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theme/themeOverride4.xml" ContentType="application/vnd.openxmlformats-officedocument.themeOverride+xml"/>
  <Override PartName="/word/charts/chart8.xml" ContentType="application/vnd.openxmlformats-officedocument.drawingml.chart+xml"/>
  <Override PartName="/word/charts/chart9.xml" ContentType="application/vnd.openxmlformats-officedocument.drawingml.chart+xml"/>
  <Override PartName="/word/theme/themeOverride5.xml" ContentType="application/vnd.openxmlformats-officedocument.themeOverride+xml"/>
  <Override PartName="/word/charts/chart10.xml" ContentType="application/vnd.openxmlformats-officedocument.drawingml.chart+xml"/>
  <Override PartName="/word/theme/themeOverride6.xml" ContentType="application/vnd.openxmlformats-officedocument.themeOverride+xml"/>
  <Override PartName="/word/charts/chart11.xml" ContentType="application/vnd.openxmlformats-officedocument.drawingml.chart+xml"/>
  <Override PartName="/word/theme/themeOverride7.xml" ContentType="application/vnd.openxmlformats-officedocument.themeOverride+xml"/>
  <Override PartName="/word/footer5.xml" ContentType="application/vnd.openxmlformats-officedocument.wordprocessingml.footer+xml"/>
  <Override PartName="/word/charts/chart12.xml" ContentType="application/vnd.openxmlformats-officedocument.drawingml.chart+xml"/>
  <Override PartName="/word/theme/themeOverride8.xml" ContentType="application/vnd.openxmlformats-officedocument.themeOverride+xml"/>
  <Override PartName="/word/charts/chart13.xml" ContentType="application/vnd.openxmlformats-officedocument.drawingml.chart+xml"/>
  <Override PartName="/word/theme/themeOverride9.xml" ContentType="application/vnd.openxmlformats-officedocument.themeOverride+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oter6.xml" ContentType="application/vnd.openxmlformats-officedocument.wordprocessingml.footer+xml"/>
  <Override PartName="/word/charts/chart14.xml" ContentType="application/vnd.openxmlformats-officedocument.drawingml.chart+xml"/>
  <Override PartName="/word/theme/themeOverride10.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ADA23F" w14:textId="3A072F91" w:rsidR="00AF6D2E" w:rsidRPr="009F015D" w:rsidRDefault="004B482E" w:rsidP="00AF6D2E">
      <w:pPr>
        <w:pStyle w:val="aff5"/>
        <w:jc w:val="center"/>
        <w:rPr>
          <w:rFonts w:ascii="Times New Roman" w:hAnsi="Times New Roman"/>
          <w:sz w:val="28"/>
          <w:szCs w:val="28"/>
        </w:rPr>
      </w:pPr>
      <w:bookmarkStart w:id="0" w:name="_Hlk148386182"/>
      <w:bookmarkStart w:id="1" w:name="_GoBack"/>
      <w:bookmarkEnd w:id="0"/>
      <w:bookmarkEnd w:id="1"/>
      <w:r w:rsidRPr="009F015D">
        <w:rPr>
          <w:rFonts w:ascii="Times New Roman" w:hAnsi="Times New Roman"/>
          <w:sz w:val="28"/>
          <w:szCs w:val="28"/>
        </w:rPr>
        <w:t xml:space="preserve"> </w:t>
      </w:r>
      <w:r w:rsidR="00AF6D2E" w:rsidRPr="009F015D">
        <w:rPr>
          <w:rFonts w:ascii="Times New Roman" w:hAnsi="Times New Roman"/>
          <w:sz w:val="28"/>
          <w:szCs w:val="28"/>
        </w:rPr>
        <w:t>НАО «Евразийский национальный университет им. Л.Н. Гумилева»</w:t>
      </w:r>
    </w:p>
    <w:p w14:paraId="6A363967" w14:textId="77777777" w:rsidR="00AF6D2E" w:rsidRPr="009F015D" w:rsidRDefault="00AF6D2E" w:rsidP="00AF6D2E">
      <w:pPr>
        <w:pStyle w:val="aff5"/>
        <w:jc w:val="center"/>
        <w:rPr>
          <w:rFonts w:ascii="Times New Roman" w:hAnsi="Times New Roman"/>
          <w:sz w:val="16"/>
          <w:szCs w:val="16"/>
        </w:rPr>
      </w:pPr>
    </w:p>
    <w:p w14:paraId="2024DEBD" w14:textId="77777777" w:rsidR="00AF6D2E" w:rsidRPr="009F015D" w:rsidRDefault="00AF6D2E" w:rsidP="00AF6D2E">
      <w:pPr>
        <w:pStyle w:val="aff5"/>
        <w:jc w:val="center"/>
        <w:rPr>
          <w:rFonts w:ascii="Times New Roman" w:hAnsi="Times New Roman"/>
          <w:sz w:val="28"/>
          <w:szCs w:val="28"/>
        </w:rPr>
      </w:pPr>
      <w:r w:rsidRPr="009F015D">
        <w:rPr>
          <w:rFonts w:ascii="Times New Roman" w:hAnsi="Times New Roman"/>
          <w:sz w:val="28"/>
          <w:szCs w:val="28"/>
        </w:rPr>
        <w:t>Кафедра «Экономика и предпринимательство»</w:t>
      </w:r>
    </w:p>
    <w:p w14:paraId="4181BB32" w14:textId="77777777" w:rsidR="00AF6D2E" w:rsidRPr="009F015D" w:rsidRDefault="00AF6D2E" w:rsidP="00AF6D2E">
      <w:pPr>
        <w:jc w:val="center"/>
        <w:rPr>
          <w:b/>
          <w:i/>
          <w:sz w:val="28"/>
          <w:szCs w:val="28"/>
        </w:rPr>
      </w:pPr>
    </w:p>
    <w:p w14:paraId="28F75265" w14:textId="77777777" w:rsidR="00AF6D2E" w:rsidRPr="009F015D" w:rsidRDefault="00AF6D2E" w:rsidP="00AF6D2E">
      <w:pPr>
        <w:ind w:firstLine="709"/>
        <w:jc w:val="both"/>
        <w:rPr>
          <w:b/>
          <w:i/>
          <w:sz w:val="28"/>
          <w:szCs w:val="28"/>
        </w:rPr>
      </w:pPr>
    </w:p>
    <w:p w14:paraId="07F4E90B" w14:textId="77777777" w:rsidR="00AF6D2E" w:rsidRDefault="00AF6D2E" w:rsidP="00AF6D2E">
      <w:pPr>
        <w:autoSpaceDE w:val="0"/>
        <w:autoSpaceDN w:val="0"/>
        <w:rPr>
          <w:caps/>
          <w:sz w:val="28"/>
          <w:szCs w:val="28"/>
        </w:rPr>
      </w:pPr>
    </w:p>
    <w:p w14:paraId="599EAF85" w14:textId="4E05F62F" w:rsidR="00DA7199" w:rsidRDefault="00DA7199" w:rsidP="00AF6D2E">
      <w:pPr>
        <w:autoSpaceDE w:val="0"/>
        <w:autoSpaceDN w:val="0"/>
        <w:rPr>
          <w:caps/>
          <w:sz w:val="28"/>
          <w:szCs w:val="28"/>
        </w:rPr>
      </w:pPr>
      <w:r w:rsidRPr="009F015D">
        <w:rPr>
          <w:sz w:val="28"/>
          <w:szCs w:val="28"/>
        </w:rPr>
        <w:t>УДК 334.025 (574)</w:t>
      </w:r>
      <w:r>
        <w:rPr>
          <w:sz w:val="28"/>
          <w:szCs w:val="28"/>
        </w:rPr>
        <w:t xml:space="preserve">                                                                       </w:t>
      </w:r>
      <w:r w:rsidRPr="009F015D">
        <w:rPr>
          <w:sz w:val="28"/>
          <w:szCs w:val="28"/>
        </w:rPr>
        <w:t>На правах рукописи</w:t>
      </w:r>
    </w:p>
    <w:p w14:paraId="4A19E788" w14:textId="77777777" w:rsidR="00AF6D2E" w:rsidRDefault="00AF6D2E" w:rsidP="00AF6D2E">
      <w:pPr>
        <w:ind w:firstLine="709"/>
        <w:jc w:val="both"/>
        <w:rPr>
          <w:b/>
          <w:i/>
          <w:sz w:val="28"/>
          <w:szCs w:val="28"/>
        </w:rPr>
      </w:pPr>
    </w:p>
    <w:p w14:paraId="55C24C5A" w14:textId="77777777" w:rsidR="00DA7199" w:rsidRPr="009F015D" w:rsidRDefault="00DA7199" w:rsidP="00AF6D2E">
      <w:pPr>
        <w:ind w:firstLine="709"/>
        <w:jc w:val="both"/>
        <w:rPr>
          <w:b/>
          <w:i/>
          <w:sz w:val="28"/>
          <w:szCs w:val="28"/>
        </w:rPr>
      </w:pPr>
    </w:p>
    <w:p w14:paraId="5ED43647" w14:textId="77777777" w:rsidR="00AF6D2E" w:rsidRPr="009F015D" w:rsidRDefault="00AF6D2E" w:rsidP="00AF6D2E">
      <w:pPr>
        <w:ind w:firstLine="709"/>
        <w:jc w:val="both"/>
        <w:rPr>
          <w:b/>
          <w:i/>
          <w:sz w:val="28"/>
          <w:szCs w:val="28"/>
        </w:rPr>
      </w:pPr>
    </w:p>
    <w:p w14:paraId="0E3334E3" w14:textId="32E8EEE7" w:rsidR="00AF6D2E" w:rsidRPr="009F015D" w:rsidRDefault="00A10DC9" w:rsidP="00DA7199">
      <w:pPr>
        <w:jc w:val="center"/>
        <w:rPr>
          <w:b/>
          <w:sz w:val="28"/>
          <w:szCs w:val="28"/>
        </w:rPr>
      </w:pPr>
      <w:r w:rsidRPr="009F015D">
        <w:rPr>
          <w:b/>
          <w:sz w:val="28"/>
          <w:szCs w:val="28"/>
        </w:rPr>
        <w:t>ОМУРЗАКОВА АЛИЯ КАСК</w:t>
      </w:r>
      <w:r w:rsidR="00AF6D2E" w:rsidRPr="009F015D">
        <w:rPr>
          <w:b/>
          <w:sz w:val="28"/>
          <w:szCs w:val="28"/>
        </w:rPr>
        <w:t>ЫРҚЫЗЫ</w:t>
      </w:r>
    </w:p>
    <w:p w14:paraId="5D809BF0" w14:textId="77777777" w:rsidR="00AF6D2E" w:rsidRPr="009F015D" w:rsidRDefault="00AF6D2E" w:rsidP="00AF6D2E">
      <w:pPr>
        <w:ind w:firstLine="709"/>
        <w:jc w:val="both"/>
        <w:rPr>
          <w:b/>
          <w:i/>
          <w:sz w:val="28"/>
          <w:szCs w:val="28"/>
        </w:rPr>
      </w:pPr>
    </w:p>
    <w:p w14:paraId="29EB3E39" w14:textId="77777777" w:rsidR="00AF6D2E" w:rsidRDefault="00AF6D2E" w:rsidP="00AF6D2E">
      <w:pPr>
        <w:ind w:firstLine="709"/>
        <w:jc w:val="both"/>
        <w:rPr>
          <w:b/>
          <w:i/>
          <w:sz w:val="28"/>
          <w:szCs w:val="28"/>
        </w:rPr>
      </w:pPr>
    </w:p>
    <w:p w14:paraId="601D6E83" w14:textId="77777777" w:rsidR="00410C39" w:rsidRPr="009F015D" w:rsidRDefault="00410C39" w:rsidP="00AF6D2E">
      <w:pPr>
        <w:ind w:firstLine="709"/>
        <w:jc w:val="both"/>
        <w:rPr>
          <w:b/>
          <w:i/>
          <w:sz w:val="28"/>
          <w:szCs w:val="28"/>
        </w:rPr>
      </w:pPr>
    </w:p>
    <w:p w14:paraId="40BEEA19" w14:textId="77777777" w:rsidR="00AF6D2E" w:rsidRPr="009F015D" w:rsidRDefault="00AF6D2E" w:rsidP="00410C39">
      <w:pPr>
        <w:jc w:val="center"/>
        <w:rPr>
          <w:b/>
          <w:sz w:val="28"/>
          <w:szCs w:val="28"/>
        </w:rPr>
      </w:pPr>
      <w:bookmarkStart w:id="2" w:name="_Hlk167738470"/>
      <w:r w:rsidRPr="009F015D">
        <w:rPr>
          <w:b/>
          <w:sz w:val="28"/>
          <w:szCs w:val="28"/>
        </w:rPr>
        <w:t xml:space="preserve">Оценка рисков проектов государственно-частного партнерства </w:t>
      </w:r>
    </w:p>
    <w:p w14:paraId="77278F4E" w14:textId="77777777" w:rsidR="00AF6D2E" w:rsidRPr="009F015D" w:rsidRDefault="00AF6D2E" w:rsidP="00410C39">
      <w:pPr>
        <w:jc w:val="center"/>
        <w:rPr>
          <w:b/>
          <w:i/>
          <w:sz w:val="28"/>
          <w:szCs w:val="28"/>
        </w:rPr>
      </w:pPr>
      <w:r w:rsidRPr="009F015D">
        <w:rPr>
          <w:b/>
          <w:sz w:val="28"/>
          <w:szCs w:val="28"/>
        </w:rPr>
        <w:t>в социальной сфере</w:t>
      </w:r>
    </w:p>
    <w:bookmarkEnd w:id="2"/>
    <w:p w14:paraId="43B19574" w14:textId="77777777" w:rsidR="00AF6D2E" w:rsidRDefault="00AF6D2E" w:rsidP="00410C39">
      <w:pPr>
        <w:jc w:val="both"/>
        <w:rPr>
          <w:i/>
          <w:sz w:val="28"/>
          <w:szCs w:val="28"/>
        </w:rPr>
      </w:pPr>
    </w:p>
    <w:p w14:paraId="6425703A" w14:textId="77777777" w:rsidR="00410C39" w:rsidRPr="009F015D" w:rsidRDefault="00410C39" w:rsidP="00410C39">
      <w:pPr>
        <w:jc w:val="both"/>
        <w:rPr>
          <w:i/>
          <w:sz w:val="28"/>
          <w:szCs w:val="28"/>
        </w:rPr>
      </w:pPr>
    </w:p>
    <w:p w14:paraId="0EBF4F32" w14:textId="77777777" w:rsidR="00AF6D2E" w:rsidRPr="009F015D" w:rsidRDefault="00AF6D2E" w:rsidP="00410C39">
      <w:pPr>
        <w:pStyle w:val="aff5"/>
        <w:jc w:val="center"/>
        <w:rPr>
          <w:rFonts w:ascii="Times New Roman" w:hAnsi="Times New Roman"/>
          <w:sz w:val="28"/>
          <w:szCs w:val="28"/>
        </w:rPr>
      </w:pPr>
      <w:r w:rsidRPr="009F015D">
        <w:rPr>
          <w:rFonts w:ascii="Times New Roman" w:hAnsi="Times New Roman"/>
          <w:sz w:val="28"/>
          <w:szCs w:val="28"/>
        </w:rPr>
        <w:t xml:space="preserve">Образовательная программа: </w:t>
      </w:r>
    </w:p>
    <w:p w14:paraId="5C4DF2A6" w14:textId="77777777" w:rsidR="00AF6D2E" w:rsidRPr="009F015D" w:rsidRDefault="00AF6D2E" w:rsidP="00410C39">
      <w:pPr>
        <w:pStyle w:val="aff5"/>
        <w:jc w:val="center"/>
        <w:rPr>
          <w:rFonts w:ascii="Times New Roman" w:hAnsi="Times New Roman"/>
          <w:sz w:val="28"/>
          <w:szCs w:val="28"/>
        </w:rPr>
      </w:pPr>
      <w:r w:rsidRPr="009F015D">
        <w:rPr>
          <w:rFonts w:ascii="Times New Roman" w:hAnsi="Times New Roman"/>
          <w:sz w:val="28"/>
          <w:szCs w:val="28"/>
        </w:rPr>
        <w:t>8D04106 – Аналитическая экономика</w:t>
      </w:r>
    </w:p>
    <w:p w14:paraId="3562C111" w14:textId="77777777" w:rsidR="00AF6D2E" w:rsidRDefault="00AF6D2E" w:rsidP="00410C39">
      <w:pPr>
        <w:autoSpaceDE w:val="0"/>
        <w:autoSpaceDN w:val="0"/>
        <w:jc w:val="center"/>
        <w:rPr>
          <w:sz w:val="28"/>
          <w:szCs w:val="28"/>
        </w:rPr>
      </w:pPr>
    </w:p>
    <w:p w14:paraId="19F80C63" w14:textId="77777777" w:rsidR="00DA7199" w:rsidRDefault="00DA7199" w:rsidP="00410C39">
      <w:pPr>
        <w:autoSpaceDE w:val="0"/>
        <w:autoSpaceDN w:val="0"/>
        <w:jc w:val="center"/>
        <w:rPr>
          <w:sz w:val="28"/>
          <w:szCs w:val="28"/>
        </w:rPr>
      </w:pPr>
    </w:p>
    <w:p w14:paraId="5BFFF6D3" w14:textId="77777777" w:rsidR="00DA7199" w:rsidRPr="009F015D" w:rsidRDefault="00DA7199" w:rsidP="00410C39">
      <w:pPr>
        <w:autoSpaceDE w:val="0"/>
        <w:autoSpaceDN w:val="0"/>
        <w:jc w:val="center"/>
        <w:rPr>
          <w:sz w:val="28"/>
          <w:szCs w:val="28"/>
        </w:rPr>
      </w:pPr>
    </w:p>
    <w:p w14:paraId="28957F32" w14:textId="77777777" w:rsidR="00AF6D2E" w:rsidRPr="009F015D" w:rsidRDefault="00AF6D2E" w:rsidP="00410C39">
      <w:pPr>
        <w:autoSpaceDE w:val="0"/>
        <w:autoSpaceDN w:val="0"/>
        <w:jc w:val="center"/>
        <w:rPr>
          <w:sz w:val="28"/>
          <w:szCs w:val="28"/>
        </w:rPr>
      </w:pPr>
      <w:r w:rsidRPr="009F015D">
        <w:rPr>
          <w:sz w:val="28"/>
          <w:szCs w:val="28"/>
        </w:rPr>
        <w:t xml:space="preserve">Диссертация на соискание степени </w:t>
      </w:r>
    </w:p>
    <w:p w14:paraId="0A3D68B9" w14:textId="77777777" w:rsidR="00AF6D2E" w:rsidRPr="009F015D" w:rsidRDefault="00AF6D2E" w:rsidP="00410C39">
      <w:pPr>
        <w:autoSpaceDE w:val="0"/>
        <w:autoSpaceDN w:val="0"/>
        <w:jc w:val="center"/>
        <w:rPr>
          <w:sz w:val="28"/>
          <w:szCs w:val="28"/>
        </w:rPr>
      </w:pPr>
      <w:r w:rsidRPr="009F015D">
        <w:rPr>
          <w:sz w:val="28"/>
          <w:szCs w:val="28"/>
        </w:rPr>
        <w:t>доктора философии (PhD)</w:t>
      </w:r>
    </w:p>
    <w:p w14:paraId="70E74697" w14:textId="77777777" w:rsidR="00AF6D2E" w:rsidRPr="009F015D" w:rsidRDefault="00AF6D2E" w:rsidP="00410C39">
      <w:pPr>
        <w:autoSpaceDE w:val="0"/>
        <w:autoSpaceDN w:val="0"/>
        <w:jc w:val="center"/>
        <w:rPr>
          <w:sz w:val="28"/>
          <w:szCs w:val="28"/>
        </w:rPr>
      </w:pPr>
    </w:p>
    <w:p w14:paraId="738BF056" w14:textId="77777777" w:rsidR="00AF6D2E" w:rsidRDefault="00AF6D2E" w:rsidP="00AF6D2E">
      <w:pPr>
        <w:autoSpaceDE w:val="0"/>
        <w:autoSpaceDN w:val="0"/>
        <w:ind w:firstLine="709"/>
        <w:jc w:val="center"/>
        <w:rPr>
          <w:sz w:val="28"/>
          <w:szCs w:val="28"/>
        </w:rPr>
      </w:pPr>
    </w:p>
    <w:p w14:paraId="05ACD3B9" w14:textId="77777777" w:rsidR="00DA7199" w:rsidRDefault="00DA7199" w:rsidP="00AF6D2E">
      <w:pPr>
        <w:autoSpaceDE w:val="0"/>
        <w:autoSpaceDN w:val="0"/>
        <w:ind w:firstLine="709"/>
        <w:jc w:val="center"/>
        <w:rPr>
          <w:sz w:val="28"/>
          <w:szCs w:val="28"/>
        </w:rPr>
      </w:pPr>
    </w:p>
    <w:p w14:paraId="5243163B" w14:textId="404FFDEA" w:rsidR="00DA7199" w:rsidRDefault="00DA7199" w:rsidP="00DA7199">
      <w:pPr>
        <w:autoSpaceDE w:val="0"/>
        <w:autoSpaceDN w:val="0"/>
        <w:ind w:firstLine="709"/>
        <w:jc w:val="right"/>
        <w:rPr>
          <w:sz w:val="28"/>
          <w:szCs w:val="28"/>
        </w:rPr>
      </w:pPr>
      <w:r w:rsidRPr="009F015D">
        <w:rPr>
          <w:sz w:val="28"/>
          <w:szCs w:val="28"/>
        </w:rPr>
        <w:t>Научный консультант</w:t>
      </w:r>
    </w:p>
    <w:p w14:paraId="57CCDEC9" w14:textId="3CC5BEDE" w:rsidR="00DA7199" w:rsidRDefault="00DA7199" w:rsidP="00DA7199">
      <w:pPr>
        <w:autoSpaceDE w:val="0"/>
        <w:autoSpaceDN w:val="0"/>
        <w:ind w:firstLine="709"/>
        <w:jc w:val="right"/>
        <w:rPr>
          <w:sz w:val="28"/>
          <w:szCs w:val="28"/>
        </w:rPr>
      </w:pPr>
      <w:r w:rsidRPr="009F015D">
        <w:rPr>
          <w:sz w:val="28"/>
          <w:szCs w:val="28"/>
        </w:rPr>
        <w:t>доктор экономических наук,</w:t>
      </w:r>
    </w:p>
    <w:p w14:paraId="72883D0B" w14:textId="77777777" w:rsidR="00DA7199" w:rsidRDefault="00DA7199" w:rsidP="00DA7199">
      <w:pPr>
        <w:autoSpaceDE w:val="0"/>
        <w:autoSpaceDN w:val="0"/>
        <w:ind w:firstLine="709"/>
        <w:jc w:val="right"/>
        <w:rPr>
          <w:sz w:val="28"/>
          <w:szCs w:val="28"/>
        </w:rPr>
      </w:pPr>
      <w:r w:rsidRPr="009F015D">
        <w:rPr>
          <w:sz w:val="28"/>
          <w:szCs w:val="28"/>
        </w:rPr>
        <w:t xml:space="preserve">профессор </w:t>
      </w:r>
    </w:p>
    <w:p w14:paraId="09381043" w14:textId="65317BC9" w:rsidR="00DA7199" w:rsidRDefault="00DA7199" w:rsidP="00DA7199">
      <w:pPr>
        <w:autoSpaceDE w:val="0"/>
        <w:autoSpaceDN w:val="0"/>
        <w:ind w:firstLine="709"/>
        <w:jc w:val="right"/>
        <w:rPr>
          <w:sz w:val="28"/>
          <w:szCs w:val="28"/>
        </w:rPr>
      </w:pPr>
      <w:r w:rsidRPr="009F015D">
        <w:rPr>
          <w:sz w:val="28"/>
          <w:szCs w:val="28"/>
        </w:rPr>
        <w:t>У.Ж.</w:t>
      </w:r>
      <w:r>
        <w:rPr>
          <w:sz w:val="28"/>
          <w:szCs w:val="28"/>
        </w:rPr>
        <w:t xml:space="preserve"> </w:t>
      </w:r>
      <w:r w:rsidRPr="009F015D">
        <w:rPr>
          <w:sz w:val="28"/>
          <w:szCs w:val="28"/>
        </w:rPr>
        <w:t xml:space="preserve">Шалболова </w:t>
      </w:r>
    </w:p>
    <w:p w14:paraId="60EC66F7" w14:textId="77777777" w:rsidR="00DA7199" w:rsidRPr="00DA7199" w:rsidRDefault="00DA7199" w:rsidP="00DA7199">
      <w:pPr>
        <w:autoSpaceDE w:val="0"/>
        <w:autoSpaceDN w:val="0"/>
        <w:ind w:firstLine="709"/>
        <w:jc w:val="right"/>
        <w:rPr>
          <w:sz w:val="16"/>
          <w:szCs w:val="16"/>
        </w:rPr>
      </w:pPr>
    </w:p>
    <w:p w14:paraId="3666B3C6" w14:textId="03B8BB0C" w:rsidR="00DA7199" w:rsidRPr="009F015D" w:rsidRDefault="00DA7199" w:rsidP="00DA7199">
      <w:pPr>
        <w:autoSpaceDE w:val="0"/>
        <w:autoSpaceDN w:val="0"/>
        <w:ind w:firstLine="709"/>
        <w:jc w:val="right"/>
        <w:rPr>
          <w:sz w:val="28"/>
          <w:szCs w:val="28"/>
        </w:rPr>
      </w:pPr>
      <w:r w:rsidRPr="009F015D">
        <w:rPr>
          <w:sz w:val="28"/>
          <w:szCs w:val="28"/>
        </w:rPr>
        <w:t>Зарубежный научный консультант</w:t>
      </w:r>
    </w:p>
    <w:p w14:paraId="5A8FF938" w14:textId="0BDDEBBE" w:rsidR="00AF6D2E" w:rsidRDefault="00DA7199" w:rsidP="00DA7199">
      <w:pPr>
        <w:autoSpaceDE w:val="0"/>
        <w:autoSpaceDN w:val="0"/>
        <w:ind w:firstLine="709"/>
        <w:jc w:val="right"/>
        <w:rPr>
          <w:sz w:val="28"/>
          <w:szCs w:val="28"/>
        </w:rPr>
      </w:pPr>
      <w:r w:rsidRPr="009F015D">
        <w:rPr>
          <w:sz w:val="28"/>
          <w:szCs w:val="28"/>
        </w:rPr>
        <w:t>доктор экономических наук,</w:t>
      </w:r>
    </w:p>
    <w:p w14:paraId="4873F56E" w14:textId="77777777" w:rsidR="00DA7199" w:rsidRDefault="00DA7199" w:rsidP="00DA7199">
      <w:pPr>
        <w:autoSpaceDE w:val="0"/>
        <w:autoSpaceDN w:val="0"/>
        <w:ind w:firstLine="709"/>
        <w:jc w:val="right"/>
        <w:rPr>
          <w:sz w:val="28"/>
          <w:szCs w:val="28"/>
        </w:rPr>
      </w:pPr>
      <w:r w:rsidRPr="009F015D">
        <w:rPr>
          <w:sz w:val="28"/>
          <w:szCs w:val="28"/>
        </w:rPr>
        <w:t xml:space="preserve">профессор </w:t>
      </w:r>
    </w:p>
    <w:p w14:paraId="5BA98940" w14:textId="172CCCCF" w:rsidR="00DA7199" w:rsidRPr="009F015D" w:rsidRDefault="00DA7199" w:rsidP="00DA7199">
      <w:pPr>
        <w:autoSpaceDE w:val="0"/>
        <w:autoSpaceDN w:val="0"/>
        <w:ind w:firstLine="709"/>
        <w:jc w:val="right"/>
        <w:rPr>
          <w:sz w:val="28"/>
          <w:szCs w:val="28"/>
        </w:rPr>
      </w:pPr>
      <w:r w:rsidRPr="009F015D">
        <w:rPr>
          <w:sz w:val="28"/>
          <w:szCs w:val="28"/>
        </w:rPr>
        <w:t>Д.Н.</w:t>
      </w:r>
      <w:r>
        <w:rPr>
          <w:sz w:val="28"/>
          <w:szCs w:val="28"/>
        </w:rPr>
        <w:t xml:space="preserve"> </w:t>
      </w:r>
      <w:r w:rsidRPr="009F015D">
        <w:rPr>
          <w:sz w:val="28"/>
          <w:szCs w:val="28"/>
        </w:rPr>
        <w:t>Силка</w:t>
      </w:r>
      <w:r w:rsidRPr="009F015D">
        <w:t xml:space="preserve"> </w:t>
      </w:r>
    </w:p>
    <w:p w14:paraId="675CC860" w14:textId="77777777" w:rsidR="00AF6D2E" w:rsidRPr="009F015D" w:rsidRDefault="00AF6D2E" w:rsidP="00AF6D2E">
      <w:pPr>
        <w:autoSpaceDE w:val="0"/>
        <w:autoSpaceDN w:val="0"/>
        <w:ind w:firstLine="709"/>
        <w:jc w:val="center"/>
        <w:rPr>
          <w:sz w:val="28"/>
          <w:szCs w:val="28"/>
        </w:rPr>
      </w:pPr>
    </w:p>
    <w:p w14:paraId="6D800B00" w14:textId="77777777" w:rsidR="00AF6D2E" w:rsidRPr="009F015D" w:rsidRDefault="00AF6D2E" w:rsidP="00AF6D2E">
      <w:pPr>
        <w:autoSpaceDE w:val="0"/>
        <w:autoSpaceDN w:val="0"/>
        <w:rPr>
          <w:sz w:val="28"/>
          <w:szCs w:val="28"/>
        </w:rPr>
      </w:pPr>
    </w:p>
    <w:p w14:paraId="6432F011" w14:textId="77777777" w:rsidR="00AF6D2E" w:rsidRPr="009F015D" w:rsidRDefault="00AF6D2E" w:rsidP="00AF6D2E">
      <w:pPr>
        <w:autoSpaceDE w:val="0"/>
        <w:autoSpaceDN w:val="0"/>
        <w:rPr>
          <w:sz w:val="28"/>
          <w:szCs w:val="28"/>
        </w:rPr>
      </w:pPr>
    </w:p>
    <w:p w14:paraId="113099C4" w14:textId="77777777" w:rsidR="00AF6D2E" w:rsidRPr="009F015D" w:rsidRDefault="00AF6D2E" w:rsidP="00AF6D2E">
      <w:pPr>
        <w:autoSpaceDE w:val="0"/>
        <w:autoSpaceDN w:val="0"/>
        <w:rPr>
          <w:sz w:val="28"/>
          <w:szCs w:val="28"/>
        </w:rPr>
      </w:pPr>
    </w:p>
    <w:p w14:paraId="7EA433FD" w14:textId="77777777" w:rsidR="00410C39" w:rsidRDefault="00410C39" w:rsidP="00AF6D2E">
      <w:pPr>
        <w:autoSpaceDE w:val="0"/>
        <w:autoSpaceDN w:val="0"/>
        <w:rPr>
          <w:sz w:val="28"/>
          <w:szCs w:val="28"/>
        </w:rPr>
      </w:pPr>
    </w:p>
    <w:p w14:paraId="7C6B5F80" w14:textId="77777777" w:rsidR="00410C39" w:rsidRDefault="00410C39" w:rsidP="00AF6D2E">
      <w:pPr>
        <w:autoSpaceDE w:val="0"/>
        <w:autoSpaceDN w:val="0"/>
        <w:rPr>
          <w:sz w:val="28"/>
          <w:szCs w:val="28"/>
        </w:rPr>
      </w:pPr>
    </w:p>
    <w:p w14:paraId="3E3BB599" w14:textId="77777777" w:rsidR="00410C39" w:rsidRDefault="00410C39" w:rsidP="00AF6D2E">
      <w:pPr>
        <w:autoSpaceDE w:val="0"/>
        <w:autoSpaceDN w:val="0"/>
        <w:rPr>
          <w:sz w:val="28"/>
          <w:szCs w:val="28"/>
        </w:rPr>
      </w:pPr>
    </w:p>
    <w:p w14:paraId="1B86F3D2" w14:textId="77777777" w:rsidR="00AF6D2E" w:rsidRPr="009F015D" w:rsidRDefault="00AF6D2E" w:rsidP="00AF6D2E">
      <w:pPr>
        <w:autoSpaceDE w:val="0"/>
        <w:autoSpaceDN w:val="0"/>
        <w:jc w:val="center"/>
        <w:rPr>
          <w:sz w:val="28"/>
          <w:szCs w:val="28"/>
        </w:rPr>
      </w:pPr>
      <w:r w:rsidRPr="009F015D">
        <w:rPr>
          <w:sz w:val="28"/>
          <w:szCs w:val="28"/>
        </w:rPr>
        <w:t>Республика Казахстан</w:t>
      </w:r>
    </w:p>
    <w:p w14:paraId="2344746A" w14:textId="4357AE2A" w:rsidR="00AF6D2E" w:rsidRPr="009F015D" w:rsidRDefault="00AF6D2E" w:rsidP="00AF6D2E">
      <w:pPr>
        <w:autoSpaceDE w:val="0"/>
        <w:autoSpaceDN w:val="0"/>
        <w:jc w:val="center"/>
        <w:rPr>
          <w:sz w:val="28"/>
          <w:szCs w:val="28"/>
        </w:rPr>
      </w:pPr>
      <w:r w:rsidRPr="009F015D">
        <w:rPr>
          <w:sz w:val="28"/>
          <w:szCs w:val="28"/>
        </w:rPr>
        <w:t>Астана, 202</w:t>
      </w:r>
      <w:r w:rsidR="00E5292A">
        <w:rPr>
          <w:sz w:val="28"/>
          <w:szCs w:val="28"/>
          <w:lang w:val="en-US"/>
        </w:rPr>
        <w:t>6</w:t>
      </w:r>
      <w:r w:rsidRPr="009F015D">
        <w:rPr>
          <w:sz w:val="28"/>
          <w:szCs w:val="28"/>
        </w:rPr>
        <w:t xml:space="preserve"> </w:t>
      </w:r>
    </w:p>
    <w:p w14:paraId="1432D808" w14:textId="77777777" w:rsidR="00AF6D2E" w:rsidRPr="009F015D" w:rsidRDefault="00AF6D2E" w:rsidP="00AF6D2E">
      <w:pPr>
        <w:ind w:firstLine="709"/>
        <w:jc w:val="center"/>
        <w:rPr>
          <w:b/>
          <w:sz w:val="28"/>
          <w:szCs w:val="28"/>
        </w:rPr>
        <w:sectPr w:rsidR="00AF6D2E" w:rsidRPr="009F015D" w:rsidSect="00410C39">
          <w:footerReference w:type="default" r:id="rId8"/>
          <w:footerReference w:type="first" r:id="rId9"/>
          <w:endnotePr>
            <w:numFmt w:val="decimal"/>
          </w:endnotePr>
          <w:pgSz w:w="11909" w:h="16834"/>
          <w:pgMar w:top="1134" w:right="567" w:bottom="1134" w:left="1701" w:header="624" w:footer="624" w:gutter="0"/>
          <w:cols w:space="708"/>
          <w:noEndnote/>
          <w:titlePg/>
          <w:docGrid w:linePitch="381"/>
        </w:sectPr>
      </w:pPr>
    </w:p>
    <w:p w14:paraId="7D96765B" w14:textId="77777777" w:rsidR="00AF6D2E" w:rsidRPr="009F015D" w:rsidRDefault="00AF6D2E" w:rsidP="00771C44">
      <w:pPr>
        <w:jc w:val="center"/>
        <w:rPr>
          <w:b/>
          <w:bCs/>
          <w:sz w:val="28"/>
          <w:szCs w:val="28"/>
        </w:rPr>
      </w:pPr>
      <w:r w:rsidRPr="009F015D">
        <w:rPr>
          <w:b/>
          <w:bCs/>
          <w:sz w:val="28"/>
          <w:szCs w:val="28"/>
        </w:rPr>
        <w:lastRenderedPageBreak/>
        <w:t>СОДЕРЖАНИЕ</w:t>
      </w:r>
    </w:p>
    <w:p w14:paraId="10477DE4" w14:textId="77777777" w:rsidR="00AF6D2E" w:rsidRPr="009F015D" w:rsidRDefault="00AF6D2E" w:rsidP="00410C39">
      <w:pPr>
        <w:rPr>
          <w:b/>
          <w:sz w:val="28"/>
          <w:szCs w:val="28"/>
        </w:rPr>
      </w:pPr>
    </w:p>
    <w:tbl>
      <w:tblPr>
        <w:tblW w:w="5160" w:type="pct"/>
        <w:jc w:val="center"/>
        <w:tblLayout w:type="fixed"/>
        <w:tblCellMar>
          <w:left w:w="70" w:type="dxa"/>
          <w:right w:w="70" w:type="dxa"/>
        </w:tblCellMar>
        <w:tblLook w:val="0000" w:firstRow="0" w:lastRow="0" w:firstColumn="0" w:lastColumn="0" w:noHBand="0" w:noVBand="0"/>
      </w:tblPr>
      <w:tblGrid>
        <w:gridCol w:w="790"/>
        <w:gridCol w:w="8307"/>
        <w:gridCol w:w="8"/>
        <w:gridCol w:w="696"/>
      </w:tblGrid>
      <w:tr w:rsidR="009F015D" w:rsidRPr="009F015D" w14:paraId="61998FAB" w14:textId="77777777" w:rsidTr="00DA7199">
        <w:trPr>
          <w:jc w:val="center"/>
        </w:trPr>
        <w:tc>
          <w:tcPr>
            <w:tcW w:w="4645" w:type="pct"/>
            <w:gridSpan w:val="3"/>
          </w:tcPr>
          <w:p w14:paraId="244DBFFB" w14:textId="7A2C2D83" w:rsidR="004802DD" w:rsidRPr="009F015D" w:rsidRDefault="00AF6D2E" w:rsidP="00DA7199">
            <w:pPr>
              <w:autoSpaceDE w:val="0"/>
              <w:autoSpaceDN w:val="0"/>
              <w:jc w:val="both"/>
              <w:rPr>
                <w:b/>
                <w:sz w:val="28"/>
                <w:szCs w:val="28"/>
              </w:rPr>
            </w:pPr>
            <w:bookmarkStart w:id="3" w:name="_Hlk167738204"/>
            <w:r w:rsidRPr="009F015D">
              <w:rPr>
                <w:b/>
                <w:sz w:val="28"/>
                <w:szCs w:val="28"/>
              </w:rPr>
              <w:t>ОБОЗНАЧЕНИЯ И СОКРАЩЕНИЯ</w:t>
            </w:r>
            <w:r w:rsidRPr="009F015D">
              <w:rPr>
                <w:bCs/>
                <w:sz w:val="28"/>
                <w:szCs w:val="28"/>
              </w:rPr>
              <w:t>………………………………………</w:t>
            </w:r>
          </w:p>
        </w:tc>
        <w:tc>
          <w:tcPr>
            <w:tcW w:w="355" w:type="pct"/>
          </w:tcPr>
          <w:p w14:paraId="55CAD6A6" w14:textId="77777777" w:rsidR="00AF6D2E" w:rsidRPr="009F015D" w:rsidRDefault="00AF6D2E" w:rsidP="00992371">
            <w:pPr>
              <w:tabs>
                <w:tab w:val="left" w:pos="425"/>
                <w:tab w:val="left" w:pos="851"/>
              </w:tabs>
              <w:autoSpaceDE w:val="0"/>
              <w:autoSpaceDN w:val="0"/>
              <w:contextualSpacing/>
              <w:rPr>
                <w:sz w:val="28"/>
                <w:szCs w:val="28"/>
              </w:rPr>
            </w:pPr>
            <w:r w:rsidRPr="009F015D">
              <w:rPr>
                <w:sz w:val="28"/>
                <w:szCs w:val="28"/>
              </w:rPr>
              <w:t>4</w:t>
            </w:r>
          </w:p>
        </w:tc>
      </w:tr>
      <w:tr w:rsidR="009F015D" w:rsidRPr="009F015D" w14:paraId="7222DBFD" w14:textId="77777777" w:rsidTr="00DA7199">
        <w:trPr>
          <w:jc w:val="center"/>
        </w:trPr>
        <w:tc>
          <w:tcPr>
            <w:tcW w:w="4645" w:type="pct"/>
            <w:gridSpan w:val="3"/>
          </w:tcPr>
          <w:p w14:paraId="5B298C81" w14:textId="74030B35" w:rsidR="00AF6D2E" w:rsidRPr="001A57E8" w:rsidRDefault="00AF6D2E" w:rsidP="00DA7199">
            <w:pPr>
              <w:autoSpaceDE w:val="0"/>
              <w:autoSpaceDN w:val="0"/>
              <w:jc w:val="both"/>
              <w:rPr>
                <w:b/>
                <w:sz w:val="28"/>
                <w:szCs w:val="28"/>
                <w:lang w:val="en-US"/>
              </w:rPr>
            </w:pPr>
            <w:r w:rsidRPr="009F015D">
              <w:rPr>
                <w:b/>
                <w:sz w:val="28"/>
                <w:szCs w:val="28"/>
              </w:rPr>
              <w:t>ВВЕДЕНИЕ</w:t>
            </w:r>
            <w:r w:rsidRPr="009F015D">
              <w:rPr>
                <w:bCs/>
                <w:sz w:val="28"/>
                <w:szCs w:val="28"/>
              </w:rPr>
              <w:t>…………………………………………………………………</w:t>
            </w:r>
            <w:r w:rsidR="001A57E8">
              <w:rPr>
                <w:bCs/>
                <w:sz w:val="28"/>
                <w:szCs w:val="28"/>
                <w:lang w:val="en-US"/>
              </w:rPr>
              <w:t>….</w:t>
            </w:r>
          </w:p>
        </w:tc>
        <w:tc>
          <w:tcPr>
            <w:tcW w:w="355" w:type="pct"/>
          </w:tcPr>
          <w:p w14:paraId="64001497" w14:textId="1593DDFB" w:rsidR="00AF6D2E" w:rsidRPr="001A57E8" w:rsidRDefault="001A57E8" w:rsidP="00992371">
            <w:pPr>
              <w:tabs>
                <w:tab w:val="left" w:pos="425"/>
                <w:tab w:val="left" w:pos="851"/>
              </w:tabs>
              <w:autoSpaceDE w:val="0"/>
              <w:autoSpaceDN w:val="0"/>
              <w:contextualSpacing/>
              <w:rPr>
                <w:sz w:val="28"/>
                <w:szCs w:val="28"/>
                <w:lang w:val="en-US"/>
              </w:rPr>
            </w:pPr>
            <w:r>
              <w:rPr>
                <w:sz w:val="28"/>
                <w:szCs w:val="28"/>
                <w:lang w:val="en-US"/>
              </w:rPr>
              <w:t>5</w:t>
            </w:r>
          </w:p>
        </w:tc>
      </w:tr>
      <w:tr w:rsidR="009F015D" w:rsidRPr="009F015D" w14:paraId="7209B869" w14:textId="77777777" w:rsidTr="00DA7199">
        <w:trPr>
          <w:jc w:val="center"/>
        </w:trPr>
        <w:tc>
          <w:tcPr>
            <w:tcW w:w="4645" w:type="pct"/>
            <w:gridSpan w:val="3"/>
          </w:tcPr>
          <w:p w14:paraId="3E5E71C5" w14:textId="3CA554CA" w:rsidR="001F1540" w:rsidRPr="009F015D" w:rsidRDefault="00AF6D2E" w:rsidP="00DA7199">
            <w:pPr>
              <w:tabs>
                <w:tab w:val="left" w:pos="425"/>
                <w:tab w:val="left" w:pos="851"/>
                <w:tab w:val="left" w:pos="1276"/>
              </w:tabs>
              <w:autoSpaceDE w:val="0"/>
              <w:autoSpaceDN w:val="0"/>
              <w:jc w:val="both"/>
              <w:rPr>
                <w:bCs/>
                <w:sz w:val="28"/>
                <w:szCs w:val="28"/>
              </w:rPr>
            </w:pPr>
            <w:r w:rsidRPr="009F015D">
              <w:rPr>
                <w:b/>
                <w:sz w:val="28"/>
                <w:szCs w:val="28"/>
              </w:rPr>
              <w:t xml:space="preserve">1 ТЕОРЕТИКО-МЕТОДИЧЕСКИЕ ОСНОВЫ ОЦЕНКИ РИСКОВ ПРОЕКТОВ ГОСУДАРСТВЕННО-ЧАСТНОГО ПАРТНЕРСТВА В СОЦИАЛЬНОЙ СФЕРЕ </w:t>
            </w:r>
            <w:r w:rsidRPr="009F015D">
              <w:rPr>
                <w:bCs/>
                <w:sz w:val="28"/>
                <w:szCs w:val="28"/>
              </w:rPr>
              <w:t>………………………………………………</w:t>
            </w:r>
            <w:r w:rsidR="001A57E8" w:rsidRPr="001A57E8">
              <w:rPr>
                <w:bCs/>
                <w:sz w:val="28"/>
                <w:szCs w:val="28"/>
              </w:rPr>
              <w:t>….</w:t>
            </w:r>
            <w:r w:rsidRPr="009F015D">
              <w:rPr>
                <w:bCs/>
                <w:sz w:val="28"/>
                <w:szCs w:val="28"/>
              </w:rPr>
              <w:t>…</w:t>
            </w:r>
          </w:p>
        </w:tc>
        <w:tc>
          <w:tcPr>
            <w:tcW w:w="355" w:type="pct"/>
          </w:tcPr>
          <w:p w14:paraId="483F6BF5" w14:textId="77777777" w:rsidR="00AF6D2E" w:rsidRPr="009F015D" w:rsidRDefault="00AF6D2E" w:rsidP="00992371">
            <w:pPr>
              <w:tabs>
                <w:tab w:val="left" w:pos="425"/>
                <w:tab w:val="left" w:pos="851"/>
              </w:tabs>
              <w:autoSpaceDE w:val="0"/>
              <w:autoSpaceDN w:val="0"/>
              <w:contextualSpacing/>
              <w:rPr>
                <w:sz w:val="28"/>
                <w:szCs w:val="28"/>
              </w:rPr>
            </w:pPr>
          </w:p>
          <w:p w14:paraId="441D643B" w14:textId="77777777" w:rsidR="00AF6D2E" w:rsidRPr="009F015D" w:rsidRDefault="00AF6D2E" w:rsidP="00992371">
            <w:pPr>
              <w:tabs>
                <w:tab w:val="left" w:pos="425"/>
                <w:tab w:val="left" w:pos="851"/>
              </w:tabs>
              <w:autoSpaceDE w:val="0"/>
              <w:autoSpaceDN w:val="0"/>
              <w:contextualSpacing/>
              <w:rPr>
                <w:sz w:val="28"/>
                <w:szCs w:val="28"/>
              </w:rPr>
            </w:pPr>
          </w:p>
          <w:p w14:paraId="369AF730" w14:textId="74142D7C" w:rsidR="00AF6D2E" w:rsidRPr="009F015D" w:rsidRDefault="00091813" w:rsidP="00992371">
            <w:pPr>
              <w:tabs>
                <w:tab w:val="left" w:pos="425"/>
                <w:tab w:val="left" w:pos="851"/>
              </w:tabs>
              <w:autoSpaceDE w:val="0"/>
              <w:autoSpaceDN w:val="0"/>
              <w:contextualSpacing/>
              <w:rPr>
                <w:sz w:val="28"/>
                <w:szCs w:val="28"/>
              </w:rPr>
            </w:pPr>
            <w:r w:rsidRPr="009F015D">
              <w:rPr>
                <w:sz w:val="28"/>
                <w:szCs w:val="28"/>
              </w:rPr>
              <w:t>1</w:t>
            </w:r>
            <w:r w:rsidR="003F1B3F" w:rsidRPr="009F015D">
              <w:rPr>
                <w:sz w:val="28"/>
                <w:szCs w:val="28"/>
              </w:rPr>
              <w:t>1</w:t>
            </w:r>
          </w:p>
        </w:tc>
      </w:tr>
      <w:tr w:rsidR="009F015D" w:rsidRPr="009F015D" w14:paraId="08F30924" w14:textId="77777777" w:rsidTr="00DA7199">
        <w:trPr>
          <w:jc w:val="center"/>
        </w:trPr>
        <w:tc>
          <w:tcPr>
            <w:tcW w:w="403" w:type="pct"/>
          </w:tcPr>
          <w:p w14:paraId="79F49B63" w14:textId="77777777" w:rsidR="00AF6D2E" w:rsidRPr="009F015D" w:rsidRDefault="00AF6D2E" w:rsidP="003F6C5B">
            <w:pPr>
              <w:tabs>
                <w:tab w:val="left" w:pos="425"/>
                <w:tab w:val="left" w:pos="851"/>
                <w:tab w:val="left" w:pos="1276"/>
              </w:tabs>
              <w:autoSpaceDE w:val="0"/>
              <w:autoSpaceDN w:val="0"/>
              <w:contextualSpacing/>
              <w:jc w:val="both"/>
              <w:rPr>
                <w:sz w:val="28"/>
                <w:szCs w:val="28"/>
              </w:rPr>
            </w:pPr>
            <w:r w:rsidRPr="009F015D">
              <w:rPr>
                <w:sz w:val="28"/>
                <w:szCs w:val="28"/>
              </w:rPr>
              <w:t>1.1</w:t>
            </w:r>
          </w:p>
        </w:tc>
        <w:tc>
          <w:tcPr>
            <w:tcW w:w="4242" w:type="pct"/>
            <w:gridSpan w:val="2"/>
          </w:tcPr>
          <w:p w14:paraId="37FA1FEC" w14:textId="730494C3" w:rsidR="00AF6D2E" w:rsidRPr="009F015D" w:rsidRDefault="00AF6D2E" w:rsidP="001A57E8">
            <w:pPr>
              <w:tabs>
                <w:tab w:val="left" w:pos="425"/>
                <w:tab w:val="left" w:pos="851"/>
                <w:tab w:val="left" w:pos="1276"/>
              </w:tabs>
              <w:autoSpaceDE w:val="0"/>
              <w:autoSpaceDN w:val="0"/>
              <w:contextualSpacing/>
              <w:jc w:val="both"/>
            </w:pPr>
            <w:r w:rsidRPr="009F015D">
              <w:rPr>
                <w:sz w:val="28"/>
                <w:szCs w:val="28"/>
              </w:rPr>
              <w:t>Теоретические аспекты государственно-частного партнерства в социальной сфере ………………………………………………</w:t>
            </w:r>
            <w:r w:rsidR="001A57E8" w:rsidRPr="001A57E8">
              <w:rPr>
                <w:sz w:val="28"/>
                <w:szCs w:val="28"/>
              </w:rPr>
              <w:t>…</w:t>
            </w:r>
            <w:r w:rsidRPr="009F015D">
              <w:rPr>
                <w:sz w:val="28"/>
                <w:szCs w:val="28"/>
              </w:rPr>
              <w:t>……</w:t>
            </w:r>
          </w:p>
        </w:tc>
        <w:tc>
          <w:tcPr>
            <w:tcW w:w="355" w:type="pct"/>
          </w:tcPr>
          <w:p w14:paraId="11A77D6C" w14:textId="77777777" w:rsidR="00AF6D2E" w:rsidRPr="009F015D" w:rsidRDefault="00AF6D2E" w:rsidP="00992371">
            <w:pPr>
              <w:tabs>
                <w:tab w:val="left" w:pos="425"/>
                <w:tab w:val="left" w:pos="851"/>
              </w:tabs>
              <w:autoSpaceDE w:val="0"/>
              <w:autoSpaceDN w:val="0"/>
              <w:contextualSpacing/>
              <w:rPr>
                <w:sz w:val="28"/>
                <w:szCs w:val="28"/>
              </w:rPr>
            </w:pPr>
          </w:p>
          <w:p w14:paraId="61836628" w14:textId="41002788" w:rsidR="00AF6D2E" w:rsidRPr="009F015D" w:rsidRDefault="00091813" w:rsidP="00992371">
            <w:pPr>
              <w:tabs>
                <w:tab w:val="left" w:pos="425"/>
                <w:tab w:val="left" w:pos="851"/>
              </w:tabs>
              <w:autoSpaceDE w:val="0"/>
              <w:autoSpaceDN w:val="0"/>
              <w:contextualSpacing/>
              <w:rPr>
                <w:sz w:val="28"/>
                <w:szCs w:val="28"/>
              </w:rPr>
            </w:pPr>
            <w:r w:rsidRPr="009F015D">
              <w:rPr>
                <w:sz w:val="28"/>
                <w:szCs w:val="28"/>
              </w:rPr>
              <w:t>1</w:t>
            </w:r>
            <w:r w:rsidR="003F1B3F" w:rsidRPr="009F015D">
              <w:rPr>
                <w:sz w:val="28"/>
                <w:szCs w:val="28"/>
              </w:rPr>
              <w:t>1</w:t>
            </w:r>
          </w:p>
        </w:tc>
      </w:tr>
      <w:tr w:rsidR="009F015D" w:rsidRPr="009F015D" w14:paraId="629AAD6E" w14:textId="77777777" w:rsidTr="00DA7199">
        <w:trPr>
          <w:jc w:val="center"/>
        </w:trPr>
        <w:tc>
          <w:tcPr>
            <w:tcW w:w="403" w:type="pct"/>
          </w:tcPr>
          <w:p w14:paraId="6EB2602D" w14:textId="77777777" w:rsidR="00AF6D2E" w:rsidRPr="009F015D" w:rsidRDefault="00AF6D2E" w:rsidP="003F6C5B">
            <w:pPr>
              <w:tabs>
                <w:tab w:val="left" w:pos="425"/>
                <w:tab w:val="left" w:pos="851"/>
                <w:tab w:val="left" w:pos="1276"/>
              </w:tabs>
              <w:autoSpaceDE w:val="0"/>
              <w:autoSpaceDN w:val="0"/>
              <w:contextualSpacing/>
              <w:jc w:val="both"/>
              <w:rPr>
                <w:sz w:val="28"/>
                <w:szCs w:val="28"/>
              </w:rPr>
            </w:pPr>
            <w:r w:rsidRPr="009F015D">
              <w:rPr>
                <w:sz w:val="28"/>
                <w:szCs w:val="28"/>
              </w:rPr>
              <w:t>1.2</w:t>
            </w:r>
          </w:p>
        </w:tc>
        <w:tc>
          <w:tcPr>
            <w:tcW w:w="4242" w:type="pct"/>
            <w:gridSpan w:val="2"/>
          </w:tcPr>
          <w:p w14:paraId="4C207DBB" w14:textId="162816A2" w:rsidR="00AF6D2E" w:rsidRPr="009F015D" w:rsidRDefault="00AF6D2E" w:rsidP="00DA7199">
            <w:pPr>
              <w:tabs>
                <w:tab w:val="left" w:pos="425"/>
                <w:tab w:val="left" w:pos="851"/>
                <w:tab w:val="left" w:pos="1276"/>
              </w:tabs>
              <w:autoSpaceDE w:val="0"/>
              <w:autoSpaceDN w:val="0"/>
              <w:contextualSpacing/>
              <w:jc w:val="both"/>
              <w:rPr>
                <w:sz w:val="28"/>
                <w:szCs w:val="28"/>
              </w:rPr>
            </w:pPr>
            <w:r w:rsidRPr="009F015D">
              <w:rPr>
                <w:sz w:val="28"/>
                <w:szCs w:val="28"/>
              </w:rPr>
              <w:t>Классификация рисков проектов государственно-частного партнерства в социальной сфере………………………………</w:t>
            </w:r>
            <w:r w:rsidR="00686766" w:rsidRPr="009F015D">
              <w:rPr>
                <w:sz w:val="28"/>
                <w:szCs w:val="28"/>
              </w:rPr>
              <w:t>…</w:t>
            </w:r>
            <w:r w:rsidR="001A57E8" w:rsidRPr="001A57E8">
              <w:rPr>
                <w:sz w:val="28"/>
                <w:szCs w:val="28"/>
              </w:rPr>
              <w:t>…</w:t>
            </w:r>
            <w:r w:rsidR="00686766" w:rsidRPr="009F015D">
              <w:rPr>
                <w:sz w:val="28"/>
                <w:szCs w:val="28"/>
              </w:rPr>
              <w:t>…</w:t>
            </w:r>
            <w:r w:rsidR="00957175" w:rsidRPr="009F015D">
              <w:rPr>
                <w:sz w:val="28"/>
                <w:szCs w:val="28"/>
              </w:rPr>
              <w:t>.</w:t>
            </w:r>
          </w:p>
        </w:tc>
        <w:tc>
          <w:tcPr>
            <w:tcW w:w="355" w:type="pct"/>
          </w:tcPr>
          <w:p w14:paraId="1584519E" w14:textId="77777777" w:rsidR="00AF6D2E" w:rsidRPr="009F015D" w:rsidRDefault="00AF6D2E" w:rsidP="00992371">
            <w:pPr>
              <w:tabs>
                <w:tab w:val="left" w:pos="425"/>
                <w:tab w:val="left" w:pos="851"/>
              </w:tabs>
              <w:autoSpaceDE w:val="0"/>
              <w:autoSpaceDN w:val="0"/>
              <w:contextualSpacing/>
              <w:rPr>
                <w:sz w:val="28"/>
                <w:szCs w:val="28"/>
              </w:rPr>
            </w:pPr>
          </w:p>
          <w:p w14:paraId="103BD658" w14:textId="25529F5C" w:rsidR="00AF6D2E" w:rsidRPr="009F015D" w:rsidRDefault="00091813" w:rsidP="00992371">
            <w:pPr>
              <w:tabs>
                <w:tab w:val="left" w:pos="425"/>
                <w:tab w:val="left" w:pos="851"/>
              </w:tabs>
              <w:autoSpaceDE w:val="0"/>
              <w:autoSpaceDN w:val="0"/>
              <w:contextualSpacing/>
              <w:rPr>
                <w:sz w:val="28"/>
                <w:szCs w:val="28"/>
              </w:rPr>
            </w:pPr>
            <w:r w:rsidRPr="009F015D">
              <w:rPr>
                <w:sz w:val="28"/>
                <w:szCs w:val="28"/>
              </w:rPr>
              <w:t>2</w:t>
            </w:r>
            <w:r w:rsidR="003F1B3F" w:rsidRPr="009F015D">
              <w:rPr>
                <w:sz w:val="28"/>
                <w:szCs w:val="28"/>
              </w:rPr>
              <w:t>4</w:t>
            </w:r>
          </w:p>
        </w:tc>
      </w:tr>
      <w:tr w:rsidR="009F015D" w:rsidRPr="009F015D" w14:paraId="2278F494" w14:textId="77777777" w:rsidTr="00DA7199">
        <w:trPr>
          <w:jc w:val="center"/>
        </w:trPr>
        <w:tc>
          <w:tcPr>
            <w:tcW w:w="403" w:type="pct"/>
          </w:tcPr>
          <w:p w14:paraId="62FC4F64" w14:textId="77777777" w:rsidR="00AF6D2E" w:rsidRPr="009F015D" w:rsidRDefault="00AF6D2E" w:rsidP="003F6C5B">
            <w:pPr>
              <w:jc w:val="both"/>
              <w:rPr>
                <w:sz w:val="28"/>
                <w:szCs w:val="28"/>
              </w:rPr>
            </w:pPr>
            <w:r w:rsidRPr="009F015D">
              <w:rPr>
                <w:sz w:val="28"/>
                <w:szCs w:val="28"/>
              </w:rPr>
              <w:t>1.3</w:t>
            </w:r>
          </w:p>
        </w:tc>
        <w:tc>
          <w:tcPr>
            <w:tcW w:w="4242" w:type="pct"/>
            <w:gridSpan w:val="2"/>
          </w:tcPr>
          <w:p w14:paraId="047EA7E4" w14:textId="161ACE1F" w:rsidR="00AF6D2E" w:rsidRPr="009F015D" w:rsidRDefault="00AF6D2E" w:rsidP="00DA7199">
            <w:pPr>
              <w:jc w:val="both"/>
              <w:rPr>
                <w:sz w:val="28"/>
                <w:szCs w:val="28"/>
              </w:rPr>
            </w:pPr>
            <w:r w:rsidRPr="009F015D">
              <w:rPr>
                <w:sz w:val="28"/>
                <w:szCs w:val="28"/>
              </w:rPr>
              <w:t>Метод</w:t>
            </w:r>
            <w:r w:rsidR="008F77A5" w:rsidRPr="009F015D">
              <w:rPr>
                <w:sz w:val="28"/>
                <w:szCs w:val="28"/>
              </w:rPr>
              <w:t>ика</w:t>
            </w:r>
            <w:r w:rsidRPr="009F015D">
              <w:rPr>
                <w:sz w:val="28"/>
                <w:szCs w:val="28"/>
              </w:rPr>
              <w:t xml:space="preserve"> оценки рисков проектов государственно-частного партнерства в социальной сфере………………………………</w:t>
            </w:r>
            <w:r w:rsidR="001A57E8" w:rsidRPr="001A57E8">
              <w:rPr>
                <w:sz w:val="28"/>
                <w:szCs w:val="28"/>
              </w:rPr>
              <w:t>….</w:t>
            </w:r>
            <w:r w:rsidRPr="009F015D">
              <w:rPr>
                <w:sz w:val="28"/>
                <w:szCs w:val="28"/>
              </w:rPr>
              <w:t>……</w:t>
            </w:r>
          </w:p>
        </w:tc>
        <w:tc>
          <w:tcPr>
            <w:tcW w:w="355" w:type="pct"/>
          </w:tcPr>
          <w:p w14:paraId="09FB9346" w14:textId="77777777" w:rsidR="00AF6D2E" w:rsidRPr="009F015D" w:rsidRDefault="00AF6D2E" w:rsidP="00992371">
            <w:pPr>
              <w:tabs>
                <w:tab w:val="left" w:pos="425"/>
                <w:tab w:val="left" w:pos="851"/>
              </w:tabs>
              <w:autoSpaceDE w:val="0"/>
              <w:autoSpaceDN w:val="0"/>
              <w:contextualSpacing/>
              <w:rPr>
                <w:sz w:val="28"/>
                <w:szCs w:val="28"/>
              </w:rPr>
            </w:pPr>
          </w:p>
          <w:p w14:paraId="134D95CF" w14:textId="57531C37" w:rsidR="00AF6D2E" w:rsidRPr="001A57E8" w:rsidRDefault="00091813" w:rsidP="001A57E8">
            <w:pPr>
              <w:tabs>
                <w:tab w:val="left" w:pos="425"/>
                <w:tab w:val="left" w:pos="851"/>
              </w:tabs>
              <w:autoSpaceDE w:val="0"/>
              <w:autoSpaceDN w:val="0"/>
              <w:contextualSpacing/>
              <w:rPr>
                <w:sz w:val="28"/>
                <w:szCs w:val="28"/>
                <w:lang w:val="en-US"/>
              </w:rPr>
            </w:pPr>
            <w:r w:rsidRPr="009F015D">
              <w:rPr>
                <w:sz w:val="28"/>
                <w:szCs w:val="28"/>
              </w:rPr>
              <w:t>3</w:t>
            </w:r>
            <w:r w:rsidR="001A57E8">
              <w:rPr>
                <w:sz w:val="28"/>
                <w:szCs w:val="28"/>
                <w:lang w:val="en-US"/>
              </w:rPr>
              <w:t>5</w:t>
            </w:r>
          </w:p>
        </w:tc>
      </w:tr>
      <w:tr w:rsidR="009F015D" w:rsidRPr="009F015D" w14:paraId="7440A567" w14:textId="77777777" w:rsidTr="00DA7199">
        <w:trPr>
          <w:jc w:val="center"/>
        </w:trPr>
        <w:tc>
          <w:tcPr>
            <w:tcW w:w="403" w:type="pct"/>
          </w:tcPr>
          <w:p w14:paraId="154B8518" w14:textId="77777777" w:rsidR="00AF6D2E" w:rsidRPr="009F015D" w:rsidRDefault="00AF6D2E" w:rsidP="003F6C5B">
            <w:pPr>
              <w:jc w:val="both"/>
              <w:rPr>
                <w:sz w:val="28"/>
                <w:szCs w:val="28"/>
              </w:rPr>
            </w:pPr>
            <w:r w:rsidRPr="009F015D">
              <w:rPr>
                <w:sz w:val="28"/>
                <w:szCs w:val="28"/>
              </w:rPr>
              <w:t>1.4</w:t>
            </w:r>
          </w:p>
        </w:tc>
        <w:tc>
          <w:tcPr>
            <w:tcW w:w="4242" w:type="pct"/>
            <w:gridSpan w:val="2"/>
          </w:tcPr>
          <w:p w14:paraId="0D3DAD75" w14:textId="1FBCBEF5" w:rsidR="00AF6D2E" w:rsidRPr="009F015D" w:rsidRDefault="00AF6D2E" w:rsidP="00DA7199">
            <w:pPr>
              <w:jc w:val="both"/>
              <w:rPr>
                <w:sz w:val="28"/>
                <w:szCs w:val="28"/>
              </w:rPr>
            </w:pPr>
            <w:r w:rsidRPr="009F015D">
              <w:rPr>
                <w:sz w:val="28"/>
                <w:szCs w:val="28"/>
              </w:rPr>
              <w:t>Зарубежный опыт государственно-частного партнёрства в социальной сфере…………………………………………………</w:t>
            </w:r>
            <w:r w:rsidR="001A57E8" w:rsidRPr="001A57E8">
              <w:rPr>
                <w:sz w:val="28"/>
                <w:szCs w:val="28"/>
              </w:rPr>
              <w:t>…</w:t>
            </w:r>
            <w:r w:rsidRPr="009F015D">
              <w:rPr>
                <w:sz w:val="28"/>
                <w:szCs w:val="28"/>
              </w:rPr>
              <w:t>….</w:t>
            </w:r>
          </w:p>
        </w:tc>
        <w:tc>
          <w:tcPr>
            <w:tcW w:w="355" w:type="pct"/>
          </w:tcPr>
          <w:p w14:paraId="24A0A001" w14:textId="77777777" w:rsidR="00AF6D2E" w:rsidRPr="009F015D" w:rsidRDefault="00AF6D2E" w:rsidP="00992371">
            <w:pPr>
              <w:tabs>
                <w:tab w:val="left" w:pos="425"/>
                <w:tab w:val="left" w:pos="851"/>
              </w:tabs>
              <w:autoSpaceDE w:val="0"/>
              <w:autoSpaceDN w:val="0"/>
              <w:contextualSpacing/>
              <w:rPr>
                <w:sz w:val="28"/>
                <w:szCs w:val="28"/>
              </w:rPr>
            </w:pPr>
          </w:p>
          <w:p w14:paraId="12341CC6" w14:textId="1736C047" w:rsidR="00091813" w:rsidRPr="009F015D" w:rsidRDefault="00964EB5" w:rsidP="00992371">
            <w:pPr>
              <w:tabs>
                <w:tab w:val="left" w:pos="425"/>
                <w:tab w:val="left" w:pos="851"/>
              </w:tabs>
              <w:autoSpaceDE w:val="0"/>
              <w:autoSpaceDN w:val="0"/>
              <w:contextualSpacing/>
              <w:rPr>
                <w:sz w:val="28"/>
                <w:szCs w:val="28"/>
                <w:lang w:val="en-US"/>
              </w:rPr>
            </w:pPr>
            <w:r w:rsidRPr="009F015D">
              <w:rPr>
                <w:sz w:val="28"/>
                <w:szCs w:val="28"/>
                <w:lang w:val="en-US"/>
              </w:rPr>
              <w:t>47</w:t>
            </w:r>
          </w:p>
        </w:tc>
      </w:tr>
      <w:tr w:rsidR="001A57E8" w:rsidRPr="001A57E8" w14:paraId="3694E0EF" w14:textId="77777777" w:rsidTr="00DA7199">
        <w:trPr>
          <w:jc w:val="center"/>
        </w:trPr>
        <w:tc>
          <w:tcPr>
            <w:tcW w:w="403" w:type="pct"/>
          </w:tcPr>
          <w:p w14:paraId="173773B1" w14:textId="77777777" w:rsidR="001A57E8" w:rsidRPr="001A57E8" w:rsidRDefault="001A57E8" w:rsidP="003F6C5B">
            <w:pPr>
              <w:jc w:val="both"/>
              <w:rPr>
                <w:sz w:val="28"/>
                <w:szCs w:val="28"/>
              </w:rPr>
            </w:pPr>
          </w:p>
        </w:tc>
        <w:tc>
          <w:tcPr>
            <w:tcW w:w="4242" w:type="pct"/>
            <w:gridSpan w:val="2"/>
          </w:tcPr>
          <w:p w14:paraId="455DFD7B" w14:textId="61DF4895" w:rsidR="001A57E8" w:rsidRPr="001A57E8" w:rsidRDefault="001A57E8" w:rsidP="00DA7199">
            <w:pPr>
              <w:jc w:val="both"/>
              <w:rPr>
                <w:sz w:val="28"/>
                <w:szCs w:val="28"/>
                <w:lang w:val="en-US"/>
              </w:rPr>
            </w:pPr>
            <w:r w:rsidRPr="001A57E8">
              <w:rPr>
                <w:bCs/>
                <w:sz w:val="28"/>
                <w:szCs w:val="28"/>
              </w:rPr>
              <w:t>Выводы по первому разделу</w:t>
            </w:r>
            <w:r>
              <w:rPr>
                <w:bCs/>
                <w:sz w:val="28"/>
                <w:szCs w:val="28"/>
                <w:lang w:val="en-US"/>
              </w:rPr>
              <w:t>……………………………………………</w:t>
            </w:r>
          </w:p>
        </w:tc>
        <w:tc>
          <w:tcPr>
            <w:tcW w:w="355" w:type="pct"/>
          </w:tcPr>
          <w:p w14:paraId="41D229A8" w14:textId="4DF0773C" w:rsidR="001A57E8" w:rsidRPr="001A57E8" w:rsidRDefault="001A57E8" w:rsidP="00992371">
            <w:pPr>
              <w:tabs>
                <w:tab w:val="left" w:pos="425"/>
                <w:tab w:val="left" w:pos="851"/>
              </w:tabs>
              <w:autoSpaceDE w:val="0"/>
              <w:autoSpaceDN w:val="0"/>
              <w:contextualSpacing/>
              <w:rPr>
                <w:sz w:val="28"/>
                <w:szCs w:val="28"/>
                <w:lang w:val="en-US"/>
              </w:rPr>
            </w:pPr>
            <w:r>
              <w:rPr>
                <w:sz w:val="28"/>
                <w:szCs w:val="28"/>
                <w:lang w:val="en-US"/>
              </w:rPr>
              <w:t>53</w:t>
            </w:r>
          </w:p>
        </w:tc>
      </w:tr>
      <w:tr w:rsidR="009F015D" w:rsidRPr="009F015D" w14:paraId="205CCEEB" w14:textId="77777777" w:rsidTr="00DA7199">
        <w:trPr>
          <w:jc w:val="center"/>
        </w:trPr>
        <w:tc>
          <w:tcPr>
            <w:tcW w:w="4645" w:type="pct"/>
            <w:gridSpan w:val="3"/>
          </w:tcPr>
          <w:p w14:paraId="6F165993" w14:textId="4F26BD62" w:rsidR="00AF6D2E" w:rsidRPr="009F015D" w:rsidRDefault="00AF6D2E" w:rsidP="00DA7199">
            <w:pPr>
              <w:jc w:val="both"/>
              <w:rPr>
                <w:b/>
                <w:sz w:val="28"/>
                <w:szCs w:val="28"/>
              </w:rPr>
            </w:pPr>
            <w:r w:rsidRPr="009F015D">
              <w:rPr>
                <w:b/>
                <w:sz w:val="28"/>
                <w:szCs w:val="28"/>
              </w:rPr>
              <w:t>2 АНАЛИЗ РЕАЛИЗАЦИИ И ОЦЕНКА РИСКОВ ПРОЕКТОВ ГОСУДАРСТВЕННО-ЧАСТНОГО ПАРТНЕРСТВА В СОЦИАЛЬНОЙ СФЕРЕ РЕСПУБЛИКИ КАЗАХСТАН</w:t>
            </w:r>
            <w:r w:rsidRPr="009F015D">
              <w:rPr>
                <w:bCs/>
                <w:sz w:val="28"/>
                <w:szCs w:val="28"/>
              </w:rPr>
              <w:t>…………</w:t>
            </w:r>
            <w:r w:rsidR="001A57E8" w:rsidRPr="001A57E8">
              <w:rPr>
                <w:bCs/>
                <w:sz w:val="28"/>
                <w:szCs w:val="28"/>
              </w:rPr>
              <w:t>…</w:t>
            </w:r>
            <w:r w:rsidR="001A57E8">
              <w:rPr>
                <w:bCs/>
                <w:sz w:val="28"/>
                <w:szCs w:val="28"/>
              </w:rPr>
              <w:t>..</w:t>
            </w:r>
            <w:r w:rsidRPr="009F015D">
              <w:rPr>
                <w:bCs/>
                <w:sz w:val="28"/>
                <w:szCs w:val="28"/>
              </w:rPr>
              <w:t>…</w:t>
            </w:r>
          </w:p>
        </w:tc>
        <w:tc>
          <w:tcPr>
            <w:tcW w:w="355" w:type="pct"/>
          </w:tcPr>
          <w:p w14:paraId="477751AA" w14:textId="77777777" w:rsidR="00AF6D2E" w:rsidRPr="009F015D" w:rsidRDefault="00AF6D2E" w:rsidP="00992371">
            <w:pPr>
              <w:tabs>
                <w:tab w:val="left" w:pos="425"/>
                <w:tab w:val="left" w:pos="851"/>
              </w:tabs>
              <w:autoSpaceDE w:val="0"/>
              <w:autoSpaceDN w:val="0"/>
              <w:contextualSpacing/>
              <w:rPr>
                <w:sz w:val="28"/>
                <w:szCs w:val="28"/>
              </w:rPr>
            </w:pPr>
          </w:p>
          <w:p w14:paraId="4784CAF0" w14:textId="77777777" w:rsidR="00AF6D2E" w:rsidRPr="009F015D" w:rsidRDefault="00AF6D2E" w:rsidP="00992371">
            <w:pPr>
              <w:tabs>
                <w:tab w:val="left" w:pos="425"/>
                <w:tab w:val="left" w:pos="851"/>
              </w:tabs>
              <w:autoSpaceDE w:val="0"/>
              <w:autoSpaceDN w:val="0"/>
              <w:contextualSpacing/>
              <w:rPr>
                <w:sz w:val="28"/>
                <w:szCs w:val="28"/>
              </w:rPr>
            </w:pPr>
          </w:p>
          <w:p w14:paraId="4C6A2D68" w14:textId="6F69B890" w:rsidR="00AF6D2E" w:rsidRPr="009F015D" w:rsidRDefault="00964EB5" w:rsidP="00992371">
            <w:pPr>
              <w:tabs>
                <w:tab w:val="left" w:pos="425"/>
                <w:tab w:val="left" w:pos="851"/>
              </w:tabs>
              <w:autoSpaceDE w:val="0"/>
              <w:autoSpaceDN w:val="0"/>
              <w:contextualSpacing/>
              <w:rPr>
                <w:sz w:val="28"/>
                <w:szCs w:val="28"/>
                <w:lang w:val="en-US"/>
              </w:rPr>
            </w:pPr>
            <w:r w:rsidRPr="009F015D">
              <w:rPr>
                <w:sz w:val="28"/>
                <w:szCs w:val="28"/>
                <w:lang w:val="en-US"/>
              </w:rPr>
              <w:t>55</w:t>
            </w:r>
          </w:p>
        </w:tc>
      </w:tr>
      <w:tr w:rsidR="009F015D" w:rsidRPr="009F015D" w14:paraId="58F2BC80" w14:textId="77777777" w:rsidTr="00DA7199">
        <w:trPr>
          <w:jc w:val="center"/>
        </w:trPr>
        <w:tc>
          <w:tcPr>
            <w:tcW w:w="403" w:type="pct"/>
          </w:tcPr>
          <w:p w14:paraId="237AC292" w14:textId="77777777" w:rsidR="00AF6D2E" w:rsidRPr="009F015D" w:rsidRDefault="00AF6D2E" w:rsidP="003F6C5B">
            <w:pPr>
              <w:jc w:val="both"/>
              <w:rPr>
                <w:bCs/>
                <w:sz w:val="28"/>
                <w:szCs w:val="28"/>
              </w:rPr>
            </w:pPr>
            <w:r w:rsidRPr="009F015D">
              <w:rPr>
                <w:bCs/>
                <w:sz w:val="28"/>
                <w:szCs w:val="28"/>
              </w:rPr>
              <w:t>2.1</w:t>
            </w:r>
          </w:p>
        </w:tc>
        <w:tc>
          <w:tcPr>
            <w:tcW w:w="4242" w:type="pct"/>
            <w:gridSpan w:val="2"/>
          </w:tcPr>
          <w:p w14:paraId="37873388" w14:textId="24654D50" w:rsidR="00AF6D2E" w:rsidRPr="009F015D" w:rsidRDefault="00E776BC" w:rsidP="00DA7199">
            <w:pPr>
              <w:jc w:val="both"/>
              <w:rPr>
                <w:b/>
                <w:sz w:val="28"/>
                <w:szCs w:val="28"/>
              </w:rPr>
            </w:pPr>
            <w:r w:rsidRPr="009F015D">
              <w:rPr>
                <w:sz w:val="28"/>
                <w:szCs w:val="28"/>
              </w:rPr>
              <w:t>Анализ условий и практики применения государственно-частного партнёрства в социальной сфере………………………………………</w:t>
            </w:r>
          </w:p>
        </w:tc>
        <w:tc>
          <w:tcPr>
            <w:tcW w:w="355" w:type="pct"/>
          </w:tcPr>
          <w:p w14:paraId="3A891307" w14:textId="77777777" w:rsidR="00AF6D2E" w:rsidRPr="009F015D" w:rsidRDefault="00AF6D2E" w:rsidP="00992371">
            <w:pPr>
              <w:tabs>
                <w:tab w:val="left" w:pos="425"/>
                <w:tab w:val="left" w:pos="851"/>
              </w:tabs>
              <w:autoSpaceDE w:val="0"/>
              <w:autoSpaceDN w:val="0"/>
              <w:contextualSpacing/>
              <w:rPr>
                <w:sz w:val="28"/>
                <w:szCs w:val="28"/>
              </w:rPr>
            </w:pPr>
          </w:p>
          <w:p w14:paraId="58D0AFBD" w14:textId="04B0C2EC" w:rsidR="00091813" w:rsidRPr="009F015D" w:rsidRDefault="00964EB5" w:rsidP="00992371">
            <w:pPr>
              <w:tabs>
                <w:tab w:val="left" w:pos="425"/>
                <w:tab w:val="left" w:pos="851"/>
              </w:tabs>
              <w:autoSpaceDE w:val="0"/>
              <w:autoSpaceDN w:val="0"/>
              <w:contextualSpacing/>
              <w:rPr>
                <w:sz w:val="28"/>
                <w:szCs w:val="28"/>
                <w:lang w:val="en-US"/>
              </w:rPr>
            </w:pPr>
            <w:r w:rsidRPr="009F015D">
              <w:rPr>
                <w:sz w:val="28"/>
                <w:szCs w:val="28"/>
                <w:lang w:val="en-US"/>
              </w:rPr>
              <w:t>55</w:t>
            </w:r>
          </w:p>
        </w:tc>
      </w:tr>
      <w:tr w:rsidR="009F015D" w:rsidRPr="009F015D" w14:paraId="6F8D321B" w14:textId="77777777" w:rsidTr="00DA7199">
        <w:trPr>
          <w:jc w:val="center"/>
        </w:trPr>
        <w:tc>
          <w:tcPr>
            <w:tcW w:w="403" w:type="pct"/>
          </w:tcPr>
          <w:p w14:paraId="5CAE05C5" w14:textId="7375519B" w:rsidR="00AF6D2E" w:rsidRPr="009F015D" w:rsidRDefault="00AF6D2E" w:rsidP="003F6C5B">
            <w:pPr>
              <w:jc w:val="both"/>
              <w:rPr>
                <w:sz w:val="28"/>
                <w:szCs w:val="28"/>
              </w:rPr>
            </w:pPr>
            <w:r w:rsidRPr="009F015D">
              <w:rPr>
                <w:sz w:val="28"/>
                <w:szCs w:val="28"/>
              </w:rPr>
              <w:t>2.</w:t>
            </w:r>
            <w:r w:rsidR="00D24529" w:rsidRPr="009F015D">
              <w:rPr>
                <w:sz w:val="28"/>
                <w:szCs w:val="28"/>
              </w:rPr>
              <w:t>2</w:t>
            </w:r>
          </w:p>
        </w:tc>
        <w:tc>
          <w:tcPr>
            <w:tcW w:w="4242" w:type="pct"/>
            <w:gridSpan w:val="2"/>
          </w:tcPr>
          <w:p w14:paraId="1B20355A" w14:textId="0BB1CE4B" w:rsidR="00AF6D2E" w:rsidRPr="009F015D" w:rsidRDefault="00606496" w:rsidP="00DA7199">
            <w:pPr>
              <w:jc w:val="both"/>
              <w:rPr>
                <w:bCs/>
                <w:sz w:val="28"/>
                <w:szCs w:val="28"/>
              </w:rPr>
            </w:pPr>
            <w:r w:rsidRPr="00606496">
              <w:rPr>
                <w:bCs/>
                <w:sz w:val="28"/>
                <w:szCs w:val="28"/>
              </w:rPr>
              <w:t>Оценка рисков проектов, реализуемых на основе государственно-частного партнёрства в социальной сфере</w:t>
            </w:r>
            <w:r w:rsidR="00C82E42" w:rsidRPr="009F015D">
              <w:rPr>
                <w:bCs/>
                <w:sz w:val="28"/>
                <w:szCs w:val="28"/>
              </w:rPr>
              <w:t>……………………………</w:t>
            </w:r>
          </w:p>
        </w:tc>
        <w:tc>
          <w:tcPr>
            <w:tcW w:w="355" w:type="pct"/>
          </w:tcPr>
          <w:p w14:paraId="3DAB8EEB" w14:textId="77777777" w:rsidR="00AF6D2E" w:rsidRPr="009F015D" w:rsidRDefault="00AF6D2E" w:rsidP="00992371">
            <w:pPr>
              <w:tabs>
                <w:tab w:val="left" w:pos="425"/>
                <w:tab w:val="left" w:pos="851"/>
              </w:tabs>
              <w:autoSpaceDE w:val="0"/>
              <w:autoSpaceDN w:val="0"/>
              <w:contextualSpacing/>
              <w:rPr>
                <w:sz w:val="28"/>
                <w:szCs w:val="28"/>
              </w:rPr>
            </w:pPr>
          </w:p>
          <w:p w14:paraId="23041B04" w14:textId="3527CC0C" w:rsidR="00AF6D2E" w:rsidRPr="009F015D" w:rsidRDefault="00964EB5" w:rsidP="001A57E8">
            <w:pPr>
              <w:tabs>
                <w:tab w:val="left" w:pos="425"/>
                <w:tab w:val="left" w:pos="851"/>
              </w:tabs>
              <w:autoSpaceDE w:val="0"/>
              <w:autoSpaceDN w:val="0"/>
              <w:contextualSpacing/>
              <w:rPr>
                <w:sz w:val="28"/>
                <w:szCs w:val="28"/>
                <w:lang w:val="en-US"/>
              </w:rPr>
            </w:pPr>
            <w:r w:rsidRPr="009F015D">
              <w:rPr>
                <w:sz w:val="28"/>
                <w:szCs w:val="28"/>
                <w:lang w:val="en-US"/>
              </w:rPr>
              <w:t>7</w:t>
            </w:r>
            <w:r w:rsidR="001A57E8">
              <w:rPr>
                <w:sz w:val="28"/>
                <w:szCs w:val="28"/>
                <w:lang w:val="en-US"/>
              </w:rPr>
              <w:t>8</w:t>
            </w:r>
          </w:p>
        </w:tc>
      </w:tr>
      <w:tr w:rsidR="009F015D" w:rsidRPr="009F015D" w14:paraId="3EC2E074" w14:textId="77777777" w:rsidTr="00DA7199">
        <w:trPr>
          <w:jc w:val="center"/>
        </w:trPr>
        <w:tc>
          <w:tcPr>
            <w:tcW w:w="403" w:type="pct"/>
          </w:tcPr>
          <w:p w14:paraId="23C9EAF8" w14:textId="3F529B48" w:rsidR="0048197B" w:rsidRPr="009F015D" w:rsidRDefault="0048197B" w:rsidP="003F6C5B">
            <w:pPr>
              <w:jc w:val="both"/>
              <w:rPr>
                <w:sz w:val="28"/>
                <w:szCs w:val="28"/>
              </w:rPr>
            </w:pPr>
            <w:r w:rsidRPr="009F015D">
              <w:rPr>
                <w:sz w:val="28"/>
                <w:szCs w:val="28"/>
              </w:rPr>
              <w:t>2.</w:t>
            </w:r>
            <w:r w:rsidR="00D24529" w:rsidRPr="009F015D">
              <w:rPr>
                <w:sz w:val="28"/>
                <w:szCs w:val="28"/>
              </w:rPr>
              <w:t>2</w:t>
            </w:r>
            <w:r w:rsidRPr="009F015D">
              <w:rPr>
                <w:sz w:val="28"/>
                <w:szCs w:val="28"/>
              </w:rPr>
              <w:t>.1</w:t>
            </w:r>
          </w:p>
        </w:tc>
        <w:tc>
          <w:tcPr>
            <w:tcW w:w="4238" w:type="pct"/>
          </w:tcPr>
          <w:p w14:paraId="1447F00F" w14:textId="2F7AFAB7" w:rsidR="0048197B" w:rsidRPr="009F015D" w:rsidRDefault="00957175" w:rsidP="00DA7199">
            <w:pPr>
              <w:jc w:val="both"/>
              <w:rPr>
                <w:bCs/>
                <w:sz w:val="28"/>
                <w:szCs w:val="28"/>
              </w:rPr>
            </w:pPr>
            <w:r w:rsidRPr="009F015D">
              <w:rPr>
                <w:bCs/>
                <w:sz w:val="28"/>
                <w:szCs w:val="28"/>
              </w:rPr>
              <w:t>Оценка рисков проекта «Строительство и эксплуатация детского сада на 180 мест в городе Астана»</w:t>
            </w:r>
            <w:r w:rsidR="009A456B" w:rsidRPr="009F015D">
              <w:rPr>
                <w:bCs/>
                <w:sz w:val="28"/>
                <w:szCs w:val="28"/>
              </w:rPr>
              <w:t>…………………………………….</w:t>
            </w:r>
          </w:p>
        </w:tc>
        <w:tc>
          <w:tcPr>
            <w:tcW w:w="359" w:type="pct"/>
            <w:gridSpan w:val="2"/>
          </w:tcPr>
          <w:p w14:paraId="0E8015FA" w14:textId="77777777" w:rsidR="00957175" w:rsidRPr="009F015D" w:rsidRDefault="00957175" w:rsidP="00992371">
            <w:pPr>
              <w:tabs>
                <w:tab w:val="left" w:pos="425"/>
                <w:tab w:val="left" w:pos="851"/>
              </w:tabs>
              <w:autoSpaceDE w:val="0"/>
              <w:autoSpaceDN w:val="0"/>
              <w:contextualSpacing/>
              <w:rPr>
                <w:sz w:val="28"/>
                <w:szCs w:val="28"/>
              </w:rPr>
            </w:pPr>
          </w:p>
          <w:p w14:paraId="26D11943" w14:textId="6E16CE00" w:rsidR="0048197B" w:rsidRPr="009F015D" w:rsidRDefault="00964EB5" w:rsidP="001A57E8">
            <w:pPr>
              <w:tabs>
                <w:tab w:val="left" w:pos="425"/>
                <w:tab w:val="left" w:pos="851"/>
              </w:tabs>
              <w:autoSpaceDE w:val="0"/>
              <w:autoSpaceDN w:val="0"/>
              <w:contextualSpacing/>
              <w:rPr>
                <w:sz w:val="28"/>
                <w:szCs w:val="28"/>
                <w:lang w:val="en-US"/>
              </w:rPr>
            </w:pPr>
            <w:r w:rsidRPr="009F015D">
              <w:rPr>
                <w:sz w:val="28"/>
                <w:szCs w:val="28"/>
                <w:lang w:val="en-US"/>
              </w:rPr>
              <w:t>7</w:t>
            </w:r>
            <w:r w:rsidR="001A57E8">
              <w:rPr>
                <w:sz w:val="28"/>
                <w:szCs w:val="28"/>
                <w:lang w:val="en-US"/>
              </w:rPr>
              <w:t>8</w:t>
            </w:r>
          </w:p>
        </w:tc>
      </w:tr>
      <w:tr w:rsidR="009F015D" w:rsidRPr="009F015D" w14:paraId="197877B7" w14:textId="77777777" w:rsidTr="00DA7199">
        <w:trPr>
          <w:jc w:val="center"/>
        </w:trPr>
        <w:tc>
          <w:tcPr>
            <w:tcW w:w="403" w:type="pct"/>
          </w:tcPr>
          <w:p w14:paraId="3369BB41" w14:textId="5E4DC6D8" w:rsidR="0048197B" w:rsidRPr="009F015D" w:rsidRDefault="0048197B" w:rsidP="003F6C5B">
            <w:pPr>
              <w:jc w:val="both"/>
              <w:rPr>
                <w:sz w:val="28"/>
                <w:szCs w:val="28"/>
              </w:rPr>
            </w:pPr>
            <w:r w:rsidRPr="009F015D">
              <w:rPr>
                <w:sz w:val="28"/>
                <w:szCs w:val="28"/>
              </w:rPr>
              <w:t>2.</w:t>
            </w:r>
            <w:r w:rsidR="00D24529" w:rsidRPr="009F015D">
              <w:rPr>
                <w:sz w:val="28"/>
                <w:szCs w:val="28"/>
              </w:rPr>
              <w:t>2</w:t>
            </w:r>
            <w:r w:rsidRPr="009F015D">
              <w:rPr>
                <w:sz w:val="28"/>
                <w:szCs w:val="28"/>
              </w:rPr>
              <w:t>.2</w:t>
            </w:r>
          </w:p>
        </w:tc>
        <w:tc>
          <w:tcPr>
            <w:tcW w:w="4238" w:type="pct"/>
          </w:tcPr>
          <w:p w14:paraId="7A416CAC" w14:textId="0DB4D984" w:rsidR="0048197B" w:rsidRPr="009F015D" w:rsidRDefault="00957175" w:rsidP="00DA7199">
            <w:pPr>
              <w:jc w:val="both"/>
              <w:rPr>
                <w:bCs/>
                <w:sz w:val="28"/>
                <w:szCs w:val="28"/>
              </w:rPr>
            </w:pPr>
            <w:r w:rsidRPr="009F015D">
              <w:rPr>
                <w:bCs/>
                <w:sz w:val="28"/>
                <w:szCs w:val="28"/>
              </w:rPr>
              <w:t>Оценка рисков проекта ГЧП «Строительство и эксплуатация многопрофильной университетской больницы на 300 коек в городе Караганда»</w:t>
            </w:r>
            <w:r w:rsidRPr="009F015D">
              <w:rPr>
                <w:sz w:val="28"/>
                <w:szCs w:val="28"/>
              </w:rPr>
              <w:t xml:space="preserve"> ……………………………………………………………</w:t>
            </w:r>
            <w:r w:rsidR="009A456B" w:rsidRPr="009F015D">
              <w:rPr>
                <w:sz w:val="28"/>
                <w:szCs w:val="28"/>
              </w:rPr>
              <w:t>...</w:t>
            </w:r>
          </w:p>
        </w:tc>
        <w:tc>
          <w:tcPr>
            <w:tcW w:w="359" w:type="pct"/>
            <w:gridSpan w:val="2"/>
          </w:tcPr>
          <w:p w14:paraId="0C318DB0" w14:textId="77777777" w:rsidR="00957175" w:rsidRPr="009F015D" w:rsidRDefault="00957175" w:rsidP="00992371">
            <w:pPr>
              <w:tabs>
                <w:tab w:val="left" w:pos="425"/>
                <w:tab w:val="left" w:pos="851"/>
              </w:tabs>
              <w:autoSpaceDE w:val="0"/>
              <w:autoSpaceDN w:val="0"/>
              <w:contextualSpacing/>
              <w:rPr>
                <w:bCs/>
                <w:sz w:val="28"/>
                <w:szCs w:val="28"/>
              </w:rPr>
            </w:pPr>
          </w:p>
          <w:p w14:paraId="230F8E6D" w14:textId="77777777" w:rsidR="00957175" w:rsidRPr="009F015D" w:rsidRDefault="00957175" w:rsidP="00992371">
            <w:pPr>
              <w:tabs>
                <w:tab w:val="left" w:pos="425"/>
                <w:tab w:val="left" w:pos="851"/>
              </w:tabs>
              <w:autoSpaceDE w:val="0"/>
              <w:autoSpaceDN w:val="0"/>
              <w:contextualSpacing/>
              <w:rPr>
                <w:bCs/>
                <w:sz w:val="28"/>
                <w:szCs w:val="28"/>
              </w:rPr>
            </w:pPr>
          </w:p>
          <w:p w14:paraId="3AF30E4D" w14:textId="4FFA320B" w:rsidR="0048197B" w:rsidRPr="009F015D" w:rsidRDefault="00964EB5" w:rsidP="001A57E8">
            <w:pPr>
              <w:tabs>
                <w:tab w:val="left" w:pos="425"/>
                <w:tab w:val="left" w:pos="851"/>
              </w:tabs>
              <w:autoSpaceDE w:val="0"/>
              <w:autoSpaceDN w:val="0"/>
              <w:contextualSpacing/>
              <w:rPr>
                <w:sz w:val="28"/>
                <w:szCs w:val="28"/>
                <w:lang w:val="en-US"/>
              </w:rPr>
            </w:pPr>
            <w:r w:rsidRPr="009F015D">
              <w:rPr>
                <w:bCs/>
                <w:sz w:val="28"/>
                <w:szCs w:val="28"/>
                <w:lang w:val="en-US"/>
              </w:rPr>
              <w:t>9</w:t>
            </w:r>
            <w:r w:rsidR="001A57E8">
              <w:rPr>
                <w:bCs/>
                <w:sz w:val="28"/>
                <w:szCs w:val="28"/>
                <w:lang w:val="en-US"/>
              </w:rPr>
              <w:t>4</w:t>
            </w:r>
          </w:p>
        </w:tc>
      </w:tr>
      <w:tr w:rsidR="009F015D" w:rsidRPr="009F015D" w14:paraId="20B271A0" w14:textId="77777777" w:rsidTr="00DA7199">
        <w:trPr>
          <w:jc w:val="center"/>
        </w:trPr>
        <w:tc>
          <w:tcPr>
            <w:tcW w:w="403" w:type="pct"/>
          </w:tcPr>
          <w:p w14:paraId="4D1AE32E" w14:textId="62B263BF" w:rsidR="0048197B" w:rsidRPr="009F015D" w:rsidRDefault="0048197B" w:rsidP="003F6C5B">
            <w:pPr>
              <w:jc w:val="both"/>
              <w:rPr>
                <w:sz w:val="28"/>
                <w:szCs w:val="28"/>
              </w:rPr>
            </w:pPr>
            <w:r w:rsidRPr="009F015D">
              <w:rPr>
                <w:sz w:val="28"/>
                <w:szCs w:val="28"/>
              </w:rPr>
              <w:t>2.</w:t>
            </w:r>
            <w:r w:rsidR="00D24529" w:rsidRPr="009F015D">
              <w:rPr>
                <w:sz w:val="28"/>
                <w:szCs w:val="28"/>
              </w:rPr>
              <w:t>2</w:t>
            </w:r>
            <w:r w:rsidRPr="009F015D">
              <w:rPr>
                <w:sz w:val="28"/>
                <w:szCs w:val="28"/>
              </w:rPr>
              <w:t>.3</w:t>
            </w:r>
          </w:p>
        </w:tc>
        <w:tc>
          <w:tcPr>
            <w:tcW w:w="4238" w:type="pct"/>
          </w:tcPr>
          <w:p w14:paraId="1B8A2930" w14:textId="1F0D9BD1" w:rsidR="0048197B" w:rsidRPr="001A57E8" w:rsidRDefault="00957175" w:rsidP="00DA7199">
            <w:pPr>
              <w:jc w:val="both"/>
              <w:rPr>
                <w:bCs/>
                <w:sz w:val="28"/>
                <w:szCs w:val="28"/>
              </w:rPr>
            </w:pPr>
            <w:r w:rsidRPr="009F015D">
              <w:rPr>
                <w:bCs/>
                <w:sz w:val="28"/>
                <w:szCs w:val="28"/>
              </w:rPr>
              <w:t>Оценка рисков проекта ГЧП «Строительство школы на 1050 мест»</w:t>
            </w:r>
            <w:r w:rsidR="009A456B" w:rsidRPr="009F015D">
              <w:rPr>
                <w:bCs/>
                <w:sz w:val="28"/>
                <w:szCs w:val="28"/>
              </w:rPr>
              <w:t>…</w:t>
            </w:r>
            <w:r w:rsidR="001A57E8" w:rsidRPr="001A57E8">
              <w:rPr>
                <w:bCs/>
                <w:sz w:val="28"/>
                <w:szCs w:val="28"/>
              </w:rPr>
              <w:t>………………………………………………………………….</w:t>
            </w:r>
            <w:r w:rsidR="001A57E8">
              <w:rPr>
                <w:bCs/>
                <w:sz w:val="28"/>
                <w:szCs w:val="28"/>
              </w:rPr>
              <w:t>.</w:t>
            </w:r>
          </w:p>
        </w:tc>
        <w:tc>
          <w:tcPr>
            <w:tcW w:w="359" w:type="pct"/>
            <w:gridSpan w:val="2"/>
          </w:tcPr>
          <w:p w14:paraId="4C5EACAF" w14:textId="77777777" w:rsidR="001A57E8" w:rsidRPr="002F6144" w:rsidRDefault="001A57E8" w:rsidP="00992371">
            <w:pPr>
              <w:tabs>
                <w:tab w:val="left" w:pos="425"/>
                <w:tab w:val="left" w:pos="851"/>
              </w:tabs>
              <w:autoSpaceDE w:val="0"/>
              <w:autoSpaceDN w:val="0"/>
              <w:contextualSpacing/>
              <w:rPr>
                <w:bCs/>
                <w:sz w:val="28"/>
                <w:szCs w:val="28"/>
              </w:rPr>
            </w:pPr>
          </w:p>
          <w:p w14:paraId="1E5AE93C" w14:textId="72A89BBD" w:rsidR="0048197B" w:rsidRPr="009F015D" w:rsidRDefault="00964EB5" w:rsidP="001A57E8">
            <w:pPr>
              <w:tabs>
                <w:tab w:val="left" w:pos="425"/>
                <w:tab w:val="left" w:pos="851"/>
              </w:tabs>
              <w:autoSpaceDE w:val="0"/>
              <w:autoSpaceDN w:val="0"/>
              <w:contextualSpacing/>
              <w:rPr>
                <w:sz w:val="28"/>
                <w:szCs w:val="28"/>
                <w:lang w:val="en-US"/>
              </w:rPr>
            </w:pPr>
            <w:r w:rsidRPr="009F015D">
              <w:rPr>
                <w:bCs/>
                <w:sz w:val="28"/>
                <w:szCs w:val="28"/>
                <w:lang w:val="en-US"/>
              </w:rPr>
              <w:t>10</w:t>
            </w:r>
            <w:r w:rsidR="001A57E8">
              <w:rPr>
                <w:bCs/>
                <w:sz w:val="28"/>
                <w:szCs w:val="28"/>
                <w:lang w:val="en-US"/>
              </w:rPr>
              <w:t>2</w:t>
            </w:r>
          </w:p>
        </w:tc>
      </w:tr>
      <w:tr w:rsidR="001A57E8" w:rsidRPr="001A57E8" w14:paraId="48D67356" w14:textId="77777777" w:rsidTr="00DA7199">
        <w:trPr>
          <w:jc w:val="center"/>
        </w:trPr>
        <w:tc>
          <w:tcPr>
            <w:tcW w:w="403" w:type="pct"/>
          </w:tcPr>
          <w:p w14:paraId="68104053" w14:textId="77777777" w:rsidR="001A57E8" w:rsidRPr="001A57E8" w:rsidRDefault="001A57E8" w:rsidP="003F6C5B">
            <w:pPr>
              <w:jc w:val="both"/>
              <w:rPr>
                <w:sz w:val="28"/>
                <w:szCs w:val="28"/>
              </w:rPr>
            </w:pPr>
          </w:p>
        </w:tc>
        <w:tc>
          <w:tcPr>
            <w:tcW w:w="4238" w:type="pct"/>
          </w:tcPr>
          <w:p w14:paraId="5280AC3C" w14:textId="41425433" w:rsidR="001A57E8" w:rsidRPr="001A57E8" w:rsidRDefault="001A57E8" w:rsidP="00DA7199">
            <w:pPr>
              <w:jc w:val="both"/>
              <w:rPr>
                <w:bCs/>
                <w:sz w:val="28"/>
                <w:szCs w:val="28"/>
                <w:lang w:val="en-US"/>
              </w:rPr>
            </w:pPr>
            <w:r w:rsidRPr="001A57E8">
              <w:rPr>
                <w:bCs/>
                <w:sz w:val="28"/>
                <w:szCs w:val="28"/>
              </w:rPr>
              <w:t>Выводы по второму разделу</w:t>
            </w:r>
            <w:r>
              <w:rPr>
                <w:bCs/>
                <w:sz w:val="28"/>
                <w:szCs w:val="28"/>
                <w:lang w:val="en-US"/>
              </w:rPr>
              <w:t>……………………………………………</w:t>
            </w:r>
          </w:p>
        </w:tc>
        <w:tc>
          <w:tcPr>
            <w:tcW w:w="359" w:type="pct"/>
            <w:gridSpan w:val="2"/>
          </w:tcPr>
          <w:p w14:paraId="2D5C4BD8" w14:textId="28A4F927" w:rsidR="001A57E8" w:rsidRPr="001A57E8" w:rsidRDefault="001A57E8" w:rsidP="00992371">
            <w:pPr>
              <w:tabs>
                <w:tab w:val="left" w:pos="425"/>
                <w:tab w:val="left" w:pos="851"/>
              </w:tabs>
              <w:autoSpaceDE w:val="0"/>
              <w:autoSpaceDN w:val="0"/>
              <w:contextualSpacing/>
              <w:rPr>
                <w:bCs/>
                <w:sz w:val="28"/>
                <w:szCs w:val="28"/>
                <w:lang w:val="en-US"/>
              </w:rPr>
            </w:pPr>
            <w:r>
              <w:rPr>
                <w:bCs/>
                <w:sz w:val="28"/>
                <w:szCs w:val="28"/>
                <w:lang w:val="en-US"/>
              </w:rPr>
              <w:t>109</w:t>
            </w:r>
          </w:p>
        </w:tc>
      </w:tr>
      <w:tr w:rsidR="009F015D" w:rsidRPr="009F015D" w14:paraId="440AB702" w14:textId="77777777" w:rsidTr="00DA7199">
        <w:trPr>
          <w:trHeight w:val="61"/>
          <w:jc w:val="center"/>
        </w:trPr>
        <w:tc>
          <w:tcPr>
            <w:tcW w:w="4645" w:type="pct"/>
            <w:gridSpan w:val="3"/>
          </w:tcPr>
          <w:p w14:paraId="16C824DB" w14:textId="6351D4EB" w:rsidR="00AF6D2E" w:rsidRPr="009F015D" w:rsidRDefault="00AF6D2E" w:rsidP="00DA7199">
            <w:pPr>
              <w:tabs>
                <w:tab w:val="left" w:pos="425"/>
                <w:tab w:val="left" w:pos="851"/>
                <w:tab w:val="left" w:pos="1276"/>
              </w:tabs>
              <w:autoSpaceDE w:val="0"/>
              <w:autoSpaceDN w:val="0"/>
              <w:contextualSpacing/>
              <w:jc w:val="both"/>
              <w:rPr>
                <w:b/>
                <w:sz w:val="28"/>
                <w:szCs w:val="28"/>
              </w:rPr>
            </w:pPr>
            <w:r w:rsidRPr="009F015D">
              <w:rPr>
                <w:b/>
                <w:sz w:val="28"/>
                <w:szCs w:val="28"/>
              </w:rPr>
              <w:t xml:space="preserve">3 </w:t>
            </w:r>
            <w:r w:rsidR="00C108E1" w:rsidRPr="009F015D">
              <w:rPr>
                <w:b/>
                <w:sz w:val="28"/>
                <w:szCs w:val="28"/>
              </w:rPr>
              <w:t xml:space="preserve">РЕКОМЕНДАЦИИ ПО СОСТАВЛЕНИЮ </w:t>
            </w:r>
            <w:r w:rsidR="004802DD" w:rsidRPr="009F015D">
              <w:rPr>
                <w:b/>
                <w:bCs/>
                <w:sz w:val="28"/>
                <w:szCs w:val="28"/>
              </w:rPr>
              <w:t>МАТРИЦ</w:t>
            </w:r>
            <w:r w:rsidR="00C108E1" w:rsidRPr="009F015D">
              <w:rPr>
                <w:b/>
                <w:bCs/>
                <w:sz w:val="28"/>
                <w:szCs w:val="28"/>
              </w:rPr>
              <w:t>Ы</w:t>
            </w:r>
            <w:r w:rsidR="004802DD" w:rsidRPr="009F015D">
              <w:rPr>
                <w:b/>
                <w:bCs/>
                <w:sz w:val="28"/>
                <w:szCs w:val="28"/>
              </w:rPr>
              <w:t xml:space="preserve"> ОЦЕНКИ </w:t>
            </w:r>
            <w:r w:rsidR="001F1540" w:rsidRPr="009F015D">
              <w:rPr>
                <w:b/>
                <w:bCs/>
                <w:sz w:val="28"/>
                <w:szCs w:val="28"/>
              </w:rPr>
              <w:t>И СНИЖЕНИЯ</w:t>
            </w:r>
            <w:r w:rsidR="004802DD" w:rsidRPr="009F015D">
              <w:rPr>
                <w:b/>
                <w:bCs/>
                <w:sz w:val="28"/>
                <w:szCs w:val="28"/>
              </w:rPr>
              <w:t xml:space="preserve"> </w:t>
            </w:r>
            <w:r w:rsidR="00036D86" w:rsidRPr="009F015D">
              <w:rPr>
                <w:b/>
                <w:bCs/>
                <w:sz w:val="28"/>
                <w:szCs w:val="28"/>
              </w:rPr>
              <w:t xml:space="preserve">РИСКОВ </w:t>
            </w:r>
            <w:r w:rsidR="004802DD" w:rsidRPr="009F015D">
              <w:rPr>
                <w:b/>
                <w:bCs/>
                <w:sz w:val="28"/>
                <w:szCs w:val="28"/>
              </w:rPr>
              <w:t>ПРОЕКТ</w:t>
            </w:r>
            <w:r w:rsidR="00036D86" w:rsidRPr="009F015D">
              <w:rPr>
                <w:b/>
                <w:bCs/>
                <w:sz w:val="28"/>
                <w:szCs w:val="28"/>
              </w:rPr>
              <w:t>ОВ</w:t>
            </w:r>
            <w:r w:rsidR="004802DD" w:rsidRPr="009F015D">
              <w:rPr>
                <w:b/>
                <w:bCs/>
                <w:sz w:val="28"/>
                <w:szCs w:val="28"/>
              </w:rPr>
              <w:t xml:space="preserve"> ГОСУДАРСТВЕННО-ЧАСТНОГО ПАРТНЕРСТВА В СОЦИАЛЬНОЙ СФЕРЕ</w:t>
            </w:r>
            <w:r w:rsidR="00E31B08" w:rsidRPr="009F015D">
              <w:rPr>
                <w:sz w:val="28"/>
                <w:szCs w:val="28"/>
              </w:rPr>
              <w:t>...............</w:t>
            </w:r>
            <w:r w:rsidR="00242B3F" w:rsidRPr="009F015D">
              <w:rPr>
                <w:sz w:val="28"/>
                <w:szCs w:val="28"/>
              </w:rPr>
              <w:t>.......</w:t>
            </w:r>
          </w:p>
        </w:tc>
        <w:tc>
          <w:tcPr>
            <w:tcW w:w="355" w:type="pct"/>
          </w:tcPr>
          <w:p w14:paraId="173AA088" w14:textId="77777777" w:rsidR="00AF6D2E" w:rsidRPr="009F015D" w:rsidRDefault="00AF6D2E" w:rsidP="00992371">
            <w:pPr>
              <w:tabs>
                <w:tab w:val="left" w:pos="425"/>
                <w:tab w:val="left" w:pos="851"/>
              </w:tabs>
              <w:autoSpaceDE w:val="0"/>
              <w:autoSpaceDN w:val="0"/>
              <w:contextualSpacing/>
              <w:rPr>
                <w:sz w:val="28"/>
                <w:szCs w:val="28"/>
              </w:rPr>
            </w:pPr>
          </w:p>
          <w:p w14:paraId="45E35A8E" w14:textId="77777777" w:rsidR="004802DD" w:rsidRPr="009F015D" w:rsidRDefault="00AF6D2E" w:rsidP="00992371">
            <w:pPr>
              <w:tabs>
                <w:tab w:val="left" w:pos="425"/>
                <w:tab w:val="left" w:pos="851"/>
              </w:tabs>
              <w:autoSpaceDE w:val="0"/>
              <w:autoSpaceDN w:val="0"/>
              <w:contextualSpacing/>
              <w:rPr>
                <w:sz w:val="28"/>
                <w:szCs w:val="28"/>
              </w:rPr>
            </w:pPr>
            <w:r w:rsidRPr="009F015D">
              <w:rPr>
                <w:sz w:val="28"/>
                <w:szCs w:val="28"/>
              </w:rPr>
              <w:t xml:space="preserve"> </w:t>
            </w:r>
          </w:p>
          <w:p w14:paraId="3F2D3302" w14:textId="306FEE21" w:rsidR="00AF6D2E" w:rsidRPr="001A57E8" w:rsidRDefault="00776FC8" w:rsidP="001A57E8">
            <w:pPr>
              <w:tabs>
                <w:tab w:val="left" w:pos="425"/>
                <w:tab w:val="left" w:pos="851"/>
              </w:tabs>
              <w:autoSpaceDE w:val="0"/>
              <w:autoSpaceDN w:val="0"/>
              <w:contextualSpacing/>
              <w:rPr>
                <w:sz w:val="28"/>
                <w:szCs w:val="28"/>
                <w:lang w:val="en-US"/>
              </w:rPr>
            </w:pPr>
            <w:r w:rsidRPr="009F015D">
              <w:rPr>
                <w:sz w:val="28"/>
                <w:szCs w:val="28"/>
              </w:rPr>
              <w:t>1</w:t>
            </w:r>
            <w:r w:rsidR="00AC05F8" w:rsidRPr="009F015D">
              <w:rPr>
                <w:sz w:val="28"/>
                <w:szCs w:val="28"/>
                <w:lang w:val="en-US"/>
              </w:rPr>
              <w:t>1</w:t>
            </w:r>
            <w:r w:rsidR="001A57E8">
              <w:rPr>
                <w:sz w:val="28"/>
                <w:szCs w:val="28"/>
                <w:lang w:val="en-US"/>
              </w:rPr>
              <w:t>2</w:t>
            </w:r>
          </w:p>
        </w:tc>
      </w:tr>
      <w:tr w:rsidR="009F015D" w:rsidRPr="009F015D" w14:paraId="562DA7BF" w14:textId="77777777" w:rsidTr="00DA7199">
        <w:trPr>
          <w:trHeight w:val="555"/>
          <w:jc w:val="center"/>
        </w:trPr>
        <w:tc>
          <w:tcPr>
            <w:tcW w:w="403" w:type="pct"/>
          </w:tcPr>
          <w:p w14:paraId="1E980E88" w14:textId="59A71491" w:rsidR="00AF6D2E" w:rsidRPr="009F015D" w:rsidRDefault="004802DD" w:rsidP="003F6C5B">
            <w:pPr>
              <w:tabs>
                <w:tab w:val="left" w:pos="425"/>
                <w:tab w:val="left" w:pos="851"/>
                <w:tab w:val="left" w:pos="1276"/>
              </w:tabs>
              <w:autoSpaceDE w:val="0"/>
              <w:autoSpaceDN w:val="0"/>
              <w:contextualSpacing/>
              <w:jc w:val="both"/>
              <w:rPr>
                <w:sz w:val="28"/>
                <w:szCs w:val="28"/>
              </w:rPr>
            </w:pPr>
            <w:r w:rsidRPr="009F015D">
              <w:rPr>
                <w:sz w:val="28"/>
                <w:szCs w:val="28"/>
              </w:rPr>
              <w:t>3.1</w:t>
            </w:r>
          </w:p>
        </w:tc>
        <w:tc>
          <w:tcPr>
            <w:tcW w:w="4242" w:type="pct"/>
            <w:gridSpan w:val="2"/>
          </w:tcPr>
          <w:p w14:paraId="4A723EBD" w14:textId="1D638367" w:rsidR="00AF6D2E" w:rsidRPr="009F015D" w:rsidRDefault="00606496" w:rsidP="00DA7199">
            <w:pPr>
              <w:tabs>
                <w:tab w:val="left" w:pos="425"/>
                <w:tab w:val="left" w:pos="851"/>
                <w:tab w:val="left" w:pos="1276"/>
              </w:tabs>
              <w:autoSpaceDE w:val="0"/>
              <w:autoSpaceDN w:val="0"/>
              <w:contextualSpacing/>
              <w:jc w:val="both"/>
              <w:rPr>
                <w:bCs/>
                <w:sz w:val="28"/>
                <w:szCs w:val="28"/>
              </w:rPr>
            </w:pPr>
            <w:r w:rsidRPr="00606496">
              <w:rPr>
                <w:sz w:val="28"/>
                <w:szCs w:val="28"/>
              </w:rPr>
              <w:t xml:space="preserve">Рекомендации по составлению матрицы оценки рисков проекта ГЧП в социальной сфере </w:t>
            </w:r>
            <w:r w:rsidR="00965550" w:rsidRPr="009F015D">
              <w:rPr>
                <w:sz w:val="28"/>
                <w:szCs w:val="28"/>
              </w:rPr>
              <w:t>………………………………………………</w:t>
            </w:r>
          </w:p>
        </w:tc>
        <w:tc>
          <w:tcPr>
            <w:tcW w:w="355" w:type="pct"/>
          </w:tcPr>
          <w:p w14:paraId="1BDDAF81" w14:textId="77777777" w:rsidR="00AF6D2E" w:rsidRPr="009F015D" w:rsidRDefault="00AF6D2E" w:rsidP="00992371">
            <w:pPr>
              <w:tabs>
                <w:tab w:val="left" w:pos="425"/>
                <w:tab w:val="left" w:pos="851"/>
              </w:tabs>
              <w:autoSpaceDE w:val="0"/>
              <w:autoSpaceDN w:val="0"/>
              <w:contextualSpacing/>
              <w:rPr>
                <w:sz w:val="28"/>
                <w:szCs w:val="28"/>
              </w:rPr>
            </w:pPr>
            <w:r w:rsidRPr="009F015D">
              <w:rPr>
                <w:sz w:val="28"/>
                <w:szCs w:val="28"/>
              </w:rPr>
              <w:t xml:space="preserve"> </w:t>
            </w:r>
          </w:p>
          <w:p w14:paraId="22A2AF59" w14:textId="5C9E0889" w:rsidR="00AF6D2E" w:rsidRPr="009F015D" w:rsidRDefault="00543BD3" w:rsidP="001A57E8">
            <w:pPr>
              <w:tabs>
                <w:tab w:val="left" w:pos="425"/>
                <w:tab w:val="left" w:pos="851"/>
              </w:tabs>
              <w:autoSpaceDE w:val="0"/>
              <w:autoSpaceDN w:val="0"/>
              <w:contextualSpacing/>
              <w:rPr>
                <w:sz w:val="28"/>
                <w:szCs w:val="28"/>
              </w:rPr>
            </w:pPr>
            <w:r w:rsidRPr="009F015D">
              <w:rPr>
                <w:sz w:val="28"/>
                <w:szCs w:val="28"/>
              </w:rPr>
              <w:t>1</w:t>
            </w:r>
            <w:r w:rsidR="00AC05F8" w:rsidRPr="009F015D">
              <w:rPr>
                <w:sz w:val="28"/>
                <w:szCs w:val="28"/>
                <w:lang w:val="en-US"/>
              </w:rPr>
              <w:t>1</w:t>
            </w:r>
            <w:r w:rsidR="001A57E8">
              <w:rPr>
                <w:sz w:val="28"/>
                <w:szCs w:val="28"/>
                <w:lang w:val="en-US"/>
              </w:rPr>
              <w:t>2</w:t>
            </w:r>
            <w:r w:rsidR="00AF6D2E" w:rsidRPr="009F015D">
              <w:rPr>
                <w:sz w:val="28"/>
                <w:szCs w:val="28"/>
              </w:rPr>
              <w:t xml:space="preserve"> </w:t>
            </w:r>
          </w:p>
        </w:tc>
      </w:tr>
      <w:tr w:rsidR="009F015D" w:rsidRPr="009F015D" w14:paraId="4D7F53F4" w14:textId="77777777" w:rsidTr="00DA7199">
        <w:trPr>
          <w:trHeight w:val="555"/>
          <w:jc w:val="center"/>
        </w:trPr>
        <w:tc>
          <w:tcPr>
            <w:tcW w:w="403" w:type="pct"/>
          </w:tcPr>
          <w:p w14:paraId="36979D76" w14:textId="10D6C403" w:rsidR="00F31C15" w:rsidRPr="009F015D" w:rsidRDefault="00F31C15" w:rsidP="003F6C5B">
            <w:pPr>
              <w:tabs>
                <w:tab w:val="left" w:pos="425"/>
                <w:tab w:val="left" w:pos="851"/>
                <w:tab w:val="left" w:pos="1276"/>
              </w:tabs>
              <w:autoSpaceDE w:val="0"/>
              <w:autoSpaceDN w:val="0"/>
              <w:contextualSpacing/>
              <w:jc w:val="both"/>
              <w:rPr>
                <w:sz w:val="28"/>
                <w:szCs w:val="28"/>
              </w:rPr>
            </w:pPr>
            <w:r w:rsidRPr="009F015D">
              <w:rPr>
                <w:sz w:val="28"/>
                <w:szCs w:val="28"/>
              </w:rPr>
              <w:t>3.2</w:t>
            </w:r>
          </w:p>
        </w:tc>
        <w:tc>
          <w:tcPr>
            <w:tcW w:w="4242" w:type="pct"/>
            <w:gridSpan w:val="2"/>
          </w:tcPr>
          <w:p w14:paraId="718097FF" w14:textId="65591199" w:rsidR="00F31C15" w:rsidRPr="009F015D" w:rsidRDefault="00DB175B" w:rsidP="00DA7199">
            <w:pPr>
              <w:tabs>
                <w:tab w:val="left" w:pos="993"/>
              </w:tabs>
              <w:jc w:val="both"/>
              <w:rPr>
                <w:spacing w:val="-2"/>
                <w:sz w:val="28"/>
                <w:szCs w:val="28"/>
              </w:rPr>
            </w:pPr>
            <w:r w:rsidRPr="009F015D">
              <w:rPr>
                <w:sz w:val="28"/>
                <w:szCs w:val="28"/>
              </w:rPr>
              <w:t>Алгоритм м</w:t>
            </w:r>
            <w:r w:rsidR="00804B2A" w:rsidRPr="009F015D">
              <w:rPr>
                <w:sz w:val="28"/>
                <w:szCs w:val="28"/>
              </w:rPr>
              <w:t>инимизаци</w:t>
            </w:r>
            <w:r w:rsidR="00134DE0" w:rsidRPr="009F015D">
              <w:rPr>
                <w:sz w:val="28"/>
                <w:szCs w:val="28"/>
              </w:rPr>
              <w:t>и</w:t>
            </w:r>
            <w:r w:rsidR="00804B2A" w:rsidRPr="009F015D">
              <w:rPr>
                <w:sz w:val="28"/>
                <w:szCs w:val="28"/>
              </w:rPr>
              <w:t xml:space="preserve"> рисков </w:t>
            </w:r>
            <w:r w:rsidR="00036D86" w:rsidRPr="009F015D">
              <w:rPr>
                <w:sz w:val="28"/>
                <w:szCs w:val="28"/>
              </w:rPr>
              <w:t xml:space="preserve">проектов, </w:t>
            </w:r>
            <w:r w:rsidR="00036D86" w:rsidRPr="009F015D">
              <w:rPr>
                <w:spacing w:val="-2"/>
                <w:sz w:val="28"/>
                <w:szCs w:val="28"/>
              </w:rPr>
              <w:t xml:space="preserve">реализуемых на основе государственно-частного партнерства </w:t>
            </w:r>
            <w:r w:rsidR="00EE79B7" w:rsidRPr="009F015D">
              <w:rPr>
                <w:sz w:val="28"/>
                <w:szCs w:val="28"/>
              </w:rPr>
              <w:t>в социальной сфере……</w:t>
            </w:r>
            <w:r w:rsidRPr="009F015D">
              <w:rPr>
                <w:sz w:val="28"/>
                <w:szCs w:val="28"/>
              </w:rPr>
              <w:t>…...</w:t>
            </w:r>
          </w:p>
        </w:tc>
        <w:tc>
          <w:tcPr>
            <w:tcW w:w="355" w:type="pct"/>
          </w:tcPr>
          <w:p w14:paraId="5926BFF9" w14:textId="77777777" w:rsidR="00F31C15" w:rsidRPr="009F015D" w:rsidRDefault="00F31C15" w:rsidP="00992371">
            <w:pPr>
              <w:tabs>
                <w:tab w:val="left" w:pos="425"/>
                <w:tab w:val="left" w:pos="851"/>
              </w:tabs>
              <w:autoSpaceDE w:val="0"/>
              <w:autoSpaceDN w:val="0"/>
              <w:contextualSpacing/>
              <w:rPr>
                <w:sz w:val="28"/>
                <w:szCs w:val="28"/>
              </w:rPr>
            </w:pPr>
          </w:p>
          <w:p w14:paraId="6D54138F" w14:textId="47AC4B93" w:rsidR="00804B2A" w:rsidRPr="001A57E8" w:rsidRDefault="00AC05F8" w:rsidP="001A57E8">
            <w:pPr>
              <w:tabs>
                <w:tab w:val="left" w:pos="425"/>
                <w:tab w:val="left" w:pos="851"/>
              </w:tabs>
              <w:autoSpaceDE w:val="0"/>
              <w:autoSpaceDN w:val="0"/>
              <w:contextualSpacing/>
              <w:rPr>
                <w:sz w:val="28"/>
                <w:szCs w:val="28"/>
                <w:lang w:val="en-US"/>
              </w:rPr>
            </w:pPr>
            <w:r w:rsidRPr="009F015D">
              <w:rPr>
                <w:sz w:val="28"/>
                <w:szCs w:val="28"/>
                <w:lang w:val="en-US"/>
              </w:rPr>
              <w:t>13</w:t>
            </w:r>
            <w:r w:rsidR="001A57E8">
              <w:rPr>
                <w:sz w:val="28"/>
                <w:szCs w:val="28"/>
                <w:lang w:val="en-US"/>
              </w:rPr>
              <w:t>0</w:t>
            </w:r>
          </w:p>
        </w:tc>
      </w:tr>
      <w:tr w:rsidR="009F015D" w:rsidRPr="009F015D" w14:paraId="12C24D0F" w14:textId="77777777" w:rsidTr="00DA7199">
        <w:trPr>
          <w:trHeight w:val="657"/>
          <w:jc w:val="center"/>
        </w:trPr>
        <w:tc>
          <w:tcPr>
            <w:tcW w:w="403" w:type="pct"/>
          </w:tcPr>
          <w:p w14:paraId="30892FFE" w14:textId="668516F9" w:rsidR="00AF6D2E" w:rsidRPr="009F015D" w:rsidRDefault="004802DD" w:rsidP="00F31C15">
            <w:pPr>
              <w:tabs>
                <w:tab w:val="left" w:pos="425"/>
                <w:tab w:val="left" w:pos="851"/>
                <w:tab w:val="left" w:pos="1276"/>
              </w:tabs>
              <w:autoSpaceDE w:val="0"/>
              <w:autoSpaceDN w:val="0"/>
              <w:contextualSpacing/>
              <w:jc w:val="both"/>
              <w:rPr>
                <w:sz w:val="28"/>
                <w:szCs w:val="28"/>
              </w:rPr>
            </w:pPr>
            <w:r w:rsidRPr="009F015D">
              <w:rPr>
                <w:sz w:val="28"/>
                <w:szCs w:val="28"/>
              </w:rPr>
              <w:t>3.</w:t>
            </w:r>
            <w:r w:rsidR="00F31C15" w:rsidRPr="009F015D">
              <w:rPr>
                <w:sz w:val="28"/>
                <w:szCs w:val="28"/>
              </w:rPr>
              <w:t>3</w:t>
            </w:r>
          </w:p>
        </w:tc>
        <w:tc>
          <w:tcPr>
            <w:tcW w:w="4242" w:type="pct"/>
            <w:gridSpan w:val="2"/>
          </w:tcPr>
          <w:p w14:paraId="1A02E271" w14:textId="59A342E0" w:rsidR="00AF6D2E" w:rsidRPr="009F015D" w:rsidRDefault="00314E60" w:rsidP="00DA7199">
            <w:pPr>
              <w:tabs>
                <w:tab w:val="left" w:pos="425"/>
                <w:tab w:val="left" w:pos="851"/>
                <w:tab w:val="left" w:pos="1276"/>
              </w:tabs>
              <w:autoSpaceDE w:val="0"/>
              <w:autoSpaceDN w:val="0"/>
              <w:contextualSpacing/>
              <w:jc w:val="both"/>
              <w:rPr>
                <w:bCs/>
                <w:sz w:val="28"/>
                <w:szCs w:val="28"/>
              </w:rPr>
            </w:pPr>
            <w:r w:rsidRPr="009F015D">
              <w:rPr>
                <w:sz w:val="28"/>
                <w:szCs w:val="28"/>
              </w:rPr>
              <w:t>Мероприятия</w:t>
            </w:r>
            <w:r w:rsidR="00657730" w:rsidRPr="009F015D">
              <w:rPr>
                <w:sz w:val="28"/>
                <w:szCs w:val="28"/>
              </w:rPr>
              <w:t xml:space="preserve"> по снижению рисков</w:t>
            </w:r>
            <w:r w:rsidR="005F2993" w:rsidRPr="009F015D">
              <w:rPr>
                <w:sz w:val="28"/>
                <w:szCs w:val="28"/>
              </w:rPr>
              <w:t xml:space="preserve"> </w:t>
            </w:r>
            <w:r w:rsidR="00C8745A" w:rsidRPr="009F015D">
              <w:rPr>
                <w:sz w:val="28"/>
                <w:szCs w:val="28"/>
              </w:rPr>
              <w:t xml:space="preserve">проектов </w:t>
            </w:r>
            <w:r w:rsidR="005F2993" w:rsidRPr="009F015D">
              <w:rPr>
                <w:sz w:val="28"/>
                <w:szCs w:val="28"/>
              </w:rPr>
              <w:t>государственно-частного партнерства в социальной сфере</w:t>
            </w:r>
            <w:r w:rsidR="00036D86" w:rsidRPr="009F015D">
              <w:rPr>
                <w:sz w:val="28"/>
                <w:szCs w:val="28"/>
              </w:rPr>
              <w:t>…………………………</w:t>
            </w:r>
            <w:r w:rsidR="00957175" w:rsidRPr="009F015D">
              <w:rPr>
                <w:sz w:val="28"/>
                <w:szCs w:val="28"/>
              </w:rPr>
              <w:t>…</w:t>
            </w:r>
          </w:p>
        </w:tc>
        <w:tc>
          <w:tcPr>
            <w:tcW w:w="355" w:type="pct"/>
          </w:tcPr>
          <w:p w14:paraId="3537A00F" w14:textId="77777777" w:rsidR="00DA7199" w:rsidRDefault="00DA7199" w:rsidP="00992371">
            <w:pPr>
              <w:tabs>
                <w:tab w:val="left" w:pos="425"/>
                <w:tab w:val="left" w:pos="851"/>
              </w:tabs>
              <w:autoSpaceDE w:val="0"/>
              <w:autoSpaceDN w:val="0"/>
              <w:contextualSpacing/>
              <w:rPr>
                <w:sz w:val="28"/>
                <w:szCs w:val="28"/>
              </w:rPr>
            </w:pPr>
          </w:p>
          <w:p w14:paraId="06C37092" w14:textId="14070E1A" w:rsidR="00804B2A" w:rsidRPr="001A57E8" w:rsidRDefault="00776FC8" w:rsidP="001A57E8">
            <w:pPr>
              <w:tabs>
                <w:tab w:val="left" w:pos="425"/>
                <w:tab w:val="left" w:pos="851"/>
              </w:tabs>
              <w:autoSpaceDE w:val="0"/>
              <w:autoSpaceDN w:val="0"/>
              <w:contextualSpacing/>
              <w:rPr>
                <w:sz w:val="28"/>
                <w:szCs w:val="28"/>
                <w:lang w:val="en-US"/>
              </w:rPr>
            </w:pPr>
            <w:r w:rsidRPr="009F015D">
              <w:rPr>
                <w:sz w:val="28"/>
                <w:szCs w:val="28"/>
              </w:rPr>
              <w:t>1</w:t>
            </w:r>
            <w:r w:rsidR="00AC05F8" w:rsidRPr="009F015D">
              <w:rPr>
                <w:sz w:val="28"/>
                <w:szCs w:val="28"/>
                <w:lang w:val="en-US"/>
              </w:rPr>
              <w:t>4</w:t>
            </w:r>
            <w:r w:rsidR="001A57E8">
              <w:rPr>
                <w:sz w:val="28"/>
                <w:szCs w:val="28"/>
                <w:lang w:val="en-US"/>
              </w:rPr>
              <w:t>2</w:t>
            </w:r>
          </w:p>
        </w:tc>
      </w:tr>
      <w:tr w:rsidR="001A57E8" w:rsidRPr="001A57E8" w14:paraId="5B490417" w14:textId="77777777" w:rsidTr="001A57E8">
        <w:trPr>
          <w:trHeight w:val="71"/>
          <w:jc w:val="center"/>
        </w:trPr>
        <w:tc>
          <w:tcPr>
            <w:tcW w:w="403" w:type="pct"/>
          </w:tcPr>
          <w:p w14:paraId="62EAE550" w14:textId="77777777" w:rsidR="001A57E8" w:rsidRPr="001A57E8" w:rsidRDefault="001A57E8" w:rsidP="00F31C15">
            <w:pPr>
              <w:tabs>
                <w:tab w:val="left" w:pos="425"/>
                <w:tab w:val="left" w:pos="851"/>
                <w:tab w:val="left" w:pos="1276"/>
              </w:tabs>
              <w:autoSpaceDE w:val="0"/>
              <w:autoSpaceDN w:val="0"/>
              <w:contextualSpacing/>
              <w:jc w:val="both"/>
              <w:rPr>
                <w:sz w:val="28"/>
                <w:szCs w:val="28"/>
              </w:rPr>
            </w:pPr>
          </w:p>
        </w:tc>
        <w:tc>
          <w:tcPr>
            <w:tcW w:w="4242" w:type="pct"/>
            <w:gridSpan w:val="2"/>
          </w:tcPr>
          <w:p w14:paraId="686C0ABF" w14:textId="06F94D99" w:rsidR="001A57E8" w:rsidRPr="001A57E8" w:rsidRDefault="001A57E8" w:rsidP="00DA7199">
            <w:pPr>
              <w:tabs>
                <w:tab w:val="left" w:pos="425"/>
                <w:tab w:val="left" w:pos="851"/>
                <w:tab w:val="left" w:pos="1276"/>
              </w:tabs>
              <w:autoSpaceDE w:val="0"/>
              <w:autoSpaceDN w:val="0"/>
              <w:contextualSpacing/>
              <w:jc w:val="both"/>
              <w:rPr>
                <w:sz w:val="28"/>
                <w:szCs w:val="28"/>
                <w:lang w:val="en-US"/>
              </w:rPr>
            </w:pPr>
            <w:r w:rsidRPr="001A57E8">
              <w:rPr>
                <w:bCs/>
                <w:sz w:val="28"/>
                <w:szCs w:val="28"/>
              </w:rPr>
              <w:t>Выводы по третьему разделу</w:t>
            </w:r>
            <w:r>
              <w:rPr>
                <w:bCs/>
                <w:sz w:val="28"/>
                <w:szCs w:val="28"/>
                <w:lang w:val="en-US"/>
              </w:rPr>
              <w:t>…………………………………………...</w:t>
            </w:r>
          </w:p>
        </w:tc>
        <w:tc>
          <w:tcPr>
            <w:tcW w:w="355" w:type="pct"/>
          </w:tcPr>
          <w:p w14:paraId="13E535AE" w14:textId="4666AEB5" w:rsidR="001A57E8" w:rsidRPr="001A57E8" w:rsidRDefault="001A57E8" w:rsidP="00992371">
            <w:pPr>
              <w:tabs>
                <w:tab w:val="left" w:pos="425"/>
                <w:tab w:val="left" w:pos="851"/>
              </w:tabs>
              <w:autoSpaceDE w:val="0"/>
              <w:autoSpaceDN w:val="0"/>
              <w:contextualSpacing/>
              <w:rPr>
                <w:sz w:val="28"/>
                <w:szCs w:val="28"/>
                <w:lang w:val="en-US"/>
              </w:rPr>
            </w:pPr>
            <w:r>
              <w:rPr>
                <w:sz w:val="28"/>
                <w:szCs w:val="28"/>
                <w:lang w:val="en-US"/>
              </w:rPr>
              <w:t>15</w:t>
            </w:r>
            <w:r w:rsidR="00E5292A">
              <w:rPr>
                <w:sz w:val="28"/>
                <w:szCs w:val="28"/>
                <w:lang w:val="en-US"/>
              </w:rPr>
              <w:t>8</w:t>
            </w:r>
          </w:p>
        </w:tc>
      </w:tr>
      <w:tr w:rsidR="009F015D" w:rsidRPr="009F015D" w14:paraId="1A47694C" w14:textId="77777777" w:rsidTr="00DA7199">
        <w:trPr>
          <w:jc w:val="center"/>
        </w:trPr>
        <w:tc>
          <w:tcPr>
            <w:tcW w:w="4645" w:type="pct"/>
            <w:gridSpan w:val="3"/>
          </w:tcPr>
          <w:p w14:paraId="4312FEE2" w14:textId="55C7E138" w:rsidR="00AF6D2E" w:rsidRPr="009F015D" w:rsidRDefault="00AF6D2E" w:rsidP="00DA7199">
            <w:pPr>
              <w:autoSpaceDE w:val="0"/>
              <w:autoSpaceDN w:val="0"/>
              <w:jc w:val="both"/>
              <w:rPr>
                <w:sz w:val="28"/>
                <w:szCs w:val="28"/>
              </w:rPr>
            </w:pPr>
            <w:r w:rsidRPr="009F015D">
              <w:rPr>
                <w:b/>
                <w:bCs/>
                <w:sz w:val="28"/>
                <w:szCs w:val="28"/>
              </w:rPr>
              <w:t>ЗАКЛЮЧЕНИЕ</w:t>
            </w:r>
            <w:r w:rsidRPr="009F015D">
              <w:rPr>
                <w:sz w:val="28"/>
                <w:szCs w:val="28"/>
              </w:rPr>
              <w:t>……………………………………………………………</w:t>
            </w:r>
            <w:r w:rsidR="00091813" w:rsidRPr="009F015D">
              <w:rPr>
                <w:sz w:val="28"/>
                <w:szCs w:val="28"/>
              </w:rPr>
              <w:t>….</w:t>
            </w:r>
          </w:p>
        </w:tc>
        <w:tc>
          <w:tcPr>
            <w:tcW w:w="355" w:type="pct"/>
          </w:tcPr>
          <w:p w14:paraId="4AC8F40D" w14:textId="09496547" w:rsidR="00AF6D2E" w:rsidRPr="001A57E8" w:rsidRDefault="00091813" w:rsidP="001A57E8">
            <w:pPr>
              <w:tabs>
                <w:tab w:val="left" w:pos="425"/>
                <w:tab w:val="left" w:pos="851"/>
              </w:tabs>
              <w:autoSpaceDE w:val="0"/>
              <w:autoSpaceDN w:val="0"/>
              <w:contextualSpacing/>
              <w:rPr>
                <w:sz w:val="28"/>
                <w:szCs w:val="28"/>
                <w:lang w:val="en-US"/>
              </w:rPr>
            </w:pPr>
            <w:r w:rsidRPr="009F015D">
              <w:rPr>
                <w:sz w:val="28"/>
                <w:szCs w:val="28"/>
              </w:rPr>
              <w:t>1</w:t>
            </w:r>
            <w:r w:rsidR="00AC05F8" w:rsidRPr="009F015D">
              <w:rPr>
                <w:sz w:val="28"/>
                <w:szCs w:val="28"/>
                <w:lang w:val="en-US"/>
              </w:rPr>
              <w:t>6</w:t>
            </w:r>
            <w:r w:rsidR="001A57E8">
              <w:rPr>
                <w:sz w:val="28"/>
                <w:szCs w:val="28"/>
                <w:lang w:val="en-US"/>
              </w:rPr>
              <w:t>1</w:t>
            </w:r>
          </w:p>
        </w:tc>
      </w:tr>
      <w:tr w:rsidR="009F015D" w:rsidRPr="009F015D" w14:paraId="70488ABE" w14:textId="77777777" w:rsidTr="00DA7199">
        <w:trPr>
          <w:jc w:val="center"/>
        </w:trPr>
        <w:tc>
          <w:tcPr>
            <w:tcW w:w="4645" w:type="pct"/>
            <w:gridSpan w:val="3"/>
          </w:tcPr>
          <w:p w14:paraId="409F4287" w14:textId="501F247E" w:rsidR="00AF6D2E" w:rsidRPr="009F015D" w:rsidRDefault="00AF6D2E" w:rsidP="00DA7199">
            <w:pPr>
              <w:autoSpaceDE w:val="0"/>
              <w:autoSpaceDN w:val="0"/>
              <w:jc w:val="both"/>
              <w:rPr>
                <w:b/>
                <w:bCs/>
                <w:sz w:val="28"/>
                <w:szCs w:val="28"/>
              </w:rPr>
            </w:pPr>
            <w:r w:rsidRPr="009F015D">
              <w:rPr>
                <w:b/>
                <w:bCs/>
                <w:sz w:val="28"/>
                <w:szCs w:val="28"/>
              </w:rPr>
              <w:t>СПИСОК ИСПОЛЬЗОВАННЫХ ИСТОЧНИКОВ</w:t>
            </w:r>
            <w:r w:rsidRPr="009F015D">
              <w:rPr>
                <w:sz w:val="28"/>
                <w:szCs w:val="28"/>
              </w:rPr>
              <w:t>……………………</w:t>
            </w:r>
            <w:r w:rsidR="00091813" w:rsidRPr="009F015D">
              <w:rPr>
                <w:sz w:val="28"/>
                <w:szCs w:val="28"/>
              </w:rPr>
              <w:t>…</w:t>
            </w:r>
          </w:p>
        </w:tc>
        <w:tc>
          <w:tcPr>
            <w:tcW w:w="355" w:type="pct"/>
          </w:tcPr>
          <w:p w14:paraId="38C81E8B" w14:textId="417BB068" w:rsidR="00AF6D2E" w:rsidRPr="001A57E8" w:rsidRDefault="00543BD3" w:rsidP="001A57E8">
            <w:pPr>
              <w:tabs>
                <w:tab w:val="left" w:pos="425"/>
                <w:tab w:val="left" w:pos="851"/>
              </w:tabs>
              <w:autoSpaceDE w:val="0"/>
              <w:autoSpaceDN w:val="0"/>
              <w:contextualSpacing/>
              <w:rPr>
                <w:sz w:val="28"/>
                <w:szCs w:val="28"/>
                <w:lang w:val="en-US"/>
              </w:rPr>
            </w:pPr>
            <w:r w:rsidRPr="009F015D">
              <w:rPr>
                <w:sz w:val="28"/>
                <w:szCs w:val="28"/>
              </w:rPr>
              <w:t>1</w:t>
            </w:r>
            <w:r w:rsidR="004416AA">
              <w:rPr>
                <w:sz w:val="28"/>
                <w:szCs w:val="28"/>
              </w:rPr>
              <w:t>6</w:t>
            </w:r>
            <w:r w:rsidR="001A57E8">
              <w:rPr>
                <w:sz w:val="28"/>
                <w:szCs w:val="28"/>
                <w:lang w:val="en-US"/>
              </w:rPr>
              <w:t>5</w:t>
            </w:r>
          </w:p>
        </w:tc>
      </w:tr>
      <w:tr w:rsidR="009F015D" w:rsidRPr="009F015D" w14:paraId="603AF711" w14:textId="77777777" w:rsidTr="00DA7199">
        <w:trPr>
          <w:jc w:val="center"/>
        </w:trPr>
        <w:tc>
          <w:tcPr>
            <w:tcW w:w="4645" w:type="pct"/>
            <w:gridSpan w:val="3"/>
          </w:tcPr>
          <w:p w14:paraId="29FF8978" w14:textId="17165DF4" w:rsidR="00AF6D2E" w:rsidRPr="009F015D" w:rsidRDefault="00AF6D2E" w:rsidP="00DA7199">
            <w:pPr>
              <w:tabs>
                <w:tab w:val="right" w:leader="dot" w:pos="1101"/>
                <w:tab w:val="left" w:pos="4673"/>
                <w:tab w:val="left" w:pos="9354"/>
              </w:tabs>
              <w:jc w:val="both"/>
              <w:rPr>
                <w:sz w:val="28"/>
                <w:szCs w:val="28"/>
              </w:rPr>
            </w:pPr>
            <w:r w:rsidRPr="009F015D">
              <w:rPr>
                <w:b/>
                <w:bCs/>
                <w:sz w:val="28"/>
                <w:szCs w:val="28"/>
              </w:rPr>
              <w:t xml:space="preserve">ПРИЛОЖЕНИЕ А </w:t>
            </w:r>
            <w:r w:rsidRPr="009F015D">
              <w:rPr>
                <w:sz w:val="28"/>
                <w:szCs w:val="28"/>
              </w:rPr>
              <w:t>–</w:t>
            </w:r>
            <w:r w:rsidR="00485C48" w:rsidRPr="009F015D">
              <w:rPr>
                <w:sz w:val="28"/>
                <w:szCs w:val="28"/>
              </w:rPr>
              <w:t xml:space="preserve"> </w:t>
            </w:r>
            <w:r w:rsidR="00795EB7" w:rsidRPr="009F015D">
              <w:rPr>
                <w:sz w:val="28"/>
                <w:szCs w:val="28"/>
              </w:rPr>
              <w:t>Участие в рабочих группах по выполнению научных проектов…………………………………………………………</w:t>
            </w:r>
            <w:r w:rsidR="00957175" w:rsidRPr="009F015D">
              <w:rPr>
                <w:sz w:val="28"/>
                <w:szCs w:val="28"/>
              </w:rPr>
              <w:t>……</w:t>
            </w:r>
          </w:p>
        </w:tc>
        <w:tc>
          <w:tcPr>
            <w:tcW w:w="355" w:type="pct"/>
          </w:tcPr>
          <w:p w14:paraId="416EFAA2" w14:textId="77777777" w:rsidR="001F1540" w:rsidRPr="009F015D" w:rsidRDefault="00986174" w:rsidP="00992371">
            <w:pPr>
              <w:tabs>
                <w:tab w:val="left" w:pos="425"/>
                <w:tab w:val="left" w:pos="851"/>
              </w:tabs>
              <w:autoSpaceDE w:val="0"/>
              <w:autoSpaceDN w:val="0"/>
              <w:contextualSpacing/>
              <w:rPr>
                <w:sz w:val="28"/>
                <w:szCs w:val="28"/>
              </w:rPr>
            </w:pPr>
            <w:r w:rsidRPr="009F015D">
              <w:rPr>
                <w:sz w:val="28"/>
                <w:szCs w:val="28"/>
              </w:rPr>
              <w:t xml:space="preserve"> </w:t>
            </w:r>
          </w:p>
          <w:p w14:paraId="4B49908B" w14:textId="38C39FA4" w:rsidR="00AF6D2E" w:rsidRPr="001A57E8" w:rsidRDefault="00986174" w:rsidP="001A57E8">
            <w:pPr>
              <w:tabs>
                <w:tab w:val="left" w:pos="425"/>
                <w:tab w:val="left" w:pos="851"/>
              </w:tabs>
              <w:autoSpaceDE w:val="0"/>
              <w:autoSpaceDN w:val="0"/>
              <w:contextualSpacing/>
              <w:rPr>
                <w:sz w:val="28"/>
                <w:szCs w:val="28"/>
                <w:lang w:val="en-US"/>
              </w:rPr>
            </w:pPr>
            <w:r w:rsidRPr="009F015D">
              <w:rPr>
                <w:sz w:val="28"/>
                <w:szCs w:val="28"/>
              </w:rPr>
              <w:t xml:space="preserve"> </w:t>
            </w:r>
            <w:r w:rsidR="00543BD3" w:rsidRPr="009F015D">
              <w:rPr>
                <w:sz w:val="28"/>
                <w:szCs w:val="28"/>
              </w:rPr>
              <w:t>1</w:t>
            </w:r>
            <w:r w:rsidR="004416AA">
              <w:rPr>
                <w:sz w:val="28"/>
                <w:szCs w:val="28"/>
              </w:rPr>
              <w:t>7</w:t>
            </w:r>
            <w:r w:rsidR="001A57E8">
              <w:rPr>
                <w:sz w:val="28"/>
                <w:szCs w:val="28"/>
                <w:lang w:val="en-US"/>
              </w:rPr>
              <w:t>2</w:t>
            </w:r>
          </w:p>
        </w:tc>
      </w:tr>
      <w:tr w:rsidR="009F015D" w:rsidRPr="009F015D" w14:paraId="36FEFF9D" w14:textId="77777777" w:rsidTr="00DA7199">
        <w:trPr>
          <w:jc w:val="center"/>
        </w:trPr>
        <w:tc>
          <w:tcPr>
            <w:tcW w:w="4645" w:type="pct"/>
            <w:gridSpan w:val="3"/>
          </w:tcPr>
          <w:p w14:paraId="51252775" w14:textId="49C211DB" w:rsidR="00AF6D2E" w:rsidRPr="009F015D" w:rsidRDefault="00AF6D2E" w:rsidP="00DA7199">
            <w:pPr>
              <w:autoSpaceDE w:val="0"/>
              <w:autoSpaceDN w:val="0"/>
              <w:jc w:val="both"/>
              <w:rPr>
                <w:sz w:val="28"/>
                <w:szCs w:val="28"/>
              </w:rPr>
            </w:pPr>
            <w:r w:rsidRPr="009F015D">
              <w:rPr>
                <w:b/>
                <w:bCs/>
                <w:sz w:val="28"/>
                <w:szCs w:val="28"/>
              </w:rPr>
              <w:t xml:space="preserve">ПРИЛОЖЕНИЕ Б </w:t>
            </w:r>
            <w:r w:rsidRPr="009F015D">
              <w:rPr>
                <w:sz w:val="28"/>
                <w:szCs w:val="28"/>
              </w:rPr>
              <w:t>–</w:t>
            </w:r>
            <w:r w:rsidRPr="009F015D">
              <w:rPr>
                <w:bCs/>
                <w:sz w:val="28"/>
                <w:szCs w:val="28"/>
              </w:rPr>
              <w:t xml:space="preserve"> Авторское свидетельство…………………………</w:t>
            </w:r>
            <w:r w:rsidR="00091813" w:rsidRPr="009F015D">
              <w:rPr>
                <w:bCs/>
                <w:sz w:val="28"/>
                <w:szCs w:val="28"/>
              </w:rPr>
              <w:t>…..</w:t>
            </w:r>
          </w:p>
        </w:tc>
        <w:tc>
          <w:tcPr>
            <w:tcW w:w="355" w:type="pct"/>
          </w:tcPr>
          <w:p w14:paraId="19679D01" w14:textId="364F8D99" w:rsidR="00AF6D2E" w:rsidRPr="004416AA" w:rsidRDefault="00543BD3" w:rsidP="001A57E8">
            <w:pPr>
              <w:tabs>
                <w:tab w:val="left" w:pos="425"/>
                <w:tab w:val="left" w:pos="851"/>
              </w:tabs>
              <w:autoSpaceDE w:val="0"/>
              <w:autoSpaceDN w:val="0"/>
              <w:contextualSpacing/>
              <w:rPr>
                <w:sz w:val="28"/>
                <w:szCs w:val="28"/>
              </w:rPr>
            </w:pPr>
            <w:r w:rsidRPr="009F015D">
              <w:rPr>
                <w:sz w:val="28"/>
                <w:szCs w:val="28"/>
              </w:rPr>
              <w:t>1</w:t>
            </w:r>
            <w:r w:rsidR="001A57E8">
              <w:rPr>
                <w:sz w:val="28"/>
                <w:szCs w:val="28"/>
                <w:lang w:val="en-US"/>
              </w:rPr>
              <w:t>76</w:t>
            </w:r>
          </w:p>
        </w:tc>
      </w:tr>
      <w:tr w:rsidR="009F015D" w:rsidRPr="009F015D" w14:paraId="5C5691D2" w14:textId="77777777" w:rsidTr="00DA7199">
        <w:trPr>
          <w:jc w:val="center"/>
        </w:trPr>
        <w:tc>
          <w:tcPr>
            <w:tcW w:w="4645" w:type="pct"/>
            <w:gridSpan w:val="3"/>
          </w:tcPr>
          <w:p w14:paraId="1C5DF2C2" w14:textId="1C92E0AD" w:rsidR="00AC05F8" w:rsidRPr="009F015D" w:rsidRDefault="00AC05F8" w:rsidP="00DA7199">
            <w:pPr>
              <w:autoSpaceDE w:val="0"/>
              <w:autoSpaceDN w:val="0"/>
              <w:jc w:val="both"/>
              <w:rPr>
                <w:b/>
                <w:bCs/>
                <w:sz w:val="28"/>
                <w:szCs w:val="28"/>
              </w:rPr>
            </w:pPr>
            <w:r w:rsidRPr="009F015D">
              <w:rPr>
                <w:b/>
                <w:bCs/>
                <w:sz w:val="28"/>
                <w:szCs w:val="28"/>
              </w:rPr>
              <w:t xml:space="preserve">ПРИЛОЖЕНИЕ В </w:t>
            </w:r>
            <w:r w:rsidRPr="009F015D">
              <w:rPr>
                <w:sz w:val="28"/>
                <w:szCs w:val="28"/>
              </w:rPr>
              <w:t>– Обзор методов оценки рисков, не использованных в основной методике……………………………………………………………...</w:t>
            </w:r>
          </w:p>
        </w:tc>
        <w:tc>
          <w:tcPr>
            <w:tcW w:w="355" w:type="pct"/>
          </w:tcPr>
          <w:p w14:paraId="2B2A15C5" w14:textId="77777777" w:rsidR="00AC05F8" w:rsidRPr="009F015D" w:rsidRDefault="00AC05F8" w:rsidP="00992371">
            <w:pPr>
              <w:tabs>
                <w:tab w:val="left" w:pos="425"/>
                <w:tab w:val="left" w:pos="851"/>
              </w:tabs>
              <w:autoSpaceDE w:val="0"/>
              <w:autoSpaceDN w:val="0"/>
              <w:contextualSpacing/>
              <w:rPr>
                <w:sz w:val="28"/>
                <w:szCs w:val="28"/>
              </w:rPr>
            </w:pPr>
          </w:p>
          <w:p w14:paraId="5B36B1F9" w14:textId="5B0D2A5F" w:rsidR="00AC05F8" w:rsidRPr="001A57E8" w:rsidRDefault="00AC05F8" w:rsidP="001A57E8">
            <w:pPr>
              <w:tabs>
                <w:tab w:val="left" w:pos="425"/>
                <w:tab w:val="left" w:pos="851"/>
              </w:tabs>
              <w:autoSpaceDE w:val="0"/>
              <w:autoSpaceDN w:val="0"/>
              <w:contextualSpacing/>
              <w:rPr>
                <w:sz w:val="28"/>
                <w:szCs w:val="28"/>
              </w:rPr>
            </w:pPr>
            <w:r w:rsidRPr="009F015D">
              <w:rPr>
                <w:sz w:val="28"/>
                <w:szCs w:val="28"/>
                <w:lang w:val="en-US"/>
              </w:rPr>
              <w:t>1</w:t>
            </w:r>
            <w:r w:rsidR="001A57E8">
              <w:rPr>
                <w:sz w:val="28"/>
                <w:szCs w:val="28"/>
              </w:rPr>
              <w:t>77</w:t>
            </w:r>
          </w:p>
        </w:tc>
      </w:tr>
      <w:tr w:rsidR="009F015D" w:rsidRPr="009F015D" w14:paraId="4554BA56" w14:textId="77777777" w:rsidTr="00DA7199">
        <w:trPr>
          <w:jc w:val="center"/>
        </w:trPr>
        <w:tc>
          <w:tcPr>
            <w:tcW w:w="4645" w:type="pct"/>
            <w:gridSpan w:val="3"/>
          </w:tcPr>
          <w:p w14:paraId="67166531" w14:textId="2BE95556" w:rsidR="004F2186" w:rsidRPr="009F015D" w:rsidRDefault="004F2186" w:rsidP="00DA7199">
            <w:pPr>
              <w:autoSpaceDE w:val="0"/>
              <w:autoSpaceDN w:val="0"/>
              <w:jc w:val="both"/>
              <w:rPr>
                <w:b/>
                <w:bCs/>
                <w:sz w:val="28"/>
                <w:szCs w:val="28"/>
              </w:rPr>
            </w:pPr>
            <w:r w:rsidRPr="009F015D">
              <w:rPr>
                <w:b/>
                <w:bCs/>
                <w:sz w:val="28"/>
                <w:szCs w:val="28"/>
              </w:rPr>
              <w:t xml:space="preserve">ПРИЛОЖЕНИЕ </w:t>
            </w:r>
            <w:r w:rsidR="00AC05F8" w:rsidRPr="009F015D">
              <w:rPr>
                <w:b/>
                <w:bCs/>
                <w:sz w:val="28"/>
                <w:szCs w:val="28"/>
              </w:rPr>
              <w:t>Г</w:t>
            </w:r>
            <w:r w:rsidRPr="009F015D">
              <w:rPr>
                <w:b/>
                <w:bCs/>
                <w:sz w:val="28"/>
                <w:szCs w:val="28"/>
              </w:rPr>
              <w:t xml:space="preserve"> – </w:t>
            </w:r>
            <w:r w:rsidRPr="009F015D">
              <w:rPr>
                <w:sz w:val="28"/>
                <w:szCs w:val="28"/>
              </w:rPr>
              <w:t>Расчет стоимостной структуры портфеля проектов ГЧП в социальной сфере…………………………………………………</w:t>
            </w:r>
            <w:r w:rsidR="00374AC0">
              <w:rPr>
                <w:sz w:val="28"/>
                <w:szCs w:val="28"/>
              </w:rPr>
              <w:t>...</w:t>
            </w:r>
            <w:r w:rsidRPr="009F015D">
              <w:rPr>
                <w:sz w:val="28"/>
                <w:szCs w:val="28"/>
              </w:rPr>
              <w:t>…..</w:t>
            </w:r>
          </w:p>
        </w:tc>
        <w:tc>
          <w:tcPr>
            <w:tcW w:w="355" w:type="pct"/>
          </w:tcPr>
          <w:p w14:paraId="1868FF2F" w14:textId="77777777" w:rsidR="001F1540" w:rsidRPr="009F015D" w:rsidRDefault="001F1540" w:rsidP="00992371">
            <w:pPr>
              <w:tabs>
                <w:tab w:val="left" w:pos="425"/>
                <w:tab w:val="left" w:pos="851"/>
              </w:tabs>
              <w:autoSpaceDE w:val="0"/>
              <w:autoSpaceDN w:val="0"/>
              <w:contextualSpacing/>
              <w:rPr>
                <w:sz w:val="28"/>
                <w:szCs w:val="28"/>
              </w:rPr>
            </w:pPr>
          </w:p>
          <w:p w14:paraId="6134E57C" w14:textId="5E2AD2E4" w:rsidR="004F2186" w:rsidRPr="00374AC0" w:rsidRDefault="00543BD3" w:rsidP="00374AC0">
            <w:pPr>
              <w:tabs>
                <w:tab w:val="left" w:pos="425"/>
                <w:tab w:val="left" w:pos="851"/>
              </w:tabs>
              <w:autoSpaceDE w:val="0"/>
              <w:autoSpaceDN w:val="0"/>
              <w:contextualSpacing/>
              <w:rPr>
                <w:sz w:val="28"/>
                <w:szCs w:val="28"/>
              </w:rPr>
            </w:pPr>
            <w:r w:rsidRPr="009F015D">
              <w:rPr>
                <w:sz w:val="28"/>
                <w:szCs w:val="28"/>
              </w:rPr>
              <w:t>1</w:t>
            </w:r>
            <w:r w:rsidR="00374AC0">
              <w:rPr>
                <w:sz w:val="28"/>
                <w:szCs w:val="28"/>
              </w:rPr>
              <w:t>78</w:t>
            </w:r>
          </w:p>
        </w:tc>
      </w:tr>
      <w:tr w:rsidR="009F015D" w:rsidRPr="009F015D" w14:paraId="080CEFBE" w14:textId="77777777" w:rsidTr="00DA7199">
        <w:trPr>
          <w:jc w:val="center"/>
        </w:trPr>
        <w:tc>
          <w:tcPr>
            <w:tcW w:w="4645" w:type="pct"/>
            <w:gridSpan w:val="3"/>
          </w:tcPr>
          <w:p w14:paraId="6FA0F21D" w14:textId="5501298B" w:rsidR="001F1540" w:rsidRPr="009F015D" w:rsidRDefault="001F1540" w:rsidP="00DA7199">
            <w:pPr>
              <w:tabs>
                <w:tab w:val="right" w:leader="dot" w:pos="1101"/>
                <w:tab w:val="left" w:pos="4673"/>
                <w:tab w:val="left" w:pos="9354"/>
              </w:tabs>
              <w:jc w:val="both"/>
              <w:rPr>
                <w:sz w:val="28"/>
                <w:szCs w:val="28"/>
              </w:rPr>
            </w:pPr>
            <w:r w:rsidRPr="009F015D">
              <w:rPr>
                <w:b/>
                <w:bCs/>
                <w:sz w:val="28"/>
                <w:szCs w:val="28"/>
              </w:rPr>
              <w:t xml:space="preserve">ПРИЛОЖЕНИЕ </w:t>
            </w:r>
            <w:r w:rsidR="00AC05F8" w:rsidRPr="009F015D">
              <w:rPr>
                <w:b/>
                <w:bCs/>
                <w:sz w:val="28"/>
                <w:szCs w:val="28"/>
              </w:rPr>
              <w:t>Д</w:t>
            </w:r>
            <w:r w:rsidRPr="009F015D">
              <w:rPr>
                <w:b/>
                <w:bCs/>
                <w:sz w:val="28"/>
                <w:szCs w:val="28"/>
              </w:rPr>
              <w:t xml:space="preserve"> </w:t>
            </w:r>
            <w:r w:rsidRPr="009F015D">
              <w:rPr>
                <w:sz w:val="28"/>
                <w:szCs w:val="28"/>
              </w:rPr>
              <w:t xml:space="preserve">– Технико-экономические и финансовые показатели проекта </w:t>
            </w:r>
            <w:r w:rsidRPr="009F015D">
              <w:rPr>
                <w:spacing w:val="2"/>
              </w:rPr>
              <w:t>ГЧП</w:t>
            </w:r>
            <w:r w:rsidRPr="009F015D">
              <w:rPr>
                <w:sz w:val="28"/>
                <w:szCs w:val="28"/>
              </w:rPr>
              <w:t xml:space="preserve"> «Строительство и эксплуатация детского сада на 180 мест в городе Астана» ..……..……………</w:t>
            </w:r>
            <w:r w:rsidR="00DA7199">
              <w:rPr>
                <w:sz w:val="28"/>
                <w:szCs w:val="28"/>
              </w:rPr>
              <w:t>…</w:t>
            </w:r>
            <w:r w:rsidRPr="009F015D">
              <w:rPr>
                <w:sz w:val="28"/>
                <w:szCs w:val="28"/>
              </w:rPr>
              <w:t>…………………………………………</w:t>
            </w:r>
          </w:p>
        </w:tc>
        <w:tc>
          <w:tcPr>
            <w:tcW w:w="355" w:type="pct"/>
          </w:tcPr>
          <w:p w14:paraId="2AA15AF4" w14:textId="77777777" w:rsidR="001F1540" w:rsidRDefault="001F1540" w:rsidP="00992371">
            <w:pPr>
              <w:tabs>
                <w:tab w:val="left" w:pos="425"/>
                <w:tab w:val="left" w:pos="851"/>
              </w:tabs>
              <w:autoSpaceDE w:val="0"/>
              <w:autoSpaceDN w:val="0"/>
              <w:contextualSpacing/>
              <w:rPr>
                <w:sz w:val="28"/>
                <w:szCs w:val="28"/>
              </w:rPr>
            </w:pPr>
          </w:p>
          <w:p w14:paraId="2BDDD4A8" w14:textId="77777777" w:rsidR="00374AC0" w:rsidRPr="009F015D" w:rsidRDefault="00374AC0" w:rsidP="00992371">
            <w:pPr>
              <w:tabs>
                <w:tab w:val="left" w:pos="425"/>
                <w:tab w:val="left" w:pos="851"/>
              </w:tabs>
              <w:autoSpaceDE w:val="0"/>
              <w:autoSpaceDN w:val="0"/>
              <w:contextualSpacing/>
              <w:rPr>
                <w:sz w:val="28"/>
                <w:szCs w:val="28"/>
              </w:rPr>
            </w:pPr>
          </w:p>
          <w:p w14:paraId="0C7538B3" w14:textId="60C976C2" w:rsidR="001F1540" w:rsidRPr="009F015D" w:rsidRDefault="00543BD3" w:rsidP="00374AC0">
            <w:pPr>
              <w:tabs>
                <w:tab w:val="left" w:pos="425"/>
                <w:tab w:val="left" w:pos="851"/>
              </w:tabs>
              <w:autoSpaceDE w:val="0"/>
              <w:autoSpaceDN w:val="0"/>
              <w:contextualSpacing/>
              <w:rPr>
                <w:sz w:val="28"/>
                <w:szCs w:val="28"/>
                <w:lang w:val="en-US"/>
              </w:rPr>
            </w:pPr>
            <w:r w:rsidRPr="009F015D">
              <w:rPr>
                <w:sz w:val="28"/>
                <w:szCs w:val="28"/>
              </w:rPr>
              <w:t>1</w:t>
            </w:r>
            <w:r w:rsidR="00AC05F8" w:rsidRPr="009F015D">
              <w:rPr>
                <w:sz w:val="28"/>
                <w:szCs w:val="28"/>
              </w:rPr>
              <w:t>8</w:t>
            </w:r>
            <w:r w:rsidR="00374AC0">
              <w:rPr>
                <w:sz w:val="28"/>
                <w:szCs w:val="28"/>
              </w:rPr>
              <w:t>0</w:t>
            </w:r>
          </w:p>
        </w:tc>
      </w:tr>
      <w:tr w:rsidR="009F015D" w:rsidRPr="009F015D" w14:paraId="30B99947" w14:textId="77777777" w:rsidTr="00DA7199">
        <w:trPr>
          <w:jc w:val="center"/>
        </w:trPr>
        <w:tc>
          <w:tcPr>
            <w:tcW w:w="4645" w:type="pct"/>
            <w:gridSpan w:val="3"/>
          </w:tcPr>
          <w:p w14:paraId="104405A3" w14:textId="28A38DCB" w:rsidR="001F1540" w:rsidRPr="009F015D" w:rsidRDefault="001F1540" w:rsidP="00DA7199">
            <w:pPr>
              <w:tabs>
                <w:tab w:val="right" w:leader="dot" w:pos="1101"/>
                <w:tab w:val="left" w:pos="4673"/>
                <w:tab w:val="left" w:pos="9354"/>
              </w:tabs>
              <w:jc w:val="both"/>
              <w:rPr>
                <w:b/>
                <w:bCs/>
                <w:sz w:val="28"/>
                <w:szCs w:val="28"/>
              </w:rPr>
            </w:pPr>
            <w:r w:rsidRPr="009F015D">
              <w:rPr>
                <w:b/>
                <w:bCs/>
                <w:sz w:val="28"/>
                <w:szCs w:val="28"/>
              </w:rPr>
              <w:t xml:space="preserve">ПРИЛОЖЕНИЕ </w:t>
            </w:r>
            <w:r w:rsidR="00AC05F8" w:rsidRPr="009F015D">
              <w:rPr>
                <w:b/>
                <w:bCs/>
                <w:sz w:val="28"/>
                <w:szCs w:val="28"/>
              </w:rPr>
              <w:t>Е</w:t>
            </w:r>
            <w:r w:rsidRPr="009F015D">
              <w:rPr>
                <w:b/>
                <w:bCs/>
                <w:sz w:val="28"/>
                <w:szCs w:val="28"/>
              </w:rPr>
              <w:t xml:space="preserve"> – </w:t>
            </w:r>
            <w:r w:rsidRPr="009F015D">
              <w:rPr>
                <w:sz w:val="28"/>
                <w:szCs w:val="28"/>
              </w:rPr>
              <w:t>Экспертный лист опроса для оценки вероятности наступления рисков в проекте ГЧП…………</w:t>
            </w:r>
            <w:r w:rsidR="00DA7199">
              <w:rPr>
                <w:sz w:val="28"/>
                <w:szCs w:val="28"/>
              </w:rPr>
              <w:t>...</w:t>
            </w:r>
            <w:r w:rsidRPr="009F015D">
              <w:rPr>
                <w:sz w:val="28"/>
                <w:szCs w:val="28"/>
              </w:rPr>
              <w:t>………………………………</w:t>
            </w:r>
          </w:p>
        </w:tc>
        <w:tc>
          <w:tcPr>
            <w:tcW w:w="355" w:type="pct"/>
          </w:tcPr>
          <w:p w14:paraId="0D164D35" w14:textId="77777777" w:rsidR="001F1540" w:rsidRPr="009F015D" w:rsidRDefault="001F1540" w:rsidP="00992371">
            <w:pPr>
              <w:tabs>
                <w:tab w:val="left" w:pos="425"/>
                <w:tab w:val="left" w:pos="851"/>
              </w:tabs>
              <w:autoSpaceDE w:val="0"/>
              <w:autoSpaceDN w:val="0"/>
              <w:contextualSpacing/>
              <w:rPr>
                <w:sz w:val="28"/>
                <w:szCs w:val="28"/>
              </w:rPr>
            </w:pPr>
          </w:p>
          <w:p w14:paraId="1C98E5EE" w14:textId="7EBA4861" w:rsidR="001F1540" w:rsidRPr="00DA7199" w:rsidRDefault="00543BD3" w:rsidP="00374AC0">
            <w:pPr>
              <w:tabs>
                <w:tab w:val="left" w:pos="425"/>
                <w:tab w:val="left" w:pos="851"/>
              </w:tabs>
              <w:autoSpaceDE w:val="0"/>
              <w:autoSpaceDN w:val="0"/>
              <w:contextualSpacing/>
              <w:rPr>
                <w:sz w:val="28"/>
                <w:szCs w:val="28"/>
              </w:rPr>
            </w:pPr>
            <w:r w:rsidRPr="009F015D">
              <w:rPr>
                <w:sz w:val="28"/>
                <w:szCs w:val="28"/>
              </w:rPr>
              <w:t>1</w:t>
            </w:r>
            <w:r w:rsidR="004416AA">
              <w:rPr>
                <w:sz w:val="28"/>
                <w:szCs w:val="28"/>
              </w:rPr>
              <w:t>8</w:t>
            </w:r>
            <w:r w:rsidR="00374AC0">
              <w:rPr>
                <w:sz w:val="28"/>
                <w:szCs w:val="28"/>
              </w:rPr>
              <w:t>2</w:t>
            </w:r>
          </w:p>
        </w:tc>
      </w:tr>
      <w:tr w:rsidR="009F015D" w:rsidRPr="009F015D" w14:paraId="5C5D9A48" w14:textId="77777777" w:rsidTr="00DA7199">
        <w:trPr>
          <w:jc w:val="center"/>
        </w:trPr>
        <w:tc>
          <w:tcPr>
            <w:tcW w:w="4645" w:type="pct"/>
            <w:gridSpan w:val="3"/>
          </w:tcPr>
          <w:p w14:paraId="186BC246" w14:textId="62A10376" w:rsidR="001F1540" w:rsidRPr="009F015D" w:rsidRDefault="001F1540" w:rsidP="00DA7199">
            <w:pPr>
              <w:tabs>
                <w:tab w:val="right" w:leader="dot" w:pos="1101"/>
                <w:tab w:val="left" w:pos="4673"/>
                <w:tab w:val="left" w:pos="9354"/>
              </w:tabs>
              <w:jc w:val="both"/>
              <w:rPr>
                <w:sz w:val="28"/>
                <w:szCs w:val="28"/>
              </w:rPr>
            </w:pPr>
            <w:r w:rsidRPr="009F015D">
              <w:rPr>
                <w:b/>
                <w:bCs/>
                <w:sz w:val="28"/>
                <w:szCs w:val="28"/>
              </w:rPr>
              <w:t xml:space="preserve">ПРИЛОЖЕНИЕ </w:t>
            </w:r>
            <w:r w:rsidR="00AC05F8" w:rsidRPr="009F015D">
              <w:rPr>
                <w:b/>
                <w:bCs/>
                <w:sz w:val="28"/>
                <w:szCs w:val="28"/>
              </w:rPr>
              <w:t>Ж</w:t>
            </w:r>
            <w:r w:rsidRPr="009F015D">
              <w:rPr>
                <w:b/>
                <w:bCs/>
                <w:sz w:val="28"/>
                <w:szCs w:val="28"/>
              </w:rPr>
              <w:t xml:space="preserve"> – </w:t>
            </w:r>
            <w:r w:rsidRPr="009F015D">
              <w:rPr>
                <w:sz w:val="28"/>
                <w:szCs w:val="28"/>
              </w:rPr>
              <w:t>Критерии оценки рисков проекта ГЧП «Строительство и эксплуатация детского са</w:t>
            </w:r>
            <w:r w:rsidR="00DA7199">
              <w:rPr>
                <w:sz w:val="28"/>
                <w:szCs w:val="28"/>
              </w:rPr>
              <w:t>да на 180 мест в городе Астана»………………………………………………………………………….</w:t>
            </w:r>
          </w:p>
        </w:tc>
        <w:tc>
          <w:tcPr>
            <w:tcW w:w="355" w:type="pct"/>
          </w:tcPr>
          <w:p w14:paraId="33EE4E80" w14:textId="77777777" w:rsidR="001F1540" w:rsidRDefault="001F1540" w:rsidP="00992371">
            <w:pPr>
              <w:tabs>
                <w:tab w:val="left" w:pos="425"/>
                <w:tab w:val="left" w:pos="851"/>
              </w:tabs>
              <w:autoSpaceDE w:val="0"/>
              <w:autoSpaceDN w:val="0"/>
              <w:contextualSpacing/>
              <w:rPr>
                <w:sz w:val="28"/>
                <w:szCs w:val="28"/>
              </w:rPr>
            </w:pPr>
          </w:p>
          <w:p w14:paraId="4B77B33D" w14:textId="77777777" w:rsidR="00374AC0" w:rsidRPr="009F015D" w:rsidRDefault="00374AC0" w:rsidP="00992371">
            <w:pPr>
              <w:tabs>
                <w:tab w:val="left" w:pos="425"/>
                <w:tab w:val="left" w:pos="851"/>
              </w:tabs>
              <w:autoSpaceDE w:val="0"/>
              <w:autoSpaceDN w:val="0"/>
              <w:contextualSpacing/>
              <w:rPr>
                <w:sz w:val="28"/>
                <w:szCs w:val="28"/>
              </w:rPr>
            </w:pPr>
          </w:p>
          <w:p w14:paraId="7908A98E" w14:textId="63BB18D7" w:rsidR="001F1540" w:rsidRPr="009F015D" w:rsidRDefault="00543BD3" w:rsidP="00374AC0">
            <w:pPr>
              <w:tabs>
                <w:tab w:val="left" w:pos="425"/>
                <w:tab w:val="left" w:pos="851"/>
              </w:tabs>
              <w:autoSpaceDE w:val="0"/>
              <w:autoSpaceDN w:val="0"/>
              <w:contextualSpacing/>
              <w:rPr>
                <w:sz w:val="28"/>
                <w:szCs w:val="28"/>
                <w:lang w:val="en-US"/>
              </w:rPr>
            </w:pPr>
            <w:r w:rsidRPr="009F015D">
              <w:rPr>
                <w:sz w:val="28"/>
                <w:szCs w:val="28"/>
              </w:rPr>
              <w:t>1</w:t>
            </w:r>
            <w:r w:rsidR="00EB2F66">
              <w:rPr>
                <w:sz w:val="28"/>
                <w:szCs w:val="28"/>
              </w:rPr>
              <w:t>8</w:t>
            </w:r>
            <w:r w:rsidR="00374AC0">
              <w:rPr>
                <w:sz w:val="28"/>
                <w:szCs w:val="28"/>
              </w:rPr>
              <w:t>3</w:t>
            </w:r>
          </w:p>
        </w:tc>
      </w:tr>
      <w:tr w:rsidR="009F015D" w:rsidRPr="009F015D" w14:paraId="0B9D95FF" w14:textId="77777777" w:rsidTr="00DA7199">
        <w:trPr>
          <w:jc w:val="center"/>
        </w:trPr>
        <w:tc>
          <w:tcPr>
            <w:tcW w:w="4645" w:type="pct"/>
            <w:gridSpan w:val="3"/>
          </w:tcPr>
          <w:p w14:paraId="06DC0977" w14:textId="65D22893" w:rsidR="001F1540" w:rsidRPr="009F015D" w:rsidRDefault="001F1540" w:rsidP="00DA7199">
            <w:pPr>
              <w:tabs>
                <w:tab w:val="right" w:leader="dot" w:pos="1101"/>
                <w:tab w:val="left" w:pos="4673"/>
                <w:tab w:val="left" w:pos="9354"/>
              </w:tabs>
              <w:jc w:val="both"/>
              <w:rPr>
                <w:sz w:val="28"/>
                <w:szCs w:val="28"/>
              </w:rPr>
            </w:pPr>
            <w:r w:rsidRPr="009F015D">
              <w:rPr>
                <w:b/>
                <w:bCs/>
                <w:sz w:val="28"/>
                <w:szCs w:val="28"/>
              </w:rPr>
              <w:t xml:space="preserve">ПРИЛОЖЕНИЕ </w:t>
            </w:r>
            <w:r w:rsidR="00AC05F8" w:rsidRPr="009F015D">
              <w:rPr>
                <w:b/>
                <w:bCs/>
                <w:sz w:val="28"/>
                <w:szCs w:val="28"/>
              </w:rPr>
              <w:t>И</w:t>
            </w:r>
            <w:r w:rsidRPr="009F015D">
              <w:rPr>
                <w:b/>
                <w:bCs/>
                <w:sz w:val="28"/>
                <w:szCs w:val="28"/>
              </w:rPr>
              <w:t xml:space="preserve"> – </w:t>
            </w:r>
            <w:r w:rsidRPr="009F015D">
              <w:rPr>
                <w:sz w:val="28"/>
                <w:szCs w:val="28"/>
              </w:rPr>
              <w:t>Расчеты показателей чистого дисконтированного дохода при наступлении различных рисков проекта ГЧП «Строительство и эксплуатация детского сада на 180 мест в городе Астана» в период реализаци</w:t>
            </w:r>
            <w:r w:rsidR="009A456B" w:rsidRPr="009F015D">
              <w:rPr>
                <w:sz w:val="28"/>
                <w:szCs w:val="28"/>
              </w:rPr>
              <w:t>и………………………………………………………………………</w:t>
            </w:r>
          </w:p>
        </w:tc>
        <w:tc>
          <w:tcPr>
            <w:tcW w:w="355" w:type="pct"/>
          </w:tcPr>
          <w:p w14:paraId="505993B0" w14:textId="77777777" w:rsidR="001F1540" w:rsidRPr="009F015D" w:rsidRDefault="001F1540" w:rsidP="00992371">
            <w:pPr>
              <w:tabs>
                <w:tab w:val="left" w:pos="425"/>
                <w:tab w:val="left" w:pos="851"/>
              </w:tabs>
              <w:autoSpaceDE w:val="0"/>
              <w:autoSpaceDN w:val="0"/>
              <w:contextualSpacing/>
              <w:rPr>
                <w:sz w:val="28"/>
                <w:szCs w:val="28"/>
              </w:rPr>
            </w:pPr>
          </w:p>
          <w:p w14:paraId="318D6F04" w14:textId="77777777" w:rsidR="001F1540" w:rsidRPr="009F015D" w:rsidRDefault="001F1540" w:rsidP="00992371">
            <w:pPr>
              <w:tabs>
                <w:tab w:val="left" w:pos="425"/>
                <w:tab w:val="left" w:pos="851"/>
              </w:tabs>
              <w:autoSpaceDE w:val="0"/>
              <w:autoSpaceDN w:val="0"/>
              <w:contextualSpacing/>
              <w:rPr>
                <w:sz w:val="28"/>
                <w:szCs w:val="28"/>
              </w:rPr>
            </w:pPr>
          </w:p>
          <w:p w14:paraId="01654E51" w14:textId="77777777" w:rsidR="009A456B" w:rsidRPr="009F015D" w:rsidRDefault="009A456B" w:rsidP="00992371">
            <w:pPr>
              <w:tabs>
                <w:tab w:val="left" w:pos="425"/>
                <w:tab w:val="left" w:pos="851"/>
              </w:tabs>
              <w:autoSpaceDE w:val="0"/>
              <w:autoSpaceDN w:val="0"/>
              <w:contextualSpacing/>
              <w:rPr>
                <w:sz w:val="28"/>
                <w:szCs w:val="28"/>
              </w:rPr>
            </w:pPr>
          </w:p>
          <w:p w14:paraId="4263D98C" w14:textId="3D7F53BE" w:rsidR="001F1540" w:rsidRPr="009F015D" w:rsidRDefault="00AC05F8" w:rsidP="00374AC0">
            <w:pPr>
              <w:tabs>
                <w:tab w:val="left" w:pos="425"/>
                <w:tab w:val="left" w:pos="851"/>
              </w:tabs>
              <w:autoSpaceDE w:val="0"/>
              <w:autoSpaceDN w:val="0"/>
              <w:contextualSpacing/>
              <w:rPr>
                <w:sz w:val="28"/>
                <w:szCs w:val="28"/>
                <w:lang w:val="en-US"/>
              </w:rPr>
            </w:pPr>
            <w:r w:rsidRPr="009F015D">
              <w:rPr>
                <w:sz w:val="28"/>
                <w:szCs w:val="28"/>
              </w:rPr>
              <w:t>1</w:t>
            </w:r>
            <w:r w:rsidR="00374AC0">
              <w:rPr>
                <w:sz w:val="28"/>
                <w:szCs w:val="28"/>
              </w:rPr>
              <w:t>84</w:t>
            </w:r>
          </w:p>
        </w:tc>
      </w:tr>
      <w:tr w:rsidR="009F015D" w:rsidRPr="009F015D" w14:paraId="73256AD4" w14:textId="77777777" w:rsidTr="00DA7199">
        <w:trPr>
          <w:jc w:val="center"/>
        </w:trPr>
        <w:tc>
          <w:tcPr>
            <w:tcW w:w="4645" w:type="pct"/>
            <w:gridSpan w:val="3"/>
          </w:tcPr>
          <w:p w14:paraId="7355EECA" w14:textId="5D782938" w:rsidR="001F1540" w:rsidRPr="009F015D" w:rsidRDefault="00606496" w:rsidP="00DA7199">
            <w:pPr>
              <w:tabs>
                <w:tab w:val="right" w:leader="dot" w:pos="1101"/>
                <w:tab w:val="left" w:pos="4673"/>
                <w:tab w:val="left" w:pos="9354"/>
              </w:tabs>
              <w:jc w:val="both"/>
              <w:rPr>
                <w:sz w:val="28"/>
                <w:szCs w:val="28"/>
              </w:rPr>
            </w:pPr>
            <w:r w:rsidRPr="009F015D">
              <w:rPr>
                <w:b/>
                <w:bCs/>
                <w:sz w:val="28"/>
                <w:szCs w:val="28"/>
              </w:rPr>
              <w:t>ПРИЛОЖЕНИЕ К</w:t>
            </w:r>
            <w:r w:rsidR="001F1540" w:rsidRPr="009F015D">
              <w:rPr>
                <w:b/>
                <w:bCs/>
                <w:sz w:val="28"/>
                <w:szCs w:val="28"/>
              </w:rPr>
              <w:t xml:space="preserve"> – </w:t>
            </w:r>
            <w:r w:rsidR="001F1540" w:rsidRPr="009F015D">
              <w:rPr>
                <w:sz w:val="28"/>
                <w:szCs w:val="28"/>
              </w:rPr>
              <w:t>Технико-экономические и финансовые показатели проекта ГЧП «Строительство и эксплуатация многопрофильной университетской больницы на 300 коек в городе Караганда» ……………</w:t>
            </w:r>
          </w:p>
        </w:tc>
        <w:tc>
          <w:tcPr>
            <w:tcW w:w="355" w:type="pct"/>
          </w:tcPr>
          <w:p w14:paraId="2A9E7DEF" w14:textId="77777777" w:rsidR="001F1540" w:rsidRPr="009F015D" w:rsidRDefault="001F1540" w:rsidP="00992371">
            <w:pPr>
              <w:tabs>
                <w:tab w:val="left" w:pos="425"/>
                <w:tab w:val="left" w:pos="851"/>
              </w:tabs>
              <w:autoSpaceDE w:val="0"/>
              <w:autoSpaceDN w:val="0"/>
              <w:contextualSpacing/>
              <w:rPr>
                <w:sz w:val="28"/>
                <w:szCs w:val="28"/>
              </w:rPr>
            </w:pPr>
          </w:p>
          <w:p w14:paraId="1D520248" w14:textId="77777777" w:rsidR="001F1540" w:rsidRPr="009F015D" w:rsidRDefault="001F1540" w:rsidP="00992371">
            <w:pPr>
              <w:tabs>
                <w:tab w:val="left" w:pos="425"/>
                <w:tab w:val="left" w:pos="851"/>
              </w:tabs>
              <w:autoSpaceDE w:val="0"/>
              <w:autoSpaceDN w:val="0"/>
              <w:contextualSpacing/>
              <w:rPr>
                <w:sz w:val="28"/>
                <w:szCs w:val="28"/>
              </w:rPr>
            </w:pPr>
          </w:p>
          <w:p w14:paraId="42B6A003" w14:textId="5516EC90" w:rsidR="001F1540" w:rsidRPr="009F015D" w:rsidRDefault="00AC05F8" w:rsidP="00374AC0">
            <w:pPr>
              <w:tabs>
                <w:tab w:val="left" w:pos="425"/>
                <w:tab w:val="left" w:pos="851"/>
              </w:tabs>
              <w:autoSpaceDE w:val="0"/>
              <w:autoSpaceDN w:val="0"/>
              <w:contextualSpacing/>
              <w:rPr>
                <w:sz w:val="28"/>
                <w:szCs w:val="28"/>
                <w:lang w:val="en-US"/>
              </w:rPr>
            </w:pPr>
            <w:r w:rsidRPr="009F015D">
              <w:rPr>
                <w:sz w:val="28"/>
                <w:szCs w:val="28"/>
              </w:rPr>
              <w:t>1</w:t>
            </w:r>
            <w:r w:rsidR="00374AC0">
              <w:rPr>
                <w:sz w:val="28"/>
                <w:szCs w:val="28"/>
              </w:rPr>
              <w:t>86</w:t>
            </w:r>
          </w:p>
        </w:tc>
      </w:tr>
      <w:tr w:rsidR="009F015D" w:rsidRPr="009F015D" w14:paraId="66D94663" w14:textId="77777777" w:rsidTr="00DA7199">
        <w:trPr>
          <w:jc w:val="center"/>
        </w:trPr>
        <w:tc>
          <w:tcPr>
            <w:tcW w:w="4645" w:type="pct"/>
            <w:gridSpan w:val="3"/>
          </w:tcPr>
          <w:p w14:paraId="7D803BC0" w14:textId="59AC756F" w:rsidR="001F1540" w:rsidRPr="009F015D" w:rsidRDefault="001F1540" w:rsidP="00DA7199">
            <w:pPr>
              <w:tabs>
                <w:tab w:val="right" w:leader="dot" w:pos="1101"/>
                <w:tab w:val="left" w:pos="4673"/>
                <w:tab w:val="left" w:pos="9354"/>
              </w:tabs>
              <w:jc w:val="both"/>
              <w:rPr>
                <w:sz w:val="28"/>
                <w:szCs w:val="28"/>
              </w:rPr>
            </w:pPr>
            <w:r w:rsidRPr="009F015D">
              <w:rPr>
                <w:b/>
                <w:bCs/>
                <w:sz w:val="28"/>
                <w:szCs w:val="28"/>
              </w:rPr>
              <w:t xml:space="preserve">ПРИЛОЖЕНИЕ </w:t>
            </w:r>
            <w:r w:rsidR="00AC05F8" w:rsidRPr="009F015D">
              <w:rPr>
                <w:b/>
                <w:bCs/>
                <w:sz w:val="28"/>
                <w:szCs w:val="28"/>
              </w:rPr>
              <w:t>Л</w:t>
            </w:r>
            <w:r w:rsidRPr="009F015D">
              <w:rPr>
                <w:b/>
                <w:bCs/>
                <w:sz w:val="28"/>
                <w:szCs w:val="28"/>
              </w:rPr>
              <w:t xml:space="preserve"> </w:t>
            </w:r>
            <w:r w:rsidRPr="009F015D">
              <w:rPr>
                <w:sz w:val="28"/>
                <w:szCs w:val="28"/>
              </w:rPr>
              <w:t>– Критерии оценки рисков проекта ГЧП «Строительство многопрофильной клиники на 300 койко/мест» ……</w:t>
            </w:r>
            <w:r w:rsidR="00DA7199">
              <w:rPr>
                <w:sz w:val="28"/>
                <w:szCs w:val="28"/>
              </w:rPr>
              <w:t>….</w:t>
            </w:r>
            <w:r w:rsidRPr="009F015D">
              <w:rPr>
                <w:sz w:val="28"/>
                <w:szCs w:val="28"/>
              </w:rPr>
              <w:t>…</w:t>
            </w:r>
          </w:p>
        </w:tc>
        <w:tc>
          <w:tcPr>
            <w:tcW w:w="355" w:type="pct"/>
          </w:tcPr>
          <w:p w14:paraId="639A5DFE" w14:textId="77777777" w:rsidR="001F1540" w:rsidRPr="009F015D" w:rsidRDefault="001F1540" w:rsidP="00992371">
            <w:pPr>
              <w:tabs>
                <w:tab w:val="left" w:pos="425"/>
                <w:tab w:val="left" w:pos="851"/>
              </w:tabs>
              <w:autoSpaceDE w:val="0"/>
              <w:autoSpaceDN w:val="0"/>
              <w:contextualSpacing/>
              <w:rPr>
                <w:sz w:val="28"/>
                <w:szCs w:val="28"/>
              </w:rPr>
            </w:pPr>
          </w:p>
          <w:p w14:paraId="3B8134F4" w14:textId="75B3FB25" w:rsidR="001F1540" w:rsidRPr="009F015D" w:rsidRDefault="00AC05F8" w:rsidP="0022254D">
            <w:pPr>
              <w:tabs>
                <w:tab w:val="left" w:pos="425"/>
                <w:tab w:val="left" w:pos="851"/>
              </w:tabs>
              <w:autoSpaceDE w:val="0"/>
              <w:autoSpaceDN w:val="0"/>
              <w:contextualSpacing/>
              <w:rPr>
                <w:sz w:val="28"/>
                <w:szCs w:val="28"/>
                <w:lang w:val="en-US"/>
              </w:rPr>
            </w:pPr>
            <w:r w:rsidRPr="009F015D">
              <w:rPr>
                <w:sz w:val="28"/>
                <w:szCs w:val="28"/>
              </w:rPr>
              <w:t>1</w:t>
            </w:r>
            <w:r w:rsidR="0022254D">
              <w:rPr>
                <w:sz w:val="28"/>
                <w:szCs w:val="28"/>
              </w:rPr>
              <w:t>89</w:t>
            </w:r>
          </w:p>
        </w:tc>
      </w:tr>
      <w:tr w:rsidR="009F015D" w:rsidRPr="009F015D" w14:paraId="5110C9FA" w14:textId="77777777" w:rsidTr="00DA7199">
        <w:trPr>
          <w:jc w:val="center"/>
        </w:trPr>
        <w:tc>
          <w:tcPr>
            <w:tcW w:w="4645" w:type="pct"/>
            <w:gridSpan w:val="3"/>
          </w:tcPr>
          <w:p w14:paraId="2DB77231" w14:textId="41CEEA48" w:rsidR="001F1540" w:rsidRPr="009F015D" w:rsidRDefault="001F1540" w:rsidP="00DA7199">
            <w:pPr>
              <w:tabs>
                <w:tab w:val="right" w:leader="dot" w:pos="1101"/>
                <w:tab w:val="left" w:pos="4673"/>
                <w:tab w:val="left" w:pos="9354"/>
              </w:tabs>
              <w:jc w:val="both"/>
              <w:rPr>
                <w:sz w:val="28"/>
                <w:szCs w:val="28"/>
              </w:rPr>
            </w:pPr>
            <w:r w:rsidRPr="009F015D">
              <w:rPr>
                <w:b/>
                <w:bCs/>
                <w:sz w:val="28"/>
                <w:szCs w:val="28"/>
              </w:rPr>
              <w:t xml:space="preserve">ПРИЛОЖЕНИЕ </w:t>
            </w:r>
            <w:r w:rsidR="00AC05F8" w:rsidRPr="009F015D">
              <w:rPr>
                <w:b/>
                <w:bCs/>
                <w:sz w:val="28"/>
                <w:szCs w:val="28"/>
              </w:rPr>
              <w:t>М</w:t>
            </w:r>
            <w:r w:rsidRPr="009F015D">
              <w:rPr>
                <w:b/>
                <w:bCs/>
                <w:sz w:val="28"/>
                <w:szCs w:val="28"/>
              </w:rPr>
              <w:t xml:space="preserve"> </w:t>
            </w:r>
            <w:r w:rsidRPr="009F015D">
              <w:rPr>
                <w:sz w:val="28"/>
                <w:szCs w:val="28"/>
              </w:rPr>
              <w:t>– Расчеты по определению стоимости рисков и его последствий……………………………………………………………………</w:t>
            </w:r>
          </w:p>
        </w:tc>
        <w:tc>
          <w:tcPr>
            <w:tcW w:w="355" w:type="pct"/>
          </w:tcPr>
          <w:p w14:paraId="34C551C0" w14:textId="77777777" w:rsidR="001F1540" w:rsidRPr="009F015D" w:rsidRDefault="001F1540" w:rsidP="00992371">
            <w:pPr>
              <w:tabs>
                <w:tab w:val="left" w:pos="425"/>
                <w:tab w:val="left" w:pos="851"/>
              </w:tabs>
              <w:autoSpaceDE w:val="0"/>
              <w:autoSpaceDN w:val="0"/>
              <w:contextualSpacing/>
              <w:rPr>
                <w:sz w:val="28"/>
                <w:szCs w:val="28"/>
              </w:rPr>
            </w:pPr>
          </w:p>
          <w:p w14:paraId="71A48F0D" w14:textId="41681A96" w:rsidR="001F1540" w:rsidRPr="009F015D" w:rsidRDefault="00374AC0" w:rsidP="0022254D">
            <w:pPr>
              <w:tabs>
                <w:tab w:val="left" w:pos="425"/>
                <w:tab w:val="left" w:pos="851"/>
              </w:tabs>
              <w:autoSpaceDE w:val="0"/>
              <w:autoSpaceDN w:val="0"/>
              <w:contextualSpacing/>
              <w:rPr>
                <w:sz w:val="28"/>
                <w:szCs w:val="28"/>
                <w:lang w:val="en-US"/>
              </w:rPr>
            </w:pPr>
            <w:r>
              <w:rPr>
                <w:sz w:val="28"/>
                <w:szCs w:val="28"/>
              </w:rPr>
              <w:t>19</w:t>
            </w:r>
            <w:r w:rsidR="0022254D">
              <w:rPr>
                <w:sz w:val="28"/>
                <w:szCs w:val="28"/>
              </w:rPr>
              <w:t>0</w:t>
            </w:r>
          </w:p>
        </w:tc>
      </w:tr>
      <w:tr w:rsidR="009F015D" w:rsidRPr="009F015D" w14:paraId="5735EFEC" w14:textId="77777777" w:rsidTr="00DA7199">
        <w:trPr>
          <w:jc w:val="center"/>
        </w:trPr>
        <w:tc>
          <w:tcPr>
            <w:tcW w:w="4645" w:type="pct"/>
            <w:gridSpan w:val="3"/>
          </w:tcPr>
          <w:p w14:paraId="4BD5D961" w14:textId="15523CCA" w:rsidR="001F1540" w:rsidRPr="009F015D" w:rsidRDefault="001F1540" w:rsidP="00374AC0">
            <w:pPr>
              <w:tabs>
                <w:tab w:val="right" w:leader="dot" w:pos="1101"/>
                <w:tab w:val="left" w:pos="4673"/>
                <w:tab w:val="left" w:pos="9354"/>
              </w:tabs>
              <w:jc w:val="both"/>
              <w:rPr>
                <w:sz w:val="28"/>
                <w:szCs w:val="28"/>
              </w:rPr>
            </w:pPr>
            <w:r w:rsidRPr="009F015D">
              <w:rPr>
                <w:b/>
                <w:bCs/>
                <w:sz w:val="28"/>
                <w:szCs w:val="28"/>
              </w:rPr>
              <w:t xml:space="preserve">ПРИЛОЖЕНИЕ </w:t>
            </w:r>
            <w:r w:rsidR="00AC05F8" w:rsidRPr="009F015D">
              <w:rPr>
                <w:b/>
                <w:bCs/>
                <w:sz w:val="28"/>
                <w:szCs w:val="28"/>
              </w:rPr>
              <w:t>Н</w:t>
            </w:r>
            <w:r w:rsidRPr="009F015D">
              <w:rPr>
                <w:sz w:val="28"/>
                <w:szCs w:val="28"/>
              </w:rPr>
              <w:t xml:space="preserve"> – Расчет NPV по проекту ГЧП «Строительство многопрофильной клиники на 300 койко/мест» с учетом рисков………</w:t>
            </w:r>
            <w:r w:rsidR="009A456B" w:rsidRPr="009F015D">
              <w:rPr>
                <w:sz w:val="28"/>
                <w:szCs w:val="28"/>
              </w:rPr>
              <w:t>….</w:t>
            </w:r>
          </w:p>
        </w:tc>
        <w:tc>
          <w:tcPr>
            <w:tcW w:w="355" w:type="pct"/>
          </w:tcPr>
          <w:p w14:paraId="36D11919" w14:textId="77777777" w:rsidR="001F1540" w:rsidRPr="009F015D" w:rsidRDefault="001F1540" w:rsidP="00992371">
            <w:pPr>
              <w:tabs>
                <w:tab w:val="left" w:pos="425"/>
                <w:tab w:val="left" w:pos="851"/>
              </w:tabs>
              <w:autoSpaceDE w:val="0"/>
              <w:autoSpaceDN w:val="0"/>
              <w:contextualSpacing/>
              <w:rPr>
                <w:sz w:val="28"/>
                <w:szCs w:val="28"/>
              </w:rPr>
            </w:pPr>
          </w:p>
          <w:p w14:paraId="66013407" w14:textId="4EFCB794" w:rsidR="001F1540" w:rsidRPr="009F015D" w:rsidRDefault="004416AA" w:rsidP="0022254D">
            <w:pPr>
              <w:tabs>
                <w:tab w:val="left" w:pos="425"/>
                <w:tab w:val="left" w:pos="851"/>
              </w:tabs>
              <w:autoSpaceDE w:val="0"/>
              <w:autoSpaceDN w:val="0"/>
              <w:contextualSpacing/>
              <w:rPr>
                <w:sz w:val="28"/>
                <w:szCs w:val="28"/>
                <w:lang w:val="en-US"/>
              </w:rPr>
            </w:pPr>
            <w:r>
              <w:rPr>
                <w:sz w:val="28"/>
                <w:szCs w:val="28"/>
              </w:rPr>
              <w:t>19</w:t>
            </w:r>
            <w:r w:rsidR="0022254D">
              <w:rPr>
                <w:sz w:val="28"/>
                <w:szCs w:val="28"/>
              </w:rPr>
              <w:t>1</w:t>
            </w:r>
          </w:p>
        </w:tc>
      </w:tr>
      <w:tr w:rsidR="009F015D" w:rsidRPr="009F015D" w14:paraId="3B8539DC" w14:textId="77777777" w:rsidTr="00DA7199">
        <w:trPr>
          <w:jc w:val="center"/>
        </w:trPr>
        <w:tc>
          <w:tcPr>
            <w:tcW w:w="4645" w:type="pct"/>
            <w:gridSpan w:val="3"/>
          </w:tcPr>
          <w:p w14:paraId="6B75B519" w14:textId="268119FE" w:rsidR="001F1540" w:rsidRPr="009F015D" w:rsidRDefault="001F1540" w:rsidP="00DA7199">
            <w:pPr>
              <w:tabs>
                <w:tab w:val="right" w:leader="dot" w:pos="1101"/>
                <w:tab w:val="left" w:pos="4673"/>
                <w:tab w:val="left" w:pos="9354"/>
              </w:tabs>
              <w:jc w:val="both"/>
              <w:rPr>
                <w:sz w:val="28"/>
                <w:szCs w:val="28"/>
              </w:rPr>
            </w:pPr>
            <w:r w:rsidRPr="009F015D">
              <w:rPr>
                <w:b/>
                <w:bCs/>
                <w:sz w:val="28"/>
                <w:szCs w:val="28"/>
              </w:rPr>
              <w:t xml:space="preserve">ПРИЛОЖЕНИЕ </w:t>
            </w:r>
            <w:r w:rsidR="00AC05F8" w:rsidRPr="009F015D">
              <w:rPr>
                <w:b/>
                <w:bCs/>
                <w:sz w:val="28"/>
                <w:szCs w:val="28"/>
              </w:rPr>
              <w:t>П</w:t>
            </w:r>
            <w:r w:rsidRPr="009F015D">
              <w:rPr>
                <w:sz w:val="28"/>
                <w:szCs w:val="28"/>
              </w:rPr>
              <w:t xml:space="preserve"> – Технико-экономические и финансовые показатели проекта ГЧП «Строительство школы на 1050 мест» ……………</w:t>
            </w:r>
            <w:r w:rsidR="00DA7199">
              <w:rPr>
                <w:sz w:val="28"/>
                <w:szCs w:val="28"/>
              </w:rPr>
              <w:t>….</w:t>
            </w:r>
            <w:r w:rsidRPr="009F015D">
              <w:rPr>
                <w:sz w:val="28"/>
                <w:szCs w:val="28"/>
              </w:rPr>
              <w:t>………</w:t>
            </w:r>
          </w:p>
        </w:tc>
        <w:tc>
          <w:tcPr>
            <w:tcW w:w="355" w:type="pct"/>
          </w:tcPr>
          <w:p w14:paraId="0E81C343" w14:textId="77777777" w:rsidR="001F1540" w:rsidRPr="009F015D" w:rsidRDefault="001F1540" w:rsidP="00992371">
            <w:pPr>
              <w:tabs>
                <w:tab w:val="left" w:pos="425"/>
                <w:tab w:val="left" w:pos="851"/>
              </w:tabs>
              <w:autoSpaceDE w:val="0"/>
              <w:autoSpaceDN w:val="0"/>
              <w:contextualSpacing/>
              <w:rPr>
                <w:sz w:val="28"/>
                <w:szCs w:val="28"/>
              </w:rPr>
            </w:pPr>
          </w:p>
          <w:p w14:paraId="1DB17293" w14:textId="4CF508E2" w:rsidR="001F1540" w:rsidRPr="009F015D" w:rsidRDefault="00374AC0" w:rsidP="0022254D">
            <w:pPr>
              <w:tabs>
                <w:tab w:val="left" w:pos="425"/>
                <w:tab w:val="left" w:pos="851"/>
              </w:tabs>
              <w:autoSpaceDE w:val="0"/>
              <w:autoSpaceDN w:val="0"/>
              <w:contextualSpacing/>
              <w:rPr>
                <w:sz w:val="28"/>
                <w:szCs w:val="28"/>
              </w:rPr>
            </w:pPr>
            <w:r>
              <w:rPr>
                <w:sz w:val="28"/>
                <w:szCs w:val="28"/>
              </w:rPr>
              <w:t>19</w:t>
            </w:r>
            <w:r w:rsidR="0022254D">
              <w:rPr>
                <w:sz w:val="28"/>
                <w:szCs w:val="28"/>
              </w:rPr>
              <w:t>3</w:t>
            </w:r>
          </w:p>
        </w:tc>
      </w:tr>
      <w:tr w:rsidR="009F015D" w:rsidRPr="009F015D" w14:paraId="22334F53" w14:textId="77777777" w:rsidTr="00DA7199">
        <w:trPr>
          <w:jc w:val="center"/>
        </w:trPr>
        <w:tc>
          <w:tcPr>
            <w:tcW w:w="4645" w:type="pct"/>
            <w:gridSpan w:val="3"/>
          </w:tcPr>
          <w:p w14:paraId="118174C6" w14:textId="598A36AB" w:rsidR="001F1540" w:rsidRPr="009F015D" w:rsidRDefault="001F1540" w:rsidP="00DA7199">
            <w:pPr>
              <w:tabs>
                <w:tab w:val="right" w:leader="dot" w:pos="1101"/>
                <w:tab w:val="left" w:pos="4673"/>
                <w:tab w:val="left" w:pos="9354"/>
              </w:tabs>
              <w:jc w:val="both"/>
              <w:rPr>
                <w:sz w:val="28"/>
                <w:szCs w:val="28"/>
              </w:rPr>
            </w:pPr>
            <w:r w:rsidRPr="009F015D">
              <w:rPr>
                <w:b/>
                <w:bCs/>
                <w:sz w:val="28"/>
                <w:szCs w:val="28"/>
              </w:rPr>
              <w:t xml:space="preserve">ПРИЛОЖЕНИЕ </w:t>
            </w:r>
            <w:r w:rsidR="00AC05F8" w:rsidRPr="009F015D">
              <w:rPr>
                <w:b/>
                <w:bCs/>
                <w:sz w:val="28"/>
                <w:szCs w:val="28"/>
              </w:rPr>
              <w:t>Р</w:t>
            </w:r>
            <w:r w:rsidRPr="009F015D">
              <w:rPr>
                <w:sz w:val="28"/>
                <w:szCs w:val="28"/>
              </w:rPr>
              <w:t xml:space="preserve"> – Критерии оценки рисков проекта ГЧП «Строительство школы на 1050 мест» ………………………………………..</w:t>
            </w:r>
          </w:p>
        </w:tc>
        <w:tc>
          <w:tcPr>
            <w:tcW w:w="355" w:type="pct"/>
          </w:tcPr>
          <w:p w14:paraId="6F7BA173" w14:textId="77777777" w:rsidR="001F1540" w:rsidRPr="009F015D" w:rsidRDefault="001F1540" w:rsidP="00992371">
            <w:pPr>
              <w:tabs>
                <w:tab w:val="left" w:pos="425"/>
                <w:tab w:val="left" w:pos="851"/>
              </w:tabs>
              <w:autoSpaceDE w:val="0"/>
              <w:autoSpaceDN w:val="0"/>
              <w:contextualSpacing/>
              <w:rPr>
                <w:sz w:val="28"/>
                <w:szCs w:val="28"/>
              </w:rPr>
            </w:pPr>
          </w:p>
          <w:p w14:paraId="2E698C2C" w14:textId="34935E40" w:rsidR="001F1540" w:rsidRPr="009F015D" w:rsidRDefault="00374AC0" w:rsidP="0022254D">
            <w:pPr>
              <w:tabs>
                <w:tab w:val="left" w:pos="425"/>
                <w:tab w:val="left" w:pos="851"/>
              </w:tabs>
              <w:autoSpaceDE w:val="0"/>
              <w:autoSpaceDN w:val="0"/>
              <w:contextualSpacing/>
              <w:rPr>
                <w:sz w:val="28"/>
                <w:szCs w:val="28"/>
                <w:lang w:val="en-US"/>
              </w:rPr>
            </w:pPr>
            <w:r>
              <w:rPr>
                <w:sz w:val="28"/>
                <w:szCs w:val="28"/>
              </w:rPr>
              <w:t>19</w:t>
            </w:r>
            <w:r w:rsidR="0022254D">
              <w:rPr>
                <w:sz w:val="28"/>
                <w:szCs w:val="28"/>
              </w:rPr>
              <w:t>6</w:t>
            </w:r>
          </w:p>
        </w:tc>
      </w:tr>
      <w:tr w:rsidR="009F015D" w:rsidRPr="009F015D" w14:paraId="54692F79" w14:textId="77777777" w:rsidTr="00DA7199">
        <w:trPr>
          <w:jc w:val="center"/>
        </w:trPr>
        <w:tc>
          <w:tcPr>
            <w:tcW w:w="4645" w:type="pct"/>
            <w:gridSpan w:val="3"/>
          </w:tcPr>
          <w:p w14:paraId="60D9DCC6" w14:textId="7158007B" w:rsidR="001F1540" w:rsidRPr="009F015D" w:rsidRDefault="001F1540" w:rsidP="00DA7199">
            <w:pPr>
              <w:tabs>
                <w:tab w:val="right" w:leader="dot" w:pos="1101"/>
                <w:tab w:val="left" w:pos="4673"/>
                <w:tab w:val="left" w:pos="9354"/>
              </w:tabs>
              <w:jc w:val="both"/>
              <w:rPr>
                <w:sz w:val="28"/>
                <w:szCs w:val="28"/>
              </w:rPr>
            </w:pPr>
            <w:r w:rsidRPr="009F015D">
              <w:rPr>
                <w:b/>
                <w:bCs/>
                <w:sz w:val="28"/>
                <w:szCs w:val="28"/>
              </w:rPr>
              <w:t xml:space="preserve">ПРИЛОЖЕНИЕ </w:t>
            </w:r>
            <w:r w:rsidR="00AC05F8" w:rsidRPr="009F015D">
              <w:rPr>
                <w:b/>
                <w:bCs/>
                <w:sz w:val="28"/>
                <w:szCs w:val="28"/>
              </w:rPr>
              <w:t>С</w:t>
            </w:r>
            <w:r w:rsidRPr="009F015D">
              <w:rPr>
                <w:sz w:val="28"/>
                <w:szCs w:val="28"/>
              </w:rPr>
              <w:t xml:space="preserve"> – Расчет NPV по проекту ГЧП «Строительство школы на 1050 мест» с учетом рисков………………………………………</w:t>
            </w:r>
            <w:r w:rsidR="00374AC0">
              <w:rPr>
                <w:sz w:val="28"/>
                <w:szCs w:val="28"/>
              </w:rPr>
              <w:t>…..</w:t>
            </w:r>
            <w:r w:rsidRPr="009F015D">
              <w:rPr>
                <w:sz w:val="28"/>
                <w:szCs w:val="28"/>
              </w:rPr>
              <w:t>……</w:t>
            </w:r>
          </w:p>
        </w:tc>
        <w:tc>
          <w:tcPr>
            <w:tcW w:w="355" w:type="pct"/>
          </w:tcPr>
          <w:p w14:paraId="60AA47C1" w14:textId="77777777" w:rsidR="001F1540" w:rsidRPr="009F015D" w:rsidRDefault="001F1540" w:rsidP="00992371">
            <w:pPr>
              <w:tabs>
                <w:tab w:val="left" w:pos="425"/>
                <w:tab w:val="left" w:pos="851"/>
              </w:tabs>
              <w:autoSpaceDE w:val="0"/>
              <w:autoSpaceDN w:val="0"/>
              <w:contextualSpacing/>
              <w:rPr>
                <w:sz w:val="28"/>
                <w:szCs w:val="28"/>
              </w:rPr>
            </w:pPr>
          </w:p>
          <w:p w14:paraId="20F79057" w14:textId="52AB0606" w:rsidR="001F1540" w:rsidRPr="009F015D" w:rsidRDefault="0022254D" w:rsidP="00374AC0">
            <w:pPr>
              <w:tabs>
                <w:tab w:val="left" w:pos="425"/>
                <w:tab w:val="left" w:pos="851"/>
              </w:tabs>
              <w:autoSpaceDE w:val="0"/>
              <w:autoSpaceDN w:val="0"/>
              <w:contextualSpacing/>
              <w:rPr>
                <w:sz w:val="28"/>
                <w:szCs w:val="28"/>
                <w:lang w:val="en-US"/>
              </w:rPr>
            </w:pPr>
            <w:r>
              <w:rPr>
                <w:sz w:val="28"/>
                <w:szCs w:val="28"/>
              </w:rPr>
              <w:t>197</w:t>
            </w:r>
          </w:p>
        </w:tc>
      </w:tr>
      <w:bookmarkEnd w:id="3"/>
    </w:tbl>
    <w:p w14:paraId="386E2453" w14:textId="77777777" w:rsidR="00AF6D2E" w:rsidRPr="009F015D" w:rsidRDefault="00AF6D2E" w:rsidP="00AF6D2E">
      <w:pPr>
        <w:ind w:firstLine="709"/>
        <w:jc w:val="center"/>
        <w:rPr>
          <w:b/>
          <w:sz w:val="28"/>
          <w:szCs w:val="28"/>
        </w:rPr>
      </w:pPr>
    </w:p>
    <w:p w14:paraId="74744E41" w14:textId="77777777" w:rsidR="00AF6D2E" w:rsidRPr="009F015D" w:rsidRDefault="00AF6D2E" w:rsidP="00AF6D2E">
      <w:pPr>
        <w:ind w:firstLine="709"/>
        <w:jc w:val="center"/>
        <w:rPr>
          <w:b/>
          <w:sz w:val="28"/>
          <w:szCs w:val="28"/>
        </w:rPr>
      </w:pPr>
    </w:p>
    <w:p w14:paraId="2CEB061B" w14:textId="77777777" w:rsidR="00AF6D2E" w:rsidRPr="009F015D" w:rsidRDefault="00AF6D2E" w:rsidP="00AF6D2E">
      <w:pPr>
        <w:ind w:firstLine="709"/>
        <w:jc w:val="center"/>
        <w:rPr>
          <w:b/>
          <w:sz w:val="28"/>
          <w:szCs w:val="28"/>
        </w:rPr>
      </w:pPr>
    </w:p>
    <w:p w14:paraId="4F560243" w14:textId="77777777" w:rsidR="00AF6D2E" w:rsidRPr="009F015D" w:rsidRDefault="00AF6D2E" w:rsidP="00AF6D2E">
      <w:pPr>
        <w:ind w:firstLine="709"/>
        <w:jc w:val="center"/>
        <w:rPr>
          <w:b/>
          <w:sz w:val="28"/>
          <w:szCs w:val="28"/>
        </w:rPr>
      </w:pPr>
    </w:p>
    <w:p w14:paraId="31A1B6FB" w14:textId="77777777" w:rsidR="00AF6D2E" w:rsidRPr="009F015D" w:rsidRDefault="00AF6D2E" w:rsidP="00AF6D2E">
      <w:pPr>
        <w:ind w:firstLine="709"/>
        <w:jc w:val="center"/>
        <w:rPr>
          <w:b/>
          <w:sz w:val="28"/>
          <w:szCs w:val="28"/>
        </w:rPr>
      </w:pPr>
    </w:p>
    <w:p w14:paraId="6514529F" w14:textId="77777777" w:rsidR="00AF6D2E" w:rsidRPr="009F015D" w:rsidRDefault="00AF6D2E" w:rsidP="00957175">
      <w:pPr>
        <w:rPr>
          <w:b/>
          <w:sz w:val="28"/>
          <w:szCs w:val="28"/>
        </w:rPr>
      </w:pPr>
    </w:p>
    <w:p w14:paraId="57B28F94" w14:textId="77777777" w:rsidR="00AF6D2E" w:rsidRPr="009F015D" w:rsidRDefault="00AF6D2E" w:rsidP="00AF6D2E">
      <w:pPr>
        <w:ind w:firstLine="709"/>
        <w:jc w:val="center"/>
        <w:rPr>
          <w:b/>
          <w:sz w:val="28"/>
          <w:szCs w:val="28"/>
        </w:rPr>
      </w:pPr>
    </w:p>
    <w:p w14:paraId="783AF73B" w14:textId="77777777" w:rsidR="00AF6D2E" w:rsidRPr="009F015D" w:rsidRDefault="00AF6D2E" w:rsidP="00AF6D2E">
      <w:pPr>
        <w:ind w:firstLine="709"/>
        <w:jc w:val="center"/>
        <w:rPr>
          <w:b/>
          <w:sz w:val="28"/>
          <w:szCs w:val="28"/>
        </w:rPr>
      </w:pPr>
    </w:p>
    <w:p w14:paraId="6E3DF389" w14:textId="77777777" w:rsidR="009A456B" w:rsidRPr="009F015D" w:rsidRDefault="009A456B" w:rsidP="00771C44">
      <w:pPr>
        <w:jc w:val="center"/>
        <w:rPr>
          <w:b/>
          <w:bCs/>
          <w:sz w:val="28"/>
          <w:szCs w:val="28"/>
        </w:rPr>
        <w:sectPr w:rsidR="009A456B" w:rsidRPr="009F015D" w:rsidSect="00957175">
          <w:footerReference w:type="default" r:id="rId10"/>
          <w:endnotePr>
            <w:numFmt w:val="decimal"/>
          </w:endnotePr>
          <w:pgSz w:w="11909" w:h="16834"/>
          <w:pgMar w:top="1134" w:right="851" w:bottom="1134" w:left="1701" w:header="624" w:footer="624" w:gutter="0"/>
          <w:cols w:space="708"/>
          <w:noEndnote/>
          <w:docGrid w:linePitch="381"/>
        </w:sectPr>
      </w:pPr>
    </w:p>
    <w:p w14:paraId="2A561D3A" w14:textId="11CD3222" w:rsidR="00AF6D2E" w:rsidRPr="00F362EC" w:rsidRDefault="00AF6D2E" w:rsidP="00771C44">
      <w:pPr>
        <w:jc w:val="center"/>
        <w:rPr>
          <w:b/>
          <w:bCs/>
          <w:sz w:val="28"/>
          <w:szCs w:val="28"/>
          <w:lang w:val="en-US"/>
        </w:rPr>
      </w:pPr>
      <w:r w:rsidRPr="009F015D">
        <w:rPr>
          <w:b/>
          <w:bCs/>
          <w:sz w:val="28"/>
          <w:szCs w:val="28"/>
        </w:rPr>
        <w:t>ОБОЗНАЧЕНИЯ И СОКРАЩЕНИЯ</w:t>
      </w:r>
      <w:r w:rsidR="00F362EC">
        <w:rPr>
          <w:b/>
          <w:bCs/>
          <w:sz w:val="28"/>
          <w:szCs w:val="28"/>
          <w:lang w:val="en-US"/>
        </w:rPr>
        <w:t xml:space="preserve"> </w:t>
      </w:r>
    </w:p>
    <w:p w14:paraId="44ABF14B" w14:textId="77777777" w:rsidR="00AF6D2E" w:rsidRPr="009F015D" w:rsidRDefault="00AF6D2E" w:rsidP="00992371">
      <w:pPr>
        <w:ind w:firstLine="709"/>
        <w:jc w:val="right"/>
        <w:rPr>
          <w:b/>
          <w:sz w:val="28"/>
          <w:szCs w:val="28"/>
        </w:rPr>
      </w:pPr>
    </w:p>
    <w:tbl>
      <w:tblPr>
        <w:tblStyle w:val="af2"/>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2"/>
        <w:gridCol w:w="8225"/>
      </w:tblGrid>
      <w:tr w:rsidR="00E5292A" w:rsidRPr="009F015D" w14:paraId="2075D973" w14:textId="77777777" w:rsidTr="00992371">
        <w:tc>
          <w:tcPr>
            <w:tcW w:w="1522" w:type="dxa"/>
          </w:tcPr>
          <w:p w14:paraId="74C45B20" w14:textId="77777777" w:rsidR="00E5292A" w:rsidRPr="009F015D" w:rsidRDefault="00E5292A" w:rsidP="003F6C5B">
            <w:pPr>
              <w:autoSpaceDE w:val="0"/>
              <w:autoSpaceDN w:val="0"/>
              <w:jc w:val="both"/>
              <w:rPr>
                <w:sz w:val="28"/>
                <w:szCs w:val="28"/>
              </w:rPr>
            </w:pPr>
            <w:r w:rsidRPr="009F015D">
              <w:rPr>
                <w:sz w:val="28"/>
                <w:szCs w:val="28"/>
              </w:rPr>
              <w:t>АБР</w:t>
            </w:r>
          </w:p>
        </w:tc>
        <w:tc>
          <w:tcPr>
            <w:tcW w:w="8225" w:type="dxa"/>
          </w:tcPr>
          <w:p w14:paraId="2BE8E3BF" w14:textId="77777777" w:rsidR="00E5292A" w:rsidRPr="00992371" w:rsidRDefault="00E5292A" w:rsidP="00992371">
            <w:pPr>
              <w:pStyle w:val="a7"/>
              <w:numPr>
                <w:ilvl w:val="0"/>
                <w:numId w:val="42"/>
              </w:numPr>
              <w:tabs>
                <w:tab w:val="left" w:pos="315"/>
              </w:tabs>
              <w:autoSpaceDE w:val="0"/>
              <w:autoSpaceDN w:val="0"/>
              <w:ind w:left="321" w:hanging="321"/>
              <w:jc w:val="both"/>
              <w:rPr>
                <w:sz w:val="28"/>
                <w:szCs w:val="28"/>
              </w:rPr>
            </w:pPr>
            <w:r w:rsidRPr="00992371">
              <w:rPr>
                <w:sz w:val="28"/>
                <w:szCs w:val="28"/>
              </w:rPr>
              <w:t>Азиатский банк развития</w:t>
            </w:r>
          </w:p>
        </w:tc>
      </w:tr>
      <w:tr w:rsidR="00E5292A" w:rsidRPr="009F015D" w14:paraId="6956FF17" w14:textId="77777777" w:rsidTr="00992371">
        <w:tc>
          <w:tcPr>
            <w:tcW w:w="1522" w:type="dxa"/>
          </w:tcPr>
          <w:p w14:paraId="6423DA0E" w14:textId="77777777" w:rsidR="00E5292A" w:rsidRPr="009F015D" w:rsidRDefault="00E5292A" w:rsidP="003F6C5B">
            <w:pPr>
              <w:autoSpaceDE w:val="0"/>
              <w:autoSpaceDN w:val="0"/>
              <w:jc w:val="both"/>
              <w:rPr>
                <w:sz w:val="28"/>
                <w:szCs w:val="28"/>
              </w:rPr>
            </w:pPr>
            <w:r w:rsidRPr="009F015D">
              <w:rPr>
                <w:sz w:val="28"/>
                <w:szCs w:val="28"/>
              </w:rPr>
              <w:t>АМБ</w:t>
            </w:r>
          </w:p>
        </w:tc>
        <w:tc>
          <w:tcPr>
            <w:tcW w:w="8225" w:type="dxa"/>
          </w:tcPr>
          <w:p w14:paraId="4E713DA7" w14:textId="77777777" w:rsidR="00E5292A" w:rsidRPr="00992371" w:rsidRDefault="00E5292A" w:rsidP="00992371">
            <w:pPr>
              <w:pStyle w:val="a7"/>
              <w:numPr>
                <w:ilvl w:val="0"/>
                <w:numId w:val="42"/>
              </w:numPr>
              <w:tabs>
                <w:tab w:val="left" w:pos="315"/>
              </w:tabs>
              <w:autoSpaceDE w:val="0"/>
              <w:autoSpaceDN w:val="0"/>
              <w:ind w:left="321" w:hanging="321"/>
              <w:jc w:val="both"/>
              <w:rPr>
                <w:sz w:val="28"/>
                <w:szCs w:val="28"/>
              </w:rPr>
            </w:pPr>
            <w:r w:rsidRPr="00992371">
              <w:rPr>
                <w:sz w:val="28"/>
                <w:szCs w:val="28"/>
              </w:rPr>
              <w:t>Администрация малого бизнеса</w:t>
            </w:r>
          </w:p>
        </w:tc>
      </w:tr>
      <w:tr w:rsidR="00E5292A" w:rsidRPr="009F015D" w14:paraId="08046EF5" w14:textId="77777777" w:rsidTr="00992371">
        <w:tc>
          <w:tcPr>
            <w:tcW w:w="1522" w:type="dxa"/>
          </w:tcPr>
          <w:p w14:paraId="498503E0" w14:textId="77777777" w:rsidR="00E5292A" w:rsidRPr="009F015D" w:rsidRDefault="00E5292A" w:rsidP="003F6C5B">
            <w:pPr>
              <w:autoSpaceDE w:val="0"/>
              <w:autoSpaceDN w:val="0"/>
              <w:jc w:val="both"/>
              <w:rPr>
                <w:sz w:val="28"/>
                <w:szCs w:val="28"/>
              </w:rPr>
            </w:pPr>
            <w:r w:rsidRPr="009F015D">
              <w:rPr>
                <w:sz w:val="28"/>
                <w:szCs w:val="28"/>
              </w:rPr>
              <w:t>АО</w:t>
            </w:r>
          </w:p>
        </w:tc>
        <w:tc>
          <w:tcPr>
            <w:tcW w:w="8225" w:type="dxa"/>
          </w:tcPr>
          <w:p w14:paraId="0EF27F25" w14:textId="77777777" w:rsidR="00E5292A" w:rsidRPr="00992371" w:rsidRDefault="00E5292A" w:rsidP="00992371">
            <w:pPr>
              <w:pStyle w:val="a7"/>
              <w:numPr>
                <w:ilvl w:val="0"/>
                <w:numId w:val="42"/>
              </w:numPr>
              <w:tabs>
                <w:tab w:val="left" w:pos="315"/>
              </w:tabs>
              <w:autoSpaceDE w:val="0"/>
              <w:autoSpaceDN w:val="0"/>
              <w:ind w:left="321" w:hanging="321"/>
              <w:jc w:val="both"/>
              <w:rPr>
                <w:sz w:val="28"/>
                <w:szCs w:val="28"/>
              </w:rPr>
            </w:pPr>
            <w:r w:rsidRPr="00992371">
              <w:rPr>
                <w:sz w:val="28"/>
                <w:szCs w:val="28"/>
              </w:rPr>
              <w:t>Акционерное общество</w:t>
            </w:r>
          </w:p>
        </w:tc>
      </w:tr>
      <w:tr w:rsidR="00E5292A" w:rsidRPr="009F015D" w14:paraId="61524078" w14:textId="77777777" w:rsidTr="00992371">
        <w:tc>
          <w:tcPr>
            <w:tcW w:w="1522" w:type="dxa"/>
          </w:tcPr>
          <w:p w14:paraId="2D216F8B" w14:textId="77777777" w:rsidR="00E5292A" w:rsidRPr="009F015D" w:rsidRDefault="00E5292A" w:rsidP="003F6C5B">
            <w:pPr>
              <w:autoSpaceDE w:val="0"/>
              <w:autoSpaceDN w:val="0"/>
              <w:jc w:val="both"/>
              <w:rPr>
                <w:rFonts w:eastAsia="Georgia"/>
                <w:sz w:val="28"/>
                <w:szCs w:val="28"/>
              </w:rPr>
            </w:pPr>
            <w:r w:rsidRPr="009F015D">
              <w:rPr>
                <w:rFonts w:eastAsia="Georgia"/>
                <w:sz w:val="28"/>
                <w:szCs w:val="28"/>
              </w:rPr>
              <w:t>БВУ</w:t>
            </w:r>
          </w:p>
        </w:tc>
        <w:tc>
          <w:tcPr>
            <w:tcW w:w="8225" w:type="dxa"/>
          </w:tcPr>
          <w:p w14:paraId="76C0E65C" w14:textId="77777777" w:rsidR="00E5292A" w:rsidRPr="00992371" w:rsidRDefault="00E5292A" w:rsidP="00992371">
            <w:pPr>
              <w:pStyle w:val="a7"/>
              <w:numPr>
                <w:ilvl w:val="0"/>
                <w:numId w:val="42"/>
              </w:numPr>
              <w:tabs>
                <w:tab w:val="left" w:pos="315"/>
              </w:tabs>
              <w:autoSpaceDE w:val="0"/>
              <w:autoSpaceDN w:val="0"/>
              <w:ind w:left="321" w:hanging="321"/>
              <w:jc w:val="both"/>
              <w:rPr>
                <w:rFonts w:eastAsia="Georgia"/>
                <w:sz w:val="28"/>
                <w:szCs w:val="28"/>
              </w:rPr>
            </w:pPr>
            <w:r w:rsidRPr="00992371">
              <w:rPr>
                <w:rFonts w:eastAsia="Georgia"/>
                <w:sz w:val="28"/>
                <w:szCs w:val="28"/>
              </w:rPr>
              <w:t>Банк второго уровня</w:t>
            </w:r>
          </w:p>
        </w:tc>
      </w:tr>
      <w:tr w:rsidR="00E5292A" w:rsidRPr="009F015D" w14:paraId="2B8DF6DA" w14:textId="77777777" w:rsidTr="00992371">
        <w:tc>
          <w:tcPr>
            <w:tcW w:w="1522" w:type="dxa"/>
          </w:tcPr>
          <w:p w14:paraId="2B802EE9" w14:textId="77777777" w:rsidR="00E5292A" w:rsidRPr="009F015D" w:rsidRDefault="00E5292A" w:rsidP="003F6C5B">
            <w:pPr>
              <w:autoSpaceDE w:val="0"/>
              <w:autoSpaceDN w:val="0"/>
              <w:jc w:val="both"/>
              <w:rPr>
                <w:sz w:val="28"/>
                <w:szCs w:val="28"/>
              </w:rPr>
            </w:pPr>
            <w:r w:rsidRPr="009F015D">
              <w:rPr>
                <w:sz w:val="28"/>
                <w:szCs w:val="28"/>
              </w:rPr>
              <w:t>ВВП</w:t>
            </w:r>
          </w:p>
        </w:tc>
        <w:tc>
          <w:tcPr>
            <w:tcW w:w="8225" w:type="dxa"/>
          </w:tcPr>
          <w:p w14:paraId="6F946906" w14:textId="77777777" w:rsidR="00E5292A" w:rsidRPr="00992371" w:rsidRDefault="00E5292A" w:rsidP="00992371">
            <w:pPr>
              <w:pStyle w:val="a7"/>
              <w:numPr>
                <w:ilvl w:val="0"/>
                <w:numId w:val="42"/>
              </w:numPr>
              <w:tabs>
                <w:tab w:val="left" w:pos="315"/>
              </w:tabs>
              <w:autoSpaceDE w:val="0"/>
              <w:autoSpaceDN w:val="0"/>
              <w:ind w:left="321" w:hanging="321"/>
              <w:jc w:val="both"/>
              <w:rPr>
                <w:sz w:val="28"/>
                <w:szCs w:val="28"/>
              </w:rPr>
            </w:pPr>
            <w:r w:rsidRPr="00992371">
              <w:rPr>
                <w:sz w:val="28"/>
                <w:szCs w:val="28"/>
              </w:rPr>
              <w:t>Валовый внутренний продукт</w:t>
            </w:r>
          </w:p>
        </w:tc>
      </w:tr>
      <w:tr w:rsidR="00E5292A" w:rsidRPr="009F015D" w14:paraId="093696DA" w14:textId="77777777" w:rsidTr="00992371">
        <w:tc>
          <w:tcPr>
            <w:tcW w:w="1522" w:type="dxa"/>
          </w:tcPr>
          <w:p w14:paraId="0043E3CA" w14:textId="77777777" w:rsidR="00E5292A" w:rsidRPr="009F015D" w:rsidRDefault="00E5292A" w:rsidP="003F6C5B">
            <w:pPr>
              <w:autoSpaceDE w:val="0"/>
              <w:autoSpaceDN w:val="0"/>
              <w:jc w:val="both"/>
              <w:rPr>
                <w:sz w:val="28"/>
                <w:szCs w:val="28"/>
              </w:rPr>
            </w:pPr>
            <w:r w:rsidRPr="009F015D">
              <w:rPr>
                <w:sz w:val="28"/>
                <w:szCs w:val="28"/>
              </w:rPr>
              <w:t>ВДС</w:t>
            </w:r>
          </w:p>
        </w:tc>
        <w:tc>
          <w:tcPr>
            <w:tcW w:w="8225" w:type="dxa"/>
          </w:tcPr>
          <w:p w14:paraId="478660A6" w14:textId="77777777" w:rsidR="00E5292A" w:rsidRPr="00992371" w:rsidRDefault="00E5292A" w:rsidP="00992371">
            <w:pPr>
              <w:pStyle w:val="a7"/>
              <w:numPr>
                <w:ilvl w:val="0"/>
                <w:numId w:val="42"/>
              </w:numPr>
              <w:tabs>
                <w:tab w:val="left" w:pos="315"/>
              </w:tabs>
              <w:autoSpaceDE w:val="0"/>
              <w:autoSpaceDN w:val="0"/>
              <w:ind w:left="321" w:hanging="321"/>
              <w:jc w:val="both"/>
              <w:rPr>
                <w:sz w:val="28"/>
                <w:szCs w:val="28"/>
              </w:rPr>
            </w:pPr>
            <w:r w:rsidRPr="00992371">
              <w:rPr>
                <w:sz w:val="28"/>
                <w:szCs w:val="28"/>
              </w:rPr>
              <w:t>Валовая добавленная стоимость</w:t>
            </w:r>
          </w:p>
        </w:tc>
      </w:tr>
      <w:tr w:rsidR="00E5292A" w:rsidRPr="009F015D" w14:paraId="18DBC869" w14:textId="77777777" w:rsidTr="00992371">
        <w:tc>
          <w:tcPr>
            <w:tcW w:w="1522" w:type="dxa"/>
          </w:tcPr>
          <w:p w14:paraId="0E45E331" w14:textId="77777777" w:rsidR="00E5292A" w:rsidRPr="009F015D" w:rsidRDefault="00E5292A" w:rsidP="003F6C5B">
            <w:pPr>
              <w:autoSpaceDE w:val="0"/>
              <w:autoSpaceDN w:val="0"/>
              <w:jc w:val="both"/>
              <w:rPr>
                <w:sz w:val="28"/>
                <w:szCs w:val="28"/>
              </w:rPr>
            </w:pPr>
            <w:r w:rsidRPr="009F015D">
              <w:rPr>
                <w:sz w:val="28"/>
                <w:szCs w:val="28"/>
              </w:rPr>
              <w:t>ВКО</w:t>
            </w:r>
          </w:p>
        </w:tc>
        <w:tc>
          <w:tcPr>
            <w:tcW w:w="8225" w:type="dxa"/>
          </w:tcPr>
          <w:p w14:paraId="2A2998E8" w14:textId="77777777" w:rsidR="00E5292A" w:rsidRPr="00992371" w:rsidRDefault="00E5292A" w:rsidP="00992371">
            <w:pPr>
              <w:pStyle w:val="a7"/>
              <w:numPr>
                <w:ilvl w:val="0"/>
                <w:numId w:val="42"/>
              </w:numPr>
              <w:tabs>
                <w:tab w:val="left" w:pos="315"/>
              </w:tabs>
              <w:autoSpaceDE w:val="0"/>
              <w:autoSpaceDN w:val="0"/>
              <w:ind w:left="321" w:hanging="321"/>
              <w:jc w:val="both"/>
              <w:rPr>
                <w:sz w:val="28"/>
                <w:szCs w:val="28"/>
              </w:rPr>
            </w:pPr>
            <w:r w:rsidRPr="00992371">
              <w:rPr>
                <w:sz w:val="28"/>
                <w:szCs w:val="28"/>
              </w:rPr>
              <w:t>Восточно-Казахстанская область</w:t>
            </w:r>
          </w:p>
        </w:tc>
      </w:tr>
      <w:tr w:rsidR="00E5292A" w:rsidRPr="009F015D" w14:paraId="25C04D1A" w14:textId="77777777" w:rsidTr="00992371">
        <w:tc>
          <w:tcPr>
            <w:tcW w:w="1522" w:type="dxa"/>
          </w:tcPr>
          <w:p w14:paraId="42A42C9A" w14:textId="77777777" w:rsidR="00E5292A" w:rsidRPr="009F015D" w:rsidRDefault="00E5292A" w:rsidP="003F6C5B">
            <w:pPr>
              <w:autoSpaceDE w:val="0"/>
              <w:autoSpaceDN w:val="0"/>
              <w:jc w:val="both"/>
              <w:rPr>
                <w:sz w:val="28"/>
                <w:szCs w:val="28"/>
              </w:rPr>
            </w:pPr>
            <w:r w:rsidRPr="009F015D">
              <w:rPr>
                <w:sz w:val="28"/>
                <w:szCs w:val="28"/>
              </w:rPr>
              <w:t>ВНП</w:t>
            </w:r>
          </w:p>
        </w:tc>
        <w:tc>
          <w:tcPr>
            <w:tcW w:w="8225" w:type="dxa"/>
          </w:tcPr>
          <w:p w14:paraId="2F4FDC39" w14:textId="77777777" w:rsidR="00E5292A" w:rsidRPr="00992371" w:rsidRDefault="00E5292A" w:rsidP="00992371">
            <w:pPr>
              <w:pStyle w:val="a7"/>
              <w:numPr>
                <w:ilvl w:val="0"/>
                <w:numId w:val="42"/>
              </w:numPr>
              <w:tabs>
                <w:tab w:val="left" w:pos="315"/>
              </w:tabs>
              <w:autoSpaceDE w:val="0"/>
              <w:autoSpaceDN w:val="0"/>
              <w:ind w:left="321" w:hanging="321"/>
              <w:jc w:val="both"/>
              <w:rPr>
                <w:sz w:val="28"/>
                <w:szCs w:val="28"/>
              </w:rPr>
            </w:pPr>
            <w:r w:rsidRPr="00992371">
              <w:rPr>
                <w:sz w:val="28"/>
                <w:szCs w:val="28"/>
              </w:rPr>
              <w:t>Валовый национальный продукт</w:t>
            </w:r>
          </w:p>
        </w:tc>
      </w:tr>
      <w:tr w:rsidR="00E5292A" w:rsidRPr="009F015D" w14:paraId="2D89C502" w14:textId="77777777" w:rsidTr="00992371">
        <w:tc>
          <w:tcPr>
            <w:tcW w:w="1522" w:type="dxa"/>
          </w:tcPr>
          <w:p w14:paraId="5D5AA27B" w14:textId="77777777" w:rsidR="00E5292A" w:rsidRPr="009F015D" w:rsidRDefault="00E5292A" w:rsidP="003F6C5B">
            <w:pPr>
              <w:autoSpaceDE w:val="0"/>
              <w:autoSpaceDN w:val="0"/>
              <w:jc w:val="both"/>
              <w:rPr>
                <w:sz w:val="28"/>
                <w:szCs w:val="28"/>
              </w:rPr>
            </w:pPr>
            <w:r w:rsidRPr="009F015D">
              <w:rPr>
                <w:sz w:val="28"/>
                <w:szCs w:val="28"/>
              </w:rPr>
              <w:t>ВРП</w:t>
            </w:r>
          </w:p>
        </w:tc>
        <w:tc>
          <w:tcPr>
            <w:tcW w:w="8225" w:type="dxa"/>
          </w:tcPr>
          <w:p w14:paraId="79181FD2" w14:textId="77777777" w:rsidR="00E5292A" w:rsidRPr="00992371" w:rsidRDefault="00E5292A" w:rsidP="00992371">
            <w:pPr>
              <w:pStyle w:val="a7"/>
              <w:numPr>
                <w:ilvl w:val="0"/>
                <w:numId w:val="42"/>
              </w:numPr>
              <w:tabs>
                <w:tab w:val="left" w:pos="315"/>
              </w:tabs>
              <w:autoSpaceDE w:val="0"/>
              <w:autoSpaceDN w:val="0"/>
              <w:ind w:left="321" w:hanging="321"/>
              <w:jc w:val="both"/>
              <w:rPr>
                <w:sz w:val="28"/>
                <w:szCs w:val="28"/>
              </w:rPr>
            </w:pPr>
            <w:r w:rsidRPr="00992371">
              <w:rPr>
                <w:sz w:val="28"/>
                <w:szCs w:val="28"/>
              </w:rPr>
              <w:t>Валовый региональный продукт</w:t>
            </w:r>
          </w:p>
        </w:tc>
      </w:tr>
      <w:tr w:rsidR="00E5292A" w:rsidRPr="009F015D" w14:paraId="449AF298" w14:textId="77777777" w:rsidTr="00992371">
        <w:tc>
          <w:tcPr>
            <w:tcW w:w="1522" w:type="dxa"/>
          </w:tcPr>
          <w:p w14:paraId="1957B22C" w14:textId="77777777" w:rsidR="00E5292A" w:rsidRPr="009F015D" w:rsidRDefault="00E5292A" w:rsidP="003F6C5B">
            <w:pPr>
              <w:autoSpaceDE w:val="0"/>
              <w:autoSpaceDN w:val="0"/>
              <w:jc w:val="both"/>
              <w:rPr>
                <w:sz w:val="28"/>
                <w:szCs w:val="28"/>
              </w:rPr>
            </w:pPr>
            <w:r w:rsidRPr="009F015D">
              <w:rPr>
                <w:sz w:val="28"/>
                <w:szCs w:val="28"/>
              </w:rPr>
              <w:t>ВУЗ</w:t>
            </w:r>
          </w:p>
        </w:tc>
        <w:tc>
          <w:tcPr>
            <w:tcW w:w="8225" w:type="dxa"/>
          </w:tcPr>
          <w:p w14:paraId="545B10A8" w14:textId="77777777" w:rsidR="00E5292A" w:rsidRPr="00992371" w:rsidRDefault="00E5292A" w:rsidP="00992371">
            <w:pPr>
              <w:pStyle w:val="a7"/>
              <w:numPr>
                <w:ilvl w:val="0"/>
                <w:numId w:val="42"/>
              </w:numPr>
              <w:tabs>
                <w:tab w:val="left" w:pos="315"/>
              </w:tabs>
              <w:autoSpaceDE w:val="0"/>
              <w:autoSpaceDN w:val="0"/>
              <w:ind w:left="321" w:hanging="321"/>
              <w:jc w:val="both"/>
              <w:rPr>
                <w:sz w:val="28"/>
                <w:szCs w:val="28"/>
              </w:rPr>
            </w:pPr>
            <w:r w:rsidRPr="00992371">
              <w:rPr>
                <w:sz w:val="28"/>
                <w:szCs w:val="28"/>
              </w:rPr>
              <w:t>Высшее учебное заведение</w:t>
            </w:r>
          </w:p>
        </w:tc>
      </w:tr>
      <w:tr w:rsidR="00E5292A" w:rsidRPr="009F015D" w14:paraId="772A90FA" w14:textId="77777777" w:rsidTr="00992371">
        <w:tc>
          <w:tcPr>
            <w:tcW w:w="1522" w:type="dxa"/>
          </w:tcPr>
          <w:p w14:paraId="07598AD6" w14:textId="77777777" w:rsidR="00E5292A" w:rsidRPr="009F015D" w:rsidRDefault="00E5292A" w:rsidP="003F6C5B">
            <w:pPr>
              <w:jc w:val="both"/>
              <w:rPr>
                <w:rFonts w:eastAsia="Georgia"/>
                <w:sz w:val="28"/>
                <w:szCs w:val="28"/>
              </w:rPr>
            </w:pPr>
            <w:r w:rsidRPr="009F015D">
              <w:rPr>
                <w:rFonts w:eastAsia="Georgia"/>
                <w:sz w:val="28"/>
                <w:szCs w:val="28"/>
              </w:rPr>
              <w:t>ВЭД</w:t>
            </w:r>
          </w:p>
        </w:tc>
        <w:tc>
          <w:tcPr>
            <w:tcW w:w="8225" w:type="dxa"/>
          </w:tcPr>
          <w:p w14:paraId="112FF083" w14:textId="77777777" w:rsidR="00E5292A" w:rsidRPr="00992371" w:rsidRDefault="00E5292A" w:rsidP="00992371">
            <w:pPr>
              <w:pStyle w:val="a7"/>
              <w:numPr>
                <w:ilvl w:val="0"/>
                <w:numId w:val="42"/>
              </w:numPr>
              <w:tabs>
                <w:tab w:val="left" w:pos="315"/>
              </w:tabs>
              <w:ind w:left="321" w:hanging="321"/>
              <w:jc w:val="both"/>
              <w:rPr>
                <w:rFonts w:eastAsia="Georgia"/>
                <w:sz w:val="28"/>
                <w:szCs w:val="28"/>
              </w:rPr>
            </w:pPr>
            <w:r w:rsidRPr="00992371">
              <w:rPr>
                <w:rFonts w:eastAsia="Georgia"/>
                <w:sz w:val="28"/>
                <w:szCs w:val="28"/>
              </w:rPr>
              <w:t>Внешнеэкономическая деятельность</w:t>
            </w:r>
          </w:p>
        </w:tc>
      </w:tr>
      <w:tr w:rsidR="00E5292A" w:rsidRPr="009F015D" w14:paraId="6762CD0A" w14:textId="77777777" w:rsidTr="00992371">
        <w:tc>
          <w:tcPr>
            <w:tcW w:w="1522" w:type="dxa"/>
          </w:tcPr>
          <w:p w14:paraId="3708BA49" w14:textId="77777777" w:rsidR="00E5292A" w:rsidRPr="009F015D" w:rsidRDefault="00E5292A" w:rsidP="003F6C5B">
            <w:pPr>
              <w:autoSpaceDE w:val="0"/>
              <w:autoSpaceDN w:val="0"/>
              <w:jc w:val="both"/>
              <w:rPr>
                <w:sz w:val="28"/>
                <w:szCs w:val="28"/>
              </w:rPr>
            </w:pPr>
            <w:r w:rsidRPr="009F015D">
              <w:rPr>
                <w:sz w:val="28"/>
                <w:szCs w:val="28"/>
              </w:rPr>
              <w:t>ГПИИР</w:t>
            </w:r>
          </w:p>
        </w:tc>
        <w:tc>
          <w:tcPr>
            <w:tcW w:w="8225" w:type="dxa"/>
          </w:tcPr>
          <w:p w14:paraId="64DF58E9" w14:textId="77777777" w:rsidR="00E5292A" w:rsidRPr="00992371" w:rsidRDefault="00E5292A" w:rsidP="00992371">
            <w:pPr>
              <w:pStyle w:val="a7"/>
              <w:numPr>
                <w:ilvl w:val="0"/>
                <w:numId w:val="42"/>
              </w:numPr>
              <w:tabs>
                <w:tab w:val="left" w:pos="315"/>
              </w:tabs>
              <w:autoSpaceDE w:val="0"/>
              <w:autoSpaceDN w:val="0"/>
              <w:ind w:left="321" w:hanging="321"/>
              <w:jc w:val="both"/>
              <w:rPr>
                <w:sz w:val="28"/>
                <w:szCs w:val="28"/>
              </w:rPr>
            </w:pPr>
            <w:r w:rsidRPr="00992371">
              <w:rPr>
                <w:sz w:val="28"/>
                <w:szCs w:val="28"/>
              </w:rPr>
              <w:t>Государственная программа индустриально-инновационного развития</w:t>
            </w:r>
          </w:p>
        </w:tc>
      </w:tr>
      <w:tr w:rsidR="00E5292A" w:rsidRPr="009F015D" w14:paraId="017106D6" w14:textId="77777777" w:rsidTr="00992371">
        <w:tc>
          <w:tcPr>
            <w:tcW w:w="1522" w:type="dxa"/>
          </w:tcPr>
          <w:p w14:paraId="5460F623" w14:textId="77777777" w:rsidR="00E5292A" w:rsidRPr="009F015D" w:rsidRDefault="00E5292A" w:rsidP="003F6C5B">
            <w:pPr>
              <w:autoSpaceDE w:val="0"/>
              <w:autoSpaceDN w:val="0"/>
              <w:jc w:val="both"/>
              <w:rPr>
                <w:sz w:val="28"/>
                <w:szCs w:val="28"/>
              </w:rPr>
            </w:pPr>
            <w:r w:rsidRPr="009F015D">
              <w:rPr>
                <w:sz w:val="28"/>
                <w:szCs w:val="28"/>
              </w:rPr>
              <w:t>ГЧП</w:t>
            </w:r>
          </w:p>
        </w:tc>
        <w:tc>
          <w:tcPr>
            <w:tcW w:w="8225" w:type="dxa"/>
          </w:tcPr>
          <w:p w14:paraId="26CF8012" w14:textId="77777777" w:rsidR="00E5292A" w:rsidRPr="00992371" w:rsidRDefault="00E5292A" w:rsidP="00992371">
            <w:pPr>
              <w:pStyle w:val="a7"/>
              <w:numPr>
                <w:ilvl w:val="0"/>
                <w:numId w:val="42"/>
              </w:numPr>
              <w:tabs>
                <w:tab w:val="left" w:pos="315"/>
              </w:tabs>
              <w:autoSpaceDE w:val="0"/>
              <w:autoSpaceDN w:val="0"/>
              <w:ind w:left="321" w:hanging="321"/>
              <w:jc w:val="both"/>
              <w:rPr>
                <w:sz w:val="28"/>
                <w:szCs w:val="28"/>
              </w:rPr>
            </w:pPr>
            <w:r w:rsidRPr="00992371">
              <w:rPr>
                <w:sz w:val="28"/>
                <w:szCs w:val="28"/>
              </w:rPr>
              <w:t>Государственно-частное партнерство</w:t>
            </w:r>
          </w:p>
        </w:tc>
      </w:tr>
      <w:tr w:rsidR="00E5292A" w:rsidRPr="009F015D" w14:paraId="7AF21DF3" w14:textId="77777777" w:rsidTr="00992371">
        <w:tc>
          <w:tcPr>
            <w:tcW w:w="1522" w:type="dxa"/>
          </w:tcPr>
          <w:p w14:paraId="6820007A" w14:textId="77777777" w:rsidR="00E5292A" w:rsidRPr="009F015D" w:rsidRDefault="00E5292A" w:rsidP="003F6C5B">
            <w:pPr>
              <w:autoSpaceDE w:val="0"/>
              <w:autoSpaceDN w:val="0"/>
              <w:jc w:val="both"/>
              <w:rPr>
                <w:sz w:val="28"/>
                <w:szCs w:val="28"/>
              </w:rPr>
            </w:pPr>
            <w:r w:rsidRPr="009F015D">
              <w:rPr>
                <w:sz w:val="28"/>
                <w:szCs w:val="28"/>
              </w:rPr>
              <w:t>ДКБ</w:t>
            </w:r>
          </w:p>
        </w:tc>
        <w:tc>
          <w:tcPr>
            <w:tcW w:w="8225" w:type="dxa"/>
          </w:tcPr>
          <w:p w14:paraId="2EBF4621" w14:textId="77777777" w:rsidR="00E5292A" w:rsidRPr="00992371" w:rsidRDefault="00E5292A" w:rsidP="00992371">
            <w:pPr>
              <w:pStyle w:val="a7"/>
              <w:numPr>
                <w:ilvl w:val="0"/>
                <w:numId w:val="42"/>
              </w:numPr>
              <w:tabs>
                <w:tab w:val="left" w:pos="315"/>
              </w:tabs>
              <w:autoSpaceDE w:val="0"/>
              <w:autoSpaceDN w:val="0"/>
              <w:ind w:left="321" w:hanging="321"/>
              <w:jc w:val="both"/>
              <w:rPr>
                <w:sz w:val="28"/>
                <w:szCs w:val="28"/>
              </w:rPr>
            </w:pPr>
            <w:r w:rsidRPr="00992371">
              <w:rPr>
                <w:sz w:val="28"/>
                <w:szCs w:val="28"/>
              </w:rPr>
              <w:t>Дорожная карта бизнеса</w:t>
            </w:r>
          </w:p>
        </w:tc>
      </w:tr>
      <w:tr w:rsidR="00E5292A" w:rsidRPr="009F015D" w14:paraId="48F3310E" w14:textId="77777777" w:rsidTr="00992371">
        <w:tc>
          <w:tcPr>
            <w:tcW w:w="1522" w:type="dxa"/>
          </w:tcPr>
          <w:p w14:paraId="3573FBCC" w14:textId="77777777" w:rsidR="00E5292A" w:rsidRPr="009F015D" w:rsidRDefault="00E5292A" w:rsidP="003F6C5B">
            <w:pPr>
              <w:autoSpaceDE w:val="0"/>
              <w:autoSpaceDN w:val="0"/>
              <w:jc w:val="both"/>
              <w:rPr>
                <w:sz w:val="28"/>
                <w:szCs w:val="28"/>
              </w:rPr>
            </w:pPr>
            <w:r w:rsidRPr="009F015D">
              <w:rPr>
                <w:sz w:val="28"/>
                <w:szCs w:val="28"/>
              </w:rPr>
              <w:t>ЕАЭС</w:t>
            </w:r>
          </w:p>
        </w:tc>
        <w:tc>
          <w:tcPr>
            <w:tcW w:w="8225" w:type="dxa"/>
          </w:tcPr>
          <w:p w14:paraId="3D8F9927" w14:textId="77777777" w:rsidR="00E5292A" w:rsidRPr="00992371" w:rsidRDefault="00E5292A" w:rsidP="00992371">
            <w:pPr>
              <w:pStyle w:val="a7"/>
              <w:numPr>
                <w:ilvl w:val="0"/>
                <w:numId w:val="42"/>
              </w:numPr>
              <w:tabs>
                <w:tab w:val="left" w:pos="315"/>
              </w:tabs>
              <w:autoSpaceDE w:val="0"/>
              <w:autoSpaceDN w:val="0"/>
              <w:ind w:left="321" w:hanging="321"/>
              <w:jc w:val="both"/>
              <w:rPr>
                <w:sz w:val="28"/>
                <w:szCs w:val="28"/>
              </w:rPr>
            </w:pPr>
            <w:r w:rsidRPr="00992371">
              <w:rPr>
                <w:sz w:val="28"/>
                <w:szCs w:val="28"/>
              </w:rPr>
              <w:t>Евразийский экономический союз</w:t>
            </w:r>
          </w:p>
        </w:tc>
      </w:tr>
      <w:tr w:rsidR="00E5292A" w:rsidRPr="009F015D" w14:paraId="2AB5633B" w14:textId="77777777" w:rsidTr="00992371">
        <w:tc>
          <w:tcPr>
            <w:tcW w:w="1522" w:type="dxa"/>
          </w:tcPr>
          <w:p w14:paraId="34ADAF4B" w14:textId="77777777" w:rsidR="00E5292A" w:rsidRPr="009F015D" w:rsidRDefault="00E5292A" w:rsidP="003F6C5B">
            <w:pPr>
              <w:autoSpaceDE w:val="0"/>
              <w:autoSpaceDN w:val="0"/>
              <w:jc w:val="both"/>
              <w:rPr>
                <w:sz w:val="28"/>
                <w:szCs w:val="28"/>
              </w:rPr>
            </w:pPr>
            <w:r w:rsidRPr="009F015D">
              <w:rPr>
                <w:sz w:val="28"/>
                <w:szCs w:val="28"/>
              </w:rPr>
              <w:t>ЕВРОБАК</w:t>
            </w:r>
          </w:p>
        </w:tc>
        <w:tc>
          <w:tcPr>
            <w:tcW w:w="8225" w:type="dxa"/>
          </w:tcPr>
          <w:p w14:paraId="062A957C" w14:textId="77777777" w:rsidR="00E5292A" w:rsidRPr="00992371" w:rsidRDefault="00E5292A" w:rsidP="00992371">
            <w:pPr>
              <w:pStyle w:val="a7"/>
              <w:numPr>
                <w:ilvl w:val="0"/>
                <w:numId w:val="42"/>
              </w:numPr>
              <w:tabs>
                <w:tab w:val="left" w:pos="315"/>
              </w:tabs>
              <w:autoSpaceDE w:val="0"/>
              <w:autoSpaceDN w:val="0"/>
              <w:ind w:left="321" w:hanging="321"/>
              <w:jc w:val="both"/>
              <w:rPr>
                <w:sz w:val="28"/>
                <w:szCs w:val="28"/>
              </w:rPr>
            </w:pPr>
            <w:r w:rsidRPr="00992371">
              <w:rPr>
                <w:sz w:val="28"/>
                <w:szCs w:val="28"/>
              </w:rPr>
              <w:t>Европейская Бизнес-Ассоциация Казахстана</w:t>
            </w:r>
          </w:p>
        </w:tc>
      </w:tr>
      <w:tr w:rsidR="00E5292A" w:rsidRPr="009F015D" w14:paraId="1290AA30" w14:textId="77777777" w:rsidTr="00992371">
        <w:tc>
          <w:tcPr>
            <w:tcW w:w="1522" w:type="dxa"/>
          </w:tcPr>
          <w:p w14:paraId="0BAC9638" w14:textId="77777777" w:rsidR="00E5292A" w:rsidRPr="009F015D" w:rsidRDefault="00E5292A" w:rsidP="003F6C5B">
            <w:pPr>
              <w:jc w:val="both"/>
              <w:rPr>
                <w:rFonts w:eastAsia="Georgia"/>
                <w:sz w:val="28"/>
                <w:szCs w:val="28"/>
              </w:rPr>
            </w:pPr>
            <w:r w:rsidRPr="009F015D">
              <w:rPr>
                <w:rFonts w:eastAsia="Georgia"/>
                <w:sz w:val="28"/>
                <w:szCs w:val="28"/>
              </w:rPr>
              <w:t>ЕС</w:t>
            </w:r>
          </w:p>
        </w:tc>
        <w:tc>
          <w:tcPr>
            <w:tcW w:w="8225" w:type="dxa"/>
          </w:tcPr>
          <w:p w14:paraId="770B9644" w14:textId="77777777" w:rsidR="00E5292A" w:rsidRPr="00992371" w:rsidRDefault="00E5292A" w:rsidP="00992371">
            <w:pPr>
              <w:pStyle w:val="a7"/>
              <w:numPr>
                <w:ilvl w:val="0"/>
                <w:numId w:val="42"/>
              </w:numPr>
              <w:tabs>
                <w:tab w:val="left" w:pos="315"/>
              </w:tabs>
              <w:ind w:left="321" w:hanging="321"/>
              <w:jc w:val="both"/>
              <w:rPr>
                <w:rFonts w:eastAsia="Georgia"/>
                <w:sz w:val="28"/>
                <w:szCs w:val="28"/>
              </w:rPr>
            </w:pPr>
            <w:r w:rsidRPr="00992371">
              <w:rPr>
                <w:rFonts w:eastAsia="Georgia"/>
                <w:sz w:val="28"/>
                <w:szCs w:val="28"/>
              </w:rPr>
              <w:t>Европейский союз</w:t>
            </w:r>
          </w:p>
        </w:tc>
      </w:tr>
      <w:tr w:rsidR="00E5292A" w:rsidRPr="009F015D" w14:paraId="7516295B" w14:textId="77777777" w:rsidTr="00992371">
        <w:tc>
          <w:tcPr>
            <w:tcW w:w="1522" w:type="dxa"/>
          </w:tcPr>
          <w:p w14:paraId="52DDB41A" w14:textId="77777777" w:rsidR="00E5292A" w:rsidRPr="009F015D" w:rsidRDefault="00E5292A" w:rsidP="003F6C5B">
            <w:pPr>
              <w:autoSpaceDE w:val="0"/>
              <w:autoSpaceDN w:val="0"/>
              <w:jc w:val="both"/>
              <w:rPr>
                <w:sz w:val="28"/>
                <w:szCs w:val="28"/>
              </w:rPr>
            </w:pPr>
            <w:r w:rsidRPr="009F015D">
              <w:rPr>
                <w:sz w:val="28"/>
                <w:szCs w:val="28"/>
              </w:rPr>
              <w:t>ЗКО</w:t>
            </w:r>
          </w:p>
        </w:tc>
        <w:tc>
          <w:tcPr>
            <w:tcW w:w="8225" w:type="dxa"/>
          </w:tcPr>
          <w:p w14:paraId="1E5319EC" w14:textId="77777777" w:rsidR="00E5292A" w:rsidRPr="00992371" w:rsidRDefault="00E5292A" w:rsidP="00992371">
            <w:pPr>
              <w:pStyle w:val="a7"/>
              <w:numPr>
                <w:ilvl w:val="0"/>
                <w:numId w:val="42"/>
              </w:numPr>
              <w:tabs>
                <w:tab w:val="left" w:pos="315"/>
              </w:tabs>
              <w:autoSpaceDE w:val="0"/>
              <w:autoSpaceDN w:val="0"/>
              <w:ind w:left="321" w:hanging="321"/>
              <w:jc w:val="both"/>
              <w:rPr>
                <w:sz w:val="28"/>
                <w:szCs w:val="28"/>
              </w:rPr>
            </w:pPr>
            <w:r w:rsidRPr="00992371">
              <w:rPr>
                <w:sz w:val="28"/>
                <w:szCs w:val="28"/>
              </w:rPr>
              <w:t>Западно-Казахстанская область</w:t>
            </w:r>
          </w:p>
        </w:tc>
      </w:tr>
      <w:tr w:rsidR="00E5292A" w:rsidRPr="009F015D" w14:paraId="7E7D533E" w14:textId="77777777" w:rsidTr="00992371">
        <w:tc>
          <w:tcPr>
            <w:tcW w:w="1522" w:type="dxa"/>
          </w:tcPr>
          <w:p w14:paraId="6E3D71DB" w14:textId="77777777" w:rsidR="00E5292A" w:rsidRPr="009F015D" w:rsidRDefault="00E5292A" w:rsidP="003F6C5B">
            <w:pPr>
              <w:autoSpaceDE w:val="0"/>
              <w:autoSpaceDN w:val="0"/>
              <w:jc w:val="both"/>
              <w:rPr>
                <w:sz w:val="28"/>
                <w:szCs w:val="28"/>
              </w:rPr>
            </w:pPr>
            <w:r w:rsidRPr="009F015D">
              <w:rPr>
                <w:sz w:val="28"/>
                <w:szCs w:val="28"/>
              </w:rPr>
              <w:t>ИКТ</w:t>
            </w:r>
          </w:p>
        </w:tc>
        <w:tc>
          <w:tcPr>
            <w:tcW w:w="8225" w:type="dxa"/>
          </w:tcPr>
          <w:p w14:paraId="4645CAAE" w14:textId="77777777" w:rsidR="00E5292A" w:rsidRPr="00992371" w:rsidRDefault="00E5292A" w:rsidP="00992371">
            <w:pPr>
              <w:pStyle w:val="a7"/>
              <w:numPr>
                <w:ilvl w:val="0"/>
                <w:numId w:val="42"/>
              </w:numPr>
              <w:tabs>
                <w:tab w:val="left" w:pos="315"/>
              </w:tabs>
              <w:autoSpaceDE w:val="0"/>
              <w:autoSpaceDN w:val="0"/>
              <w:ind w:left="321" w:hanging="321"/>
              <w:jc w:val="both"/>
              <w:rPr>
                <w:sz w:val="28"/>
                <w:szCs w:val="28"/>
              </w:rPr>
            </w:pPr>
            <w:r w:rsidRPr="00992371">
              <w:rPr>
                <w:sz w:val="28"/>
                <w:szCs w:val="28"/>
              </w:rPr>
              <w:t>Информационно-коммуникационные технологии</w:t>
            </w:r>
          </w:p>
        </w:tc>
      </w:tr>
      <w:tr w:rsidR="00E5292A" w:rsidRPr="009F015D" w14:paraId="30D039F4" w14:textId="77777777" w:rsidTr="00992371">
        <w:tc>
          <w:tcPr>
            <w:tcW w:w="1522" w:type="dxa"/>
          </w:tcPr>
          <w:p w14:paraId="28EF7027" w14:textId="77777777" w:rsidR="00E5292A" w:rsidRPr="009F015D" w:rsidRDefault="00E5292A" w:rsidP="003F6C5B">
            <w:pPr>
              <w:autoSpaceDE w:val="0"/>
              <w:autoSpaceDN w:val="0"/>
              <w:jc w:val="both"/>
              <w:rPr>
                <w:sz w:val="28"/>
                <w:szCs w:val="28"/>
              </w:rPr>
            </w:pPr>
            <w:r w:rsidRPr="009F015D">
              <w:rPr>
                <w:sz w:val="28"/>
                <w:szCs w:val="28"/>
              </w:rPr>
              <w:t>КЦГЧП</w:t>
            </w:r>
          </w:p>
        </w:tc>
        <w:tc>
          <w:tcPr>
            <w:tcW w:w="8225" w:type="dxa"/>
          </w:tcPr>
          <w:p w14:paraId="04AE611D" w14:textId="77777777" w:rsidR="00E5292A" w:rsidRPr="00992371" w:rsidRDefault="00E5292A" w:rsidP="00992371">
            <w:pPr>
              <w:pStyle w:val="a7"/>
              <w:numPr>
                <w:ilvl w:val="0"/>
                <w:numId w:val="42"/>
              </w:numPr>
              <w:tabs>
                <w:tab w:val="left" w:pos="315"/>
              </w:tabs>
              <w:autoSpaceDE w:val="0"/>
              <w:autoSpaceDN w:val="0"/>
              <w:ind w:left="321" w:hanging="321"/>
              <w:jc w:val="both"/>
              <w:rPr>
                <w:sz w:val="28"/>
                <w:szCs w:val="28"/>
              </w:rPr>
            </w:pPr>
            <w:r w:rsidRPr="00992371">
              <w:rPr>
                <w:sz w:val="28"/>
                <w:szCs w:val="28"/>
              </w:rPr>
              <w:t>Казахстанский центр государственно-частного партнерства</w:t>
            </w:r>
          </w:p>
        </w:tc>
      </w:tr>
      <w:tr w:rsidR="00E5292A" w:rsidRPr="009F015D" w14:paraId="3DD707E7" w14:textId="77777777" w:rsidTr="00992371">
        <w:tc>
          <w:tcPr>
            <w:tcW w:w="1522" w:type="dxa"/>
          </w:tcPr>
          <w:p w14:paraId="3F4C03C2" w14:textId="77777777" w:rsidR="00E5292A" w:rsidRPr="009F015D" w:rsidRDefault="00E5292A" w:rsidP="003F6C5B">
            <w:pPr>
              <w:autoSpaceDE w:val="0"/>
              <w:autoSpaceDN w:val="0"/>
              <w:jc w:val="both"/>
              <w:rPr>
                <w:sz w:val="28"/>
                <w:szCs w:val="28"/>
              </w:rPr>
            </w:pPr>
            <w:r w:rsidRPr="009F015D">
              <w:rPr>
                <w:sz w:val="28"/>
                <w:szCs w:val="28"/>
              </w:rPr>
              <w:t>МБРР</w:t>
            </w:r>
          </w:p>
        </w:tc>
        <w:tc>
          <w:tcPr>
            <w:tcW w:w="8225" w:type="dxa"/>
          </w:tcPr>
          <w:p w14:paraId="6238F334" w14:textId="77777777" w:rsidR="00E5292A" w:rsidRPr="00992371" w:rsidRDefault="00E5292A" w:rsidP="00992371">
            <w:pPr>
              <w:pStyle w:val="a7"/>
              <w:numPr>
                <w:ilvl w:val="0"/>
                <w:numId w:val="42"/>
              </w:numPr>
              <w:tabs>
                <w:tab w:val="left" w:pos="315"/>
              </w:tabs>
              <w:autoSpaceDE w:val="0"/>
              <w:autoSpaceDN w:val="0"/>
              <w:ind w:left="321" w:hanging="321"/>
              <w:jc w:val="both"/>
              <w:rPr>
                <w:sz w:val="28"/>
                <w:szCs w:val="28"/>
              </w:rPr>
            </w:pPr>
            <w:r w:rsidRPr="00992371">
              <w:rPr>
                <w:sz w:val="28"/>
                <w:szCs w:val="28"/>
              </w:rPr>
              <w:t>Международный банк реконструкции и развития</w:t>
            </w:r>
          </w:p>
        </w:tc>
      </w:tr>
      <w:tr w:rsidR="00E5292A" w:rsidRPr="009F015D" w14:paraId="5AC0BA91" w14:textId="77777777" w:rsidTr="00992371">
        <w:tc>
          <w:tcPr>
            <w:tcW w:w="1522" w:type="dxa"/>
          </w:tcPr>
          <w:p w14:paraId="7D5705FA" w14:textId="77777777" w:rsidR="00E5292A" w:rsidRPr="009F015D" w:rsidRDefault="00E5292A" w:rsidP="003F6C5B">
            <w:pPr>
              <w:autoSpaceDE w:val="0"/>
              <w:autoSpaceDN w:val="0"/>
              <w:jc w:val="both"/>
              <w:rPr>
                <w:sz w:val="28"/>
                <w:szCs w:val="28"/>
              </w:rPr>
            </w:pPr>
            <w:r w:rsidRPr="009F015D">
              <w:rPr>
                <w:sz w:val="28"/>
                <w:szCs w:val="28"/>
              </w:rPr>
              <w:t>МИО</w:t>
            </w:r>
          </w:p>
        </w:tc>
        <w:tc>
          <w:tcPr>
            <w:tcW w:w="8225" w:type="dxa"/>
          </w:tcPr>
          <w:p w14:paraId="0E8D3897" w14:textId="77777777" w:rsidR="00E5292A" w:rsidRPr="00992371" w:rsidRDefault="00E5292A" w:rsidP="00992371">
            <w:pPr>
              <w:pStyle w:val="a7"/>
              <w:numPr>
                <w:ilvl w:val="0"/>
                <w:numId w:val="42"/>
              </w:numPr>
              <w:tabs>
                <w:tab w:val="left" w:pos="315"/>
              </w:tabs>
              <w:autoSpaceDE w:val="0"/>
              <w:autoSpaceDN w:val="0"/>
              <w:ind w:left="321" w:hanging="321"/>
              <w:jc w:val="both"/>
              <w:rPr>
                <w:sz w:val="28"/>
                <w:szCs w:val="28"/>
              </w:rPr>
            </w:pPr>
            <w:r w:rsidRPr="00992371">
              <w:rPr>
                <w:sz w:val="28"/>
                <w:szCs w:val="28"/>
              </w:rPr>
              <w:t>Местный исполнительный орган</w:t>
            </w:r>
          </w:p>
        </w:tc>
      </w:tr>
      <w:tr w:rsidR="00E5292A" w:rsidRPr="009F015D" w14:paraId="1B4587CA" w14:textId="77777777" w:rsidTr="00992371">
        <w:tc>
          <w:tcPr>
            <w:tcW w:w="1522" w:type="dxa"/>
          </w:tcPr>
          <w:p w14:paraId="2EC231FB" w14:textId="77777777" w:rsidR="00E5292A" w:rsidRPr="009F015D" w:rsidRDefault="00E5292A" w:rsidP="003F6C5B">
            <w:pPr>
              <w:jc w:val="both"/>
              <w:rPr>
                <w:rFonts w:eastAsia="Georgia"/>
                <w:sz w:val="28"/>
                <w:szCs w:val="28"/>
              </w:rPr>
            </w:pPr>
            <w:r w:rsidRPr="009F015D">
              <w:rPr>
                <w:rFonts w:eastAsia="Georgia"/>
                <w:sz w:val="28"/>
                <w:szCs w:val="28"/>
              </w:rPr>
              <w:t>МСБ</w:t>
            </w:r>
          </w:p>
        </w:tc>
        <w:tc>
          <w:tcPr>
            <w:tcW w:w="8225" w:type="dxa"/>
          </w:tcPr>
          <w:p w14:paraId="6B0433D6" w14:textId="77777777" w:rsidR="00E5292A" w:rsidRPr="00992371" w:rsidRDefault="00E5292A" w:rsidP="00992371">
            <w:pPr>
              <w:pStyle w:val="a7"/>
              <w:numPr>
                <w:ilvl w:val="0"/>
                <w:numId w:val="42"/>
              </w:numPr>
              <w:tabs>
                <w:tab w:val="left" w:pos="315"/>
              </w:tabs>
              <w:ind w:left="321" w:hanging="321"/>
              <w:jc w:val="both"/>
              <w:rPr>
                <w:rFonts w:eastAsia="Georgia"/>
                <w:sz w:val="28"/>
                <w:szCs w:val="28"/>
              </w:rPr>
            </w:pPr>
            <w:r w:rsidRPr="00992371">
              <w:rPr>
                <w:rFonts w:eastAsia="Georgia"/>
                <w:sz w:val="28"/>
                <w:szCs w:val="28"/>
              </w:rPr>
              <w:t>Малый и средний бизнес</w:t>
            </w:r>
          </w:p>
        </w:tc>
      </w:tr>
      <w:tr w:rsidR="00E5292A" w:rsidRPr="009F015D" w14:paraId="0EC55DAE" w14:textId="77777777" w:rsidTr="00992371">
        <w:tc>
          <w:tcPr>
            <w:tcW w:w="1522" w:type="dxa"/>
          </w:tcPr>
          <w:p w14:paraId="55770B5A" w14:textId="77777777" w:rsidR="00E5292A" w:rsidRPr="009F015D" w:rsidRDefault="00E5292A" w:rsidP="003F6C5B">
            <w:pPr>
              <w:jc w:val="both"/>
              <w:rPr>
                <w:rFonts w:eastAsia="Georgia"/>
                <w:sz w:val="28"/>
                <w:szCs w:val="28"/>
              </w:rPr>
            </w:pPr>
            <w:r w:rsidRPr="009F015D">
              <w:rPr>
                <w:rFonts w:eastAsia="Georgia"/>
                <w:sz w:val="28"/>
                <w:szCs w:val="28"/>
              </w:rPr>
              <w:t>МСП</w:t>
            </w:r>
          </w:p>
        </w:tc>
        <w:tc>
          <w:tcPr>
            <w:tcW w:w="8225" w:type="dxa"/>
          </w:tcPr>
          <w:p w14:paraId="52FB53A9" w14:textId="77777777" w:rsidR="00E5292A" w:rsidRPr="00992371" w:rsidRDefault="00E5292A" w:rsidP="00992371">
            <w:pPr>
              <w:pStyle w:val="a7"/>
              <w:numPr>
                <w:ilvl w:val="0"/>
                <w:numId w:val="42"/>
              </w:numPr>
              <w:tabs>
                <w:tab w:val="left" w:pos="315"/>
              </w:tabs>
              <w:ind w:left="321" w:hanging="321"/>
              <w:jc w:val="both"/>
              <w:rPr>
                <w:rFonts w:eastAsia="Georgia"/>
                <w:sz w:val="28"/>
                <w:szCs w:val="28"/>
              </w:rPr>
            </w:pPr>
            <w:r w:rsidRPr="00992371">
              <w:rPr>
                <w:rFonts w:eastAsia="Georgia"/>
                <w:sz w:val="28"/>
                <w:szCs w:val="28"/>
              </w:rPr>
              <w:t>Малое и среднее предпринимательство</w:t>
            </w:r>
          </w:p>
        </w:tc>
      </w:tr>
      <w:tr w:rsidR="00E5292A" w:rsidRPr="009F015D" w14:paraId="26DA3A53" w14:textId="77777777" w:rsidTr="00992371">
        <w:tc>
          <w:tcPr>
            <w:tcW w:w="1522" w:type="dxa"/>
          </w:tcPr>
          <w:p w14:paraId="44A7832C" w14:textId="77777777" w:rsidR="00E5292A" w:rsidRPr="009F015D" w:rsidRDefault="00E5292A" w:rsidP="003F6C5B">
            <w:pPr>
              <w:jc w:val="both"/>
              <w:rPr>
                <w:rFonts w:eastAsia="Georgia"/>
                <w:sz w:val="28"/>
                <w:szCs w:val="28"/>
              </w:rPr>
            </w:pPr>
            <w:r w:rsidRPr="009F015D">
              <w:rPr>
                <w:rFonts w:eastAsia="Georgia"/>
                <w:sz w:val="28"/>
                <w:szCs w:val="28"/>
              </w:rPr>
              <w:t>МТП</w:t>
            </w:r>
          </w:p>
        </w:tc>
        <w:tc>
          <w:tcPr>
            <w:tcW w:w="8225" w:type="dxa"/>
          </w:tcPr>
          <w:p w14:paraId="69601A34" w14:textId="77777777" w:rsidR="00E5292A" w:rsidRPr="00992371" w:rsidRDefault="00E5292A" w:rsidP="00992371">
            <w:pPr>
              <w:pStyle w:val="a7"/>
              <w:numPr>
                <w:ilvl w:val="0"/>
                <w:numId w:val="42"/>
              </w:numPr>
              <w:tabs>
                <w:tab w:val="left" w:pos="315"/>
              </w:tabs>
              <w:ind w:left="321" w:hanging="321"/>
              <w:jc w:val="both"/>
              <w:rPr>
                <w:rFonts w:eastAsia="Georgia"/>
                <w:sz w:val="28"/>
                <w:szCs w:val="28"/>
              </w:rPr>
            </w:pPr>
            <w:r w:rsidRPr="00992371">
              <w:rPr>
                <w:sz w:val="28"/>
                <w:szCs w:val="28"/>
              </w:rPr>
              <w:t>Министерство торговли и промышленности</w:t>
            </w:r>
          </w:p>
        </w:tc>
      </w:tr>
      <w:tr w:rsidR="00E5292A" w:rsidRPr="009F015D" w14:paraId="18EB9592" w14:textId="77777777" w:rsidTr="00992371">
        <w:tc>
          <w:tcPr>
            <w:tcW w:w="1522" w:type="dxa"/>
          </w:tcPr>
          <w:p w14:paraId="1CFC382E" w14:textId="77777777" w:rsidR="00E5292A" w:rsidRPr="009F015D" w:rsidRDefault="00E5292A" w:rsidP="003F6C5B">
            <w:pPr>
              <w:jc w:val="both"/>
              <w:rPr>
                <w:rFonts w:eastAsia="Georgia"/>
                <w:sz w:val="28"/>
                <w:szCs w:val="28"/>
              </w:rPr>
            </w:pPr>
            <w:r w:rsidRPr="009F015D">
              <w:rPr>
                <w:rFonts w:eastAsia="Georgia"/>
                <w:sz w:val="28"/>
                <w:szCs w:val="28"/>
              </w:rPr>
              <w:t>МФО</w:t>
            </w:r>
          </w:p>
        </w:tc>
        <w:tc>
          <w:tcPr>
            <w:tcW w:w="8225" w:type="dxa"/>
          </w:tcPr>
          <w:p w14:paraId="1303EEC4" w14:textId="77777777" w:rsidR="00E5292A" w:rsidRPr="00992371" w:rsidRDefault="00E5292A" w:rsidP="00992371">
            <w:pPr>
              <w:pStyle w:val="a7"/>
              <w:numPr>
                <w:ilvl w:val="0"/>
                <w:numId w:val="42"/>
              </w:numPr>
              <w:tabs>
                <w:tab w:val="left" w:pos="315"/>
              </w:tabs>
              <w:ind w:left="321" w:hanging="321"/>
              <w:jc w:val="both"/>
              <w:rPr>
                <w:rFonts w:eastAsia="Georgia"/>
                <w:sz w:val="28"/>
                <w:szCs w:val="28"/>
              </w:rPr>
            </w:pPr>
            <w:r w:rsidRPr="00992371">
              <w:rPr>
                <w:rFonts w:eastAsia="Georgia"/>
                <w:sz w:val="28"/>
                <w:szCs w:val="28"/>
              </w:rPr>
              <w:t>Международная финансовая организация</w:t>
            </w:r>
          </w:p>
        </w:tc>
      </w:tr>
      <w:tr w:rsidR="00E5292A" w:rsidRPr="009F015D" w14:paraId="5C3EB9DF" w14:textId="77777777" w:rsidTr="00992371">
        <w:tc>
          <w:tcPr>
            <w:tcW w:w="1522" w:type="dxa"/>
          </w:tcPr>
          <w:p w14:paraId="20D5B6A4" w14:textId="77777777" w:rsidR="00E5292A" w:rsidRPr="009F015D" w:rsidRDefault="00E5292A" w:rsidP="003F6C5B">
            <w:pPr>
              <w:autoSpaceDE w:val="0"/>
              <w:autoSpaceDN w:val="0"/>
              <w:jc w:val="both"/>
              <w:rPr>
                <w:sz w:val="28"/>
                <w:szCs w:val="28"/>
              </w:rPr>
            </w:pPr>
            <w:r w:rsidRPr="009F015D">
              <w:rPr>
                <w:sz w:val="28"/>
                <w:szCs w:val="28"/>
              </w:rPr>
              <w:t>НАП</w:t>
            </w:r>
          </w:p>
        </w:tc>
        <w:tc>
          <w:tcPr>
            <w:tcW w:w="8225" w:type="dxa"/>
          </w:tcPr>
          <w:p w14:paraId="41CC78AF" w14:textId="77777777" w:rsidR="00E5292A" w:rsidRPr="00992371" w:rsidRDefault="00E5292A" w:rsidP="00992371">
            <w:pPr>
              <w:pStyle w:val="a7"/>
              <w:numPr>
                <w:ilvl w:val="0"/>
                <w:numId w:val="42"/>
              </w:numPr>
              <w:tabs>
                <w:tab w:val="left" w:pos="315"/>
              </w:tabs>
              <w:autoSpaceDE w:val="0"/>
              <w:autoSpaceDN w:val="0"/>
              <w:ind w:left="321" w:hanging="321"/>
              <w:jc w:val="both"/>
              <w:rPr>
                <w:sz w:val="28"/>
                <w:szCs w:val="28"/>
              </w:rPr>
            </w:pPr>
            <w:r w:rsidRPr="00992371">
              <w:rPr>
                <w:sz w:val="28"/>
                <w:szCs w:val="28"/>
              </w:rPr>
              <w:t>Независимая ассоциация предпринимателей</w:t>
            </w:r>
          </w:p>
        </w:tc>
      </w:tr>
      <w:tr w:rsidR="00E5292A" w:rsidRPr="009F015D" w14:paraId="5637DBF4" w14:textId="77777777" w:rsidTr="00992371">
        <w:tc>
          <w:tcPr>
            <w:tcW w:w="1522" w:type="dxa"/>
          </w:tcPr>
          <w:p w14:paraId="6D6D9A38" w14:textId="77777777" w:rsidR="00E5292A" w:rsidRPr="009F015D" w:rsidRDefault="00E5292A" w:rsidP="003F6C5B">
            <w:pPr>
              <w:autoSpaceDE w:val="0"/>
              <w:autoSpaceDN w:val="0"/>
              <w:jc w:val="both"/>
              <w:rPr>
                <w:sz w:val="28"/>
                <w:szCs w:val="28"/>
              </w:rPr>
            </w:pPr>
            <w:r w:rsidRPr="009F015D">
              <w:rPr>
                <w:sz w:val="28"/>
                <w:szCs w:val="28"/>
              </w:rPr>
              <w:t>НДС</w:t>
            </w:r>
          </w:p>
        </w:tc>
        <w:tc>
          <w:tcPr>
            <w:tcW w:w="8225" w:type="dxa"/>
          </w:tcPr>
          <w:p w14:paraId="20C23A00" w14:textId="77777777" w:rsidR="00E5292A" w:rsidRPr="00992371" w:rsidRDefault="00E5292A" w:rsidP="00992371">
            <w:pPr>
              <w:pStyle w:val="a7"/>
              <w:numPr>
                <w:ilvl w:val="0"/>
                <w:numId w:val="42"/>
              </w:numPr>
              <w:tabs>
                <w:tab w:val="left" w:pos="315"/>
              </w:tabs>
              <w:autoSpaceDE w:val="0"/>
              <w:autoSpaceDN w:val="0"/>
              <w:ind w:left="321" w:hanging="321"/>
              <w:jc w:val="both"/>
              <w:rPr>
                <w:sz w:val="28"/>
                <w:szCs w:val="28"/>
              </w:rPr>
            </w:pPr>
            <w:r w:rsidRPr="00992371">
              <w:rPr>
                <w:sz w:val="28"/>
                <w:szCs w:val="28"/>
              </w:rPr>
              <w:t>Налог на добавленную стоимость</w:t>
            </w:r>
          </w:p>
        </w:tc>
      </w:tr>
      <w:tr w:rsidR="00E5292A" w:rsidRPr="009F015D" w14:paraId="708763CF" w14:textId="77777777" w:rsidTr="00992371">
        <w:tc>
          <w:tcPr>
            <w:tcW w:w="1522" w:type="dxa"/>
          </w:tcPr>
          <w:p w14:paraId="37FE0432" w14:textId="77777777" w:rsidR="00E5292A" w:rsidRPr="009F015D" w:rsidRDefault="00E5292A" w:rsidP="003F6C5B">
            <w:pPr>
              <w:autoSpaceDE w:val="0"/>
              <w:autoSpaceDN w:val="0"/>
              <w:jc w:val="both"/>
              <w:rPr>
                <w:sz w:val="28"/>
                <w:szCs w:val="28"/>
              </w:rPr>
            </w:pPr>
            <w:r w:rsidRPr="009F015D">
              <w:rPr>
                <w:sz w:val="28"/>
                <w:szCs w:val="28"/>
              </w:rPr>
              <w:t>НИОКР</w:t>
            </w:r>
          </w:p>
        </w:tc>
        <w:tc>
          <w:tcPr>
            <w:tcW w:w="8225" w:type="dxa"/>
          </w:tcPr>
          <w:p w14:paraId="26F3C2DD" w14:textId="77777777" w:rsidR="00E5292A" w:rsidRPr="00992371" w:rsidRDefault="00E5292A" w:rsidP="00992371">
            <w:pPr>
              <w:pStyle w:val="a7"/>
              <w:numPr>
                <w:ilvl w:val="0"/>
                <w:numId w:val="42"/>
              </w:numPr>
              <w:tabs>
                <w:tab w:val="left" w:pos="315"/>
              </w:tabs>
              <w:autoSpaceDE w:val="0"/>
              <w:autoSpaceDN w:val="0"/>
              <w:ind w:left="321" w:hanging="321"/>
              <w:jc w:val="both"/>
              <w:rPr>
                <w:sz w:val="28"/>
                <w:szCs w:val="28"/>
              </w:rPr>
            </w:pPr>
            <w:r w:rsidRPr="00992371">
              <w:rPr>
                <w:sz w:val="28"/>
                <w:szCs w:val="28"/>
              </w:rPr>
              <w:t>Научно-исследовательские и опытно-конструкторские работы</w:t>
            </w:r>
          </w:p>
        </w:tc>
      </w:tr>
      <w:tr w:rsidR="00E5292A" w:rsidRPr="009F015D" w14:paraId="746E7F5D" w14:textId="77777777" w:rsidTr="00992371">
        <w:tc>
          <w:tcPr>
            <w:tcW w:w="1522" w:type="dxa"/>
          </w:tcPr>
          <w:p w14:paraId="150D0000" w14:textId="77777777" w:rsidR="00E5292A" w:rsidRPr="009F015D" w:rsidRDefault="00E5292A" w:rsidP="003F6C5B">
            <w:pPr>
              <w:autoSpaceDE w:val="0"/>
              <w:autoSpaceDN w:val="0"/>
              <w:jc w:val="both"/>
              <w:rPr>
                <w:sz w:val="28"/>
                <w:szCs w:val="28"/>
              </w:rPr>
            </w:pPr>
            <w:r w:rsidRPr="009F015D">
              <w:rPr>
                <w:sz w:val="28"/>
                <w:szCs w:val="28"/>
              </w:rPr>
              <w:t>НК</w:t>
            </w:r>
          </w:p>
        </w:tc>
        <w:tc>
          <w:tcPr>
            <w:tcW w:w="8225" w:type="dxa"/>
          </w:tcPr>
          <w:p w14:paraId="2EC5C6F5" w14:textId="77777777" w:rsidR="00E5292A" w:rsidRPr="00992371" w:rsidRDefault="00E5292A" w:rsidP="00992371">
            <w:pPr>
              <w:pStyle w:val="a7"/>
              <w:numPr>
                <w:ilvl w:val="0"/>
                <w:numId w:val="42"/>
              </w:numPr>
              <w:tabs>
                <w:tab w:val="left" w:pos="315"/>
              </w:tabs>
              <w:autoSpaceDE w:val="0"/>
              <w:autoSpaceDN w:val="0"/>
              <w:ind w:left="321" w:hanging="321"/>
              <w:jc w:val="both"/>
              <w:rPr>
                <w:sz w:val="28"/>
                <w:szCs w:val="28"/>
              </w:rPr>
            </w:pPr>
            <w:r w:rsidRPr="00992371">
              <w:rPr>
                <w:sz w:val="28"/>
                <w:szCs w:val="28"/>
              </w:rPr>
              <w:t>Национальная компания</w:t>
            </w:r>
          </w:p>
        </w:tc>
      </w:tr>
      <w:tr w:rsidR="00E5292A" w:rsidRPr="009F015D" w14:paraId="328F871C" w14:textId="77777777" w:rsidTr="00992371">
        <w:tc>
          <w:tcPr>
            <w:tcW w:w="1522" w:type="dxa"/>
          </w:tcPr>
          <w:p w14:paraId="4E19153C" w14:textId="77777777" w:rsidR="00E5292A" w:rsidRPr="009F015D" w:rsidRDefault="00E5292A" w:rsidP="003F6C5B">
            <w:pPr>
              <w:autoSpaceDE w:val="0"/>
              <w:autoSpaceDN w:val="0"/>
              <w:jc w:val="both"/>
              <w:rPr>
                <w:sz w:val="28"/>
                <w:szCs w:val="28"/>
              </w:rPr>
            </w:pPr>
            <w:r w:rsidRPr="009F015D">
              <w:rPr>
                <w:sz w:val="28"/>
                <w:szCs w:val="28"/>
              </w:rPr>
              <w:t>НПП</w:t>
            </w:r>
          </w:p>
        </w:tc>
        <w:tc>
          <w:tcPr>
            <w:tcW w:w="8225" w:type="dxa"/>
          </w:tcPr>
          <w:p w14:paraId="335081C7" w14:textId="77777777" w:rsidR="00E5292A" w:rsidRPr="00992371" w:rsidRDefault="00E5292A" w:rsidP="00992371">
            <w:pPr>
              <w:pStyle w:val="a7"/>
              <w:numPr>
                <w:ilvl w:val="0"/>
                <w:numId w:val="42"/>
              </w:numPr>
              <w:tabs>
                <w:tab w:val="left" w:pos="315"/>
              </w:tabs>
              <w:autoSpaceDE w:val="0"/>
              <w:autoSpaceDN w:val="0"/>
              <w:ind w:left="321" w:hanging="321"/>
              <w:jc w:val="both"/>
              <w:rPr>
                <w:sz w:val="28"/>
                <w:szCs w:val="28"/>
              </w:rPr>
            </w:pPr>
            <w:r w:rsidRPr="00992371">
              <w:rPr>
                <w:sz w:val="28"/>
                <w:szCs w:val="28"/>
              </w:rPr>
              <w:t>Национальная палата предпринимателей</w:t>
            </w:r>
          </w:p>
        </w:tc>
      </w:tr>
      <w:tr w:rsidR="00E5292A" w:rsidRPr="009F015D" w14:paraId="3C1703CA" w14:textId="77777777" w:rsidTr="00992371">
        <w:tc>
          <w:tcPr>
            <w:tcW w:w="1522" w:type="dxa"/>
          </w:tcPr>
          <w:p w14:paraId="473F1284" w14:textId="77777777" w:rsidR="00E5292A" w:rsidRPr="009F015D" w:rsidRDefault="00E5292A" w:rsidP="003F6C5B">
            <w:pPr>
              <w:jc w:val="both"/>
              <w:rPr>
                <w:rFonts w:eastAsia="Georgia"/>
                <w:sz w:val="28"/>
                <w:szCs w:val="28"/>
              </w:rPr>
            </w:pPr>
            <w:r w:rsidRPr="009F015D">
              <w:rPr>
                <w:rFonts w:eastAsia="Georgia"/>
                <w:sz w:val="28"/>
                <w:szCs w:val="28"/>
              </w:rPr>
              <w:t>ОМБ</w:t>
            </w:r>
          </w:p>
        </w:tc>
        <w:tc>
          <w:tcPr>
            <w:tcW w:w="8225" w:type="dxa"/>
          </w:tcPr>
          <w:p w14:paraId="59B62785" w14:textId="77777777" w:rsidR="00E5292A" w:rsidRPr="00992371" w:rsidRDefault="00E5292A" w:rsidP="00992371">
            <w:pPr>
              <w:pStyle w:val="a7"/>
              <w:numPr>
                <w:ilvl w:val="0"/>
                <w:numId w:val="42"/>
              </w:numPr>
              <w:tabs>
                <w:tab w:val="left" w:pos="315"/>
              </w:tabs>
              <w:ind w:left="321" w:hanging="321"/>
              <w:jc w:val="both"/>
              <w:rPr>
                <w:rFonts w:eastAsia="Georgia"/>
                <w:sz w:val="28"/>
                <w:szCs w:val="28"/>
              </w:rPr>
            </w:pPr>
            <w:r w:rsidRPr="00992371">
              <w:rPr>
                <w:rFonts w:eastAsia="Georgia"/>
                <w:sz w:val="28"/>
                <w:szCs w:val="28"/>
              </w:rPr>
              <w:t>Офис малого бизнеса</w:t>
            </w:r>
          </w:p>
        </w:tc>
      </w:tr>
      <w:tr w:rsidR="00E5292A" w:rsidRPr="009F015D" w14:paraId="16BCC866" w14:textId="77777777" w:rsidTr="00992371">
        <w:tc>
          <w:tcPr>
            <w:tcW w:w="1522" w:type="dxa"/>
          </w:tcPr>
          <w:p w14:paraId="59F93A7E" w14:textId="77777777" w:rsidR="00E5292A" w:rsidRPr="009F015D" w:rsidRDefault="00E5292A" w:rsidP="003F6C5B">
            <w:pPr>
              <w:autoSpaceDE w:val="0"/>
              <w:autoSpaceDN w:val="0"/>
              <w:jc w:val="both"/>
              <w:rPr>
                <w:sz w:val="28"/>
                <w:szCs w:val="28"/>
              </w:rPr>
            </w:pPr>
            <w:r w:rsidRPr="009F015D">
              <w:rPr>
                <w:sz w:val="28"/>
                <w:szCs w:val="28"/>
              </w:rPr>
              <w:t>ОЭСР</w:t>
            </w:r>
          </w:p>
        </w:tc>
        <w:tc>
          <w:tcPr>
            <w:tcW w:w="8225" w:type="dxa"/>
          </w:tcPr>
          <w:p w14:paraId="4945D302" w14:textId="77777777" w:rsidR="00E5292A" w:rsidRPr="00992371" w:rsidRDefault="00E5292A" w:rsidP="00992371">
            <w:pPr>
              <w:pStyle w:val="a7"/>
              <w:numPr>
                <w:ilvl w:val="0"/>
                <w:numId w:val="42"/>
              </w:numPr>
              <w:tabs>
                <w:tab w:val="left" w:pos="315"/>
              </w:tabs>
              <w:autoSpaceDE w:val="0"/>
              <w:autoSpaceDN w:val="0"/>
              <w:ind w:left="321" w:hanging="321"/>
              <w:jc w:val="both"/>
              <w:rPr>
                <w:sz w:val="28"/>
                <w:szCs w:val="28"/>
              </w:rPr>
            </w:pPr>
            <w:r w:rsidRPr="00992371">
              <w:rPr>
                <w:sz w:val="28"/>
                <w:szCs w:val="28"/>
              </w:rPr>
              <w:t>Организация экономического сотрудничества и развития</w:t>
            </w:r>
          </w:p>
        </w:tc>
      </w:tr>
      <w:tr w:rsidR="00E5292A" w:rsidRPr="009F015D" w14:paraId="1F67E972" w14:textId="77777777" w:rsidTr="00992371">
        <w:tc>
          <w:tcPr>
            <w:tcW w:w="1522" w:type="dxa"/>
          </w:tcPr>
          <w:p w14:paraId="6360AE45" w14:textId="77777777" w:rsidR="00E5292A" w:rsidRPr="009F015D" w:rsidRDefault="00E5292A" w:rsidP="003F6C5B">
            <w:pPr>
              <w:jc w:val="both"/>
              <w:rPr>
                <w:rFonts w:eastAsia="Georgia"/>
                <w:sz w:val="28"/>
                <w:szCs w:val="28"/>
              </w:rPr>
            </w:pPr>
            <w:r w:rsidRPr="009F015D">
              <w:rPr>
                <w:rFonts w:eastAsia="Georgia"/>
                <w:sz w:val="28"/>
                <w:szCs w:val="28"/>
              </w:rPr>
              <w:t>ОЮЛ</w:t>
            </w:r>
          </w:p>
        </w:tc>
        <w:tc>
          <w:tcPr>
            <w:tcW w:w="8225" w:type="dxa"/>
          </w:tcPr>
          <w:p w14:paraId="0F0A7645" w14:textId="77777777" w:rsidR="00E5292A" w:rsidRPr="00992371" w:rsidRDefault="00E5292A" w:rsidP="00992371">
            <w:pPr>
              <w:pStyle w:val="a7"/>
              <w:numPr>
                <w:ilvl w:val="0"/>
                <w:numId w:val="42"/>
              </w:numPr>
              <w:tabs>
                <w:tab w:val="left" w:pos="315"/>
              </w:tabs>
              <w:ind w:left="321" w:hanging="321"/>
              <w:jc w:val="both"/>
              <w:rPr>
                <w:rFonts w:eastAsia="Georgia"/>
                <w:sz w:val="28"/>
                <w:szCs w:val="28"/>
              </w:rPr>
            </w:pPr>
            <w:r w:rsidRPr="00992371">
              <w:rPr>
                <w:rFonts w:eastAsia="Georgia"/>
                <w:sz w:val="28"/>
                <w:szCs w:val="28"/>
              </w:rPr>
              <w:t>Объединение юридических лиц</w:t>
            </w:r>
          </w:p>
        </w:tc>
      </w:tr>
      <w:tr w:rsidR="00E5292A" w:rsidRPr="009F015D" w14:paraId="770620D2" w14:textId="77777777" w:rsidTr="00992371">
        <w:tc>
          <w:tcPr>
            <w:tcW w:w="1522" w:type="dxa"/>
          </w:tcPr>
          <w:p w14:paraId="70736C9D" w14:textId="77777777" w:rsidR="00E5292A" w:rsidRPr="009F015D" w:rsidRDefault="00E5292A" w:rsidP="003F6C5B">
            <w:pPr>
              <w:autoSpaceDE w:val="0"/>
              <w:autoSpaceDN w:val="0"/>
              <w:jc w:val="both"/>
              <w:rPr>
                <w:sz w:val="28"/>
                <w:szCs w:val="28"/>
              </w:rPr>
            </w:pPr>
            <w:r w:rsidRPr="009F015D">
              <w:rPr>
                <w:sz w:val="28"/>
                <w:szCs w:val="28"/>
              </w:rPr>
              <w:t>РК</w:t>
            </w:r>
          </w:p>
        </w:tc>
        <w:tc>
          <w:tcPr>
            <w:tcW w:w="8225" w:type="dxa"/>
          </w:tcPr>
          <w:p w14:paraId="171AB7B4" w14:textId="77777777" w:rsidR="00E5292A" w:rsidRPr="00992371" w:rsidRDefault="00E5292A" w:rsidP="00992371">
            <w:pPr>
              <w:pStyle w:val="a7"/>
              <w:numPr>
                <w:ilvl w:val="0"/>
                <w:numId w:val="42"/>
              </w:numPr>
              <w:tabs>
                <w:tab w:val="left" w:pos="315"/>
              </w:tabs>
              <w:autoSpaceDE w:val="0"/>
              <w:autoSpaceDN w:val="0"/>
              <w:ind w:left="321" w:hanging="321"/>
              <w:jc w:val="both"/>
              <w:rPr>
                <w:sz w:val="28"/>
                <w:szCs w:val="28"/>
              </w:rPr>
            </w:pPr>
            <w:r w:rsidRPr="00992371">
              <w:rPr>
                <w:sz w:val="28"/>
                <w:szCs w:val="28"/>
              </w:rPr>
              <w:t>Республика Казахстан</w:t>
            </w:r>
          </w:p>
        </w:tc>
      </w:tr>
      <w:tr w:rsidR="00E5292A" w:rsidRPr="009F015D" w14:paraId="0665FFE1" w14:textId="77777777" w:rsidTr="00992371">
        <w:tc>
          <w:tcPr>
            <w:tcW w:w="1522" w:type="dxa"/>
          </w:tcPr>
          <w:p w14:paraId="41260D7A" w14:textId="77777777" w:rsidR="00E5292A" w:rsidRPr="009F015D" w:rsidRDefault="00E5292A" w:rsidP="003F6C5B">
            <w:pPr>
              <w:autoSpaceDE w:val="0"/>
              <w:autoSpaceDN w:val="0"/>
              <w:jc w:val="both"/>
              <w:rPr>
                <w:sz w:val="28"/>
                <w:szCs w:val="28"/>
              </w:rPr>
            </w:pPr>
            <w:r w:rsidRPr="009F015D">
              <w:rPr>
                <w:sz w:val="28"/>
                <w:szCs w:val="28"/>
              </w:rPr>
              <w:t>СКО</w:t>
            </w:r>
          </w:p>
        </w:tc>
        <w:tc>
          <w:tcPr>
            <w:tcW w:w="8225" w:type="dxa"/>
          </w:tcPr>
          <w:p w14:paraId="6BDFDE74" w14:textId="77777777" w:rsidR="00E5292A" w:rsidRPr="00992371" w:rsidRDefault="00E5292A" w:rsidP="00992371">
            <w:pPr>
              <w:pStyle w:val="a7"/>
              <w:numPr>
                <w:ilvl w:val="0"/>
                <w:numId w:val="42"/>
              </w:numPr>
              <w:tabs>
                <w:tab w:val="left" w:pos="315"/>
              </w:tabs>
              <w:autoSpaceDE w:val="0"/>
              <w:autoSpaceDN w:val="0"/>
              <w:ind w:left="321" w:hanging="321"/>
              <w:jc w:val="both"/>
              <w:rPr>
                <w:sz w:val="28"/>
                <w:szCs w:val="28"/>
              </w:rPr>
            </w:pPr>
            <w:r w:rsidRPr="00992371">
              <w:rPr>
                <w:sz w:val="28"/>
                <w:szCs w:val="28"/>
              </w:rPr>
              <w:t>Северо-Казахстанская область</w:t>
            </w:r>
          </w:p>
        </w:tc>
      </w:tr>
      <w:tr w:rsidR="00E5292A" w:rsidRPr="009F015D" w14:paraId="15159231" w14:textId="77777777" w:rsidTr="00992371">
        <w:tc>
          <w:tcPr>
            <w:tcW w:w="1522" w:type="dxa"/>
          </w:tcPr>
          <w:p w14:paraId="12161868" w14:textId="77777777" w:rsidR="00E5292A" w:rsidRPr="009F015D" w:rsidRDefault="00E5292A" w:rsidP="003F6C5B">
            <w:pPr>
              <w:autoSpaceDE w:val="0"/>
              <w:autoSpaceDN w:val="0"/>
              <w:jc w:val="both"/>
              <w:rPr>
                <w:sz w:val="28"/>
                <w:szCs w:val="28"/>
              </w:rPr>
            </w:pPr>
            <w:r w:rsidRPr="009F015D">
              <w:rPr>
                <w:sz w:val="28"/>
                <w:szCs w:val="28"/>
              </w:rPr>
              <w:t>СПК</w:t>
            </w:r>
          </w:p>
        </w:tc>
        <w:tc>
          <w:tcPr>
            <w:tcW w:w="8225" w:type="dxa"/>
          </w:tcPr>
          <w:p w14:paraId="74B31410" w14:textId="77777777" w:rsidR="00E5292A" w:rsidRPr="00992371" w:rsidRDefault="00E5292A" w:rsidP="00992371">
            <w:pPr>
              <w:pStyle w:val="a7"/>
              <w:numPr>
                <w:ilvl w:val="0"/>
                <w:numId w:val="42"/>
              </w:numPr>
              <w:tabs>
                <w:tab w:val="left" w:pos="315"/>
              </w:tabs>
              <w:autoSpaceDE w:val="0"/>
              <w:autoSpaceDN w:val="0"/>
              <w:ind w:left="321" w:hanging="321"/>
              <w:jc w:val="both"/>
              <w:rPr>
                <w:sz w:val="28"/>
                <w:szCs w:val="28"/>
              </w:rPr>
            </w:pPr>
            <w:r w:rsidRPr="00992371">
              <w:rPr>
                <w:sz w:val="28"/>
                <w:szCs w:val="28"/>
              </w:rPr>
              <w:t>Социально-предпринимательская корпорация</w:t>
            </w:r>
          </w:p>
        </w:tc>
      </w:tr>
      <w:tr w:rsidR="00E5292A" w:rsidRPr="009F015D" w14:paraId="53337717" w14:textId="77777777" w:rsidTr="00992371">
        <w:tc>
          <w:tcPr>
            <w:tcW w:w="1522" w:type="dxa"/>
          </w:tcPr>
          <w:p w14:paraId="77961653" w14:textId="77777777" w:rsidR="00E5292A" w:rsidRPr="009F015D" w:rsidRDefault="00E5292A" w:rsidP="003F6C5B">
            <w:pPr>
              <w:autoSpaceDE w:val="0"/>
              <w:autoSpaceDN w:val="0"/>
              <w:jc w:val="both"/>
              <w:rPr>
                <w:sz w:val="28"/>
                <w:szCs w:val="28"/>
              </w:rPr>
            </w:pPr>
            <w:r w:rsidRPr="009F015D">
              <w:rPr>
                <w:sz w:val="28"/>
                <w:szCs w:val="28"/>
              </w:rPr>
              <w:t>ТОО</w:t>
            </w:r>
          </w:p>
        </w:tc>
        <w:tc>
          <w:tcPr>
            <w:tcW w:w="8225" w:type="dxa"/>
          </w:tcPr>
          <w:p w14:paraId="53E354A7" w14:textId="77777777" w:rsidR="00E5292A" w:rsidRPr="00992371" w:rsidRDefault="00E5292A" w:rsidP="00992371">
            <w:pPr>
              <w:pStyle w:val="a7"/>
              <w:numPr>
                <w:ilvl w:val="0"/>
                <w:numId w:val="42"/>
              </w:numPr>
              <w:tabs>
                <w:tab w:val="left" w:pos="315"/>
              </w:tabs>
              <w:autoSpaceDE w:val="0"/>
              <w:autoSpaceDN w:val="0"/>
              <w:ind w:left="321" w:hanging="321"/>
              <w:jc w:val="both"/>
              <w:rPr>
                <w:sz w:val="28"/>
                <w:szCs w:val="28"/>
              </w:rPr>
            </w:pPr>
            <w:r w:rsidRPr="00992371">
              <w:rPr>
                <w:sz w:val="28"/>
                <w:szCs w:val="28"/>
              </w:rPr>
              <w:t>Товарищество с ограниченной ответственностью</w:t>
            </w:r>
          </w:p>
        </w:tc>
      </w:tr>
      <w:tr w:rsidR="00E5292A" w:rsidRPr="009F015D" w14:paraId="3DC77480" w14:textId="77777777" w:rsidTr="00992371">
        <w:tc>
          <w:tcPr>
            <w:tcW w:w="1522" w:type="dxa"/>
          </w:tcPr>
          <w:p w14:paraId="786C80D3" w14:textId="77777777" w:rsidR="00E5292A" w:rsidRPr="009F015D" w:rsidRDefault="00E5292A" w:rsidP="003F6C5B">
            <w:pPr>
              <w:autoSpaceDE w:val="0"/>
              <w:autoSpaceDN w:val="0"/>
              <w:jc w:val="both"/>
              <w:rPr>
                <w:sz w:val="28"/>
                <w:szCs w:val="28"/>
              </w:rPr>
            </w:pPr>
            <w:r w:rsidRPr="009F015D">
              <w:rPr>
                <w:sz w:val="28"/>
                <w:szCs w:val="28"/>
              </w:rPr>
              <w:t>ТПП</w:t>
            </w:r>
          </w:p>
        </w:tc>
        <w:tc>
          <w:tcPr>
            <w:tcW w:w="8225" w:type="dxa"/>
          </w:tcPr>
          <w:p w14:paraId="759705D3" w14:textId="77777777" w:rsidR="00E5292A" w:rsidRPr="00992371" w:rsidRDefault="00E5292A" w:rsidP="00992371">
            <w:pPr>
              <w:pStyle w:val="a7"/>
              <w:numPr>
                <w:ilvl w:val="0"/>
                <w:numId w:val="42"/>
              </w:numPr>
              <w:tabs>
                <w:tab w:val="left" w:pos="315"/>
              </w:tabs>
              <w:autoSpaceDE w:val="0"/>
              <w:autoSpaceDN w:val="0"/>
              <w:ind w:left="321" w:hanging="321"/>
              <w:jc w:val="both"/>
              <w:rPr>
                <w:sz w:val="28"/>
                <w:szCs w:val="28"/>
              </w:rPr>
            </w:pPr>
            <w:r w:rsidRPr="00992371">
              <w:rPr>
                <w:sz w:val="28"/>
                <w:szCs w:val="28"/>
              </w:rPr>
              <w:t>Торгово-промышленная палата</w:t>
            </w:r>
          </w:p>
        </w:tc>
      </w:tr>
    </w:tbl>
    <w:p w14:paraId="4C0A882F" w14:textId="77777777" w:rsidR="00AF6D2E" w:rsidRPr="009F015D" w:rsidRDefault="00AF6D2E" w:rsidP="00FA09FF">
      <w:pPr>
        <w:rPr>
          <w:b/>
          <w:sz w:val="28"/>
          <w:szCs w:val="28"/>
        </w:rPr>
        <w:sectPr w:rsidR="00AF6D2E" w:rsidRPr="009F015D" w:rsidSect="00992371">
          <w:endnotePr>
            <w:numFmt w:val="decimal"/>
          </w:endnotePr>
          <w:pgSz w:w="11909" w:h="16834" w:code="9"/>
          <w:pgMar w:top="1134" w:right="567" w:bottom="1134" w:left="1701" w:header="709" w:footer="709" w:gutter="0"/>
          <w:cols w:space="708"/>
          <w:noEndnote/>
          <w:docGrid w:linePitch="381"/>
        </w:sectPr>
      </w:pPr>
    </w:p>
    <w:p w14:paraId="110E735D" w14:textId="77777777" w:rsidR="00B83606" w:rsidRPr="009F015D" w:rsidRDefault="00B83606" w:rsidP="00B83606">
      <w:pPr>
        <w:jc w:val="center"/>
        <w:rPr>
          <w:b/>
          <w:sz w:val="28"/>
          <w:szCs w:val="28"/>
        </w:rPr>
      </w:pPr>
      <w:r w:rsidRPr="009F015D">
        <w:rPr>
          <w:b/>
          <w:sz w:val="28"/>
          <w:szCs w:val="28"/>
        </w:rPr>
        <w:t>ВВЕДЕНИЕ</w:t>
      </w:r>
    </w:p>
    <w:p w14:paraId="726C6DB4" w14:textId="77777777" w:rsidR="00B83606" w:rsidRPr="009F015D" w:rsidRDefault="00B83606" w:rsidP="00B83606">
      <w:pPr>
        <w:ind w:firstLine="709"/>
        <w:jc w:val="center"/>
        <w:rPr>
          <w:b/>
          <w:sz w:val="28"/>
          <w:szCs w:val="28"/>
        </w:rPr>
      </w:pPr>
    </w:p>
    <w:p w14:paraId="44B99810" w14:textId="77777777" w:rsidR="00B83606" w:rsidRPr="009F015D" w:rsidRDefault="00B83606" w:rsidP="00B83606">
      <w:pPr>
        <w:ind w:firstLine="709"/>
        <w:jc w:val="both"/>
        <w:rPr>
          <w:sz w:val="28"/>
          <w:szCs w:val="28"/>
        </w:rPr>
      </w:pPr>
      <w:r w:rsidRPr="009F015D">
        <w:rPr>
          <w:b/>
          <w:sz w:val="28"/>
          <w:szCs w:val="28"/>
        </w:rPr>
        <w:t>Актуальность темы исследования.</w:t>
      </w:r>
      <w:r w:rsidRPr="009F015D">
        <w:rPr>
          <w:i/>
          <w:sz w:val="28"/>
          <w:szCs w:val="28"/>
        </w:rPr>
        <w:t xml:space="preserve"> </w:t>
      </w:r>
      <w:r w:rsidRPr="009F015D">
        <w:rPr>
          <w:sz w:val="28"/>
          <w:szCs w:val="28"/>
        </w:rPr>
        <w:t>Государственно-частное партнёрство (ГЧП) представляет собой ключевое направление социально-экономических преобразований в Казахстане. Этот курс реформирования государственной собственности направлен на постепенное внедрение рыночных механизмов. Успех в этом направлении зависит от результатов программ приватизации и от уровня использования других форм и инструментов, которые не предполагают полной передачи прав собственности частным организациям. Эти усилия по достижению количественных и качественных характеристик функционирования государственной собственности способствуют эффективности в развитии партнёрства между государством и частным сектором, а именно – содействуют развитию совместных предприятий и расширению контрактной системы.</w:t>
      </w:r>
    </w:p>
    <w:p w14:paraId="1F0B7974" w14:textId="2263908F" w:rsidR="00B83606" w:rsidRPr="009F015D" w:rsidRDefault="00B83606" w:rsidP="00B83606">
      <w:pPr>
        <w:ind w:firstLine="709"/>
        <w:jc w:val="both"/>
        <w:rPr>
          <w:sz w:val="28"/>
          <w:szCs w:val="28"/>
        </w:rPr>
      </w:pPr>
      <w:r w:rsidRPr="009F015D">
        <w:rPr>
          <w:sz w:val="28"/>
          <w:szCs w:val="28"/>
        </w:rPr>
        <w:t>В Постановлении Правительства Республики Казахстан «Об утверждении Комплексного плана развития государственно-частного партнерства в социальной сфере на 2024-2028 годы» раскрыты проблемы в социальной сфере и даны индикаторы строительства объектов по ГЧП до 2029 года по следующим секторам: просвещение, высшее образование, здравоохранение, культура и спорт. По данным АО «Казахстанский центр государс</w:t>
      </w:r>
      <w:r w:rsidR="000F0EAB">
        <w:rPr>
          <w:sz w:val="28"/>
          <w:szCs w:val="28"/>
        </w:rPr>
        <w:t xml:space="preserve">твенно-частного партнерства» с 2016 по 2022 годы </w:t>
      </w:r>
      <w:r w:rsidRPr="009F015D">
        <w:rPr>
          <w:sz w:val="28"/>
          <w:szCs w:val="28"/>
        </w:rPr>
        <w:t>заключено 1055 договоров ГЧП на общую сумму 1804 млрд. тенге, где 48% - строительство и эксплуатация объектов в системе образования, 20% - в системе здравоохранения, 16% - по энергетике и жилищно-коммунальному хозяйству.</w:t>
      </w:r>
    </w:p>
    <w:p w14:paraId="163F103D" w14:textId="2F9B08EF" w:rsidR="00B83606" w:rsidRPr="009F015D" w:rsidRDefault="00B83606" w:rsidP="00B83606">
      <w:pPr>
        <w:ind w:firstLine="709"/>
        <w:jc w:val="both"/>
        <w:rPr>
          <w:sz w:val="28"/>
          <w:szCs w:val="28"/>
        </w:rPr>
      </w:pPr>
      <w:r w:rsidRPr="009F015D">
        <w:rPr>
          <w:sz w:val="28"/>
          <w:szCs w:val="28"/>
        </w:rPr>
        <w:t>Применение механизма ГЧП в социальной сфере перед в Казахстане, в первую очередь, направлено на привлечение частного бизнеса в развитие социальной сферы путем сбалансированного разделения обязанностей и рисков между государством и частным партнером. Практика реализации проектов ГЧП в Казахстане показывает, что основные проблемные вопросы имеются по инвестиционным рискам. По завершению периода жизненного цикла инвестиционного проекта ГЧП в социальной сфере встречается нарушение баланса экономических интересов в необоснованную пользу частного партнера. По данной причине в Комплексном плане развития ГЧП в социальной сфере на 2024</w:t>
      </w:r>
      <w:r w:rsidR="005D00D0" w:rsidRPr="009F015D">
        <w:rPr>
          <w:sz w:val="28"/>
          <w:szCs w:val="28"/>
        </w:rPr>
        <w:t>-</w:t>
      </w:r>
      <w:r w:rsidRPr="009F015D">
        <w:rPr>
          <w:sz w:val="28"/>
          <w:szCs w:val="28"/>
        </w:rPr>
        <w:t>2028 годы пересмотрены нормативы разделения инвестиционных рисков между партнерами и вопросы передачи объекта ГЧП после ввода в эксплуатации.</w:t>
      </w:r>
    </w:p>
    <w:p w14:paraId="0C5EB760" w14:textId="77777777" w:rsidR="00B83606" w:rsidRPr="009F015D" w:rsidRDefault="00B83606" w:rsidP="00B83606">
      <w:pPr>
        <w:ind w:firstLine="709"/>
        <w:jc w:val="both"/>
        <w:rPr>
          <w:sz w:val="28"/>
          <w:szCs w:val="28"/>
        </w:rPr>
      </w:pPr>
      <w:r w:rsidRPr="009F015D">
        <w:rPr>
          <w:sz w:val="28"/>
          <w:szCs w:val="28"/>
        </w:rPr>
        <w:t>Таким образом, вопросы оценки рисков и их распределении между государственным и частным партнерами при реализации инвестиционных проектов объектов социальной сферы по ГЧП на сегодня в Казахстане находятся на контроле государства, чем и обосновывается актуальность темы диссертационного исследования.</w:t>
      </w:r>
    </w:p>
    <w:p w14:paraId="28AD8EBB" w14:textId="77777777" w:rsidR="00B83606" w:rsidRPr="009F015D" w:rsidRDefault="00B83606" w:rsidP="00B83606">
      <w:pPr>
        <w:ind w:firstLine="709"/>
        <w:jc w:val="both"/>
        <w:rPr>
          <w:sz w:val="28"/>
          <w:szCs w:val="28"/>
        </w:rPr>
      </w:pPr>
      <w:r w:rsidRPr="009F015D">
        <w:rPr>
          <w:sz w:val="28"/>
          <w:szCs w:val="28"/>
        </w:rPr>
        <w:t>Оценка рисков проектов ГЧП в социальной сфере играет значительную роль в успешной реализации данных проектов и обеспечивает достижение результативности проекта ГЧП как для государственного партнера, так и для частного партнера.</w:t>
      </w:r>
    </w:p>
    <w:p w14:paraId="25495FE5" w14:textId="64D2B5DC" w:rsidR="00B83606" w:rsidRPr="009F015D" w:rsidRDefault="00B83606" w:rsidP="00B83606">
      <w:pPr>
        <w:ind w:firstLine="709"/>
        <w:jc w:val="both"/>
        <w:rPr>
          <w:sz w:val="28"/>
          <w:szCs w:val="28"/>
        </w:rPr>
      </w:pPr>
      <w:r w:rsidRPr="009F015D">
        <w:rPr>
          <w:b/>
          <w:sz w:val="28"/>
          <w:szCs w:val="28"/>
        </w:rPr>
        <w:t xml:space="preserve">Степень разработанности темы исследования. </w:t>
      </w:r>
      <w:r w:rsidRPr="009F015D">
        <w:rPr>
          <w:sz w:val="28"/>
          <w:szCs w:val="28"/>
        </w:rPr>
        <w:t>Общетеоретические вопросы государственно-частного партнерства исследовались многими зарубежными и отечественными учеными, в том числе в работах Gao L., Zhao</w:t>
      </w:r>
      <w:r w:rsidR="00C55BDE">
        <w:rPr>
          <w:sz w:val="28"/>
          <w:szCs w:val="28"/>
          <w:lang w:val="en-US"/>
        </w:rPr>
        <w:t> </w:t>
      </w:r>
      <w:r w:rsidRPr="009F015D">
        <w:rPr>
          <w:sz w:val="28"/>
          <w:szCs w:val="28"/>
        </w:rPr>
        <w:t xml:space="preserve">Z., Алпатова А.А., Варнавского В.Г., Дерябиной М.А., Джапаридзе Р.М., Йескомба Э.Р., Кабашкиным В.А., Радченко Е.П., Сазоновым В.Е. и т.д. В работах указанных авторов нашли свое отражение концептуальные основы государственно-частного партнерства, отличительные особенности проектов государственно-частного партнерства, классификация форм государственно-частного партнерства и видов проектов ГЧП, основные принципы реализации таких проектов. </w:t>
      </w:r>
    </w:p>
    <w:p w14:paraId="0AF0A45E" w14:textId="77777777" w:rsidR="00B83606" w:rsidRPr="009F015D" w:rsidRDefault="00B83606" w:rsidP="00B83606">
      <w:pPr>
        <w:tabs>
          <w:tab w:val="left" w:pos="993"/>
        </w:tabs>
        <w:ind w:firstLine="709"/>
        <w:jc w:val="both"/>
        <w:rPr>
          <w:sz w:val="28"/>
          <w:szCs w:val="28"/>
        </w:rPr>
      </w:pPr>
      <w:r w:rsidRPr="009F015D">
        <w:rPr>
          <w:sz w:val="28"/>
          <w:szCs w:val="28"/>
        </w:rPr>
        <w:t xml:space="preserve">В научных трудах Арзуманяна М.А., С. Канга, Попова А.И., Рубан А.Ю., Слепухиной Ю.Э., Харченко Г.В., Хастова А.П. и др. вопросы, связанные с рисками реализации проектов ГЧП, исследуются с позиции управления частными инвестиционными проектами. В работах указанных авторов нашли отражение вопросы, связанные с идентификацией отдельных видов рисков государственно-частного партнерства. </w:t>
      </w:r>
    </w:p>
    <w:p w14:paraId="4CDE6B43" w14:textId="77777777" w:rsidR="00B83606" w:rsidRPr="009F015D" w:rsidRDefault="00B83606" w:rsidP="00B83606">
      <w:pPr>
        <w:tabs>
          <w:tab w:val="left" w:pos="993"/>
        </w:tabs>
        <w:ind w:firstLine="709"/>
        <w:jc w:val="both"/>
        <w:rPr>
          <w:sz w:val="28"/>
          <w:szCs w:val="28"/>
        </w:rPr>
      </w:pPr>
      <w:r w:rsidRPr="009F015D">
        <w:rPr>
          <w:sz w:val="28"/>
          <w:szCs w:val="28"/>
        </w:rPr>
        <w:t>ГЧП в социальной сфере рассматривается в работах Нюхаева Д.В., Сазонова С. П., Мордвинцева А. И., Махониной У.С.</w:t>
      </w:r>
    </w:p>
    <w:p w14:paraId="0BC5BD43" w14:textId="77777777" w:rsidR="00B83606" w:rsidRPr="009F015D" w:rsidRDefault="00B83606" w:rsidP="00B83606">
      <w:pPr>
        <w:tabs>
          <w:tab w:val="left" w:pos="993"/>
        </w:tabs>
        <w:ind w:firstLine="709"/>
        <w:contextualSpacing/>
        <w:jc w:val="both"/>
        <w:rPr>
          <w:sz w:val="28"/>
          <w:szCs w:val="28"/>
        </w:rPr>
      </w:pPr>
      <w:r w:rsidRPr="009F015D">
        <w:rPr>
          <w:sz w:val="28"/>
          <w:szCs w:val="28"/>
        </w:rPr>
        <w:t xml:space="preserve">Отдельные попытки применения системного анализа рисков проектов государственно-частного партнерства содержат работы Матаева Т.М., Матушкиной Ю.Н., Максимова В.В., Столярова С.М. Однако, вопросы управления совокупностью рисков проектов ГЧП указанными авторами ограничиваются рамками отдельных видов государственно-частного партнерства и рассматриваются с позиции исключительно частного партнера проекта. Такой подход не позволяет реализовать все возможности управления рисками проектов государственно-частного партнерства и обеспечить системный подход к управлению рисками при реализации проектов ГЧП. Особенно стоит выделить работы Матаева Т.М., включающие в себя исследование рисков проектов ГЧП, по итогам которого автором осуществлено построение матрицы рисков с целью объединения всех существенных деталей проектов ГЧП на этапе планирования проектов. Между тем Матаев Т.М. не экстраполирует результаты анализа рисков на последующий этап реализации проектов ГЧП и применяет полученные выводы исключительно с целью оценки эффективности реализации проектов ГЧП. </w:t>
      </w:r>
    </w:p>
    <w:p w14:paraId="3BFA779A" w14:textId="77777777" w:rsidR="00B83606" w:rsidRPr="009F015D" w:rsidRDefault="00B83606" w:rsidP="00B83606">
      <w:pPr>
        <w:ind w:firstLine="709"/>
        <w:contextualSpacing/>
        <w:jc w:val="both"/>
        <w:rPr>
          <w:sz w:val="28"/>
          <w:szCs w:val="28"/>
        </w:rPr>
      </w:pPr>
      <w:r w:rsidRPr="009F015D">
        <w:rPr>
          <w:sz w:val="28"/>
          <w:szCs w:val="28"/>
        </w:rPr>
        <w:t xml:space="preserve">Нерешенность вышеуказанных и сопутствующих им вопросов обусловили цель и задачи, а также структуру диссертационного исследования. </w:t>
      </w:r>
    </w:p>
    <w:p w14:paraId="12CB14A2" w14:textId="77777777" w:rsidR="00B83606" w:rsidRPr="009F015D" w:rsidRDefault="00B83606" w:rsidP="00B83606">
      <w:pPr>
        <w:ind w:firstLine="709"/>
        <w:jc w:val="both"/>
        <w:rPr>
          <w:sz w:val="28"/>
          <w:szCs w:val="28"/>
        </w:rPr>
      </w:pPr>
      <w:r w:rsidRPr="009F015D">
        <w:rPr>
          <w:sz w:val="28"/>
          <w:szCs w:val="28"/>
        </w:rPr>
        <w:t>Цель исследования - оценка рисков проектов государственно-частного партнерства в социальной сфере и разработка рекомендаций по их минимизации с учетом условий реализации в Республике Казахстан.</w:t>
      </w:r>
    </w:p>
    <w:p w14:paraId="13E33B7C" w14:textId="77777777" w:rsidR="00B83606" w:rsidRPr="009F015D" w:rsidRDefault="00B83606" w:rsidP="00B83606">
      <w:pPr>
        <w:ind w:firstLine="709"/>
        <w:jc w:val="both"/>
        <w:rPr>
          <w:sz w:val="28"/>
          <w:szCs w:val="28"/>
        </w:rPr>
      </w:pPr>
      <w:r w:rsidRPr="009F015D">
        <w:rPr>
          <w:sz w:val="28"/>
          <w:szCs w:val="28"/>
        </w:rPr>
        <w:t>Для достижения цeли были поставлены следующие задачи:</w:t>
      </w:r>
    </w:p>
    <w:p w14:paraId="0F6DB31B" w14:textId="77777777" w:rsidR="00B83606" w:rsidRPr="009F015D" w:rsidRDefault="00B83606">
      <w:pPr>
        <w:pStyle w:val="a7"/>
        <w:numPr>
          <w:ilvl w:val="0"/>
          <w:numId w:val="40"/>
        </w:numPr>
        <w:tabs>
          <w:tab w:val="left" w:pos="993"/>
        </w:tabs>
        <w:ind w:left="0" w:firstLine="709"/>
        <w:jc w:val="both"/>
        <w:rPr>
          <w:sz w:val="28"/>
          <w:szCs w:val="28"/>
        </w:rPr>
      </w:pPr>
      <w:r w:rsidRPr="009F015D">
        <w:rPr>
          <w:sz w:val="28"/>
          <w:szCs w:val="28"/>
        </w:rPr>
        <w:t xml:space="preserve">обосновать теоретические аспекты ГЧП в социальной сфере и дать авторскую трактовку категории «государственно-частное партнерство в социальной сфере»;  </w:t>
      </w:r>
    </w:p>
    <w:p w14:paraId="7E7CC8FA" w14:textId="77777777" w:rsidR="00B83606" w:rsidRPr="009F015D" w:rsidRDefault="00B83606">
      <w:pPr>
        <w:pStyle w:val="a7"/>
        <w:numPr>
          <w:ilvl w:val="0"/>
          <w:numId w:val="40"/>
        </w:numPr>
        <w:tabs>
          <w:tab w:val="left" w:pos="993"/>
        </w:tabs>
        <w:ind w:left="0" w:firstLine="709"/>
        <w:jc w:val="both"/>
        <w:rPr>
          <w:sz w:val="28"/>
          <w:szCs w:val="28"/>
        </w:rPr>
      </w:pPr>
      <w:bookmarkStart w:id="4" w:name="_ea3ncs1v1pqs" w:colFirst="0" w:colLast="0"/>
      <w:bookmarkEnd w:id="4"/>
      <w:r w:rsidRPr="009F015D">
        <w:rPr>
          <w:sz w:val="28"/>
          <w:szCs w:val="28"/>
        </w:rPr>
        <w:t xml:space="preserve">обосновать подходы к классификации и систематизации рисков проектов ГЧП в социальной сфере; </w:t>
      </w:r>
    </w:p>
    <w:p w14:paraId="14372B8A" w14:textId="77777777" w:rsidR="00B83606" w:rsidRPr="009F015D" w:rsidRDefault="00B83606">
      <w:pPr>
        <w:pStyle w:val="a7"/>
        <w:numPr>
          <w:ilvl w:val="0"/>
          <w:numId w:val="40"/>
        </w:numPr>
        <w:tabs>
          <w:tab w:val="left" w:pos="993"/>
        </w:tabs>
        <w:ind w:left="0" w:firstLine="709"/>
        <w:jc w:val="both"/>
        <w:rPr>
          <w:sz w:val="28"/>
          <w:szCs w:val="28"/>
        </w:rPr>
      </w:pPr>
      <w:bookmarkStart w:id="5" w:name="_kevmtobiyfjf" w:colFirst="0" w:colLast="0"/>
      <w:bookmarkEnd w:id="5"/>
      <w:r w:rsidRPr="009F015D">
        <w:rPr>
          <w:sz w:val="28"/>
          <w:szCs w:val="28"/>
        </w:rPr>
        <w:t>исследовать методы оценки рисков проектов и предложить авторский подход к оценке рисков проектов ГЧП в социальной сфере;</w:t>
      </w:r>
    </w:p>
    <w:p w14:paraId="238E0568" w14:textId="77777777" w:rsidR="00B83606" w:rsidRPr="009F015D" w:rsidRDefault="00B83606">
      <w:pPr>
        <w:pStyle w:val="a7"/>
        <w:numPr>
          <w:ilvl w:val="0"/>
          <w:numId w:val="40"/>
        </w:numPr>
        <w:tabs>
          <w:tab w:val="left" w:pos="993"/>
        </w:tabs>
        <w:ind w:left="0" w:firstLine="709"/>
        <w:jc w:val="both"/>
        <w:rPr>
          <w:sz w:val="28"/>
          <w:szCs w:val="28"/>
        </w:rPr>
      </w:pPr>
      <w:r w:rsidRPr="009F015D">
        <w:rPr>
          <w:sz w:val="28"/>
          <w:szCs w:val="28"/>
        </w:rPr>
        <w:t>провести обзор мирового опыта применения ГЧП в социальной сфере;</w:t>
      </w:r>
    </w:p>
    <w:p w14:paraId="1A722A12" w14:textId="77777777" w:rsidR="00B83606" w:rsidRPr="009F015D" w:rsidRDefault="00B83606">
      <w:pPr>
        <w:pStyle w:val="a7"/>
        <w:numPr>
          <w:ilvl w:val="0"/>
          <w:numId w:val="40"/>
        </w:numPr>
        <w:tabs>
          <w:tab w:val="left" w:pos="993"/>
        </w:tabs>
        <w:ind w:left="0" w:firstLine="709"/>
        <w:jc w:val="both"/>
        <w:rPr>
          <w:sz w:val="28"/>
          <w:szCs w:val="28"/>
        </w:rPr>
      </w:pPr>
      <w:r w:rsidRPr="009F015D">
        <w:rPr>
          <w:sz w:val="28"/>
          <w:szCs w:val="28"/>
        </w:rPr>
        <w:t>провести анализ условий применения ГЧП в Казахстане и реализации проектов государственно-частного партнерства в социальной сфере;</w:t>
      </w:r>
    </w:p>
    <w:p w14:paraId="28C4AC5D" w14:textId="77777777" w:rsidR="00B83606" w:rsidRPr="009F015D" w:rsidRDefault="00B83606">
      <w:pPr>
        <w:pStyle w:val="a7"/>
        <w:numPr>
          <w:ilvl w:val="0"/>
          <w:numId w:val="40"/>
        </w:numPr>
        <w:tabs>
          <w:tab w:val="left" w:pos="993"/>
        </w:tabs>
        <w:ind w:left="0" w:firstLine="709"/>
        <w:jc w:val="both"/>
        <w:rPr>
          <w:sz w:val="28"/>
          <w:szCs w:val="28"/>
        </w:rPr>
      </w:pPr>
      <w:r w:rsidRPr="009F015D">
        <w:rPr>
          <w:sz w:val="28"/>
          <w:szCs w:val="28"/>
        </w:rPr>
        <w:t>провести оценку рисков реальных проектов (3 проекта), реализуемых на основе ГЧП в Казахстане;</w:t>
      </w:r>
    </w:p>
    <w:p w14:paraId="1C152BA0" w14:textId="77777777" w:rsidR="00B83606" w:rsidRPr="009F015D" w:rsidRDefault="00B83606">
      <w:pPr>
        <w:pStyle w:val="a7"/>
        <w:numPr>
          <w:ilvl w:val="0"/>
          <w:numId w:val="40"/>
        </w:numPr>
        <w:tabs>
          <w:tab w:val="left" w:pos="993"/>
        </w:tabs>
        <w:ind w:left="0" w:firstLine="709"/>
        <w:jc w:val="both"/>
        <w:rPr>
          <w:sz w:val="28"/>
          <w:szCs w:val="28"/>
        </w:rPr>
      </w:pPr>
      <w:bookmarkStart w:id="6" w:name="_zfh8dw3bj1ko" w:colFirst="0" w:colLast="0"/>
      <w:bookmarkEnd w:id="6"/>
      <w:r w:rsidRPr="009F015D">
        <w:rPr>
          <w:sz w:val="28"/>
          <w:szCs w:val="28"/>
        </w:rPr>
        <w:t>на основе проведенной оценки рисков одного из проектов разработать рекомендации по составлению матрицы оценки рисков проектов ГЧП в социальной сфере;</w:t>
      </w:r>
    </w:p>
    <w:p w14:paraId="733769AC" w14:textId="3C82FE50" w:rsidR="00B83606" w:rsidRPr="009F015D" w:rsidRDefault="00B83606">
      <w:pPr>
        <w:pStyle w:val="a7"/>
        <w:numPr>
          <w:ilvl w:val="0"/>
          <w:numId w:val="40"/>
        </w:numPr>
        <w:tabs>
          <w:tab w:val="left" w:pos="993"/>
        </w:tabs>
        <w:ind w:left="0" w:firstLine="709"/>
        <w:jc w:val="both"/>
        <w:rPr>
          <w:sz w:val="28"/>
          <w:szCs w:val="28"/>
        </w:rPr>
      </w:pPr>
      <w:r w:rsidRPr="009F015D">
        <w:rPr>
          <w:sz w:val="28"/>
          <w:szCs w:val="28"/>
        </w:rPr>
        <w:t>конкретизировать мероприятия по минимизации рисков проектов, реализуемых на основе государственно-частного партнерства в социальной сфере</w:t>
      </w:r>
      <w:r w:rsidR="00DA7199">
        <w:rPr>
          <w:sz w:val="28"/>
          <w:szCs w:val="28"/>
        </w:rPr>
        <w:t>.</w:t>
      </w:r>
    </w:p>
    <w:p w14:paraId="6B6BE183" w14:textId="77777777" w:rsidR="00B83606" w:rsidRPr="009F015D" w:rsidRDefault="00B83606" w:rsidP="00B83606">
      <w:pPr>
        <w:ind w:firstLine="709"/>
        <w:contextualSpacing/>
        <w:jc w:val="both"/>
        <w:rPr>
          <w:sz w:val="28"/>
          <w:szCs w:val="28"/>
        </w:rPr>
      </w:pPr>
      <w:r w:rsidRPr="009F015D">
        <w:rPr>
          <w:b/>
          <w:sz w:val="28"/>
          <w:szCs w:val="28"/>
        </w:rPr>
        <w:t>Объект исследования</w:t>
      </w:r>
      <w:r w:rsidRPr="009F015D">
        <w:rPr>
          <w:sz w:val="28"/>
          <w:szCs w:val="28"/>
        </w:rPr>
        <w:t xml:space="preserve"> – проекты государственно-частного партнерства в социальной сфере, реализуемые в Республике Казахстан. </w:t>
      </w:r>
    </w:p>
    <w:p w14:paraId="24B75906" w14:textId="77777777" w:rsidR="00B83606" w:rsidRPr="009F015D" w:rsidRDefault="00B83606" w:rsidP="00B83606">
      <w:pPr>
        <w:ind w:firstLine="709"/>
        <w:contextualSpacing/>
        <w:jc w:val="both"/>
        <w:rPr>
          <w:sz w:val="28"/>
          <w:szCs w:val="28"/>
        </w:rPr>
      </w:pPr>
      <w:r w:rsidRPr="009F015D">
        <w:rPr>
          <w:b/>
          <w:sz w:val="28"/>
          <w:szCs w:val="28"/>
        </w:rPr>
        <w:t>Предмет исследования</w:t>
      </w:r>
      <w:r w:rsidRPr="009F015D">
        <w:rPr>
          <w:sz w:val="28"/>
          <w:szCs w:val="28"/>
        </w:rPr>
        <w:t xml:space="preserve"> – риски, связанные с реализацией проектов государственно-частного партнерства в социальной сфере.</w:t>
      </w:r>
    </w:p>
    <w:p w14:paraId="28DF0D87" w14:textId="2C7241EB" w:rsidR="00B83606" w:rsidRPr="009F015D" w:rsidRDefault="00B83606" w:rsidP="00B83606">
      <w:pPr>
        <w:tabs>
          <w:tab w:val="left" w:pos="851"/>
          <w:tab w:val="left" w:pos="993"/>
        </w:tabs>
        <w:ind w:firstLine="709"/>
        <w:contextualSpacing/>
        <w:jc w:val="both"/>
        <w:rPr>
          <w:sz w:val="28"/>
          <w:szCs w:val="28"/>
        </w:rPr>
      </w:pPr>
      <w:r w:rsidRPr="009F015D">
        <w:rPr>
          <w:b/>
          <w:sz w:val="28"/>
          <w:szCs w:val="28"/>
        </w:rPr>
        <w:t xml:space="preserve">Тeoрeтичeскую и мeтoдическую oснoву диссертационного исследования </w:t>
      </w:r>
      <w:r w:rsidRPr="009F015D">
        <w:rPr>
          <w:sz w:val="28"/>
          <w:szCs w:val="28"/>
        </w:rPr>
        <w:t>составили труды сoврeмeнных учeных-экoнoмистoв, нaучныe рaбoты, пoсвящeнныe вoпрoсaм государственно-частного партнерства в социальной сфере и оценки рисков при реализации проектов. Инфoрмaциoнную бaзу исслeдoвaния сoстaвили</w:t>
      </w:r>
      <w:r w:rsidRPr="009F015D">
        <w:rPr>
          <w:b/>
          <w:sz w:val="28"/>
          <w:szCs w:val="28"/>
        </w:rPr>
        <w:t xml:space="preserve"> </w:t>
      </w:r>
      <w:r w:rsidRPr="009F015D">
        <w:rPr>
          <w:sz w:val="28"/>
          <w:szCs w:val="28"/>
        </w:rPr>
        <w:t>нoрмaтивныe и зaкoнoдaтeльныe aкты Рeспублики Кaзaхстaн пo вoпрoсaм рeгулирoвaния рaзвития прeдпринимaтeльствa, гoсудaрствeнныe и рeгиoнaльныe oтрaслeвыe прoгрaммы поддержки предпринимательства; рeзультaты исслeдoвaний, инициирoвaнныe Нaциoнaльнoй пaлaтoй прeдпринимaтeлeй РК «Aтaмeкeн», материлы официальных сайтов АО «Казахстанский центр государственно-частного партнерства» М</w:t>
      </w:r>
      <w:r w:rsidR="004416AA">
        <w:rPr>
          <w:sz w:val="28"/>
          <w:szCs w:val="28"/>
        </w:rPr>
        <w:t>Н</w:t>
      </w:r>
      <w:r w:rsidRPr="009F015D">
        <w:rPr>
          <w:sz w:val="28"/>
          <w:szCs w:val="28"/>
        </w:rPr>
        <w:t>Э РК, АО «Финансовый центр» и  региональных ц</w:t>
      </w:r>
      <w:r w:rsidR="00687ECB">
        <w:rPr>
          <w:sz w:val="28"/>
          <w:szCs w:val="28"/>
        </w:rPr>
        <w:t xml:space="preserve">ентров ГЧП, a тaкжe дaнныe Бюро национальной статистики Агентства </w:t>
      </w:r>
      <w:r w:rsidRPr="009F015D">
        <w:rPr>
          <w:sz w:val="28"/>
          <w:szCs w:val="28"/>
        </w:rPr>
        <w:t>по стратеги</w:t>
      </w:r>
      <w:r w:rsidR="00687ECB">
        <w:rPr>
          <w:sz w:val="28"/>
          <w:szCs w:val="28"/>
        </w:rPr>
        <w:t xml:space="preserve">ческому планированию и реформам </w:t>
      </w:r>
      <w:r w:rsidRPr="009F015D">
        <w:rPr>
          <w:sz w:val="28"/>
          <w:szCs w:val="28"/>
        </w:rPr>
        <w:t>Республик</w:t>
      </w:r>
      <w:r w:rsidR="00687ECB">
        <w:rPr>
          <w:sz w:val="28"/>
          <w:szCs w:val="28"/>
        </w:rPr>
        <w:t xml:space="preserve">и </w:t>
      </w:r>
      <w:r w:rsidRPr="009F015D">
        <w:rPr>
          <w:sz w:val="28"/>
          <w:szCs w:val="28"/>
        </w:rPr>
        <w:t>Казахстан</w:t>
      </w:r>
    </w:p>
    <w:p w14:paraId="1016BF6D" w14:textId="77777777" w:rsidR="00B83606" w:rsidRPr="009F015D" w:rsidRDefault="00B83606" w:rsidP="00B83606">
      <w:pPr>
        <w:tabs>
          <w:tab w:val="left" w:pos="851"/>
          <w:tab w:val="left" w:pos="993"/>
        </w:tabs>
        <w:ind w:firstLine="709"/>
        <w:jc w:val="both"/>
        <w:rPr>
          <w:sz w:val="28"/>
          <w:szCs w:val="28"/>
        </w:rPr>
      </w:pPr>
      <w:r w:rsidRPr="009F015D">
        <w:rPr>
          <w:sz w:val="28"/>
          <w:szCs w:val="28"/>
        </w:rPr>
        <w:t>Иccлeдoвaниe прoвoдилocь пocрeдcтвoм иcпoльзoвaния и oбoбщeния мaтeриaлa для прoвeдeния cиcтeмнoгo, лoгичecкoгo и cрaвнитeльнoгo aнaлизa мeтoдoв оценки рисков государственно-частного партнерства и выявлeния их cпeцифики при реализации проектов в социальной сфере. В хoдe aнaлизa иcпoльзoвaлиcь тaкжe и дрyгиe мeтoды иccлeдoвaний, в чacтнocти, мeтoд cтрyктyрных и aнaлитичecких грyппирoвoк, изyчeниe динaмичecких рядoв, oбoбщeниe прaктичecкoгo oпытa и дрyгиe. Укaзaнныe мeтoды примeнялиcь в рaзличных кoмбинaциях и нa рaзличных этaпaх иccлeдoвaния, в зaвиcимocти oт пocтaвлeнных цeлeй и зaдaч.</w:t>
      </w:r>
    </w:p>
    <w:p w14:paraId="53BA61BB" w14:textId="77777777" w:rsidR="00B83606" w:rsidRPr="009F015D" w:rsidRDefault="00B83606" w:rsidP="00B83606">
      <w:pPr>
        <w:tabs>
          <w:tab w:val="left" w:pos="851"/>
          <w:tab w:val="left" w:pos="993"/>
        </w:tabs>
        <w:ind w:firstLine="709"/>
        <w:jc w:val="both"/>
        <w:rPr>
          <w:sz w:val="28"/>
          <w:szCs w:val="28"/>
        </w:rPr>
      </w:pPr>
      <w:r w:rsidRPr="009F015D">
        <w:rPr>
          <w:b/>
          <w:sz w:val="28"/>
          <w:szCs w:val="28"/>
        </w:rPr>
        <w:t>Научная новизна результатов исследования:</w:t>
      </w:r>
    </w:p>
    <w:p w14:paraId="3044386C" w14:textId="0FDB849B" w:rsidR="00B83606" w:rsidRPr="009F015D" w:rsidRDefault="00DA7199" w:rsidP="00B83606">
      <w:pPr>
        <w:tabs>
          <w:tab w:val="left" w:pos="993"/>
        </w:tabs>
        <w:ind w:firstLine="709"/>
        <w:jc w:val="both"/>
        <w:rPr>
          <w:sz w:val="28"/>
          <w:szCs w:val="28"/>
        </w:rPr>
      </w:pPr>
      <w:bookmarkStart w:id="7" w:name="_ibc4x0njgt3q" w:colFirst="0" w:colLast="0"/>
      <w:bookmarkEnd w:id="7"/>
      <w:r>
        <w:rPr>
          <w:sz w:val="28"/>
          <w:szCs w:val="28"/>
        </w:rPr>
        <w:t>‒</w:t>
      </w:r>
      <w:r w:rsidR="00B83606" w:rsidRPr="009F015D">
        <w:rPr>
          <w:sz w:val="28"/>
          <w:szCs w:val="28"/>
        </w:rPr>
        <w:t xml:space="preserve"> разработана авторская трактовка понятия «государственно-частное партнерство в социальной сфере», основанная на определении его ключевых элементов, включая стратегическое взаимодействие, баланс интересов сторон и механизм перераспределения рисков;</w:t>
      </w:r>
    </w:p>
    <w:p w14:paraId="443559E1" w14:textId="5AC68C71" w:rsidR="00B83606" w:rsidRPr="009F015D" w:rsidRDefault="00DA7199" w:rsidP="00B83606">
      <w:pPr>
        <w:tabs>
          <w:tab w:val="left" w:pos="993"/>
        </w:tabs>
        <w:ind w:firstLine="709"/>
        <w:jc w:val="both"/>
        <w:rPr>
          <w:sz w:val="28"/>
          <w:szCs w:val="28"/>
        </w:rPr>
      </w:pPr>
      <w:r>
        <w:rPr>
          <w:sz w:val="28"/>
          <w:szCs w:val="28"/>
        </w:rPr>
        <w:t>‒</w:t>
      </w:r>
      <w:r w:rsidR="00B83606" w:rsidRPr="009F015D">
        <w:rPr>
          <w:sz w:val="28"/>
          <w:szCs w:val="28"/>
        </w:rPr>
        <w:t xml:space="preserve"> сформирован алгоритм комплексной оценки рисков проектов ГЧП, позволяющий учитывать как количественные, так и качественные параметры, а также обеспечивающий структурированный анализ возможных угроз на разных этапах жизненного цикла проекта;</w:t>
      </w:r>
    </w:p>
    <w:p w14:paraId="4DC5F3FD" w14:textId="3049DD9C" w:rsidR="00B83606" w:rsidRPr="009F015D" w:rsidRDefault="00DA7199" w:rsidP="00B83606">
      <w:pPr>
        <w:tabs>
          <w:tab w:val="left" w:pos="993"/>
        </w:tabs>
        <w:ind w:firstLine="709"/>
        <w:jc w:val="both"/>
        <w:rPr>
          <w:sz w:val="28"/>
          <w:szCs w:val="28"/>
        </w:rPr>
      </w:pPr>
      <w:r>
        <w:rPr>
          <w:sz w:val="28"/>
          <w:szCs w:val="28"/>
        </w:rPr>
        <w:t>‒</w:t>
      </w:r>
      <w:r w:rsidR="00B83606" w:rsidRPr="009F015D">
        <w:rPr>
          <w:sz w:val="28"/>
          <w:szCs w:val="28"/>
        </w:rPr>
        <w:t xml:space="preserve"> проведена комплексная оценка рисков на примере трех реальных проектов в социальной сфере, реализуемых в рамках ГЧП, что позволило выявить риски, влияющие на экономическую эффективность и сроки окупаемости;</w:t>
      </w:r>
    </w:p>
    <w:p w14:paraId="7A16911C" w14:textId="02BA6112" w:rsidR="00BF349E" w:rsidRPr="009F015D" w:rsidRDefault="00DA7199" w:rsidP="00B83606">
      <w:pPr>
        <w:tabs>
          <w:tab w:val="left" w:pos="993"/>
        </w:tabs>
        <w:ind w:firstLine="709"/>
        <w:jc w:val="both"/>
        <w:rPr>
          <w:sz w:val="28"/>
          <w:szCs w:val="28"/>
        </w:rPr>
      </w:pPr>
      <w:r>
        <w:rPr>
          <w:sz w:val="28"/>
          <w:szCs w:val="28"/>
        </w:rPr>
        <w:t>‒</w:t>
      </w:r>
      <w:r w:rsidR="00A75773" w:rsidRPr="00A75773">
        <w:rPr>
          <w:sz w:val="28"/>
          <w:szCs w:val="28"/>
        </w:rPr>
        <w:t xml:space="preserve"> на основе уточнённых матриц выполнена оценка рисков проектов ГЧП, основанная на сочетании количественных и качественных методов анализа, с выделением и ранжированием наиболее критических рисков</w:t>
      </w:r>
      <w:r w:rsidR="00BF349E" w:rsidRPr="009F015D">
        <w:rPr>
          <w:sz w:val="28"/>
          <w:szCs w:val="28"/>
        </w:rPr>
        <w:t xml:space="preserve">; </w:t>
      </w:r>
    </w:p>
    <w:p w14:paraId="0919E582" w14:textId="38CACB8D" w:rsidR="00B83606" w:rsidRPr="009F015D" w:rsidRDefault="00DA7199" w:rsidP="00B83606">
      <w:pPr>
        <w:tabs>
          <w:tab w:val="left" w:pos="993"/>
        </w:tabs>
        <w:ind w:firstLine="709"/>
        <w:jc w:val="both"/>
        <w:rPr>
          <w:sz w:val="28"/>
          <w:szCs w:val="28"/>
        </w:rPr>
      </w:pPr>
      <w:r>
        <w:rPr>
          <w:sz w:val="28"/>
          <w:szCs w:val="28"/>
        </w:rPr>
        <w:t>‒</w:t>
      </w:r>
      <w:r w:rsidR="00B83606" w:rsidRPr="009F015D">
        <w:rPr>
          <w:sz w:val="28"/>
          <w:szCs w:val="28"/>
        </w:rPr>
        <w:t xml:space="preserve"> разработаны мероприятия по минимизации рисков в проектах ГЧП, включающий адаптацию финансовых механизмов, оптимизацию институционального регулирования и управление операционными угрозами. </w:t>
      </w:r>
    </w:p>
    <w:p w14:paraId="418670C9" w14:textId="77777777" w:rsidR="00B83606" w:rsidRPr="009F015D" w:rsidRDefault="00B83606" w:rsidP="00B83606">
      <w:pPr>
        <w:tabs>
          <w:tab w:val="left" w:pos="993"/>
        </w:tabs>
        <w:ind w:firstLine="709"/>
        <w:jc w:val="both"/>
        <w:rPr>
          <w:sz w:val="28"/>
          <w:szCs w:val="28"/>
        </w:rPr>
      </w:pPr>
      <w:r w:rsidRPr="009F015D">
        <w:rPr>
          <w:b/>
          <w:sz w:val="28"/>
          <w:szCs w:val="28"/>
        </w:rPr>
        <w:t xml:space="preserve">Основные положения, выносимые на защиту: </w:t>
      </w:r>
    </w:p>
    <w:p w14:paraId="5DA1B093" w14:textId="2B305545" w:rsidR="00B83606" w:rsidRPr="009F015D" w:rsidRDefault="00DA7199" w:rsidP="00B83606">
      <w:pPr>
        <w:tabs>
          <w:tab w:val="left" w:pos="851"/>
          <w:tab w:val="left" w:pos="993"/>
          <w:tab w:val="left" w:pos="1134"/>
        </w:tabs>
        <w:ind w:firstLine="709"/>
        <w:jc w:val="both"/>
        <w:rPr>
          <w:sz w:val="28"/>
          <w:szCs w:val="28"/>
        </w:rPr>
      </w:pPr>
      <w:bookmarkStart w:id="8" w:name="_u2axvxw58tvy" w:colFirst="0" w:colLast="0"/>
      <w:bookmarkEnd w:id="8"/>
      <w:r>
        <w:rPr>
          <w:sz w:val="28"/>
          <w:szCs w:val="28"/>
        </w:rPr>
        <w:t>‒</w:t>
      </w:r>
      <w:r w:rsidR="00B83606" w:rsidRPr="009F015D">
        <w:rPr>
          <w:sz w:val="28"/>
          <w:szCs w:val="28"/>
        </w:rPr>
        <w:t xml:space="preserve"> авторская трактовка категории «государственно-частного партнерство в социальной сфере»;</w:t>
      </w:r>
    </w:p>
    <w:p w14:paraId="1EFFE447" w14:textId="12988844" w:rsidR="00B83606" w:rsidRPr="009F015D" w:rsidRDefault="00DA7199" w:rsidP="00B83606">
      <w:pPr>
        <w:tabs>
          <w:tab w:val="left" w:pos="851"/>
        </w:tabs>
        <w:ind w:firstLine="709"/>
        <w:jc w:val="both"/>
        <w:rPr>
          <w:sz w:val="28"/>
          <w:szCs w:val="28"/>
        </w:rPr>
      </w:pPr>
      <w:r>
        <w:rPr>
          <w:sz w:val="28"/>
          <w:szCs w:val="28"/>
        </w:rPr>
        <w:t>‒</w:t>
      </w:r>
      <w:r w:rsidR="00B83606" w:rsidRPr="009F015D">
        <w:rPr>
          <w:sz w:val="28"/>
          <w:szCs w:val="28"/>
        </w:rPr>
        <w:t xml:space="preserve"> алгоритм комплексной оценки рисков проектов ГЧП</w:t>
      </w:r>
      <w:r w:rsidR="00B83606" w:rsidRPr="009F015D">
        <w:t xml:space="preserve"> </w:t>
      </w:r>
      <w:r w:rsidR="00B83606" w:rsidRPr="009F015D">
        <w:rPr>
          <w:sz w:val="28"/>
          <w:szCs w:val="28"/>
        </w:rPr>
        <w:t>в социальной сфере, интегрирующие количественные и качественные параметры;</w:t>
      </w:r>
    </w:p>
    <w:p w14:paraId="63444A49" w14:textId="151A02A5" w:rsidR="009F015D" w:rsidRDefault="00DA7199" w:rsidP="009F015D">
      <w:pPr>
        <w:tabs>
          <w:tab w:val="left" w:pos="851"/>
        </w:tabs>
        <w:ind w:firstLine="709"/>
        <w:jc w:val="both"/>
        <w:rPr>
          <w:sz w:val="28"/>
          <w:szCs w:val="28"/>
        </w:rPr>
      </w:pPr>
      <w:r>
        <w:rPr>
          <w:sz w:val="28"/>
          <w:szCs w:val="28"/>
        </w:rPr>
        <w:t>‒</w:t>
      </w:r>
      <w:r w:rsidR="00B83606" w:rsidRPr="009F015D">
        <w:rPr>
          <w:sz w:val="28"/>
          <w:szCs w:val="28"/>
        </w:rPr>
        <w:t xml:space="preserve"> комплексная оценка рисков проектов ГЧП в социальной сфере Казахстана;</w:t>
      </w:r>
    </w:p>
    <w:p w14:paraId="0384D3C0" w14:textId="4ACCFE54" w:rsidR="009F015D" w:rsidRDefault="00DA7199" w:rsidP="009F015D">
      <w:pPr>
        <w:tabs>
          <w:tab w:val="left" w:pos="851"/>
        </w:tabs>
        <w:ind w:firstLine="709"/>
        <w:jc w:val="both"/>
        <w:rPr>
          <w:sz w:val="28"/>
          <w:szCs w:val="28"/>
        </w:rPr>
      </w:pPr>
      <w:r>
        <w:rPr>
          <w:sz w:val="28"/>
          <w:szCs w:val="28"/>
        </w:rPr>
        <w:t>‒</w:t>
      </w:r>
      <w:r w:rsidR="009F015D">
        <w:rPr>
          <w:sz w:val="28"/>
          <w:szCs w:val="28"/>
        </w:rPr>
        <w:t xml:space="preserve"> </w:t>
      </w:r>
      <w:r w:rsidR="009F015D" w:rsidRPr="009F015D">
        <w:rPr>
          <w:sz w:val="28"/>
          <w:szCs w:val="28"/>
        </w:rPr>
        <w:t>оценка рисков для трёх реальных проектов ГЧП в социальной сфере, позволяющая выделить наиболее значимые угрозы и классифицировать риски по степени их воздействия и вероятности наступления.</w:t>
      </w:r>
    </w:p>
    <w:p w14:paraId="70765550" w14:textId="3B1825B7" w:rsidR="00B83606" w:rsidRPr="009F015D" w:rsidRDefault="00DA7199" w:rsidP="00DA7199">
      <w:pPr>
        <w:tabs>
          <w:tab w:val="left" w:pos="851"/>
        </w:tabs>
        <w:ind w:firstLine="709"/>
        <w:jc w:val="both"/>
        <w:rPr>
          <w:sz w:val="28"/>
          <w:szCs w:val="28"/>
        </w:rPr>
      </w:pPr>
      <w:r>
        <w:rPr>
          <w:sz w:val="28"/>
          <w:szCs w:val="28"/>
        </w:rPr>
        <w:t>‒</w:t>
      </w:r>
      <w:r w:rsidR="00B83606" w:rsidRPr="009F015D">
        <w:rPr>
          <w:sz w:val="28"/>
          <w:szCs w:val="28"/>
        </w:rPr>
        <w:t xml:space="preserve"> рекомендации по минимизации рисков проектов, реализуемых на основе ГЧП в социальной сфере.</w:t>
      </w:r>
    </w:p>
    <w:p w14:paraId="06B3C40B" w14:textId="77777777" w:rsidR="00B83606" w:rsidRPr="009F015D" w:rsidRDefault="00B83606" w:rsidP="00B83606">
      <w:pPr>
        <w:widowControl w:val="0"/>
        <w:ind w:firstLine="709"/>
        <w:jc w:val="both"/>
        <w:rPr>
          <w:sz w:val="28"/>
          <w:szCs w:val="28"/>
        </w:rPr>
      </w:pPr>
      <w:r w:rsidRPr="009F015D">
        <w:rPr>
          <w:b/>
          <w:sz w:val="28"/>
          <w:szCs w:val="28"/>
        </w:rPr>
        <w:t xml:space="preserve">Теоретическая и практическая значимость исследования. </w:t>
      </w:r>
      <w:r w:rsidRPr="009F015D">
        <w:rPr>
          <w:sz w:val="28"/>
          <w:szCs w:val="28"/>
        </w:rPr>
        <w:t>Теоретическая значимость диссертационного исследования состоит в развитии методических основ оценки рисков при реализации проектов государственно-частного партнёрства в социальной сфере. В работе уточнены ключевые понятия и предложена авторская интерпретация категории ГЧП с учётом социальной специфики. Сформулирована обоснованная классификация рисков, отражающая их многоаспектную природу, включая институциональные, социально-политические, технические и финансовые составляющие. Разработан комплексный подход к оценке рисков, сочетающий качественные и количественные методы. Существенное значение имеет предложенный способ расчёта ущерба через изменение чистой приведённой стоимости и срока окупаемости проекта. Интеграция этих показателей в единую систему позволила автору обосновать подход к формализации последствий наступления рисков и построению агрегированной оценки их значимости. Также теоретический вклад выражен в разработке шкалы последствий рисков и модели расчёта интегральной величины риска на основе совокупности вероятностных и стоимостных параметров.</w:t>
      </w:r>
    </w:p>
    <w:p w14:paraId="397495B7" w14:textId="77777777" w:rsidR="00B83606" w:rsidRPr="009F015D" w:rsidRDefault="00B83606" w:rsidP="00B83606">
      <w:pPr>
        <w:widowControl w:val="0"/>
        <w:ind w:firstLine="709"/>
        <w:jc w:val="both"/>
        <w:rPr>
          <w:sz w:val="28"/>
          <w:szCs w:val="28"/>
        </w:rPr>
      </w:pPr>
      <w:r w:rsidRPr="009F015D">
        <w:rPr>
          <w:sz w:val="28"/>
          <w:szCs w:val="28"/>
        </w:rPr>
        <w:t>Практическая значимость исследования обусловлена возможностью применения разработанных инструментов в деятельности государственных органов, частных инвесторов и проектных организаций. Представленная методика оценки рисков может быть использована при обосновании заключения соглашений о государственно-частном партнёрстве, подготовке конкурсной и проектной документации, а также в процедурах мониторинга реализации соглашений. Особое значение имеет разработанная матрица оценки рисков, позволяющая обосновать приоритетность управленческих воздействий в зависимости от величины потенциальных потерь и вероятности их возникновения.</w:t>
      </w:r>
    </w:p>
    <w:p w14:paraId="48A05E67" w14:textId="77777777" w:rsidR="00B83606" w:rsidRPr="009F015D" w:rsidRDefault="00B83606" w:rsidP="00B83606">
      <w:pPr>
        <w:widowControl w:val="0"/>
        <w:ind w:firstLine="709"/>
        <w:jc w:val="both"/>
        <w:rPr>
          <w:sz w:val="28"/>
          <w:szCs w:val="28"/>
        </w:rPr>
      </w:pPr>
      <w:r w:rsidRPr="009F015D">
        <w:rPr>
          <w:sz w:val="28"/>
          <w:szCs w:val="28"/>
        </w:rPr>
        <w:t>Предложен структурированный алгоритм минимизации рисков, включающий идентификацию, оценку, распределение ответственности между сторонами соглашения и подбор инструментов снижения риска, в том числе через корректировку финансовых условий и механизмов реализации. Методика прошла апробацию на примере трёх реализуемых в Казахстане проектов в сфере образования и здравоохранения, что подтверждает её применимость и воспроизводимость в практике социально ориентированных ГЧП.</w:t>
      </w:r>
    </w:p>
    <w:p w14:paraId="4B5275DA" w14:textId="77777777" w:rsidR="00B83606" w:rsidRPr="009F015D" w:rsidRDefault="00B83606" w:rsidP="00B83606">
      <w:pPr>
        <w:widowControl w:val="0"/>
        <w:ind w:firstLine="709"/>
        <w:jc w:val="both"/>
        <w:rPr>
          <w:sz w:val="28"/>
          <w:szCs w:val="28"/>
        </w:rPr>
      </w:pPr>
      <w:r w:rsidRPr="009F015D">
        <w:rPr>
          <w:sz w:val="28"/>
          <w:szCs w:val="28"/>
        </w:rPr>
        <w:t>Практические результаты исследования могут быть приняты для оценки проектов ГЧП в социальной сфере АО «Казахстанский центр государственно-частного партнерства» МНЭ РК, АО «Финансовый центр» при МНВО РК, НАО «Turar Healthcare» при МЗ РК, региональными центрами ГЧП.</w:t>
      </w:r>
    </w:p>
    <w:p w14:paraId="357FFD45" w14:textId="438706E4" w:rsidR="00B83606" w:rsidRPr="009F015D" w:rsidRDefault="00B83606" w:rsidP="00B83606">
      <w:pPr>
        <w:widowControl w:val="0"/>
        <w:ind w:firstLine="709"/>
        <w:jc w:val="both"/>
        <w:rPr>
          <w:sz w:val="28"/>
          <w:szCs w:val="28"/>
        </w:rPr>
      </w:pPr>
      <w:r w:rsidRPr="009F015D">
        <w:rPr>
          <w:sz w:val="28"/>
          <w:szCs w:val="28"/>
        </w:rPr>
        <w:t>Отдельные результаты исследования использованы при реализации научных проектов на тему AP09260210 «Социально-экономическая оценка расширения жилищных и социальных объектов вузовской инфраструктуры» на 2021</w:t>
      </w:r>
      <w:r w:rsidR="00C67130">
        <w:rPr>
          <w:sz w:val="28"/>
          <w:szCs w:val="28"/>
        </w:rPr>
        <w:t>-</w:t>
      </w:r>
      <w:r w:rsidRPr="009F015D">
        <w:rPr>
          <w:sz w:val="28"/>
          <w:szCs w:val="28"/>
        </w:rPr>
        <w:t xml:space="preserve">2023 годы и AP05134552 «Экономическая оценка инвестиционных проектов по модернизации жилищно-коммунального хозяйства Республики Казахстан» на 2018-2020 годы по грантовому финансированию КН МНВО РК (Приложение А). </w:t>
      </w:r>
    </w:p>
    <w:p w14:paraId="0A240813" w14:textId="77777777" w:rsidR="00B83606" w:rsidRPr="009F015D" w:rsidRDefault="00B83606" w:rsidP="00B83606">
      <w:pPr>
        <w:widowControl w:val="0"/>
        <w:ind w:firstLine="709"/>
        <w:jc w:val="both"/>
        <w:rPr>
          <w:sz w:val="28"/>
          <w:szCs w:val="28"/>
        </w:rPr>
      </w:pPr>
      <w:r w:rsidRPr="009F015D">
        <w:rPr>
          <w:sz w:val="28"/>
          <w:szCs w:val="28"/>
        </w:rPr>
        <w:t xml:space="preserve">Результаты диссертационного исследования могут применяться и другими учреждениями высшего образования при обучении студентов, магистрантов и докторантов в процессе проведения элективных курсов по государственно-частному партнерству, дисциплин по оценке эффективности и оценке рисков инвестиционных проектов, управлению проектами. Результаты диссертации также могут быть использованы при проведении научных исследований работниками научно-исследовательских институтов и учеными вузов, магистрантами и докторантами в области оценки проектов ГЧП, управления проектами. </w:t>
      </w:r>
    </w:p>
    <w:p w14:paraId="235689BC" w14:textId="77777777" w:rsidR="00B83606" w:rsidRPr="009F015D" w:rsidRDefault="00B83606" w:rsidP="00B83606">
      <w:pPr>
        <w:ind w:firstLine="709"/>
        <w:jc w:val="both"/>
        <w:rPr>
          <w:sz w:val="28"/>
          <w:szCs w:val="28"/>
        </w:rPr>
      </w:pPr>
      <w:r w:rsidRPr="009F015D">
        <w:rPr>
          <w:sz w:val="28"/>
          <w:szCs w:val="28"/>
        </w:rPr>
        <w:t>Получено свидетельство о внесении сведений в государственный реестр прав на объекты, охраняемые авторским правом на тему: «Снижение рисков проекта строительства и эксплуатации объекта, реализуемого по механизму государственно-частного партнерства в социальной сфере» (Приложение Б).</w:t>
      </w:r>
    </w:p>
    <w:p w14:paraId="49EEBA0D" w14:textId="77777777" w:rsidR="00B83606" w:rsidRPr="009F015D" w:rsidRDefault="00B83606" w:rsidP="00B83606">
      <w:pPr>
        <w:widowControl w:val="0"/>
        <w:tabs>
          <w:tab w:val="left" w:pos="1387"/>
          <w:tab w:val="left" w:pos="1893"/>
          <w:tab w:val="left" w:pos="3447"/>
          <w:tab w:val="left" w:pos="4349"/>
          <w:tab w:val="left" w:pos="5577"/>
          <w:tab w:val="left" w:pos="7424"/>
          <w:tab w:val="left" w:pos="8019"/>
        </w:tabs>
        <w:ind w:firstLine="709"/>
        <w:jc w:val="both"/>
        <w:rPr>
          <w:sz w:val="28"/>
          <w:szCs w:val="28"/>
        </w:rPr>
      </w:pPr>
      <w:bookmarkStart w:id="9" w:name="_k7e4rb5baidn" w:colFirst="0" w:colLast="0"/>
      <w:bookmarkEnd w:id="9"/>
      <w:r w:rsidRPr="009F015D">
        <w:rPr>
          <w:b/>
          <w:sz w:val="28"/>
          <w:szCs w:val="28"/>
        </w:rPr>
        <w:t xml:space="preserve">Aпрoбaция рeзультaтoв исслeдoвaния. </w:t>
      </w:r>
      <w:r w:rsidRPr="009F015D">
        <w:rPr>
          <w:sz w:val="28"/>
          <w:szCs w:val="28"/>
        </w:rPr>
        <w:t xml:space="preserve">Отдельные положения и результаты настоящей диссертации нашли отражения в виде  выступлений на международных научно-практических конференциях: «Современные научные исследования: актуальные вопросы, достижения и инновации» (Пенза, 2022), «Наука, студенчество, образование: актуальные вопросы современных исследований» (Пенза, 2022), «Современная экономика: актуальные вопросы теории и практики» (Пенза, 2021), «Modern Economics: topical issues of theory and practice: collection of articles of the International Scientific and Practical Conference» (Penza, 2021), «Государственно-частное партнерство - как механизм привлечения инвестиций: модели и опыт» (Нур-Султан, 2020), «Современная экономика в условиях глобализации» (Нур-Султан, 2019), «Современная экономика» (Кемерово, 2019), «Экономическая безопасность в условиях цифровой экономики: трансформация векторов и подходов» (Екатеринбург, 2019). </w:t>
      </w:r>
    </w:p>
    <w:p w14:paraId="66646CDF" w14:textId="7F08683C" w:rsidR="00B83606" w:rsidRPr="009F015D" w:rsidRDefault="00B83606" w:rsidP="00B83606">
      <w:pPr>
        <w:widowControl w:val="0"/>
        <w:tabs>
          <w:tab w:val="left" w:pos="1387"/>
          <w:tab w:val="left" w:pos="1893"/>
          <w:tab w:val="left" w:pos="3447"/>
          <w:tab w:val="left" w:pos="4349"/>
          <w:tab w:val="left" w:pos="5577"/>
          <w:tab w:val="left" w:pos="7424"/>
          <w:tab w:val="left" w:pos="8019"/>
        </w:tabs>
        <w:ind w:firstLine="709"/>
        <w:jc w:val="both"/>
        <w:rPr>
          <w:sz w:val="28"/>
          <w:szCs w:val="28"/>
        </w:rPr>
      </w:pPr>
      <w:r w:rsidRPr="009F015D">
        <w:rPr>
          <w:b/>
          <w:sz w:val="28"/>
          <w:szCs w:val="28"/>
        </w:rPr>
        <w:t xml:space="preserve">Пoлнoтa oтрaжeния рeзультaтoв диссeртaции в публикaциях. </w:t>
      </w:r>
      <w:r w:rsidRPr="009F015D">
        <w:rPr>
          <w:sz w:val="28"/>
          <w:szCs w:val="28"/>
        </w:rPr>
        <w:t xml:space="preserve">Пo итoгaм нaучнoгo исслeдoвaния былo oпубликoвaнo </w:t>
      </w:r>
      <w:r w:rsidR="002F6144">
        <w:rPr>
          <w:sz w:val="28"/>
          <w:szCs w:val="28"/>
        </w:rPr>
        <w:t>8</w:t>
      </w:r>
      <w:r w:rsidRPr="009F015D">
        <w:rPr>
          <w:sz w:val="28"/>
          <w:szCs w:val="28"/>
        </w:rPr>
        <w:t xml:space="preserve"> нaучных стaтeй, в том числе в журналах, рекомендованных КОКНВО МНВО РК – </w:t>
      </w:r>
      <w:r w:rsidR="002F6144">
        <w:rPr>
          <w:sz w:val="28"/>
          <w:szCs w:val="28"/>
        </w:rPr>
        <w:t>3</w:t>
      </w:r>
      <w:r w:rsidRPr="009F015D">
        <w:rPr>
          <w:sz w:val="28"/>
          <w:szCs w:val="28"/>
        </w:rPr>
        <w:t xml:space="preserve"> статьи, в издании базы Scopus (процентиль  68, Q2) –1 статья, в материалах международных научно-практических конференций – </w:t>
      </w:r>
      <w:r w:rsidR="002F6144">
        <w:rPr>
          <w:sz w:val="28"/>
          <w:szCs w:val="28"/>
        </w:rPr>
        <w:t>4.</w:t>
      </w:r>
    </w:p>
    <w:p w14:paraId="2CF16C7D" w14:textId="206F4827" w:rsidR="00AF6D2E" w:rsidRPr="009F015D" w:rsidRDefault="00B83606" w:rsidP="00B83606">
      <w:pPr>
        <w:tabs>
          <w:tab w:val="left" w:pos="851"/>
          <w:tab w:val="left" w:pos="993"/>
        </w:tabs>
        <w:ind w:firstLine="709"/>
        <w:jc w:val="both"/>
        <w:rPr>
          <w:sz w:val="28"/>
          <w:szCs w:val="28"/>
        </w:rPr>
      </w:pPr>
      <w:r w:rsidRPr="009F015D">
        <w:rPr>
          <w:b/>
          <w:sz w:val="28"/>
          <w:szCs w:val="28"/>
        </w:rPr>
        <w:t xml:space="preserve">Структурa и oбъeм диссeртaции. </w:t>
      </w:r>
      <w:r w:rsidRPr="009F015D">
        <w:rPr>
          <w:sz w:val="28"/>
          <w:szCs w:val="28"/>
        </w:rPr>
        <w:t xml:space="preserve">Oснoвнoй oбъeм диссертации сoстaвляeт </w:t>
      </w:r>
      <w:r w:rsidR="0022254D">
        <w:rPr>
          <w:sz w:val="28"/>
          <w:szCs w:val="28"/>
        </w:rPr>
        <w:t>171</w:t>
      </w:r>
      <w:r w:rsidRPr="009F015D">
        <w:rPr>
          <w:sz w:val="28"/>
          <w:szCs w:val="28"/>
        </w:rPr>
        <w:t xml:space="preserve"> стрaниц</w:t>
      </w:r>
      <w:r w:rsidR="0022254D">
        <w:rPr>
          <w:sz w:val="28"/>
          <w:szCs w:val="28"/>
        </w:rPr>
        <w:t>у</w:t>
      </w:r>
      <w:r w:rsidRPr="009F015D">
        <w:rPr>
          <w:sz w:val="28"/>
          <w:szCs w:val="28"/>
        </w:rPr>
        <w:t xml:space="preserve"> кoмпьютeрнoгo тeкстa. Рaбoтa сoстoит из ввeдeния, трeх </w:t>
      </w:r>
      <w:r w:rsidR="00DA7199">
        <w:rPr>
          <w:sz w:val="28"/>
          <w:szCs w:val="28"/>
        </w:rPr>
        <w:t>разделов</w:t>
      </w:r>
      <w:r w:rsidRPr="009F015D">
        <w:rPr>
          <w:sz w:val="28"/>
          <w:szCs w:val="28"/>
        </w:rPr>
        <w:t xml:space="preserve">, зaключeния, спискa испoльзoвaнных истoчникoв, сoдeржит </w:t>
      </w:r>
      <w:r w:rsidR="00884801" w:rsidRPr="009F015D">
        <w:rPr>
          <w:sz w:val="28"/>
          <w:szCs w:val="28"/>
        </w:rPr>
        <w:t>28</w:t>
      </w:r>
      <w:r w:rsidRPr="009F015D">
        <w:rPr>
          <w:sz w:val="28"/>
          <w:szCs w:val="28"/>
        </w:rPr>
        <w:t xml:space="preserve"> рисун</w:t>
      </w:r>
      <w:r w:rsidR="00884801" w:rsidRPr="009F015D">
        <w:rPr>
          <w:sz w:val="28"/>
          <w:szCs w:val="28"/>
        </w:rPr>
        <w:t>ков</w:t>
      </w:r>
      <w:r w:rsidRPr="009F015D">
        <w:rPr>
          <w:sz w:val="28"/>
          <w:szCs w:val="28"/>
        </w:rPr>
        <w:t xml:space="preserve"> и 5</w:t>
      </w:r>
      <w:r w:rsidR="00884801" w:rsidRPr="009F015D">
        <w:rPr>
          <w:sz w:val="28"/>
          <w:szCs w:val="28"/>
        </w:rPr>
        <w:t>8</w:t>
      </w:r>
      <w:r w:rsidRPr="009F015D">
        <w:rPr>
          <w:sz w:val="28"/>
          <w:szCs w:val="28"/>
        </w:rPr>
        <w:t xml:space="preserve"> тaблиц, 1</w:t>
      </w:r>
      <w:r w:rsidR="00884801" w:rsidRPr="009F015D">
        <w:rPr>
          <w:sz w:val="28"/>
          <w:szCs w:val="28"/>
        </w:rPr>
        <w:t>5</w:t>
      </w:r>
      <w:r w:rsidRPr="009F015D">
        <w:rPr>
          <w:sz w:val="28"/>
          <w:szCs w:val="28"/>
        </w:rPr>
        <w:t xml:space="preserve"> приложений.</w:t>
      </w:r>
    </w:p>
    <w:p w14:paraId="40196773" w14:textId="77777777" w:rsidR="00B46CC4" w:rsidRPr="009F015D" w:rsidRDefault="00B46CC4" w:rsidP="00B46CC4">
      <w:pPr>
        <w:tabs>
          <w:tab w:val="left" w:pos="1134"/>
        </w:tabs>
        <w:jc w:val="both"/>
        <w:rPr>
          <w:b/>
          <w:sz w:val="28"/>
          <w:szCs w:val="28"/>
        </w:rPr>
        <w:sectPr w:rsidR="00B46CC4" w:rsidRPr="009F015D" w:rsidSect="00992371">
          <w:footerReference w:type="default" r:id="rId11"/>
          <w:endnotePr>
            <w:numFmt w:val="decimal"/>
          </w:endnotePr>
          <w:pgSz w:w="11909" w:h="16834" w:code="9"/>
          <w:pgMar w:top="1134" w:right="567" w:bottom="1134" w:left="1701" w:header="709" w:footer="709" w:gutter="0"/>
          <w:cols w:space="708"/>
          <w:noEndnote/>
          <w:docGrid w:linePitch="381"/>
        </w:sectPr>
      </w:pPr>
    </w:p>
    <w:p w14:paraId="58DF8E12" w14:textId="77777777" w:rsidR="00B46CC4" w:rsidRPr="009F015D" w:rsidRDefault="00B46CC4" w:rsidP="00F22C82">
      <w:pPr>
        <w:ind w:firstLine="709"/>
        <w:jc w:val="both"/>
        <w:rPr>
          <w:b/>
          <w:bCs/>
          <w:sz w:val="28"/>
          <w:szCs w:val="28"/>
        </w:rPr>
      </w:pPr>
      <w:r w:rsidRPr="009F015D">
        <w:rPr>
          <w:b/>
          <w:bCs/>
          <w:sz w:val="28"/>
          <w:szCs w:val="28"/>
        </w:rPr>
        <w:t>1 ТЕОРЕТИКО-МЕТОДИЧЕСКИЕ ОСНОВЫ ОЦЕНКИ РИСКОВ ПРОЕКТОВ ГОСУДАРСТВЕННО-ЧАСТНОГО ПАРТНЕРСТВА В СОЦИАЛЬНОЙ СФЕРЕ</w:t>
      </w:r>
    </w:p>
    <w:p w14:paraId="135A339D" w14:textId="77777777" w:rsidR="00B46CC4" w:rsidRPr="009F015D" w:rsidRDefault="00B46CC4" w:rsidP="00771C44">
      <w:pPr>
        <w:ind w:firstLine="709"/>
        <w:jc w:val="both"/>
        <w:rPr>
          <w:b/>
          <w:bCs/>
          <w:sz w:val="28"/>
          <w:szCs w:val="28"/>
        </w:rPr>
      </w:pPr>
    </w:p>
    <w:p w14:paraId="067AD72B" w14:textId="65006E9D" w:rsidR="00B46CC4" w:rsidRPr="009F015D" w:rsidRDefault="00DA7199" w:rsidP="00F22C82">
      <w:pPr>
        <w:ind w:firstLine="709"/>
        <w:jc w:val="both"/>
        <w:rPr>
          <w:b/>
          <w:bCs/>
          <w:sz w:val="28"/>
          <w:szCs w:val="28"/>
        </w:rPr>
      </w:pPr>
      <w:r>
        <w:rPr>
          <w:b/>
          <w:bCs/>
          <w:sz w:val="28"/>
          <w:szCs w:val="28"/>
        </w:rPr>
        <w:t xml:space="preserve">1.1 Теоретические аспекты </w:t>
      </w:r>
      <w:r w:rsidR="00B46CC4" w:rsidRPr="009F015D">
        <w:rPr>
          <w:b/>
          <w:bCs/>
          <w:sz w:val="28"/>
          <w:szCs w:val="28"/>
        </w:rPr>
        <w:t>государственно-частного партнерства в социальной сфере</w:t>
      </w:r>
    </w:p>
    <w:p w14:paraId="7A4EBE21" w14:textId="77777777" w:rsidR="00B46CC4" w:rsidRPr="009F015D" w:rsidRDefault="00B46CC4" w:rsidP="00B46CC4">
      <w:pPr>
        <w:shd w:val="clear" w:color="auto" w:fill="FFFFFF"/>
        <w:ind w:firstLine="709"/>
        <w:jc w:val="both"/>
        <w:rPr>
          <w:sz w:val="28"/>
          <w:szCs w:val="28"/>
        </w:rPr>
      </w:pPr>
      <w:r w:rsidRPr="009F015D">
        <w:rPr>
          <w:sz w:val="28"/>
          <w:szCs w:val="28"/>
        </w:rPr>
        <w:t>Государственно-частное партнерство (ГЧП) является одной из быстро распространяющихся практик достижения стратегических целей государства в определенных сферах, одной из которых является предоставление общественных услуг. Рост популярности ГЧП, в первую очередь, связан с тем, что оно помогает контролировать негативные эффекты от доминирования государственного сектора в определенных сферах общественной жизни, а также не позволяет излишне приватизировать стратегически важные сферы общественной жизни.</w:t>
      </w:r>
    </w:p>
    <w:p w14:paraId="39E0E5C2" w14:textId="77777777" w:rsidR="00B46CC4" w:rsidRPr="009F015D" w:rsidRDefault="00B46CC4" w:rsidP="00B46CC4">
      <w:pPr>
        <w:autoSpaceDE w:val="0"/>
        <w:autoSpaceDN w:val="0"/>
        <w:adjustRightInd w:val="0"/>
        <w:ind w:firstLine="709"/>
        <w:jc w:val="both"/>
        <w:rPr>
          <w:sz w:val="28"/>
          <w:szCs w:val="28"/>
        </w:rPr>
      </w:pPr>
      <w:r w:rsidRPr="009F015D">
        <w:rPr>
          <w:sz w:val="28"/>
          <w:szCs w:val="28"/>
        </w:rPr>
        <w:t>ГЧП позволяет совместить преимущества обоих секторов: частный сектор, как правило, сосредотачивает лучшие навыки и технологии, а государственный обладает властью защищать общественные интересы и регулировать необходимые для реализации проектов общественные отношения. Применение ГЧП в сфере общественных услуг привлекательно во многом за счёт исключительной важности этой сферы для общественной жизни при относительно низкой привлекательности для частного капитала в обычных рыночных условиях.</w:t>
      </w:r>
    </w:p>
    <w:p w14:paraId="03DB215E" w14:textId="22B46C18" w:rsidR="00B46CC4" w:rsidRPr="009F015D" w:rsidRDefault="00B46CC4" w:rsidP="00B46CC4">
      <w:pPr>
        <w:ind w:firstLine="709"/>
        <w:jc w:val="both"/>
        <w:rPr>
          <w:rFonts w:eastAsia="Calibri"/>
          <w:sz w:val="28"/>
          <w:szCs w:val="28"/>
          <w:lang w:eastAsia="en-US"/>
        </w:rPr>
      </w:pPr>
      <w:r w:rsidRPr="009F015D">
        <w:rPr>
          <w:rFonts w:eastAsia="Calibri"/>
          <w:sz w:val="28"/>
          <w:szCs w:val="28"/>
          <w:lang w:eastAsia="en-US"/>
        </w:rPr>
        <w:t>Государственно-частное партнерство возникло как подход к развитию инфраструктуры и предоставлению услуг, особенно в секторах, где одних государственных ресурсов может быть недостаточно. Исторически принцип ГЧП не является новым; различные формы сотрудничества между государственным и частным секторами существовали на протяжении веков. Однако современная версия ГЧП, характеризующаяся разделением рисков, ответственности и выгод, приобрела известность в последние несколько десятилетий.</w:t>
      </w:r>
    </w:p>
    <w:p w14:paraId="089BB71E" w14:textId="3142A8A7" w:rsidR="00B46CC4" w:rsidRPr="009F015D" w:rsidRDefault="00B46CC4" w:rsidP="00B46CC4">
      <w:pPr>
        <w:ind w:firstLine="709"/>
        <w:jc w:val="both"/>
        <w:rPr>
          <w:rFonts w:eastAsia="Calibri"/>
          <w:sz w:val="28"/>
          <w:szCs w:val="28"/>
          <w:lang w:eastAsia="en-US"/>
        </w:rPr>
      </w:pPr>
      <w:r w:rsidRPr="009F015D">
        <w:rPr>
          <w:rFonts w:eastAsia="Calibri"/>
          <w:sz w:val="28"/>
          <w:szCs w:val="28"/>
          <w:lang w:eastAsia="en-US"/>
        </w:rPr>
        <w:t>Возникновение ГЧП можно проследить до момента, когда государственные структуры стали на постоянной основе предлагать основные услуги. В условиях растущего спроса со стороны растущего населения и сложности современной инфраструктуры правительства начали искать опыт и практики повышения эффективности управления ресурсами, которые есть у частного сектора экономики [</w:t>
      </w:r>
      <w:r w:rsidR="00406333" w:rsidRPr="009F015D">
        <w:rPr>
          <w:rFonts w:eastAsia="Calibri"/>
          <w:sz w:val="28"/>
          <w:szCs w:val="28"/>
          <w:lang w:eastAsia="en-US"/>
        </w:rPr>
        <w:t>1</w:t>
      </w:r>
      <w:r w:rsidRPr="009F015D">
        <w:rPr>
          <w:rFonts w:eastAsia="Calibri"/>
          <w:sz w:val="28"/>
          <w:szCs w:val="28"/>
          <w:lang w:eastAsia="en-US"/>
        </w:rPr>
        <w:t>]. Сотрудничество с бизнесом не только принесло необходимый капитал, но и внедрило инновационные технологии и методы управления в государственные проекты.</w:t>
      </w:r>
    </w:p>
    <w:p w14:paraId="58CCB491" w14:textId="4DD4CAB3" w:rsidR="00B46CC4" w:rsidRPr="009F015D" w:rsidRDefault="00B46CC4" w:rsidP="00B46CC4">
      <w:pPr>
        <w:autoSpaceDE w:val="0"/>
        <w:autoSpaceDN w:val="0"/>
        <w:adjustRightInd w:val="0"/>
        <w:ind w:firstLine="709"/>
        <w:jc w:val="both"/>
        <w:rPr>
          <w:sz w:val="28"/>
          <w:szCs w:val="28"/>
        </w:rPr>
      </w:pPr>
      <w:r w:rsidRPr="009F015D">
        <w:rPr>
          <w:sz w:val="28"/>
          <w:szCs w:val="28"/>
        </w:rPr>
        <w:t>Вот лишь несколько примеров из тех областей сферы общественных услуг, в которых применяется ГЧП: реконструкция и содержание объектов общего пользования, жилищно-коммунальное хозяйство, уборка территорий, образование, здравоохранение. Государство не отказывается от своего участия в этих областях, и сохраняет контроль над имуществом либо видом деятельности, но при этом для повышения эффективности работы объектов этих областей привлекается частный капитал, который получает определенные выгоды от своего участия и управления этими объектами [</w:t>
      </w:r>
      <w:r w:rsidR="00406333" w:rsidRPr="009F015D">
        <w:rPr>
          <w:sz w:val="28"/>
          <w:szCs w:val="28"/>
        </w:rPr>
        <w:t>2</w:t>
      </w:r>
      <w:r w:rsidRPr="009F015D">
        <w:rPr>
          <w:sz w:val="28"/>
          <w:szCs w:val="28"/>
        </w:rPr>
        <w:t>].</w:t>
      </w:r>
    </w:p>
    <w:p w14:paraId="40380122" w14:textId="457701CA" w:rsidR="00B46CC4" w:rsidRPr="009F015D" w:rsidRDefault="00B46CC4" w:rsidP="00B46CC4">
      <w:pPr>
        <w:ind w:firstLine="709"/>
        <w:jc w:val="both"/>
        <w:rPr>
          <w:rFonts w:eastAsia="Calibri"/>
          <w:sz w:val="28"/>
          <w:szCs w:val="28"/>
          <w:lang w:eastAsia="en-US"/>
        </w:rPr>
      </w:pPr>
      <w:r w:rsidRPr="009F015D">
        <w:rPr>
          <w:rFonts w:eastAsia="Calibri"/>
          <w:sz w:val="28"/>
          <w:szCs w:val="28"/>
          <w:lang w:eastAsia="en-US"/>
        </w:rPr>
        <w:t>В последние годы масштабы ГЧП вышли за рамки традиционных инфраструктурных проектов. Например, в проектах строительства новых энергетических мощностей принята модель ГЧП, особенно в странах, стремящихся к устойчивому энергетическому переходу [</w:t>
      </w:r>
      <w:r w:rsidR="00406333" w:rsidRPr="009F015D">
        <w:rPr>
          <w:rFonts w:eastAsia="Calibri"/>
          <w:sz w:val="28"/>
          <w:szCs w:val="28"/>
          <w:lang w:eastAsia="en-US"/>
        </w:rPr>
        <w:t>3</w:t>
      </w:r>
      <w:r w:rsidRPr="009F015D">
        <w:rPr>
          <w:rFonts w:eastAsia="Calibri"/>
          <w:sz w:val="28"/>
          <w:szCs w:val="28"/>
          <w:lang w:eastAsia="en-US"/>
        </w:rPr>
        <w:t>]. Такие проекты не только снижают финансовое давление на государственный бюджет, но и способствуют развитию новых источников энергии, демонстрируя универсальность модели ГЧП.</w:t>
      </w:r>
    </w:p>
    <w:p w14:paraId="3F9042C1" w14:textId="72F7C403" w:rsidR="00B46CC4" w:rsidRPr="009F015D" w:rsidRDefault="00B46CC4" w:rsidP="00DA7199">
      <w:pPr>
        <w:ind w:firstLine="709"/>
        <w:jc w:val="both"/>
        <w:rPr>
          <w:rFonts w:eastAsia="Calibri"/>
          <w:sz w:val="28"/>
          <w:szCs w:val="28"/>
          <w:lang w:eastAsia="en-US"/>
        </w:rPr>
      </w:pPr>
      <w:r w:rsidRPr="009F015D">
        <w:rPr>
          <w:rFonts w:eastAsia="Calibri"/>
          <w:sz w:val="28"/>
          <w:szCs w:val="28"/>
          <w:lang w:eastAsia="en-US"/>
        </w:rPr>
        <w:t>В частности, в странах с переходной экономикой применение ГЧП позволило добиться разной степени успеха. Такие страны часто сталкиваются с проблемами институционализации ГЧП, учитывая их уникальные социально-экономические и политические условия [</w:t>
      </w:r>
      <w:r w:rsidR="00406333" w:rsidRPr="009F015D">
        <w:rPr>
          <w:rFonts w:eastAsia="Calibri"/>
          <w:sz w:val="28"/>
          <w:szCs w:val="28"/>
          <w:lang w:eastAsia="en-US"/>
        </w:rPr>
        <w:t>4</w:t>
      </w:r>
      <w:r w:rsidRPr="009F015D">
        <w:rPr>
          <w:rFonts w:eastAsia="Calibri"/>
          <w:sz w:val="28"/>
          <w:szCs w:val="28"/>
          <w:lang w:eastAsia="en-US"/>
        </w:rPr>
        <w:t>]. Однако эффективная реализация ГЧП в этих странах может привести к устойчивому развитию, устраняя разрыв между общественными потребностями и частным опытом. Заслуживающим внимания аспектом ГЧП является его адаптивность. Различные страны и регионы применяют модель ГЧП к своим конкретным потребностям и задачам. Например, в Иране изучалась возможность внедрения ГЧП в секторе здравоохранения, что привело к значительному улучшению показателей работы больниц [</w:t>
      </w:r>
      <w:r w:rsidR="00406333" w:rsidRPr="009F015D">
        <w:rPr>
          <w:rFonts w:eastAsia="Calibri"/>
          <w:sz w:val="28"/>
          <w:szCs w:val="28"/>
          <w:lang w:eastAsia="en-US"/>
        </w:rPr>
        <w:t>5</w:t>
      </w:r>
      <w:r w:rsidRPr="009F015D">
        <w:rPr>
          <w:rFonts w:eastAsia="Calibri"/>
          <w:sz w:val="28"/>
          <w:szCs w:val="28"/>
          <w:lang w:eastAsia="en-US"/>
        </w:rPr>
        <w:t>]. В других зависимых от ископаемых ресурсов странах ГЧП использовался как средство достижения устойчивого развития. Волатильность цен на полезные ископаемые и общая потребность в устойчивых энергетических решениях сделали правительства этих стран особенно восприимчивым к инвестиционным рискам [</w:t>
      </w:r>
      <w:r w:rsidR="00406333" w:rsidRPr="009F015D">
        <w:rPr>
          <w:rFonts w:eastAsia="Calibri"/>
          <w:sz w:val="28"/>
          <w:szCs w:val="28"/>
          <w:lang w:eastAsia="en-US"/>
        </w:rPr>
        <w:t>6</w:t>
      </w:r>
      <w:r w:rsidRPr="009F015D">
        <w:rPr>
          <w:rFonts w:eastAsia="Calibri"/>
          <w:sz w:val="28"/>
          <w:szCs w:val="28"/>
          <w:lang w:eastAsia="en-US"/>
        </w:rPr>
        <w:t xml:space="preserve">]. </w:t>
      </w:r>
    </w:p>
    <w:p w14:paraId="1C5DB1F1" w14:textId="58FF28CA" w:rsidR="00B46CC4" w:rsidRPr="009F015D" w:rsidRDefault="00B46CC4" w:rsidP="00DA7199">
      <w:pPr>
        <w:ind w:firstLine="709"/>
        <w:jc w:val="both"/>
        <w:rPr>
          <w:sz w:val="28"/>
          <w:szCs w:val="28"/>
        </w:rPr>
      </w:pPr>
      <w:r w:rsidRPr="009F015D">
        <w:rPr>
          <w:sz w:val="28"/>
          <w:szCs w:val="28"/>
        </w:rPr>
        <w:t>Можно выделить два главных мотива, по которым государство прибегает к ГЧП [</w:t>
      </w:r>
      <w:r w:rsidR="00406333" w:rsidRPr="009F015D">
        <w:rPr>
          <w:sz w:val="28"/>
          <w:szCs w:val="28"/>
        </w:rPr>
        <w:t>7</w:t>
      </w:r>
      <w:r w:rsidRPr="009F015D">
        <w:rPr>
          <w:sz w:val="28"/>
          <w:szCs w:val="28"/>
        </w:rPr>
        <w:t>]:</w:t>
      </w:r>
    </w:p>
    <w:p w14:paraId="51803D7F" w14:textId="521CE2BC" w:rsidR="00B46CC4" w:rsidRPr="009F015D" w:rsidRDefault="00DA7199" w:rsidP="00DA7199">
      <w:pPr>
        <w:tabs>
          <w:tab w:val="left" w:pos="1134"/>
        </w:tabs>
        <w:ind w:firstLine="709"/>
        <w:jc w:val="both"/>
        <w:rPr>
          <w:sz w:val="28"/>
          <w:szCs w:val="28"/>
        </w:rPr>
      </w:pPr>
      <w:r>
        <w:rPr>
          <w:sz w:val="28"/>
          <w:szCs w:val="28"/>
        </w:rPr>
        <w:t>‒</w:t>
      </w:r>
      <w:r w:rsidR="002C7A17" w:rsidRPr="009F015D">
        <w:rPr>
          <w:sz w:val="28"/>
          <w:szCs w:val="28"/>
        </w:rPr>
        <w:t xml:space="preserve"> п</w:t>
      </w:r>
      <w:r w:rsidR="00B46CC4" w:rsidRPr="009F015D">
        <w:rPr>
          <w:sz w:val="28"/>
          <w:szCs w:val="28"/>
        </w:rPr>
        <w:t>ривлечение частного капитала к решению стратегических и государственно значимых задач. Как правило, этот мотив доминирует в сферах, где государственное финансирование недостаточно и необходимы дополнительные вливания капитала</w:t>
      </w:r>
      <w:r w:rsidR="002C7A17" w:rsidRPr="009F015D">
        <w:rPr>
          <w:sz w:val="28"/>
          <w:szCs w:val="28"/>
        </w:rPr>
        <w:t>;</w:t>
      </w:r>
    </w:p>
    <w:p w14:paraId="3FC40DE6" w14:textId="57D1423C" w:rsidR="00B46CC4" w:rsidRPr="009F015D" w:rsidRDefault="00DA7199" w:rsidP="00DA7199">
      <w:pPr>
        <w:tabs>
          <w:tab w:val="left" w:pos="1134"/>
        </w:tabs>
        <w:ind w:firstLine="709"/>
        <w:jc w:val="both"/>
        <w:rPr>
          <w:sz w:val="28"/>
          <w:szCs w:val="28"/>
        </w:rPr>
      </w:pPr>
      <w:r>
        <w:rPr>
          <w:sz w:val="28"/>
          <w:szCs w:val="28"/>
        </w:rPr>
        <w:t>‒</w:t>
      </w:r>
      <w:r w:rsidR="002C7A17" w:rsidRPr="009F015D">
        <w:rPr>
          <w:sz w:val="28"/>
          <w:szCs w:val="28"/>
        </w:rPr>
        <w:t xml:space="preserve"> п</w:t>
      </w:r>
      <w:r w:rsidR="00B46CC4" w:rsidRPr="009F015D">
        <w:rPr>
          <w:sz w:val="28"/>
          <w:szCs w:val="28"/>
        </w:rPr>
        <w:t>овышение эффективности государственных расходов на управление проектами из п.1 за счёт гибкости, адаптивности и скорости, присущих бизнес-управлению.</w:t>
      </w:r>
    </w:p>
    <w:p w14:paraId="5F560572" w14:textId="64450E70" w:rsidR="00B46CC4" w:rsidRPr="009F015D" w:rsidRDefault="00B46CC4" w:rsidP="00DA7199">
      <w:pPr>
        <w:autoSpaceDE w:val="0"/>
        <w:autoSpaceDN w:val="0"/>
        <w:adjustRightInd w:val="0"/>
        <w:ind w:firstLine="709"/>
        <w:jc w:val="both"/>
        <w:rPr>
          <w:sz w:val="28"/>
          <w:szCs w:val="28"/>
        </w:rPr>
      </w:pPr>
      <w:r w:rsidRPr="009F015D">
        <w:rPr>
          <w:sz w:val="28"/>
          <w:szCs w:val="28"/>
        </w:rPr>
        <w:t xml:space="preserve">Актуальность исследований государственно-частного партнерства растёт, что можно наблюдать даже по статистическим данным. Так, согласно библиографическому исследованию Liang Ma, Junning Li, </w:t>
      </w:r>
      <w:r w:rsidRPr="009F015D">
        <w:rPr>
          <w:bCs/>
          <w:sz w:val="28"/>
          <w:szCs w:val="28"/>
        </w:rPr>
        <w:t>Ruoyu Jin</w:t>
      </w:r>
      <w:r w:rsidRPr="009F015D">
        <w:rPr>
          <w:sz w:val="28"/>
          <w:szCs w:val="28"/>
        </w:rPr>
        <w:t>, и Yongjian Ke за период с 2008 по 2018 г</w:t>
      </w:r>
      <w:r w:rsidR="00894698" w:rsidRPr="009F015D">
        <w:rPr>
          <w:sz w:val="28"/>
          <w:szCs w:val="28"/>
        </w:rPr>
        <w:t>оды</w:t>
      </w:r>
      <w:r w:rsidRPr="009F015D">
        <w:rPr>
          <w:sz w:val="28"/>
          <w:szCs w:val="28"/>
        </w:rPr>
        <w:t xml:space="preserve"> количество публикаций на тему ГЧП стабильно увеличивалось, со значительным скачком в 2018 г</w:t>
      </w:r>
      <w:r w:rsidR="00894698" w:rsidRPr="009F015D">
        <w:rPr>
          <w:sz w:val="28"/>
          <w:szCs w:val="28"/>
        </w:rPr>
        <w:t>оду</w:t>
      </w:r>
      <w:r w:rsidRPr="009F015D">
        <w:rPr>
          <w:sz w:val="28"/>
          <w:szCs w:val="28"/>
        </w:rPr>
        <w:t xml:space="preserve"> [</w:t>
      </w:r>
      <w:r w:rsidR="00406333" w:rsidRPr="009F015D">
        <w:rPr>
          <w:sz w:val="28"/>
          <w:szCs w:val="28"/>
        </w:rPr>
        <w:t>8</w:t>
      </w:r>
      <w:r w:rsidRPr="009F015D">
        <w:rPr>
          <w:sz w:val="28"/>
          <w:szCs w:val="28"/>
        </w:rPr>
        <w:t xml:space="preserve">]. </w:t>
      </w:r>
    </w:p>
    <w:p w14:paraId="021BDEE7" w14:textId="77777777" w:rsidR="00B46CC4" w:rsidRPr="009F015D" w:rsidRDefault="00B46CC4" w:rsidP="00DA7199">
      <w:pPr>
        <w:autoSpaceDE w:val="0"/>
        <w:autoSpaceDN w:val="0"/>
        <w:adjustRightInd w:val="0"/>
        <w:ind w:firstLine="709"/>
        <w:jc w:val="both"/>
        <w:rPr>
          <w:sz w:val="28"/>
          <w:szCs w:val="28"/>
        </w:rPr>
      </w:pPr>
      <w:r w:rsidRPr="009F015D">
        <w:rPr>
          <w:sz w:val="28"/>
          <w:szCs w:val="28"/>
        </w:rPr>
        <w:t xml:space="preserve">Среди наиболее актуальных тем исследования ГЧП авторы выделили следующие: </w:t>
      </w:r>
    </w:p>
    <w:p w14:paraId="0242FA65" w14:textId="36579DE0" w:rsidR="00B46CC4" w:rsidRPr="009F015D" w:rsidRDefault="00B46CC4" w:rsidP="00DA7199">
      <w:pPr>
        <w:autoSpaceDE w:val="0"/>
        <w:autoSpaceDN w:val="0"/>
        <w:adjustRightInd w:val="0"/>
        <w:ind w:firstLine="709"/>
        <w:jc w:val="both"/>
        <w:rPr>
          <w:sz w:val="28"/>
          <w:szCs w:val="28"/>
        </w:rPr>
      </w:pPr>
      <w:r w:rsidRPr="009F015D">
        <w:rPr>
          <w:sz w:val="28"/>
          <w:szCs w:val="28"/>
        </w:rPr>
        <w:t xml:space="preserve">1) </w:t>
      </w:r>
      <w:r w:rsidR="00894698" w:rsidRPr="009F015D">
        <w:rPr>
          <w:sz w:val="28"/>
          <w:szCs w:val="28"/>
        </w:rPr>
        <w:t>р</w:t>
      </w:r>
      <w:r w:rsidRPr="009F015D">
        <w:rPr>
          <w:sz w:val="28"/>
          <w:szCs w:val="28"/>
        </w:rPr>
        <w:t>аспределение и управление рисками является одной из наиболее часто изучаемых тем исследований в проектах ГЧП. Другие ключевые темы исследований в области ГЧП включают закупки, критические факторы успеха, финансирование, концессию, регулирование, заключение договоров, соотношение цены и качества;</w:t>
      </w:r>
    </w:p>
    <w:p w14:paraId="5E8CAA31" w14:textId="5A507B7B" w:rsidR="00B46CC4" w:rsidRPr="009F015D" w:rsidRDefault="00B46CC4" w:rsidP="00B46CC4">
      <w:pPr>
        <w:autoSpaceDE w:val="0"/>
        <w:autoSpaceDN w:val="0"/>
        <w:adjustRightInd w:val="0"/>
        <w:ind w:firstLine="709"/>
        <w:jc w:val="both"/>
        <w:rPr>
          <w:sz w:val="28"/>
          <w:szCs w:val="28"/>
        </w:rPr>
      </w:pPr>
      <w:r w:rsidRPr="009F015D">
        <w:rPr>
          <w:sz w:val="28"/>
          <w:szCs w:val="28"/>
        </w:rPr>
        <w:t xml:space="preserve">2) </w:t>
      </w:r>
      <w:r w:rsidR="00894698" w:rsidRPr="009F015D">
        <w:rPr>
          <w:sz w:val="28"/>
          <w:szCs w:val="28"/>
        </w:rPr>
        <w:t>и</w:t>
      </w:r>
      <w:r w:rsidRPr="009F015D">
        <w:rPr>
          <w:sz w:val="28"/>
          <w:szCs w:val="28"/>
        </w:rPr>
        <w:t>нфраструктура, включая дороги и воду, является сектором, на котором исследования ГЧП сосредоточены чаще всего;</w:t>
      </w:r>
    </w:p>
    <w:p w14:paraId="5569FECC" w14:textId="5C9E071B" w:rsidR="00B46CC4" w:rsidRPr="009F015D" w:rsidRDefault="00B46CC4" w:rsidP="00B46CC4">
      <w:pPr>
        <w:autoSpaceDE w:val="0"/>
        <w:autoSpaceDN w:val="0"/>
        <w:adjustRightInd w:val="0"/>
        <w:ind w:firstLine="709"/>
        <w:jc w:val="both"/>
        <w:rPr>
          <w:sz w:val="28"/>
          <w:szCs w:val="28"/>
        </w:rPr>
      </w:pPr>
      <w:r w:rsidRPr="009F015D">
        <w:rPr>
          <w:sz w:val="28"/>
          <w:szCs w:val="28"/>
        </w:rPr>
        <w:t xml:space="preserve">3) </w:t>
      </w:r>
      <w:r w:rsidR="00894698" w:rsidRPr="009F015D">
        <w:rPr>
          <w:sz w:val="28"/>
          <w:szCs w:val="28"/>
        </w:rPr>
        <w:t>н</w:t>
      </w:r>
      <w:r w:rsidRPr="009F015D">
        <w:rPr>
          <w:sz w:val="28"/>
          <w:szCs w:val="28"/>
        </w:rPr>
        <w:t>екоторые широко применяемые методы исследования, используемые в управлении проектами на основе ГЧП, включают в себя тематическое исследование, моделирование, анализ данных, теорию игр и нечеткую синтетическую оценку</w:t>
      </w:r>
      <w:r w:rsidR="00774F3A" w:rsidRPr="009F015D">
        <w:rPr>
          <w:rFonts w:eastAsia="TimesNewRomanPSMT"/>
          <w:sz w:val="28"/>
          <w:szCs w:val="28"/>
        </w:rPr>
        <w:t>;</w:t>
      </w:r>
    </w:p>
    <w:p w14:paraId="5E60CAF9" w14:textId="35838674" w:rsidR="00B46CC4" w:rsidRPr="009F015D" w:rsidRDefault="00B46CC4" w:rsidP="00B46CC4">
      <w:pPr>
        <w:autoSpaceDE w:val="0"/>
        <w:autoSpaceDN w:val="0"/>
        <w:adjustRightInd w:val="0"/>
        <w:ind w:firstLine="709"/>
        <w:jc w:val="both"/>
        <w:rPr>
          <w:sz w:val="28"/>
          <w:szCs w:val="28"/>
        </w:rPr>
      </w:pPr>
      <w:r w:rsidRPr="009F015D">
        <w:rPr>
          <w:sz w:val="28"/>
          <w:szCs w:val="28"/>
        </w:rPr>
        <w:t xml:space="preserve">4) </w:t>
      </w:r>
      <w:r w:rsidR="00894698" w:rsidRPr="009F015D">
        <w:rPr>
          <w:sz w:val="28"/>
          <w:szCs w:val="28"/>
        </w:rPr>
        <w:t>п</w:t>
      </w:r>
      <w:r w:rsidRPr="009F015D">
        <w:rPr>
          <w:sz w:val="28"/>
          <w:szCs w:val="28"/>
        </w:rPr>
        <w:t>омимо развитых стран (например, Великобритании, Австралии и Испании), ГЧП также широко изучался в развивающихся странах, таких как Китай, Индия, Гана, Малайзия и Нигерия;</w:t>
      </w:r>
    </w:p>
    <w:p w14:paraId="42579DC1" w14:textId="11C9DC59" w:rsidR="00B46CC4" w:rsidRPr="009F015D" w:rsidRDefault="00B46CC4" w:rsidP="00B46CC4">
      <w:pPr>
        <w:autoSpaceDE w:val="0"/>
        <w:autoSpaceDN w:val="0"/>
        <w:adjustRightInd w:val="0"/>
        <w:ind w:firstLine="709"/>
        <w:jc w:val="both"/>
        <w:rPr>
          <w:sz w:val="28"/>
          <w:szCs w:val="28"/>
        </w:rPr>
      </w:pPr>
      <w:r w:rsidRPr="009F015D">
        <w:rPr>
          <w:sz w:val="28"/>
          <w:szCs w:val="28"/>
        </w:rPr>
        <w:t xml:space="preserve">5) </w:t>
      </w:r>
      <w:r w:rsidR="00894698" w:rsidRPr="009F015D">
        <w:rPr>
          <w:sz w:val="28"/>
          <w:szCs w:val="28"/>
        </w:rPr>
        <w:t>у</w:t>
      </w:r>
      <w:r w:rsidRPr="009F015D">
        <w:rPr>
          <w:sz w:val="28"/>
          <w:szCs w:val="28"/>
        </w:rPr>
        <w:t>частники проекта (например, правительство и заинтересованные стороны) как в государственном, так и в частном секторах также были изучены в качестве ключевых вопросов;</w:t>
      </w:r>
    </w:p>
    <w:p w14:paraId="364BD326" w14:textId="0816EB65" w:rsidR="00B46CC4" w:rsidRPr="009F015D" w:rsidRDefault="00B46CC4" w:rsidP="00B46CC4">
      <w:pPr>
        <w:autoSpaceDE w:val="0"/>
        <w:autoSpaceDN w:val="0"/>
        <w:adjustRightInd w:val="0"/>
        <w:ind w:firstLine="709"/>
        <w:jc w:val="both"/>
        <w:rPr>
          <w:sz w:val="28"/>
          <w:szCs w:val="28"/>
        </w:rPr>
      </w:pPr>
      <w:r w:rsidRPr="009F015D">
        <w:rPr>
          <w:sz w:val="28"/>
          <w:szCs w:val="28"/>
        </w:rPr>
        <w:t xml:space="preserve">6) </w:t>
      </w:r>
      <w:r w:rsidR="00894698" w:rsidRPr="009F015D">
        <w:rPr>
          <w:sz w:val="28"/>
          <w:szCs w:val="28"/>
        </w:rPr>
        <w:t>у</w:t>
      </w:r>
      <w:r w:rsidRPr="009F015D">
        <w:rPr>
          <w:sz w:val="28"/>
          <w:szCs w:val="28"/>
        </w:rPr>
        <w:t>стойчивость и инновации были еще двумя часто изучаемыми вопросами в исследованиях ГЧП.</w:t>
      </w:r>
    </w:p>
    <w:p w14:paraId="15F03113" w14:textId="77777777" w:rsidR="00B46CC4" w:rsidRPr="009F015D" w:rsidRDefault="00B46CC4" w:rsidP="00B46CC4">
      <w:pPr>
        <w:autoSpaceDE w:val="0"/>
        <w:autoSpaceDN w:val="0"/>
        <w:adjustRightInd w:val="0"/>
        <w:ind w:firstLine="709"/>
        <w:jc w:val="both"/>
        <w:rPr>
          <w:sz w:val="28"/>
          <w:szCs w:val="28"/>
        </w:rPr>
      </w:pPr>
      <w:r w:rsidRPr="009F015D">
        <w:rPr>
          <w:sz w:val="28"/>
          <w:szCs w:val="28"/>
        </w:rPr>
        <w:t xml:space="preserve">За исключением Китая, развитые страны или регионы являются основными участниками исследований, связанных с ГЧП. США, Австралия, Гонконг и Нидерланды также очень продуктивны в исследованиях ГЧП. </w:t>
      </w:r>
    </w:p>
    <w:p w14:paraId="3A975854" w14:textId="77777777" w:rsidR="00B46CC4" w:rsidRPr="009F015D" w:rsidRDefault="00B46CC4" w:rsidP="00B46CC4">
      <w:pPr>
        <w:autoSpaceDE w:val="0"/>
        <w:autoSpaceDN w:val="0"/>
        <w:adjustRightInd w:val="0"/>
        <w:ind w:firstLine="709"/>
        <w:jc w:val="both"/>
        <w:rPr>
          <w:sz w:val="28"/>
          <w:szCs w:val="28"/>
        </w:rPr>
      </w:pPr>
      <w:r w:rsidRPr="009F015D">
        <w:rPr>
          <w:sz w:val="28"/>
          <w:szCs w:val="28"/>
        </w:rPr>
        <w:t xml:space="preserve">Понятие «государственно-частное партнерство» является переводом английского словосочетания «public-private partnership». В английском языке слово «public» обладает несколько более широким значением, чем «государственный» или сумма понятий «государственный» и «муниципальный». </w:t>
      </w:r>
    </w:p>
    <w:p w14:paraId="202B8C91" w14:textId="28465D67" w:rsidR="00B46CC4" w:rsidRPr="009F015D" w:rsidRDefault="00B46CC4" w:rsidP="00B46CC4">
      <w:pPr>
        <w:autoSpaceDE w:val="0"/>
        <w:autoSpaceDN w:val="0"/>
        <w:adjustRightInd w:val="0"/>
        <w:ind w:firstLine="709"/>
        <w:jc w:val="both"/>
        <w:rPr>
          <w:sz w:val="28"/>
          <w:szCs w:val="28"/>
        </w:rPr>
      </w:pPr>
      <w:r w:rsidRPr="009F015D">
        <w:rPr>
          <w:sz w:val="28"/>
          <w:szCs w:val="28"/>
        </w:rPr>
        <w:t>В литературе наблюдается два крайних подхода в понимании категории государственно-частного партнерства. Один подход сочетает государственно-частное партнерство с приватизацией, и рассматривает его как особую ее форму – косвенную приватизацию. Другая позиция рассматривает ГЧП как некий особый вид собственности, при котором объект партнерства не является ни государственным, ни частным, оставаясь на как бы на границе собственности [</w:t>
      </w:r>
      <w:r w:rsidR="00406333" w:rsidRPr="009F015D">
        <w:rPr>
          <w:sz w:val="28"/>
          <w:szCs w:val="28"/>
        </w:rPr>
        <w:t>9</w:t>
      </w:r>
      <w:r w:rsidRPr="009F015D">
        <w:rPr>
          <w:sz w:val="28"/>
          <w:szCs w:val="28"/>
        </w:rPr>
        <w:t>]. При этом если истоком первого подхода можно считать вышеупомянутую английскую модель, то для второго началом послужили экономические реформы Франции [</w:t>
      </w:r>
      <w:r w:rsidR="00406333" w:rsidRPr="009F015D">
        <w:rPr>
          <w:sz w:val="28"/>
          <w:szCs w:val="28"/>
        </w:rPr>
        <w:t>10</w:t>
      </w:r>
      <w:r w:rsidRPr="009F015D">
        <w:rPr>
          <w:sz w:val="28"/>
          <w:szCs w:val="28"/>
        </w:rPr>
        <w:t>]. Этот подход к определению ГЧП основывается на концессионных отношениях, когда предприятие получает уникальную возможность получать доход от общественно-значимых отраслей, например, транспорта, но окончательные решения принимаются общественными институтами при помощи референдумов или других механизмов.</w:t>
      </w:r>
    </w:p>
    <w:p w14:paraId="41BC5FA8" w14:textId="77777777" w:rsidR="00B46CC4" w:rsidRPr="009F015D" w:rsidRDefault="00B46CC4" w:rsidP="00B46CC4">
      <w:pPr>
        <w:autoSpaceDE w:val="0"/>
        <w:autoSpaceDN w:val="0"/>
        <w:adjustRightInd w:val="0"/>
        <w:ind w:firstLine="709"/>
        <w:jc w:val="both"/>
        <w:rPr>
          <w:sz w:val="28"/>
          <w:szCs w:val="28"/>
        </w:rPr>
      </w:pPr>
      <w:r w:rsidRPr="009F015D">
        <w:rPr>
          <w:sz w:val="28"/>
          <w:szCs w:val="28"/>
        </w:rPr>
        <w:t>Несмотря на то, что ГЧП относительно новая практика и сфера научных интересов, уже издано достаточно большое количество статей, учебников и монографий, связанных с исследованием этого явления. В таблице 1 приводятся различные воззрения ученых на определение понятия «государственно-частное партнёрство», систематизированные с точки зрения различных подходов.</w:t>
      </w:r>
    </w:p>
    <w:p w14:paraId="435C86FE" w14:textId="77777777" w:rsidR="00771C44" w:rsidRDefault="00771C44" w:rsidP="00B46CC4">
      <w:pPr>
        <w:autoSpaceDE w:val="0"/>
        <w:autoSpaceDN w:val="0"/>
        <w:adjustRightInd w:val="0"/>
        <w:jc w:val="both"/>
        <w:rPr>
          <w:sz w:val="28"/>
          <w:szCs w:val="28"/>
        </w:rPr>
      </w:pPr>
    </w:p>
    <w:p w14:paraId="725149D8" w14:textId="77777777" w:rsidR="00687ECB" w:rsidRPr="009F015D" w:rsidRDefault="00687ECB" w:rsidP="00B46CC4">
      <w:pPr>
        <w:autoSpaceDE w:val="0"/>
        <w:autoSpaceDN w:val="0"/>
        <w:adjustRightInd w:val="0"/>
        <w:jc w:val="both"/>
        <w:rPr>
          <w:sz w:val="28"/>
          <w:szCs w:val="28"/>
        </w:rPr>
      </w:pPr>
    </w:p>
    <w:p w14:paraId="3901B525" w14:textId="77777777" w:rsidR="00771C44" w:rsidRPr="009F015D" w:rsidRDefault="00771C44" w:rsidP="00B46CC4">
      <w:pPr>
        <w:autoSpaceDE w:val="0"/>
        <w:autoSpaceDN w:val="0"/>
        <w:adjustRightInd w:val="0"/>
        <w:jc w:val="both"/>
        <w:rPr>
          <w:sz w:val="28"/>
          <w:szCs w:val="28"/>
        </w:rPr>
      </w:pPr>
    </w:p>
    <w:p w14:paraId="2C73471E" w14:textId="4FB39FAE" w:rsidR="00B46CC4" w:rsidRPr="009F015D" w:rsidRDefault="00B46CC4" w:rsidP="00B46CC4">
      <w:pPr>
        <w:autoSpaceDE w:val="0"/>
        <w:autoSpaceDN w:val="0"/>
        <w:adjustRightInd w:val="0"/>
        <w:jc w:val="both"/>
        <w:rPr>
          <w:sz w:val="28"/>
          <w:szCs w:val="28"/>
        </w:rPr>
      </w:pPr>
      <w:r w:rsidRPr="009F015D">
        <w:rPr>
          <w:sz w:val="28"/>
          <w:szCs w:val="28"/>
        </w:rPr>
        <w:t>Таблица 1 – Различные подходы к определению понятия «государственно-частное партнерство»</w:t>
      </w:r>
    </w:p>
    <w:p w14:paraId="5D7C108E" w14:textId="77777777" w:rsidR="00B46CC4" w:rsidRPr="009F015D" w:rsidRDefault="00B46CC4" w:rsidP="00DA7199">
      <w:pPr>
        <w:autoSpaceDE w:val="0"/>
        <w:autoSpaceDN w:val="0"/>
        <w:adjustRightInd w:val="0"/>
        <w:jc w:val="right"/>
        <w:rPr>
          <w:sz w:val="16"/>
          <w:szCs w:val="16"/>
        </w:rPr>
      </w:pPr>
    </w:p>
    <w:tbl>
      <w:tblPr>
        <w:tblStyle w:val="af2"/>
        <w:tblW w:w="9670" w:type="dxa"/>
        <w:jc w:val="center"/>
        <w:tblLayout w:type="fixed"/>
        <w:tblLook w:val="04A0" w:firstRow="1" w:lastRow="0" w:firstColumn="1" w:lastColumn="0" w:noHBand="0" w:noVBand="1"/>
      </w:tblPr>
      <w:tblGrid>
        <w:gridCol w:w="1449"/>
        <w:gridCol w:w="2977"/>
        <w:gridCol w:w="5244"/>
      </w:tblGrid>
      <w:tr w:rsidR="009F015D" w:rsidRPr="009F015D" w14:paraId="525A087B" w14:textId="77777777" w:rsidTr="00DA7199">
        <w:trPr>
          <w:jc w:val="center"/>
        </w:trPr>
        <w:tc>
          <w:tcPr>
            <w:tcW w:w="1449" w:type="dxa"/>
            <w:tcBorders>
              <w:top w:val="single" w:sz="6" w:space="0" w:color="000000"/>
              <w:left w:val="single" w:sz="6" w:space="0" w:color="000000"/>
              <w:bottom w:val="single" w:sz="6" w:space="0" w:color="000000"/>
              <w:right w:val="single" w:sz="6" w:space="0" w:color="000000"/>
            </w:tcBorders>
          </w:tcPr>
          <w:p w14:paraId="7B93FC70" w14:textId="77777777" w:rsidR="00B46CC4" w:rsidRPr="009F015D" w:rsidRDefault="00B46CC4" w:rsidP="001D5DE3">
            <w:pPr>
              <w:autoSpaceDE w:val="0"/>
              <w:autoSpaceDN w:val="0"/>
              <w:adjustRightInd w:val="0"/>
              <w:jc w:val="center"/>
              <w:rPr>
                <w:spacing w:val="-2"/>
              </w:rPr>
            </w:pPr>
            <w:r w:rsidRPr="009F015D">
              <w:rPr>
                <w:spacing w:val="-2"/>
              </w:rPr>
              <w:t>Подход</w:t>
            </w:r>
          </w:p>
        </w:tc>
        <w:tc>
          <w:tcPr>
            <w:tcW w:w="2977" w:type="dxa"/>
            <w:tcBorders>
              <w:top w:val="single" w:sz="6" w:space="0" w:color="000000"/>
              <w:left w:val="single" w:sz="6" w:space="0" w:color="000000"/>
              <w:bottom w:val="single" w:sz="6" w:space="0" w:color="000000"/>
              <w:right w:val="single" w:sz="6" w:space="0" w:color="000000"/>
            </w:tcBorders>
          </w:tcPr>
          <w:p w14:paraId="77484141" w14:textId="77777777" w:rsidR="00B46CC4" w:rsidRPr="009F015D" w:rsidRDefault="00B46CC4" w:rsidP="001D5DE3">
            <w:pPr>
              <w:autoSpaceDE w:val="0"/>
              <w:autoSpaceDN w:val="0"/>
              <w:adjustRightInd w:val="0"/>
              <w:jc w:val="center"/>
              <w:rPr>
                <w:spacing w:val="-2"/>
              </w:rPr>
            </w:pPr>
            <w:r w:rsidRPr="009F015D">
              <w:rPr>
                <w:spacing w:val="-2"/>
              </w:rPr>
              <w:t>Сущность подхода</w:t>
            </w:r>
          </w:p>
        </w:tc>
        <w:tc>
          <w:tcPr>
            <w:tcW w:w="5244" w:type="dxa"/>
            <w:tcBorders>
              <w:top w:val="single" w:sz="6" w:space="0" w:color="000000"/>
              <w:left w:val="single" w:sz="6" w:space="0" w:color="000000"/>
              <w:bottom w:val="single" w:sz="6" w:space="0" w:color="000000"/>
              <w:right w:val="single" w:sz="6" w:space="0" w:color="000000"/>
            </w:tcBorders>
          </w:tcPr>
          <w:p w14:paraId="29FC6276" w14:textId="77777777" w:rsidR="00B46CC4" w:rsidRPr="009F015D" w:rsidRDefault="00B46CC4" w:rsidP="001D5DE3">
            <w:pPr>
              <w:autoSpaceDE w:val="0"/>
              <w:autoSpaceDN w:val="0"/>
              <w:adjustRightInd w:val="0"/>
              <w:jc w:val="center"/>
              <w:rPr>
                <w:spacing w:val="-2"/>
              </w:rPr>
            </w:pPr>
            <w:r w:rsidRPr="009F015D">
              <w:rPr>
                <w:spacing w:val="-2"/>
              </w:rPr>
              <w:t>Определение</w:t>
            </w:r>
          </w:p>
        </w:tc>
      </w:tr>
      <w:tr w:rsidR="009F015D" w:rsidRPr="009F015D" w14:paraId="391B0452" w14:textId="77777777" w:rsidTr="00DA7199">
        <w:trPr>
          <w:jc w:val="center"/>
        </w:trPr>
        <w:tc>
          <w:tcPr>
            <w:tcW w:w="1449" w:type="dxa"/>
            <w:tcBorders>
              <w:top w:val="single" w:sz="6" w:space="0" w:color="000000"/>
              <w:left w:val="single" w:sz="6" w:space="0" w:color="000000"/>
              <w:bottom w:val="single" w:sz="6" w:space="0" w:color="000000"/>
              <w:right w:val="single" w:sz="6" w:space="0" w:color="000000"/>
            </w:tcBorders>
          </w:tcPr>
          <w:p w14:paraId="630438B0" w14:textId="77777777" w:rsidR="00B46CC4" w:rsidRPr="009F015D" w:rsidRDefault="00B46CC4" w:rsidP="001D5DE3">
            <w:pPr>
              <w:autoSpaceDE w:val="0"/>
              <w:autoSpaceDN w:val="0"/>
              <w:adjustRightInd w:val="0"/>
              <w:jc w:val="center"/>
              <w:rPr>
                <w:spacing w:val="-2"/>
              </w:rPr>
            </w:pPr>
            <w:r w:rsidRPr="009F015D">
              <w:rPr>
                <w:spacing w:val="-2"/>
              </w:rPr>
              <w:t>1</w:t>
            </w:r>
          </w:p>
        </w:tc>
        <w:tc>
          <w:tcPr>
            <w:tcW w:w="2977" w:type="dxa"/>
            <w:tcBorders>
              <w:top w:val="single" w:sz="6" w:space="0" w:color="000000"/>
              <w:left w:val="single" w:sz="6" w:space="0" w:color="000000"/>
              <w:bottom w:val="single" w:sz="6" w:space="0" w:color="000000"/>
              <w:right w:val="single" w:sz="6" w:space="0" w:color="000000"/>
            </w:tcBorders>
          </w:tcPr>
          <w:p w14:paraId="33FFA842" w14:textId="77777777" w:rsidR="00B46CC4" w:rsidRPr="009F015D" w:rsidRDefault="00B46CC4" w:rsidP="001D5DE3">
            <w:pPr>
              <w:autoSpaceDE w:val="0"/>
              <w:autoSpaceDN w:val="0"/>
              <w:adjustRightInd w:val="0"/>
              <w:jc w:val="center"/>
              <w:rPr>
                <w:spacing w:val="-2"/>
              </w:rPr>
            </w:pPr>
            <w:r w:rsidRPr="009F015D">
              <w:rPr>
                <w:spacing w:val="-2"/>
              </w:rPr>
              <w:t>2</w:t>
            </w:r>
          </w:p>
        </w:tc>
        <w:tc>
          <w:tcPr>
            <w:tcW w:w="5244" w:type="dxa"/>
            <w:tcBorders>
              <w:top w:val="single" w:sz="6" w:space="0" w:color="000000"/>
              <w:left w:val="single" w:sz="6" w:space="0" w:color="000000"/>
              <w:bottom w:val="single" w:sz="6" w:space="0" w:color="000000"/>
              <w:right w:val="single" w:sz="6" w:space="0" w:color="000000"/>
            </w:tcBorders>
          </w:tcPr>
          <w:p w14:paraId="71E6AA2A" w14:textId="77777777" w:rsidR="00B46CC4" w:rsidRPr="009F015D" w:rsidRDefault="00B46CC4" w:rsidP="001D5DE3">
            <w:pPr>
              <w:autoSpaceDE w:val="0"/>
              <w:autoSpaceDN w:val="0"/>
              <w:adjustRightInd w:val="0"/>
              <w:jc w:val="center"/>
              <w:rPr>
                <w:spacing w:val="-2"/>
              </w:rPr>
            </w:pPr>
            <w:r w:rsidRPr="009F015D">
              <w:rPr>
                <w:spacing w:val="-2"/>
              </w:rPr>
              <w:t>3</w:t>
            </w:r>
          </w:p>
        </w:tc>
      </w:tr>
      <w:tr w:rsidR="009F015D" w:rsidRPr="009F015D" w14:paraId="763A734A" w14:textId="77777777" w:rsidTr="00DA7199">
        <w:trPr>
          <w:jc w:val="center"/>
        </w:trPr>
        <w:tc>
          <w:tcPr>
            <w:tcW w:w="1449" w:type="dxa"/>
            <w:tcBorders>
              <w:top w:val="single" w:sz="6" w:space="0" w:color="000000"/>
              <w:left w:val="single" w:sz="6" w:space="0" w:color="000000"/>
              <w:bottom w:val="single" w:sz="6" w:space="0" w:color="000000"/>
              <w:right w:val="single" w:sz="6" w:space="0" w:color="000000"/>
            </w:tcBorders>
          </w:tcPr>
          <w:p w14:paraId="5C818964" w14:textId="77777777" w:rsidR="00B46CC4" w:rsidRPr="009F015D" w:rsidRDefault="00B46CC4" w:rsidP="001D5DE3">
            <w:pPr>
              <w:autoSpaceDE w:val="0"/>
              <w:autoSpaceDN w:val="0"/>
              <w:adjustRightInd w:val="0"/>
              <w:jc w:val="both"/>
              <w:rPr>
                <w:spacing w:val="-2"/>
              </w:rPr>
            </w:pPr>
            <w:r w:rsidRPr="009F015D">
              <w:rPr>
                <w:spacing w:val="-2"/>
              </w:rPr>
              <w:t>Экономический</w:t>
            </w:r>
          </w:p>
        </w:tc>
        <w:tc>
          <w:tcPr>
            <w:tcW w:w="2977" w:type="dxa"/>
            <w:tcBorders>
              <w:top w:val="single" w:sz="6" w:space="0" w:color="000000"/>
              <w:left w:val="single" w:sz="6" w:space="0" w:color="000000"/>
              <w:bottom w:val="single" w:sz="6" w:space="0" w:color="000000"/>
              <w:right w:val="single" w:sz="6" w:space="0" w:color="000000"/>
            </w:tcBorders>
          </w:tcPr>
          <w:p w14:paraId="7080A5BB" w14:textId="77777777" w:rsidR="00B46CC4" w:rsidRPr="009F015D" w:rsidRDefault="00B46CC4" w:rsidP="001D5DE3">
            <w:pPr>
              <w:autoSpaceDE w:val="0"/>
              <w:autoSpaceDN w:val="0"/>
              <w:adjustRightInd w:val="0"/>
              <w:jc w:val="both"/>
              <w:rPr>
                <w:spacing w:val="-2"/>
              </w:rPr>
            </w:pPr>
            <w:r w:rsidRPr="009F015D">
              <w:rPr>
                <w:spacing w:val="-2"/>
              </w:rPr>
              <w:t>Ученые сосредотачивают внимание на экономических аспектах ГЧП, рассматривая его как форму сотрудничества между государством и частным сектором для создания благосостояния и стимулирования экономического роста.</w:t>
            </w:r>
          </w:p>
        </w:tc>
        <w:tc>
          <w:tcPr>
            <w:tcW w:w="5244" w:type="dxa"/>
            <w:tcBorders>
              <w:top w:val="single" w:sz="6" w:space="0" w:color="000000"/>
              <w:left w:val="single" w:sz="6" w:space="0" w:color="000000"/>
              <w:bottom w:val="single" w:sz="6" w:space="0" w:color="000000"/>
              <w:right w:val="single" w:sz="6" w:space="0" w:color="000000"/>
            </w:tcBorders>
          </w:tcPr>
          <w:p w14:paraId="1262E010" w14:textId="62541631" w:rsidR="00B46CC4" w:rsidRPr="009F015D" w:rsidRDefault="00106A39" w:rsidP="00783874">
            <w:pPr>
              <w:autoSpaceDE w:val="0"/>
              <w:autoSpaceDN w:val="0"/>
              <w:adjustRightInd w:val="0"/>
              <w:jc w:val="both"/>
              <w:rPr>
                <w:spacing w:val="-2"/>
              </w:rPr>
            </w:pPr>
            <w:r w:rsidRPr="009F015D">
              <w:rPr>
                <w:spacing w:val="-2"/>
              </w:rPr>
              <w:t xml:space="preserve">ГЧП </w:t>
            </w:r>
            <w:r w:rsidR="00B46CC4" w:rsidRPr="009F015D">
              <w:rPr>
                <w:spacing w:val="-2"/>
              </w:rPr>
              <w:t xml:space="preserve">– это институциональный и организационный альянс между государством и бизнесом в целях реализации национальных и международных, масштабных и локальных, но всегда общественно значимых проектов и программ в широком спектре сфер деятельности: от развития стратегически важных отраслей промышленности и НИОКР до обеспечения общественных услуг </w:t>
            </w:r>
          </w:p>
        </w:tc>
      </w:tr>
      <w:tr w:rsidR="009F015D" w:rsidRPr="009F015D" w14:paraId="3567A060" w14:textId="77777777" w:rsidTr="00DA7199">
        <w:trPr>
          <w:jc w:val="center"/>
        </w:trPr>
        <w:tc>
          <w:tcPr>
            <w:tcW w:w="1449" w:type="dxa"/>
          </w:tcPr>
          <w:p w14:paraId="3B65E7E7" w14:textId="77777777" w:rsidR="00B46CC4" w:rsidRPr="009F015D" w:rsidRDefault="00B46CC4" w:rsidP="001D5DE3">
            <w:pPr>
              <w:autoSpaceDE w:val="0"/>
              <w:autoSpaceDN w:val="0"/>
              <w:adjustRightInd w:val="0"/>
              <w:jc w:val="both"/>
              <w:rPr>
                <w:spacing w:val="-2"/>
              </w:rPr>
            </w:pPr>
            <w:r w:rsidRPr="009F015D">
              <w:rPr>
                <w:spacing w:val="-2"/>
              </w:rPr>
              <w:t>Социальный аспект</w:t>
            </w:r>
          </w:p>
        </w:tc>
        <w:tc>
          <w:tcPr>
            <w:tcW w:w="2977" w:type="dxa"/>
          </w:tcPr>
          <w:p w14:paraId="4F7E52DF" w14:textId="77777777" w:rsidR="00B46CC4" w:rsidRPr="009F015D" w:rsidRDefault="00B46CC4" w:rsidP="001D5DE3">
            <w:pPr>
              <w:autoSpaceDE w:val="0"/>
              <w:autoSpaceDN w:val="0"/>
              <w:adjustRightInd w:val="0"/>
              <w:jc w:val="both"/>
              <w:rPr>
                <w:spacing w:val="-2"/>
              </w:rPr>
            </w:pPr>
            <w:r w:rsidRPr="009F015D">
              <w:rPr>
                <w:spacing w:val="-2"/>
              </w:rPr>
              <w:t>ГЧП рассматривается как инструмент для решения социальных проблем, таких как бедность, образование и здравоохранение. ГЧП в этой перспективе рассматривается как средство повышения качества жизни граждан.</w:t>
            </w:r>
          </w:p>
        </w:tc>
        <w:tc>
          <w:tcPr>
            <w:tcW w:w="5244" w:type="dxa"/>
          </w:tcPr>
          <w:p w14:paraId="3C3E1991" w14:textId="69C52A70" w:rsidR="00B46CC4" w:rsidRPr="009F015D" w:rsidRDefault="00106A39" w:rsidP="00783874">
            <w:pPr>
              <w:autoSpaceDE w:val="0"/>
              <w:autoSpaceDN w:val="0"/>
              <w:adjustRightInd w:val="0"/>
              <w:jc w:val="both"/>
              <w:rPr>
                <w:spacing w:val="-2"/>
              </w:rPr>
            </w:pPr>
            <w:r w:rsidRPr="009F015D">
              <w:rPr>
                <w:spacing w:val="-2"/>
              </w:rPr>
              <w:t xml:space="preserve">ГЧП </w:t>
            </w:r>
            <w:r w:rsidR="00B46CC4" w:rsidRPr="009F015D">
              <w:rPr>
                <w:spacing w:val="-2"/>
              </w:rPr>
              <w:t>представляет собой сотрудничество между государственным и частным сектором с целью создания и представления общественных услуг и удовлетворения соц</w:t>
            </w:r>
            <w:r w:rsidR="00687ECB">
              <w:rPr>
                <w:spacing w:val="-2"/>
              </w:rPr>
              <w:t xml:space="preserve">иальных потребностей населения </w:t>
            </w:r>
          </w:p>
        </w:tc>
      </w:tr>
      <w:tr w:rsidR="009F015D" w:rsidRPr="009F015D" w14:paraId="19032C73" w14:textId="77777777" w:rsidTr="00DA7199">
        <w:trPr>
          <w:jc w:val="center"/>
        </w:trPr>
        <w:tc>
          <w:tcPr>
            <w:tcW w:w="1449" w:type="dxa"/>
          </w:tcPr>
          <w:p w14:paraId="63804E67" w14:textId="77777777" w:rsidR="00B46CC4" w:rsidRPr="009F015D" w:rsidRDefault="00B46CC4" w:rsidP="001D5DE3">
            <w:pPr>
              <w:autoSpaceDE w:val="0"/>
              <w:autoSpaceDN w:val="0"/>
              <w:adjustRightInd w:val="0"/>
              <w:jc w:val="both"/>
              <w:rPr>
                <w:spacing w:val="-2"/>
              </w:rPr>
            </w:pPr>
            <w:r w:rsidRPr="009F015D">
              <w:rPr>
                <w:spacing w:val="-2"/>
              </w:rPr>
              <w:t>Управленческий взгляд</w:t>
            </w:r>
          </w:p>
        </w:tc>
        <w:tc>
          <w:tcPr>
            <w:tcW w:w="2977" w:type="dxa"/>
          </w:tcPr>
          <w:p w14:paraId="4C4CA2DA" w14:textId="77777777" w:rsidR="00B46CC4" w:rsidRPr="009F015D" w:rsidRDefault="00B46CC4" w:rsidP="001D5DE3">
            <w:pPr>
              <w:autoSpaceDE w:val="0"/>
              <w:autoSpaceDN w:val="0"/>
              <w:adjustRightInd w:val="0"/>
              <w:jc w:val="both"/>
              <w:rPr>
                <w:spacing w:val="-2"/>
              </w:rPr>
            </w:pPr>
            <w:r w:rsidRPr="009F015D">
              <w:rPr>
                <w:spacing w:val="-2"/>
              </w:rPr>
              <w:t>Фокус на управленческих аспектах ГЧП, которое рассматривается как стратегическое партнерство для оптимизации ресурсов и повышения эффективности предоставления услуг.</w:t>
            </w:r>
          </w:p>
        </w:tc>
        <w:tc>
          <w:tcPr>
            <w:tcW w:w="5244" w:type="dxa"/>
          </w:tcPr>
          <w:p w14:paraId="33107271" w14:textId="1389E70E" w:rsidR="00B46CC4" w:rsidRPr="009F015D" w:rsidRDefault="00B46CC4" w:rsidP="00783874">
            <w:pPr>
              <w:autoSpaceDE w:val="0"/>
              <w:autoSpaceDN w:val="0"/>
              <w:adjustRightInd w:val="0"/>
              <w:jc w:val="both"/>
              <w:rPr>
                <w:spacing w:val="-2"/>
              </w:rPr>
            </w:pPr>
            <w:r w:rsidRPr="009F015D">
              <w:rPr>
                <w:spacing w:val="-2"/>
              </w:rPr>
              <w:t>ГЧП представляет собой модель управления, где государственные и частные структуры объединяют свои ресурсы, знания и эксперт</w:t>
            </w:r>
            <w:r w:rsidR="00687ECB">
              <w:rPr>
                <w:spacing w:val="-2"/>
              </w:rPr>
              <w:t xml:space="preserve">изу для достижения общих целей </w:t>
            </w:r>
          </w:p>
        </w:tc>
      </w:tr>
      <w:tr w:rsidR="009F015D" w:rsidRPr="009F015D" w14:paraId="49E23D1B" w14:textId="77777777" w:rsidTr="00DA7199">
        <w:trPr>
          <w:jc w:val="center"/>
        </w:trPr>
        <w:tc>
          <w:tcPr>
            <w:tcW w:w="1449" w:type="dxa"/>
          </w:tcPr>
          <w:p w14:paraId="29CCF1A0" w14:textId="77777777" w:rsidR="00B46CC4" w:rsidRPr="009F015D" w:rsidRDefault="00B46CC4" w:rsidP="001D5DE3">
            <w:pPr>
              <w:autoSpaceDE w:val="0"/>
              <w:autoSpaceDN w:val="0"/>
              <w:adjustRightInd w:val="0"/>
              <w:jc w:val="both"/>
              <w:rPr>
                <w:spacing w:val="-2"/>
              </w:rPr>
            </w:pPr>
            <w:r w:rsidRPr="009F015D">
              <w:rPr>
                <w:spacing w:val="-2"/>
              </w:rPr>
              <w:t>Правовая перспектива</w:t>
            </w:r>
          </w:p>
        </w:tc>
        <w:tc>
          <w:tcPr>
            <w:tcW w:w="2977" w:type="dxa"/>
          </w:tcPr>
          <w:p w14:paraId="365E434B" w14:textId="77777777" w:rsidR="00B46CC4" w:rsidRPr="009F015D" w:rsidRDefault="00B46CC4" w:rsidP="001D5DE3">
            <w:pPr>
              <w:autoSpaceDE w:val="0"/>
              <w:autoSpaceDN w:val="0"/>
              <w:adjustRightInd w:val="0"/>
              <w:jc w:val="both"/>
              <w:rPr>
                <w:spacing w:val="-2"/>
              </w:rPr>
            </w:pPr>
            <w:r w:rsidRPr="009F015D">
              <w:rPr>
                <w:spacing w:val="-2"/>
              </w:rPr>
              <w:t>Важным элементом анализа ГЧП является правовой подход, который выделяет законодательные и юридические аспекты этого вида партнерства.</w:t>
            </w:r>
          </w:p>
        </w:tc>
        <w:tc>
          <w:tcPr>
            <w:tcW w:w="5244" w:type="dxa"/>
          </w:tcPr>
          <w:p w14:paraId="5948689D" w14:textId="63C97DBD" w:rsidR="00B46CC4" w:rsidRPr="009F015D" w:rsidRDefault="00106A39" w:rsidP="00783874">
            <w:pPr>
              <w:autoSpaceDE w:val="0"/>
              <w:autoSpaceDN w:val="0"/>
              <w:adjustRightInd w:val="0"/>
              <w:jc w:val="both"/>
              <w:rPr>
                <w:spacing w:val="-2"/>
              </w:rPr>
            </w:pPr>
            <w:r w:rsidRPr="009F015D">
              <w:rPr>
                <w:spacing w:val="-2"/>
              </w:rPr>
              <w:t xml:space="preserve">ГЧП </w:t>
            </w:r>
            <w:r w:rsidR="00B46CC4" w:rsidRPr="009F015D">
              <w:rPr>
                <w:spacing w:val="-2"/>
              </w:rPr>
              <w:t xml:space="preserve">в широком смысле представляет собой систему норм частного и публичного права, образующую самостоятельный межотраслевой институт, регулирующую общественные отношения, связанные с взаимодействием государства в лице уполномоченных органов с юридическими лицами, зарегистрированными в установленном законом порядке, и физическими лицами в целях достижения общественно важных и полезных целей и задач и поддержки </w:t>
            </w:r>
            <w:r w:rsidR="00687ECB">
              <w:rPr>
                <w:spacing w:val="-2"/>
              </w:rPr>
              <w:t xml:space="preserve">реализации функций государства </w:t>
            </w:r>
          </w:p>
        </w:tc>
      </w:tr>
      <w:tr w:rsidR="009F015D" w:rsidRPr="009F015D" w14:paraId="5DE09CDC" w14:textId="77777777" w:rsidTr="00DA7199">
        <w:trPr>
          <w:jc w:val="center"/>
        </w:trPr>
        <w:tc>
          <w:tcPr>
            <w:tcW w:w="1449" w:type="dxa"/>
            <w:tcBorders>
              <w:bottom w:val="nil"/>
            </w:tcBorders>
          </w:tcPr>
          <w:p w14:paraId="074F0822" w14:textId="77777777" w:rsidR="00B46CC4" w:rsidRPr="009F015D" w:rsidRDefault="00B46CC4" w:rsidP="001D5DE3">
            <w:pPr>
              <w:rPr>
                <w:spacing w:val="-2"/>
              </w:rPr>
            </w:pPr>
            <w:r w:rsidRPr="009F015D">
              <w:rPr>
                <w:spacing w:val="-2"/>
              </w:rPr>
              <w:t>Институциональная динамика</w:t>
            </w:r>
          </w:p>
          <w:p w14:paraId="7DF7B339" w14:textId="77777777" w:rsidR="00B46CC4" w:rsidRPr="009F015D" w:rsidRDefault="00B46CC4" w:rsidP="001D5DE3">
            <w:pPr>
              <w:autoSpaceDE w:val="0"/>
              <w:autoSpaceDN w:val="0"/>
              <w:adjustRightInd w:val="0"/>
              <w:jc w:val="both"/>
              <w:rPr>
                <w:spacing w:val="-2"/>
              </w:rPr>
            </w:pPr>
          </w:p>
        </w:tc>
        <w:tc>
          <w:tcPr>
            <w:tcW w:w="2977" w:type="dxa"/>
            <w:tcBorders>
              <w:bottom w:val="nil"/>
            </w:tcBorders>
          </w:tcPr>
          <w:p w14:paraId="22A39EB9" w14:textId="276C7D15" w:rsidR="00B46CC4" w:rsidRPr="009F015D" w:rsidRDefault="00B46CC4" w:rsidP="001D5DE3">
            <w:pPr>
              <w:autoSpaceDE w:val="0"/>
              <w:autoSpaceDN w:val="0"/>
              <w:adjustRightInd w:val="0"/>
              <w:jc w:val="both"/>
              <w:rPr>
                <w:spacing w:val="-2"/>
              </w:rPr>
            </w:pPr>
            <w:r w:rsidRPr="009F015D">
              <w:rPr>
                <w:spacing w:val="-2"/>
              </w:rPr>
              <w:t>Важным аспектом изуче</w:t>
            </w:r>
            <w:r w:rsidR="00DA7199">
              <w:rPr>
                <w:spacing w:val="-2"/>
              </w:rPr>
              <w:t xml:space="preserve"> </w:t>
            </w:r>
            <w:r w:rsidRPr="009F015D">
              <w:rPr>
                <w:spacing w:val="-2"/>
              </w:rPr>
              <w:t>ния ГЧП является также внимание к институцио</w:t>
            </w:r>
            <w:r w:rsidR="00DA7199">
              <w:rPr>
                <w:spacing w:val="-2"/>
              </w:rPr>
              <w:t xml:space="preserve"> </w:t>
            </w:r>
            <w:r w:rsidRPr="009F015D">
              <w:rPr>
                <w:spacing w:val="-2"/>
              </w:rPr>
              <w:t>нальной динамике, включая взаимодействие между публичными и частными институтами.</w:t>
            </w:r>
          </w:p>
        </w:tc>
        <w:tc>
          <w:tcPr>
            <w:tcW w:w="5244" w:type="dxa"/>
            <w:tcBorders>
              <w:bottom w:val="nil"/>
            </w:tcBorders>
          </w:tcPr>
          <w:p w14:paraId="7A0CF359" w14:textId="50CB9359" w:rsidR="00B46CC4" w:rsidRPr="009F015D" w:rsidRDefault="00B46CC4" w:rsidP="00783874">
            <w:pPr>
              <w:autoSpaceDE w:val="0"/>
              <w:autoSpaceDN w:val="0"/>
              <w:adjustRightInd w:val="0"/>
              <w:jc w:val="both"/>
              <w:rPr>
                <w:spacing w:val="-2"/>
              </w:rPr>
            </w:pPr>
            <w:r w:rsidRPr="009F015D">
              <w:rPr>
                <w:spacing w:val="-2"/>
              </w:rPr>
              <w:t>ГЧП рассматривается как совокупность институциональных элементов: правовое регулирование; институты развития, регулирующие процессы реализации проектов ГЧП; политика, проводимая государством в сфере развити</w:t>
            </w:r>
            <w:r w:rsidR="00687ECB">
              <w:rPr>
                <w:spacing w:val="-2"/>
              </w:rPr>
              <w:t xml:space="preserve">я ГЧП; формальные правила игры </w:t>
            </w:r>
          </w:p>
        </w:tc>
      </w:tr>
      <w:tr w:rsidR="00DA7199" w:rsidRPr="009F015D" w14:paraId="4226B8E0" w14:textId="77777777" w:rsidTr="00DA7199">
        <w:trPr>
          <w:jc w:val="center"/>
        </w:trPr>
        <w:tc>
          <w:tcPr>
            <w:tcW w:w="9670" w:type="dxa"/>
            <w:gridSpan w:val="3"/>
            <w:tcBorders>
              <w:top w:val="nil"/>
              <w:left w:val="nil"/>
              <w:right w:val="nil"/>
            </w:tcBorders>
          </w:tcPr>
          <w:p w14:paraId="312F2EA9" w14:textId="77777777" w:rsidR="00DA7199" w:rsidRDefault="00DA7199" w:rsidP="00DA7199">
            <w:pPr>
              <w:autoSpaceDE w:val="0"/>
              <w:autoSpaceDN w:val="0"/>
              <w:adjustRightInd w:val="0"/>
              <w:ind w:hanging="93"/>
              <w:jc w:val="both"/>
              <w:rPr>
                <w:sz w:val="28"/>
                <w:szCs w:val="28"/>
              </w:rPr>
            </w:pPr>
            <w:r w:rsidRPr="009F015D">
              <w:rPr>
                <w:sz w:val="28"/>
                <w:szCs w:val="28"/>
              </w:rPr>
              <w:t>Продолжение таблицы 1</w:t>
            </w:r>
          </w:p>
          <w:p w14:paraId="0E8291F9" w14:textId="58B84B57" w:rsidR="00DA7199" w:rsidRPr="00DA7199" w:rsidRDefault="00DA7199" w:rsidP="00DA7199">
            <w:pPr>
              <w:autoSpaceDE w:val="0"/>
              <w:autoSpaceDN w:val="0"/>
              <w:adjustRightInd w:val="0"/>
              <w:ind w:hanging="93"/>
              <w:jc w:val="both"/>
              <w:rPr>
                <w:spacing w:val="-2"/>
                <w:sz w:val="16"/>
                <w:szCs w:val="16"/>
              </w:rPr>
            </w:pPr>
          </w:p>
        </w:tc>
      </w:tr>
      <w:tr w:rsidR="00DA7199" w:rsidRPr="009F015D" w14:paraId="0AB40BF0" w14:textId="77777777" w:rsidTr="00DA7199">
        <w:trPr>
          <w:jc w:val="center"/>
        </w:trPr>
        <w:tc>
          <w:tcPr>
            <w:tcW w:w="1449" w:type="dxa"/>
          </w:tcPr>
          <w:p w14:paraId="6F1417EE" w14:textId="748F08E0" w:rsidR="00DA7199" w:rsidRPr="009F015D" w:rsidRDefault="00DA7199" w:rsidP="00DA7199">
            <w:pPr>
              <w:jc w:val="center"/>
              <w:rPr>
                <w:spacing w:val="-2"/>
              </w:rPr>
            </w:pPr>
            <w:r>
              <w:rPr>
                <w:spacing w:val="-2"/>
              </w:rPr>
              <w:t>1</w:t>
            </w:r>
          </w:p>
        </w:tc>
        <w:tc>
          <w:tcPr>
            <w:tcW w:w="2977" w:type="dxa"/>
          </w:tcPr>
          <w:p w14:paraId="70E6FA59" w14:textId="2E546CEA" w:rsidR="00DA7199" w:rsidRPr="009F015D" w:rsidRDefault="00DA7199" w:rsidP="00DA7199">
            <w:pPr>
              <w:autoSpaceDE w:val="0"/>
              <w:autoSpaceDN w:val="0"/>
              <w:adjustRightInd w:val="0"/>
              <w:jc w:val="center"/>
              <w:rPr>
                <w:spacing w:val="-2"/>
              </w:rPr>
            </w:pPr>
            <w:r>
              <w:rPr>
                <w:spacing w:val="-2"/>
              </w:rPr>
              <w:t>2</w:t>
            </w:r>
          </w:p>
        </w:tc>
        <w:tc>
          <w:tcPr>
            <w:tcW w:w="5244" w:type="dxa"/>
          </w:tcPr>
          <w:p w14:paraId="681F0FF5" w14:textId="77E32A4A" w:rsidR="00DA7199" w:rsidRPr="009F015D" w:rsidRDefault="00DA7199" w:rsidP="00DA7199">
            <w:pPr>
              <w:autoSpaceDE w:val="0"/>
              <w:autoSpaceDN w:val="0"/>
              <w:adjustRightInd w:val="0"/>
              <w:jc w:val="center"/>
              <w:rPr>
                <w:spacing w:val="-2"/>
              </w:rPr>
            </w:pPr>
            <w:r>
              <w:rPr>
                <w:spacing w:val="-2"/>
              </w:rPr>
              <w:t>3</w:t>
            </w:r>
          </w:p>
        </w:tc>
      </w:tr>
      <w:tr w:rsidR="00DA7199" w:rsidRPr="009F015D" w14:paraId="768119E4" w14:textId="77777777" w:rsidTr="00DA7199">
        <w:trPr>
          <w:jc w:val="center"/>
        </w:trPr>
        <w:tc>
          <w:tcPr>
            <w:tcW w:w="1449" w:type="dxa"/>
          </w:tcPr>
          <w:p w14:paraId="3DB235E5" w14:textId="7E0C0000" w:rsidR="00DA7199" w:rsidRPr="009F015D" w:rsidRDefault="00DA7199" w:rsidP="001D5DE3">
            <w:pPr>
              <w:rPr>
                <w:spacing w:val="-2"/>
              </w:rPr>
            </w:pPr>
            <w:r w:rsidRPr="009F015D">
              <w:rPr>
                <w:spacing w:val="-2"/>
              </w:rPr>
              <w:t>Этика и социальная ответственность</w:t>
            </w:r>
          </w:p>
        </w:tc>
        <w:tc>
          <w:tcPr>
            <w:tcW w:w="2977" w:type="dxa"/>
          </w:tcPr>
          <w:p w14:paraId="78CA5DDE" w14:textId="015F20C9" w:rsidR="00DA7199" w:rsidRPr="009F015D" w:rsidRDefault="00DA7199" w:rsidP="001D5DE3">
            <w:pPr>
              <w:autoSpaceDE w:val="0"/>
              <w:autoSpaceDN w:val="0"/>
              <w:adjustRightInd w:val="0"/>
              <w:jc w:val="both"/>
              <w:rPr>
                <w:spacing w:val="-2"/>
              </w:rPr>
            </w:pPr>
            <w:r w:rsidRPr="009F015D">
              <w:rPr>
                <w:spacing w:val="-2"/>
              </w:rPr>
              <w:t>Некоторые ученые обра</w:t>
            </w:r>
            <w:r>
              <w:rPr>
                <w:spacing w:val="-2"/>
              </w:rPr>
              <w:t xml:space="preserve"> </w:t>
            </w:r>
            <w:r w:rsidRPr="009F015D">
              <w:rPr>
                <w:spacing w:val="-2"/>
              </w:rPr>
              <w:t>щают внимание на этические аспекты ГЧП и социальную ответствен</w:t>
            </w:r>
            <w:r>
              <w:rPr>
                <w:spacing w:val="-2"/>
              </w:rPr>
              <w:t xml:space="preserve"> </w:t>
            </w:r>
            <w:r w:rsidRPr="009F015D">
              <w:rPr>
                <w:spacing w:val="-2"/>
              </w:rPr>
              <w:t>ность участников этого вида партнерства.</w:t>
            </w:r>
          </w:p>
        </w:tc>
        <w:tc>
          <w:tcPr>
            <w:tcW w:w="5244" w:type="dxa"/>
          </w:tcPr>
          <w:p w14:paraId="4BF79103" w14:textId="77777777" w:rsidR="00DA7199" w:rsidRPr="009F015D" w:rsidRDefault="00DA7199" w:rsidP="00DA7199">
            <w:pPr>
              <w:autoSpaceDE w:val="0"/>
              <w:autoSpaceDN w:val="0"/>
              <w:adjustRightInd w:val="0"/>
              <w:jc w:val="both"/>
              <w:rPr>
                <w:spacing w:val="-2"/>
              </w:rPr>
            </w:pPr>
            <w:r w:rsidRPr="009F015D">
              <w:rPr>
                <w:spacing w:val="-2"/>
              </w:rPr>
              <w:t>ГЧ</w:t>
            </w:r>
            <w:r>
              <w:rPr>
                <w:spacing w:val="-2"/>
              </w:rPr>
              <w:t xml:space="preserve">П служит </w:t>
            </w:r>
            <w:r w:rsidRPr="009F015D">
              <w:rPr>
                <w:spacing w:val="-2"/>
              </w:rPr>
              <w:t>г</w:t>
            </w:r>
            <w:r>
              <w:rPr>
                <w:spacing w:val="-2"/>
              </w:rPr>
              <w:t xml:space="preserve">армонизации интересов бизнеса и </w:t>
            </w:r>
            <w:r w:rsidRPr="009F015D">
              <w:rPr>
                <w:spacing w:val="-2"/>
              </w:rPr>
              <w:t>власти, и является одним из и</w:t>
            </w:r>
            <w:r>
              <w:rPr>
                <w:spacing w:val="-2"/>
              </w:rPr>
              <w:t xml:space="preserve">нструментов поощрения бизнеса к </w:t>
            </w:r>
            <w:r w:rsidRPr="009F015D">
              <w:rPr>
                <w:spacing w:val="-2"/>
              </w:rPr>
              <w:t>ф</w:t>
            </w:r>
            <w:r>
              <w:rPr>
                <w:spacing w:val="-2"/>
              </w:rPr>
              <w:t xml:space="preserve">инансированию социальных задач </w:t>
            </w:r>
          </w:p>
          <w:p w14:paraId="067FF906" w14:textId="77777777" w:rsidR="00DA7199" w:rsidRPr="009F015D" w:rsidRDefault="00DA7199" w:rsidP="00783874">
            <w:pPr>
              <w:autoSpaceDE w:val="0"/>
              <w:autoSpaceDN w:val="0"/>
              <w:adjustRightInd w:val="0"/>
              <w:jc w:val="both"/>
              <w:rPr>
                <w:spacing w:val="-2"/>
              </w:rPr>
            </w:pPr>
          </w:p>
        </w:tc>
      </w:tr>
      <w:tr w:rsidR="00DA7199" w:rsidRPr="009F015D" w14:paraId="6126D08F" w14:textId="77777777" w:rsidTr="00FA4FE1">
        <w:trPr>
          <w:jc w:val="center"/>
        </w:trPr>
        <w:tc>
          <w:tcPr>
            <w:tcW w:w="9670" w:type="dxa"/>
            <w:gridSpan w:val="3"/>
          </w:tcPr>
          <w:p w14:paraId="290C8A6A" w14:textId="14D6DC2A" w:rsidR="00DA7199" w:rsidRPr="009F015D" w:rsidRDefault="00DA7199" w:rsidP="00DA7199">
            <w:pPr>
              <w:autoSpaceDE w:val="0"/>
              <w:autoSpaceDN w:val="0"/>
              <w:adjustRightInd w:val="0"/>
              <w:ind w:firstLine="616"/>
              <w:jc w:val="both"/>
              <w:rPr>
                <w:spacing w:val="-2"/>
              </w:rPr>
            </w:pPr>
            <w:r w:rsidRPr="009F015D">
              <w:rPr>
                <w:spacing w:val="-2"/>
              </w:rPr>
              <w:t xml:space="preserve">Примечание – </w:t>
            </w:r>
            <w:r w:rsidR="009B74A6">
              <w:rPr>
                <w:spacing w:val="-2"/>
              </w:rPr>
              <w:t xml:space="preserve">Составлено </w:t>
            </w:r>
            <w:r w:rsidRPr="009F015D">
              <w:rPr>
                <w:spacing w:val="-2"/>
              </w:rPr>
              <w:t>автором по источникам [1</w:t>
            </w:r>
            <w:r>
              <w:rPr>
                <w:spacing w:val="-2"/>
              </w:rPr>
              <w:t>1</w:t>
            </w:r>
            <w:r w:rsidRPr="009F015D">
              <w:rPr>
                <w:spacing w:val="-2"/>
              </w:rPr>
              <w:t>-16]</w:t>
            </w:r>
          </w:p>
        </w:tc>
      </w:tr>
    </w:tbl>
    <w:p w14:paraId="55F8819A" w14:textId="241F1D6B" w:rsidR="00494DA9" w:rsidRPr="009F015D" w:rsidRDefault="00494DA9">
      <w:pPr>
        <w:rPr>
          <w:sz w:val="28"/>
          <w:szCs w:val="28"/>
        </w:rPr>
      </w:pPr>
    </w:p>
    <w:p w14:paraId="3CF733E3" w14:textId="03190497" w:rsidR="00B46CC4" w:rsidRPr="009F015D" w:rsidRDefault="00B46CC4" w:rsidP="00B46CC4">
      <w:pPr>
        <w:autoSpaceDE w:val="0"/>
        <w:autoSpaceDN w:val="0"/>
        <w:adjustRightInd w:val="0"/>
        <w:ind w:firstLine="709"/>
        <w:jc w:val="both"/>
        <w:rPr>
          <w:spacing w:val="-2"/>
          <w:sz w:val="28"/>
          <w:szCs w:val="28"/>
        </w:rPr>
      </w:pPr>
      <w:r w:rsidRPr="009F015D">
        <w:rPr>
          <w:spacing w:val="-2"/>
          <w:sz w:val="28"/>
          <w:szCs w:val="28"/>
        </w:rPr>
        <w:t>Широкое определение ГЧП выработано российским экспертом, профессором Варнавским</w:t>
      </w:r>
      <w:r w:rsidR="00DA7199">
        <w:rPr>
          <w:spacing w:val="-2"/>
          <w:sz w:val="28"/>
          <w:szCs w:val="28"/>
        </w:rPr>
        <w:t xml:space="preserve"> В.</w:t>
      </w:r>
      <w:r w:rsidR="00894698" w:rsidRPr="009F015D">
        <w:rPr>
          <w:spacing w:val="-2"/>
          <w:sz w:val="28"/>
          <w:szCs w:val="28"/>
        </w:rPr>
        <w:t>Г.</w:t>
      </w:r>
      <w:r w:rsidRPr="009F015D">
        <w:rPr>
          <w:spacing w:val="-2"/>
          <w:sz w:val="28"/>
          <w:szCs w:val="28"/>
        </w:rPr>
        <w:t>:</w:t>
      </w:r>
      <w:r w:rsidR="00774F3A" w:rsidRPr="009F015D">
        <w:rPr>
          <w:spacing w:val="-2"/>
          <w:sz w:val="28"/>
          <w:szCs w:val="28"/>
        </w:rPr>
        <w:t xml:space="preserve"> </w:t>
      </w:r>
      <w:r w:rsidRPr="009F015D">
        <w:rPr>
          <w:spacing w:val="-2"/>
          <w:sz w:val="28"/>
          <w:szCs w:val="28"/>
        </w:rPr>
        <w:t xml:space="preserve">«Государственно-частное партнерство </w:t>
      </w:r>
      <w:r w:rsidR="00375D5A" w:rsidRPr="009F015D">
        <w:rPr>
          <w:spacing w:val="-2"/>
          <w:sz w:val="28"/>
          <w:szCs w:val="28"/>
        </w:rPr>
        <w:t>–</w:t>
      </w:r>
      <w:r w:rsidRPr="009F015D">
        <w:rPr>
          <w:spacing w:val="-2"/>
          <w:sz w:val="28"/>
          <w:szCs w:val="28"/>
        </w:rPr>
        <w:t xml:space="preserve"> это институциональный и организационный альянс между государством и бизнесом для реализации общественно значимых проектов и программ в широком спектре отраслей…» [</w:t>
      </w:r>
      <w:r w:rsidR="00173633" w:rsidRPr="00992371">
        <w:rPr>
          <w:spacing w:val="-2"/>
          <w:sz w:val="28"/>
          <w:szCs w:val="28"/>
        </w:rPr>
        <w:t>11</w:t>
      </w:r>
      <w:r w:rsidR="00687ECB">
        <w:rPr>
          <w:spacing w:val="-2"/>
          <w:sz w:val="28"/>
          <w:szCs w:val="28"/>
        </w:rPr>
        <w:t>, с. 33-45</w:t>
      </w:r>
      <w:r w:rsidRPr="009F015D">
        <w:rPr>
          <w:spacing w:val="-2"/>
          <w:sz w:val="28"/>
          <w:szCs w:val="28"/>
        </w:rPr>
        <w:t>]. Как видно, Варнавский</w:t>
      </w:r>
      <w:r w:rsidR="00894698" w:rsidRPr="009F015D">
        <w:rPr>
          <w:spacing w:val="-2"/>
          <w:sz w:val="28"/>
          <w:szCs w:val="28"/>
        </w:rPr>
        <w:t xml:space="preserve"> В.Г. </w:t>
      </w:r>
      <w:r w:rsidRPr="009F015D">
        <w:rPr>
          <w:spacing w:val="-2"/>
          <w:sz w:val="28"/>
          <w:szCs w:val="28"/>
        </w:rPr>
        <w:t xml:space="preserve">дает определение государственно-частного партнерства исходя </w:t>
      </w:r>
      <w:r w:rsidR="00687ECB">
        <w:rPr>
          <w:spacing w:val="-2"/>
          <w:sz w:val="28"/>
          <w:szCs w:val="28"/>
        </w:rPr>
        <w:t>из экономического понимания, т.</w:t>
      </w:r>
      <w:r w:rsidRPr="009F015D">
        <w:rPr>
          <w:spacing w:val="-2"/>
          <w:sz w:val="28"/>
          <w:szCs w:val="28"/>
        </w:rPr>
        <w:t>е. существа преследования хозяйственной цели данного партнерства, без налаживания механизмов реализации условий соглашения, контроля, разделения рисков и ответственности.</w:t>
      </w:r>
    </w:p>
    <w:p w14:paraId="728E6AEC" w14:textId="0297B0F6" w:rsidR="00B46CC4" w:rsidRPr="009F015D" w:rsidRDefault="00B46CC4" w:rsidP="00B46CC4">
      <w:pPr>
        <w:autoSpaceDE w:val="0"/>
        <w:autoSpaceDN w:val="0"/>
        <w:adjustRightInd w:val="0"/>
        <w:ind w:firstLine="709"/>
        <w:jc w:val="both"/>
        <w:rPr>
          <w:spacing w:val="-2"/>
          <w:sz w:val="28"/>
          <w:szCs w:val="28"/>
        </w:rPr>
      </w:pPr>
      <w:r w:rsidRPr="009F015D">
        <w:rPr>
          <w:spacing w:val="-2"/>
          <w:sz w:val="28"/>
          <w:szCs w:val="28"/>
        </w:rPr>
        <w:t xml:space="preserve">Согласно мнению Амунц </w:t>
      </w:r>
      <w:r w:rsidR="00B3294E" w:rsidRPr="009F015D">
        <w:rPr>
          <w:spacing w:val="-2"/>
          <w:sz w:val="28"/>
          <w:szCs w:val="28"/>
        </w:rPr>
        <w:t xml:space="preserve">Д. </w:t>
      </w:r>
      <w:r w:rsidRPr="009F015D">
        <w:rPr>
          <w:spacing w:val="-2"/>
          <w:sz w:val="28"/>
          <w:szCs w:val="28"/>
        </w:rPr>
        <w:t>и Вихрян</w:t>
      </w:r>
      <w:r w:rsidR="00B3294E" w:rsidRPr="009F015D">
        <w:rPr>
          <w:spacing w:val="-2"/>
          <w:sz w:val="28"/>
          <w:szCs w:val="28"/>
        </w:rPr>
        <w:t xml:space="preserve"> А.</w:t>
      </w:r>
      <w:r w:rsidRPr="009F015D">
        <w:rPr>
          <w:spacing w:val="-2"/>
          <w:sz w:val="28"/>
          <w:szCs w:val="28"/>
        </w:rPr>
        <w:t>, основной упор в концепции ГЧП делается не столько на финансировании или развитии инфраструктуры, сколько на предоставлении услуг [</w:t>
      </w:r>
      <w:r w:rsidR="00173633" w:rsidRPr="00992371">
        <w:rPr>
          <w:spacing w:val="-2"/>
          <w:sz w:val="28"/>
          <w:szCs w:val="28"/>
        </w:rPr>
        <w:t>2</w:t>
      </w:r>
      <w:r w:rsidR="00687ECB">
        <w:rPr>
          <w:spacing w:val="-2"/>
          <w:sz w:val="28"/>
          <w:szCs w:val="28"/>
        </w:rPr>
        <w:t>, с. 116-118</w:t>
      </w:r>
      <w:r w:rsidRPr="009F015D">
        <w:rPr>
          <w:spacing w:val="-2"/>
          <w:sz w:val="28"/>
          <w:szCs w:val="28"/>
        </w:rPr>
        <w:t xml:space="preserve">]. Этот подход подчеркивает важность не только материальных ресурсов, но и качества предоставляемых услуг. </w:t>
      </w:r>
    </w:p>
    <w:p w14:paraId="5CA8C94F" w14:textId="1196BAC8" w:rsidR="00B46CC4" w:rsidRPr="009F015D" w:rsidRDefault="00B46CC4" w:rsidP="00B46CC4">
      <w:pPr>
        <w:autoSpaceDE w:val="0"/>
        <w:autoSpaceDN w:val="0"/>
        <w:adjustRightInd w:val="0"/>
        <w:ind w:firstLine="709"/>
        <w:jc w:val="both"/>
        <w:rPr>
          <w:spacing w:val="-2"/>
          <w:sz w:val="28"/>
          <w:szCs w:val="28"/>
        </w:rPr>
      </w:pPr>
      <w:r w:rsidRPr="009F015D">
        <w:rPr>
          <w:spacing w:val="-2"/>
          <w:sz w:val="28"/>
          <w:szCs w:val="28"/>
        </w:rPr>
        <w:t>Специалисты Международного центра социально-экономических исследований «Леонтьевский центр» под ГЧП понимают объединение ресурсов государства (или местного самоуправления) и частного сектора для долгосрочных и взаимных выходов при создании общественных услуг [</w:t>
      </w:r>
      <w:r w:rsidR="00A962DD" w:rsidRPr="009F015D">
        <w:rPr>
          <w:spacing w:val="-2"/>
          <w:sz w:val="28"/>
          <w:szCs w:val="28"/>
        </w:rPr>
        <w:t>1</w:t>
      </w:r>
      <w:r w:rsidR="00173633" w:rsidRPr="00BE3BF3">
        <w:rPr>
          <w:spacing w:val="-2"/>
          <w:sz w:val="28"/>
          <w:szCs w:val="28"/>
        </w:rPr>
        <w:t>7</w:t>
      </w:r>
      <w:r w:rsidRPr="009F015D">
        <w:rPr>
          <w:spacing w:val="-2"/>
          <w:sz w:val="28"/>
          <w:szCs w:val="28"/>
        </w:rPr>
        <w:t>].</w:t>
      </w:r>
    </w:p>
    <w:p w14:paraId="523FB2FD" w14:textId="565A491B" w:rsidR="00B46CC4" w:rsidRPr="009F015D" w:rsidRDefault="00B46CC4" w:rsidP="00B46CC4">
      <w:pPr>
        <w:autoSpaceDE w:val="0"/>
        <w:autoSpaceDN w:val="0"/>
        <w:adjustRightInd w:val="0"/>
        <w:ind w:firstLine="709"/>
        <w:jc w:val="both"/>
        <w:rPr>
          <w:spacing w:val="-2"/>
          <w:sz w:val="28"/>
          <w:szCs w:val="28"/>
        </w:rPr>
      </w:pPr>
      <w:r w:rsidRPr="009F015D">
        <w:rPr>
          <w:spacing w:val="-2"/>
          <w:sz w:val="28"/>
          <w:szCs w:val="28"/>
        </w:rPr>
        <w:t>Дерябина</w:t>
      </w:r>
      <w:r w:rsidR="00B3294E" w:rsidRPr="009F015D">
        <w:rPr>
          <w:spacing w:val="-2"/>
          <w:sz w:val="28"/>
          <w:szCs w:val="28"/>
        </w:rPr>
        <w:t xml:space="preserve"> М. </w:t>
      </w:r>
      <w:r w:rsidRPr="009F015D">
        <w:rPr>
          <w:spacing w:val="-2"/>
          <w:sz w:val="28"/>
          <w:szCs w:val="28"/>
        </w:rPr>
        <w:t>считает, что для ГЧП обязательно наличие конкурентной среды при заключении контракта с государством, в противном случае сложно говорить именно о партнерстве, скорее, о взаимозависимости между государством и предприятием-монополистом [</w:t>
      </w:r>
      <w:r w:rsidR="00173633" w:rsidRPr="00992371">
        <w:rPr>
          <w:spacing w:val="-2"/>
          <w:sz w:val="28"/>
          <w:szCs w:val="28"/>
        </w:rPr>
        <w:t>18</w:t>
      </w:r>
      <w:r w:rsidRPr="009F015D">
        <w:rPr>
          <w:spacing w:val="-2"/>
          <w:sz w:val="28"/>
          <w:szCs w:val="28"/>
        </w:rPr>
        <w:t>].</w:t>
      </w:r>
    </w:p>
    <w:p w14:paraId="70C28533" w14:textId="5FD55F8B" w:rsidR="00B46CC4" w:rsidRPr="009F015D" w:rsidRDefault="00E3446B" w:rsidP="00B46CC4">
      <w:pPr>
        <w:autoSpaceDE w:val="0"/>
        <w:autoSpaceDN w:val="0"/>
        <w:adjustRightInd w:val="0"/>
        <w:ind w:firstLine="709"/>
        <w:jc w:val="both"/>
        <w:rPr>
          <w:spacing w:val="-2"/>
          <w:sz w:val="28"/>
          <w:szCs w:val="28"/>
        </w:rPr>
      </w:pPr>
      <w:r w:rsidRPr="009F015D">
        <w:rPr>
          <w:spacing w:val="-2"/>
          <w:sz w:val="28"/>
          <w:szCs w:val="28"/>
        </w:rPr>
        <w:t>Отдельные авторы</w:t>
      </w:r>
      <w:r w:rsidR="00B46CC4" w:rsidRPr="009F015D">
        <w:rPr>
          <w:spacing w:val="-2"/>
          <w:sz w:val="28"/>
          <w:szCs w:val="28"/>
        </w:rPr>
        <w:t xml:space="preserve"> под ГЧП понимают практически любое взаимодействие государственных и частных субъектов при выполнении ими хозяйственных функций [</w:t>
      </w:r>
      <w:r w:rsidR="00391BE7" w:rsidRPr="009F015D">
        <w:rPr>
          <w:spacing w:val="-2"/>
          <w:sz w:val="28"/>
          <w:szCs w:val="28"/>
        </w:rPr>
        <w:t>2</w:t>
      </w:r>
      <w:r w:rsidR="00687ECB">
        <w:rPr>
          <w:spacing w:val="-2"/>
          <w:sz w:val="28"/>
          <w:szCs w:val="28"/>
        </w:rPr>
        <w:t>, с. 116-118</w:t>
      </w:r>
      <w:r w:rsidR="00B46CC4" w:rsidRPr="009F015D">
        <w:rPr>
          <w:spacing w:val="-2"/>
          <w:sz w:val="28"/>
          <w:szCs w:val="28"/>
        </w:rPr>
        <w:t>].</w:t>
      </w:r>
    </w:p>
    <w:p w14:paraId="717CE7F1" w14:textId="77777777" w:rsidR="00B46CC4" w:rsidRPr="009F015D" w:rsidRDefault="00B46CC4" w:rsidP="00B46CC4">
      <w:pPr>
        <w:autoSpaceDE w:val="0"/>
        <w:autoSpaceDN w:val="0"/>
        <w:adjustRightInd w:val="0"/>
        <w:ind w:firstLine="709"/>
        <w:jc w:val="both"/>
        <w:rPr>
          <w:spacing w:val="-2"/>
          <w:sz w:val="28"/>
          <w:szCs w:val="28"/>
        </w:rPr>
      </w:pPr>
      <w:r w:rsidRPr="009F015D">
        <w:rPr>
          <w:spacing w:val="-2"/>
          <w:sz w:val="28"/>
          <w:szCs w:val="28"/>
        </w:rPr>
        <w:t>Объединение различных подходов может предоставить более полное понимание государственно-частного партнерства. Важно учитывать, что ГЧП представляет собой динамичное и эволюционирующее понятие, и его определение может изменяться в зависимости от контекста, времени и страны.</w:t>
      </w:r>
    </w:p>
    <w:p w14:paraId="5FDAF07A" w14:textId="487B03E6" w:rsidR="00B46CC4" w:rsidRPr="009F015D" w:rsidRDefault="00B46CC4" w:rsidP="00B46CC4">
      <w:pPr>
        <w:autoSpaceDE w:val="0"/>
        <w:autoSpaceDN w:val="0"/>
        <w:adjustRightInd w:val="0"/>
        <w:ind w:firstLine="709"/>
        <w:jc w:val="both"/>
        <w:rPr>
          <w:spacing w:val="-2"/>
          <w:sz w:val="28"/>
          <w:szCs w:val="28"/>
        </w:rPr>
      </w:pPr>
      <w:r w:rsidRPr="009F015D">
        <w:rPr>
          <w:spacing w:val="-2"/>
          <w:sz w:val="28"/>
          <w:szCs w:val="28"/>
        </w:rPr>
        <w:t>Анализ научной и практической литературы показал, что термин «государственно-частное партнёрство» не имеет однозначной интерпретации, и существует несколько различных вариантов определения, однако все они, так или иначе, включают следующие особенности [</w:t>
      </w:r>
      <w:r w:rsidR="00173633" w:rsidRPr="00BE3BF3">
        <w:rPr>
          <w:spacing w:val="-2"/>
          <w:sz w:val="28"/>
          <w:szCs w:val="28"/>
        </w:rPr>
        <w:t>19</w:t>
      </w:r>
      <w:r w:rsidRPr="009F015D">
        <w:rPr>
          <w:spacing w:val="-2"/>
          <w:sz w:val="28"/>
          <w:szCs w:val="28"/>
        </w:rPr>
        <w:t xml:space="preserve">]: </w:t>
      </w:r>
    </w:p>
    <w:p w14:paraId="6D484FC2" w14:textId="738C3E46" w:rsidR="00B46CC4" w:rsidRPr="009F015D" w:rsidRDefault="00B3294E">
      <w:pPr>
        <w:pStyle w:val="a7"/>
        <w:numPr>
          <w:ilvl w:val="0"/>
          <w:numId w:val="3"/>
        </w:numPr>
        <w:tabs>
          <w:tab w:val="left" w:pos="1134"/>
        </w:tabs>
        <w:autoSpaceDE w:val="0"/>
        <w:autoSpaceDN w:val="0"/>
        <w:adjustRightInd w:val="0"/>
        <w:ind w:left="0" w:firstLine="709"/>
        <w:jc w:val="both"/>
        <w:rPr>
          <w:spacing w:val="-2"/>
          <w:sz w:val="28"/>
          <w:szCs w:val="28"/>
        </w:rPr>
      </w:pPr>
      <w:r w:rsidRPr="009F015D">
        <w:rPr>
          <w:spacing w:val="-2"/>
          <w:sz w:val="28"/>
          <w:szCs w:val="28"/>
        </w:rPr>
        <w:t>н</w:t>
      </w:r>
      <w:r w:rsidR="00B46CC4" w:rsidRPr="009F015D">
        <w:rPr>
          <w:spacing w:val="-2"/>
          <w:sz w:val="28"/>
          <w:szCs w:val="28"/>
        </w:rPr>
        <w:t>аличие набора форм долгосрочного взаимодействия между государством и бизнесом, используемых для решения социально значимых проблем на условиях взаимной выгоды;</w:t>
      </w:r>
    </w:p>
    <w:p w14:paraId="0A28C4B5" w14:textId="72B9BFA2" w:rsidR="00B46CC4" w:rsidRPr="009F015D" w:rsidRDefault="00B3294E">
      <w:pPr>
        <w:pStyle w:val="a7"/>
        <w:numPr>
          <w:ilvl w:val="0"/>
          <w:numId w:val="3"/>
        </w:numPr>
        <w:tabs>
          <w:tab w:val="left" w:pos="1134"/>
        </w:tabs>
        <w:autoSpaceDE w:val="0"/>
        <w:autoSpaceDN w:val="0"/>
        <w:adjustRightInd w:val="0"/>
        <w:ind w:left="0" w:firstLine="709"/>
        <w:jc w:val="both"/>
        <w:rPr>
          <w:spacing w:val="-2"/>
          <w:sz w:val="28"/>
          <w:szCs w:val="28"/>
        </w:rPr>
      </w:pPr>
      <w:r w:rsidRPr="009F015D">
        <w:rPr>
          <w:spacing w:val="-2"/>
          <w:sz w:val="28"/>
          <w:szCs w:val="28"/>
        </w:rPr>
        <w:t>о</w:t>
      </w:r>
      <w:r w:rsidR="00B46CC4" w:rsidRPr="009F015D">
        <w:rPr>
          <w:spacing w:val="-2"/>
          <w:sz w:val="28"/>
          <w:szCs w:val="28"/>
        </w:rPr>
        <w:t>бычно включает долгосрочное контрактное соглашение между государственным органом и экономическим субъектом о реализации отдельно взятого проекта;</w:t>
      </w:r>
    </w:p>
    <w:p w14:paraId="590F17B6" w14:textId="340F6EAA" w:rsidR="00B46CC4" w:rsidRPr="009F015D" w:rsidRDefault="00B3294E">
      <w:pPr>
        <w:pStyle w:val="a7"/>
        <w:numPr>
          <w:ilvl w:val="0"/>
          <w:numId w:val="3"/>
        </w:numPr>
        <w:tabs>
          <w:tab w:val="left" w:pos="1134"/>
        </w:tabs>
        <w:autoSpaceDE w:val="0"/>
        <w:autoSpaceDN w:val="0"/>
        <w:adjustRightInd w:val="0"/>
        <w:ind w:left="0" w:firstLine="709"/>
        <w:jc w:val="both"/>
        <w:rPr>
          <w:spacing w:val="-2"/>
          <w:sz w:val="28"/>
          <w:szCs w:val="28"/>
        </w:rPr>
      </w:pPr>
      <w:r w:rsidRPr="009F015D">
        <w:rPr>
          <w:spacing w:val="-2"/>
          <w:sz w:val="28"/>
          <w:szCs w:val="28"/>
        </w:rPr>
        <w:t>п</w:t>
      </w:r>
      <w:r w:rsidR="00B46CC4" w:rsidRPr="009F015D">
        <w:rPr>
          <w:spacing w:val="-2"/>
          <w:sz w:val="28"/>
          <w:szCs w:val="28"/>
        </w:rPr>
        <w:t>ередача ответственности за исполнение части задач и функций государственного органа частному бизнес-субъекту;</w:t>
      </w:r>
    </w:p>
    <w:p w14:paraId="330D97A8" w14:textId="7B318CBB" w:rsidR="00B46CC4" w:rsidRPr="009F015D" w:rsidRDefault="00B3294E">
      <w:pPr>
        <w:pStyle w:val="a7"/>
        <w:numPr>
          <w:ilvl w:val="0"/>
          <w:numId w:val="3"/>
        </w:numPr>
        <w:tabs>
          <w:tab w:val="left" w:pos="1134"/>
        </w:tabs>
        <w:autoSpaceDE w:val="0"/>
        <w:autoSpaceDN w:val="0"/>
        <w:adjustRightInd w:val="0"/>
        <w:ind w:left="0" w:firstLine="709"/>
        <w:jc w:val="both"/>
        <w:rPr>
          <w:spacing w:val="-2"/>
          <w:sz w:val="28"/>
          <w:szCs w:val="28"/>
        </w:rPr>
      </w:pPr>
      <w:r w:rsidRPr="009F015D">
        <w:rPr>
          <w:spacing w:val="-2"/>
          <w:sz w:val="28"/>
          <w:szCs w:val="28"/>
        </w:rPr>
        <w:t>п</w:t>
      </w:r>
      <w:r w:rsidR="00B46CC4" w:rsidRPr="009F015D">
        <w:rPr>
          <w:spacing w:val="-2"/>
          <w:sz w:val="28"/>
          <w:szCs w:val="28"/>
        </w:rPr>
        <w:t>ривлечение частного капитала в финансирование государственного проекта;</w:t>
      </w:r>
    </w:p>
    <w:p w14:paraId="2B7FC925" w14:textId="4FE4241F" w:rsidR="00B46CC4" w:rsidRPr="009F015D" w:rsidRDefault="00B3294E">
      <w:pPr>
        <w:pStyle w:val="a7"/>
        <w:numPr>
          <w:ilvl w:val="0"/>
          <w:numId w:val="3"/>
        </w:numPr>
        <w:tabs>
          <w:tab w:val="left" w:pos="1134"/>
        </w:tabs>
        <w:autoSpaceDE w:val="0"/>
        <w:autoSpaceDN w:val="0"/>
        <w:adjustRightInd w:val="0"/>
        <w:ind w:left="0" w:firstLine="709"/>
        <w:jc w:val="both"/>
        <w:rPr>
          <w:spacing w:val="-2"/>
          <w:sz w:val="28"/>
          <w:szCs w:val="28"/>
        </w:rPr>
      </w:pPr>
      <w:r w:rsidRPr="009F015D">
        <w:rPr>
          <w:spacing w:val="-2"/>
          <w:sz w:val="28"/>
          <w:szCs w:val="28"/>
        </w:rPr>
        <w:t>р</w:t>
      </w:r>
      <w:r w:rsidR="00B46CC4" w:rsidRPr="009F015D">
        <w:rPr>
          <w:spacing w:val="-2"/>
          <w:sz w:val="28"/>
          <w:szCs w:val="28"/>
        </w:rPr>
        <w:t>аспределение рисков между государственным и частным партнёрами.</w:t>
      </w:r>
    </w:p>
    <w:p w14:paraId="6054645C" w14:textId="18D7DF4C" w:rsidR="00B46CC4" w:rsidRPr="009F015D" w:rsidRDefault="00B46CC4" w:rsidP="00B46CC4">
      <w:pPr>
        <w:autoSpaceDE w:val="0"/>
        <w:autoSpaceDN w:val="0"/>
        <w:adjustRightInd w:val="0"/>
        <w:ind w:firstLine="709"/>
        <w:jc w:val="both"/>
        <w:rPr>
          <w:spacing w:val="-2"/>
          <w:sz w:val="28"/>
          <w:szCs w:val="28"/>
        </w:rPr>
      </w:pPr>
      <w:r w:rsidRPr="009F015D">
        <w:rPr>
          <w:spacing w:val="-2"/>
          <w:sz w:val="28"/>
          <w:szCs w:val="28"/>
        </w:rPr>
        <w:t>Применение ГЧП в настоящее время является удобным способом сочетания нерыночных целей и рыночных инструментов в отдельных сферах общественной жизни. Среди преимуществ ГЧП можно выделить следующие [</w:t>
      </w:r>
      <w:r w:rsidR="00406333" w:rsidRPr="009F015D">
        <w:rPr>
          <w:spacing w:val="-2"/>
          <w:sz w:val="28"/>
          <w:szCs w:val="28"/>
        </w:rPr>
        <w:t>2</w:t>
      </w:r>
      <w:r w:rsidR="00173633">
        <w:rPr>
          <w:spacing w:val="-2"/>
          <w:sz w:val="28"/>
          <w:szCs w:val="28"/>
          <w:lang w:val="en-US"/>
        </w:rPr>
        <w:t>0</w:t>
      </w:r>
      <w:r w:rsidRPr="009F015D">
        <w:rPr>
          <w:spacing w:val="-2"/>
          <w:sz w:val="28"/>
          <w:szCs w:val="28"/>
        </w:rPr>
        <w:t>]:</w:t>
      </w:r>
    </w:p>
    <w:p w14:paraId="209B080C" w14:textId="1013A5F0" w:rsidR="00B46CC4" w:rsidRPr="009F015D" w:rsidRDefault="00B3294E">
      <w:pPr>
        <w:pStyle w:val="a7"/>
        <w:numPr>
          <w:ilvl w:val="0"/>
          <w:numId w:val="4"/>
        </w:numPr>
        <w:tabs>
          <w:tab w:val="left" w:pos="1134"/>
        </w:tabs>
        <w:autoSpaceDE w:val="0"/>
        <w:autoSpaceDN w:val="0"/>
        <w:adjustRightInd w:val="0"/>
        <w:ind w:left="0" w:firstLine="709"/>
        <w:jc w:val="both"/>
        <w:rPr>
          <w:spacing w:val="-2"/>
          <w:sz w:val="28"/>
          <w:szCs w:val="28"/>
        </w:rPr>
      </w:pPr>
      <w:r w:rsidRPr="009F015D">
        <w:rPr>
          <w:spacing w:val="-2"/>
          <w:sz w:val="28"/>
          <w:szCs w:val="28"/>
        </w:rPr>
        <w:t>п</w:t>
      </w:r>
      <w:r w:rsidR="00B46CC4" w:rsidRPr="009F015D">
        <w:rPr>
          <w:spacing w:val="-2"/>
          <w:sz w:val="28"/>
          <w:szCs w:val="28"/>
        </w:rPr>
        <w:t>рименение продвинутых методов управления на объектах, находящихся в общественной собственности;</w:t>
      </w:r>
    </w:p>
    <w:p w14:paraId="76907A0A" w14:textId="6FBDE0E5" w:rsidR="00B46CC4" w:rsidRPr="009F015D" w:rsidRDefault="00B3294E">
      <w:pPr>
        <w:pStyle w:val="a7"/>
        <w:numPr>
          <w:ilvl w:val="0"/>
          <w:numId w:val="4"/>
        </w:numPr>
        <w:tabs>
          <w:tab w:val="left" w:pos="1134"/>
        </w:tabs>
        <w:autoSpaceDE w:val="0"/>
        <w:autoSpaceDN w:val="0"/>
        <w:adjustRightInd w:val="0"/>
        <w:ind w:left="0" w:firstLine="709"/>
        <w:jc w:val="both"/>
        <w:rPr>
          <w:spacing w:val="-2"/>
          <w:sz w:val="28"/>
          <w:szCs w:val="28"/>
        </w:rPr>
      </w:pPr>
      <w:r w:rsidRPr="009F015D">
        <w:rPr>
          <w:spacing w:val="-2"/>
          <w:sz w:val="28"/>
          <w:szCs w:val="28"/>
        </w:rPr>
        <w:t>с</w:t>
      </w:r>
      <w:r w:rsidR="00B46CC4" w:rsidRPr="009F015D">
        <w:rPr>
          <w:spacing w:val="-2"/>
          <w:sz w:val="28"/>
          <w:szCs w:val="28"/>
        </w:rPr>
        <w:t>воевременное улучшение социальной инфраструктуры;</w:t>
      </w:r>
    </w:p>
    <w:p w14:paraId="1FA6CEFD" w14:textId="08186BDC" w:rsidR="00B46CC4" w:rsidRPr="009F015D" w:rsidRDefault="00B3294E">
      <w:pPr>
        <w:pStyle w:val="a7"/>
        <w:numPr>
          <w:ilvl w:val="0"/>
          <w:numId w:val="4"/>
        </w:numPr>
        <w:tabs>
          <w:tab w:val="left" w:pos="1134"/>
        </w:tabs>
        <w:autoSpaceDE w:val="0"/>
        <w:autoSpaceDN w:val="0"/>
        <w:adjustRightInd w:val="0"/>
        <w:ind w:left="0" w:firstLine="709"/>
        <w:jc w:val="both"/>
        <w:rPr>
          <w:spacing w:val="-2"/>
          <w:sz w:val="28"/>
          <w:szCs w:val="28"/>
        </w:rPr>
      </w:pPr>
      <w:r w:rsidRPr="009F015D">
        <w:rPr>
          <w:spacing w:val="-2"/>
          <w:sz w:val="28"/>
          <w:szCs w:val="28"/>
        </w:rPr>
        <w:t>п</w:t>
      </w:r>
      <w:r w:rsidR="00B46CC4" w:rsidRPr="009F015D">
        <w:rPr>
          <w:spacing w:val="-2"/>
          <w:sz w:val="28"/>
          <w:szCs w:val="28"/>
        </w:rPr>
        <w:t>овышение эффективности использования ресурсов для достижения общественных целей;</w:t>
      </w:r>
    </w:p>
    <w:p w14:paraId="5D5F9567" w14:textId="7B9341F4" w:rsidR="00B46CC4" w:rsidRPr="009F015D" w:rsidRDefault="00B3294E">
      <w:pPr>
        <w:pStyle w:val="a7"/>
        <w:numPr>
          <w:ilvl w:val="0"/>
          <w:numId w:val="4"/>
        </w:numPr>
        <w:tabs>
          <w:tab w:val="left" w:pos="1134"/>
        </w:tabs>
        <w:autoSpaceDE w:val="0"/>
        <w:autoSpaceDN w:val="0"/>
        <w:adjustRightInd w:val="0"/>
        <w:ind w:left="0" w:firstLine="709"/>
        <w:jc w:val="both"/>
        <w:rPr>
          <w:spacing w:val="-2"/>
          <w:sz w:val="28"/>
          <w:szCs w:val="28"/>
        </w:rPr>
      </w:pPr>
      <w:r w:rsidRPr="009F015D">
        <w:rPr>
          <w:spacing w:val="-2"/>
          <w:sz w:val="28"/>
          <w:szCs w:val="28"/>
        </w:rPr>
        <w:t>п</w:t>
      </w:r>
      <w:r w:rsidR="00B46CC4" w:rsidRPr="009F015D">
        <w:rPr>
          <w:spacing w:val="-2"/>
          <w:sz w:val="28"/>
          <w:szCs w:val="28"/>
        </w:rPr>
        <w:t>овышение качества общественных благ;</w:t>
      </w:r>
    </w:p>
    <w:p w14:paraId="36F373EC" w14:textId="12BC7991" w:rsidR="00B46CC4" w:rsidRPr="009F015D" w:rsidRDefault="00B3294E">
      <w:pPr>
        <w:pStyle w:val="a7"/>
        <w:numPr>
          <w:ilvl w:val="0"/>
          <w:numId w:val="4"/>
        </w:numPr>
        <w:tabs>
          <w:tab w:val="left" w:pos="1134"/>
        </w:tabs>
        <w:autoSpaceDE w:val="0"/>
        <w:autoSpaceDN w:val="0"/>
        <w:adjustRightInd w:val="0"/>
        <w:ind w:left="0" w:firstLine="709"/>
        <w:jc w:val="both"/>
        <w:rPr>
          <w:spacing w:val="-2"/>
          <w:sz w:val="28"/>
          <w:szCs w:val="28"/>
        </w:rPr>
      </w:pPr>
      <w:r w:rsidRPr="009F015D">
        <w:rPr>
          <w:spacing w:val="-2"/>
          <w:sz w:val="28"/>
          <w:szCs w:val="28"/>
        </w:rPr>
        <w:t>с</w:t>
      </w:r>
      <w:r w:rsidR="00B46CC4" w:rsidRPr="009F015D">
        <w:rPr>
          <w:spacing w:val="-2"/>
          <w:sz w:val="28"/>
          <w:szCs w:val="28"/>
        </w:rPr>
        <w:t>интез опыта государственного и частного сектора при реализации проектов.</w:t>
      </w:r>
    </w:p>
    <w:p w14:paraId="34B306F7" w14:textId="77777777" w:rsidR="00B46CC4" w:rsidRPr="009F015D" w:rsidRDefault="00B46CC4" w:rsidP="00B46CC4">
      <w:pPr>
        <w:autoSpaceDE w:val="0"/>
        <w:autoSpaceDN w:val="0"/>
        <w:adjustRightInd w:val="0"/>
        <w:ind w:firstLine="709"/>
        <w:jc w:val="both"/>
        <w:rPr>
          <w:bCs/>
          <w:spacing w:val="-2"/>
          <w:sz w:val="28"/>
          <w:szCs w:val="28"/>
        </w:rPr>
      </w:pPr>
      <w:r w:rsidRPr="009F015D">
        <w:rPr>
          <w:bCs/>
          <w:spacing w:val="-2"/>
          <w:sz w:val="28"/>
          <w:szCs w:val="28"/>
        </w:rPr>
        <w:t>По мнению экспертов Европейской Экономической Комиссии ГЧП используется для обеспечения финансирования, планирования, исполнение и эксплуатации объектов, производств и предоставления услуг, изначально предоставляемых государственным сектором.</w:t>
      </w:r>
    </w:p>
    <w:p w14:paraId="531F1097" w14:textId="17BF31F0" w:rsidR="00B46CC4" w:rsidRPr="009F015D" w:rsidRDefault="00B46CC4" w:rsidP="00B46CC4">
      <w:pPr>
        <w:autoSpaceDE w:val="0"/>
        <w:autoSpaceDN w:val="0"/>
        <w:adjustRightInd w:val="0"/>
        <w:ind w:firstLine="709"/>
        <w:jc w:val="both"/>
        <w:rPr>
          <w:spacing w:val="-2"/>
          <w:sz w:val="28"/>
          <w:szCs w:val="28"/>
        </w:rPr>
      </w:pPr>
      <w:r w:rsidRPr="009F015D">
        <w:rPr>
          <w:spacing w:val="-2"/>
          <w:sz w:val="28"/>
          <w:szCs w:val="28"/>
        </w:rPr>
        <w:t>Его ключевыми особенностями являются:</w:t>
      </w:r>
    </w:p>
    <w:p w14:paraId="69CC490B" w14:textId="77777777" w:rsidR="00B46CC4" w:rsidRPr="009F015D" w:rsidRDefault="00B46CC4" w:rsidP="00B46CC4">
      <w:pPr>
        <w:autoSpaceDE w:val="0"/>
        <w:autoSpaceDN w:val="0"/>
        <w:adjustRightInd w:val="0"/>
        <w:ind w:firstLine="709"/>
        <w:jc w:val="both"/>
        <w:rPr>
          <w:spacing w:val="-2"/>
          <w:sz w:val="28"/>
          <w:szCs w:val="28"/>
        </w:rPr>
      </w:pPr>
      <w:r w:rsidRPr="009F015D">
        <w:rPr>
          <w:spacing w:val="-2"/>
          <w:sz w:val="28"/>
          <w:szCs w:val="28"/>
        </w:rPr>
        <w:t>a) долгосрочность обеспечения и предоставления услуг (иногда сроком до 30 лет);</w:t>
      </w:r>
    </w:p>
    <w:p w14:paraId="5D1B232E" w14:textId="179A9B15" w:rsidR="00B46CC4" w:rsidRPr="009F015D" w:rsidRDefault="00DA7199" w:rsidP="00B46CC4">
      <w:pPr>
        <w:autoSpaceDE w:val="0"/>
        <w:autoSpaceDN w:val="0"/>
        <w:adjustRightInd w:val="0"/>
        <w:ind w:firstLine="709"/>
        <w:jc w:val="both"/>
        <w:rPr>
          <w:spacing w:val="-2"/>
          <w:sz w:val="28"/>
          <w:szCs w:val="28"/>
        </w:rPr>
      </w:pPr>
      <w:r>
        <w:rPr>
          <w:spacing w:val="-2"/>
          <w:sz w:val="28"/>
          <w:szCs w:val="28"/>
        </w:rPr>
        <w:t>б</w:t>
      </w:r>
      <w:r w:rsidR="00B46CC4" w:rsidRPr="009F015D">
        <w:rPr>
          <w:spacing w:val="-2"/>
          <w:sz w:val="28"/>
          <w:szCs w:val="28"/>
        </w:rPr>
        <w:t>) передача рисков частному сектору;</w:t>
      </w:r>
    </w:p>
    <w:p w14:paraId="75218309" w14:textId="1DDB0E76" w:rsidR="00B46CC4" w:rsidRPr="009F015D" w:rsidRDefault="00DA7199" w:rsidP="00B46CC4">
      <w:pPr>
        <w:autoSpaceDE w:val="0"/>
        <w:autoSpaceDN w:val="0"/>
        <w:adjustRightInd w:val="0"/>
        <w:ind w:firstLine="709"/>
        <w:jc w:val="both"/>
        <w:rPr>
          <w:spacing w:val="-2"/>
          <w:sz w:val="28"/>
          <w:szCs w:val="28"/>
        </w:rPr>
      </w:pPr>
      <w:r>
        <w:rPr>
          <w:spacing w:val="-2"/>
          <w:sz w:val="28"/>
          <w:szCs w:val="28"/>
        </w:rPr>
        <w:t>в</w:t>
      </w:r>
      <w:r w:rsidR="00B46CC4" w:rsidRPr="009F015D">
        <w:rPr>
          <w:spacing w:val="-2"/>
          <w:sz w:val="28"/>
          <w:szCs w:val="28"/>
        </w:rPr>
        <w:t>) многообразие форм долгосрочных контрактов, заключаемых юридическими лицами с государственными и муниципальными структурами.</w:t>
      </w:r>
    </w:p>
    <w:p w14:paraId="21ACDC9E" w14:textId="4C9FDE85" w:rsidR="00B46CC4" w:rsidRPr="009F015D" w:rsidRDefault="00B46CC4" w:rsidP="00B46CC4">
      <w:pPr>
        <w:autoSpaceDE w:val="0"/>
        <w:autoSpaceDN w:val="0"/>
        <w:adjustRightInd w:val="0"/>
        <w:ind w:firstLine="709"/>
        <w:jc w:val="both"/>
        <w:rPr>
          <w:spacing w:val="-2"/>
          <w:sz w:val="28"/>
          <w:szCs w:val="28"/>
        </w:rPr>
      </w:pPr>
      <w:r w:rsidRPr="009F015D">
        <w:rPr>
          <w:spacing w:val="-2"/>
          <w:sz w:val="28"/>
          <w:szCs w:val="28"/>
        </w:rPr>
        <w:t>Как сказано в документе комиссии «ГЧП обращается к инновационным методам, применяемым государственным сектором для заключения контракта с частным сектором, использующим свой капитал и управленческий потенциал при реализации проектов в соответствии с установленными временными рамками и бюджетом, в то время как государственный сектор сохраняет ответственность за обеспечение населения этими услугами выгодным для него способом и оказывает позитивное воздействие на экономическое развитие и повышение качества жизни населения» [</w:t>
      </w:r>
      <w:r w:rsidR="00406333" w:rsidRPr="009F015D">
        <w:rPr>
          <w:spacing w:val="-2"/>
          <w:sz w:val="28"/>
          <w:szCs w:val="28"/>
        </w:rPr>
        <w:t>2</w:t>
      </w:r>
      <w:r w:rsidR="00173633" w:rsidRPr="00BE3BF3">
        <w:rPr>
          <w:spacing w:val="-2"/>
          <w:sz w:val="28"/>
          <w:szCs w:val="28"/>
        </w:rPr>
        <w:t>1</w:t>
      </w:r>
      <w:r w:rsidRPr="009F015D">
        <w:rPr>
          <w:spacing w:val="-2"/>
          <w:sz w:val="28"/>
          <w:szCs w:val="28"/>
        </w:rPr>
        <w:t>].</w:t>
      </w:r>
    </w:p>
    <w:p w14:paraId="7F98660C" w14:textId="270DFB15" w:rsidR="00B46CC4" w:rsidRPr="009F015D" w:rsidRDefault="00B46CC4" w:rsidP="00B46CC4">
      <w:pPr>
        <w:autoSpaceDE w:val="0"/>
        <w:autoSpaceDN w:val="0"/>
        <w:adjustRightInd w:val="0"/>
        <w:ind w:firstLine="709"/>
        <w:jc w:val="both"/>
        <w:rPr>
          <w:spacing w:val="-2"/>
          <w:sz w:val="28"/>
          <w:szCs w:val="28"/>
        </w:rPr>
      </w:pPr>
      <w:r w:rsidRPr="009F015D">
        <w:rPr>
          <w:spacing w:val="-2"/>
          <w:sz w:val="28"/>
          <w:szCs w:val="28"/>
        </w:rPr>
        <w:t>В книге «Государственно-частное партнерство: механизмы реализации» освещаются проблемы выбора инструментов и способов реализации ГЧП [</w:t>
      </w:r>
      <w:r w:rsidR="00406333" w:rsidRPr="009F015D">
        <w:rPr>
          <w:spacing w:val="-2"/>
          <w:sz w:val="28"/>
          <w:szCs w:val="28"/>
        </w:rPr>
        <w:t>2</w:t>
      </w:r>
      <w:r w:rsidR="00173633" w:rsidRPr="00BE3BF3">
        <w:rPr>
          <w:spacing w:val="-2"/>
          <w:sz w:val="28"/>
          <w:szCs w:val="28"/>
        </w:rPr>
        <w:t>2</w:t>
      </w:r>
      <w:r w:rsidRPr="009F015D">
        <w:rPr>
          <w:spacing w:val="-2"/>
          <w:sz w:val="28"/>
          <w:szCs w:val="28"/>
        </w:rPr>
        <w:t xml:space="preserve">]. Авторы предлагают определение ГЧП как формы сотрудничества между государственными органами и частными компаниями с целью реализации проектов в интересах обеих сторон, анализируют опыт различных стран в области ГЧП, а также рассматривают особенности его развития в России. В книге анализируется эффективность государственно-частного партнерства и оцениваются преимущества и риски данной формы сотрудничества как для государства, так и для частных компаний. </w:t>
      </w:r>
    </w:p>
    <w:p w14:paraId="148FD399" w14:textId="106C8066" w:rsidR="00B46CC4" w:rsidRPr="009F015D" w:rsidRDefault="00B46CC4" w:rsidP="00B46CC4">
      <w:pPr>
        <w:autoSpaceDE w:val="0"/>
        <w:autoSpaceDN w:val="0"/>
        <w:adjustRightInd w:val="0"/>
        <w:ind w:firstLine="709"/>
        <w:jc w:val="both"/>
        <w:rPr>
          <w:spacing w:val="-2"/>
          <w:sz w:val="28"/>
          <w:szCs w:val="28"/>
        </w:rPr>
      </w:pPr>
      <w:r w:rsidRPr="009F015D">
        <w:rPr>
          <w:spacing w:val="-2"/>
          <w:sz w:val="28"/>
          <w:szCs w:val="28"/>
        </w:rPr>
        <w:t>Вопросам правового регулирования ГЧП в РФ посвящена монография Белицкой</w:t>
      </w:r>
      <w:r w:rsidR="00B3294E" w:rsidRPr="009F015D">
        <w:rPr>
          <w:spacing w:val="-2"/>
          <w:sz w:val="28"/>
          <w:szCs w:val="28"/>
        </w:rPr>
        <w:t xml:space="preserve"> А.В. </w:t>
      </w:r>
      <w:r w:rsidRPr="009F015D">
        <w:rPr>
          <w:spacing w:val="-2"/>
          <w:sz w:val="28"/>
          <w:szCs w:val="28"/>
        </w:rPr>
        <w:t>«Правовое регулирование государственно-частного партнерства» [</w:t>
      </w:r>
      <w:r w:rsidR="00406333" w:rsidRPr="009F015D">
        <w:rPr>
          <w:spacing w:val="-2"/>
          <w:sz w:val="28"/>
          <w:szCs w:val="28"/>
        </w:rPr>
        <w:t>2</w:t>
      </w:r>
      <w:r w:rsidR="00173633" w:rsidRPr="00992371">
        <w:rPr>
          <w:spacing w:val="-2"/>
          <w:sz w:val="28"/>
          <w:szCs w:val="28"/>
        </w:rPr>
        <w:t>3</w:t>
      </w:r>
      <w:r w:rsidRPr="009F015D">
        <w:rPr>
          <w:spacing w:val="-2"/>
          <w:sz w:val="28"/>
          <w:szCs w:val="28"/>
        </w:rPr>
        <w:t>], учебник Игнатюк</w:t>
      </w:r>
      <w:r w:rsidR="00DA7199">
        <w:rPr>
          <w:spacing w:val="-2"/>
          <w:sz w:val="28"/>
          <w:szCs w:val="28"/>
        </w:rPr>
        <w:t xml:space="preserve"> Н.</w:t>
      </w:r>
      <w:r w:rsidR="00B3294E" w:rsidRPr="009F015D">
        <w:rPr>
          <w:spacing w:val="-2"/>
          <w:sz w:val="28"/>
          <w:szCs w:val="28"/>
        </w:rPr>
        <w:t xml:space="preserve">А. </w:t>
      </w:r>
      <w:r w:rsidRPr="009F015D">
        <w:rPr>
          <w:spacing w:val="-2"/>
          <w:sz w:val="28"/>
          <w:szCs w:val="28"/>
        </w:rPr>
        <w:t>«Правовое регулирование ГЧП» [</w:t>
      </w:r>
      <w:r w:rsidR="00406333" w:rsidRPr="009F015D">
        <w:rPr>
          <w:spacing w:val="-2"/>
          <w:sz w:val="28"/>
          <w:szCs w:val="28"/>
        </w:rPr>
        <w:t>2</w:t>
      </w:r>
      <w:r w:rsidR="00173633" w:rsidRPr="00992371">
        <w:rPr>
          <w:spacing w:val="-2"/>
          <w:sz w:val="28"/>
          <w:szCs w:val="28"/>
        </w:rPr>
        <w:t>4</w:t>
      </w:r>
      <w:r w:rsidRPr="009F015D">
        <w:rPr>
          <w:spacing w:val="-2"/>
          <w:sz w:val="28"/>
          <w:szCs w:val="28"/>
        </w:rPr>
        <w:t>], а также сравнительно-пр</w:t>
      </w:r>
      <w:r w:rsidR="00DA7199">
        <w:rPr>
          <w:spacing w:val="-2"/>
          <w:sz w:val="28"/>
          <w:szCs w:val="28"/>
        </w:rPr>
        <w:t xml:space="preserve">авовое исследование Сазонова В.Е. </w:t>
      </w:r>
      <w:r w:rsidRPr="009F015D">
        <w:rPr>
          <w:spacing w:val="-2"/>
          <w:sz w:val="28"/>
          <w:szCs w:val="28"/>
        </w:rPr>
        <w:t>«Государственно-частное партнерство. Гражданско-правовые, административно-правовые и финансово-правовые аспекты» [</w:t>
      </w:r>
      <w:r w:rsidR="00406333" w:rsidRPr="009F015D">
        <w:rPr>
          <w:spacing w:val="-2"/>
          <w:sz w:val="28"/>
          <w:szCs w:val="28"/>
        </w:rPr>
        <w:t>2</w:t>
      </w:r>
      <w:r w:rsidR="00173633" w:rsidRPr="00BE3BF3">
        <w:rPr>
          <w:spacing w:val="-2"/>
          <w:sz w:val="28"/>
          <w:szCs w:val="28"/>
        </w:rPr>
        <w:t>5</w:t>
      </w:r>
      <w:r w:rsidRPr="009F015D">
        <w:rPr>
          <w:spacing w:val="-2"/>
          <w:sz w:val="28"/>
          <w:szCs w:val="28"/>
        </w:rPr>
        <w:t>]. В основе этих работ лежит осмысление и анализ государственно-частного партнерства как института публично-частного сотрудничества, в рамках которого государство и частные компании совместно решают определенные задачи в интересах общества. Авторы изучают юридические аспекты ГЧП, включая вопросы его сущности, принципов, форм и правовых инструментов, которые используются при организации и реализации подобных партнерских отношений. Они также рассматривают практические аспекты применения ГЧП в различных сферах деятельности, таких как транспорт, здравоохранение, образование и другие.</w:t>
      </w:r>
    </w:p>
    <w:p w14:paraId="6CB54429" w14:textId="700B48EF" w:rsidR="00B46CC4" w:rsidRPr="009F015D" w:rsidRDefault="00B46CC4" w:rsidP="00B46CC4">
      <w:pPr>
        <w:autoSpaceDE w:val="0"/>
        <w:autoSpaceDN w:val="0"/>
        <w:adjustRightInd w:val="0"/>
        <w:ind w:firstLine="709"/>
        <w:jc w:val="both"/>
        <w:rPr>
          <w:spacing w:val="-4"/>
          <w:sz w:val="28"/>
          <w:szCs w:val="28"/>
        </w:rPr>
      </w:pPr>
      <w:r w:rsidRPr="009F015D">
        <w:rPr>
          <w:spacing w:val="-4"/>
          <w:sz w:val="28"/>
          <w:szCs w:val="28"/>
        </w:rPr>
        <w:t xml:space="preserve">На наш взгляд системное комплексное понимание основной проблематики ГЧП представлено в исследовании Йескомба </w:t>
      </w:r>
      <w:r w:rsidR="00DA7199">
        <w:rPr>
          <w:spacing w:val="-4"/>
          <w:sz w:val="28"/>
          <w:szCs w:val="28"/>
        </w:rPr>
        <w:t>Э.</w:t>
      </w:r>
      <w:r w:rsidRPr="009F015D">
        <w:rPr>
          <w:spacing w:val="-4"/>
          <w:sz w:val="28"/>
          <w:szCs w:val="28"/>
        </w:rPr>
        <w:t>Р. [</w:t>
      </w:r>
      <w:r w:rsidR="00406333" w:rsidRPr="009F015D">
        <w:rPr>
          <w:spacing w:val="-4"/>
          <w:sz w:val="28"/>
          <w:szCs w:val="28"/>
        </w:rPr>
        <w:t>2</w:t>
      </w:r>
      <w:r w:rsidR="00173633">
        <w:rPr>
          <w:spacing w:val="-4"/>
          <w:sz w:val="28"/>
          <w:szCs w:val="28"/>
        </w:rPr>
        <w:t>6</w:t>
      </w:r>
      <w:r w:rsidRPr="009F015D">
        <w:rPr>
          <w:spacing w:val="-4"/>
          <w:sz w:val="28"/>
          <w:szCs w:val="28"/>
        </w:rPr>
        <w:t>]. В своей работе Йескомб анализирует основные принципы финансирования ГЧП, подробно исследуя различные аспекты этого вопроса. Он рассматривает различные источники финансирования, включая бюджетные средства, заемные средства и привлечение частного капитала. Автор также изучает основные финансовые инструменты, используемые в ГЧП, такие как акции, облигации и долгосрочные соглашения.  Особое внимание в работе уделяется ролью государственного финансирования в ГЧП. Йескомб</w:t>
      </w:r>
      <w:r w:rsidR="00DA7199">
        <w:rPr>
          <w:spacing w:val="-4"/>
          <w:sz w:val="28"/>
          <w:szCs w:val="28"/>
        </w:rPr>
        <w:t xml:space="preserve"> Э.</w:t>
      </w:r>
      <w:r w:rsidR="00B3294E" w:rsidRPr="009F015D">
        <w:rPr>
          <w:spacing w:val="-4"/>
          <w:sz w:val="28"/>
          <w:szCs w:val="28"/>
        </w:rPr>
        <w:t xml:space="preserve">Р. </w:t>
      </w:r>
      <w:r w:rsidRPr="009F015D">
        <w:rPr>
          <w:spacing w:val="-4"/>
          <w:sz w:val="28"/>
          <w:szCs w:val="28"/>
        </w:rPr>
        <w:t>анализирует преимущества и недостатки государственного финансирования, а также различные модели государственной поддержки проектов в рамках ГЧП.  Автор опирается на личный опыт участия в проектах ГЧП, и создает полноценное руководство по вопросам, связанным с реализацией ГЧП, всесторонне описывает процессы, участников и финансовые механизмы в наиболее успешных мировых практик ГЧП.</w:t>
      </w:r>
    </w:p>
    <w:p w14:paraId="0104BFDA" w14:textId="05B6B0D5" w:rsidR="00B46CC4" w:rsidRPr="009F015D" w:rsidRDefault="00B46CC4" w:rsidP="00B46CC4">
      <w:pPr>
        <w:autoSpaceDE w:val="0"/>
        <w:autoSpaceDN w:val="0"/>
        <w:adjustRightInd w:val="0"/>
        <w:ind w:firstLine="709"/>
        <w:jc w:val="both"/>
        <w:rPr>
          <w:rFonts w:eastAsia="TimesNewRomanPSMT"/>
          <w:spacing w:val="-2"/>
          <w:sz w:val="28"/>
          <w:szCs w:val="28"/>
        </w:rPr>
      </w:pPr>
      <w:r w:rsidRPr="009F015D">
        <w:rPr>
          <w:spacing w:val="-2"/>
          <w:sz w:val="28"/>
          <w:szCs w:val="28"/>
        </w:rPr>
        <w:t>Большое количество исследований в сфере ГЧП проводят международные организации, т</w:t>
      </w:r>
      <w:r w:rsidR="00774F3A" w:rsidRPr="009F015D">
        <w:rPr>
          <w:spacing w:val="-2"/>
          <w:sz w:val="28"/>
          <w:szCs w:val="28"/>
        </w:rPr>
        <w:t>ак как</w:t>
      </w:r>
      <w:r w:rsidRPr="009F015D">
        <w:rPr>
          <w:spacing w:val="-2"/>
          <w:sz w:val="28"/>
          <w:szCs w:val="28"/>
        </w:rPr>
        <w:t xml:space="preserve"> нередко ГЧП применяется именно в тех сферах экономики стран, в развитии которых они заинтересованы. К примеру, Европейская Экономическая Комиссия совместно с ООН в 2008 г. выпустила «Практическое руководство по вопросам эффективного управления в сфере государственно-частного партнерства». </w:t>
      </w:r>
      <w:r w:rsidRPr="009F015D">
        <w:rPr>
          <w:rFonts w:eastAsia="TimesNewRomanPSMT"/>
          <w:spacing w:val="-2"/>
          <w:sz w:val="28"/>
          <w:szCs w:val="28"/>
        </w:rPr>
        <w:t>Этот документ может быть также использован для создания системы образовательных программ и учебных курсов повышения квалификации и подготовки кадров государственных и муниципальных служащих по проблематике взаимодействия государства и бизнеса.</w:t>
      </w:r>
    </w:p>
    <w:p w14:paraId="2E40B17D" w14:textId="0D485B83" w:rsidR="00B46CC4" w:rsidRPr="009F015D" w:rsidRDefault="00B46CC4" w:rsidP="00B46CC4">
      <w:pPr>
        <w:autoSpaceDE w:val="0"/>
        <w:autoSpaceDN w:val="0"/>
        <w:adjustRightInd w:val="0"/>
        <w:ind w:firstLine="709"/>
        <w:jc w:val="both"/>
        <w:rPr>
          <w:rFonts w:eastAsia="TimesNewRomanPSMT"/>
          <w:spacing w:val="-4"/>
          <w:sz w:val="28"/>
          <w:szCs w:val="28"/>
        </w:rPr>
      </w:pPr>
      <w:r w:rsidRPr="009F015D">
        <w:rPr>
          <w:rFonts w:eastAsia="TimesNewRomanPSMT"/>
          <w:spacing w:val="-4"/>
          <w:sz w:val="28"/>
          <w:szCs w:val="28"/>
        </w:rPr>
        <w:t>Под эгидой Азиатского Банка Развития издаются статьи и книги, исследующие ГЧП в социальном секторе. К примеру, в книге «Public-Private Partnerships in the Social Sector» под редакцией Yidan Wang, описывается широкий круг проблем и особенностей реализации ГЧП в социальной сфере [</w:t>
      </w:r>
      <w:r w:rsidR="00173633">
        <w:rPr>
          <w:rFonts w:eastAsia="TimesNewRomanPSMT"/>
          <w:spacing w:val="-4"/>
          <w:sz w:val="28"/>
          <w:szCs w:val="28"/>
        </w:rPr>
        <w:t>27</w:t>
      </w:r>
      <w:r w:rsidRPr="009F015D">
        <w:rPr>
          <w:rFonts w:eastAsia="TimesNewRomanPSMT"/>
          <w:spacing w:val="-4"/>
          <w:sz w:val="28"/>
          <w:szCs w:val="28"/>
        </w:rPr>
        <w:t>].</w:t>
      </w:r>
    </w:p>
    <w:p w14:paraId="02E5D119" w14:textId="77777777" w:rsidR="00B46CC4" w:rsidRPr="009F015D" w:rsidRDefault="00B46CC4" w:rsidP="00B46CC4">
      <w:pPr>
        <w:autoSpaceDE w:val="0"/>
        <w:autoSpaceDN w:val="0"/>
        <w:adjustRightInd w:val="0"/>
        <w:ind w:firstLine="709"/>
        <w:jc w:val="both"/>
        <w:rPr>
          <w:rFonts w:eastAsia="TimesNewRomanPSMT"/>
          <w:spacing w:val="-4"/>
          <w:sz w:val="28"/>
          <w:szCs w:val="28"/>
        </w:rPr>
      </w:pPr>
      <w:r w:rsidRPr="009F015D">
        <w:rPr>
          <w:rFonts w:eastAsia="TimesNewRomanPSMT"/>
          <w:spacing w:val="-4"/>
          <w:sz w:val="28"/>
          <w:szCs w:val="28"/>
        </w:rPr>
        <w:t>В международной практике выделяется основные черты ГЧП, отличающие его проекты от других форм отношений государства и предпринимательства (таблица 2).</w:t>
      </w:r>
    </w:p>
    <w:p w14:paraId="45934C0A" w14:textId="77777777" w:rsidR="00B46CC4" w:rsidRPr="009F015D" w:rsidRDefault="00B46CC4" w:rsidP="00B46CC4">
      <w:pPr>
        <w:autoSpaceDE w:val="0"/>
        <w:autoSpaceDN w:val="0"/>
        <w:adjustRightInd w:val="0"/>
        <w:ind w:firstLine="709"/>
        <w:jc w:val="both"/>
        <w:rPr>
          <w:rFonts w:eastAsia="TimesNewRomanPSMT"/>
          <w:spacing w:val="-2"/>
          <w:sz w:val="28"/>
          <w:szCs w:val="28"/>
        </w:rPr>
      </w:pPr>
    </w:p>
    <w:p w14:paraId="3ED8F450" w14:textId="2BB75D39" w:rsidR="00B46CC4" w:rsidRPr="009F015D" w:rsidRDefault="00B46CC4" w:rsidP="00B46CC4">
      <w:pPr>
        <w:autoSpaceDE w:val="0"/>
        <w:autoSpaceDN w:val="0"/>
        <w:adjustRightInd w:val="0"/>
        <w:jc w:val="both"/>
        <w:rPr>
          <w:rFonts w:eastAsia="TimesNewRomanPSMT"/>
          <w:sz w:val="28"/>
          <w:szCs w:val="28"/>
        </w:rPr>
      </w:pPr>
      <w:r w:rsidRPr="009F015D">
        <w:rPr>
          <w:rFonts w:eastAsia="TimesNewRomanPSMT"/>
          <w:sz w:val="28"/>
          <w:szCs w:val="28"/>
        </w:rPr>
        <w:t xml:space="preserve">Таблица 2 – </w:t>
      </w:r>
      <w:r w:rsidR="003F104D" w:rsidRPr="009F015D">
        <w:rPr>
          <w:rFonts w:eastAsia="TimesNewRomanPSMT"/>
          <w:sz w:val="28"/>
          <w:szCs w:val="28"/>
        </w:rPr>
        <w:t>Основные черты проектов</w:t>
      </w:r>
      <w:r w:rsidRPr="009F015D">
        <w:rPr>
          <w:rFonts w:eastAsia="TimesNewRomanPSMT"/>
          <w:sz w:val="28"/>
          <w:szCs w:val="28"/>
        </w:rPr>
        <w:t xml:space="preserve"> ГЧП</w:t>
      </w:r>
    </w:p>
    <w:p w14:paraId="24217D9A" w14:textId="77777777" w:rsidR="00B46CC4" w:rsidRPr="009F015D" w:rsidRDefault="00B46CC4" w:rsidP="00DA7199">
      <w:pPr>
        <w:autoSpaceDE w:val="0"/>
        <w:autoSpaceDN w:val="0"/>
        <w:adjustRightInd w:val="0"/>
        <w:jc w:val="right"/>
        <w:rPr>
          <w:rFonts w:eastAsia="TimesNewRomanPSMT"/>
          <w:sz w:val="16"/>
          <w:szCs w:val="16"/>
        </w:rPr>
      </w:pPr>
    </w:p>
    <w:tbl>
      <w:tblPr>
        <w:tblStyle w:val="af2"/>
        <w:tblW w:w="0" w:type="auto"/>
        <w:jc w:val="center"/>
        <w:tblLook w:val="04A0" w:firstRow="1" w:lastRow="0" w:firstColumn="1" w:lastColumn="0" w:noHBand="0" w:noVBand="1"/>
      </w:tblPr>
      <w:tblGrid>
        <w:gridCol w:w="2410"/>
        <w:gridCol w:w="7084"/>
      </w:tblGrid>
      <w:tr w:rsidR="009F015D" w:rsidRPr="009F015D" w14:paraId="49F96169" w14:textId="77777777" w:rsidTr="00DA7199">
        <w:trPr>
          <w:jc w:val="center"/>
        </w:trPr>
        <w:tc>
          <w:tcPr>
            <w:tcW w:w="2410" w:type="dxa"/>
            <w:vAlign w:val="center"/>
          </w:tcPr>
          <w:p w14:paraId="33DC3CEF" w14:textId="77777777" w:rsidR="00B46CC4" w:rsidRPr="009F015D" w:rsidRDefault="00B46CC4" w:rsidP="00DA7199">
            <w:pPr>
              <w:autoSpaceDE w:val="0"/>
              <w:autoSpaceDN w:val="0"/>
              <w:adjustRightInd w:val="0"/>
              <w:jc w:val="center"/>
              <w:rPr>
                <w:rFonts w:eastAsia="TimesNewRomanPSMT"/>
                <w:spacing w:val="-2"/>
              </w:rPr>
            </w:pPr>
            <w:r w:rsidRPr="009F015D">
              <w:rPr>
                <w:rFonts w:eastAsia="TimesNewRomanPSMT"/>
                <w:spacing w:val="-2"/>
              </w:rPr>
              <w:t>Черта проектов ГЧП</w:t>
            </w:r>
          </w:p>
        </w:tc>
        <w:tc>
          <w:tcPr>
            <w:tcW w:w="7084" w:type="dxa"/>
            <w:vAlign w:val="center"/>
          </w:tcPr>
          <w:p w14:paraId="231A7B50" w14:textId="77777777" w:rsidR="00B46CC4" w:rsidRPr="009F015D" w:rsidRDefault="00B46CC4" w:rsidP="00DA7199">
            <w:pPr>
              <w:autoSpaceDE w:val="0"/>
              <w:autoSpaceDN w:val="0"/>
              <w:adjustRightInd w:val="0"/>
              <w:jc w:val="center"/>
              <w:rPr>
                <w:rFonts w:eastAsia="TimesNewRomanPSMT"/>
                <w:spacing w:val="-2"/>
              </w:rPr>
            </w:pPr>
            <w:r w:rsidRPr="009F015D">
              <w:rPr>
                <w:rFonts w:eastAsia="TimesNewRomanPSMT"/>
                <w:spacing w:val="-2"/>
              </w:rPr>
              <w:t>Сущность</w:t>
            </w:r>
          </w:p>
        </w:tc>
      </w:tr>
      <w:tr w:rsidR="009F015D" w:rsidRPr="009F015D" w14:paraId="291EE0FE" w14:textId="77777777" w:rsidTr="00DA7199">
        <w:trPr>
          <w:jc w:val="center"/>
        </w:trPr>
        <w:tc>
          <w:tcPr>
            <w:tcW w:w="2410" w:type="dxa"/>
          </w:tcPr>
          <w:p w14:paraId="26569C54" w14:textId="77777777" w:rsidR="00B46CC4" w:rsidRPr="009F015D" w:rsidRDefault="00B46CC4" w:rsidP="00B3294E">
            <w:pPr>
              <w:autoSpaceDE w:val="0"/>
              <w:autoSpaceDN w:val="0"/>
              <w:adjustRightInd w:val="0"/>
              <w:rPr>
                <w:rFonts w:eastAsia="TimesNewRomanPSMT"/>
                <w:spacing w:val="-2"/>
              </w:rPr>
            </w:pPr>
            <w:r w:rsidRPr="009F015D">
              <w:rPr>
                <w:rFonts w:eastAsia="TimesNewRomanPSMT"/>
                <w:spacing w:val="-2"/>
              </w:rPr>
              <w:t>Определенные проекты</w:t>
            </w:r>
          </w:p>
        </w:tc>
        <w:tc>
          <w:tcPr>
            <w:tcW w:w="7084" w:type="dxa"/>
          </w:tcPr>
          <w:p w14:paraId="63B81C34" w14:textId="69B83D8C" w:rsidR="00B46CC4" w:rsidRPr="009F015D" w:rsidRDefault="00B46CC4" w:rsidP="00DD7E56">
            <w:pPr>
              <w:autoSpaceDE w:val="0"/>
              <w:autoSpaceDN w:val="0"/>
              <w:adjustRightInd w:val="0"/>
              <w:jc w:val="both"/>
              <w:rPr>
                <w:rFonts w:eastAsia="TimesNewRomanPSMT"/>
                <w:spacing w:val="-2"/>
              </w:rPr>
            </w:pPr>
            <w:r w:rsidRPr="009F015D">
              <w:rPr>
                <w:rFonts w:eastAsia="TimesNewRomanPSMT"/>
                <w:spacing w:val="-2"/>
              </w:rPr>
              <w:t>Проект создается на определенный срок согласно действиям о партнёрстве (от 10–15</w:t>
            </w:r>
            <w:r w:rsidR="003F104D" w:rsidRPr="009F015D">
              <w:rPr>
                <w:rFonts w:eastAsia="TimesNewRomanPSMT"/>
                <w:spacing w:val="-2"/>
              </w:rPr>
              <w:t xml:space="preserve"> </w:t>
            </w:r>
            <w:r w:rsidRPr="009F015D">
              <w:rPr>
                <w:rFonts w:eastAsia="TimesNewRomanPSMT"/>
                <w:spacing w:val="-2"/>
              </w:rPr>
              <w:t>до 20 и более лет, в случае концессий - до 50 лет).</w:t>
            </w:r>
          </w:p>
        </w:tc>
      </w:tr>
      <w:tr w:rsidR="009F015D" w:rsidRPr="009F015D" w14:paraId="50AA6341" w14:textId="77777777" w:rsidTr="00DA7199">
        <w:trPr>
          <w:jc w:val="center"/>
        </w:trPr>
        <w:tc>
          <w:tcPr>
            <w:tcW w:w="2410" w:type="dxa"/>
          </w:tcPr>
          <w:p w14:paraId="20AA2B8B" w14:textId="77777777" w:rsidR="00B46CC4" w:rsidRPr="009F015D" w:rsidRDefault="00B46CC4" w:rsidP="00B3294E">
            <w:pPr>
              <w:autoSpaceDE w:val="0"/>
              <w:autoSpaceDN w:val="0"/>
              <w:adjustRightInd w:val="0"/>
              <w:rPr>
                <w:rFonts w:eastAsia="TimesNewRomanPSMT"/>
                <w:spacing w:val="-2"/>
              </w:rPr>
            </w:pPr>
            <w:r w:rsidRPr="009F015D">
              <w:rPr>
                <w:rFonts w:eastAsia="TimesNewRomanPSMT"/>
                <w:spacing w:val="-2"/>
              </w:rPr>
              <w:t>Проекты под конкретный объект</w:t>
            </w:r>
          </w:p>
        </w:tc>
        <w:tc>
          <w:tcPr>
            <w:tcW w:w="7084" w:type="dxa"/>
          </w:tcPr>
          <w:p w14:paraId="3B5540F9" w14:textId="77777777" w:rsidR="00B46CC4" w:rsidRPr="009F015D" w:rsidRDefault="00B46CC4" w:rsidP="00DD7E56">
            <w:pPr>
              <w:autoSpaceDE w:val="0"/>
              <w:autoSpaceDN w:val="0"/>
              <w:adjustRightInd w:val="0"/>
              <w:jc w:val="both"/>
              <w:rPr>
                <w:rFonts w:eastAsia="TimesNewRomanPSMT"/>
                <w:spacing w:val="-2"/>
              </w:rPr>
            </w:pPr>
            <w:r w:rsidRPr="009F015D">
              <w:rPr>
                <w:rFonts w:eastAsia="TimesNewRomanPSMT"/>
                <w:spacing w:val="-2"/>
              </w:rPr>
              <w:t>Проекты обычно создаются под конкретный объект (порт, дорога, объект социальной инфраструктуры и т. п.), который должен быть завершен в установленный срок.</w:t>
            </w:r>
          </w:p>
        </w:tc>
      </w:tr>
      <w:tr w:rsidR="009F015D" w:rsidRPr="009F015D" w14:paraId="032B3C07" w14:textId="77777777" w:rsidTr="00DA7199">
        <w:trPr>
          <w:jc w:val="center"/>
        </w:trPr>
        <w:tc>
          <w:tcPr>
            <w:tcW w:w="2410" w:type="dxa"/>
          </w:tcPr>
          <w:p w14:paraId="33AE8370" w14:textId="77777777" w:rsidR="00B46CC4" w:rsidRPr="009F015D" w:rsidRDefault="00B46CC4" w:rsidP="00B3294E">
            <w:pPr>
              <w:autoSpaceDE w:val="0"/>
              <w:autoSpaceDN w:val="0"/>
              <w:adjustRightInd w:val="0"/>
              <w:rPr>
                <w:rFonts w:eastAsia="TimesNewRomanPSMT"/>
                <w:spacing w:val="-2"/>
              </w:rPr>
            </w:pPr>
            <w:r w:rsidRPr="009F015D">
              <w:rPr>
                <w:rFonts w:eastAsia="TimesNewRomanPSMT"/>
                <w:spacing w:val="-2"/>
              </w:rPr>
              <w:t>Проекты с особыми (специфическими) формами финансированы</w:t>
            </w:r>
          </w:p>
        </w:tc>
        <w:tc>
          <w:tcPr>
            <w:tcW w:w="7084" w:type="dxa"/>
          </w:tcPr>
          <w:p w14:paraId="48F53CD3" w14:textId="77777777" w:rsidR="00B46CC4" w:rsidRPr="009F015D" w:rsidRDefault="00B46CC4" w:rsidP="00DD7E56">
            <w:pPr>
              <w:tabs>
                <w:tab w:val="left" w:pos="1134"/>
              </w:tabs>
              <w:autoSpaceDE w:val="0"/>
              <w:autoSpaceDN w:val="0"/>
              <w:adjustRightInd w:val="0"/>
              <w:jc w:val="both"/>
              <w:rPr>
                <w:rFonts w:eastAsia="TimesNewRomanPSMT"/>
                <w:spacing w:val="-2"/>
              </w:rPr>
            </w:pPr>
            <w:r w:rsidRPr="009F015D">
              <w:rPr>
                <w:rFonts w:eastAsia="TimesNewRomanPSMT"/>
                <w:spacing w:val="-2"/>
              </w:rPr>
              <w:t xml:space="preserve">Специфические формы финансирования проектов: за счет частных инвестиций, дополненных государственными финансовыми ресурсами (нередко значительными), или же совместное инвестирование нескольких участников. </w:t>
            </w:r>
          </w:p>
        </w:tc>
      </w:tr>
      <w:tr w:rsidR="009F015D" w:rsidRPr="009F015D" w14:paraId="1AB2B227" w14:textId="77777777" w:rsidTr="00DA7199">
        <w:trPr>
          <w:jc w:val="center"/>
        </w:trPr>
        <w:tc>
          <w:tcPr>
            <w:tcW w:w="2410" w:type="dxa"/>
          </w:tcPr>
          <w:p w14:paraId="2CAA9610" w14:textId="77777777" w:rsidR="00B46CC4" w:rsidRPr="009F015D" w:rsidRDefault="00B46CC4" w:rsidP="00B3294E">
            <w:pPr>
              <w:autoSpaceDE w:val="0"/>
              <w:autoSpaceDN w:val="0"/>
              <w:adjustRightInd w:val="0"/>
              <w:rPr>
                <w:rFonts w:eastAsia="TimesNewRomanPSMT"/>
                <w:spacing w:val="-2"/>
              </w:rPr>
            </w:pPr>
            <w:r w:rsidRPr="009F015D">
              <w:rPr>
                <w:rFonts w:eastAsia="TimesNewRomanPSMT"/>
                <w:spacing w:val="-2"/>
              </w:rPr>
              <w:t>Конкурентные проекты</w:t>
            </w:r>
          </w:p>
        </w:tc>
        <w:tc>
          <w:tcPr>
            <w:tcW w:w="7084" w:type="dxa"/>
          </w:tcPr>
          <w:p w14:paraId="274B9C2A" w14:textId="77777777" w:rsidR="00B46CC4" w:rsidRPr="009F015D" w:rsidRDefault="00B46CC4" w:rsidP="00DD7E56">
            <w:pPr>
              <w:autoSpaceDE w:val="0"/>
              <w:autoSpaceDN w:val="0"/>
              <w:adjustRightInd w:val="0"/>
              <w:jc w:val="both"/>
              <w:rPr>
                <w:rFonts w:eastAsia="TimesNewRomanPSMT"/>
                <w:spacing w:val="-2"/>
              </w:rPr>
            </w:pPr>
            <w:r w:rsidRPr="009F015D">
              <w:rPr>
                <w:rFonts w:eastAsia="TimesNewRomanPSMT"/>
                <w:spacing w:val="-2"/>
              </w:rPr>
              <w:t>Реализация партнерских отношений в условиях конкурентной среды, когда за каждый контракт или концессию происходит конкурентная борьба между несколькими потенциальными участниками.</w:t>
            </w:r>
          </w:p>
        </w:tc>
      </w:tr>
      <w:tr w:rsidR="009F015D" w:rsidRPr="009F015D" w14:paraId="40847559" w14:textId="77777777" w:rsidTr="00DA7199">
        <w:trPr>
          <w:jc w:val="center"/>
        </w:trPr>
        <w:tc>
          <w:tcPr>
            <w:tcW w:w="2410" w:type="dxa"/>
          </w:tcPr>
          <w:p w14:paraId="5469532A" w14:textId="6EF7AD76" w:rsidR="00B46CC4" w:rsidRPr="009F015D" w:rsidRDefault="00B46CC4" w:rsidP="00B3294E">
            <w:pPr>
              <w:autoSpaceDE w:val="0"/>
              <w:autoSpaceDN w:val="0"/>
              <w:adjustRightInd w:val="0"/>
              <w:rPr>
                <w:rFonts w:eastAsia="TimesNewRomanPSMT"/>
                <w:spacing w:val="-2"/>
              </w:rPr>
            </w:pPr>
            <w:r w:rsidRPr="009F015D">
              <w:rPr>
                <w:rFonts w:eastAsia="TimesNewRomanPSMT"/>
                <w:spacing w:val="-2"/>
              </w:rPr>
              <w:t xml:space="preserve">Проекты с разделением ответственности </w:t>
            </w:r>
          </w:p>
        </w:tc>
        <w:tc>
          <w:tcPr>
            <w:tcW w:w="7084" w:type="dxa"/>
          </w:tcPr>
          <w:p w14:paraId="67A859A8" w14:textId="77777777" w:rsidR="00B46CC4" w:rsidRPr="009F015D" w:rsidRDefault="00B46CC4" w:rsidP="00DD7E56">
            <w:pPr>
              <w:autoSpaceDE w:val="0"/>
              <w:autoSpaceDN w:val="0"/>
              <w:adjustRightInd w:val="0"/>
              <w:jc w:val="both"/>
              <w:rPr>
                <w:rFonts w:eastAsia="TimesNewRomanPSMT"/>
                <w:spacing w:val="-2"/>
              </w:rPr>
            </w:pPr>
            <w:r w:rsidRPr="009F015D">
              <w:rPr>
                <w:rFonts w:eastAsia="TimesNewRomanPSMT"/>
                <w:spacing w:val="-2"/>
              </w:rPr>
              <w:t>Специфические формы распределения ответственности между партнерам: государство устанавливает цели проекта с позиций интересов общества и определяет стоимостные и качественные параметры, осуществляет мониторинг за реализацией проектов, а частный партнер берет на себя оперативную деятельность на разных стадиях проекта - разработка, финансирование, строительство и эксплуатация, управление, реализация услуг потребителям.</w:t>
            </w:r>
          </w:p>
        </w:tc>
      </w:tr>
      <w:tr w:rsidR="009F015D" w:rsidRPr="009F015D" w14:paraId="2E581237" w14:textId="77777777" w:rsidTr="00DA7199">
        <w:trPr>
          <w:jc w:val="center"/>
        </w:trPr>
        <w:tc>
          <w:tcPr>
            <w:tcW w:w="2410" w:type="dxa"/>
          </w:tcPr>
          <w:p w14:paraId="34969FB7" w14:textId="782D7B6F" w:rsidR="00B46CC4" w:rsidRPr="009F015D" w:rsidRDefault="00B46CC4" w:rsidP="00B3294E">
            <w:pPr>
              <w:autoSpaceDE w:val="0"/>
              <w:autoSpaceDN w:val="0"/>
              <w:adjustRightInd w:val="0"/>
              <w:rPr>
                <w:rFonts w:eastAsia="TimesNewRomanPSMT"/>
                <w:spacing w:val="-2"/>
              </w:rPr>
            </w:pPr>
            <w:r w:rsidRPr="009F015D">
              <w:rPr>
                <w:rFonts w:eastAsia="TimesNewRomanPSMT"/>
                <w:spacing w:val="-2"/>
              </w:rPr>
              <w:t>Проекты с распре</w:t>
            </w:r>
            <w:r w:rsidR="00DA7199">
              <w:rPr>
                <w:rFonts w:eastAsia="TimesNewRomanPSMT"/>
                <w:spacing w:val="-2"/>
              </w:rPr>
              <w:t xml:space="preserve"> </w:t>
            </w:r>
            <w:r w:rsidRPr="009F015D">
              <w:rPr>
                <w:rFonts w:eastAsia="TimesNewRomanPSMT"/>
                <w:spacing w:val="-2"/>
              </w:rPr>
              <w:t>делением рисков</w:t>
            </w:r>
          </w:p>
        </w:tc>
        <w:tc>
          <w:tcPr>
            <w:tcW w:w="7084" w:type="dxa"/>
          </w:tcPr>
          <w:p w14:paraId="0EB0C3E6" w14:textId="143AB08E" w:rsidR="00B46CC4" w:rsidRPr="009F015D" w:rsidRDefault="00B46CC4" w:rsidP="00106A39">
            <w:pPr>
              <w:tabs>
                <w:tab w:val="left" w:pos="1134"/>
              </w:tabs>
              <w:autoSpaceDE w:val="0"/>
              <w:autoSpaceDN w:val="0"/>
              <w:adjustRightInd w:val="0"/>
              <w:jc w:val="both"/>
              <w:rPr>
                <w:rFonts w:eastAsia="TimesNewRomanPSMT"/>
                <w:spacing w:val="-2"/>
              </w:rPr>
            </w:pPr>
            <w:r w:rsidRPr="009F015D">
              <w:rPr>
                <w:rFonts w:eastAsia="TimesNewRomanPSMT"/>
                <w:spacing w:val="-2"/>
              </w:rPr>
              <w:t>Разделение рисков между участниками соглашения на основе соответствующих договоренностей сторон.</w:t>
            </w:r>
          </w:p>
        </w:tc>
      </w:tr>
      <w:tr w:rsidR="00B46CC4" w:rsidRPr="009F015D" w14:paraId="69CF6589" w14:textId="77777777" w:rsidTr="00DA7199">
        <w:trPr>
          <w:jc w:val="center"/>
        </w:trPr>
        <w:tc>
          <w:tcPr>
            <w:tcW w:w="9494" w:type="dxa"/>
            <w:gridSpan w:val="2"/>
          </w:tcPr>
          <w:p w14:paraId="03BFA2A6" w14:textId="644C5B2F" w:rsidR="00B46CC4" w:rsidRPr="009F015D" w:rsidRDefault="00B46CC4" w:rsidP="00DA7199">
            <w:pPr>
              <w:tabs>
                <w:tab w:val="left" w:pos="565"/>
                <w:tab w:val="left" w:pos="1134"/>
              </w:tabs>
              <w:autoSpaceDE w:val="0"/>
              <w:autoSpaceDN w:val="0"/>
              <w:adjustRightInd w:val="0"/>
              <w:ind w:firstLine="528"/>
              <w:jc w:val="both"/>
              <w:rPr>
                <w:rFonts w:eastAsia="TimesNewRomanPSMT"/>
                <w:spacing w:val="-2"/>
              </w:rPr>
            </w:pPr>
            <w:r w:rsidRPr="009F015D">
              <w:rPr>
                <w:spacing w:val="-2"/>
              </w:rPr>
              <w:t xml:space="preserve">Примечание – </w:t>
            </w:r>
            <w:r w:rsidR="009B74A6">
              <w:rPr>
                <w:spacing w:val="-2"/>
              </w:rPr>
              <w:t xml:space="preserve">Составлено </w:t>
            </w:r>
            <w:r w:rsidRPr="009F015D">
              <w:rPr>
                <w:spacing w:val="-2"/>
              </w:rPr>
              <w:t>автором</w:t>
            </w:r>
          </w:p>
        </w:tc>
      </w:tr>
    </w:tbl>
    <w:p w14:paraId="5477318E" w14:textId="77777777" w:rsidR="00B46CC4" w:rsidRPr="009F015D" w:rsidRDefault="00B46CC4" w:rsidP="00B46CC4">
      <w:pPr>
        <w:autoSpaceDE w:val="0"/>
        <w:autoSpaceDN w:val="0"/>
        <w:adjustRightInd w:val="0"/>
        <w:ind w:firstLine="709"/>
        <w:jc w:val="both"/>
        <w:rPr>
          <w:rFonts w:eastAsia="TimesNewRomanPSMT"/>
          <w:sz w:val="28"/>
          <w:szCs w:val="28"/>
        </w:rPr>
      </w:pPr>
    </w:p>
    <w:p w14:paraId="7A898AFC" w14:textId="77777777" w:rsidR="00DA7199" w:rsidRPr="009F015D" w:rsidRDefault="00DA7199" w:rsidP="00DA7199">
      <w:pPr>
        <w:ind w:firstLine="709"/>
        <w:jc w:val="both"/>
        <w:rPr>
          <w:sz w:val="28"/>
          <w:szCs w:val="28"/>
        </w:rPr>
      </w:pPr>
      <w:r w:rsidRPr="009F015D">
        <w:rPr>
          <w:sz w:val="28"/>
          <w:szCs w:val="28"/>
        </w:rPr>
        <w:t>Суть государственно-частного партнерства заключается в разделении задач и рисков, связанных с реализацией проекта. Каждая совместная задача сопровождается вероятностью успеха или неудачи с конкретными последствиями, обычно финансовыми.</w:t>
      </w:r>
    </w:p>
    <w:p w14:paraId="660C2A33" w14:textId="77777777" w:rsidR="00B46CC4" w:rsidRPr="009F015D" w:rsidRDefault="00B46CC4" w:rsidP="00DA7199">
      <w:pPr>
        <w:ind w:firstLine="709"/>
        <w:jc w:val="both"/>
        <w:rPr>
          <w:sz w:val="28"/>
          <w:szCs w:val="28"/>
        </w:rPr>
      </w:pPr>
      <w:r w:rsidRPr="009F015D">
        <w:rPr>
          <w:sz w:val="28"/>
          <w:szCs w:val="28"/>
        </w:rPr>
        <w:t xml:space="preserve">Согласно классификации Всемирного Банка (рисунок 1), в случае если все риски и ответственность возлагаются на одну из сторон, то есть на государство или частный сектор, то подобная форма сотрудничества не относится к ГЧП. </w:t>
      </w:r>
    </w:p>
    <w:p w14:paraId="0D19903A" w14:textId="77777777" w:rsidR="00FA4FE1" w:rsidRPr="009F015D" w:rsidRDefault="00FA4FE1" w:rsidP="00FA4FE1">
      <w:pPr>
        <w:ind w:firstLine="567"/>
        <w:jc w:val="both"/>
        <w:rPr>
          <w:spacing w:val="-2"/>
          <w:sz w:val="28"/>
          <w:szCs w:val="28"/>
        </w:rPr>
      </w:pPr>
      <w:r w:rsidRPr="009F015D">
        <w:rPr>
          <w:spacing w:val="-2"/>
          <w:sz w:val="28"/>
          <w:szCs w:val="28"/>
        </w:rPr>
        <w:t>Согласно классификации, представленной на рисунке 1, к ГЧП не относятся, например, сервисные контракты или закуп услуг, где риски практически полностью покрываются государственным сектором, или контракты на приватизацию, где риски полностью покрываются частным сектором.</w:t>
      </w:r>
    </w:p>
    <w:p w14:paraId="3A9FDD31" w14:textId="77777777" w:rsidR="00DA7199" w:rsidRDefault="00DA7199" w:rsidP="003F6C5B">
      <w:pPr>
        <w:ind w:firstLine="567"/>
        <w:jc w:val="both"/>
        <w:rPr>
          <w:sz w:val="28"/>
          <w:szCs w:val="28"/>
        </w:rPr>
      </w:pPr>
    </w:p>
    <w:p w14:paraId="28BEA603" w14:textId="77777777" w:rsidR="00FA4FE1" w:rsidRDefault="00FA4FE1" w:rsidP="003F6C5B">
      <w:pPr>
        <w:ind w:firstLine="567"/>
        <w:jc w:val="both"/>
        <w:rPr>
          <w:sz w:val="28"/>
          <w:szCs w:val="28"/>
        </w:rPr>
      </w:pPr>
    </w:p>
    <w:p w14:paraId="21F561FE" w14:textId="77777777" w:rsidR="00DA7199" w:rsidRDefault="00DA7199" w:rsidP="003F6C5B">
      <w:pPr>
        <w:ind w:firstLine="567"/>
        <w:jc w:val="both"/>
        <w:rPr>
          <w:sz w:val="28"/>
          <w:szCs w:val="28"/>
        </w:rPr>
      </w:pPr>
    </w:p>
    <w:p w14:paraId="5DBD01CC" w14:textId="77777777" w:rsidR="00DA7199" w:rsidRPr="009F015D" w:rsidRDefault="00DA7199" w:rsidP="003F6C5B">
      <w:pPr>
        <w:ind w:firstLine="567"/>
        <w:jc w:val="both"/>
        <w:rPr>
          <w:sz w:val="28"/>
          <w:szCs w:val="28"/>
        </w:rPr>
      </w:pPr>
    </w:p>
    <w:p w14:paraId="6CD183B7" w14:textId="0EAD34A7" w:rsidR="00B46CC4" w:rsidRPr="009F015D" w:rsidRDefault="00FA4FE1" w:rsidP="006B08E5">
      <w:pPr>
        <w:ind w:firstLine="567"/>
        <w:jc w:val="both"/>
        <w:rPr>
          <w:sz w:val="28"/>
          <w:szCs w:val="28"/>
        </w:rPr>
      </w:pPr>
      <w:r>
        <w:rPr>
          <w:noProof/>
          <w:sz w:val="28"/>
          <w:szCs w:val="28"/>
          <w14:ligatures w14:val="standardContextual"/>
        </w:rPr>
        <mc:AlternateContent>
          <mc:Choice Requires="wpg">
            <w:drawing>
              <wp:anchor distT="0" distB="0" distL="114300" distR="114300" simplePos="0" relativeHeight="251678720" behindDoc="0" locked="0" layoutInCell="1" allowOverlap="1" wp14:anchorId="25C9A317" wp14:editId="3BE29BE5">
                <wp:simplePos x="0" y="0"/>
                <wp:positionH relativeFrom="column">
                  <wp:posOffset>26770</wp:posOffset>
                </wp:positionH>
                <wp:positionV relativeFrom="paragraph">
                  <wp:posOffset>154205</wp:posOffset>
                </wp:positionV>
                <wp:extent cx="6057299" cy="2310063"/>
                <wp:effectExtent l="0" t="0" r="38735" b="0"/>
                <wp:wrapNone/>
                <wp:docPr id="1" name="Группа 1"/>
                <wp:cNvGraphicFramePr/>
                <a:graphic xmlns:a="http://schemas.openxmlformats.org/drawingml/2006/main">
                  <a:graphicData uri="http://schemas.microsoft.com/office/word/2010/wordprocessingGroup">
                    <wpg:wgp>
                      <wpg:cNvGrpSpPr/>
                      <wpg:grpSpPr>
                        <a:xfrm>
                          <a:off x="0" y="0"/>
                          <a:ext cx="6057299" cy="2310063"/>
                          <a:chOff x="0" y="0"/>
                          <a:chExt cx="6057299" cy="2310063"/>
                        </a:xfrm>
                      </wpg:grpSpPr>
                      <wps:wsp>
                        <wps:cNvPr id="159" name="Прямоугольник 360"/>
                        <wps:cNvSpPr>
                          <a:spLocks noChangeArrowheads="1"/>
                        </wps:cNvSpPr>
                        <wps:spPr bwMode="auto">
                          <a:xfrm>
                            <a:off x="481263" y="112294"/>
                            <a:ext cx="4722495" cy="533400"/>
                          </a:xfrm>
                          <a:prstGeom prst="rect">
                            <a:avLst/>
                          </a:prstGeom>
                          <a:noFill/>
                          <a:ln w="28575">
                            <a:solidFill>
                              <a:srgbClr val="0070C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1" name="Поле 361"/>
                        <wps:cNvSpPr txBox="1">
                          <a:spLocks noChangeArrowheads="1"/>
                        </wps:cNvSpPr>
                        <wps:spPr bwMode="auto">
                          <a:xfrm>
                            <a:off x="970548" y="0"/>
                            <a:ext cx="4116705" cy="31686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75F1A20" w14:textId="77777777" w:rsidR="000F0EAB" w:rsidRPr="00D24979" w:rsidRDefault="000F0EAB" w:rsidP="00B46CC4">
                              <w:pPr>
                                <w:rPr>
                                  <w:bCs/>
                                  <w:sz w:val="22"/>
                                  <w:szCs w:val="22"/>
                                </w:rPr>
                              </w:pPr>
                              <w:r w:rsidRPr="00D24979">
                                <w:rPr>
                                  <w:bCs/>
                                  <w:sz w:val="22"/>
                                  <w:szCs w:val="22"/>
                                </w:rPr>
                                <w:t>ГОСУДАРСТВЕННО-ЧАСТНОЕ ПАРТНЕРСТВО</w:t>
                              </w:r>
                            </w:p>
                          </w:txbxContent>
                        </wps:txbx>
                        <wps:bodyPr rot="0" vert="horz" wrap="square" lIns="91440" tIns="45720" rIns="91440" bIns="45720" anchor="t" anchorCtr="0" upright="1">
                          <a:noAutofit/>
                        </wps:bodyPr>
                      </wps:wsp>
                      <wps:wsp>
                        <wps:cNvPr id="145" name="Прямая со стрелкой 368"/>
                        <wps:cNvCnPr>
                          <a:cxnSpLocks noChangeShapeType="1"/>
                        </wps:cNvCnPr>
                        <wps:spPr bwMode="auto">
                          <a:xfrm>
                            <a:off x="425116" y="1764631"/>
                            <a:ext cx="4841875" cy="0"/>
                          </a:xfrm>
                          <a:prstGeom prst="straightConnector1">
                            <a:avLst/>
                          </a:prstGeom>
                          <a:noFill/>
                          <a:ln w="28575">
                            <a:solidFill>
                              <a:schemeClr val="accent1">
                                <a:lumMod val="7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147" name="Поле 369"/>
                        <wps:cNvSpPr txBox="1">
                          <a:spLocks noChangeArrowheads="1"/>
                        </wps:cNvSpPr>
                        <wps:spPr bwMode="auto">
                          <a:xfrm>
                            <a:off x="104274" y="1459831"/>
                            <a:ext cx="1267460"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8101A28" w14:textId="77777777" w:rsidR="000F0EAB" w:rsidRPr="00D24979" w:rsidRDefault="000F0EAB" w:rsidP="00B46CC4">
                              <w:pPr>
                                <w:rPr>
                                  <w:bCs/>
                                  <w:sz w:val="22"/>
                                  <w:szCs w:val="22"/>
                                  <w:lang w:val="kk-KZ"/>
                                </w:rPr>
                              </w:pPr>
                              <w:r w:rsidRPr="00D24979">
                                <w:rPr>
                                  <w:bCs/>
                                  <w:sz w:val="22"/>
                                  <w:szCs w:val="22"/>
                                  <w:lang w:val="kk-KZ"/>
                                </w:rPr>
                                <w:t>Незначительно</w:t>
                              </w:r>
                            </w:p>
                          </w:txbxContent>
                        </wps:txbx>
                        <wps:bodyPr rot="0" vert="horz" wrap="square" lIns="91440" tIns="45720" rIns="91440" bIns="45720" anchor="t" anchorCtr="0" upright="1">
                          <a:noAutofit/>
                        </wps:bodyPr>
                      </wps:wsp>
                      <wps:wsp>
                        <wps:cNvPr id="146" name="Поле 371"/>
                        <wps:cNvSpPr txBox="1">
                          <a:spLocks noChangeArrowheads="1"/>
                        </wps:cNvSpPr>
                        <wps:spPr bwMode="auto">
                          <a:xfrm>
                            <a:off x="409339" y="1876820"/>
                            <a:ext cx="5188585" cy="433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550A1F4" w14:textId="77777777" w:rsidR="000F0EAB" w:rsidRPr="0082135C" w:rsidRDefault="000F0EAB" w:rsidP="00B46CC4">
                              <w:pPr>
                                <w:jc w:val="center"/>
                                <w:rPr>
                                  <w:bCs/>
                                  <w:lang w:val="kk-KZ"/>
                                </w:rPr>
                              </w:pPr>
                              <w:r w:rsidRPr="0082135C">
                                <w:rPr>
                                  <w:bCs/>
                                  <w:lang w:val="kk-KZ"/>
                                </w:rPr>
                                <w:t>Степень участия частного сектора</w:t>
                              </w:r>
                            </w:p>
                            <w:p w14:paraId="1161EFE0" w14:textId="77777777" w:rsidR="000F0EAB" w:rsidRPr="00AE4792" w:rsidRDefault="000F0EAB" w:rsidP="00B46CC4">
                              <w:pPr>
                                <w:jc w:val="center"/>
                                <w:rPr>
                                  <w:b/>
                                  <w:bCs/>
                                </w:rPr>
                              </w:pPr>
                              <w:r w:rsidRPr="0082135C">
                                <w:rPr>
                                  <w:bCs/>
                                  <w:lang w:val="kk-KZ"/>
                                </w:rPr>
                                <w:t>(риски, ответственность, финансирование</w:t>
                              </w:r>
                              <w:r w:rsidRPr="00AE4792">
                                <w:rPr>
                                  <w:b/>
                                  <w:bCs/>
                                  <w:lang w:val="kk-KZ"/>
                                </w:rPr>
                                <w:t>)</w:t>
                              </w:r>
                            </w:p>
                          </w:txbxContent>
                        </wps:txbx>
                        <wps:bodyPr rot="0" vert="horz" wrap="square" lIns="91440" tIns="45720" rIns="91440" bIns="45720" anchor="t" anchorCtr="0" upright="1">
                          <a:noAutofit/>
                        </wps:bodyPr>
                      </wps:wsp>
                      <wps:wsp>
                        <wps:cNvPr id="153" name="Пятиугольник 355"/>
                        <wps:cNvSpPr>
                          <a:spLocks noChangeArrowheads="1"/>
                        </wps:cNvSpPr>
                        <wps:spPr bwMode="auto">
                          <a:xfrm>
                            <a:off x="40106" y="320842"/>
                            <a:ext cx="1159510" cy="1143000"/>
                          </a:xfrm>
                          <a:prstGeom prst="homePlate">
                            <a:avLst>
                              <a:gd name="adj" fmla="val 30851"/>
                            </a:avLst>
                          </a:prstGeom>
                          <a:pattFill prst="lgCheck">
                            <a:fgClr>
                              <a:srgbClr val="DBE4F1"/>
                            </a:fgClr>
                            <a:bgClr>
                              <a:schemeClr val="bg1"/>
                            </a:bgClr>
                          </a:pattFill>
                          <a:ln w="19050">
                            <a:solidFill>
                              <a:schemeClr val="accent5">
                                <a:lumMod val="50000"/>
                              </a:schemeClr>
                            </a:solidFill>
                            <a:miter lim="800000"/>
                            <a:headEnd/>
                            <a:tailEnd/>
                          </a:ln>
                        </wps:spPr>
                        <wps:txbx>
                          <w:txbxContent>
                            <w:p w14:paraId="1B5D128A" w14:textId="77777777" w:rsidR="000F0EAB" w:rsidRPr="00421B07" w:rsidRDefault="000F0EAB" w:rsidP="00B46CC4">
                              <w:pPr>
                                <w:rPr>
                                  <w:color w:val="000000"/>
                                  <w:lang w:val="kk-KZ"/>
                                </w:rPr>
                              </w:pPr>
                            </w:p>
                          </w:txbxContent>
                        </wps:txbx>
                        <wps:bodyPr rot="0" vert="horz" wrap="square" lIns="91440" tIns="45720" rIns="91440" bIns="45720" anchor="ctr" anchorCtr="0" upright="1">
                          <a:noAutofit/>
                        </wps:bodyPr>
                      </wps:wsp>
                      <wps:wsp>
                        <wps:cNvPr id="154" name="Нашивка 356"/>
                        <wps:cNvSpPr>
                          <a:spLocks noChangeArrowheads="1"/>
                        </wps:cNvSpPr>
                        <wps:spPr bwMode="auto">
                          <a:xfrm>
                            <a:off x="874295" y="328863"/>
                            <a:ext cx="1544955" cy="1143000"/>
                          </a:xfrm>
                          <a:prstGeom prst="chevron">
                            <a:avLst>
                              <a:gd name="adj" fmla="val 30851"/>
                            </a:avLst>
                          </a:prstGeom>
                          <a:pattFill prst="sphere">
                            <a:fgClr>
                              <a:srgbClr val="CCDAEC"/>
                            </a:fgClr>
                            <a:bgClr>
                              <a:schemeClr val="bg1"/>
                            </a:bgClr>
                          </a:pattFill>
                          <a:ln w="19050">
                            <a:solidFill>
                              <a:srgbClr val="002060"/>
                            </a:solidFill>
                            <a:miter lim="800000"/>
                            <a:headEnd/>
                            <a:tailEnd/>
                          </a:ln>
                        </wps:spPr>
                        <wps:txbx>
                          <w:txbxContent>
                            <w:p w14:paraId="71044527" w14:textId="77777777" w:rsidR="000F0EAB" w:rsidRPr="00421B07" w:rsidRDefault="000F0EAB" w:rsidP="00B46CC4">
                              <w:pPr>
                                <w:jc w:val="center"/>
                                <w:rPr>
                                  <w:color w:val="000000"/>
                                  <w:sz w:val="20"/>
                                  <w:szCs w:val="20"/>
                                </w:rPr>
                              </w:pPr>
                            </w:p>
                          </w:txbxContent>
                        </wps:txbx>
                        <wps:bodyPr rot="0" vert="horz" wrap="square" lIns="91440" tIns="45720" rIns="91440" bIns="45720" anchor="ctr" anchorCtr="0" upright="1">
                          <a:noAutofit/>
                        </wps:bodyPr>
                      </wps:wsp>
                      <wps:wsp>
                        <wps:cNvPr id="155" name="Нашивка 357"/>
                        <wps:cNvSpPr>
                          <a:spLocks noChangeArrowheads="1"/>
                        </wps:cNvSpPr>
                        <wps:spPr bwMode="auto">
                          <a:xfrm>
                            <a:off x="2109537" y="328863"/>
                            <a:ext cx="1569085" cy="1143000"/>
                          </a:xfrm>
                          <a:prstGeom prst="chevron">
                            <a:avLst>
                              <a:gd name="adj" fmla="val 30856"/>
                            </a:avLst>
                          </a:prstGeom>
                          <a:pattFill prst="pct70">
                            <a:fgClr>
                              <a:srgbClr val="C2D3E8"/>
                            </a:fgClr>
                            <a:bgClr>
                              <a:schemeClr val="bg1"/>
                            </a:bgClr>
                          </a:pattFill>
                          <a:ln w="19050">
                            <a:solidFill>
                              <a:srgbClr val="002060"/>
                            </a:solidFill>
                            <a:miter lim="800000"/>
                            <a:headEnd/>
                            <a:tailEnd/>
                          </a:ln>
                        </wps:spPr>
                        <wps:bodyPr rot="0" vert="horz" wrap="square" lIns="91440" tIns="45720" rIns="91440" bIns="45720" anchor="ctr" anchorCtr="0" upright="1">
                          <a:noAutofit/>
                        </wps:bodyPr>
                      </wps:wsp>
                      <wps:wsp>
                        <wps:cNvPr id="156" name="Нашивка 358"/>
                        <wps:cNvSpPr>
                          <a:spLocks noChangeArrowheads="1"/>
                        </wps:cNvSpPr>
                        <wps:spPr bwMode="auto">
                          <a:xfrm>
                            <a:off x="3368842" y="336884"/>
                            <a:ext cx="1590040" cy="1143000"/>
                          </a:xfrm>
                          <a:prstGeom prst="chevron">
                            <a:avLst>
                              <a:gd name="adj" fmla="val 30856"/>
                            </a:avLst>
                          </a:prstGeom>
                          <a:pattFill prst="pct75">
                            <a:fgClr>
                              <a:srgbClr val="A9C1DF"/>
                            </a:fgClr>
                            <a:bgClr>
                              <a:schemeClr val="bg1"/>
                            </a:bgClr>
                          </a:pattFill>
                          <a:ln w="19050">
                            <a:solidFill>
                              <a:srgbClr val="002060"/>
                            </a:solidFill>
                            <a:miter lim="800000"/>
                            <a:headEnd/>
                            <a:tailEnd/>
                          </a:ln>
                        </wps:spPr>
                        <wps:bodyPr rot="0" vert="horz" wrap="square" lIns="91440" tIns="45720" rIns="91440" bIns="45720" anchor="ctr" anchorCtr="0" upright="1">
                          <a:noAutofit/>
                        </wps:bodyPr>
                      </wps:wsp>
                      <wps:wsp>
                        <wps:cNvPr id="157" name="Нашивка 359"/>
                        <wps:cNvSpPr>
                          <a:spLocks noChangeArrowheads="1"/>
                        </wps:cNvSpPr>
                        <wps:spPr bwMode="auto">
                          <a:xfrm>
                            <a:off x="4636169" y="344905"/>
                            <a:ext cx="1421130" cy="1120140"/>
                          </a:xfrm>
                          <a:prstGeom prst="chevron">
                            <a:avLst>
                              <a:gd name="adj" fmla="val 32953"/>
                            </a:avLst>
                          </a:prstGeom>
                          <a:pattFill prst="pct90">
                            <a:fgClr>
                              <a:srgbClr val="95B3D7"/>
                            </a:fgClr>
                            <a:bgClr>
                              <a:schemeClr val="bg1"/>
                            </a:bgClr>
                          </a:pattFill>
                          <a:ln w="9525">
                            <a:solidFill>
                              <a:srgbClr val="002060"/>
                            </a:solidFill>
                            <a:miter lim="800000"/>
                            <a:headEnd/>
                            <a:tailEnd/>
                          </a:ln>
                        </wps:spPr>
                        <wps:txbx>
                          <w:txbxContent>
                            <w:p w14:paraId="7E686C85" w14:textId="77777777" w:rsidR="000F0EAB" w:rsidRPr="00421B07" w:rsidRDefault="000F0EAB" w:rsidP="00B46CC4">
                              <w:pPr>
                                <w:ind w:right="-251"/>
                                <w:jc w:val="center"/>
                                <w:rPr>
                                  <w:color w:val="000000"/>
                                  <w:lang w:val="kk-KZ"/>
                                </w:rPr>
                              </w:pPr>
                            </w:p>
                          </w:txbxContent>
                        </wps:txbx>
                        <wps:bodyPr rot="0" vert="horz" wrap="square" lIns="36000" tIns="36000" rIns="36000" bIns="36000" anchor="ctr" anchorCtr="0" upright="1">
                          <a:noAutofit/>
                        </wps:bodyPr>
                      </wps:wsp>
                      <wps:wsp>
                        <wps:cNvPr id="149" name="Поле 25"/>
                        <wps:cNvSpPr txBox="1">
                          <a:spLocks noChangeArrowheads="1"/>
                        </wps:cNvSpPr>
                        <wps:spPr bwMode="auto">
                          <a:xfrm>
                            <a:off x="1203158" y="505326"/>
                            <a:ext cx="1064260" cy="671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C95ECE8" w14:textId="77777777" w:rsidR="000F0EAB" w:rsidRPr="00B56653" w:rsidRDefault="000F0EAB" w:rsidP="00B46CC4">
                              <w:pPr>
                                <w:jc w:val="center"/>
                                <w:rPr>
                                  <w:sz w:val="22"/>
                                  <w:szCs w:val="22"/>
                                </w:rPr>
                              </w:pPr>
                              <w:r w:rsidRPr="00B56653">
                                <w:rPr>
                                  <w:color w:val="000000"/>
                                  <w:sz w:val="22"/>
                                  <w:szCs w:val="22"/>
                                </w:rPr>
                                <w:t>контракты на управление и содержание</w:t>
                              </w:r>
                            </w:p>
                          </w:txbxContent>
                        </wps:txbx>
                        <wps:bodyPr rot="0" vert="horz" wrap="square" lIns="91440" tIns="45720" rIns="91440" bIns="45720" anchor="t" anchorCtr="0" upright="1">
                          <a:noAutofit/>
                        </wps:bodyPr>
                      </wps:wsp>
                      <wps:wsp>
                        <wps:cNvPr id="150" name="Поле 28"/>
                        <wps:cNvSpPr txBox="1">
                          <a:spLocks noChangeArrowheads="1"/>
                        </wps:cNvSpPr>
                        <wps:spPr bwMode="auto">
                          <a:xfrm>
                            <a:off x="2422358" y="505326"/>
                            <a:ext cx="1099820" cy="671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D9F9379" w14:textId="77777777" w:rsidR="000F0EAB" w:rsidRPr="002B3069" w:rsidRDefault="000F0EAB" w:rsidP="00B46CC4">
                              <w:pPr>
                                <w:jc w:val="center"/>
                                <w:rPr>
                                  <w:sz w:val="18"/>
                                  <w:szCs w:val="20"/>
                                </w:rPr>
                              </w:pPr>
                              <w:r w:rsidRPr="00B56653">
                                <w:rPr>
                                  <w:sz w:val="22"/>
                                  <w:szCs w:val="22"/>
                                </w:rPr>
                                <w:t>контракты на эксплуатацию</w:t>
                              </w:r>
                              <w:r w:rsidRPr="002B3069">
                                <w:t xml:space="preserve">  </w:t>
                              </w:r>
                              <w:r>
                                <w:rPr>
                                  <w:lang w:val="en-US"/>
                                </w:rPr>
                                <w:t xml:space="preserve"> </w:t>
                              </w:r>
                              <w:r w:rsidRPr="00B56653">
                                <w:t>и</w:t>
                              </w:r>
                              <w:r>
                                <w:t xml:space="preserve"> </w:t>
                              </w:r>
                              <w:r w:rsidRPr="002B3069">
                                <w:t>содержание</w:t>
                              </w:r>
                            </w:p>
                          </w:txbxContent>
                        </wps:txbx>
                        <wps:bodyPr rot="0" vert="horz" wrap="square" lIns="91440" tIns="45720" rIns="91440" bIns="45720" anchor="t" anchorCtr="0" upright="1">
                          <a:noAutofit/>
                        </wps:bodyPr>
                      </wps:wsp>
                      <wps:wsp>
                        <wps:cNvPr id="151" name="Поле 30"/>
                        <wps:cNvSpPr txBox="1">
                          <a:spLocks noChangeArrowheads="1"/>
                        </wps:cNvSpPr>
                        <wps:spPr bwMode="auto">
                          <a:xfrm>
                            <a:off x="0" y="505326"/>
                            <a:ext cx="1159510" cy="671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8C0147D" w14:textId="77777777" w:rsidR="000F0EAB" w:rsidRPr="00D82EF3" w:rsidRDefault="000F0EAB" w:rsidP="00B46CC4">
                              <w:pPr>
                                <w:jc w:val="center"/>
                                <w:rPr>
                                  <w:sz w:val="22"/>
                                  <w:szCs w:val="22"/>
                                </w:rPr>
                              </w:pPr>
                              <w:r w:rsidRPr="00D82EF3">
                                <w:rPr>
                                  <w:sz w:val="22"/>
                                  <w:szCs w:val="22"/>
                                </w:rPr>
                                <w:t xml:space="preserve">контракты на </w:t>
                              </w:r>
                              <w:r w:rsidRPr="00D82EF3">
                                <w:rPr>
                                  <w:sz w:val="22"/>
                                  <w:szCs w:val="22"/>
                                  <w:lang w:val="kk-KZ"/>
                                </w:rPr>
                                <w:t>предоставление услуг</w:t>
                              </w:r>
                            </w:p>
                          </w:txbxContent>
                        </wps:txbx>
                        <wps:bodyPr rot="0" vert="horz" wrap="square" lIns="91440" tIns="45720" rIns="91440" bIns="45720" anchor="t" anchorCtr="0" upright="1">
                          <a:noAutofit/>
                        </wps:bodyPr>
                      </wps:wsp>
                      <wps:wsp>
                        <wps:cNvPr id="158" name="Поле 31"/>
                        <wps:cNvSpPr txBox="1">
                          <a:spLocks noChangeArrowheads="1"/>
                        </wps:cNvSpPr>
                        <wps:spPr bwMode="auto">
                          <a:xfrm>
                            <a:off x="3585411" y="417094"/>
                            <a:ext cx="1315085" cy="1005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4F8E3EE" w14:textId="77777777" w:rsidR="000F0EAB" w:rsidRPr="00B56653" w:rsidRDefault="000F0EAB" w:rsidP="00B46CC4">
                              <w:pPr>
                                <w:jc w:val="center"/>
                                <w:rPr>
                                  <w:sz w:val="22"/>
                                  <w:szCs w:val="22"/>
                                </w:rPr>
                              </w:pPr>
                              <w:r w:rsidRPr="00B56653">
                                <w:rPr>
                                  <w:sz w:val="22"/>
                                  <w:szCs w:val="22"/>
                                </w:rPr>
                                <w:t>контракты на проектирование, строительство, финансирование и эксплуатацию</w:t>
                              </w:r>
                            </w:p>
                          </w:txbxContent>
                        </wps:txbx>
                        <wps:bodyPr rot="0" vert="horz" wrap="square" lIns="91440" tIns="45720" rIns="91440" bIns="45720" anchor="t" anchorCtr="0" upright="1">
                          <a:noAutofit/>
                        </wps:bodyPr>
                      </wps:wsp>
                      <wps:wsp>
                        <wps:cNvPr id="152" name="Поле 352"/>
                        <wps:cNvSpPr txBox="1">
                          <a:spLocks noChangeArrowheads="1"/>
                        </wps:cNvSpPr>
                        <wps:spPr bwMode="auto">
                          <a:xfrm>
                            <a:off x="4997116" y="505326"/>
                            <a:ext cx="799465" cy="671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BF703D0" w14:textId="77777777" w:rsidR="000F0EAB" w:rsidRPr="00B56653" w:rsidRDefault="000F0EAB" w:rsidP="00B46CC4">
                              <w:pPr>
                                <w:jc w:val="center"/>
                                <w:rPr>
                                  <w:color w:val="000000"/>
                                  <w:sz w:val="22"/>
                                  <w:szCs w:val="22"/>
                                  <w:lang w:val="en-US"/>
                                </w:rPr>
                              </w:pPr>
                              <w:r w:rsidRPr="00B56653">
                                <w:rPr>
                                  <w:color w:val="000000"/>
                                  <w:sz w:val="22"/>
                                  <w:szCs w:val="22"/>
                                  <w:lang w:val="kk-KZ"/>
                                </w:rPr>
                                <w:t>полная привати</w:t>
                              </w:r>
                            </w:p>
                            <w:p w14:paraId="7E5A2E28" w14:textId="77777777" w:rsidR="000F0EAB" w:rsidRPr="00B56653" w:rsidRDefault="000F0EAB" w:rsidP="00B46CC4">
                              <w:pPr>
                                <w:jc w:val="center"/>
                                <w:rPr>
                                  <w:sz w:val="22"/>
                                  <w:szCs w:val="22"/>
                                </w:rPr>
                              </w:pPr>
                              <w:r w:rsidRPr="00B56653">
                                <w:rPr>
                                  <w:color w:val="000000"/>
                                  <w:sz w:val="22"/>
                                  <w:szCs w:val="22"/>
                                  <w:lang w:val="kk-KZ"/>
                                </w:rPr>
                                <w:t>зация</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25C9A317" id="Группа 1" o:spid="_x0000_s1026" style="position:absolute;left:0;text-align:left;margin-left:2.1pt;margin-top:12.15pt;width:476.95pt;height:181.9pt;z-index:251678720;mso-height-relative:margin" coordsize="60572,23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">
                <v:rect id="Прямоугольник 360" o:spid="_x0000_s1027" style="position:absolute;left:4812;top:1122;width:47225;height:5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tRV8QA&#10;AADcAAAADwAAAGRycy9kb3ducmV2LnhtbESPQWvCQBCF74L/YRnBm25aUDS6Sim1iIIltuB1yE6T&#10;0OxsyI4a/70rCL3N8N775s1y3blaXagNlWcDL+MEFHHubcWFgZ/vzWgGKgiyxdozGbhRgPWq31ti&#10;av2VM7ocpVARwiFFA6VIk2od8pIchrFviKP261uHEte20LbFa4S7Wr8myVQ7rDheKLGh95Lyv+PZ&#10;Rcruy84/p6di8nEQl23P9X4mG2OGg+5tAUqok3/zM721sf5kDo9n4gR6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UVfEAAAA3AAAAA8AAAAAAAAAAAAAAAAAmAIAAGRycy9k&#10;b3ducmV2LnhtbFBLBQYAAAAABAAEAPUAAACJAwAAAAA=&#10;" filled="f" strokecolor="#0070c0" strokeweight="2.25pt"/>
                <v:shapetype id="_x0000_t202" coordsize="21600,21600" o:spt="202" path="m,l,21600r21600,l21600,xe">
                  <v:stroke joinstyle="miter"/>
                  <v:path gradientshapeok="t" o:connecttype="rect"/>
                </v:shapetype>
                <v:shape id="Поле 361" o:spid="_x0000_s1028" type="#_x0000_t202" style="position:absolute;left:9705;width:41167;height:3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cd88EA&#10;AADcAAAADwAAAGRycy9kb3ducmV2LnhtbERPTWvDMAy9D/YfjAa7LU7KCCWtG0ph0NNgTZuziLU4&#10;LJaD7aVpf/08GOymx/vUtl7sKGbyYXCsoMhyEMSd0wP3Cs7N28saRIjIGkfHpOBGAerd48MWK+2u&#10;/EHzKfYihXCoUIGJcaqkDJ0hiyFzE3HiPp23GBP0vdQeryncjnKV56W0OHBqMDjRwVD3dfq2Ctre&#10;3ttLMXmj7fjK7/dbc3aDUs9Py34DItIS/8V/7qNO88sCfp9JF8jd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NXHfPBAAAA3AAAAA8AAAAAAAAAAAAAAAAAmAIAAGRycy9kb3du&#10;cmV2LnhtbFBLBQYAAAAABAAEAPUAAACGAwAAAAA=&#10;" stroked="f" strokeweight=".5pt">
                  <v:textbox>
                    <w:txbxContent>
                      <w:p w14:paraId="175F1A20" w14:textId="77777777" w:rsidR="000F0EAB" w:rsidRPr="00D24979" w:rsidRDefault="000F0EAB" w:rsidP="00B46CC4">
                        <w:pPr>
                          <w:rPr>
                            <w:bCs/>
                            <w:sz w:val="22"/>
                            <w:szCs w:val="22"/>
                          </w:rPr>
                        </w:pPr>
                        <w:r w:rsidRPr="00D24979">
                          <w:rPr>
                            <w:bCs/>
                            <w:sz w:val="22"/>
                            <w:szCs w:val="22"/>
                          </w:rPr>
                          <w:t>ГОСУДАРСТВЕННО-ЧАСТНОЕ ПАРТНЕРСТВО</w:t>
                        </w:r>
                      </w:p>
                    </w:txbxContent>
                  </v:textbox>
                </v:shape>
                <v:shapetype id="_x0000_t32" coordsize="21600,21600" o:spt="32" o:oned="t" path="m,l21600,21600e" filled="f">
                  <v:path arrowok="t" fillok="f" o:connecttype="none"/>
                  <o:lock v:ext="edit" shapetype="t"/>
                </v:shapetype>
                <v:shape id="Прямая со стрелкой 368" o:spid="_x0000_s1029" type="#_x0000_t32" style="position:absolute;left:4251;top:17646;width:4841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6yMQAAADcAAAADwAAAGRycy9kb3ducmV2LnhtbERP22oCMRB9L/gPYQp9KZqtVNGtUdpi&#10;UdEHbx8wbGYvuJksSequ/fpGKPRtDuc6s0VnanEl5yvLCl4GCQjizOqKCwXn01d/AsIHZI21ZVJw&#10;Iw+Lee9hhqm2LR/oegyFiCHsU1RQhtCkUvqsJIN+YBviyOXWGQwRukJqh20MN7UcJslYGqw4NpTY&#10;0GdJ2eX4bRRsN3mVrCb80Z73u+E0d8ufzfNSqafH7v0NRKAu/Iv/3Gsd57+O4P5MvEDO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H/rIxAAAANwAAAAPAAAAAAAAAAAA&#10;AAAAAKECAABkcnMvZG93bnJldi54bWxQSwUGAAAAAAQABAD5AAAAkgMAAAAA&#10;" strokecolor="#0f4761 [2404]" strokeweight="2.25pt">
                  <v:stroke endarrow="open"/>
                </v:shape>
                <v:shape id="Поле 369" o:spid="_x0000_s1030" type="#_x0000_t202" style="position:absolute;left:1042;top:14598;width:12675;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crt8MA&#10;AADcAAAADwAAAGRycy9kb3ducmV2LnhtbERPS4vCMBC+L/gfwgje1lRZV6lGkYKsiHvwcfE2NmNb&#10;bCa1iVr99ZsFwdt8fM+ZzBpTihvVrrCsoNeNQBCnVhecKdjvFp8jEM4jaywtk4IHOZhNWx8TjLW9&#10;84ZuW5+JEMIuRgW591UspUtzMui6tiIO3MnWBn2AdSZ1jfcQbkrZj6JvabDg0JBjRUlO6Xl7NQpW&#10;yeIXN8e+GT3L5Gd9mleX/WGgVKfdzMcgPDX+LX65lzrM/xrC/zPh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crt8MAAADcAAAADwAAAAAAAAAAAAAAAACYAgAAZHJzL2Rv&#10;d25yZXYueG1sUEsFBgAAAAAEAAQA9QAAAIgDAAAAAA==&#10;" filled="f" stroked="f" strokeweight=".5pt">
                  <v:textbox>
                    <w:txbxContent>
                      <w:p w14:paraId="08101A28" w14:textId="77777777" w:rsidR="000F0EAB" w:rsidRPr="00D24979" w:rsidRDefault="000F0EAB" w:rsidP="00B46CC4">
                        <w:pPr>
                          <w:rPr>
                            <w:bCs/>
                            <w:sz w:val="22"/>
                            <w:szCs w:val="22"/>
                            <w:lang w:val="kk-KZ"/>
                          </w:rPr>
                        </w:pPr>
                        <w:r w:rsidRPr="00D24979">
                          <w:rPr>
                            <w:bCs/>
                            <w:sz w:val="22"/>
                            <w:szCs w:val="22"/>
                            <w:lang w:val="kk-KZ"/>
                          </w:rPr>
                          <w:t>Незначительно</w:t>
                        </w:r>
                      </w:p>
                    </w:txbxContent>
                  </v:textbox>
                </v:shape>
                <v:shape id="Поле 371" o:spid="_x0000_s1031" type="#_x0000_t202" style="position:absolute;left:4093;top:18768;width:51886;height:43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uOLMUA&#10;AADcAAAADwAAAGRycy9kb3ducmV2LnhtbERPS2vCQBC+F/wPyxR6q5uGKiF1FQmIpdSDj0tv0+yY&#10;hO7OxuwaU3+9Wyh4m4/vObPFYI3oqfONYwUv4wQEcel0w5WCw371nIHwAVmjcUwKfsnDYj56mGGu&#10;3YW31O9CJWII+xwV1CG0uZS+rMmiH7uWOHJH11kMEXaV1B1eYrg1Mk2SqbTYcGyosaWipvJnd7YK&#10;PorVBrffqc2uplh/Hpft6fA1UerpcVi+gQg0hLv43/2u4/zXKfw9Ey+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W44sxQAAANwAAAAPAAAAAAAAAAAAAAAAAJgCAABkcnMv&#10;ZG93bnJldi54bWxQSwUGAAAAAAQABAD1AAAAigMAAAAA&#10;" filled="f" stroked="f" strokeweight=".5pt">
                  <v:textbox>
                    <w:txbxContent>
                      <w:p w14:paraId="5550A1F4" w14:textId="77777777" w:rsidR="000F0EAB" w:rsidRPr="0082135C" w:rsidRDefault="000F0EAB" w:rsidP="00B46CC4">
                        <w:pPr>
                          <w:jc w:val="center"/>
                          <w:rPr>
                            <w:bCs/>
                            <w:lang w:val="kk-KZ"/>
                          </w:rPr>
                        </w:pPr>
                        <w:r w:rsidRPr="0082135C">
                          <w:rPr>
                            <w:bCs/>
                            <w:lang w:val="kk-KZ"/>
                          </w:rPr>
                          <w:t>Степень участия частного сектора</w:t>
                        </w:r>
                      </w:p>
                      <w:p w14:paraId="1161EFE0" w14:textId="77777777" w:rsidR="000F0EAB" w:rsidRPr="00AE4792" w:rsidRDefault="000F0EAB" w:rsidP="00B46CC4">
                        <w:pPr>
                          <w:jc w:val="center"/>
                          <w:rPr>
                            <w:b/>
                            <w:bCs/>
                          </w:rPr>
                        </w:pPr>
                        <w:r w:rsidRPr="0082135C">
                          <w:rPr>
                            <w:bCs/>
                            <w:lang w:val="kk-KZ"/>
                          </w:rPr>
                          <w:t>(риски, ответственность, финансирование</w:t>
                        </w:r>
                        <w:r w:rsidRPr="00AE4792">
                          <w:rPr>
                            <w:b/>
                            <w:bCs/>
                            <w:lang w:val="kk-KZ"/>
                          </w:rPr>
                          <w:t>)</w:t>
                        </w:r>
                      </w:p>
                    </w:txbxContent>
                  </v:textbox>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Пятиугольник 355" o:spid="_x0000_s1032" type="#_x0000_t15" style="position:absolute;left:401;top:3208;width:11595;height:114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RjbMMA&#10;AADcAAAADwAAAGRycy9kb3ducmV2LnhtbERPS2vCQBC+F/oflil4KbrxkVJSVylCwYugaYvXITtN&#10;QrOz6e42if56VxC8zcf3nOV6MI3oyPnasoLpJAFBXFhdc6ng6/Nj/ArCB2SNjWVScCIP69XjwxIz&#10;bXs+UJeHUsQQ9hkqqEJoMyl9UZFBP7EtceR+rDMYInSl1A77GG4aOUuSF2mw5thQYUubiorf/N8o&#10;eN5rn+TH/Lv82/Xnxd511KVSqdHT8P4GItAQ7uKbe6vj/HQO12fiBXJ1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2RjbMMAAADcAAAADwAAAAAAAAAAAAAAAACYAgAAZHJzL2Rv&#10;d25yZXYueG1sUEsFBgAAAAAEAAQA9QAAAIgDAAAAAA==&#10;" adj="15031" fillcolor="#dbe4f1" strokecolor="#4f1548 [1608]" strokeweight="1.5pt">
                  <v:fill r:id="rId12" o:title="" color2="white [3212]" type="pattern"/>
                  <v:textbox>
                    <w:txbxContent>
                      <w:p w14:paraId="1B5D128A" w14:textId="77777777" w:rsidR="000F0EAB" w:rsidRPr="00421B07" w:rsidRDefault="000F0EAB" w:rsidP="00B46CC4">
                        <w:pPr>
                          <w:rPr>
                            <w:color w:val="000000"/>
                            <w:lang w:val="kk-KZ"/>
                          </w:rPr>
                        </w:pPr>
                      </w:p>
                    </w:txbxContent>
                  </v:textbox>
                </v:shape>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Нашивка 356" o:spid="_x0000_s1033" type="#_x0000_t55" style="position:absolute;left:8742;top:3288;width:15450;height:114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jdVMQA&#10;AADcAAAADwAAAGRycy9kb3ducmV2LnhtbERP22rCQBB9F/yHZYS+FN1UVGJ0lVJ6sVAEL/g8ZMck&#10;mJ0Nu1uT9uu7QsG3OZzrLNedqcWVnK8sK3gaJSCIc6srLhQcD2/DFIQPyBpry6TghzysV/3eEjNt&#10;W97RdR8KEUPYZ6igDKHJpPR5SQb9yDbEkTtbZzBE6AqpHbYx3NRynCQzabDi2FBiQy8l5Zf9t1Ew&#10;T18/PueP05S2kwq/3t24aH9PSj0MuucFiEBduIv/3Rsd508ncHsmXi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o3VTEAAAA3AAAAA8AAAAAAAAAAAAAAAAAmAIAAGRycy9k&#10;b3ducmV2LnhtbFBLBQYAAAAABAAEAPUAAACJAwAAAAA=&#10;" adj="16670" fillcolor="#ccdaec" strokecolor="#002060" strokeweight="1.5pt">
                  <v:fill r:id="rId13" o:title="" color2="white [3212]" type="pattern"/>
                  <v:textbox>
                    <w:txbxContent>
                      <w:p w14:paraId="71044527" w14:textId="77777777" w:rsidR="000F0EAB" w:rsidRPr="00421B07" w:rsidRDefault="000F0EAB" w:rsidP="00B46CC4">
                        <w:pPr>
                          <w:jc w:val="center"/>
                          <w:rPr>
                            <w:color w:val="000000"/>
                            <w:sz w:val="20"/>
                            <w:szCs w:val="20"/>
                          </w:rPr>
                        </w:pPr>
                      </w:p>
                    </w:txbxContent>
                  </v:textbox>
                </v:shape>
                <v:shape id="Нашивка 357" o:spid="_x0000_s1034" type="#_x0000_t55" style="position:absolute;left:21095;top:3288;width:15691;height:114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0HsIA&#10;AADcAAAADwAAAGRycy9kb3ducmV2LnhtbERP22rCQBB9L/gPywh9qxsLKSW6igjB0kqL0Q8Ys5ML&#10;ZmdjdpvEfn23UPBtDuc6y/VoGtFT52rLCuazCARxbnXNpYLTMX16BeE8ssbGMim4kYP1avKwxETb&#10;gQ/UZ74UIYRdggoq79tESpdXZNDNbEscuMJ2Bn2AXSl1h0MIN418jqIXabDm0FBhS9uK8kv2bRTo&#10;r8+Uaiw+ftzp+r7b0p6Ks1PqcTpuFiA8jf4u/ne/6TA/juHvmXCBX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r7QewgAAANwAAAAPAAAAAAAAAAAAAAAAAJgCAABkcnMvZG93&#10;bnJldi54bWxQSwUGAAAAAAQABAD1AAAAhwMAAAAA&#10;" adj="16745" fillcolor="#c2d3e8" strokecolor="#002060" strokeweight="1.5pt">
                  <v:fill r:id="rId14" o:title="" color2="white [3212]" type="pattern"/>
                </v:shape>
                <v:shape id="Нашивка 358" o:spid="_x0000_s1035" type="#_x0000_t55" style="position:absolute;left:33688;top:3368;width:15900;height:114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UfoMMA&#10;AADcAAAADwAAAGRycy9kb3ducmV2LnhtbERPzWrCQBC+C77DMkIvopsWmkrMRkQaUHooWh9gyI5J&#10;MDsbdteY9undQqG3+fh+J9+MphMDOd9aVvC8TEAQV1a3XCs4f5WLFQgfkDV2lknBN3nYFNNJjpm2&#10;dz7ScAq1iCHsM1TQhNBnUvqqIYN+aXviyF2sMxgidLXUDu8x3HTyJUlSabDl2NBgT7uGquvpZhTs&#10;f95uQ1omZXDu/fP4wdVh3nulnmbjdg0i0Bj+xX/uvY7zX1P4fSZeI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dUfoMMAAADcAAAADwAAAAAAAAAAAAAAAACYAgAAZHJzL2Rv&#10;d25yZXYueG1sUEsFBgAAAAAEAAQA9QAAAIgDAAAAAA==&#10;" adj="16809" fillcolor="#a9c1df" strokecolor="#002060" strokeweight="1.5pt">
                  <v:fill r:id="rId15" o:title="" color2="white [3212]" type="pattern"/>
                </v:shape>
                <v:shape id="Нашивка 359" o:spid="_x0000_s1036" type="#_x0000_t55" style="position:absolute;left:46361;top:3449;width:14211;height:112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eWOsAA&#10;AADcAAAADwAAAGRycy9kb3ducmV2LnhtbERPTYvCMBC9C/sfwix403QF3VKNsiwIerRbD96GZmyq&#10;zaQ0Wc3++40geJvH+5zVJtpO3GjwrWMFH9MMBHHtdMuNgupnO8lB+ICssXNMCv7Iw2b9Nlphod2d&#10;D3QrQyNSCPsCFZgQ+kJKXxuy6KeuJ07c2Q0WQ4JDI/WA9xRuOznLsoW02HJqMNjTt6H6Wv5aBVzl&#10;R3MqK8yr0yJu+XKe7aNUavwev5YgAsXwEj/dO53mzz/h8Uy6QK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1eWOsAAAADcAAAADwAAAAAAAAAAAAAAAACYAgAAZHJzL2Rvd25y&#10;ZXYueG1sUEsFBgAAAAAEAAQA9QAAAIUDAAAAAA==&#10;" adj="15990" fillcolor="#95b3d7" strokecolor="#002060">
                  <v:fill r:id="rId16" o:title="" color2="white [3212]" type="pattern"/>
                  <v:textbox inset="1mm,1mm,1mm,1mm">
                    <w:txbxContent>
                      <w:p w14:paraId="7E686C85" w14:textId="77777777" w:rsidR="000F0EAB" w:rsidRPr="00421B07" w:rsidRDefault="000F0EAB" w:rsidP="00B46CC4">
                        <w:pPr>
                          <w:ind w:right="-251"/>
                          <w:jc w:val="center"/>
                          <w:rPr>
                            <w:color w:val="000000"/>
                            <w:lang w:val="kk-KZ"/>
                          </w:rPr>
                        </w:pPr>
                      </w:p>
                    </w:txbxContent>
                  </v:textbox>
                </v:shape>
                <v:shape id="Поле 25" o:spid="_x0000_s1037" type="#_x0000_t202" style="position:absolute;left:12031;top:5053;width:10643;height:6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QaXsMA&#10;AADcAAAADwAAAGRycy9kb3ducmV2LnhtbERPS4vCMBC+L/gfwgje1lRZF61GkYKsiHvwcfE2NmNb&#10;bCa1iVr99ZsFwdt8fM+ZzBpTihvVrrCsoNeNQBCnVhecKdjvFp9DEM4jaywtk4IHOZhNWx8TjLW9&#10;84ZuW5+JEMIuRgW591UspUtzMui6tiIO3MnWBn2AdSZ1jfcQbkrZj6JvabDg0JBjRUlO6Xl7NQpW&#10;yeIXN8e+GT7L5Gd9mleX/WGgVKfdzMcgPDX+LX65lzrM/xrB/zPh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sQaXsMAAADcAAAADwAAAAAAAAAAAAAAAACYAgAAZHJzL2Rv&#10;d25yZXYueG1sUEsFBgAAAAAEAAQA9QAAAIgDAAAAAA==&#10;" filled="f" stroked="f" strokeweight=".5pt">
                  <v:textbox>
                    <w:txbxContent>
                      <w:p w14:paraId="5C95ECE8" w14:textId="77777777" w:rsidR="000F0EAB" w:rsidRPr="00B56653" w:rsidRDefault="000F0EAB" w:rsidP="00B46CC4">
                        <w:pPr>
                          <w:jc w:val="center"/>
                          <w:rPr>
                            <w:sz w:val="22"/>
                            <w:szCs w:val="22"/>
                          </w:rPr>
                        </w:pPr>
                        <w:r w:rsidRPr="00B56653">
                          <w:rPr>
                            <w:color w:val="000000"/>
                            <w:sz w:val="22"/>
                            <w:szCs w:val="22"/>
                          </w:rPr>
                          <w:t>контракты на управление и содержание</w:t>
                        </w:r>
                      </w:p>
                    </w:txbxContent>
                  </v:textbox>
                </v:shape>
                <v:shape id="Поле 28" o:spid="_x0000_s1038" type="#_x0000_t202" style="position:absolute;left:24223;top:5053;width:10998;height:6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clHscA&#10;AADcAAAADwAAAGRycy9kb3ducmV2LnhtbESPT2vCQBDF7wW/wzJCb3WjYJHUjUhALKU9qLl4m2Yn&#10;fzA7G7NbTfvpO4dCbzO8N+/9Zr0ZXaduNITWs4H5LAFFXHrbcm2gOO2eVqBCRLbYeSYD3xRgk00e&#10;1phaf+cD3Y6xVhLCIUUDTYx9qnUoG3IYZr4nFq3yg8Mo61BrO+Bdwl2nF0nyrB22LA0N9pQ3VF6O&#10;X87AW777wMPnwq1+unz/Xm37a3FeGvM4HbcvoCKN8d/8d/1qBX8p+PKMTK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onJR7HAAAA3AAAAA8AAAAAAAAAAAAAAAAAmAIAAGRy&#10;cy9kb3ducmV2LnhtbFBLBQYAAAAABAAEAPUAAACMAwAAAAA=&#10;" filled="f" stroked="f" strokeweight=".5pt">
                  <v:textbox>
                    <w:txbxContent>
                      <w:p w14:paraId="0D9F9379" w14:textId="77777777" w:rsidR="000F0EAB" w:rsidRPr="002B3069" w:rsidRDefault="000F0EAB" w:rsidP="00B46CC4">
                        <w:pPr>
                          <w:jc w:val="center"/>
                          <w:rPr>
                            <w:sz w:val="18"/>
                            <w:szCs w:val="20"/>
                          </w:rPr>
                        </w:pPr>
                        <w:r w:rsidRPr="00B56653">
                          <w:rPr>
                            <w:sz w:val="22"/>
                            <w:szCs w:val="22"/>
                          </w:rPr>
                          <w:t>контракты на эксплуатацию</w:t>
                        </w:r>
                        <w:r w:rsidRPr="002B3069">
                          <w:t xml:space="preserve">  </w:t>
                        </w:r>
                        <w:r>
                          <w:rPr>
                            <w:lang w:val="en-US"/>
                          </w:rPr>
                          <w:t xml:space="preserve"> </w:t>
                        </w:r>
                        <w:r w:rsidRPr="00B56653">
                          <w:t>и</w:t>
                        </w:r>
                        <w:r>
                          <w:t xml:space="preserve"> </w:t>
                        </w:r>
                        <w:r w:rsidRPr="002B3069">
                          <w:t>содержание</w:t>
                        </w:r>
                      </w:p>
                    </w:txbxContent>
                  </v:textbox>
                </v:shape>
                <v:shape id="Поле 30" o:spid="_x0000_s1039" type="#_x0000_t202" style="position:absolute;top:5053;width:11595;height:6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uAhcMA&#10;AADcAAAADwAAAGRycy9kb3ducmV2LnhtbERPS4vCMBC+L/gfwgje1lTBRappkYK4yHrwcfE2NmNb&#10;bCa1yWrXX78RBG/z8T1nnnamFjdqXWVZwWgYgSDOra64UHDYLz+nIJxH1lhbJgV/5CBNeh9zjLW9&#10;85ZuO1+IEMIuRgWl900spctLMuiGtiEO3Nm2Bn2AbSF1i/cQbmo5jqIvabDi0FBiQ1lJ+WX3axSs&#10;s+UGt6exmT7qbPVzXjTXw3Gi1KDfLWYgPHX+LX65v3WYPxnB85lwgU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WuAhcMAAADcAAAADwAAAAAAAAAAAAAAAACYAgAAZHJzL2Rv&#10;d25yZXYueG1sUEsFBgAAAAAEAAQA9QAAAIgDAAAAAA==&#10;" filled="f" stroked="f" strokeweight=".5pt">
                  <v:textbox>
                    <w:txbxContent>
                      <w:p w14:paraId="38C0147D" w14:textId="77777777" w:rsidR="000F0EAB" w:rsidRPr="00D82EF3" w:rsidRDefault="000F0EAB" w:rsidP="00B46CC4">
                        <w:pPr>
                          <w:jc w:val="center"/>
                          <w:rPr>
                            <w:sz w:val="22"/>
                            <w:szCs w:val="22"/>
                          </w:rPr>
                        </w:pPr>
                        <w:r w:rsidRPr="00D82EF3">
                          <w:rPr>
                            <w:sz w:val="22"/>
                            <w:szCs w:val="22"/>
                          </w:rPr>
                          <w:t xml:space="preserve">контракты на </w:t>
                        </w:r>
                        <w:r w:rsidRPr="00D82EF3">
                          <w:rPr>
                            <w:sz w:val="22"/>
                            <w:szCs w:val="22"/>
                            <w:lang w:val="kk-KZ"/>
                          </w:rPr>
                          <w:t>предоставление услуг</w:t>
                        </w:r>
                      </w:p>
                    </w:txbxContent>
                  </v:textbox>
                </v:shape>
                <v:shape id="Поле 31" o:spid="_x0000_s1040" type="#_x0000_t202" style="position:absolute;left:35854;top:4170;width:13150;height:100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EpGMcA&#10;AADcAAAADwAAAGRycy9kb3ducmV2LnhtbESPT2vCQBDF7wW/wzJCb3WjYJHUjUhALKU9qLl4m2Yn&#10;fzA7G7NbTfvpO4dCbzO8N+/9Zr0ZXaduNITWs4H5LAFFXHrbcm2gOO2eVqBCRLbYeSYD3xRgk00e&#10;1phaf+cD3Y6xVhLCIUUDTYx9qnUoG3IYZr4nFq3yg8Mo61BrO+Bdwl2nF0nyrB22LA0N9pQ3VF6O&#10;X87AW777wMPnwq1+unz/Xm37a3FeGvM4HbcvoCKN8d/8d/1qBX8ptPKMTK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RRKRjHAAAA3AAAAA8AAAAAAAAAAAAAAAAAmAIAAGRy&#10;cy9kb3ducmV2LnhtbFBLBQYAAAAABAAEAPUAAACMAwAAAAA=&#10;" filled="f" stroked="f" strokeweight=".5pt">
                  <v:textbox>
                    <w:txbxContent>
                      <w:p w14:paraId="44F8E3EE" w14:textId="77777777" w:rsidR="000F0EAB" w:rsidRPr="00B56653" w:rsidRDefault="000F0EAB" w:rsidP="00B46CC4">
                        <w:pPr>
                          <w:jc w:val="center"/>
                          <w:rPr>
                            <w:sz w:val="22"/>
                            <w:szCs w:val="22"/>
                          </w:rPr>
                        </w:pPr>
                        <w:r w:rsidRPr="00B56653">
                          <w:rPr>
                            <w:sz w:val="22"/>
                            <w:szCs w:val="22"/>
                          </w:rPr>
                          <w:t>контракты на проектирование, строительство, финансирование и эксплуатацию</w:t>
                        </w:r>
                      </w:p>
                    </w:txbxContent>
                  </v:textbox>
                </v:shape>
                <v:shape id="Поле 352" o:spid="_x0000_s1041" type="#_x0000_t202" style="position:absolute;left:49971;top:5053;width:7994;height:6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ke8sMA&#10;AADcAAAADwAAAGRycy9kb3ducmV2LnhtbERPTYvCMBC9L/gfwgh7W1MLLlKNIgVRFj2ovXgbm7Et&#10;NpPaRK3++s3Cgrd5vM+ZzjtTizu1rrKsYDiIQBDnVldcKMgOy68xCOeRNdaWScGTHMxnvY8pJto+&#10;eEf3vS9ECGGXoILS+yaR0uUlGXQD2xAH7mxbgz7AtpC6xUcIN7WMo+hbGqw4NJTYUFpSftnfjIKf&#10;dLnF3Sk241edrjbnRXPNjiOlPvvdYgLCU+ff4n/3Wof5oxj+ngkXyN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bke8sMAAADcAAAADwAAAAAAAAAAAAAAAACYAgAAZHJzL2Rv&#10;d25yZXYueG1sUEsFBgAAAAAEAAQA9QAAAIgDAAAAAA==&#10;" filled="f" stroked="f" strokeweight=".5pt">
                  <v:textbox>
                    <w:txbxContent>
                      <w:p w14:paraId="6BF703D0" w14:textId="77777777" w:rsidR="000F0EAB" w:rsidRPr="00B56653" w:rsidRDefault="000F0EAB" w:rsidP="00B46CC4">
                        <w:pPr>
                          <w:jc w:val="center"/>
                          <w:rPr>
                            <w:color w:val="000000"/>
                            <w:sz w:val="22"/>
                            <w:szCs w:val="22"/>
                            <w:lang w:val="en-US"/>
                          </w:rPr>
                        </w:pPr>
                        <w:r w:rsidRPr="00B56653">
                          <w:rPr>
                            <w:color w:val="000000"/>
                            <w:sz w:val="22"/>
                            <w:szCs w:val="22"/>
                            <w:lang w:val="kk-KZ"/>
                          </w:rPr>
                          <w:t>полная привати</w:t>
                        </w:r>
                      </w:p>
                      <w:p w14:paraId="7E5A2E28" w14:textId="77777777" w:rsidR="000F0EAB" w:rsidRPr="00B56653" w:rsidRDefault="000F0EAB" w:rsidP="00B46CC4">
                        <w:pPr>
                          <w:jc w:val="center"/>
                          <w:rPr>
                            <w:sz w:val="22"/>
                            <w:szCs w:val="22"/>
                          </w:rPr>
                        </w:pPr>
                        <w:r w:rsidRPr="00B56653">
                          <w:rPr>
                            <w:color w:val="000000"/>
                            <w:sz w:val="22"/>
                            <w:szCs w:val="22"/>
                            <w:lang w:val="kk-KZ"/>
                          </w:rPr>
                          <w:t>зация</w:t>
                        </w:r>
                      </w:p>
                    </w:txbxContent>
                  </v:textbox>
                </v:shape>
              </v:group>
            </w:pict>
          </mc:Fallback>
        </mc:AlternateContent>
      </w:r>
      <w:r w:rsidR="00B46CC4" w:rsidRPr="009F015D">
        <w:rPr>
          <w:noProof/>
          <w:sz w:val="28"/>
          <w:szCs w:val="28"/>
        </w:rPr>
        <mc:AlternateContent>
          <mc:Choice Requires="wps">
            <w:drawing>
              <wp:anchor distT="0" distB="0" distL="114300" distR="114300" simplePos="0" relativeHeight="251662336" behindDoc="0" locked="0" layoutInCell="1" allowOverlap="1" wp14:anchorId="13B515C0" wp14:editId="7FA555B4">
                <wp:simplePos x="0" y="0"/>
                <wp:positionH relativeFrom="column">
                  <wp:posOffset>-51435</wp:posOffset>
                </wp:positionH>
                <wp:positionV relativeFrom="paragraph">
                  <wp:posOffset>187960</wp:posOffset>
                </wp:positionV>
                <wp:extent cx="6070600" cy="2600325"/>
                <wp:effectExtent l="0" t="0" r="0" b="0"/>
                <wp:wrapNone/>
                <wp:docPr id="160"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70600" cy="2600325"/>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E55FAC" id="Rectangle 102" o:spid="_x0000_s1026" style="position:absolute;margin-left:-4.05pt;margin-top:14.8pt;width:478pt;height:20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" filled="f" stroked="f"/>
            </w:pict>
          </mc:Fallback>
        </mc:AlternateContent>
      </w:r>
    </w:p>
    <w:p w14:paraId="3CB6F97E" w14:textId="1C3EB239" w:rsidR="00B46CC4" w:rsidRPr="009F015D" w:rsidRDefault="00B46CC4" w:rsidP="00B46CC4">
      <w:pPr>
        <w:rPr>
          <w:sz w:val="28"/>
          <w:szCs w:val="28"/>
        </w:rPr>
      </w:pPr>
    </w:p>
    <w:p w14:paraId="528E33E9" w14:textId="4BCF8B48" w:rsidR="00B46CC4" w:rsidRPr="009F015D" w:rsidRDefault="00B46CC4" w:rsidP="00B46CC4">
      <w:pPr>
        <w:rPr>
          <w:sz w:val="28"/>
          <w:szCs w:val="28"/>
        </w:rPr>
      </w:pPr>
    </w:p>
    <w:p w14:paraId="346A4305" w14:textId="26FA1CBD" w:rsidR="00B46CC4" w:rsidRPr="009F015D" w:rsidRDefault="00B46CC4" w:rsidP="00B46CC4">
      <w:pPr>
        <w:rPr>
          <w:sz w:val="28"/>
          <w:szCs w:val="28"/>
        </w:rPr>
      </w:pPr>
    </w:p>
    <w:p w14:paraId="6B99D455" w14:textId="77777777" w:rsidR="00B46CC4" w:rsidRPr="009F015D" w:rsidRDefault="00B46CC4" w:rsidP="00B46CC4">
      <w:pPr>
        <w:rPr>
          <w:sz w:val="28"/>
          <w:szCs w:val="28"/>
        </w:rPr>
      </w:pPr>
    </w:p>
    <w:p w14:paraId="07739F98" w14:textId="77777777" w:rsidR="00B46CC4" w:rsidRPr="009F015D" w:rsidRDefault="00B46CC4" w:rsidP="00B46CC4">
      <w:pPr>
        <w:rPr>
          <w:sz w:val="28"/>
          <w:szCs w:val="28"/>
        </w:rPr>
      </w:pPr>
    </w:p>
    <w:p w14:paraId="79BE2E1B" w14:textId="77777777" w:rsidR="00B46CC4" w:rsidRPr="009F015D" w:rsidRDefault="00B46CC4" w:rsidP="00B46CC4">
      <w:pPr>
        <w:rPr>
          <w:sz w:val="28"/>
          <w:szCs w:val="28"/>
        </w:rPr>
      </w:pPr>
    </w:p>
    <w:p w14:paraId="0FFBC23D" w14:textId="676BD953" w:rsidR="00B46CC4" w:rsidRPr="009F015D" w:rsidRDefault="00B46CC4" w:rsidP="00B46CC4">
      <w:pPr>
        <w:rPr>
          <w:sz w:val="28"/>
          <w:szCs w:val="28"/>
        </w:rPr>
      </w:pPr>
      <w:r w:rsidRPr="009F015D">
        <w:rPr>
          <w:noProof/>
          <w:sz w:val="28"/>
          <w:szCs w:val="28"/>
        </w:rPr>
        <mc:AlternateContent>
          <mc:Choice Requires="wps">
            <w:drawing>
              <wp:anchor distT="0" distB="0" distL="114300" distR="114300" simplePos="0" relativeHeight="251667456" behindDoc="0" locked="0" layoutInCell="1" allowOverlap="1" wp14:anchorId="5B4786C7" wp14:editId="04D5E7B6">
                <wp:simplePos x="0" y="0"/>
                <wp:positionH relativeFrom="column">
                  <wp:posOffset>4177665</wp:posOffset>
                </wp:positionH>
                <wp:positionV relativeFrom="paragraph">
                  <wp:posOffset>170815</wp:posOffset>
                </wp:positionV>
                <wp:extent cx="1267460" cy="314325"/>
                <wp:effectExtent l="0" t="0" r="0" b="9525"/>
                <wp:wrapNone/>
                <wp:docPr id="148" name="Поле 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46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2E0BC22" w14:textId="77777777" w:rsidR="000F0EAB" w:rsidRPr="00D24979" w:rsidRDefault="000F0EAB" w:rsidP="00B46CC4">
                            <w:pPr>
                              <w:rPr>
                                <w:bCs/>
                                <w:sz w:val="22"/>
                                <w:szCs w:val="22"/>
                                <w:lang w:val="kk-KZ"/>
                              </w:rPr>
                            </w:pPr>
                            <w:r w:rsidRPr="00D24979">
                              <w:rPr>
                                <w:bCs/>
                                <w:sz w:val="22"/>
                                <w:szCs w:val="22"/>
                                <w:lang w:val="kk-KZ"/>
                              </w:rPr>
                              <w:t>Значительно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4786C7" id="Поле 370" o:spid="_x0000_s1042" type="#_x0000_t202" style="position:absolute;margin-left:328.95pt;margin-top:13.45pt;width:99.8pt;height:24.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" filled="f" stroked="f" strokeweight=".5pt">
                <v:textbox>
                  <w:txbxContent>
                    <w:p w14:paraId="02E0BC22" w14:textId="77777777" w:rsidR="000F0EAB" w:rsidRPr="00D24979" w:rsidRDefault="000F0EAB" w:rsidP="00B46CC4">
                      <w:pPr>
                        <w:rPr>
                          <w:bCs/>
                          <w:sz w:val="22"/>
                          <w:szCs w:val="22"/>
                          <w:lang w:val="kk-KZ"/>
                        </w:rPr>
                      </w:pPr>
                      <w:r w:rsidRPr="00D24979">
                        <w:rPr>
                          <w:bCs/>
                          <w:sz w:val="22"/>
                          <w:szCs w:val="22"/>
                          <w:lang w:val="kk-KZ"/>
                        </w:rPr>
                        <w:t>Значительно</w:t>
                      </w:r>
                    </w:p>
                  </w:txbxContent>
                </v:textbox>
              </v:shape>
            </w:pict>
          </mc:Fallback>
        </mc:AlternateContent>
      </w:r>
    </w:p>
    <w:p w14:paraId="48575E86" w14:textId="77777777" w:rsidR="00B46CC4" w:rsidRPr="009F015D" w:rsidRDefault="00B46CC4" w:rsidP="00B46CC4">
      <w:pPr>
        <w:rPr>
          <w:sz w:val="28"/>
          <w:szCs w:val="28"/>
        </w:rPr>
      </w:pPr>
    </w:p>
    <w:p w14:paraId="5AD215A4" w14:textId="7A1EF815" w:rsidR="00B46CC4" w:rsidRPr="009F015D" w:rsidRDefault="00B46CC4" w:rsidP="00B46CC4">
      <w:pPr>
        <w:rPr>
          <w:sz w:val="28"/>
          <w:szCs w:val="28"/>
        </w:rPr>
      </w:pPr>
    </w:p>
    <w:p w14:paraId="1DF5CC10" w14:textId="07BAF29E" w:rsidR="00106A39" w:rsidRPr="009F015D" w:rsidRDefault="00106A39" w:rsidP="00B46CC4">
      <w:pPr>
        <w:pStyle w:val="af4"/>
        <w:spacing w:before="0" w:after="0" w:line="276" w:lineRule="auto"/>
        <w:jc w:val="center"/>
        <w:rPr>
          <w:b w:val="0"/>
          <w:sz w:val="16"/>
          <w:szCs w:val="16"/>
        </w:rPr>
      </w:pPr>
    </w:p>
    <w:p w14:paraId="499996F3" w14:textId="77777777" w:rsidR="00106A39" w:rsidRPr="009F015D" w:rsidRDefault="00106A39" w:rsidP="00B46CC4">
      <w:pPr>
        <w:pStyle w:val="af4"/>
        <w:spacing w:before="0" w:after="0" w:line="276" w:lineRule="auto"/>
        <w:jc w:val="center"/>
        <w:rPr>
          <w:b w:val="0"/>
          <w:sz w:val="28"/>
          <w:szCs w:val="28"/>
        </w:rPr>
      </w:pPr>
    </w:p>
    <w:p w14:paraId="118E1EA7" w14:textId="77777777" w:rsidR="00106A39" w:rsidRPr="009F015D" w:rsidRDefault="00106A39" w:rsidP="00106A39">
      <w:pPr>
        <w:pStyle w:val="af4"/>
        <w:spacing w:before="0" w:after="0"/>
        <w:jc w:val="center"/>
        <w:rPr>
          <w:b w:val="0"/>
          <w:sz w:val="16"/>
          <w:szCs w:val="16"/>
        </w:rPr>
      </w:pPr>
    </w:p>
    <w:p w14:paraId="61B02F23" w14:textId="0BD2193C" w:rsidR="00705E40" w:rsidRPr="009F015D" w:rsidRDefault="00705E40" w:rsidP="00705E40">
      <w:pPr>
        <w:pStyle w:val="af4"/>
        <w:spacing w:before="0" w:after="0"/>
        <w:jc w:val="center"/>
        <w:rPr>
          <w:b w:val="0"/>
          <w:sz w:val="28"/>
          <w:szCs w:val="28"/>
        </w:rPr>
      </w:pPr>
      <w:r w:rsidRPr="009F015D">
        <w:rPr>
          <w:b w:val="0"/>
          <w:sz w:val="28"/>
          <w:szCs w:val="28"/>
        </w:rPr>
        <w:t>Рисунок 1 – Классификация Всемирного банка ГЧП</w:t>
      </w:r>
    </w:p>
    <w:p w14:paraId="7AA530D0" w14:textId="77777777" w:rsidR="00B46CC4" w:rsidRPr="009F015D" w:rsidRDefault="00B46CC4" w:rsidP="00B46CC4">
      <w:pPr>
        <w:ind w:firstLine="709"/>
        <w:jc w:val="both"/>
        <w:rPr>
          <w:sz w:val="16"/>
          <w:szCs w:val="16"/>
        </w:rPr>
      </w:pPr>
    </w:p>
    <w:p w14:paraId="2E4E8BBB" w14:textId="1D81058F" w:rsidR="00B46CC4" w:rsidRPr="009F015D" w:rsidRDefault="00B46CC4" w:rsidP="00FA4FE1">
      <w:pPr>
        <w:ind w:firstLine="709"/>
        <w:jc w:val="both"/>
      </w:pPr>
      <w:r w:rsidRPr="009F015D">
        <w:t xml:space="preserve">Примечание – </w:t>
      </w:r>
      <w:r w:rsidR="009B74A6">
        <w:t xml:space="preserve">Составлено </w:t>
      </w:r>
      <w:r w:rsidRPr="009F015D">
        <w:t>автором</w:t>
      </w:r>
    </w:p>
    <w:p w14:paraId="16535BA1" w14:textId="77777777" w:rsidR="00B46CC4" w:rsidRPr="009F015D" w:rsidRDefault="00B46CC4" w:rsidP="00FA4FE1">
      <w:pPr>
        <w:ind w:firstLine="709"/>
      </w:pPr>
    </w:p>
    <w:p w14:paraId="42859CF4" w14:textId="0C6529CB" w:rsidR="00B46CC4" w:rsidRPr="009F015D" w:rsidRDefault="00B46CC4" w:rsidP="00FA4FE1">
      <w:pPr>
        <w:autoSpaceDE w:val="0"/>
        <w:autoSpaceDN w:val="0"/>
        <w:adjustRightInd w:val="0"/>
        <w:ind w:firstLine="709"/>
        <w:jc w:val="both"/>
        <w:rPr>
          <w:spacing w:val="-2"/>
          <w:sz w:val="28"/>
          <w:szCs w:val="28"/>
        </w:rPr>
      </w:pPr>
      <w:r w:rsidRPr="009F015D">
        <w:rPr>
          <w:spacing w:val="-2"/>
          <w:sz w:val="28"/>
          <w:szCs w:val="28"/>
        </w:rPr>
        <w:t>В социальной сфере, как и в других отраслях общественно-экономической жизни неликвидные активы обременяют субъекты и снижают экономическую эффективность сферы в целом [</w:t>
      </w:r>
      <w:r w:rsidR="00173633">
        <w:rPr>
          <w:spacing w:val="-2"/>
          <w:sz w:val="28"/>
          <w:szCs w:val="28"/>
        </w:rPr>
        <w:t>28</w:t>
      </w:r>
      <w:r w:rsidRPr="009F015D">
        <w:rPr>
          <w:spacing w:val="-2"/>
          <w:sz w:val="28"/>
          <w:szCs w:val="28"/>
        </w:rPr>
        <w:t>]. Однако, ввиду исключительной стратегической важности социальной сферы, стандартные рыночные механизмы повышения эффективности отрасли, включающие процедуры банкротства, слияния, перепродажи не могут функционировать как обычно: сохранение субъектов социальной сфере подчас важнее оптимизации отрасли. Тем не менее, государство значительно заинтересовано в повышении экономической эффективности сферы, т</w:t>
      </w:r>
      <w:r w:rsidR="00EE6F2E" w:rsidRPr="009F015D">
        <w:rPr>
          <w:spacing w:val="-2"/>
          <w:sz w:val="28"/>
          <w:szCs w:val="28"/>
        </w:rPr>
        <w:t>ак как</w:t>
      </w:r>
      <w:r w:rsidRPr="009F015D">
        <w:rPr>
          <w:spacing w:val="-2"/>
          <w:sz w:val="28"/>
          <w:szCs w:val="28"/>
        </w:rPr>
        <w:t xml:space="preserve"> это позволит уменьшить бюджетные расходы, улучшить показатели субъектов. Именно поэтому привлечение частного сектора приветствуется, но только в ограниченной форме, в рамках ГЧП.</w:t>
      </w:r>
    </w:p>
    <w:p w14:paraId="1AE302DA" w14:textId="39719DB4" w:rsidR="00B46CC4" w:rsidRPr="009F015D" w:rsidRDefault="00B46CC4" w:rsidP="00FA4FE1">
      <w:pPr>
        <w:autoSpaceDE w:val="0"/>
        <w:autoSpaceDN w:val="0"/>
        <w:adjustRightInd w:val="0"/>
        <w:ind w:firstLine="709"/>
        <w:jc w:val="both"/>
        <w:rPr>
          <w:spacing w:val="-2"/>
          <w:sz w:val="28"/>
          <w:szCs w:val="28"/>
        </w:rPr>
      </w:pPr>
      <w:r w:rsidRPr="009F015D">
        <w:rPr>
          <w:spacing w:val="-2"/>
          <w:sz w:val="28"/>
          <w:szCs w:val="28"/>
        </w:rPr>
        <w:t>В этом смысле ГЧП в социальной сфере понимается как некий институт, включающий в себя формальные и неформальные правила, в рамках которых для удовлетворения общественных потребностей государственные органы и частный сектор взаимодействуют на равных правах. При этом такое партнерство обязательно выполняет ряд функций: координацию социальных и экономических интересов участников, перераспределение ресурсов, снижение транзакционных издержек участников [</w:t>
      </w:r>
      <w:r w:rsidR="00173633">
        <w:rPr>
          <w:spacing w:val="-2"/>
          <w:sz w:val="28"/>
          <w:szCs w:val="28"/>
        </w:rPr>
        <w:t>29</w:t>
      </w:r>
      <w:r w:rsidRPr="009F015D">
        <w:rPr>
          <w:spacing w:val="-2"/>
          <w:sz w:val="28"/>
          <w:szCs w:val="28"/>
        </w:rPr>
        <w:t xml:space="preserve">]. </w:t>
      </w:r>
    </w:p>
    <w:p w14:paraId="11F1203E" w14:textId="0599E9B9" w:rsidR="00B46CC4" w:rsidRPr="009F015D" w:rsidRDefault="00B46CC4" w:rsidP="00FA4FE1">
      <w:pPr>
        <w:pStyle w:val="Pa6"/>
        <w:spacing w:line="240" w:lineRule="auto"/>
        <w:ind w:firstLine="709"/>
        <w:jc w:val="both"/>
        <w:rPr>
          <w:rFonts w:ascii="Times New Roman" w:hAnsi="Times New Roman" w:cs="Times New Roman"/>
          <w:spacing w:val="-2"/>
          <w:sz w:val="28"/>
          <w:szCs w:val="28"/>
        </w:rPr>
      </w:pPr>
      <w:r w:rsidRPr="009F015D">
        <w:rPr>
          <w:rStyle w:val="A40"/>
          <w:rFonts w:ascii="Times New Roman" w:eastAsiaTheme="majorEastAsia" w:hAnsi="Times New Roman" w:cs="Times New Roman"/>
          <w:color w:val="auto"/>
          <w:spacing w:val="-2"/>
          <w:sz w:val="28"/>
          <w:szCs w:val="28"/>
        </w:rPr>
        <w:t>В соответствии с теорией государственного управ</w:t>
      </w:r>
      <w:r w:rsidRPr="009F015D">
        <w:rPr>
          <w:rStyle w:val="A40"/>
          <w:rFonts w:ascii="Times New Roman" w:eastAsiaTheme="majorEastAsia" w:hAnsi="Times New Roman" w:cs="Times New Roman"/>
          <w:color w:val="auto"/>
          <w:spacing w:val="-2"/>
          <w:sz w:val="28"/>
          <w:szCs w:val="28"/>
        </w:rPr>
        <w:softHyphen/>
        <w:t>ления в качестве управ</w:t>
      </w:r>
      <w:r w:rsidR="00FA4FE1">
        <w:rPr>
          <w:rStyle w:val="A40"/>
          <w:rFonts w:ascii="Times New Roman" w:eastAsiaTheme="majorEastAsia" w:hAnsi="Times New Roman" w:cs="Times New Roman"/>
          <w:color w:val="auto"/>
          <w:spacing w:val="-2"/>
          <w:sz w:val="28"/>
          <w:szCs w:val="28"/>
        </w:rPr>
        <w:t>ляемых объектов ГЧП могут высту</w:t>
      </w:r>
      <w:r w:rsidRPr="009F015D">
        <w:rPr>
          <w:rStyle w:val="A40"/>
          <w:rFonts w:ascii="Times New Roman" w:eastAsiaTheme="majorEastAsia" w:hAnsi="Times New Roman" w:cs="Times New Roman"/>
          <w:color w:val="auto"/>
          <w:spacing w:val="-2"/>
          <w:sz w:val="28"/>
          <w:szCs w:val="28"/>
        </w:rPr>
        <w:t>пать экономические, социальные (в т</w:t>
      </w:r>
      <w:r w:rsidR="00B3294E" w:rsidRPr="009F015D">
        <w:rPr>
          <w:rStyle w:val="A40"/>
          <w:rFonts w:ascii="Times New Roman" w:eastAsiaTheme="majorEastAsia" w:hAnsi="Times New Roman" w:cs="Times New Roman"/>
          <w:color w:val="auto"/>
          <w:spacing w:val="-2"/>
          <w:sz w:val="28"/>
          <w:szCs w:val="28"/>
        </w:rPr>
        <w:t>ом числе,</w:t>
      </w:r>
      <w:r w:rsidRPr="009F015D">
        <w:rPr>
          <w:rStyle w:val="A40"/>
          <w:rFonts w:ascii="Times New Roman" w:eastAsiaTheme="majorEastAsia" w:hAnsi="Times New Roman" w:cs="Times New Roman"/>
          <w:color w:val="auto"/>
          <w:spacing w:val="-2"/>
          <w:sz w:val="28"/>
          <w:szCs w:val="28"/>
        </w:rPr>
        <w:t xml:space="preserve"> коммунальные) и интеллектуальные объекты и их системы.</w:t>
      </w:r>
    </w:p>
    <w:p w14:paraId="6A6EA318" w14:textId="77B8E3E6" w:rsidR="00B46CC4" w:rsidRPr="009F015D" w:rsidRDefault="00B46CC4" w:rsidP="00FA4FE1">
      <w:pPr>
        <w:autoSpaceDE w:val="0"/>
        <w:autoSpaceDN w:val="0"/>
        <w:adjustRightInd w:val="0"/>
        <w:ind w:firstLine="709"/>
        <w:jc w:val="both"/>
        <w:rPr>
          <w:spacing w:val="-2"/>
          <w:sz w:val="28"/>
          <w:szCs w:val="28"/>
        </w:rPr>
      </w:pPr>
      <w:r w:rsidRPr="009F015D">
        <w:rPr>
          <w:spacing w:val="-2"/>
          <w:sz w:val="28"/>
          <w:szCs w:val="28"/>
        </w:rPr>
        <w:t xml:space="preserve">С учетом специфики социальной сферы Никитинский </w:t>
      </w:r>
      <w:r w:rsidR="00687ECB">
        <w:rPr>
          <w:spacing w:val="-2"/>
          <w:sz w:val="28"/>
          <w:szCs w:val="28"/>
        </w:rPr>
        <w:t>В.</w:t>
      </w:r>
      <w:r w:rsidR="00B3294E" w:rsidRPr="009F015D">
        <w:rPr>
          <w:spacing w:val="-2"/>
          <w:sz w:val="28"/>
          <w:szCs w:val="28"/>
        </w:rPr>
        <w:t xml:space="preserve">Н. </w:t>
      </w:r>
      <w:r w:rsidRPr="009F015D">
        <w:rPr>
          <w:spacing w:val="-2"/>
          <w:sz w:val="28"/>
          <w:szCs w:val="28"/>
        </w:rPr>
        <w:t>выделяет ряд условий (рисунок 2), необходимых для выделения объекта, включаемого в отношения ГЧП [</w:t>
      </w:r>
      <w:r w:rsidR="00406333" w:rsidRPr="009F015D">
        <w:rPr>
          <w:spacing w:val="-2"/>
          <w:sz w:val="28"/>
          <w:szCs w:val="28"/>
        </w:rPr>
        <w:t>3</w:t>
      </w:r>
      <w:r w:rsidR="00173633">
        <w:rPr>
          <w:spacing w:val="-2"/>
          <w:sz w:val="28"/>
          <w:szCs w:val="28"/>
        </w:rPr>
        <w:t>0</w:t>
      </w:r>
      <w:r w:rsidRPr="009F015D">
        <w:rPr>
          <w:spacing w:val="-2"/>
          <w:sz w:val="28"/>
          <w:szCs w:val="28"/>
        </w:rPr>
        <w:t xml:space="preserve">]. </w:t>
      </w:r>
    </w:p>
    <w:p w14:paraId="1CEB80E2" w14:textId="77777777" w:rsidR="00687ECB" w:rsidRDefault="00687ECB" w:rsidP="00B46CC4">
      <w:pPr>
        <w:autoSpaceDE w:val="0"/>
        <w:autoSpaceDN w:val="0"/>
        <w:adjustRightInd w:val="0"/>
        <w:ind w:firstLine="709"/>
        <w:jc w:val="both"/>
        <w:rPr>
          <w:spacing w:val="-2"/>
          <w:sz w:val="28"/>
          <w:szCs w:val="28"/>
        </w:rPr>
      </w:pPr>
    </w:p>
    <w:p w14:paraId="454C035B" w14:textId="77777777" w:rsidR="00FA4FE1" w:rsidRDefault="00FA4FE1" w:rsidP="00B46CC4">
      <w:pPr>
        <w:autoSpaceDE w:val="0"/>
        <w:autoSpaceDN w:val="0"/>
        <w:adjustRightInd w:val="0"/>
        <w:ind w:firstLine="709"/>
        <w:jc w:val="both"/>
        <w:rPr>
          <w:spacing w:val="-2"/>
          <w:sz w:val="28"/>
          <w:szCs w:val="28"/>
        </w:rPr>
      </w:pPr>
    </w:p>
    <w:p w14:paraId="1029A6A2" w14:textId="77777777" w:rsidR="00FA4FE1" w:rsidRDefault="00FA4FE1" w:rsidP="00B46CC4">
      <w:pPr>
        <w:autoSpaceDE w:val="0"/>
        <w:autoSpaceDN w:val="0"/>
        <w:adjustRightInd w:val="0"/>
        <w:ind w:firstLine="709"/>
        <w:jc w:val="both"/>
        <w:rPr>
          <w:spacing w:val="-2"/>
          <w:sz w:val="28"/>
          <w:szCs w:val="28"/>
        </w:rPr>
      </w:pPr>
    </w:p>
    <w:p w14:paraId="28EA4FE6" w14:textId="77777777" w:rsidR="00FA4FE1" w:rsidRDefault="00FA4FE1" w:rsidP="00B46CC4">
      <w:pPr>
        <w:autoSpaceDE w:val="0"/>
        <w:autoSpaceDN w:val="0"/>
        <w:adjustRightInd w:val="0"/>
        <w:ind w:firstLine="709"/>
        <w:jc w:val="both"/>
        <w:rPr>
          <w:spacing w:val="-2"/>
          <w:sz w:val="28"/>
          <w:szCs w:val="28"/>
        </w:rPr>
      </w:pPr>
    </w:p>
    <w:p w14:paraId="4007E320" w14:textId="77777777" w:rsidR="00FA4FE1" w:rsidRDefault="00FA4FE1" w:rsidP="00B46CC4">
      <w:pPr>
        <w:autoSpaceDE w:val="0"/>
        <w:autoSpaceDN w:val="0"/>
        <w:adjustRightInd w:val="0"/>
        <w:ind w:firstLine="709"/>
        <w:jc w:val="both"/>
        <w:rPr>
          <w:spacing w:val="-2"/>
          <w:sz w:val="28"/>
          <w:szCs w:val="28"/>
        </w:rPr>
      </w:pPr>
    </w:p>
    <w:p w14:paraId="3173AEE1" w14:textId="40928131" w:rsidR="00B46CC4" w:rsidRPr="009F015D" w:rsidRDefault="00FA4FE1" w:rsidP="00B46CC4">
      <w:pPr>
        <w:autoSpaceDE w:val="0"/>
        <w:autoSpaceDN w:val="0"/>
        <w:adjustRightInd w:val="0"/>
        <w:ind w:firstLine="709"/>
        <w:jc w:val="both"/>
        <w:rPr>
          <w:spacing w:val="-2"/>
          <w:sz w:val="28"/>
          <w:szCs w:val="28"/>
        </w:rPr>
      </w:pPr>
      <w:r>
        <w:rPr>
          <w:noProof/>
          <w:spacing w:val="-2"/>
          <w:sz w:val="28"/>
          <w:szCs w:val="28"/>
          <w14:ligatures w14:val="standardContextual"/>
        </w:rPr>
        <mc:AlternateContent>
          <mc:Choice Requires="wpg">
            <w:drawing>
              <wp:anchor distT="0" distB="0" distL="114300" distR="114300" simplePos="0" relativeHeight="251700224" behindDoc="0" locked="0" layoutInCell="1" allowOverlap="1" wp14:anchorId="4F73142F" wp14:editId="6EA849FB">
                <wp:simplePos x="0" y="0"/>
                <wp:positionH relativeFrom="column">
                  <wp:posOffset>115002</wp:posOffset>
                </wp:positionH>
                <wp:positionV relativeFrom="paragraph">
                  <wp:posOffset>170247</wp:posOffset>
                </wp:positionV>
                <wp:extent cx="5552574" cy="2048176"/>
                <wp:effectExtent l="0" t="0" r="10160" b="28575"/>
                <wp:wrapNone/>
                <wp:docPr id="5" name="Группа 5"/>
                <wp:cNvGraphicFramePr/>
                <a:graphic xmlns:a="http://schemas.openxmlformats.org/drawingml/2006/main">
                  <a:graphicData uri="http://schemas.microsoft.com/office/word/2010/wordprocessingGroup">
                    <wpg:wgp>
                      <wpg:cNvGrpSpPr/>
                      <wpg:grpSpPr>
                        <a:xfrm>
                          <a:off x="0" y="0"/>
                          <a:ext cx="5552574" cy="2048176"/>
                          <a:chOff x="0" y="0"/>
                          <a:chExt cx="5552574" cy="2048176"/>
                        </a:xfrm>
                      </wpg:grpSpPr>
                      <wps:wsp>
                        <wps:cNvPr id="1607684445" name="Прямоугольник: скругленные углы 1"/>
                        <wps:cNvSpPr/>
                        <wps:spPr>
                          <a:xfrm>
                            <a:off x="393031" y="786063"/>
                            <a:ext cx="4846320" cy="434340"/>
                          </a:xfrm>
                          <a:prstGeom prst="roundRect">
                            <a:avLst/>
                          </a:prstGeom>
                          <a:pattFill prst="lgConfetti">
                            <a:fgClr>
                              <a:schemeClr val="bg2">
                                <a:lumMod val="90000"/>
                              </a:schemeClr>
                            </a:fgClr>
                            <a:bgClr>
                              <a:schemeClr val="bg1"/>
                            </a:bgClr>
                          </a:pattFill>
                          <a:ln w="19050">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txbx>
                          <w:txbxContent>
                            <w:p w14:paraId="47BAED0B" w14:textId="77777777" w:rsidR="000F0EAB" w:rsidRPr="00D24979" w:rsidRDefault="000F0EAB" w:rsidP="00B46CC4">
                              <w:pPr>
                                <w:jc w:val="center"/>
                                <w:rPr>
                                  <w:i/>
                                  <w:iCs/>
                                </w:rPr>
                              </w:pPr>
                              <w:r w:rsidRPr="00D24979">
                                <w:rPr>
                                  <w:i/>
                                  <w:iCs/>
                                </w:rPr>
                                <w:t>Условия для выделения объекта, включаемого в отношения ГЧП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3562845" name="Прямоугольник 2"/>
                        <wps:cNvSpPr/>
                        <wps:spPr>
                          <a:xfrm>
                            <a:off x="0" y="0"/>
                            <a:ext cx="1584960" cy="495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DBDF4C3" w14:textId="77777777" w:rsidR="000F0EAB" w:rsidRDefault="000F0EAB" w:rsidP="00B46CC4">
                              <w:pPr>
                                <w:jc w:val="center"/>
                              </w:pPr>
                              <w:r>
                                <w:t>1.Экономическая привлекательность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2784318" name="Прямоугольник 2"/>
                        <wps:cNvSpPr/>
                        <wps:spPr>
                          <a:xfrm>
                            <a:off x="2895600" y="1515979"/>
                            <a:ext cx="1363980" cy="5029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C139AE6" w14:textId="77777777" w:rsidR="000F0EAB" w:rsidRDefault="000F0EAB" w:rsidP="00B46CC4">
                              <w:pPr>
                                <w:jc w:val="center"/>
                              </w:pPr>
                              <w:r>
                                <w:t>5. Управляемость объекта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4421541" name="Прямоугольник 2"/>
                        <wps:cNvSpPr/>
                        <wps:spPr>
                          <a:xfrm>
                            <a:off x="4371474" y="1499937"/>
                            <a:ext cx="1181100" cy="5181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8DEA898" w14:textId="77777777" w:rsidR="000F0EAB" w:rsidRDefault="000F0EAB" w:rsidP="00B46CC4">
                              <w:pPr>
                                <w:jc w:val="center"/>
                              </w:pPr>
                              <w:r>
                                <w:t xml:space="preserve">6. Не высокие инвестиции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4374274" name="Прямоугольник 2"/>
                        <wps:cNvSpPr/>
                        <wps:spPr>
                          <a:xfrm>
                            <a:off x="3818021" y="8021"/>
                            <a:ext cx="1691640" cy="495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E2C6F34" w14:textId="77777777" w:rsidR="000F0EAB" w:rsidRDefault="000F0EAB" w:rsidP="00B46CC4">
                              <w:pPr>
                                <w:jc w:val="center"/>
                              </w:pPr>
                              <w:r>
                                <w:t>3.Ограниченность объекта ГЧП по форме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1104772" name="Прямоугольник 2"/>
                        <wps:cNvSpPr/>
                        <wps:spPr>
                          <a:xfrm>
                            <a:off x="0" y="1491916"/>
                            <a:ext cx="2712720" cy="5562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D87A6BF" w14:textId="77777777" w:rsidR="000F0EAB" w:rsidRDefault="000F0EAB" w:rsidP="00B46CC4">
                              <w:pPr>
                                <w:jc w:val="center"/>
                              </w:pPr>
                              <w:r>
                                <w:t>4. Назначение объекта – производство и потребление общественных благ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3739838" name="Прямоугольник 2"/>
                        <wps:cNvSpPr/>
                        <wps:spPr>
                          <a:xfrm>
                            <a:off x="1748589" y="0"/>
                            <a:ext cx="1958340" cy="495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0A5E050" w14:textId="77777777" w:rsidR="000F0EAB" w:rsidRDefault="000F0EAB" w:rsidP="00B46CC4">
                              <w:pPr>
                                <w:jc w:val="center"/>
                              </w:pPr>
                              <w:r>
                                <w:t>2. Необходимость объекта для государства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2161844" name="Стрелка: вверх-вниз 3"/>
                        <wps:cNvSpPr/>
                        <wps:spPr>
                          <a:xfrm>
                            <a:off x="2711116" y="497305"/>
                            <a:ext cx="118110" cy="266700"/>
                          </a:xfrm>
                          <a:prstGeom prst="upDownArrow">
                            <a:avLst/>
                          </a:prstGeom>
                          <a:solidFill>
                            <a:schemeClr val="bg2">
                              <a:lumMod val="9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6662700" name="Стрелка: вверх-вниз 3"/>
                        <wps:cNvSpPr/>
                        <wps:spPr>
                          <a:xfrm>
                            <a:off x="1082842" y="497305"/>
                            <a:ext cx="118110" cy="266700"/>
                          </a:xfrm>
                          <a:prstGeom prst="upDownArrow">
                            <a:avLst/>
                          </a:prstGeom>
                          <a:solidFill>
                            <a:schemeClr val="bg2">
                              <a:lumMod val="9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3020762" name="Стрелка: вверх-вниз 3"/>
                        <wps:cNvSpPr/>
                        <wps:spPr>
                          <a:xfrm>
                            <a:off x="4259179" y="489284"/>
                            <a:ext cx="118110" cy="266700"/>
                          </a:xfrm>
                          <a:prstGeom prst="upDownArrow">
                            <a:avLst/>
                          </a:prstGeom>
                          <a:solidFill>
                            <a:schemeClr val="bg2">
                              <a:lumMod val="9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9642239" name="Стрелка: вверх-вниз 3"/>
                        <wps:cNvSpPr/>
                        <wps:spPr>
                          <a:xfrm>
                            <a:off x="4523874" y="1219200"/>
                            <a:ext cx="118110" cy="266700"/>
                          </a:xfrm>
                          <a:prstGeom prst="upDownArrow">
                            <a:avLst/>
                          </a:prstGeom>
                          <a:solidFill>
                            <a:schemeClr val="bg2">
                              <a:lumMod val="9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839071" name="Стрелка: вверх-вниз 3"/>
                        <wps:cNvSpPr/>
                        <wps:spPr>
                          <a:xfrm>
                            <a:off x="1082842" y="1219200"/>
                            <a:ext cx="118110" cy="266700"/>
                          </a:xfrm>
                          <a:prstGeom prst="upDownArrow">
                            <a:avLst/>
                          </a:prstGeom>
                          <a:solidFill>
                            <a:schemeClr val="bg2">
                              <a:lumMod val="9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81590" name="Стрелка: вверх-вниз 3"/>
                        <wps:cNvSpPr/>
                        <wps:spPr>
                          <a:xfrm>
                            <a:off x="3481137" y="1211179"/>
                            <a:ext cx="118110" cy="266700"/>
                          </a:xfrm>
                          <a:prstGeom prst="upDownArrow">
                            <a:avLst/>
                          </a:prstGeom>
                          <a:solidFill>
                            <a:schemeClr val="bg2">
                              <a:lumMod val="9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F73142F" id="Группа 5" o:spid="_x0000_s1043" style="position:absolute;left:0;text-align:left;margin-left:9.05pt;margin-top:13.4pt;width:437.2pt;height:161.25pt;z-index:251700224" coordsize="55525,20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">
                <v:roundrect id="_x0000_s1044" style="position:absolute;left:3930;top:7860;width:48463;height:434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83gskA&#10;AADjAAAADwAAAGRycy9kb3ducmV2LnhtbERPX2vCMBB/H+w7hBvsbaYbXa2dUcZAFAaCTmWPR3O2&#10;xeYSmszWfXozEPZ4v/83nQ+mFWfqfGNZwfMoAUFcWt1wpWD3tXjKQfiArLG1TAou5GE+u7+bYqFt&#10;zxs6b0MlYgj7AhXUIbhCSl/WZNCPrCOO3NF2BkM8u0rqDvsYblr5kiSZNNhwbKjR0UdN5Wn7YxTo&#10;Q778xtVk3S8u7ndZ2fHa7T+VenwY3t9ABBrCv/jmXuk4P0vGWZ6m6Sv8/RQBkLMr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T83gskAAADjAAAADwAAAAAAAAAAAAAAAACYAgAA&#10;ZHJzL2Rvd25yZXYueG1sUEsFBgAAAAAEAAQA9QAAAI4DAAAAAA==&#10;" fillcolor="#d0d0d0 [2894]" strokecolor="#0d0d0d [3069]" strokeweight="1.5pt">
                  <v:fill r:id="rId17" o:title="" color2="white [3212]" type="pattern"/>
                  <v:stroke joinstyle="miter"/>
                  <v:textbox>
                    <w:txbxContent>
                      <w:p w14:paraId="47BAED0B" w14:textId="77777777" w:rsidR="000F0EAB" w:rsidRPr="00D24979" w:rsidRDefault="000F0EAB" w:rsidP="00B46CC4">
                        <w:pPr>
                          <w:jc w:val="center"/>
                          <w:rPr>
                            <w:i/>
                            <w:iCs/>
                          </w:rPr>
                        </w:pPr>
                        <w:r w:rsidRPr="00D24979">
                          <w:rPr>
                            <w:i/>
                            <w:iCs/>
                          </w:rPr>
                          <w:t>Условия для выделения объекта, включаемого в отношения ГЧП</w:t>
                        </w:r>
                      </w:p>
                    </w:txbxContent>
                  </v:textbox>
                </v:roundrect>
                <v:rect id="_x0000_s1045" style="position:absolute;width:15849;height:4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aBRccA&#10;AADjAAAADwAAAGRycy9kb3ducmV2LnhtbERPzWoCMRC+F3yHMEJvNetaRbZGEakgPbR07QMMm+lm&#10;cTOJSdT17ZtCocf5/me1GWwvrhRi51jBdFKAIG6c7rhV8HXcPy1BxISssXdMCu4UYbMePayw0u7G&#10;n3StUytyCMcKFZiUfCVlbAxZjBPniTP37YLFlM/QSh3wlsNtL8uiWEiLHecGg552hppTfbEKfNj6&#10;D/NqjvvhPRze2kvdmfNdqcfxsH0BkWhI/+I/90Hn+bNyNl+Uy+c5/P6UAZD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k2gUXHAAAA4wAAAA8AAAAAAAAAAAAAAAAAmAIAAGRy&#10;cy9kb3ducmV2LnhtbFBLBQYAAAAABAAEAPUAAACMAwAAAAA=&#10;" fillcolor="white [3201]" strokecolor="black [3213]" strokeweight="1pt">
                  <v:textbox>
                    <w:txbxContent>
                      <w:p w14:paraId="0DBDF4C3" w14:textId="77777777" w:rsidR="000F0EAB" w:rsidRDefault="000F0EAB" w:rsidP="00B46CC4">
                        <w:pPr>
                          <w:jc w:val="center"/>
                        </w:pPr>
                        <w:r>
                          <w:t>1.Экономическая привлекательность</w:t>
                        </w:r>
                      </w:p>
                    </w:txbxContent>
                  </v:textbox>
                </v:rect>
                <v:rect id="_x0000_s1046" style="position:absolute;left:28956;top:15159;width:13639;height:50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D1RMYA&#10;AADiAAAADwAAAGRycy9kb3ducmV2LnhtbERP3WrCMBS+H+wdwhnsbqZ1otIZRcYE8WJiuwc4NGdN&#10;WXOSJVHr2y8XAy8/vv/VZrSDuFCIvWMF5aQAQdw63XOn4KvZvSxBxISscXBMCm4UYbN+fFhhpd2V&#10;T3SpUydyCMcKFZiUfCVlbA1ZjBPniTP37YLFlGHopA54zeF2kNOimEuLPecGg57eDbU/9dkq8GHr&#10;j+bDNLvxM+wP3bnuze9NqeencfsGItGY7uJ/914rmJfTxXL2WubN+VK+A3L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3D1RMYAAADiAAAADwAAAAAAAAAAAAAAAACYAgAAZHJz&#10;L2Rvd25yZXYueG1sUEsFBgAAAAAEAAQA9QAAAIsDAAAAAA==&#10;" fillcolor="white [3201]" strokecolor="black [3213]" strokeweight="1pt">
                  <v:textbox>
                    <w:txbxContent>
                      <w:p w14:paraId="3C139AE6" w14:textId="77777777" w:rsidR="000F0EAB" w:rsidRDefault="000F0EAB" w:rsidP="00B46CC4">
                        <w:pPr>
                          <w:jc w:val="center"/>
                        </w:pPr>
                        <w:r>
                          <w:t>5. Управляемость объекта</w:t>
                        </w:r>
                      </w:p>
                    </w:txbxContent>
                  </v:textbox>
                </v:rect>
                <v:rect id="_x0000_s1047" style="position:absolute;left:43714;top:14999;width:11811;height:51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q/O8kA&#10;AADiAAAADwAAAGRycy9kb3ducmV2LnhtbESP0WoCMRRE3wv9h3ALfavZla2WrVFEKkgfWlz9gMvm&#10;drN0cxOTqOvfN4VCH4eZOcMsVqMdxIVC7B0rKCcFCOLW6Z47BcfD9ukFREzIGgfHpOBGEVbL+7sF&#10;1tpdeU+XJnUiQzjWqMCk5GspY2vIYpw4T5y9LxcspixDJ3XAa4bbQU6LYiYt9pwXDHraGGq/m7NV&#10;4MPaf5o3c9iOH2H33p2b3pxuSj0+jOtXEInG9B/+a++0gtm8qqblc1XC76V8B+Ty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wlq/O8kAAADiAAAADwAAAAAAAAAAAAAAAACYAgAA&#10;ZHJzL2Rvd25yZXYueG1sUEsFBgAAAAAEAAQA9QAAAI4DAAAAAA==&#10;" fillcolor="white [3201]" strokecolor="black [3213]" strokeweight="1pt">
                  <v:textbox>
                    <w:txbxContent>
                      <w:p w14:paraId="08DEA898" w14:textId="77777777" w:rsidR="000F0EAB" w:rsidRDefault="000F0EAB" w:rsidP="00B46CC4">
                        <w:pPr>
                          <w:jc w:val="center"/>
                        </w:pPr>
                        <w:r>
                          <w:t xml:space="preserve">6. Не высокие инвестиции </w:t>
                        </w:r>
                      </w:p>
                    </w:txbxContent>
                  </v:textbox>
                </v:rect>
                <v:rect id="_x0000_s1048" style="position:absolute;left:38180;top:80;width:16916;height:4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" fillcolor="white [3201]" strokecolor="black [3213]" strokeweight="1pt">
                  <v:textbox>
                    <w:txbxContent>
                      <w:p w14:paraId="1E2C6F34" w14:textId="77777777" w:rsidR="000F0EAB" w:rsidRDefault="000F0EAB" w:rsidP="00B46CC4">
                        <w:pPr>
                          <w:jc w:val="center"/>
                        </w:pPr>
                        <w:r>
                          <w:t>3.Ограниченность объекта ГЧП по форме</w:t>
                        </w:r>
                      </w:p>
                    </w:txbxContent>
                  </v:textbox>
                </v:rect>
                <v:rect id="_x0000_s1049" style="position:absolute;top:14919;width:27127;height:55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Cu2MYA&#10;AADjAAAADwAAAGRycy9kb3ducmV2LnhtbERPzUoDMRC+C75DGMGbTbaI1bVpKaWF0oPi1gcYNuNm&#10;cTOJSdpu374RBI/z/c98ObpBnCim3rOGaqJAELfe9Nxp+DxsH55BpIxscPBMGi6UYLm4vZljbfyZ&#10;P+jU5E6UEE41arA5h1rK1FpymCY+EBfuy0eHuZyxkybiuYS7QU6VepIOey4NFgOtLbXfzdFpCHEV&#10;3u3GHrbjW9ztu2PT25+L1vd34+oVRKYx/4v/3DtT5quXqlKPs9kUfn8qAMjF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iCu2MYAAADjAAAADwAAAAAAAAAAAAAAAACYAgAAZHJz&#10;L2Rvd25yZXYueG1sUEsFBgAAAAAEAAQA9QAAAIsDAAAAAA==&#10;" fillcolor="white [3201]" strokecolor="black [3213]" strokeweight="1pt">
                  <v:textbox>
                    <w:txbxContent>
                      <w:p w14:paraId="6D87A6BF" w14:textId="77777777" w:rsidR="000F0EAB" w:rsidRDefault="000F0EAB" w:rsidP="00B46CC4">
                        <w:pPr>
                          <w:jc w:val="center"/>
                        </w:pPr>
                        <w:r>
                          <w:t>4. Назначение объекта – производство и потребление общественных благ</w:t>
                        </w:r>
                      </w:p>
                    </w:txbxContent>
                  </v:textbox>
                </v:rect>
                <v:rect id="_x0000_s1050" style="position:absolute;left:17485;width:19584;height:4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" fillcolor="white [3201]" strokecolor="black [3213]" strokeweight="1pt">
                  <v:textbox>
                    <w:txbxContent>
                      <w:p w14:paraId="50A5E050" w14:textId="77777777" w:rsidR="000F0EAB" w:rsidRDefault="000F0EAB" w:rsidP="00B46CC4">
                        <w:pPr>
                          <w:jc w:val="center"/>
                        </w:pPr>
                        <w:r>
                          <w:t>2. Необходимость объекта для государства</w:t>
                        </w:r>
                      </w:p>
                    </w:txbxContent>
                  </v:textbox>
                </v:re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Стрелка: вверх-вниз 3" o:spid="_x0000_s1051" type="#_x0000_t70" style="position:absolute;left:27111;top:4973;width:1181;height:2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bwQcMA&#10;AADjAAAADwAAAGRycy9kb3ducmV2LnhtbERPzUrEMBC+C75DGMGbm7Qs61I3u6ggeLUKehyaMS02&#10;k9DMtvXtjSB4nO9/Dqc1jGqmKQ+RLVQbA4q4i25gb+Ht9elmDyoLssMxMln4pgyn4+XFARsXF36h&#10;uRWvSgjnBi30IqnROnc9BcybmIgL9xmngFLOyWs34VLCw6hrY3Y64MClocdEjz11X+05WAh+5o/3&#10;sX1w5iwpefG1z4u111fr/R0ooVX+xX/uZ1fmm9u62lX77RZ+fyoA6O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ybwQcMAAADjAAAADwAAAAAAAAAAAAAAAACYAgAAZHJzL2Rv&#10;d25yZXYueG1sUEsFBgAAAAAEAAQA9QAAAIgDAAAAAA==&#10;" adj=",4783" fillcolor="#d0d0d0 [2894]" strokecolor="#030e13 [484]" strokeweight="1pt"/>
                <v:shape id="Стрелка: вверх-вниз 3" o:spid="_x0000_s1052" type="#_x0000_t70" style="position:absolute;left:10828;top:4973;width:1181;height:2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cttcQA&#10;AADiAAAADwAAAGRycy9kb3ducmV2LnhtbESPTUvEMBCG74L/IYzgzU2sUqW72UUFwat1QY9DM5sW&#10;m0loZtv6781B8PjyfvHsDmsY1UxTHiJbuN0YUMRddAN7C8eP15tHUFmQHY6RycIPZTjsLy922Li4&#10;8DvNrXhVRjg3aKEXSY3WuespYN7ERFy8U5wCSpGT127CpYyHUVfG1DrgwOWhx0QvPXXf7TlYCH7m&#10;r8+xfXbmLCl58ZXPi7XXV+vTFpTQKv/hv/abs3B/V9d19WAKREEqOKD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HLbXEAAAA4gAAAA8AAAAAAAAAAAAAAAAAmAIAAGRycy9k&#10;b3ducmV2LnhtbFBLBQYAAAAABAAEAPUAAACJAwAAAAA=&#10;" adj=",4783" fillcolor="#d0d0d0 [2894]" strokecolor="#030e13 [484]" strokeweight="1pt"/>
                <v:shape id="Стрелка: вверх-вниз 3" o:spid="_x0000_s1053" type="#_x0000_t70" style="position:absolute;left:42591;top:4892;width:1181;height:2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P1QsIA&#10;AADjAAAADwAAAGRycy9kb3ducmV2LnhtbERPzUrEMBC+C75DGMGbmxhhV+pmFxUEr1ZBj0MzpsVm&#10;EprZtr69EQSP8/3P/rjGUc00lSGxg+uNAUXcJT9wcPD2+nR1C6oIsscxMTn4pgLHw/nZHhufFn6h&#10;uZWgagiXBh30IrnRunQ9RSyblIkr95mmiFLPKWg/4VLD46itMVsdceDa0GOmx566r/YUHcQw88f7&#10;2D54c5KcgwQbyuLc5cV6fwdKaJV/8Z/72df5O3tjrNltLfz+VAHQh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Q/VCwgAAAOMAAAAPAAAAAAAAAAAAAAAAAJgCAABkcnMvZG93&#10;bnJldi54bWxQSwUGAAAAAAQABAD1AAAAhwMAAAAA&#10;" adj=",4783" fillcolor="#d0d0d0 [2894]" strokecolor="#030e13 [484]" strokeweight="1pt"/>
                <v:shape id="Стрелка: вверх-вниз 3" o:spid="_x0000_s1054" type="#_x0000_t70" style="position:absolute;left:45238;top:12192;width:1181;height:2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1N8cMA&#10;AADjAAAADwAAAGRycy9kb3ducmV2LnhtbERPzUrEMBC+C75DGMGbmxpldbubXVQQvFoFPQ7NbFps&#10;JqGZbevbG0HwON//7A5LGNREY+4jW7heVaCI2+h69hbe356v7kFlQXY4RCYL35ThsD8/22Ht4syv&#10;NDXiVQnhXKOFTiTVWue2o4B5FRNx4Y5xDCjlHL12I84lPAzaVNVaB+y5NHSY6Kmj9qs5BQvBT/z5&#10;MTSPrjpJSl688Xm29vJiediCElrkX/znfnFlvrnbrG+NudnA708FAL3/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c1N8cMAAADjAAAADwAAAAAAAAAAAAAAAACYAgAAZHJzL2Rv&#10;d25yZXYueG1sUEsFBgAAAAAEAAQA9QAAAIgDAAAAAA==&#10;" adj=",4783" fillcolor="#d0d0d0 [2894]" strokecolor="#030e13 [484]" strokeweight="1pt"/>
                <v:shape id="Стрелка: вверх-вниз 3" o:spid="_x0000_s1055" type="#_x0000_t70" style="position:absolute;left:10828;top:12192;width:1181;height:2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slcEA&#10;AADiAAAADwAAAGRycy9kb3ducmV2LnhtbERPTUvEMBC9C/6HMII3N+kKWutmFxUEr9YFPQ7NmBab&#10;SWhm2/rvjSB4fLzv3WENo5ppykNkC9XGgCLuohvYWzi+PV/VoLIgOxwjk4VvynDYn5/tsHFx4Vea&#10;W/GqhHBu0EIvkhqtc9dTwLyJibhwn3EKKAVOXrsJlxIeRr015kYHHLg09Jjoqafuqz0FC8HP/PE+&#10;to/OnCQlL37r82Lt5cX6cA9KaJV/8Z/7xZX5VV1f35nbCn4vFQx6/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grJXBAAAA4gAAAA8AAAAAAAAAAAAAAAAAmAIAAGRycy9kb3du&#10;cmV2LnhtbFBLBQYAAAAABAAEAPUAAACGAwAAAAA=&#10;" adj=",4783" fillcolor="#d0d0d0 [2894]" strokecolor="#030e13 [484]" strokeweight="1pt"/>
                <v:shape id="Стрелка: вверх-вниз 3" o:spid="_x0000_s1056" type="#_x0000_t70" style="position:absolute;left:34811;top:12111;width:1181;height:2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cMpMMA&#10;AADgAAAADwAAAGRycy9kb3ducmV2LnhtbESPy2rDMBBF94H+g5hCd4mcQIPjRgltodBtnUCyHKyp&#10;bGqNhDWx3b+vFoUsL/fF2R9n36uRhtQFNrBeFaCIm2A7dgbOp49lCSoJssU+MBn4pQTHw8Nij5UN&#10;E3/RWItTeYRThQZakVhpnZqWPKZViMTZ+w6DR8lycNoOOOVx3+tNUWy1x47zQ4uR3ltqfuqbN+Dd&#10;yNdLX7/Z4iYxOnEblyZjnh7n1xdQQrPcw//tT2tgV5br511GyEAZBvTh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lcMpMMAAADgAAAADwAAAAAAAAAAAAAAAACYAgAAZHJzL2Rv&#10;d25yZXYueG1sUEsFBgAAAAAEAAQA9QAAAIgDAAAAAA==&#10;" adj=",4783" fillcolor="#d0d0d0 [2894]" strokecolor="#030e13 [484]" strokeweight="1pt"/>
              </v:group>
            </w:pict>
          </mc:Fallback>
        </mc:AlternateContent>
      </w:r>
    </w:p>
    <w:p w14:paraId="3E08BB70" w14:textId="77777777" w:rsidR="00B46CC4" w:rsidRPr="009F015D" w:rsidRDefault="00B46CC4" w:rsidP="00B46CC4">
      <w:pPr>
        <w:autoSpaceDE w:val="0"/>
        <w:autoSpaceDN w:val="0"/>
        <w:adjustRightInd w:val="0"/>
        <w:ind w:firstLine="709"/>
        <w:jc w:val="both"/>
        <w:rPr>
          <w:spacing w:val="-2"/>
          <w:sz w:val="28"/>
          <w:szCs w:val="28"/>
        </w:rPr>
      </w:pPr>
    </w:p>
    <w:p w14:paraId="700B9F63" w14:textId="77777777" w:rsidR="00B46CC4" w:rsidRPr="009F015D" w:rsidRDefault="00B46CC4" w:rsidP="00B46CC4">
      <w:pPr>
        <w:autoSpaceDE w:val="0"/>
        <w:autoSpaceDN w:val="0"/>
        <w:adjustRightInd w:val="0"/>
        <w:ind w:firstLine="709"/>
        <w:jc w:val="both"/>
        <w:rPr>
          <w:spacing w:val="-2"/>
          <w:sz w:val="28"/>
          <w:szCs w:val="28"/>
        </w:rPr>
      </w:pPr>
    </w:p>
    <w:p w14:paraId="08EE81CB" w14:textId="64409CE1" w:rsidR="00B46CC4" w:rsidRPr="009F015D" w:rsidRDefault="00B46CC4" w:rsidP="00B46CC4">
      <w:pPr>
        <w:autoSpaceDE w:val="0"/>
        <w:autoSpaceDN w:val="0"/>
        <w:adjustRightInd w:val="0"/>
        <w:ind w:firstLine="709"/>
        <w:jc w:val="both"/>
        <w:rPr>
          <w:spacing w:val="-2"/>
          <w:sz w:val="28"/>
          <w:szCs w:val="28"/>
        </w:rPr>
      </w:pPr>
    </w:p>
    <w:p w14:paraId="40F600B8" w14:textId="5C6FA4C7" w:rsidR="00B46CC4" w:rsidRPr="009F015D" w:rsidRDefault="00B46CC4" w:rsidP="00B46CC4">
      <w:pPr>
        <w:autoSpaceDE w:val="0"/>
        <w:autoSpaceDN w:val="0"/>
        <w:adjustRightInd w:val="0"/>
        <w:ind w:firstLine="709"/>
        <w:jc w:val="both"/>
        <w:rPr>
          <w:spacing w:val="-2"/>
          <w:sz w:val="28"/>
          <w:szCs w:val="28"/>
        </w:rPr>
      </w:pPr>
    </w:p>
    <w:p w14:paraId="3886609F" w14:textId="77777777" w:rsidR="00B46CC4" w:rsidRPr="009F015D" w:rsidRDefault="00B46CC4" w:rsidP="00B46CC4">
      <w:pPr>
        <w:autoSpaceDE w:val="0"/>
        <w:autoSpaceDN w:val="0"/>
        <w:adjustRightInd w:val="0"/>
        <w:ind w:firstLine="709"/>
        <w:jc w:val="both"/>
        <w:rPr>
          <w:spacing w:val="-2"/>
          <w:sz w:val="28"/>
          <w:szCs w:val="28"/>
        </w:rPr>
      </w:pPr>
    </w:p>
    <w:p w14:paraId="16357C12" w14:textId="30A0ED01" w:rsidR="00B46CC4" w:rsidRPr="009F015D" w:rsidRDefault="00B46CC4" w:rsidP="00B46CC4">
      <w:pPr>
        <w:autoSpaceDE w:val="0"/>
        <w:autoSpaceDN w:val="0"/>
        <w:adjustRightInd w:val="0"/>
        <w:ind w:firstLine="709"/>
        <w:jc w:val="both"/>
        <w:rPr>
          <w:spacing w:val="-2"/>
          <w:sz w:val="28"/>
          <w:szCs w:val="28"/>
        </w:rPr>
      </w:pPr>
    </w:p>
    <w:p w14:paraId="1CE57CE2" w14:textId="77777777" w:rsidR="00B46CC4" w:rsidRPr="009F015D" w:rsidRDefault="00B46CC4" w:rsidP="00B46CC4">
      <w:pPr>
        <w:autoSpaceDE w:val="0"/>
        <w:autoSpaceDN w:val="0"/>
        <w:adjustRightInd w:val="0"/>
        <w:ind w:firstLine="709"/>
        <w:jc w:val="both"/>
        <w:rPr>
          <w:spacing w:val="-2"/>
          <w:sz w:val="28"/>
          <w:szCs w:val="28"/>
        </w:rPr>
      </w:pPr>
    </w:p>
    <w:p w14:paraId="2AF4A260" w14:textId="06B412B2" w:rsidR="00B46CC4" w:rsidRPr="009F015D" w:rsidRDefault="00B46CC4" w:rsidP="00B46CC4">
      <w:pPr>
        <w:autoSpaceDE w:val="0"/>
        <w:autoSpaceDN w:val="0"/>
        <w:adjustRightInd w:val="0"/>
        <w:ind w:firstLine="709"/>
        <w:jc w:val="both"/>
        <w:rPr>
          <w:spacing w:val="-2"/>
          <w:sz w:val="28"/>
          <w:szCs w:val="28"/>
        </w:rPr>
      </w:pPr>
    </w:p>
    <w:p w14:paraId="0606002A" w14:textId="77777777" w:rsidR="00B46CC4" w:rsidRPr="009F015D" w:rsidRDefault="00B46CC4" w:rsidP="00B46CC4">
      <w:pPr>
        <w:autoSpaceDE w:val="0"/>
        <w:autoSpaceDN w:val="0"/>
        <w:adjustRightInd w:val="0"/>
        <w:ind w:firstLine="709"/>
        <w:jc w:val="both"/>
        <w:rPr>
          <w:spacing w:val="-2"/>
          <w:sz w:val="28"/>
          <w:szCs w:val="28"/>
        </w:rPr>
      </w:pPr>
    </w:p>
    <w:p w14:paraId="2F410315" w14:textId="77777777" w:rsidR="00B46CC4" w:rsidRPr="009F015D" w:rsidRDefault="00B46CC4" w:rsidP="00B46CC4">
      <w:pPr>
        <w:autoSpaceDE w:val="0"/>
        <w:autoSpaceDN w:val="0"/>
        <w:adjustRightInd w:val="0"/>
        <w:ind w:firstLine="709"/>
        <w:jc w:val="both"/>
        <w:rPr>
          <w:spacing w:val="-2"/>
          <w:sz w:val="28"/>
          <w:szCs w:val="28"/>
        </w:rPr>
      </w:pPr>
    </w:p>
    <w:p w14:paraId="6C1FFC77" w14:textId="77777777" w:rsidR="00B46CC4" w:rsidRPr="009F015D" w:rsidRDefault="00B46CC4" w:rsidP="00B46CC4">
      <w:pPr>
        <w:autoSpaceDE w:val="0"/>
        <w:autoSpaceDN w:val="0"/>
        <w:adjustRightInd w:val="0"/>
        <w:ind w:firstLine="709"/>
        <w:jc w:val="both"/>
        <w:rPr>
          <w:spacing w:val="-2"/>
          <w:sz w:val="16"/>
          <w:szCs w:val="16"/>
        </w:rPr>
      </w:pPr>
    </w:p>
    <w:p w14:paraId="22255825" w14:textId="21CCEECB" w:rsidR="00B46CC4" w:rsidRPr="009F015D" w:rsidRDefault="00B46CC4" w:rsidP="00FA4FE1">
      <w:pPr>
        <w:autoSpaceDE w:val="0"/>
        <w:autoSpaceDN w:val="0"/>
        <w:adjustRightInd w:val="0"/>
        <w:jc w:val="center"/>
        <w:rPr>
          <w:spacing w:val="-2"/>
          <w:sz w:val="28"/>
          <w:szCs w:val="28"/>
        </w:rPr>
      </w:pPr>
      <w:r w:rsidRPr="009F015D">
        <w:rPr>
          <w:spacing w:val="-2"/>
          <w:sz w:val="28"/>
          <w:szCs w:val="28"/>
        </w:rPr>
        <w:t>Рисунок 2 – Условия для выделения объекта, включаемого в ГЧП</w:t>
      </w:r>
    </w:p>
    <w:p w14:paraId="0DB3411C" w14:textId="77777777" w:rsidR="00B46CC4" w:rsidRPr="009F015D" w:rsidRDefault="00B46CC4" w:rsidP="00B46CC4">
      <w:pPr>
        <w:autoSpaceDE w:val="0"/>
        <w:autoSpaceDN w:val="0"/>
        <w:adjustRightInd w:val="0"/>
        <w:ind w:firstLine="709"/>
        <w:jc w:val="both"/>
        <w:rPr>
          <w:spacing w:val="-2"/>
          <w:sz w:val="16"/>
          <w:szCs w:val="16"/>
        </w:rPr>
      </w:pPr>
    </w:p>
    <w:p w14:paraId="30D59575" w14:textId="2D4772B2" w:rsidR="00B46CC4" w:rsidRPr="009F015D" w:rsidRDefault="00B46CC4" w:rsidP="00FA4FE1">
      <w:pPr>
        <w:ind w:left="709"/>
        <w:jc w:val="both"/>
        <w:rPr>
          <w:spacing w:val="-2"/>
        </w:rPr>
      </w:pPr>
      <w:r w:rsidRPr="009F015D">
        <w:rPr>
          <w:spacing w:val="-2"/>
        </w:rPr>
        <w:t xml:space="preserve">Примечание – </w:t>
      </w:r>
      <w:r w:rsidR="009B74A6">
        <w:rPr>
          <w:spacing w:val="-2"/>
        </w:rPr>
        <w:t xml:space="preserve">Составлено </w:t>
      </w:r>
      <w:r w:rsidRPr="009F015D">
        <w:rPr>
          <w:spacing w:val="-2"/>
        </w:rPr>
        <w:t>автором</w:t>
      </w:r>
    </w:p>
    <w:p w14:paraId="0CD36B85" w14:textId="77777777" w:rsidR="00B46CC4" w:rsidRPr="009F015D" w:rsidRDefault="00B46CC4" w:rsidP="00B46CC4">
      <w:pPr>
        <w:autoSpaceDE w:val="0"/>
        <w:autoSpaceDN w:val="0"/>
        <w:adjustRightInd w:val="0"/>
        <w:ind w:left="709" w:hanging="709"/>
        <w:jc w:val="both"/>
        <w:rPr>
          <w:spacing w:val="-2"/>
          <w:sz w:val="28"/>
          <w:szCs w:val="28"/>
        </w:rPr>
      </w:pPr>
    </w:p>
    <w:p w14:paraId="4B0F1BBD" w14:textId="19CEA623" w:rsidR="00B46CC4" w:rsidRPr="009F015D" w:rsidRDefault="00B46CC4" w:rsidP="00B46CC4">
      <w:pPr>
        <w:autoSpaceDE w:val="0"/>
        <w:autoSpaceDN w:val="0"/>
        <w:adjustRightInd w:val="0"/>
        <w:ind w:firstLine="709"/>
        <w:jc w:val="both"/>
        <w:rPr>
          <w:spacing w:val="-2"/>
          <w:sz w:val="28"/>
          <w:szCs w:val="28"/>
        </w:rPr>
      </w:pPr>
      <w:r w:rsidRPr="009F015D">
        <w:rPr>
          <w:spacing w:val="-2"/>
          <w:sz w:val="28"/>
          <w:szCs w:val="28"/>
        </w:rPr>
        <w:t xml:space="preserve">Главным условием выделения объекта социальной сферы для ГЧП является его </w:t>
      </w:r>
      <w:r w:rsidRPr="009F015D">
        <w:rPr>
          <w:i/>
          <w:iCs/>
          <w:spacing w:val="-2"/>
          <w:sz w:val="28"/>
          <w:szCs w:val="28"/>
        </w:rPr>
        <w:t>экономическая привлекательность</w:t>
      </w:r>
      <w:r w:rsidRPr="009F015D">
        <w:rPr>
          <w:spacing w:val="-2"/>
          <w:sz w:val="28"/>
          <w:szCs w:val="28"/>
        </w:rPr>
        <w:t xml:space="preserve"> для частных структур при условии сохранения государственного контроля и осуществлении управляющих воздействий со стороны государства. Главным условием оно является именно потому, что частные структуры ищут в первую очередь экономическую выгоду. Далее, повышение эффективности работы данного объекта </w:t>
      </w:r>
      <w:r w:rsidRPr="009F015D">
        <w:rPr>
          <w:i/>
          <w:iCs/>
          <w:spacing w:val="-2"/>
          <w:sz w:val="28"/>
          <w:szCs w:val="28"/>
        </w:rPr>
        <w:t>должн</w:t>
      </w:r>
      <w:r w:rsidR="003F104D" w:rsidRPr="009F015D">
        <w:rPr>
          <w:i/>
          <w:iCs/>
          <w:spacing w:val="-2"/>
          <w:sz w:val="28"/>
          <w:szCs w:val="28"/>
        </w:rPr>
        <w:t>о быть необходимо</w:t>
      </w:r>
      <w:r w:rsidRPr="009F015D">
        <w:rPr>
          <w:i/>
          <w:iCs/>
          <w:spacing w:val="-2"/>
          <w:sz w:val="28"/>
          <w:szCs w:val="28"/>
        </w:rPr>
        <w:t xml:space="preserve"> государству</w:t>
      </w:r>
      <w:r w:rsidRPr="009F015D">
        <w:rPr>
          <w:spacing w:val="-2"/>
          <w:sz w:val="28"/>
          <w:szCs w:val="28"/>
        </w:rPr>
        <w:t>, т</w:t>
      </w:r>
      <w:r w:rsidR="00B3294E" w:rsidRPr="009F015D">
        <w:rPr>
          <w:spacing w:val="-2"/>
          <w:sz w:val="28"/>
          <w:szCs w:val="28"/>
        </w:rPr>
        <w:t>ак как</w:t>
      </w:r>
      <w:r w:rsidRPr="009F015D">
        <w:rPr>
          <w:spacing w:val="-2"/>
          <w:sz w:val="28"/>
          <w:szCs w:val="28"/>
        </w:rPr>
        <w:t xml:space="preserve"> применение ГЧП в неприоритетных сферах может не дать необходимых результатов. Это условие необходимо ещё и потому, что для обеспечения успеха партнерства необходимо наличие или обоснование перспектив динамики в развитии управляемых объектов, в противном случае, для общества реформы, преобразования, программы и планы партнерства не будут иметь позитивного значения. </w:t>
      </w:r>
    </w:p>
    <w:p w14:paraId="1DA7EBD7" w14:textId="77777777" w:rsidR="00B46CC4" w:rsidRPr="009F015D" w:rsidRDefault="00B46CC4" w:rsidP="00B46CC4">
      <w:pPr>
        <w:autoSpaceDE w:val="0"/>
        <w:autoSpaceDN w:val="0"/>
        <w:adjustRightInd w:val="0"/>
        <w:ind w:firstLine="709"/>
        <w:jc w:val="both"/>
        <w:rPr>
          <w:spacing w:val="-2"/>
          <w:sz w:val="28"/>
          <w:szCs w:val="28"/>
        </w:rPr>
      </w:pPr>
      <w:r w:rsidRPr="009F015D">
        <w:rPr>
          <w:spacing w:val="-2"/>
          <w:sz w:val="28"/>
          <w:szCs w:val="28"/>
        </w:rPr>
        <w:t xml:space="preserve">Следующее условие: </w:t>
      </w:r>
      <w:r w:rsidRPr="009F015D">
        <w:rPr>
          <w:i/>
          <w:iCs/>
          <w:spacing w:val="-2"/>
          <w:sz w:val="28"/>
          <w:szCs w:val="28"/>
        </w:rPr>
        <w:t>объекты ГЧП должны быть</w:t>
      </w:r>
      <w:r w:rsidRPr="009F015D">
        <w:rPr>
          <w:spacing w:val="-2"/>
          <w:sz w:val="28"/>
          <w:szCs w:val="28"/>
        </w:rPr>
        <w:t xml:space="preserve"> </w:t>
      </w:r>
      <w:r w:rsidRPr="009F015D">
        <w:rPr>
          <w:i/>
          <w:iCs/>
          <w:spacing w:val="-2"/>
          <w:sz w:val="28"/>
          <w:szCs w:val="28"/>
        </w:rPr>
        <w:t>ограничены какой-то конкретной формой, в ко</w:t>
      </w:r>
      <w:r w:rsidRPr="009F015D">
        <w:rPr>
          <w:spacing w:val="-2"/>
          <w:sz w:val="28"/>
          <w:szCs w:val="28"/>
        </w:rPr>
        <w:t>торой они сохраняют и экономическую и социальную значимость. То есть, такой объект, в силу некоторых условий, может быть организован только с участием государства, в противном случае разумным будет рассмотреть возможности приватизации объекта, а не организации ГЧП.</w:t>
      </w:r>
    </w:p>
    <w:p w14:paraId="4E0F6A33" w14:textId="77777777" w:rsidR="00B46CC4" w:rsidRPr="009F015D" w:rsidRDefault="00B46CC4" w:rsidP="00B46CC4">
      <w:pPr>
        <w:autoSpaceDE w:val="0"/>
        <w:autoSpaceDN w:val="0"/>
        <w:adjustRightInd w:val="0"/>
        <w:ind w:firstLine="709"/>
        <w:jc w:val="both"/>
        <w:rPr>
          <w:spacing w:val="-4"/>
          <w:sz w:val="28"/>
          <w:szCs w:val="28"/>
        </w:rPr>
      </w:pPr>
      <w:r w:rsidRPr="009F015D">
        <w:rPr>
          <w:spacing w:val="-4"/>
          <w:sz w:val="28"/>
          <w:szCs w:val="28"/>
        </w:rPr>
        <w:t xml:space="preserve">Четвертое условие: </w:t>
      </w:r>
      <w:r w:rsidRPr="009F015D">
        <w:rPr>
          <w:i/>
          <w:iCs/>
          <w:spacing w:val="-4"/>
          <w:sz w:val="28"/>
          <w:szCs w:val="28"/>
        </w:rPr>
        <w:t>объекты ГЧП должны быть обязательно связаны с потреблением и производством общественных благ</w:t>
      </w:r>
      <w:r w:rsidRPr="009F015D">
        <w:rPr>
          <w:spacing w:val="-4"/>
          <w:sz w:val="28"/>
          <w:szCs w:val="28"/>
        </w:rPr>
        <w:t xml:space="preserve">. Это условие ограничивает круг объектов именно теми, которые так или иначе связаны с социальной сферой. Данное условие позволяет каждому управляемому объекту достичь транспарентности целей, направлений, содержания деятельности, установить границы саморегулирования и, естественно, характер и структуру взаимодействия с государственными органами и органами местного самоуправления. </w:t>
      </w:r>
    </w:p>
    <w:p w14:paraId="406A113A" w14:textId="77777777" w:rsidR="00B46CC4" w:rsidRPr="009F015D" w:rsidRDefault="00B46CC4" w:rsidP="00B46CC4">
      <w:pPr>
        <w:autoSpaceDE w:val="0"/>
        <w:autoSpaceDN w:val="0"/>
        <w:adjustRightInd w:val="0"/>
        <w:ind w:firstLine="709"/>
        <w:jc w:val="both"/>
        <w:rPr>
          <w:spacing w:val="-4"/>
          <w:sz w:val="28"/>
          <w:szCs w:val="28"/>
        </w:rPr>
      </w:pPr>
      <w:r w:rsidRPr="009F015D">
        <w:rPr>
          <w:spacing w:val="-4"/>
          <w:sz w:val="28"/>
          <w:szCs w:val="28"/>
        </w:rPr>
        <w:t xml:space="preserve">Пятое условие: </w:t>
      </w:r>
      <w:r w:rsidRPr="009F015D">
        <w:rPr>
          <w:i/>
          <w:iCs/>
          <w:spacing w:val="-4"/>
          <w:sz w:val="28"/>
          <w:szCs w:val="28"/>
        </w:rPr>
        <w:t>управляемые объекты</w:t>
      </w:r>
      <w:r w:rsidRPr="009F015D">
        <w:rPr>
          <w:spacing w:val="-4"/>
          <w:sz w:val="28"/>
          <w:szCs w:val="28"/>
        </w:rPr>
        <w:t xml:space="preserve"> напрямую воспринимают культурные, естественно-природные и социально-экономические факторы внешней среды, в соответствии с которыми разрабатывают технологии своей деятельности. Вследствие этого управляемые объекты неизбежно будут отторгать любые модели, схемы и формы функционирования, которые объективно и субъективно невозможно реализовать в функционировании этих объектов.</w:t>
      </w:r>
    </w:p>
    <w:p w14:paraId="33594E14" w14:textId="5BB80618" w:rsidR="00B46CC4" w:rsidRPr="009F015D" w:rsidRDefault="00B46CC4" w:rsidP="00B46CC4">
      <w:pPr>
        <w:autoSpaceDE w:val="0"/>
        <w:autoSpaceDN w:val="0"/>
        <w:adjustRightInd w:val="0"/>
        <w:ind w:firstLine="709"/>
        <w:jc w:val="both"/>
        <w:rPr>
          <w:spacing w:val="-4"/>
          <w:sz w:val="28"/>
          <w:szCs w:val="28"/>
        </w:rPr>
      </w:pPr>
      <w:r w:rsidRPr="009F015D">
        <w:rPr>
          <w:spacing w:val="-4"/>
          <w:sz w:val="28"/>
          <w:szCs w:val="28"/>
        </w:rPr>
        <w:t xml:space="preserve">Шестое условие: несмотря на экономическую привлекательность, </w:t>
      </w:r>
      <w:r w:rsidRPr="009F015D">
        <w:rPr>
          <w:i/>
          <w:iCs/>
          <w:spacing w:val="-4"/>
          <w:sz w:val="28"/>
          <w:szCs w:val="28"/>
        </w:rPr>
        <w:t>объекты не должны обладать высокой инвестиционной привлекательностью</w:t>
      </w:r>
      <w:r w:rsidRPr="009F015D">
        <w:rPr>
          <w:spacing w:val="-4"/>
          <w:sz w:val="28"/>
          <w:szCs w:val="28"/>
        </w:rPr>
        <w:t>, т</w:t>
      </w:r>
      <w:r w:rsidR="00B3294E" w:rsidRPr="009F015D">
        <w:rPr>
          <w:spacing w:val="-4"/>
          <w:sz w:val="28"/>
          <w:szCs w:val="28"/>
        </w:rPr>
        <w:t>ак как,</w:t>
      </w:r>
      <w:r w:rsidRPr="009F015D">
        <w:rPr>
          <w:spacing w:val="-4"/>
          <w:sz w:val="28"/>
          <w:szCs w:val="28"/>
        </w:rPr>
        <w:t xml:space="preserve"> иначе ГЧП просто не потребуется. Чаще всего инвестиционная привлекательность оказывается ограничена возможностями получения будущей прибыли частного партнера.</w:t>
      </w:r>
      <w:r w:rsidR="00705E40">
        <w:rPr>
          <w:spacing w:val="-4"/>
          <w:sz w:val="28"/>
          <w:szCs w:val="28"/>
        </w:rPr>
        <w:t xml:space="preserve"> </w:t>
      </w:r>
      <w:r w:rsidRPr="009F015D">
        <w:rPr>
          <w:spacing w:val="-4"/>
          <w:sz w:val="28"/>
          <w:szCs w:val="28"/>
        </w:rPr>
        <w:t xml:space="preserve">Необходимо понимать, что объекты социальной сферы обладают не такой высокой инвестиционной привлекательностью, как, например, объекты в транспортно-логистических проектах, строительстве, платных дорогах и т. д. Поэтому в проектах ГЧП в социальной сфере в качестве стимулирования и мотивации предпринимательских структур должны использоваться какие-либо дополнительные блага. </w:t>
      </w:r>
    </w:p>
    <w:p w14:paraId="04152B10" w14:textId="77777777" w:rsidR="00B46CC4" w:rsidRPr="009F015D" w:rsidRDefault="00B46CC4" w:rsidP="00B46CC4">
      <w:pPr>
        <w:autoSpaceDE w:val="0"/>
        <w:autoSpaceDN w:val="0"/>
        <w:adjustRightInd w:val="0"/>
        <w:ind w:firstLine="709"/>
        <w:jc w:val="both"/>
        <w:rPr>
          <w:i/>
          <w:spacing w:val="-4"/>
          <w:sz w:val="28"/>
          <w:szCs w:val="28"/>
        </w:rPr>
      </w:pPr>
      <w:r w:rsidRPr="009F015D">
        <w:rPr>
          <w:spacing w:val="-4"/>
          <w:sz w:val="28"/>
          <w:szCs w:val="28"/>
        </w:rPr>
        <w:t xml:space="preserve">Таким образом, предлагается авторская трактовка категории: </w:t>
      </w:r>
      <w:r w:rsidRPr="009F015D">
        <w:rPr>
          <w:i/>
          <w:spacing w:val="-4"/>
          <w:sz w:val="28"/>
          <w:szCs w:val="28"/>
        </w:rPr>
        <w:t>государственно-частное партнёрство в социальной сфере – это стратегическое сотрудничество между государственными органами и частным сектором с целью совместного решения социальных задач и обеспечения эффективного предоставления услуг гражданам, а также разделения рисков реализации проектов.</w:t>
      </w:r>
    </w:p>
    <w:p w14:paraId="3B21B777" w14:textId="7353CE8B" w:rsidR="00B46CC4" w:rsidRPr="009F015D" w:rsidRDefault="00B46CC4" w:rsidP="00B46CC4">
      <w:pPr>
        <w:autoSpaceDE w:val="0"/>
        <w:autoSpaceDN w:val="0"/>
        <w:adjustRightInd w:val="0"/>
        <w:ind w:firstLine="709"/>
        <w:jc w:val="both"/>
        <w:rPr>
          <w:spacing w:val="-4"/>
          <w:sz w:val="28"/>
          <w:szCs w:val="28"/>
        </w:rPr>
      </w:pPr>
      <w:r w:rsidRPr="009F015D">
        <w:rPr>
          <w:spacing w:val="-4"/>
          <w:sz w:val="28"/>
          <w:szCs w:val="28"/>
        </w:rPr>
        <w:t xml:space="preserve">Авторская трактовка категории «государственно-частное партнёрство в социальной </w:t>
      </w:r>
      <w:r w:rsidR="001D5DE3" w:rsidRPr="009F015D">
        <w:rPr>
          <w:spacing w:val="-4"/>
          <w:sz w:val="28"/>
          <w:szCs w:val="28"/>
        </w:rPr>
        <w:t>сфере» включает</w:t>
      </w:r>
      <w:r w:rsidRPr="009F015D">
        <w:rPr>
          <w:spacing w:val="-4"/>
          <w:sz w:val="28"/>
          <w:szCs w:val="28"/>
        </w:rPr>
        <w:t xml:space="preserve"> следующие ключевые элементы: </w:t>
      </w:r>
    </w:p>
    <w:p w14:paraId="178821FB" w14:textId="2F4B4134" w:rsidR="00B46CC4" w:rsidRPr="009F015D" w:rsidRDefault="00B46CC4">
      <w:pPr>
        <w:pStyle w:val="a7"/>
        <w:numPr>
          <w:ilvl w:val="0"/>
          <w:numId w:val="13"/>
        </w:numPr>
        <w:tabs>
          <w:tab w:val="left" w:pos="993"/>
        </w:tabs>
        <w:autoSpaceDE w:val="0"/>
        <w:autoSpaceDN w:val="0"/>
        <w:adjustRightInd w:val="0"/>
        <w:ind w:left="0" w:firstLine="709"/>
        <w:jc w:val="both"/>
        <w:rPr>
          <w:spacing w:val="-4"/>
          <w:sz w:val="28"/>
          <w:szCs w:val="28"/>
        </w:rPr>
      </w:pPr>
      <w:r w:rsidRPr="009F015D">
        <w:rPr>
          <w:spacing w:val="-4"/>
          <w:sz w:val="28"/>
          <w:szCs w:val="28"/>
        </w:rPr>
        <w:t>стратегическое сотрудничество;</w:t>
      </w:r>
    </w:p>
    <w:p w14:paraId="5C8C542D" w14:textId="30B1E484" w:rsidR="00B46CC4" w:rsidRPr="009F015D" w:rsidRDefault="00B46CC4">
      <w:pPr>
        <w:pStyle w:val="a7"/>
        <w:numPr>
          <w:ilvl w:val="0"/>
          <w:numId w:val="13"/>
        </w:numPr>
        <w:tabs>
          <w:tab w:val="left" w:pos="993"/>
        </w:tabs>
        <w:autoSpaceDE w:val="0"/>
        <w:autoSpaceDN w:val="0"/>
        <w:adjustRightInd w:val="0"/>
        <w:ind w:left="0" w:firstLine="709"/>
        <w:jc w:val="both"/>
        <w:rPr>
          <w:spacing w:val="-4"/>
          <w:sz w:val="28"/>
          <w:szCs w:val="28"/>
        </w:rPr>
      </w:pPr>
      <w:r w:rsidRPr="009F015D">
        <w:rPr>
          <w:spacing w:val="-4"/>
          <w:sz w:val="28"/>
          <w:szCs w:val="28"/>
        </w:rPr>
        <w:t xml:space="preserve">решение социальных задач; </w:t>
      </w:r>
    </w:p>
    <w:p w14:paraId="0E8632D2" w14:textId="7656F32E" w:rsidR="00B46CC4" w:rsidRPr="009F015D" w:rsidRDefault="00B46CC4">
      <w:pPr>
        <w:pStyle w:val="a7"/>
        <w:numPr>
          <w:ilvl w:val="0"/>
          <w:numId w:val="13"/>
        </w:numPr>
        <w:tabs>
          <w:tab w:val="left" w:pos="993"/>
        </w:tabs>
        <w:autoSpaceDE w:val="0"/>
        <w:autoSpaceDN w:val="0"/>
        <w:adjustRightInd w:val="0"/>
        <w:ind w:left="0" w:firstLine="709"/>
        <w:jc w:val="both"/>
        <w:rPr>
          <w:spacing w:val="-4"/>
          <w:sz w:val="28"/>
          <w:szCs w:val="28"/>
        </w:rPr>
      </w:pPr>
      <w:r w:rsidRPr="009F015D">
        <w:rPr>
          <w:spacing w:val="-4"/>
          <w:sz w:val="28"/>
          <w:szCs w:val="28"/>
        </w:rPr>
        <w:t xml:space="preserve">эффективность предоставления услуг; </w:t>
      </w:r>
    </w:p>
    <w:p w14:paraId="4D58480D" w14:textId="4CDF4DE9" w:rsidR="00B46CC4" w:rsidRPr="009F015D" w:rsidRDefault="00B46CC4">
      <w:pPr>
        <w:pStyle w:val="a7"/>
        <w:numPr>
          <w:ilvl w:val="0"/>
          <w:numId w:val="13"/>
        </w:numPr>
        <w:tabs>
          <w:tab w:val="left" w:pos="993"/>
        </w:tabs>
        <w:autoSpaceDE w:val="0"/>
        <w:autoSpaceDN w:val="0"/>
        <w:adjustRightInd w:val="0"/>
        <w:ind w:left="0" w:firstLine="709"/>
        <w:jc w:val="both"/>
        <w:rPr>
          <w:spacing w:val="-4"/>
          <w:sz w:val="28"/>
          <w:szCs w:val="28"/>
        </w:rPr>
      </w:pPr>
      <w:r w:rsidRPr="009F015D">
        <w:rPr>
          <w:spacing w:val="-4"/>
          <w:sz w:val="28"/>
          <w:szCs w:val="28"/>
        </w:rPr>
        <w:t xml:space="preserve">баланс интересов всех сторон; </w:t>
      </w:r>
    </w:p>
    <w:p w14:paraId="4ED1098B" w14:textId="3E47E977" w:rsidR="00B46CC4" w:rsidRPr="009F015D" w:rsidRDefault="00B46CC4">
      <w:pPr>
        <w:pStyle w:val="a7"/>
        <w:numPr>
          <w:ilvl w:val="0"/>
          <w:numId w:val="13"/>
        </w:numPr>
        <w:tabs>
          <w:tab w:val="left" w:pos="993"/>
        </w:tabs>
        <w:autoSpaceDE w:val="0"/>
        <w:autoSpaceDN w:val="0"/>
        <w:adjustRightInd w:val="0"/>
        <w:ind w:left="0" w:firstLine="709"/>
        <w:jc w:val="both"/>
        <w:rPr>
          <w:spacing w:val="-4"/>
          <w:sz w:val="28"/>
          <w:szCs w:val="28"/>
        </w:rPr>
      </w:pPr>
      <w:r w:rsidRPr="009F015D">
        <w:rPr>
          <w:spacing w:val="-4"/>
          <w:sz w:val="28"/>
          <w:szCs w:val="28"/>
        </w:rPr>
        <w:t xml:space="preserve">разделение рисков. </w:t>
      </w:r>
    </w:p>
    <w:p w14:paraId="4467E5C6" w14:textId="77777777" w:rsidR="00B46CC4" w:rsidRPr="009F015D" w:rsidRDefault="00B46CC4" w:rsidP="00B46CC4">
      <w:pPr>
        <w:autoSpaceDE w:val="0"/>
        <w:autoSpaceDN w:val="0"/>
        <w:adjustRightInd w:val="0"/>
        <w:ind w:firstLine="709"/>
        <w:jc w:val="both"/>
        <w:rPr>
          <w:spacing w:val="-4"/>
          <w:sz w:val="28"/>
          <w:szCs w:val="28"/>
        </w:rPr>
      </w:pPr>
      <w:r w:rsidRPr="009F015D">
        <w:rPr>
          <w:spacing w:val="-4"/>
          <w:sz w:val="28"/>
          <w:szCs w:val="28"/>
        </w:rPr>
        <w:t>Стратегическое сотрудничество ГЧП в социальной сфере предполагает долгосрочное и планомерное взаимодействие между государственным и частным секторами для достижения общих социальных целей. Основная цель ГЧП в социальной сфере заключается в совместном решении социальных задач, таких как образование, здравоохранение, социальная защита и другие аспекты благосостояния граждан. Партнерство направлено на повышение эффективности предоставления социальных услуг через оптимизацию ресурсов, инновации и лучшие практики частного сектора. ГЧП в социальной сфере учитывает интересы и потребности как государственных инстанций, так и частных компаний, а также конечных пользователей социальных услуг.</w:t>
      </w:r>
    </w:p>
    <w:p w14:paraId="60E6B352" w14:textId="77777777" w:rsidR="00B46CC4" w:rsidRPr="009F015D" w:rsidRDefault="00B46CC4" w:rsidP="00B46CC4">
      <w:pPr>
        <w:autoSpaceDE w:val="0"/>
        <w:autoSpaceDN w:val="0"/>
        <w:adjustRightInd w:val="0"/>
        <w:ind w:firstLine="709"/>
        <w:jc w:val="both"/>
        <w:rPr>
          <w:spacing w:val="-4"/>
          <w:sz w:val="28"/>
          <w:szCs w:val="28"/>
        </w:rPr>
      </w:pPr>
      <w:r w:rsidRPr="009F015D">
        <w:rPr>
          <w:spacing w:val="-4"/>
          <w:sz w:val="28"/>
          <w:szCs w:val="28"/>
        </w:rPr>
        <w:t>Изложенный подход позволяет объединить ресурсы и опыт обоих секторов для более эффективного решения сложных социальных задач, что может привести к улучшению качества жизни и благополучия общества в целом.</w:t>
      </w:r>
    </w:p>
    <w:p w14:paraId="0D7A3B31" w14:textId="77777777" w:rsidR="00B46CC4" w:rsidRPr="009F015D" w:rsidRDefault="00B46CC4" w:rsidP="00B46CC4">
      <w:pPr>
        <w:autoSpaceDE w:val="0"/>
        <w:autoSpaceDN w:val="0"/>
        <w:adjustRightInd w:val="0"/>
        <w:ind w:firstLine="709"/>
        <w:jc w:val="both"/>
        <w:rPr>
          <w:spacing w:val="-4"/>
          <w:sz w:val="28"/>
          <w:szCs w:val="28"/>
        </w:rPr>
      </w:pPr>
      <w:r w:rsidRPr="009F015D">
        <w:rPr>
          <w:spacing w:val="-4"/>
          <w:sz w:val="28"/>
          <w:szCs w:val="28"/>
        </w:rPr>
        <w:t>ГЧП в социальной сфере имеет несколько основополагающих принципов и преимуществ:</w:t>
      </w:r>
    </w:p>
    <w:p w14:paraId="253D7795" w14:textId="63A0EAAA" w:rsidR="00B46CC4" w:rsidRPr="009F015D" w:rsidRDefault="00B46CC4">
      <w:pPr>
        <w:pStyle w:val="a7"/>
        <w:numPr>
          <w:ilvl w:val="0"/>
          <w:numId w:val="14"/>
        </w:numPr>
        <w:tabs>
          <w:tab w:val="left" w:pos="993"/>
        </w:tabs>
        <w:autoSpaceDE w:val="0"/>
        <w:autoSpaceDN w:val="0"/>
        <w:adjustRightInd w:val="0"/>
        <w:ind w:left="0" w:firstLine="709"/>
        <w:jc w:val="both"/>
        <w:rPr>
          <w:spacing w:val="-4"/>
          <w:sz w:val="28"/>
          <w:szCs w:val="28"/>
        </w:rPr>
      </w:pPr>
      <w:r w:rsidRPr="009F015D">
        <w:rPr>
          <w:i/>
          <w:spacing w:val="-4"/>
          <w:sz w:val="28"/>
          <w:szCs w:val="28"/>
        </w:rPr>
        <w:t>распределение ролей</w:t>
      </w:r>
      <w:r w:rsidRPr="009F015D">
        <w:rPr>
          <w:spacing w:val="-4"/>
          <w:sz w:val="28"/>
          <w:szCs w:val="28"/>
        </w:rPr>
        <w:t>: ГЧП предоставляет возможность частному сектору вносить свой вклад в предоставление общественных услуг, тогда как государство остаётся ответственным за регулирование и надзор за качеством предоставляемых услуг;</w:t>
      </w:r>
    </w:p>
    <w:p w14:paraId="42214C1F" w14:textId="47168240" w:rsidR="00B46CC4" w:rsidRPr="009F015D" w:rsidRDefault="00B46CC4">
      <w:pPr>
        <w:pStyle w:val="a7"/>
        <w:numPr>
          <w:ilvl w:val="0"/>
          <w:numId w:val="14"/>
        </w:numPr>
        <w:tabs>
          <w:tab w:val="left" w:pos="993"/>
        </w:tabs>
        <w:autoSpaceDE w:val="0"/>
        <w:autoSpaceDN w:val="0"/>
        <w:adjustRightInd w:val="0"/>
        <w:ind w:left="0" w:firstLine="709"/>
        <w:jc w:val="both"/>
        <w:rPr>
          <w:spacing w:val="-4"/>
          <w:sz w:val="28"/>
          <w:szCs w:val="28"/>
        </w:rPr>
      </w:pPr>
      <w:r w:rsidRPr="009F015D">
        <w:rPr>
          <w:i/>
          <w:spacing w:val="-4"/>
          <w:sz w:val="28"/>
          <w:szCs w:val="28"/>
        </w:rPr>
        <w:t>эффективность</w:t>
      </w:r>
      <w:r w:rsidRPr="009F015D">
        <w:rPr>
          <w:spacing w:val="-4"/>
          <w:sz w:val="28"/>
          <w:szCs w:val="28"/>
        </w:rPr>
        <w:t>: ГЧП может способствовать повышению эффективности предоставления услуг, так как частные компании часто обладают большей гибкостью и эффективностью в управлении ресурсами, что может привести к снижению затрат и улучшению качества услуг;</w:t>
      </w:r>
    </w:p>
    <w:p w14:paraId="1272158F" w14:textId="34051EA2" w:rsidR="00B46CC4" w:rsidRPr="009F015D" w:rsidRDefault="00B46CC4">
      <w:pPr>
        <w:pStyle w:val="a7"/>
        <w:numPr>
          <w:ilvl w:val="0"/>
          <w:numId w:val="14"/>
        </w:numPr>
        <w:tabs>
          <w:tab w:val="left" w:pos="993"/>
        </w:tabs>
        <w:autoSpaceDE w:val="0"/>
        <w:autoSpaceDN w:val="0"/>
        <w:adjustRightInd w:val="0"/>
        <w:ind w:left="0" w:firstLine="709"/>
        <w:jc w:val="both"/>
        <w:rPr>
          <w:spacing w:val="-4"/>
          <w:sz w:val="28"/>
          <w:szCs w:val="28"/>
        </w:rPr>
      </w:pPr>
      <w:r w:rsidRPr="009F015D">
        <w:rPr>
          <w:i/>
          <w:spacing w:val="-4"/>
          <w:sz w:val="28"/>
          <w:szCs w:val="28"/>
        </w:rPr>
        <w:t>инновации</w:t>
      </w:r>
      <w:r w:rsidRPr="009F015D">
        <w:rPr>
          <w:spacing w:val="-4"/>
          <w:sz w:val="28"/>
          <w:szCs w:val="28"/>
        </w:rPr>
        <w:t>: сотрудничество государства и частных компаний может стимулировать инновации в сфере социальных услуг. Частный сектор обычно более подвержен конкуренции, что может привести к разработке новых и более эффективных подходов к предоставлению услуг;</w:t>
      </w:r>
    </w:p>
    <w:p w14:paraId="3DB1CFB0" w14:textId="77BD31F1" w:rsidR="00B46CC4" w:rsidRPr="009F015D" w:rsidRDefault="00B46CC4">
      <w:pPr>
        <w:pStyle w:val="a7"/>
        <w:numPr>
          <w:ilvl w:val="0"/>
          <w:numId w:val="14"/>
        </w:numPr>
        <w:tabs>
          <w:tab w:val="left" w:pos="993"/>
        </w:tabs>
        <w:autoSpaceDE w:val="0"/>
        <w:autoSpaceDN w:val="0"/>
        <w:adjustRightInd w:val="0"/>
        <w:ind w:left="0" w:firstLine="709"/>
        <w:jc w:val="both"/>
        <w:rPr>
          <w:spacing w:val="-4"/>
          <w:sz w:val="28"/>
          <w:szCs w:val="28"/>
        </w:rPr>
      </w:pPr>
      <w:r w:rsidRPr="009F015D">
        <w:rPr>
          <w:i/>
          <w:spacing w:val="-4"/>
          <w:sz w:val="28"/>
          <w:szCs w:val="28"/>
        </w:rPr>
        <w:t>финансирование</w:t>
      </w:r>
      <w:r w:rsidRPr="009F015D">
        <w:rPr>
          <w:spacing w:val="-4"/>
          <w:sz w:val="28"/>
          <w:szCs w:val="28"/>
        </w:rPr>
        <w:t>: ГЧП предоставляет возможность государству привлекать инвестиции из частного сектора для развития социальной сферы. Частные компании могут предоставлять финансирование или ресурсы, что помогает снизить бремя на государственный бюджет;</w:t>
      </w:r>
    </w:p>
    <w:p w14:paraId="69796A60" w14:textId="03392032" w:rsidR="00B46CC4" w:rsidRPr="009F015D" w:rsidRDefault="00B46CC4">
      <w:pPr>
        <w:pStyle w:val="a7"/>
        <w:numPr>
          <w:ilvl w:val="0"/>
          <w:numId w:val="14"/>
        </w:numPr>
        <w:tabs>
          <w:tab w:val="left" w:pos="993"/>
        </w:tabs>
        <w:autoSpaceDE w:val="0"/>
        <w:autoSpaceDN w:val="0"/>
        <w:adjustRightInd w:val="0"/>
        <w:ind w:left="0" w:firstLine="709"/>
        <w:jc w:val="both"/>
        <w:rPr>
          <w:spacing w:val="-4"/>
          <w:sz w:val="28"/>
          <w:szCs w:val="28"/>
        </w:rPr>
      </w:pPr>
      <w:r w:rsidRPr="009F015D">
        <w:rPr>
          <w:i/>
          <w:spacing w:val="-4"/>
          <w:sz w:val="28"/>
          <w:szCs w:val="28"/>
        </w:rPr>
        <w:t>распределение рисков</w:t>
      </w:r>
      <w:r w:rsidRPr="009F015D">
        <w:rPr>
          <w:spacing w:val="-4"/>
          <w:sz w:val="28"/>
          <w:szCs w:val="28"/>
        </w:rPr>
        <w:t>: ГЧП позволяет распределить риски между государством и частным сектором. Это может снизить финансовые риски для государства и повысить устойчивость системы предоставления услуг.</w:t>
      </w:r>
    </w:p>
    <w:p w14:paraId="71F2E41A" w14:textId="77777777" w:rsidR="00B46CC4" w:rsidRPr="009F015D" w:rsidRDefault="00B46CC4" w:rsidP="00B46CC4">
      <w:pPr>
        <w:pStyle w:val="a7"/>
        <w:tabs>
          <w:tab w:val="left" w:pos="1134"/>
        </w:tabs>
        <w:autoSpaceDE w:val="0"/>
        <w:autoSpaceDN w:val="0"/>
        <w:adjustRightInd w:val="0"/>
        <w:ind w:left="0" w:firstLine="709"/>
        <w:jc w:val="both"/>
        <w:rPr>
          <w:rFonts w:eastAsia="Cyrvetica-ExtraLight"/>
          <w:spacing w:val="-4"/>
          <w:sz w:val="28"/>
          <w:szCs w:val="28"/>
        </w:rPr>
      </w:pPr>
      <w:r w:rsidRPr="009F015D">
        <w:rPr>
          <w:rFonts w:eastAsia="Cyrvetica-ExtraLight"/>
          <w:spacing w:val="-4"/>
          <w:sz w:val="28"/>
          <w:szCs w:val="28"/>
        </w:rPr>
        <w:t>В целом можно сделать вывод, что социальная сфера – одно из самых приоритетных направлений для применения практик ГЧП. В некотором смысле, именно социальная сфера и является местом рождения практик ГЧП.</w:t>
      </w:r>
    </w:p>
    <w:p w14:paraId="0E25A39F" w14:textId="77777777" w:rsidR="00B46CC4" w:rsidRPr="009F015D" w:rsidRDefault="00B46CC4" w:rsidP="00B46CC4">
      <w:pPr>
        <w:pStyle w:val="a7"/>
        <w:tabs>
          <w:tab w:val="left" w:pos="1134"/>
        </w:tabs>
        <w:autoSpaceDE w:val="0"/>
        <w:autoSpaceDN w:val="0"/>
        <w:adjustRightInd w:val="0"/>
        <w:ind w:left="0" w:firstLine="709"/>
        <w:jc w:val="both"/>
        <w:rPr>
          <w:rFonts w:eastAsia="Cyrvetica-ExtraLight"/>
          <w:spacing w:val="-4"/>
          <w:sz w:val="28"/>
          <w:szCs w:val="28"/>
        </w:rPr>
      </w:pPr>
      <w:r w:rsidRPr="009F015D">
        <w:rPr>
          <w:rFonts w:eastAsia="Cyrvetica-ExtraLight"/>
          <w:spacing w:val="-4"/>
          <w:sz w:val="28"/>
          <w:szCs w:val="28"/>
        </w:rPr>
        <w:t xml:space="preserve">Существует множество различных определений ГЧП, в том числе и ГЧП в социальной сфере, но все они сходятся на том, что ключевой особенностью ГЧП является сочетание общественных и экономических интересов благодаря сочетанию государственного и частного управления проектами. </w:t>
      </w:r>
    </w:p>
    <w:p w14:paraId="5502CD13" w14:textId="77777777" w:rsidR="00B46CC4" w:rsidRPr="009F015D" w:rsidRDefault="00B46CC4" w:rsidP="00B46CC4">
      <w:pPr>
        <w:pStyle w:val="a7"/>
        <w:tabs>
          <w:tab w:val="left" w:pos="1134"/>
        </w:tabs>
        <w:autoSpaceDE w:val="0"/>
        <w:autoSpaceDN w:val="0"/>
        <w:adjustRightInd w:val="0"/>
        <w:ind w:left="0" w:firstLine="709"/>
        <w:jc w:val="both"/>
        <w:rPr>
          <w:rFonts w:eastAsia="Cyrvetica-ExtraLight"/>
          <w:spacing w:val="-4"/>
          <w:sz w:val="28"/>
          <w:szCs w:val="28"/>
        </w:rPr>
      </w:pPr>
      <w:r w:rsidRPr="009F015D">
        <w:rPr>
          <w:rFonts w:eastAsia="Cyrvetica-ExtraLight"/>
          <w:spacing w:val="-4"/>
          <w:sz w:val="28"/>
          <w:szCs w:val="28"/>
        </w:rPr>
        <w:t xml:space="preserve">Актуальность исследований ГЧП только растёт, причем по всему миру, независимо от экономической развитости страны. Экономическое состояние страны влияет в большей мере на характер исследования и тип ГЧП, применяемого в стране.  </w:t>
      </w:r>
    </w:p>
    <w:p w14:paraId="67822239" w14:textId="77777777" w:rsidR="00B46CC4" w:rsidRPr="009F015D" w:rsidRDefault="00B46CC4" w:rsidP="00B46CC4">
      <w:pPr>
        <w:pStyle w:val="a7"/>
        <w:tabs>
          <w:tab w:val="left" w:pos="1134"/>
        </w:tabs>
        <w:autoSpaceDE w:val="0"/>
        <w:autoSpaceDN w:val="0"/>
        <w:adjustRightInd w:val="0"/>
        <w:ind w:left="0" w:firstLine="709"/>
        <w:jc w:val="both"/>
        <w:rPr>
          <w:spacing w:val="-4"/>
          <w:sz w:val="28"/>
          <w:szCs w:val="28"/>
        </w:rPr>
      </w:pPr>
      <w:r w:rsidRPr="009F015D">
        <w:rPr>
          <w:rFonts w:eastAsia="Cyrvetica-ExtraLight"/>
          <w:i/>
          <w:iCs/>
          <w:spacing w:val="-4"/>
          <w:sz w:val="28"/>
          <w:szCs w:val="28"/>
        </w:rPr>
        <w:t>М</w:t>
      </w:r>
      <w:r w:rsidRPr="009F015D">
        <w:rPr>
          <w:i/>
          <w:iCs/>
          <w:spacing w:val="-4"/>
          <w:sz w:val="28"/>
          <w:szCs w:val="28"/>
        </w:rPr>
        <w:t xml:space="preserve">одели и формы государственно-частного партнерства в социальной сфере </w:t>
      </w:r>
      <w:r w:rsidRPr="009F015D">
        <w:rPr>
          <w:spacing w:val="-4"/>
          <w:sz w:val="28"/>
          <w:szCs w:val="28"/>
        </w:rPr>
        <w:t>могут различаться в разных странах и системах социальных услуг. Однако в целом, это сотрудничество между государственными организациями и частными компаниями с целью обеспечения социальных услуг населению. Существует несколько основных моделей и форм такого партнерства.</w:t>
      </w:r>
    </w:p>
    <w:p w14:paraId="0667DA20" w14:textId="77777777" w:rsidR="00B46CC4" w:rsidRPr="009F015D" w:rsidRDefault="00B46CC4" w:rsidP="00B46CC4">
      <w:pPr>
        <w:autoSpaceDE w:val="0"/>
        <w:autoSpaceDN w:val="0"/>
        <w:adjustRightInd w:val="0"/>
        <w:ind w:firstLine="709"/>
        <w:jc w:val="both"/>
        <w:rPr>
          <w:spacing w:val="-4"/>
          <w:sz w:val="28"/>
          <w:szCs w:val="28"/>
        </w:rPr>
      </w:pPr>
      <w:r w:rsidRPr="009F015D">
        <w:rPr>
          <w:i/>
          <w:spacing w:val="-4"/>
          <w:sz w:val="28"/>
          <w:szCs w:val="28"/>
        </w:rPr>
        <w:t>Концессионная модель.</w:t>
      </w:r>
      <w:r w:rsidRPr="009F015D">
        <w:rPr>
          <w:spacing w:val="-4"/>
          <w:sz w:val="28"/>
          <w:szCs w:val="28"/>
        </w:rPr>
        <w:t xml:space="preserve"> При этой модели государство передает ответственность за предоставление социальных услуг частным компаниям на определенный срок. Частные компании получают право на выплату коммерческого вознаграждения или сбор платы от пользователей услуг за осуществление предоставляемых услуг. Государство сохраняет регулирующую роль и контролирует условия и качество предоставляемых услуг.</w:t>
      </w:r>
    </w:p>
    <w:p w14:paraId="5927A2F0" w14:textId="77777777" w:rsidR="00B46CC4" w:rsidRPr="009F015D" w:rsidRDefault="00B46CC4" w:rsidP="00B46CC4">
      <w:pPr>
        <w:autoSpaceDE w:val="0"/>
        <w:autoSpaceDN w:val="0"/>
        <w:adjustRightInd w:val="0"/>
        <w:ind w:firstLine="709"/>
        <w:jc w:val="both"/>
        <w:rPr>
          <w:spacing w:val="-4"/>
          <w:sz w:val="28"/>
          <w:szCs w:val="28"/>
        </w:rPr>
      </w:pPr>
      <w:r w:rsidRPr="009F015D">
        <w:rPr>
          <w:i/>
          <w:spacing w:val="-4"/>
          <w:sz w:val="28"/>
          <w:szCs w:val="28"/>
        </w:rPr>
        <w:t xml:space="preserve">Публично-частное партнерство (ПЧП). </w:t>
      </w:r>
      <w:r w:rsidRPr="009F015D">
        <w:rPr>
          <w:spacing w:val="-4"/>
          <w:sz w:val="28"/>
          <w:szCs w:val="28"/>
        </w:rPr>
        <w:t>Данная модель подразумевает сотрудничество между государством и частными компаниями на разных уровнях и стадиях предоставления социальных услуг. Союз позволяет объединить государственные и частные источники финансирования, экспертные знания и управленческие навыки для улучшения качества и доступности услуг.</w:t>
      </w:r>
    </w:p>
    <w:p w14:paraId="60A2BC8F" w14:textId="77777777" w:rsidR="00B46CC4" w:rsidRPr="009F015D" w:rsidRDefault="00B46CC4" w:rsidP="00B46CC4">
      <w:pPr>
        <w:autoSpaceDE w:val="0"/>
        <w:autoSpaceDN w:val="0"/>
        <w:adjustRightInd w:val="0"/>
        <w:ind w:firstLine="709"/>
        <w:jc w:val="both"/>
        <w:rPr>
          <w:spacing w:val="-4"/>
          <w:sz w:val="28"/>
          <w:szCs w:val="28"/>
        </w:rPr>
      </w:pPr>
      <w:r w:rsidRPr="009F015D">
        <w:rPr>
          <w:i/>
          <w:spacing w:val="-4"/>
          <w:sz w:val="28"/>
          <w:szCs w:val="28"/>
        </w:rPr>
        <w:t>Стипендиальная модель.</w:t>
      </w:r>
      <w:r w:rsidRPr="009F015D">
        <w:rPr>
          <w:spacing w:val="-4"/>
          <w:sz w:val="28"/>
          <w:szCs w:val="28"/>
        </w:rPr>
        <w:t xml:space="preserve"> В этой модели государственные организации выдают стипендии или гранты частным учебным заведениям или организациям, которые в свою очередь предоставляют социальные услуги. Такой подход дает возможность государству контролировать качество услуг и оказывать влияние на их предоставление.</w:t>
      </w:r>
    </w:p>
    <w:p w14:paraId="5E289EF3" w14:textId="77777777" w:rsidR="00B46CC4" w:rsidRPr="009F015D" w:rsidRDefault="00B46CC4" w:rsidP="00B46CC4">
      <w:pPr>
        <w:autoSpaceDE w:val="0"/>
        <w:autoSpaceDN w:val="0"/>
        <w:adjustRightInd w:val="0"/>
        <w:ind w:firstLine="709"/>
        <w:jc w:val="both"/>
        <w:rPr>
          <w:spacing w:val="-4"/>
          <w:sz w:val="28"/>
          <w:szCs w:val="28"/>
        </w:rPr>
      </w:pPr>
      <w:r w:rsidRPr="009F015D">
        <w:rPr>
          <w:i/>
          <w:spacing w:val="-4"/>
          <w:sz w:val="28"/>
          <w:szCs w:val="28"/>
        </w:rPr>
        <w:t>Социальная франшиза.</w:t>
      </w:r>
      <w:r w:rsidRPr="009F015D">
        <w:rPr>
          <w:spacing w:val="-4"/>
          <w:sz w:val="28"/>
          <w:szCs w:val="28"/>
        </w:rPr>
        <w:t xml:space="preserve"> Этот тип партнерства представляет собой передачу государством социальной франшизы или лицензии на предоставление услуг частным организациям. Частные компании могут использовать уже готовые методы и технологии, разработанные государственными организациями, для предоставления социальных услуг.</w:t>
      </w:r>
    </w:p>
    <w:p w14:paraId="5766CAC9" w14:textId="77777777" w:rsidR="00B46CC4" w:rsidRPr="009F015D" w:rsidRDefault="00B46CC4" w:rsidP="00B46CC4">
      <w:pPr>
        <w:autoSpaceDE w:val="0"/>
        <w:autoSpaceDN w:val="0"/>
        <w:adjustRightInd w:val="0"/>
        <w:ind w:firstLine="709"/>
        <w:jc w:val="both"/>
        <w:rPr>
          <w:spacing w:val="-4"/>
          <w:sz w:val="28"/>
          <w:szCs w:val="28"/>
        </w:rPr>
      </w:pPr>
      <w:r w:rsidRPr="009F015D">
        <w:rPr>
          <w:spacing w:val="-4"/>
          <w:sz w:val="28"/>
          <w:szCs w:val="28"/>
        </w:rPr>
        <w:t>В зависимости от конкретной ситуации и целей, государственно-частное партнерство в социальной сфере может принимать различные формы. Это могут быть соглашения о совместной деятельности, контракты на предоставление услуг, субсидии или гранты, лицензирование права предоставления услуг и другие формы сотрудничества. Важно, чтобы такое партнерство было взаимовыгодным и способствовало повышению качества и доступности социальных услуг для населения.</w:t>
      </w:r>
    </w:p>
    <w:p w14:paraId="1D7E5A30" w14:textId="77777777" w:rsidR="00B46CC4" w:rsidRPr="009F015D" w:rsidRDefault="00B46CC4" w:rsidP="00B46CC4">
      <w:pPr>
        <w:autoSpaceDE w:val="0"/>
        <w:autoSpaceDN w:val="0"/>
        <w:adjustRightInd w:val="0"/>
        <w:ind w:firstLine="709"/>
        <w:jc w:val="both"/>
        <w:rPr>
          <w:spacing w:val="-4"/>
          <w:sz w:val="28"/>
          <w:szCs w:val="28"/>
        </w:rPr>
      </w:pPr>
      <w:r w:rsidRPr="009F015D">
        <w:rPr>
          <w:spacing w:val="-4"/>
          <w:sz w:val="28"/>
          <w:szCs w:val="28"/>
        </w:rPr>
        <w:t>Использование ГЧП в социальной сфере предполагает ряд особенностей, учитывающих специфику социальных услуг и задач (таблица 3).</w:t>
      </w:r>
    </w:p>
    <w:p w14:paraId="38FDDBC4" w14:textId="77777777" w:rsidR="00106A39" w:rsidRPr="009F015D" w:rsidRDefault="00106A39" w:rsidP="00B46CC4">
      <w:pPr>
        <w:autoSpaceDE w:val="0"/>
        <w:autoSpaceDN w:val="0"/>
        <w:adjustRightInd w:val="0"/>
        <w:jc w:val="both"/>
        <w:rPr>
          <w:spacing w:val="-4"/>
          <w:sz w:val="28"/>
          <w:szCs w:val="28"/>
        </w:rPr>
      </w:pPr>
    </w:p>
    <w:p w14:paraId="7CC89697" w14:textId="2976433A" w:rsidR="00B46CC4" w:rsidRPr="009F015D" w:rsidRDefault="00B46CC4" w:rsidP="00B46CC4">
      <w:pPr>
        <w:autoSpaceDE w:val="0"/>
        <w:autoSpaceDN w:val="0"/>
        <w:adjustRightInd w:val="0"/>
        <w:jc w:val="both"/>
        <w:rPr>
          <w:spacing w:val="-4"/>
          <w:sz w:val="28"/>
          <w:szCs w:val="28"/>
        </w:rPr>
      </w:pPr>
      <w:r w:rsidRPr="009F015D">
        <w:rPr>
          <w:spacing w:val="-4"/>
          <w:sz w:val="28"/>
          <w:szCs w:val="28"/>
        </w:rPr>
        <w:t>Таблица 3 – Особенности ГЧП в социальной сфере</w:t>
      </w:r>
    </w:p>
    <w:p w14:paraId="36461013" w14:textId="77777777" w:rsidR="00B46CC4" w:rsidRPr="009F015D" w:rsidRDefault="00B46CC4" w:rsidP="00FA4FE1">
      <w:pPr>
        <w:autoSpaceDE w:val="0"/>
        <w:autoSpaceDN w:val="0"/>
        <w:adjustRightInd w:val="0"/>
        <w:jc w:val="right"/>
        <w:rPr>
          <w:spacing w:val="-4"/>
          <w:sz w:val="16"/>
          <w:szCs w:val="16"/>
        </w:rPr>
      </w:pPr>
    </w:p>
    <w:tbl>
      <w:tblPr>
        <w:tblStyle w:val="af2"/>
        <w:tblW w:w="9587" w:type="dxa"/>
        <w:jc w:val="center"/>
        <w:tblLook w:val="04A0" w:firstRow="1" w:lastRow="0" w:firstColumn="1" w:lastColumn="0" w:noHBand="0" w:noVBand="1"/>
      </w:tblPr>
      <w:tblGrid>
        <w:gridCol w:w="1900"/>
        <w:gridCol w:w="1792"/>
        <w:gridCol w:w="5895"/>
      </w:tblGrid>
      <w:tr w:rsidR="00705E40" w:rsidRPr="009F015D" w14:paraId="4D16C159" w14:textId="77777777" w:rsidTr="00FA4FE1">
        <w:trPr>
          <w:trHeight w:val="901"/>
          <w:jc w:val="center"/>
        </w:trPr>
        <w:tc>
          <w:tcPr>
            <w:tcW w:w="1900" w:type="dxa"/>
            <w:vAlign w:val="center"/>
          </w:tcPr>
          <w:p w14:paraId="38E36E10" w14:textId="77777777" w:rsidR="00B46CC4" w:rsidRPr="009F015D" w:rsidRDefault="00B46CC4" w:rsidP="00FA4FE1">
            <w:pPr>
              <w:autoSpaceDE w:val="0"/>
              <w:autoSpaceDN w:val="0"/>
              <w:adjustRightInd w:val="0"/>
              <w:jc w:val="center"/>
              <w:rPr>
                <w:spacing w:val="-4"/>
              </w:rPr>
            </w:pPr>
            <w:r w:rsidRPr="009F015D">
              <w:rPr>
                <w:spacing w:val="-4"/>
              </w:rPr>
              <w:t>Критерии</w:t>
            </w:r>
          </w:p>
        </w:tc>
        <w:tc>
          <w:tcPr>
            <w:tcW w:w="1792" w:type="dxa"/>
            <w:vAlign w:val="center"/>
          </w:tcPr>
          <w:p w14:paraId="08022865" w14:textId="77777777" w:rsidR="00B46CC4" w:rsidRPr="009F015D" w:rsidRDefault="00B46CC4" w:rsidP="00FA4FE1">
            <w:pPr>
              <w:autoSpaceDE w:val="0"/>
              <w:autoSpaceDN w:val="0"/>
              <w:adjustRightInd w:val="0"/>
              <w:jc w:val="center"/>
              <w:rPr>
                <w:spacing w:val="-4"/>
              </w:rPr>
            </w:pPr>
            <w:r w:rsidRPr="009F015D">
              <w:rPr>
                <w:spacing w:val="-4"/>
              </w:rPr>
              <w:t>Особенности</w:t>
            </w:r>
          </w:p>
        </w:tc>
        <w:tc>
          <w:tcPr>
            <w:tcW w:w="5895" w:type="dxa"/>
            <w:vAlign w:val="center"/>
          </w:tcPr>
          <w:p w14:paraId="55D4503B" w14:textId="77777777" w:rsidR="00B46CC4" w:rsidRPr="009F015D" w:rsidRDefault="00B46CC4" w:rsidP="00FA4FE1">
            <w:pPr>
              <w:autoSpaceDE w:val="0"/>
              <w:autoSpaceDN w:val="0"/>
              <w:adjustRightInd w:val="0"/>
              <w:jc w:val="center"/>
              <w:rPr>
                <w:spacing w:val="-4"/>
              </w:rPr>
            </w:pPr>
            <w:r w:rsidRPr="009F015D">
              <w:rPr>
                <w:spacing w:val="-4"/>
              </w:rPr>
              <w:t>Детализация</w:t>
            </w:r>
          </w:p>
        </w:tc>
      </w:tr>
      <w:tr w:rsidR="00705E40" w:rsidRPr="009F015D" w14:paraId="1A11D9F6" w14:textId="77777777" w:rsidTr="00FA4FE1">
        <w:trPr>
          <w:jc w:val="center"/>
        </w:trPr>
        <w:tc>
          <w:tcPr>
            <w:tcW w:w="1900" w:type="dxa"/>
          </w:tcPr>
          <w:p w14:paraId="7D044BF8" w14:textId="77777777" w:rsidR="00B46CC4" w:rsidRPr="009F015D" w:rsidRDefault="00B46CC4" w:rsidP="001D5DE3">
            <w:pPr>
              <w:autoSpaceDE w:val="0"/>
              <w:autoSpaceDN w:val="0"/>
              <w:adjustRightInd w:val="0"/>
              <w:jc w:val="center"/>
              <w:rPr>
                <w:spacing w:val="-4"/>
              </w:rPr>
            </w:pPr>
            <w:r w:rsidRPr="009F015D">
              <w:rPr>
                <w:spacing w:val="-4"/>
              </w:rPr>
              <w:t>1</w:t>
            </w:r>
          </w:p>
        </w:tc>
        <w:tc>
          <w:tcPr>
            <w:tcW w:w="1792" w:type="dxa"/>
          </w:tcPr>
          <w:p w14:paraId="28E364BA" w14:textId="77777777" w:rsidR="00B46CC4" w:rsidRPr="009F015D" w:rsidRDefault="00B46CC4" w:rsidP="001D5DE3">
            <w:pPr>
              <w:autoSpaceDE w:val="0"/>
              <w:autoSpaceDN w:val="0"/>
              <w:adjustRightInd w:val="0"/>
              <w:jc w:val="center"/>
              <w:rPr>
                <w:spacing w:val="-4"/>
              </w:rPr>
            </w:pPr>
            <w:r w:rsidRPr="009F015D">
              <w:rPr>
                <w:spacing w:val="-4"/>
              </w:rPr>
              <w:t>2</w:t>
            </w:r>
          </w:p>
        </w:tc>
        <w:tc>
          <w:tcPr>
            <w:tcW w:w="5895" w:type="dxa"/>
          </w:tcPr>
          <w:p w14:paraId="369C0252" w14:textId="77777777" w:rsidR="00B46CC4" w:rsidRPr="009F015D" w:rsidRDefault="00B46CC4" w:rsidP="001D5DE3">
            <w:pPr>
              <w:autoSpaceDE w:val="0"/>
              <w:autoSpaceDN w:val="0"/>
              <w:adjustRightInd w:val="0"/>
              <w:jc w:val="center"/>
              <w:rPr>
                <w:spacing w:val="-4"/>
              </w:rPr>
            </w:pPr>
            <w:r w:rsidRPr="009F015D">
              <w:rPr>
                <w:spacing w:val="-4"/>
              </w:rPr>
              <w:t>3</w:t>
            </w:r>
          </w:p>
        </w:tc>
      </w:tr>
      <w:tr w:rsidR="00705E40" w:rsidRPr="009F015D" w14:paraId="70ECCD0E" w14:textId="77777777" w:rsidTr="00FA4FE1">
        <w:trPr>
          <w:jc w:val="center"/>
        </w:trPr>
        <w:tc>
          <w:tcPr>
            <w:tcW w:w="1900" w:type="dxa"/>
            <w:vMerge w:val="restart"/>
          </w:tcPr>
          <w:p w14:paraId="39E3617F" w14:textId="77777777" w:rsidR="00B46CC4" w:rsidRPr="009F015D" w:rsidRDefault="00B46CC4" w:rsidP="00DD7E56">
            <w:pPr>
              <w:autoSpaceDE w:val="0"/>
              <w:autoSpaceDN w:val="0"/>
              <w:adjustRightInd w:val="0"/>
              <w:rPr>
                <w:spacing w:val="-4"/>
              </w:rPr>
            </w:pPr>
            <w:r w:rsidRPr="009F015D">
              <w:rPr>
                <w:spacing w:val="-4"/>
              </w:rPr>
              <w:t>Цели и задачи</w:t>
            </w:r>
          </w:p>
        </w:tc>
        <w:tc>
          <w:tcPr>
            <w:tcW w:w="1792" w:type="dxa"/>
          </w:tcPr>
          <w:p w14:paraId="632028A4" w14:textId="77777777" w:rsidR="00B46CC4" w:rsidRPr="009F015D" w:rsidRDefault="00B46CC4" w:rsidP="001D5DE3">
            <w:pPr>
              <w:autoSpaceDE w:val="0"/>
              <w:autoSpaceDN w:val="0"/>
              <w:adjustRightInd w:val="0"/>
              <w:jc w:val="both"/>
              <w:rPr>
                <w:spacing w:val="-4"/>
              </w:rPr>
            </w:pPr>
            <w:r w:rsidRPr="009F015D">
              <w:rPr>
                <w:spacing w:val="-4"/>
              </w:rPr>
              <w:t>Решение социальных проблем</w:t>
            </w:r>
          </w:p>
        </w:tc>
        <w:tc>
          <w:tcPr>
            <w:tcW w:w="5895" w:type="dxa"/>
          </w:tcPr>
          <w:p w14:paraId="63C3FDCF" w14:textId="77777777" w:rsidR="00B46CC4" w:rsidRPr="009F015D" w:rsidRDefault="00B46CC4" w:rsidP="001D5DE3">
            <w:pPr>
              <w:autoSpaceDE w:val="0"/>
              <w:autoSpaceDN w:val="0"/>
              <w:adjustRightInd w:val="0"/>
              <w:jc w:val="both"/>
              <w:rPr>
                <w:spacing w:val="-4"/>
              </w:rPr>
            </w:pPr>
            <w:r w:rsidRPr="009F015D">
              <w:rPr>
                <w:spacing w:val="-4"/>
              </w:rPr>
              <w:t>Главной целью ГЧП в социальной сфере является совместное решение социальных задач, таких как образование, здравоохранение, социальная защита и др.</w:t>
            </w:r>
          </w:p>
        </w:tc>
      </w:tr>
      <w:tr w:rsidR="00705E40" w:rsidRPr="009F015D" w14:paraId="36BE6C7A" w14:textId="77777777" w:rsidTr="00FA4FE1">
        <w:trPr>
          <w:jc w:val="center"/>
        </w:trPr>
        <w:tc>
          <w:tcPr>
            <w:tcW w:w="1900" w:type="dxa"/>
            <w:vMerge/>
          </w:tcPr>
          <w:p w14:paraId="478390A4" w14:textId="77777777" w:rsidR="00B46CC4" w:rsidRPr="009F015D" w:rsidRDefault="00B46CC4" w:rsidP="00DD7E56">
            <w:pPr>
              <w:autoSpaceDE w:val="0"/>
              <w:autoSpaceDN w:val="0"/>
              <w:adjustRightInd w:val="0"/>
              <w:rPr>
                <w:spacing w:val="-4"/>
              </w:rPr>
            </w:pPr>
          </w:p>
        </w:tc>
        <w:tc>
          <w:tcPr>
            <w:tcW w:w="1792" w:type="dxa"/>
          </w:tcPr>
          <w:p w14:paraId="1D50B57A" w14:textId="77777777" w:rsidR="00B46CC4" w:rsidRPr="009F015D" w:rsidRDefault="00B46CC4" w:rsidP="001D5DE3">
            <w:pPr>
              <w:autoSpaceDE w:val="0"/>
              <w:autoSpaceDN w:val="0"/>
              <w:adjustRightInd w:val="0"/>
              <w:jc w:val="both"/>
              <w:rPr>
                <w:spacing w:val="-4"/>
              </w:rPr>
            </w:pPr>
            <w:r w:rsidRPr="009F015D">
              <w:rPr>
                <w:spacing w:val="-4"/>
              </w:rPr>
              <w:t>Улучшение качества жизни</w:t>
            </w:r>
          </w:p>
        </w:tc>
        <w:tc>
          <w:tcPr>
            <w:tcW w:w="5895" w:type="dxa"/>
          </w:tcPr>
          <w:p w14:paraId="3C4ED141" w14:textId="77777777" w:rsidR="00B46CC4" w:rsidRPr="009F015D" w:rsidRDefault="00B46CC4" w:rsidP="001D5DE3">
            <w:pPr>
              <w:autoSpaceDE w:val="0"/>
              <w:autoSpaceDN w:val="0"/>
              <w:adjustRightInd w:val="0"/>
              <w:jc w:val="both"/>
              <w:rPr>
                <w:spacing w:val="-4"/>
              </w:rPr>
            </w:pPr>
            <w:r w:rsidRPr="009F015D">
              <w:rPr>
                <w:spacing w:val="-4"/>
              </w:rPr>
              <w:t>Фокус на повышении качества предоставляемых социальных услуг для улучшения благосостояния граждан.</w:t>
            </w:r>
          </w:p>
        </w:tc>
      </w:tr>
      <w:tr w:rsidR="00705E40" w:rsidRPr="009F015D" w14:paraId="589BE752" w14:textId="77777777" w:rsidTr="00FA4FE1">
        <w:trPr>
          <w:jc w:val="center"/>
        </w:trPr>
        <w:tc>
          <w:tcPr>
            <w:tcW w:w="1900" w:type="dxa"/>
            <w:vMerge w:val="restart"/>
          </w:tcPr>
          <w:p w14:paraId="42545132" w14:textId="77777777" w:rsidR="00B46CC4" w:rsidRPr="009F015D" w:rsidRDefault="00B46CC4" w:rsidP="00DD7E56">
            <w:pPr>
              <w:autoSpaceDE w:val="0"/>
              <w:autoSpaceDN w:val="0"/>
              <w:adjustRightInd w:val="0"/>
              <w:rPr>
                <w:spacing w:val="-4"/>
              </w:rPr>
            </w:pPr>
            <w:r w:rsidRPr="009F015D">
              <w:rPr>
                <w:spacing w:val="-4"/>
              </w:rPr>
              <w:t>Финансирование и ресурсы</w:t>
            </w:r>
          </w:p>
        </w:tc>
        <w:tc>
          <w:tcPr>
            <w:tcW w:w="1792" w:type="dxa"/>
          </w:tcPr>
          <w:p w14:paraId="37BBD2F1" w14:textId="77777777" w:rsidR="00B46CC4" w:rsidRPr="009F015D" w:rsidRDefault="00B46CC4" w:rsidP="001D5DE3">
            <w:pPr>
              <w:autoSpaceDE w:val="0"/>
              <w:autoSpaceDN w:val="0"/>
              <w:adjustRightInd w:val="0"/>
              <w:jc w:val="both"/>
              <w:rPr>
                <w:spacing w:val="-4"/>
              </w:rPr>
            </w:pPr>
            <w:r w:rsidRPr="009F015D">
              <w:rPr>
                <w:spacing w:val="-4"/>
              </w:rPr>
              <w:t>Объединение ресурсов</w:t>
            </w:r>
          </w:p>
        </w:tc>
        <w:tc>
          <w:tcPr>
            <w:tcW w:w="5895" w:type="dxa"/>
          </w:tcPr>
          <w:p w14:paraId="3B9830FB" w14:textId="77777777" w:rsidR="00B46CC4" w:rsidRPr="009F015D" w:rsidRDefault="00B46CC4" w:rsidP="001D5DE3">
            <w:pPr>
              <w:autoSpaceDE w:val="0"/>
              <w:autoSpaceDN w:val="0"/>
              <w:adjustRightInd w:val="0"/>
              <w:jc w:val="both"/>
              <w:rPr>
                <w:spacing w:val="-4"/>
              </w:rPr>
            </w:pPr>
            <w:r w:rsidRPr="009F015D">
              <w:rPr>
                <w:spacing w:val="-4"/>
              </w:rPr>
              <w:t>Частные инвестиции могут быть использованы для дополнительного финансирования социальных программ, обеспечивая увеличение доступности ресурсов для решения социальных проблем.</w:t>
            </w:r>
          </w:p>
        </w:tc>
      </w:tr>
      <w:tr w:rsidR="00705E40" w:rsidRPr="009F015D" w14:paraId="3FD591F1" w14:textId="77777777" w:rsidTr="00FA4FE1">
        <w:trPr>
          <w:jc w:val="center"/>
        </w:trPr>
        <w:tc>
          <w:tcPr>
            <w:tcW w:w="1900" w:type="dxa"/>
            <w:vMerge/>
          </w:tcPr>
          <w:p w14:paraId="70062255" w14:textId="77777777" w:rsidR="00B46CC4" w:rsidRPr="009F015D" w:rsidRDefault="00B46CC4" w:rsidP="00DD7E56">
            <w:pPr>
              <w:autoSpaceDE w:val="0"/>
              <w:autoSpaceDN w:val="0"/>
              <w:adjustRightInd w:val="0"/>
              <w:rPr>
                <w:spacing w:val="-4"/>
              </w:rPr>
            </w:pPr>
          </w:p>
        </w:tc>
        <w:tc>
          <w:tcPr>
            <w:tcW w:w="1792" w:type="dxa"/>
          </w:tcPr>
          <w:p w14:paraId="36600626" w14:textId="77777777" w:rsidR="00B46CC4" w:rsidRPr="009F015D" w:rsidRDefault="00B46CC4" w:rsidP="001D5DE3">
            <w:pPr>
              <w:autoSpaceDE w:val="0"/>
              <w:autoSpaceDN w:val="0"/>
              <w:adjustRightInd w:val="0"/>
              <w:jc w:val="both"/>
              <w:rPr>
                <w:spacing w:val="-4"/>
              </w:rPr>
            </w:pPr>
            <w:r w:rsidRPr="009F015D">
              <w:rPr>
                <w:spacing w:val="-4"/>
              </w:rPr>
              <w:t>Оптимизация расходов</w:t>
            </w:r>
          </w:p>
        </w:tc>
        <w:tc>
          <w:tcPr>
            <w:tcW w:w="5895" w:type="dxa"/>
          </w:tcPr>
          <w:p w14:paraId="1CD8AF9B" w14:textId="77777777" w:rsidR="00B46CC4" w:rsidRPr="009F015D" w:rsidRDefault="00B46CC4" w:rsidP="001D5DE3">
            <w:pPr>
              <w:autoSpaceDE w:val="0"/>
              <w:autoSpaceDN w:val="0"/>
              <w:adjustRightInd w:val="0"/>
              <w:jc w:val="both"/>
              <w:rPr>
                <w:spacing w:val="-4"/>
              </w:rPr>
            </w:pPr>
            <w:r w:rsidRPr="009F015D">
              <w:rPr>
                <w:spacing w:val="-4"/>
              </w:rPr>
              <w:t>Частный сектор может внести инновации в управление ресурсами, что способствует более эффективному использованию бюджета.</w:t>
            </w:r>
          </w:p>
        </w:tc>
      </w:tr>
      <w:tr w:rsidR="009F015D" w:rsidRPr="009F015D" w14:paraId="67F9B909" w14:textId="77777777" w:rsidTr="00FA4FE1">
        <w:trPr>
          <w:jc w:val="center"/>
        </w:trPr>
        <w:tc>
          <w:tcPr>
            <w:tcW w:w="1900" w:type="dxa"/>
            <w:vMerge w:val="restart"/>
          </w:tcPr>
          <w:p w14:paraId="7F4CB312" w14:textId="2B754470" w:rsidR="00B46CC4" w:rsidRPr="009F015D" w:rsidRDefault="00494DA9" w:rsidP="00DD7E56">
            <w:pPr>
              <w:autoSpaceDE w:val="0"/>
              <w:autoSpaceDN w:val="0"/>
              <w:adjustRightInd w:val="0"/>
              <w:rPr>
                <w:spacing w:val="-4"/>
              </w:rPr>
            </w:pPr>
            <w:r w:rsidRPr="009F015D">
              <w:br w:type="page"/>
            </w:r>
            <w:r w:rsidR="00B46CC4" w:rsidRPr="009F015D">
              <w:rPr>
                <w:spacing w:val="-4"/>
              </w:rPr>
              <w:t>Инновации и эффективность</w:t>
            </w:r>
          </w:p>
        </w:tc>
        <w:tc>
          <w:tcPr>
            <w:tcW w:w="1792" w:type="dxa"/>
          </w:tcPr>
          <w:p w14:paraId="3C7EC8A7" w14:textId="77777777" w:rsidR="00B46CC4" w:rsidRPr="009F015D" w:rsidRDefault="00B46CC4" w:rsidP="001D5DE3">
            <w:pPr>
              <w:autoSpaceDE w:val="0"/>
              <w:autoSpaceDN w:val="0"/>
              <w:adjustRightInd w:val="0"/>
              <w:jc w:val="both"/>
              <w:rPr>
                <w:spacing w:val="-4"/>
              </w:rPr>
            </w:pPr>
            <w:r w:rsidRPr="009F015D">
              <w:rPr>
                <w:spacing w:val="-4"/>
              </w:rPr>
              <w:t>Привлечение инноваций</w:t>
            </w:r>
          </w:p>
        </w:tc>
        <w:tc>
          <w:tcPr>
            <w:tcW w:w="5895" w:type="dxa"/>
          </w:tcPr>
          <w:p w14:paraId="66E4861B" w14:textId="77777777" w:rsidR="00B46CC4" w:rsidRPr="009F015D" w:rsidRDefault="00B46CC4" w:rsidP="001D5DE3">
            <w:pPr>
              <w:autoSpaceDE w:val="0"/>
              <w:autoSpaceDN w:val="0"/>
              <w:adjustRightInd w:val="0"/>
              <w:jc w:val="both"/>
              <w:rPr>
                <w:spacing w:val="-4"/>
              </w:rPr>
            </w:pPr>
            <w:r w:rsidRPr="009F015D">
              <w:rPr>
                <w:spacing w:val="-4"/>
              </w:rPr>
              <w:t>Частные компании могут внести новые технологии и методы управления, повышая эффективность предоставления услуг.</w:t>
            </w:r>
          </w:p>
        </w:tc>
      </w:tr>
      <w:tr w:rsidR="009F015D" w:rsidRPr="009F015D" w14:paraId="30C1705A" w14:textId="77777777" w:rsidTr="00FA4FE1">
        <w:trPr>
          <w:jc w:val="center"/>
        </w:trPr>
        <w:tc>
          <w:tcPr>
            <w:tcW w:w="1900" w:type="dxa"/>
            <w:vMerge/>
          </w:tcPr>
          <w:p w14:paraId="723C7871" w14:textId="77777777" w:rsidR="00B46CC4" w:rsidRPr="009F015D" w:rsidRDefault="00B46CC4" w:rsidP="001D5DE3">
            <w:pPr>
              <w:autoSpaceDE w:val="0"/>
              <w:autoSpaceDN w:val="0"/>
              <w:adjustRightInd w:val="0"/>
              <w:jc w:val="both"/>
              <w:rPr>
                <w:spacing w:val="-4"/>
              </w:rPr>
            </w:pPr>
          </w:p>
        </w:tc>
        <w:tc>
          <w:tcPr>
            <w:tcW w:w="1792" w:type="dxa"/>
          </w:tcPr>
          <w:p w14:paraId="14E56FA7" w14:textId="77777777" w:rsidR="00B46CC4" w:rsidRPr="009F015D" w:rsidRDefault="00B46CC4" w:rsidP="001D5DE3">
            <w:pPr>
              <w:autoSpaceDE w:val="0"/>
              <w:autoSpaceDN w:val="0"/>
              <w:adjustRightInd w:val="0"/>
              <w:jc w:val="both"/>
              <w:rPr>
                <w:spacing w:val="-4"/>
              </w:rPr>
            </w:pPr>
            <w:r w:rsidRPr="009F015D">
              <w:rPr>
                <w:spacing w:val="-4"/>
              </w:rPr>
              <w:t>Оптимизация процессов</w:t>
            </w:r>
          </w:p>
        </w:tc>
        <w:tc>
          <w:tcPr>
            <w:tcW w:w="5895" w:type="dxa"/>
          </w:tcPr>
          <w:p w14:paraId="40F92306" w14:textId="77777777" w:rsidR="00B46CC4" w:rsidRPr="009F015D" w:rsidRDefault="00B46CC4" w:rsidP="001D5DE3">
            <w:pPr>
              <w:autoSpaceDE w:val="0"/>
              <w:autoSpaceDN w:val="0"/>
              <w:adjustRightInd w:val="0"/>
              <w:jc w:val="both"/>
              <w:rPr>
                <w:spacing w:val="-4"/>
              </w:rPr>
            </w:pPr>
            <w:r w:rsidRPr="009F015D">
              <w:rPr>
                <w:spacing w:val="-4"/>
              </w:rPr>
              <w:t>ГЧП позволяет использовать лучшие практики из частного сектора для оптимизации процессов в социальной сфере.</w:t>
            </w:r>
          </w:p>
        </w:tc>
      </w:tr>
      <w:tr w:rsidR="00FA4FE1" w:rsidRPr="009F015D" w14:paraId="4CA059EA" w14:textId="77777777" w:rsidTr="00FA4FE1">
        <w:trPr>
          <w:jc w:val="center"/>
        </w:trPr>
        <w:tc>
          <w:tcPr>
            <w:tcW w:w="1900" w:type="dxa"/>
            <w:vMerge w:val="restart"/>
          </w:tcPr>
          <w:p w14:paraId="00366E94" w14:textId="283EDAD3" w:rsidR="00FA4FE1" w:rsidRPr="009F015D" w:rsidRDefault="00FA4FE1" w:rsidP="001D5DE3">
            <w:pPr>
              <w:autoSpaceDE w:val="0"/>
              <w:autoSpaceDN w:val="0"/>
              <w:adjustRightInd w:val="0"/>
              <w:jc w:val="both"/>
              <w:rPr>
                <w:spacing w:val="-4"/>
              </w:rPr>
            </w:pPr>
            <w:r w:rsidRPr="009F015D">
              <w:rPr>
                <w:spacing w:val="-4"/>
              </w:rPr>
              <w:t>Разнообразие и конкуренция</w:t>
            </w:r>
          </w:p>
        </w:tc>
        <w:tc>
          <w:tcPr>
            <w:tcW w:w="1792" w:type="dxa"/>
          </w:tcPr>
          <w:p w14:paraId="433CE447" w14:textId="0E5D92F8" w:rsidR="00FA4FE1" w:rsidRPr="009F015D" w:rsidRDefault="00FA4FE1" w:rsidP="001D5DE3">
            <w:pPr>
              <w:autoSpaceDE w:val="0"/>
              <w:autoSpaceDN w:val="0"/>
              <w:adjustRightInd w:val="0"/>
              <w:jc w:val="both"/>
              <w:rPr>
                <w:spacing w:val="-4"/>
              </w:rPr>
            </w:pPr>
            <w:r w:rsidRPr="009F015D">
              <w:rPr>
                <w:spacing w:val="-4"/>
              </w:rPr>
              <w:t>Разнообразие поставщиков услуг</w:t>
            </w:r>
          </w:p>
        </w:tc>
        <w:tc>
          <w:tcPr>
            <w:tcW w:w="5895" w:type="dxa"/>
          </w:tcPr>
          <w:p w14:paraId="120E60B2" w14:textId="36DBDE0E" w:rsidR="00FA4FE1" w:rsidRPr="009F015D" w:rsidRDefault="00FA4FE1" w:rsidP="001D5DE3">
            <w:pPr>
              <w:autoSpaceDE w:val="0"/>
              <w:autoSpaceDN w:val="0"/>
              <w:adjustRightInd w:val="0"/>
              <w:jc w:val="both"/>
              <w:rPr>
                <w:spacing w:val="-4"/>
              </w:rPr>
            </w:pPr>
            <w:r w:rsidRPr="009F015D">
              <w:rPr>
                <w:spacing w:val="-4"/>
              </w:rPr>
              <w:t>ГЧП может способствовать разнообразию поставщиков социальных услуг, что может повысить конкуренцию и стимулировать улучшение качества услуг.</w:t>
            </w:r>
          </w:p>
        </w:tc>
      </w:tr>
      <w:tr w:rsidR="00FA4FE1" w:rsidRPr="009F015D" w14:paraId="784545ED" w14:textId="77777777" w:rsidTr="00FA4FE1">
        <w:trPr>
          <w:jc w:val="center"/>
        </w:trPr>
        <w:tc>
          <w:tcPr>
            <w:tcW w:w="1900" w:type="dxa"/>
            <w:vMerge/>
          </w:tcPr>
          <w:p w14:paraId="59C70247" w14:textId="77777777" w:rsidR="00FA4FE1" w:rsidRPr="009F015D" w:rsidRDefault="00FA4FE1" w:rsidP="001D5DE3">
            <w:pPr>
              <w:autoSpaceDE w:val="0"/>
              <w:autoSpaceDN w:val="0"/>
              <w:adjustRightInd w:val="0"/>
              <w:jc w:val="both"/>
              <w:rPr>
                <w:spacing w:val="-4"/>
              </w:rPr>
            </w:pPr>
          </w:p>
        </w:tc>
        <w:tc>
          <w:tcPr>
            <w:tcW w:w="1792" w:type="dxa"/>
          </w:tcPr>
          <w:p w14:paraId="42AF3B27" w14:textId="2BE28E23" w:rsidR="00FA4FE1" w:rsidRPr="009F015D" w:rsidRDefault="00FA4FE1" w:rsidP="001D5DE3">
            <w:pPr>
              <w:autoSpaceDE w:val="0"/>
              <w:autoSpaceDN w:val="0"/>
              <w:adjustRightInd w:val="0"/>
              <w:jc w:val="both"/>
              <w:rPr>
                <w:spacing w:val="-4"/>
              </w:rPr>
            </w:pPr>
            <w:r w:rsidRPr="009F015D">
              <w:rPr>
                <w:spacing w:val="-4"/>
              </w:rPr>
              <w:t>Выбор для потребителей</w:t>
            </w:r>
          </w:p>
        </w:tc>
        <w:tc>
          <w:tcPr>
            <w:tcW w:w="5895" w:type="dxa"/>
          </w:tcPr>
          <w:p w14:paraId="577D2D72" w14:textId="2D73A065" w:rsidR="00FA4FE1" w:rsidRPr="009F015D" w:rsidRDefault="00FA4FE1" w:rsidP="001D5DE3">
            <w:pPr>
              <w:autoSpaceDE w:val="0"/>
              <w:autoSpaceDN w:val="0"/>
              <w:adjustRightInd w:val="0"/>
              <w:jc w:val="both"/>
              <w:rPr>
                <w:spacing w:val="-4"/>
              </w:rPr>
            </w:pPr>
            <w:r w:rsidRPr="009F015D">
              <w:rPr>
                <w:spacing w:val="-4"/>
              </w:rPr>
              <w:t>Граждане могут иметь больше возможностей выбора поставщика услуг.</w:t>
            </w:r>
          </w:p>
        </w:tc>
      </w:tr>
      <w:tr w:rsidR="00FA4FE1" w:rsidRPr="009F015D" w14:paraId="3BEE9A6B" w14:textId="77777777" w:rsidTr="00FA4FE1">
        <w:trPr>
          <w:trHeight w:val="282"/>
          <w:jc w:val="center"/>
        </w:trPr>
        <w:tc>
          <w:tcPr>
            <w:tcW w:w="1900" w:type="dxa"/>
            <w:tcBorders>
              <w:bottom w:val="nil"/>
            </w:tcBorders>
          </w:tcPr>
          <w:p w14:paraId="53D412A5" w14:textId="73912C22" w:rsidR="00FA4FE1" w:rsidRPr="009F015D" w:rsidRDefault="00FA4FE1" w:rsidP="001D5DE3">
            <w:pPr>
              <w:autoSpaceDE w:val="0"/>
              <w:autoSpaceDN w:val="0"/>
              <w:adjustRightInd w:val="0"/>
              <w:jc w:val="both"/>
              <w:rPr>
                <w:spacing w:val="-4"/>
              </w:rPr>
            </w:pPr>
            <w:r w:rsidRPr="009F015D">
              <w:rPr>
                <w:spacing w:val="-4"/>
              </w:rPr>
              <w:t>Роль государства</w:t>
            </w:r>
          </w:p>
        </w:tc>
        <w:tc>
          <w:tcPr>
            <w:tcW w:w="1792" w:type="dxa"/>
            <w:tcBorders>
              <w:bottom w:val="nil"/>
            </w:tcBorders>
          </w:tcPr>
          <w:p w14:paraId="09DC1744" w14:textId="23570FE9" w:rsidR="00FA4FE1" w:rsidRPr="009F015D" w:rsidRDefault="00FA4FE1" w:rsidP="001D5DE3">
            <w:pPr>
              <w:autoSpaceDE w:val="0"/>
              <w:autoSpaceDN w:val="0"/>
              <w:adjustRightInd w:val="0"/>
              <w:jc w:val="both"/>
              <w:rPr>
                <w:spacing w:val="-4"/>
              </w:rPr>
            </w:pPr>
            <w:r w:rsidRPr="009F015D">
              <w:rPr>
                <w:spacing w:val="-4"/>
              </w:rPr>
              <w:t>Регулирование и контроль</w:t>
            </w:r>
          </w:p>
        </w:tc>
        <w:tc>
          <w:tcPr>
            <w:tcW w:w="5895" w:type="dxa"/>
            <w:tcBorders>
              <w:bottom w:val="nil"/>
            </w:tcBorders>
          </w:tcPr>
          <w:p w14:paraId="5B753E94" w14:textId="5E0A2559" w:rsidR="00FA4FE1" w:rsidRPr="009F015D" w:rsidRDefault="00FA4FE1" w:rsidP="001D5DE3">
            <w:pPr>
              <w:autoSpaceDE w:val="0"/>
              <w:autoSpaceDN w:val="0"/>
              <w:adjustRightInd w:val="0"/>
              <w:jc w:val="both"/>
              <w:rPr>
                <w:spacing w:val="-4"/>
              </w:rPr>
            </w:pPr>
            <w:r w:rsidRPr="009F015D">
              <w:rPr>
                <w:spacing w:val="-4"/>
              </w:rPr>
              <w:t>Государство играет важную роль в регулировании и контроле процессов ГЧП в социальной сфере, чтобы гарантировать соблюдение стандартов и защиту интересов общества</w:t>
            </w:r>
          </w:p>
        </w:tc>
      </w:tr>
      <w:tr w:rsidR="00FA4FE1" w:rsidRPr="009F015D" w14:paraId="364228E3" w14:textId="77777777" w:rsidTr="00FA4FE1">
        <w:trPr>
          <w:jc w:val="center"/>
        </w:trPr>
        <w:tc>
          <w:tcPr>
            <w:tcW w:w="9587" w:type="dxa"/>
            <w:gridSpan w:val="3"/>
            <w:tcBorders>
              <w:top w:val="nil"/>
              <w:left w:val="nil"/>
              <w:right w:val="nil"/>
            </w:tcBorders>
          </w:tcPr>
          <w:p w14:paraId="35D0DC44" w14:textId="289EF07A" w:rsidR="00FA4FE1" w:rsidRPr="00FA4FE1" w:rsidRDefault="00FA4FE1" w:rsidP="00FA4FE1">
            <w:pPr>
              <w:autoSpaceDE w:val="0"/>
              <w:autoSpaceDN w:val="0"/>
              <w:adjustRightInd w:val="0"/>
              <w:ind w:hanging="93"/>
              <w:jc w:val="both"/>
              <w:rPr>
                <w:spacing w:val="-4"/>
                <w:sz w:val="28"/>
                <w:szCs w:val="28"/>
              </w:rPr>
            </w:pPr>
            <w:r w:rsidRPr="00FA4FE1">
              <w:rPr>
                <w:spacing w:val="-4"/>
                <w:sz w:val="28"/>
                <w:szCs w:val="28"/>
              </w:rPr>
              <w:t>Продолжение таблицы 3</w:t>
            </w:r>
          </w:p>
          <w:p w14:paraId="064C400F" w14:textId="77777777" w:rsidR="00FA4FE1" w:rsidRPr="00FA4FE1" w:rsidRDefault="00FA4FE1" w:rsidP="00FA4FE1">
            <w:pPr>
              <w:autoSpaceDE w:val="0"/>
              <w:autoSpaceDN w:val="0"/>
              <w:adjustRightInd w:val="0"/>
              <w:ind w:hanging="93"/>
              <w:jc w:val="both"/>
              <w:rPr>
                <w:spacing w:val="-4"/>
                <w:sz w:val="16"/>
                <w:szCs w:val="16"/>
              </w:rPr>
            </w:pPr>
          </w:p>
        </w:tc>
      </w:tr>
      <w:tr w:rsidR="00FA4FE1" w:rsidRPr="009F015D" w14:paraId="4AA7640B" w14:textId="77777777" w:rsidTr="00FA4FE1">
        <w:trPr>
          <w:jc w:val="center"/>
        </w:trPr>
        <w:tc>
          <w:tcPr>
            <w:tcW w:w="1900" w:type="dxa"/>
          </w:tcPr>
          <w:p w14:paraId="22CC81BE" w14:textId="12B5CAC6" w:rsidR="00FA4FE1" w:rsidRPr="009F015D" w:rsidRDefault="00FA4FE1" w:rsidP="00FA4FE1">
            <w:pPr>
              <w:autoSpaceDE w:val="0"/>
              <w:autoSpaceDN w:val="0"/>
              <w:adjustRightInd w:val="0"/>
              <w:jc w:val="center"/>
              <w:rPr>
                <w:spacing w:val="-4"/>
              </w:rPr>
            </w:pPr>
            <w:r>
              <w:rPr>
                <w:spacing w:val="-4"/>
              </w:rPr>
              <w:t>1</w:t>
            </w:r>
          </w:p>
        </w:tc>
        <w:tc>
          <w:tcPr>
            <w:tcW w:w="1792" w:type="dxa"/>
          </w:tcPr>
          <w:p w14:paraId="1A9A2107" w14:textId="6330BA10" w:rsidR="00FA4FE1" w:rsidRPr="009F015D" w:rsidRDefault="00FA4FE1" w:rsidP="00FA4FE1">
            <w:pPr>
              <w:autoSpaceDE w:val="0"/>
              <w:autoSpaceDN w:val="0"/>
              <w:adjustRightInd w:val="0"/>
              <w:jc w:val="center"/>
              <w:rPr>
                <w:spacing w:val="-4"/>
              </w:rPr>
            </w:pPr>
            <w:r>
              <w:rPr>
                <w:spacing w:val="-4"/>
              </w:rPr>
              <w:t>2</w:t>
            </w:r>
          </w:p>
        </w:tc>
        <w:tc>
          <w:tcPr>
            <w:tcW w:w="5895" w:type="dxa"/>
          </w:tcPr>
          <w:p w14:paraId="25F1DC91" w14:textId="5F5ED120" w:rsidR="00FA4FE1" w:rsidRPr="009F015D" w:rsidRDefault="00FA4FE1" w:rsidP="00FA4FE1">
            <w:pPr>
              <w:autoSpaceDE w:val="0"/>
              <w:autoSpaceDN w:val="0"/>
              <w:adjustRightInd w:val="0"/>
              <w:jc w:val="center"/>
              <w:rPr>
                <w:spacing w:val="-4"/>
              </w:rPr>
            </w:pPr>
            <w:r>
              <w:rPr>
                <w:spacing w:val="-4"/>
              </w:rPr>
              <w:t>3</w:t>
            </w:r>
          </w:p>
        </w:tc>
      </w:tr>
      <w:tr w:rsidR="00FA4FE1" w:rsidRPr="009F015D" w14:paraId="0F7BB5DD" w14:textId="77777777" w:rsidTr="00FA4FE1">
        <w:trPr>
          <w:jc w:val="center"/>
        </w:trPr>
        <w:tc>
          <w:tcPr>
            <w:tcW w:w="1900" w:type="dxa"/>
          </w:tcPr>
          <w:p w14:paraId="0725804A" w14:textId="4647C104" w:rsidR="00FA4FE1" w:rsidRPr="009F015D" w:rsidRDefault="00FA4FE1" w:rsidP="001D5DE3">
            <w:pPr>
              <w:autoSpaceDE w:val="0"/>
              <w:autoSpaceDN w:val="0"/>
              <w:adjustRightInd w:val="0"/>
              <w:jc w:val="both"/>
              <w:rPr>
                <w:spacing w:val="-4"/>
              </w:rPr>
            </w:pPr>
            <w:r w:rsidRPr="009F015D">
              <w:rPr>
                <w:spacing w:val="-4"/>
              </w:rPr>
              <w:t>Социальная ответственность</w:t>
            </w:r>
          </w:p>
        </w:tc>
        <w:tc>
          <w:tcPr>
            <w:tcW w:w="1792" w:type="dxa"/>
          </w:tcPr>
          <w:p w14:paraId="44B74DF5" w14:textId="49C48FB1" w:rsidR="00FA4FE1" w:rsidRPr="009F015D" w:rsidRDefault="00FA4FE1" w:rsidP="001D5DE3">
            <w:pPr>
              <w:autoSpaceDE w:val="0"/>
              <w:autoSpaceDN w:val="0"/>
              <w:adjustRightInd w:val="0"/>
              <w:jc w:val="both"/>
              <w:rPr>
                <w:spacing w:val="-4"/>
              </w:rPr>
            </w:pPr>
            <w:r w:rsidRPr="009F015D">
              <w:rPr>
                <w:spacing w:val="-4"/>
              </w:rPr>
              <w:t>Учет интересов общества</w:t>
            </w:r>
          </w:p>
        </w:tc>
        <w:tc>
          <w:tcPr>
            <w:tcW w:w="5895" w:type="dxa"/>
          </w:tcPr>
          <w:p w14:paraId="473676E3" w14:textId="14C95FF5" w:rsidR="00FA4FE1" w:rsidRPr="009F015D" w:rsidRDefault="00FA4FE1" w:rsidP="001D5DE3">
            <w:pPr>
              <w:autoSpaceDE w:val="0"/>
              <w:autoSpaceDN w:val="0"/>
              <w:adjustRightInd w:val="0"/>
              <w:jc w:val="both"/>
              <w:rPr>
                <w:spacing w:val="-4"/>
              </w:rPr>
            </w:pPr>
            <w:r w:rsidRPr="009F015D">
              <w:rPr>
                <w:spacing w:val="-4"/>
              </w:rPr>
              <w:t>ГЧП должно уделять внимание социальной ответственности, обеспечивая, что цели проектов соответствуют интересам общества и улучшают его благосостояние.</w:t>
            </w:r>
          </w:p>
        </w:tc>
      </w:tr>
      <w:tr w:rsidR="00FA4FE1" w:rsidRPr="009F015D" w14:paraId="4A72F629" w14:textId="77777777" w:rsidTr="00FA4FE1">
        <w:trPr>
          <w:jc w:val="center"/>
        </w:trPr>
        <w:tc>
          <w:tcPr>
            <w:tcW w:w="1900" w:type="dxa"/>
          </w:tcPr>
          <w:p w14:paraId="72A7CB48" w14:textId="0C72E7A4" w:rsidR="00FA4FE1" w:rsidRPr="009F015D" w:rsidRDefault="00FA4FE1" w:rsidP="001D5DE3">
            <w:pPr>
              <w:autoSpaceDE w:val="0"/>
              <w:autoSpaceDN w:val="0"/>
              <w:adjustRightInd w:val="0"/>
              <w:jc w:val="both"/>
              <w:rPr>
                <w:spacing w:val="-4"/>
              </w:rPr>
            </w:pPr>
            <w:r w:rsidRPr="009F015D">
              <w:rPr>
                <w:spacing w:val="-4"/>
              </w:rPr>
              <w:t>Долгосрочное сотрудничество</w:t>
            </w:r>
          </w:p>
        </w:tc>
        <w:tc>
          <w:tcPr>
            <w:tcW w:w="1792" w:type="dxa"/>
          </w:tcPr>
          <w:p w14:paraId="2A2E902E" w14:textId="2F2D2372" w:rsidR="00FA4FE1" w:rsidRPr="009F015D" w:rsidRDefault="00FA4FE1" w:rsidP="001D5DE3">
            <w:pPr>
              <w:autoSpaceDE w:val="0"/>
              <w:autoSpaceDN w:val="0"/>
              <w:adjustRightInd w:val="0"/>
              <w:jc w:val="both"/>
              <w:rPr>
                <w:spacing w:val="-4"/>
              </w:rPr>
            </w:pPr>
            <w:r w:rsidRPr="009F015D">
              <w:rPr>
                <w:spacing w:val="-4"/>
              </w:rPr>
              <w:t>Стратегическое взаимодействие</w:t>
            </w:r>
          </w:p>
        </w:tc>
        <w:tc>
          <w:tcPr>
            <w:tcW w:w="5895" w:type="dxa"/>
          </w:tcPr>
          <w:p w14:paraId="575DF453" w14:textId="71B58DF9" w:rsidR="00FA4FE1" w:rsidRPr="009F015D" w:rsidRDefault="00FA4FE1" w:rsidP="001D5DE3">
            <w:pPr>
              <w:autoSpaceDE w:val="0"/>
              <w:autoSpaceDN w:val="0"/>
              <w:adjustRightInd w:val="0"/>
              <w:jc w:val="both"/>
              <w:rPr>
                <w:spacing w:val="-4"/>
              </w:rPr>
            </w:pPr>
            <w:r w:rsidRPr="009F015D">
              <w:rPr>
                <w:spacing w:val="-4"/>
              </w:rPr>
              <w:t>ГЧП в социальной сфере предполагает долгосрочные и стабильные отношения между государством и частными партнерами для достижения устойчивых результатов</w:t>
            </w:r>
          </w:p>
        </w:tc>
      </w:tr>
      <w:tr w:rsidR="00FA4FE1" w:rsidRPr="009F015D" w14:paraId="4F09933B" w14:textId="77777777" w:rsidTr="00FA4FE1">
        <w:trPr>
          <w:jc w:val="center"/>
        </w:trPr>
        <w:tc>
          <w:tcPr>
            <w:tcW w:w="9587" w:type="dxa"/>
            <w:gridSpan w:val="3"/>
          </w:tcPr>
          <w:p w14:paraId="3E229060" w14:textId="697848C6" w:rsidR="00FA4FE1" w:rsidRPr="009F015D" w:rsidRDefault="00FA4FE1" w:rsidP="00FA4FE1">
            <w:pPr>
              <w:autoSpaceDE w:val="0"/>
              <w:autoSpaceDN w:val="0"/>
              <w:adjustRightInd w:val="0"/>
              <w:ind w:firstLine="574"/>
              <w:jc w:val="both"/>
              <w:rPr>
                <w:spacing w:val="-4"/>
              </w:rPr>
            </w:pPr>
            <w:r w:rsidRPr="009F015D">
              <w:rPr>
                <w:spacing w:val="-4"/>
              </w:rPr>
              <w:t xml:space="preserve">Примечание – </w:t>
            </w:r>
            <w:r w:rsidR="009B74A6">
              <w:rPr>
                <w:spacing w:val="-4"/>
              </w:rPr>
              <w:t xml:space="preserve">Составлено </w:t>
            </w:r>
            <w:r w:rsidRPr="009F015D">
              <w:rPr>
                <w:spacing w:val="-4"/>
              </w:rPr>
              <w:t>автором</w:t>
            </w:r>
          </w:p>
        </w:tc>
      </w:tr>
    </w:tbl>
    <w:p w14:paraId="4835FD1D" w14:textId="77777777" w:rsidR="00FA4FE1" w:rsidRDefault="00FA4FE1" w:rsidP="00106A39">
      <w:pPr>
        <w:autoSpaceDE w:val="0"/>
        <w:autoSpaceDN w:val="0"/>
        <w:adjustRightInd w:val="0"/>
        <w:ind w:firstLine="709"/>
        <w:jc w:val="both"/>
        <w:rPr>
          <w:spacing w:val="-4"/>
          <w:sz w:val="28"/>
          <w:szCs w:val="28"/>
        </w:rPr>
      </w:pPr>
    </w:p>
    <w:p w14:paraId="62981415" w14:textId="77777777" w:rsidR="00106A39" w:rsidRPr="009F015D" w:rsidRDefault="00B46CC4" w:rsidP="00106A39">
      <w:pPr>
        <w:autoSpaceDE w:val="0"/>
        <w:autoSpaceDN w:val="0"/>
        <w:adjustRightInd w:val="0"/>
        <w:ind w:firstLine="709"/>
        <w:jc w:val="both"/>
        <w:rPr>
          <w:spacing w:val="-4"/>
          <w:sz w:val="28"/>
          <w:szCs w:val="28"/>
        </w:rPr>
      </w:pPr>
      <w:r w:rsidRPr="009F015D">
        <w:rPr>
          <w:spacing w:val="-4"/>
          <w:sz w:val="28"/>
          <w:szCs w:val="28"/>
        </w:rPr>
        <w:t>Долгосрочная перспектива ГЧП в социальной сфере играет важную роль в построении устойчивых и эффективных моделей сотрудничества. Этот подход обеспечивает не только стабильность в реализации социальных проектов, но и способствует долгосрочному воздействию на социальные проблемы. Работа в долгосрочной перспективе позволяет партнерам осуществлять более глубокий анализ социальных вызовов, выстраивать стратегии долгосрочного воздействия и предоставлять стабильную поддержку нуждающимся.</w:t>
      </w:r>
    </w:p>
    <w:p w14:paraId="12D2F9E3" w14:textId="77777777" w:rsidR="00494DA9" w:rsidRPr="009F015D" w:rsidRDefault="00494DA9" w:rsidP="00106A39">
      <w:pPr>
        <w:autoSpaceDE w:val="0"/>
        <w:autoSpaceDN w:val="0"/>
        <w:adjustRightInd w:val="0"/>
        <w:ind w:firstLine="709"/>
        <w:jc w:val="both"/>
        <w:rPr>
          <w:spacing w:val="-4"/>
          <w:sz w:val="28"/>
          <w:szCs w:val="28"/>
        </w:rPr>
      </w:pPr>
    </w:p>
    <w:p w14:paraId="186A253B" w14:textId="66C046B5" w:rsidR="00B46CC4" w:rsidRPr="009F015D" w:rsidRDefault="00B46CC4" w:rsidP="00B228F0">
      <w:pPr>
        <w:ind w:firstLine="709"/>
        <w:jc w:val="both"/>
        <w:rPr>
          <w:b/>
          <w:bCs/>
          <w:sz w:val="28"/>
          <w:szCs w:val="28"/>
        </w:rPr>
      </w:pPr>
      <w:r w:rsidRPr="009F015D">
        <w:rPr>
          <w:b/>
          <w:bCs/>
          <w:sz w:val="28"/>
          <w:szCs w:val="28"/>
        </w:rPr>
        <w:t>1.2 Классификация рисков проектов государственно-частного партнерства в социальной сфере</w:t>
      </w:r>
    </w:p>
    <w:p w14:paraId="4ACD4CCC" w14:textId="77777777" w:rsidR="00B46CC4" w:rsidRPr="009F015D" w:rsidRDefault="00B46CC4" w:rsidP="00B46CC4">
      <w:pPr>
        <w:autoSpaceDE w:val="0"/>
        <w:autoSpaceDN w:val="0"/>
        <w:adjustRightInd w:val="0"/>
        <w:ind w:firstLine="709"/>
        <w:jc w:val="both"/>
        <w:rPr>
          <w:spacing w:val="-2"/>
        </w:rPr>
      </w:pPr>
      <w:r w:rsidRPr="009F015D">
        <w:rPr>
          <w:spacing w:val="-2"/>
          <w:sz w:val="28"/>
          <w:szCs w:val="28"/>
        </w:rPr>
        <w:t>В настоящее время проблема выявления и систематизации рисков в ГЧП является одной из наиболее сложных и малоизученных в теоретическом и практическом планах.  Несмотря на значительное количество исследований в этой области, до сих пор не существует единого подхода к выявлению, классификации и управлению рисками в проектах ГЧП.</w:t>
      </w:r>
      <w:r w:rsidRPr="009F015D">
        <w:rPr>
          <w:spacing w:val="-2"/>
        </w:rPr>
        <w:t xml:space="preserve"> </w:t>
      </w:r>
    </w:p>
    <w:p w14:paraId="6A0F1F00" w14:textId="7C2798A0" w:rsidR="00B46CC4" w:rsidRPr="009F015D" w:rsidRDefault="00B46CC4" w:rsidP="00B46CC4">
      <w:pPr>
        <w:autoSpaceDE w:val="0"/>
        <w:autoSpaceDN w:val="0"/>
        <w:adjustRightInd w:val="0"/>
        <w:ind w:firstLine="709"/>
        <w:jc w:val="both"/>
        <w:rPr>
          <w:rFonts w:eastAsia="Cyrvetica-ExtraLight"/>
          <w:spacing w:val="-2"/>
          <w:sz w:val="28"/>
          <w:szCs w:val="28"/>
        </w:rPr>
      </w:pPr>
      <w:r w:rsidRPr="009F015D">
        <w:rPr>
          <w:spacing w:val="-2"/>
          <w:sz w:val="28"/>
          <w:szCs w:val="28"/>
        </w:rPr>
        <w:t>Существует множество различных подходов к классификации рисков, но в контексте проектов ГЧП не все из них могут быть применимы. Например, традиционная классификация рисков на технические, экономические и правовые может быть неприменима для ГЧП проектов из-за их специфических особенностей.</w:t>
      </w:r>
      <w:r w:rsidR="00106A39" w:rsidRPr="009F015D">
        <w:rPr>
          <w:spacing w:val="-2"/>
          <w:sz w:val="28"/>
          <w:szCs w:val="28"/>
        </w:rPr>
        <w:t xml:space="preserve"> </w:t>
      </w:r>
      <w:r w:rsidRPr="009F015D">
        <w:rPr>
          <w:rFonts w:eastAsia="Cyrvetica-ExtraLight"/>
          <w:spacing w:val="-2"/>
          <w:sz w:val="28"/>
          <w:szCs w:val="28"/>
        </w:rPr>
        <w:t xml:space="preserve">В рамках данного раздела работы рассмотрены наиболее распространенные классификации рисков ГЧП, </w:t>
      </w:r>
      <w:r w:rsidR="00E914E4" w:rsidRPr="009F015D">
        <w:rPr>
          <w:rFonts w:eastAsia="Cyrvetica-ExtraLight"/>
          <w:spacing w:val="-2"/>
          <w:sz w:val="28"/>
          <w:szCs w:val="28"/>
        </w:rPr>
        <w:t>адаптированные</w:t>
      </w:r>
      <w:r w:rsidRPr="009F015D">
        <w:rPr>
          <w:rFonts w:eastAsia="Cyrvetica-ExtraLight"/>
          <w:spacing w:val="-2"/>
          <w:sz w:val="28"/>
          <w:szCs w:val="28"/>
        </w:rPr>
        <w:t xml:space="preserve"> к социальной сфере. </w:t>
      </w:r>
    </w:p>
    <w:p w14:paraId="61254200" w14:textId="3CF2933F" w:rsidR="00B46CC4" w:rsidRPr="009F015D" w:rsidRDefault="001D5DE3" w:rsidP="00B46CC4">
      <w:pPr>
        <w:autoSpaceDE w:val="0"/>
        <w:autoSpaceDN w:val="0"/>
        <w:adjustRightInd w:val="0"/>
        <w:ind w:firstLine="709"/>
        <w:jc w:val="both"/>
        <w:rPr>
          <w:spacing w:val="-2"/>
          <w:sz w:val="28"/>
          <w:szCs w:val="28"/>
        </w:rPr>
      </w:pPr>
      <w:r w:rsidRPr="009F015D">
        <w:rPr>
          <w:spacing w:val="-2"/>
          <w:sz w:val="28"/>
          <w:szCs w:val="28"/>
        </w:rPr>
        <w:t>С авторской</w:t>
      </w:r>
      <w:r w:rsidR="00B46CC4" w:rsidRPr="009F015D">
        <w:rPr>
          <w:spacing w:val="-2"/>
          <w:sz w:val="28"/>
          <w:szCs w:val="28"/>
        </w:rPr>
        <w:t xml:space="preserve"> точки зрения определенный интерес вызывает предложенная Матаевым</w:t>
      </w:r>
      <w:r w:rsidR="00FA4FE1">
        <w:rPr>
          <w:spacing w:val="-2"/>
          <w:sz w:val="28"/>
          <w:szCs w:val="28"/>
        </w:rPr>
        <w:t xml:space="preserve"> Т.М.</w:t>
      </w:r>
      <w:r w:rsidR="00B46CC4" w:rsidRPr="009F015D">
        <w:rPr>
          <w:spacing w:val="-2"/>
          <w:sz w:val="28"/>
          <w:szCs w:val="28"/>
        </w:rPr>
        <w:t xml:space="preserve"> классификация, в которой выделено четыре основных вида риска, возникающих в ходе реализации проектов ГЧП</w:t>
      </w:r>
      <w:r w:rsidR="00B46CC4" w:rsidRPr="009F015D">
        <w:rPr>
          <w:rFonts w:eastAsia="Cyrvetica-ExtraLight"/>
          <w:spacing w:val="-2"/>
          <w:sz w:val="28"/>
          <w:szCs w:val="28"/>
        </w:rPr>
        <w:t xml:space="preserve"> [</w:t>
      </w:r>
      <w:r w:rsidR="00406333" w:rsidRPr="009F015D">
        <w:rPr>
          <w:rFonts w:eastAsia="Cyrvetica-ExtraLight"/>
          <w:spacing w:val="-2"/>
          <w:sz w:val="28"/>
          <w:szCs w:val="28"/>
        </w:rPr>
        <w:t>3</w:t>
      </w:r>
      <w:r w:rsidR="00173633">
        <w:rPr>
          <w:rFonts w:eastAsia="Cyrvetica-ExtraLight"/>
          <w:spacing w:val="-2"/>
          <w:sz w:val="28"/>
          <w:szCs w:val="28"/>
        </w:rPr>
        <w:t>1</w:t>
      </w:r>
      <w:r w:rsidR="00B46CC4" w:rsidRPr="009F015D">
        <w:rPr>
          <w:rFonts w:eastAsia="Cyrvetica-ExtraLight"/>
          <w:spacing w:val="-2"/>
          <w:sz w:val="28"/>
          <w:szCs w:val="28"/>
        </w:rPr>
        <w:t>]:</w:t>
      </w:r>
    </w:p>
    <w:p w14:paraId="6D61F5A1" w14:textId="77777777" w:rsidR="00B46CC4" w:rsidRPr="009F015D" w:rsidRDefault="00B46CC4" w:rsidP="00B46CC4">
      <w:pPr>
        <w:autoSpaceDE w:val="0"/>
        <w:autoSpaceDN w:val="0"/>
        <w:adjustRightInd w:val="0"/>
        <w:ind w:firstLine="709"/>
        <w:jc w:val="both"/>
        <w:rPr>
          <w:rFonts w:eastAsia="Cyrvetica-ExtraLight"/>
          <w:spacing w:val="-2"/>
          <w:sz w:val="28"/>
          <w:szCs w:val="28"/>
        </w:rPr>
      </w:pPr>
      <w:r w:rsidRPr="009F015D">
        <w:rPr>
          <w:rFonts w:eastAsia="Cyrvetica-ExtraLight"/>
          <w:spacing w:val="-2"/>
          <w:sz w:val="28"/>
          <w:szCs w:val="28"/>
        </w:rPr>
        <w:t>1) политические риски, связанные с изменением властных отношений в обществе, которое помешает реализации проекта;</w:t>
      </w:r>
    </w:p>
    <w:p w14:paraId="62191673" w14:textId="77777777" w:rsidR="00B46CC4" w:rsidRPr="009F015D" w:rsidRDefault="00B46CC4" w:rsidP="00B46CC4">
      <w:pPr>
        <w:autoSpaceDE w:val="0"/>
        <w:autoSpaceDN w:val="0"/>
        <w:adjustRightInd w:val="0"/>
        <w:ind w:firstLine="709"/>
        <w:jc w:val="both"/>
        <w:rPr>
          <w:rFonts w:eastAsia="Cyrvetica-ExtraLight"/>
          <w:spacing w:val="-2"/>
          <w:sz w:val="28"/>
          <w:szCs w:val="28"/>
        </w:rPr>
      </w:pPr>
      <w:r w:rsidRPr="009F015D">
        <w:rPr>
          <w:rFonts w:eastAsia="Cyrvetica-ExtraLight"/>
          <w:spacing w:val="-2"/>
          <w:sz w:val="28"/>
          <w:szCs w:val="28"/>
        </w:rPr>
        <w:t>2) экономические риски, связанные с недостатком ресурсов для реализации проекта;</w:t>
      </w:r>
    </w:p>
    <w:p w14:paraId="777F2872" w14:textId="77777777" w:rsidR="00B46CC4" w:rsidRPr="009F015D" w:rsidRDefault="00B46CC4" w:rsidP="00B46CC4">
      <w:pPr>
        <w:autoSpaceDE w:val="0"/>
        <w:autoSpaceDN w:val="0"/>
        <w:adjustRightInd w:val="0"/>
        <w:ind w:firstLine="709"/>
        <w:jc w:val="both"/>
        <w:rPr>
          <w:rFonts w:eastAsia="Cyrvetica-ExtraLight"/>
          <w:spacing w:val="-2"/>
          <w:sz w:val="28"/>
          <w:szCs w:val="28"/>
        </w:rPr>
      </w:pPr>
      <w:r w:rsidRPr="009F015D">
        <w:rPr>
          <w:rFonts w:eastAsia="Cyrvetica-ExtraLight"/>
          <w:spacing w:val="-2"/>
          <w:sz w:val="28"/>
          <w:szCs w:val="28"/>
        </w:rPr>
        <w:t>3) инновационные риски, связанные с вложением ресурсов в новые технологии;</w:t>
      </w:r>
    </w:p>
    <w:p w14:paraId="643F821E" w14:textId="77777777" w:rsidR="00B46CC4" w:rsidRPr="009F015D" w:rsidRDefault="00B46CC4" w:rsidP="00B46CC4">
      <w:pPr>
        <w:autoSpaceDE w:val="0"/>
        <w:autoSpaceDN w:val="0"/>
        <w:adjustRightInd w:val="0"/>
        <w:ind w:firstLine="709"/>
        <w:jc w:val="both"/>
        <w:rPr>
          <w:spacing w:val="-2"/>
          <w:sz w:val="28"/>
          <w:szCs w:val="28"/>
        </w:rPr>
      </w:pPr>
      <w:r w:rsidRPr="009F015D">
        <w:rPr>
          <w:rFonts w:eastAsia="Cyrvetica-ExtraLight"/>
          <w:spacing w:val="-2"/>
          <w:sz w:val="28"/>
          <w:szCs w:val="28"/>
        </w:rPr>
        <w:t>4) экологические риски, связанные с уроном окружающей среде, возникшим из-за реализации проекта.</w:t>
      </w:r>
    </w:p>
    <w:p w14:paraId="736F9788" w14:textId="1817D8DA" w:rsidR="00B46CC4" w:rsidRPr="009F015D" w:rsidRDefault="00B46CC4" w:rsidP="00B46CC4">
      <w:pPr>
        <w:autoSpaceDE w:val="0"/>
        <w:autoSpaceDN w:val="0"/>
        <w:adjustRightInd w:val="0"/>
        <w:ind w:firstLine="709"/>
        <w:jc w:val="both"/>
        <w:rPr>
          <w:rFonts w:eastAsia="Cyrvetica-ExtraLight"/>
          <w:spacing w:val="-2"/>
          <w:sz w:val="28"/>
          <w:szCs w:val="28"/>
        </w:rPr>
      </w:pPr>
      <w:r w:rsidRPr="009F015D">
        <w:rPr>
          <w:spacing w:val="-2"/>
          <w:sz w:val="28"/>
          <w:szCs w:val="28"/>
        </w:rPr>
        <w:t>Кроме того, Матаев</w:t>
      </w:r>
      <w:r w:rsidR="003465FD">
        <w:rPr>
          <w:spacing w:val="-2"/>
          <w:sz w:val="28"/>
          <w:szCs w:val="28"/>
        </w:rPr>
        <w:t xml:space="preserve"> Т.</w:t>
      </w:r>
      <w:r w:rsidR="0090634B" w:rsidRPr="009F015D">
        <w:rPr>
          <w:spacing w:val="-2"/>
          <w:sz w:val="28"/>
          <w:szCs w:val="28"/>
        </w:rPr>
        <w:t xml:space="preserve">М. </w:t>
      </w:r>
      <w:r w:rsidRPr="009F015D">
        <w:rPr>
          <w:spacing w:val="-2"/>
          <w:sz w:val="28"/>
          <w:szCs w:val="28"/>
        </w:rPr>
        <w:t xml:space="preserve">предлагает классифицировать риски по различным аспектам реализации проекта ГЧП </w:t>
      </w:r>
      <w:r w:rsidRPr="009F015D">
        <w:rPr>
          <w:rFonts w:eastAsia="Cyrvetica-ExtraLight"/>
          <w:spacing w:val="-2"/>
          <w:sz w:val="28"/>
          <w:szCs w:val="28"/>
        </w:rPr>
        <w:t>Так, в зависимости от этапа развития сотрудничества государства и бизнеса различают риски проектирования и разработки, риски строительства, риски финансирования, риски операций и определения прав собственности (таблица 4).</w:t>
      </w:r>
    </w:p>
    <w:p w14:paraId="1B15260F" w14:textId="77777777" w:rsidR="00B46CC4" w:rsidRPr="009F015D" w:rsidRDefault="00B46CC4" w:rsidP="00B46CC4">
      <w:pPr>
        <w:autoSpaceDE w:val="0"/>
        <w:autoSpaceDN w:val="0"/>
        <w:adjustRightInd w:val="0"/>
        <w:jc w:val="both"/>
        <w:rPr>
          <w:rFonts w:eastAsia="Cyrvetica-ExtraLight"/>
          <w:spacing w:val="-2"/>
          <w:sz w:val="28"/>
          <w:szCs w:val="28"/>
        </w:rPr>
      </w:pPr>
    </w:p>
    <w:p w14:paraId="1561C56C" w14:textId="5F0080D4" w:rsidR="00B46CC4" w:rsidRPr="009F015D" w:rsidRDefault="00B46CC4" w:rsidP="00B46CC4">
      <w:pPr>
        <w:shd w:val="clear" w:color="auto" w:fill="FFFFFF"/>
        <w:jc w:val="both"/>
        <w:rPr>
          <w:rFonts w:eastAsia="Cyrvetica-ExtraLight"/>
          <w:spacing w:val="-2"/>
          <w:sz w:val="28"/>
          <w:szCs w:val="28"/>
        </w:rPr>
      </w:pPr>
      <w:r w:rsidRPr="009F015D">
        <w:rPr>
          <w:rFonts w:eastAsia="Cyrvetica-ExtraLight"/>
          <w:spacing w:val="-2"/>
          <w:sz w:val="28"/>
          <w:szCs w:val="28"/>
        </w:rPr>
        <w:t xml:space="preserve">Таблица 4 </w:t>
      </w:r>
      <w:r w:rsidR="00FA4FE1">
        <w:rPr>
          <w:rFonts w:eastAsia="Cyrvetica-ExtraLight"/>
          <w:spacing w:val="-2"/>
          <w:sz w:val="28"/>
          <w:szCs w:val="28"/>
        </w:rPr>
        <w:t>‒</w:t>
      </w:r>
      <w:r w:rsidRPr="009F015D">
        <w:rPr>
          <w:rFonts w:eastAsia="Cyrvetica-ExtraLight"/>
          <w:spacing w:val="-2"/>
          <w:sz w:val="28"/>
          <w:szCs w:val="28"/>
        </w:rPr>
        <w:t xml:space="preserve"> Классификация рисков в процессе реализации проектов ГЧП</w:t>
      </w:r>
    </w:p>
    <w:p w14:paraId="62DF8E02" w14:textId="77777777" w:rsidR="00B46CC4" w:rsidRPr="009F015D" w:rsidRDefault="00B46CC4" w:rsidP="00B46CC4">
      <w:pPr>
        <w:shd w:val="clear" w:color="auto" w:fill="FFFFFF"/>
        <w:jc w:val="both"/>
        <w:rPr>
          <w:rFonts w:eastAsia="Cyrvetica-ExtraLight"/>
          <w:spacing w:val="-2"/>
          <w:sz w:val="16"/>
          <w:szCs w:val="16"/>
        </w:rPr>
      </w:pPr>
    </w:p>
    <w:tbl>
      <w:tblPr>
        <w:tblStyle w:val="af2"/>
        <w:tblW w:w="0" w:type="auto"/>
        <w:jc w:val="center"/>
        <w:tblLook w:val="04A0" w:firstRow="1" w:lastRow="0" w:firstColumn="1" w:lastColumn="0" w:noHBand="0" w:noVBand="1"/>
      </w:tblPr>
      <w:tblGrid>
        <w:gridCol w:w="2519"/>
        <w:gridCol w:w="7081"/>
      </w:tblGrid>
      <w:tr w:rsidR="009F015D" w:rsidRPr="009F015D" w14:paraId="4394A553" w14:textId="77777777" w:rsidTr="00FA4FE1">
        <w:trPr>
          <w:trHeight w:val="20"/>
          <w:jc w:val="center"/>
        </w:trPr>
        <w:tc>
          <w:tcPr>
            <w:tcW w:w="2519" w:type="dxa"/>
          </w:tcPr>
          <w:p w14:paraId="3557D166" w14:textId="77777777" w:rsidR="00B46CC4" w:rsidRPr="009F015D" w:rsidRDefault="00B46CC4" w:rsidP="001D5DE3">
            <w:pPr>
              <w:jc w:val="center"/>
              <w:rPr>
                <w:rFonts w:eastAsia="Cyrvetica-ExtraLight"/>
                <w:spacing w:val="-2"/>
              </w:rPr>
            </w:pPr>
            <w:r w:rsidRPr="009F015D">
              <w:rPr>
                <w:rFonts w:eastAsia="Cyrvetica-ExtraLight"/>
                <w:spacing w:val="-2"/>
              </w:rPr>
              <w:t>Группа рисков</w:t>
            </w:r>
          </w:p>
        </w:tc>
        <w:tc>
          <w:tcPr>
            <w:tcW w:w="7081" w:type="dxa"/>
          </w:tcPr>
          <w:p w14:paraId="0508F466" w14:textId="77777777" w:rsidR="00B46CC4" w:rsidRPr="009F015D" w:rsidRDefault="00B46CC4" w:rsidP="001D5DE3">
            <w:pPr>
              <w:jc w:val="center"/>
              <w:rPr>
                <w:rFonts w:eastAsia="Cyrvetica-ExtraLight"/>
                <w:spacing w:val="-2"/>
              </w:rPr>
            </w:pPr>
            <w:r w:rsidRPr="009F015D">
              <w:rPr>
                <w:rFonts w:eastAsia="Cyrvetica-ExtraLight"/>
                <w:spacing w:val="-2"/>
              </w:rPr>
              <w:t>Риски</w:t>
            </w:r>
          </w:p>
        </w:tc>
      </w:tr>
      <w:tr w:rsidR="009F015D" w:rsidRPr="009F015D" w14:paraId="77CC9581" w14:textId="77777777" w:rsidTr="00FA4FE1">
        <w:trPr>
          <w:trHeight w:val="20"/>
          <w:jc w:val="center"/>
        </w:trPr>
        <w:tc>
          <w:tcPr>
            <w:tcW w:w="2519" w:type="dxa"/>
          </w:tcPr>
          <w:p w14:paraId="5677ED58" w14:textId="77777777" w:rsidR="00B46CC4" w:rsidRPr="009F015D" w:rsidRDefault="00B46CC4" w:rsidP="001D5DE3">
            <w:pPr>
              <w:pStyle w:val="a7"/>
              <w:ind w:left="33"/>
              <w:jc w:val="both"/>
              <w:rPr>
                <w:rFonts w:eastAsia="Cyrvetica-ExtraLight"/>
                <w:spacing w:val="-2"/>
              </w:rPr>
            </w:pPr>
            <w:r w:rsidRPr="009F015D">
              <w:rPr>
                <w:rFonts w:eastAsia="Cyrvetica-ExtraLight"/>
                <w:spacing w:val="-2"/>
              </w:rPr>
              <w:t>Проектирование и разработка</w:t>
            </w:r>
          </w:p>
        </w:tc>
        <w:tc>
          <w:tcPr>
            <w:tcW w:w="7081" w:type="dxa"/>
          </w:tcPr>
          <w:p w14:paraId="51D92CEC" w14:textId="77777777" w:rsidR="00B46CC4" w:rsidRPr="009F015D" w:rsidRDefault="00B46CC4" w:rsidP="001D5DE3">
            <w:pPr>
              <w:jc w:val="both"/>
              <w:rPr>
                <w:rFonts w:eastAsia="Cyrvetica-ExtraLight"/>
                <w:spacing w:val="-2"/>
              </w:rPr>
            </w:pPr>
            <w:r w:rsidRPr="009F015D">
              <w:rPr>
                <w:rFonts w:eastAsia="Cyrvetica-ExtraLight"/>
                <w:spacing w:val="-2"/>
              </w:rPr>
              <w:t>- проблемы разработки;</w:t>
            </w:r>
          </w:p>
          <w:p w14:paraId="139D3F6A" w14:textId="77777777" w:rsidR="00B46CC4" w:rsidRPr="009F015D" w:rsidRDefault="00B46CC4" w:rsidP="001D5DE3">
            <w:pPr>
              <w:jc w:val="both"/>
              <w:rPr>
                <w:rFonts w:eastAsia="Cyrvetica-ExtraLight"/>
                <w:spacing w:val="-2"/>
              </w:rPr>
            </w:pPr>
            <w:r w:rsidRPr="009F015D">
              <w:rPr>
                <w:rFonts w:eastAsia="Cyrvetica-ExtraLight"/>
                <w:spacing w:val="-2"/>
              </w:rPr>
              <w:t>- проблемы внедрения;</w:t>
            </w:r>
          </w:p>
          <w:p w14:paraId="12968BA5" w14:textId="77777777" w:rsidR="00B46CC4" w:rsidRPr="009F015D" w:rsidRDefault="00B46CC4" w:rsidP="001D5DE3">
            <w:pPr>
              <w:jc w:val="both"/>
              <w:rPr>
                <w:rFonts w:eastAsia="Cyrvetica-ExtraLight"/>
                <w:spacing w:val="-2"/>
              </w:rPr>
            </w:pPr>
            <w:r w:rsidRPr="009F015D">
              <w:rPr>
                <w:rFonts w:eastAsia="Cyrvetica-ExtraLight"/>
                <w:spacing w:val="-2"/>
              </w:rPr>
              <w:t>- вариации проектирования и разработки;</w:t>
            </w:r>
          </w:p>
          <w:p w14:paraId="3477ED05" w14:textId="77777777" w:rsidR="00B46CC4" w:rsidRPr="009F015D" w:rsidRDefault="00B46CC4" w:rsidP="001D5DE3">
            <w:pPr>
              <w:jc w:val="both"/>
              <w:rPr>
                <w:rFonts w:eastAsia="Cyrvetica-ExtraLight"/>
                <w:spacing w:val="-2"/>
              </w:rPr>
            </w:pPr>
            <w:r w:rsidRPr="009F015D">
              <w:rPr>
                <w:rFonts w:eastAsia="Cyrvetica-ExtraLight"/>
                <w:spacing w:val="-2"/>
              </w:rPr>
              <w:t>- представление услуг проектирования;</w:t>
            </w:r>
          </w:p>
        </w:tc>
      </w:tr>
      <w:tr w:rsidR="009F015D" w:rsidRPr="009F015D" w14:paraId="4B545D13" w14:textId="77777777" w:rsidTr="00FA4FE1">
        <w:trPr>
          <w:trHeight w:val="20"/>
          <w:jc w:val="center"/>
        </w:trPr>
        <w:tc>
          <w:tcPr>
            <w:tcW w:w="2519" w:type="dxa"/>
          </w:tcPr>
          <w:p w14:paraId="7E907B02" w14:textId="77777777" w:rsidR="00B46CC4" w:rsidRPr="009F015D" w:rsidRDefault="00B46CC4" w:rsidP="001D5DE3">
            <w:pPr>
              <w:pStyle w:val="a7"/>
              <w:ind w:left="33"/>
              <w:jc w:val="both"/>
              <w:rPr>
                <w:rFonts w:eastAsia="Cyrvetica-ExtraLight"/>
                <w:spacing w:val="-2"/>
              </w:rPr>
            </w:pPr>
            <w:r w:rsidRPr="009F015D">
              <w:rPr>
                <w:rFonts w:eastAsia="Cyrvetica-ExtraLight"/>
                <w:spacing w:val="-2"/>
              </w:rPr>
              <w:t>Строительство</w:t>
            </w:r>
          </w:p>
        </w:tc>
        <w:tc>
          <w:tcPr>
            <w:tcW w:w="7081" w:type="dxa"/>
          </w:tcPr>
          <w:p w14:paraId="07CBF364" w14:textId="77777777" w:rsidR="00B46CC4" w:rsidRPr="009F015D" w:rsidRDefault="00B46CC4" w:rsidP="001D5DE3">
            <w:pPr>
              <w:jc w:val="both"/>
              <w:rPr>
                <w:rFonts w:eastAsia="Cyrvetica-ExtraLight"/>
                <w:spacing w:val="-2"/>
              </w:rPr>
            </w:pPr>
            <w:r w:rsidRPr="009F015D">
              <w:rPr>
                <w:rFonts w:eastAsia="Cyrvetica-ExtraLight"/>
                <w:spacing w:val="-2"/>
              </w:rPr>
              <w:t>- фиксированный срок и стоимость проекта;</w:t>
            </w:r>
          </w:p>
          <w:p w14:paraId="3644F9F4" w14:textId="77777777" w:rsidR="00B46CC4" w:rsidRPr="009F015D" w:rsidRDefault="00B46CC4" w:rsidP="001D5DE3">
            <w:pPr>
              <w:jc w:val="both"/>
              <w:rPr>
                <w:rFonts w:eastAsia="Cyrvetica-ExtraLight"/>
                <w:spacing w:val="-2"/>
              </w:rPr>
            </w:pPr>
            <w:r w:rsidRPr="009F015D">
              <w:rPr>
                <w:rFonts w:eastAsia="Cyrvetica-ExtraLight"/>
                <w:spacing w:val="-2"/>
              </w:rPr>
              <w:t>- график снабжения;</w:t>
            </w:r>
          </w:p>
          <w:p w14:paraId="0F35C914" w14:textId="77777777" w:rsidR="00B46CC4" w:rsidRPr="009F015D" w:rsidRDefault="00B46CC4" w:rsidP="001D5DE3">
            <w:pPr>
              <w:jc w:val="both"/>
              <w:rPr>
                <w:rFonts w:eastAsia="Cyrvetica-ExtraLight"/>
                <w:spacing w:val="-2"/>
              </w:rPr>
            </w:pPr>
            <w:r w:rsidRPr="009F015D">
              <w:rPr>
                <w:rFonts w:eastAsia="Cyrvetica-ExtraLight"/>
                <w:spacing w:val="-2"/>
              </w:rPr>
              <w:t>- утверждение плана;</w:t>
            </w:r>
          </w:p>
          <w:p w14:paraId="1D6FCA07" w14:textId="77777777" w:rsidR="00B46CC4" w:rsidRPr="009F015D" w:rsidRDefault="00B46CC4" w:rsidP="001D5DE3">
            <w:pPr>
              <w:jc w:val="both"/>
              <w:rPr>
                <w:rFonts w:eastAsia="Cyrvetica-ExtraLight"/>
                <w:spacing w:val="-2"/>
              </w:rPr>
            </w:pPr>
            <w:r w:rsidRPr="009F015D">
              <w:rPr>
                <w:rFonts w:eastAsia="Cyrvetica-ExtraLight"/>
                <w:spacing w:val="-2"/>
              </w:rPr>
              <w:t>- безопасность для окружающей среды;</w:t>
            </w:r>
          </w:p>
          <w:p w14:paraId="64A62623" w14:textId="77777777" w:rsidR="00B46CC4" w:rsidRPr="009F015D" w:rsidRDefault="00B46CC4" w:rsidP="001D5DE3">
            <w:pPr>
              <w:jc w:val="both"/>
              <w:rPr>
                <w:rFonts w:eastAsia="Cyrvetica-ExtraLight"/>
                <w:spacing w:val="-2"/>
              </w:rPr>
            </w:pPr>
            <w:r w:rsidRPr="009F015D">
              <w:rPr>
                <w:rFonts w:eastAsia="Cyrvetica-ExtraLight"/>
                <w:spacing w:val="-2"/>
              </w:rPr>
              <w:t>- нарушение существующих методов работы;</w:t>
            </w:r>
          </w:p>
          <w:p w14:paraId="55120460" w14:textId="77777777" w:rsidR="00B46CC4" w:rsidRPr="009F015D" w:rsidRDefault="00B46CC4" w:rsidP="001D5DE3">
            <w:pPr>
              <w:jc w:val="both"/>
              <w:rPr>
                <w:rFonts w:eastAsia="Cyrvetica-ExtraLight"/>
                <w:spacing w:val="-2"/>
              </w:rPr>
            </w:pPr>
            <w:r w:rsidRPr="009F015D">
              <w:rPr>
                <w:rFonts w:eastAsia="Cyrvetica-ExtraLight"/>
                <w:spacing w:val="-2"/>
              </w:rPr>
              <w:t>- подготовка строительной площадки;</w:t>
            </w:r>
          </w:p>
          <w:p w14:paraId="2F3EB3CA" w14:textId="77777777" w:rsidR="00B46CC4" w:rsidRPr="009F015D" w:rsidRDefault="00B46CC4" w:rsidP="001D5DE3">
            <w:pPr>
              <w:jc w:val="both"/>
              <w:rPr>
                <w:rFonts w:eastAsia="Cyrvetica-ExtraLight"/>
                <w:spacing w:val="-2"/>
              </w:rPr>
            </w:pPr>
            <w:r w:rsidRPr="009F015D">
              <w:rPr>
                <w:rFonts w:eastAsia="Cyrvetica-ExtraLight"/>
                <w:spacing w:val="-2"/>
              </w:rPr>
              <w:t>- вариации строительства;</w:t>
            </w:r>
          </w:p>
          <w:p w14:paraId="138408DA" w14:textId="77777777" w:rsidR="00B46CC4" w:rsidRPr="009F015D" w:rsidRDefault="00B46CC4" w:rsidP="001D5DE3">
            <w:pPr>
              <w:jc w:val="both"/>
              <w:rPr>
                <w:rFonts w:eastAsia="Cyrvetica-ExtraLight"/>
                <w:spacing w:val="-2"/>
              </w:rPr>
            </w:pPr>
            <w:r w:rsidRPr="009F015D">
              <w:rPr>
                <w:rFonts w:eastAsia="Cyrvetica-ExtraLight"/>
                <w:spacing w:val="-2"/>
              </w:rPr>
              <w:t>- трудовые споры;</w:t>
            </w:r>
          </w:p>
        </w:tc>
      </w:tr>
      <w:tr w:rsidR="009F015D" w:rsidRPr="009F015D" w14:paraId="3E9B8F87" w14:textId="77777777" w:rsidTr="00FA4FE1">
        <w:trPr>
          <w:trHeight w:val="20"/>
          <w:jc w:val="center"/>
        </w:trPr>
        <w:tc>
          <w:tcPr>
            <w:tcW w:w="2519" w:type="dxa"/>
          </w:tcPr>
          <w:p w14:paraId="14F738C3" w14:textId="77777777" w:rsidR="00494DA9" w:rsidRPr="009F015D" w:rsidRDefault="00494DA9" w:rsidP="00992371">
            <w:pPr>
              <w:pStyle w:val="a7"/>
              <w:ind w:left="33"/>
              <w:jc w:val="both"/>
              <w:rPr>
                <w:rFonts w:eastAsia="Cyrvetica-ExtraLight"/>
                <w:spacing w:val="-2"/>
                <w:lang w:val="en-US"/>
              </w:rPr>
            </w:pPr>
            <w:r w:rsidRPr="009F015D">
              <w:rPr>
                <w:rFonts w:eastAsia="Cyrvetica-ExtraLight"/>
                <w:spacing w:val="-2"/>
              </w:rPr>
              <w:t>Финансы</w:t>
            </w:r>
          </w:p>
        </w:tc>
        <w:tc>
          <w:tcPr>
            <w:tcW w:w="7081" w:type="dxa"/>
          </w:tcPr>
          <w:p w14:paraId="6B494A4F" w14:textId="77777777" w:rsidR="00494DA9" w:rsidRPr="009F015D" w:rsidRDefault="00494DA9" w:rsidP="00992371">
            <w:pPr>
              <w:jc w:val="both"/>
              <w:rPr>
                <w:rFonts w:eastAsia="Cyrvetica-ExtraLight"/>
                <w:spacing w:val="-2"/>
              </w:rPr>
            </w:pPr>
            <w:r w:rsidRPr="009F015D">
              <w:rPr>
                <w:rFonts w:eastAsia="Cyrvetica-ExtraLight"/>
                <w:spacing w:val="-2"/>
              </w:rPr>
              <w:t>- обеспечение финансирования;</w:t>
            </w:r>
          </w:p>
          <w:p w14:paraId="75B49EC0" w14:textId="77777777" w:rsidR="00494DA9" w:rsidRPr="009F015D" w:rsidRDefault="00494DA9" w:rsidP="00992371">
            <w:pPr>
              <w:jc w:val="both"/>
              <w:rPr>
                <w:rFonts w:eastAsia="Cyrvetica-ExtraLight"/>
                <w:spacing w:val="-2"/>
              </w:rPr>
            </w:pPr>
            <w:r w:rsidRPr="009F015D">
              <w:rPr>
                <w:rFonts w:eastAsia="Cyrvetica-ExtraLight"/>
                <w:spacing w:val="-2"/>
              </w:rPr>
              <w:t>- сохранение финансирования (включая займы);</w:t>
            </w:r>
          </w:p>
          <w:p w14:paraId="2D3B14E0" w14:textId="77777777" w:rsidR="00494DA9" w:rsidRPr="009F015D" w:rsidRDefault="00494DA9" w:rsidP="00992371">
            <w:pPr>
              <w:jc w:val="both"/>
              <w:rPr>
                <w:rFonts w:eastAsia="Cyrvetica-ExtraLight"/>
                <w:spacing w:val="-2"/>
              </w:rPr>
            </w:pPr>
            <w:r w:rsidRPr="009F015D">
              <w:rPr>
                <w:rFonts w:eastAsia="Cyrvetica-ExtraLight"/>
                <w:spacing w:val="-2"/>
              </w:rPr>
              <w:t>- утверждение плана;</w:t>
            </w:r>
          </w:p>
          <w:p w14:paraId="4E9CA938" w14:textId="77777777" w:rsidR="00494DA9" w:rsidRPr="009F015D" w:rsidRDefault="00494DA9" w:rsidP="00992371">
            <w:pPr>
              <w:jc w:val="both"/>
              <w:rPr>
                <w:rFonts w:eastAsia="Cyrvetica-ExtraLight"/>
                <w:spacing w:val="-2"/>
              </w:rPr>
            </w:pPr>
            <w:r w:rsidRPr="009F015D">
              <w:rPr>
                <w:rFonts w:eastAsia="Cyrvetica-ExtraLight"/>
                <w:spacing w:val="-2"/>
              </w:rPr>
              <w:t>- процентная ставка и налоговые поправки;</w:t>
            </w:r>
          </w:p>
          <w:p w14:paraId="6B14ACFF" w14:textId="77777777" w:rsidR="00494DA9" w:rsidRPr="009F015D" w:rsidRDefault="00494DA9" w:rsidP="00992371">
            <w:pPr>
              <w:jc w:val="both"/>
              <w:rPr>
                <w:rFonts w:eastAsia="Cyrvetica-ExtraLight"/>
                <w:spacing w:val="-2"/>
              </w:rPr>
            </w:pPr>
            <w:r w:rsidRPr="009F015D">
              <w:rPr>
                <w:rFonts w:eastAsia="Cyrvetica-ExtraLight"/>
                <w:spacing w:val="-2"/>
              </w:rPr>
              <w:t>- вариации строительства;</w:t>
            </w:r>
          </w:p>
          <w:p w14:paraId="133DA2CF" w14:textId="77777777" w:rsidR="00494DA9" w:rsidRPr="009F015D" w:rsidRDefault="00494DA9" w:rsidP="00992371">
            <w:pPr>
              <w:jc w:val="both"/>
              <w:rPr>
                <w:rFonts w:eastAsia="Cyrvetica-ExtraLight"/>
                <w:spacing w:val="-2"/>
              </w:rPr>
            </w:pPr>
            <w:r w:rsidRPr="009F015D">
              <w:rPr>
                <w:rFonts w:eastAsia="Cyrvetica-ExtraLight"/>
                <w:spacing w:val="-2"/>
              </w:rPr>
              <w:t>- трудовые споры;</w:t>
            </w:r>
          </w:p>
        </w:tc>
      </w:tr>
      <w:tr w:rsidR="00705E40" w:rsidRPr="009F015D" w14:paraId="70118282" w14:textId="77777777" w:rsidTr="00FA4FE1">
        <w:trPr>
          <w:trHeight w:val="20"/>
          <w:jc w:val="center"/>
        </w:trPr>
        <w:tc>
          <w:tcPr>
            <w:tcW w:w="2519" w:type="dxa"/>
          </w:tcPr>
          <w:p w14:paraId="73994443" w14:textId="77777777" w:rsidR="00705E40" w:rsidRPr="009F015D" w:rsidRDefault="00705E40" w:rsidP="00992371">
            <w:pPr>
              <w:pStyle w:val="a7"/>
              <w:ind w:left="33"/>
              <w:jc w:val="both"/>
              <w:rPr>
                <w:rFonts w:eastAsia="Cyrvetica-ExtraLight"/>
                <w:spacing w:val="-2"/>
              </w:rPr>
            </w:pPr>
            <w:r w:rsidRPr="009F015D">
              <w:rPr>
                <w:rFonts w:eastAsia="Cyrvetica-ExtraLight"/>
                <w:spacing w:val="-2"/>
              </w:rPr>
              <w:t>Управление</w:t>
            </w:r>
          </w:p>
        </w:tc>
        <w:tc>
          <w:tcPr>
            <w:tcW w:w="7081" w:type="dxa"/>
          </w:tcPr>
          <w:p w14:paraId="59DCB7F2" w14:textId="77777777" w:rsidR="00705E40" w:rsidRPr="009F015D" w:rsidRDefault="00705E40" w:rsidP="00992371">
            <w:pPr>
              <w:jc w:val="both"/>
              <w:rPr>
                <w:rFonts w:eastAsia="Cyrvetica-ExtraLight"/>
                <w:spacing w:val="-2"/>
              </w:rPr>
            </w:pPr>
            <w:r w:rsidRPr="009F015D">
              <w:rPr>
                <w:rFonts w:eastAsia="Cyrvetica-ExtraLight"/>
                <w:spacing w:val="-2"/>
              </w:rPr>
              <w:t>- предоставление услуг / построение объекта инфраструктуры;</w:t>
            </w:r>
          </w:p>
          <w:p w14:paraId="0389B7A1" w14:textId="77777777" w:rsidR="00705E40" w:rsidRPr="009F015D" w:rsidRDefault="00705E40" w:rsidP="00992371">
            <w:pPr>
              <w:jc w:val="both"/>
              <w:rPr>
                <w:rFonts w:eastAsia="Cyrvetica-ExtraLight"/>
                <w:spacing w:val="-2"/>
              </w:rPr>
            </w:pPr>
            <w:r w:rsidRPr="009F015D">
              <w:rPr>
                <w:rFonts w:eastAsia="Cyrvetica-ExtraLight"/>
                <w:spacing w:val="-2"/>
              </w:rPr>
              <w:t>- наличие услуг / средств производства;</w:t>
            </w:r>
          </w:p>
          <w:p w14:paraId="55564080" w14:textId="77777777" w:rsidR="00705E40" w:rsidRPr="009F015D" w:rsidRDefault="00705E40" w:rsidP="00992371">
            <w:pPr>
              <w:jc w:val="both"/>
              <w:rPr>
                <w:rFonts w:eastAsia="Cyrvetica-ExtraLight"/>
                <w:spacing w:val="-2"/>
              </w:rPr>
            </w:pPr>
            <w:r w:rsidRPr="009F015D">
              <w:rPr>
                <w:rFonts w:eastAsia="Cyrvetica-ExtraLight"/>
                <w:spacing w:val="-2"/>
              </w:rPr>
              <w:t>- ремонт и затраты на техническое обслуживание;</w:t>
            </w:r>
          </w:p>
          <w:p w14:paraId="68F5645C" w14:textId="77777777" w:rsidR="00705E40" w:rsidRPr="009F015D" w:rsidRDefault="00705E40" w:rsidP="00992371">
            <w:pPr>
              <w:jc w:val="both"/>
              <w:rPr>
                <w:rFonts w:eastAsia="Cyrvetica-ExtraLight"/>
                <w:spacing w:val="-2"/>
              </w:rPr>
            </w:pPr>
            <w:r w:rsidRPr="009F015D">
              <w:rPr>
                <w:rFonts w:eastAsia="Cyrvetica-ExtraLight"/>
                <w:spacing w:val="-2"/>
              </w:rPr>
              <w:t>- безопасность;</w:t>
            </w:r>
          </w:p>
          <w:p w14:paraId="291812E9" w14:textId="77777777" w:rsidR="00705E40" w:rsidRPr="009F015D" w:rsidRDefault="00705E40" w:rsidP="00992371">
            <w:pPr>
              <w:jc w:val="both"/>
              <w:rPr>
                <w:rFonts w:eastAsia="Cyrvetica-ExtraLight"/>
                <w:spacing w:val="-2"/>
              </w:rPr>
            </w:pPr>
            <w:r w:rsidRPr="009F015D">
              <w:rPr>
                <w:rFonts w:eastAsia="Cyrvetica-ExtraLight"/>
                <w:spacing w:val="-2"/>
              </w:rPr>
              <w:t>- обучение персонала;</w:t>
            </w:r>
          </w:p>
          <w:p w14:paraId="1B9A474B" w14:textId="77777777" w:rsidR="00705E40" w:rsidRPr="009F015D" w:rsidRDefault="00705E40" w:rsidP="00992371">
            <w:pPr>
              <w:jc w:val="both"/>
              <w:rPr>
                <w:rFonts w:eastAsia="Cyrvetica-ExtraLight"/>
                <w:spacing w:val="-2"/>
              </w:rPr>
            </w:pPr>
            <w:r w:rsidRPr="009F015D">
              <w:rPr>
                <w:rFonts w:eastAsia="Cyrvetica-ExtraLight"/>
                <w:spacing w:val="-2"/>
              </w:rPr>
              <w:t>- приспособление к требованиям потребителем;</w:t>
            </w:r>
          </w:p>
          <w:p w14:paraId="08ADC923" w14:textId="77777777" w:rsidR="00705E40" w:rsidRPr="009F015D" w:rsidRDefault="00705E40" w:rsidP="00992371">
            <w:pPr>
              <w:jc w:val="both"/>
              <w:rPr>
                <w:rFonts w:eastAsia="Cyrvetica-ExtraLight"/>
                <w:spacing w:val="-2"/>
              </w:rPr>
            </w:pPr>
            <w:r w:rsidRPr="009F015D">
              <w:rPr>
                <w:rFonts w:eastAsia="Cyrvetica-ExtraLight"/>
                <w:spacing w:val="-2"/>
              </w:rPr>
              <w:t>- операционные затраты;</w:t>
            </w:r>
          </w:p>
          <w:p w14:paraId="0E0A02BC" w14:textId="77777777" w:rsidR="00705E40" w:rsidRPr="009F015D" w:rsidRDefault="00705E40" w:rsidP="00992371">
            <w:pPr>
              <w:jc w:val="both"/>
              <w:rPr>
                <w:rFonts w:eastAsia="Cyrvetica-ExtraLight"/>
                <w:spacing w:val="-2"/>
              </w:rPr>
            </w:pPr>
            <w:r w:rsidRPr="009F015D">
              <w:rPr>
                <w:rFonts w:eastAsia="Cyrvetica-ExtraLight"/>
                <w:spacing w:val="-2"/>
              </w:rPr>
              <w:t>- скрытые недостатки существующих средств строительства;</w:t>
            </w:r>
          </w:p>
          <w:p w14:paraId="3117908F" w14:textId="77777777" w:rsidR="00705E40" w:rsidRPr="009F015D" w:rsidRDefault="00705E40" w:rsidP="00992371">
            <w:pPr>
              <w:jc w:val="both"/>
              <w:rPr>
                <w:rFonts w:eastAsia="Cyrvetica-ExtraLight"/>
                <w:spacing w:val="-2"/>
              </w:rPr>
            </w:pPr>
            <w:r w:rsidRPr="009F015D">
              <w:rPr>
                <w:rFonts w:eastAsia="Cyrvetica-ExtraLight"/>
                <w:spacing w:val="-2"/>
              </w:rPr>
              <w:t>- изменения в спросе;</w:t>
            </w:r>
          </w:p>
        </w:tc>
      </w:tr>
      <w:tr w:rsidR="009F015D" w:rsidRPr="009F015D" w14:paraId="43F8BC26" w14:textId="77777777" w:rsidTr="00FA4FE1">
        <w:trPr>
          <w:trHeight w:val="20"/>
          <w:jc w:val="center"/>
        </w:trPr>
        <w:tc>
          <w:tcPr>
            <w:tcW w:w="2519" w:type="dxa"/>
          </w:tcPr>
          <w:p w14:paraId="7E837F7C" w14:textId="34C01BB6" w:rsidR="00A448B1" w:rsidRPr="009F015D" w:rsidRDefault="00A448B1" w:rsidP="00A448B1">
            <w:pPr>
              <w:pStyle w:val="a7"/>
              <w:ind w:left="33"/>
              <w:jc w:val="both"/>
              <w:rPr>
                <w:rFonts w:eastAsia="Cyrvetica-ExtraLight"/>
                <w:spacing w:val="-2"/>
                <w:lang w:val="en-US"/>
              </w:rPr>
            </w:pPr>
            <w:r w:rsidRPr="009F015D">
              <w:rPr>
                <w:rFonts w:eastAsia="Cyrvetica-ExtraLight"/>
                <w:spacing w:val="-2"/>
              </w:rPr>
              <w:t>Финансы</w:t>
            </w:r>
          </w:p>
        </w:tc>
        <w:tc>
          <w:tcPr>
            <w:tcW w:w="7081" w:type="dxa"/>
          </w:tcPr>
          <w:p w14:paraId="15BEB33B" w14:textId="77777777" w:rsidR="00A448B1" w:rsidRPr="009F015D" w:rsidRDefault="00A448B1" w:rsidP="00A448B1">
            <w:pPr>
              <w:jc w:val="both"/>
              <w:rPr>
                <w:rFonts w:eastAsia="Cyrvetica-ExtraLight"/>
                <w:spacing w:val="-2"/>
              </w:rPr>
            </w:pPr>
            <w:r w:rsidRPr="009F015D">
              <w:rPr>
                <w:rFonts w:eastAsia="Cyrvetica-ExtraLight"/>
                <w:spacing w:val="-2"/>
              </w:rPr>
              <w:t>- обеспечение финансирования;</w:t>
            </w:r>
          </w:p>
          <w:p w14:paraId="4FEEA996" w14:textId="7B6ED82F" w:rsidR="00A448B1" w:rsidRPr="009F015D" w:rsidRDefault="00A448B1" w:rsidP="00A448B1">
            <w:pPr>
              <w:jc w:val="both"/>
              <w:rPr>
                <w:rFonts w:eastAsia="Cyrvetica-ExtraLight"/>
                <w:spacing w:val="-2"/>
              </w:rPr>
            </w:pPr>
            <w:r w:rsidRPr="009F015D">
              <w:rPr>
                <w:rFonts w:eastAsia="Cyrvetica-ExtraLight"/>
                <w:spacing w:val="-2"/>
              </w:rPr>
              <w:t>- сохранение финансирования (включая займы);</w:t>
            </w:r>
          </w:p>
          <w:p w14:paraId="11ECC074" w14:textId="77777777" w:rsidR="00A448B1" w:rsidRPr="009F015D" w:rsidRDefault="00A448B1" w:rsidP="00A448B1">
            <w:pPr>
              <w:jc w:val="both"/>
              <w:rPr>
                <w:rFonts w:eastAsia="Cyrvetica-ExtraLight"/>
                <w:spacing w:val="-2"/>
              </w:rPr>
            </w:pPr>
            <w:r w:rsidRPr="009F015D">
              <w:rPr>
                <w:rFonts w:eastAsia="Cyrvetica-ExtraLight"/>
                <w:spacing w:val="-2"/>
              </w:rPr>
              <w:t>- утверждение плана;</w:t>
            </w:r>
          </w:p>
          <w:p w14:paraId="429FD744" w14:textId="77777777" w:rsidR="00A448B1" w:rsidRPr="009F015D" w:rsidRDefault="00A448B1" w:rsidP="00A448B1">
            <w:pPr>
              <w:jc w:val="both"/>
              <w:rPr>
                <w:rFonts w:eastAsia="Cyrvetica-ExtraLight"/>
                <w:spacing w:val="-2"/>
              </w:rPr>
            </w:pPr>
            <w:r w:rsidRPr="009F015D">
              <w:rPr>
                <w:rFonts w:eastAsia="Cyrvetica-ExtraLight"/>
                <w:spacing w:val="-2"/>
              </w:rPr>
              <w:t>- процентная ставка и налоговые поправки;</w:t>
            </w:r>
          </w:p>
          <w:p w14:paraId="09121D3B" w14:textId="77777777" w:rsidR="00A448B1" w:rsidRPr="009F015D" w:rsidRDefault="00A448B1" w:rsidP="00A448B1">
            <w:pPr>
              <w:jc w:val="both"/>
              <w:rPr>
                <w:rFonts w:eastAsia="Cyrvetica-ExtraLight"/>
                <w:spacing w:val="-2"/>
              </w:rPr>
            </w:pPr>
            <w:r w:rsidRPr="009F015D">
              <w:rPr>
                <w:rFonts w:eastAsia="Cyrvetica-ExtraLight"/>
                <w:spacing w:val="-2"/>
              </w:rPr>
              <w:t>- вариации строительства;</w:t>
            </w:r>
          </w:p>
          <w:p w14:paraId="16F80587" w14:textId="77777777" w:rsidR="00A448B1" w:rsidRPr="009F015D" w:rsidRDefault="00A448B1" w:rsidP="00A448B1">
            <w:pPr>
              <w:jc w:val="both"/>
              <w:rPr>
                <w:rFonts w:eastAsia="Cyrvetica-ExtraLight"/>
                <w:spacing w:val="-2"/>
              </w:rPr>
            </w:pPr>
            <w:r w:rsidRPr="009F015D">
              <w:rPr>
                <w:rFonts w:eastAsia="Cyrvetica-ExtraLight"/>
                <w:spacing w:val="-2"/>
              </w:rPr>
              <w:t>- трудовые споры;</w:t>
            </w:r>
          </w:p>
        </w:tc>
      </w:tr>
      <w:tr w:rsidR="009F015D" w:rsidRPr="009F015D" w14:paraId="399CB426" w14:textId="77777777" w:rsidTr="00FA4FE1">
        <w:trPr>
          <w:trHeight w:val="1572"/>
          <w:jc w:val="center"/>
        </w:trPr>
        <w:tc>
          <w:tcPr>
            <w:tcW w:w="2519" w:type="dxa"/>
          </w:tcPr>
          <w:p w14:paraId="3629DD99" w14:textId="77777777" w:rsidR="00A448B1" w:rsidRPr="009F015D" w:rsidRDefault="00A448B1" w:rsidP="00A448B1">
            <w:pPr>
              <w:pStyle w:val="a7"/>
              <w:ind w:left="33"/>
              <w:jc w:val="both"/>
              <w:rPr>
                <w:rFonts w:eastAsia="Cyrvetica-ExtraLight"/>
                <w:spacing w:val="-2"/>
              </w:rPr>
            </w:pPr>
            <w:r w:rsidRPr="009F015D">
              <w:rPr>
                <w:rFonts w:eastAsia="Cyrvetica-ExtraLight"/>
                <w:spacing w:val="-2"/>
              </w:rPr>
              <w:t>Собственность</w:t>
            </w:r>
          </w:p>
        </w:tc>
        <w:tc>
          <w:tcPr>
            <w:tcW w:w="7081" w:type="dxa"/>
          </w:tcPr>
          <w:p w14:paraId="7F26F9CA" w14:textId="77777777" w:rsidR="00A448B1" w:rsidRPr="009F015D" w:rsidRDefault="00A448B1" w:rsidP="00A448B1">
            <w:pPr>
              <w:jc w:val="both"/>
              <w:rPr>
                <w:rFonts w:eastAsia="Cyrvetica-ExtraLight"/>
                <w:spacing w:val="-2"/>
              </w:rPr>
            </w:pPr>
            <w:r w:rsidRPr="009F015D">
              <w:rPr>
                <w:rFonts w:eastAsia="Cyrvetica-ExtraLight"/>
                <w:spacing w:val="-2"/>
              </w:rPr>
              <w:t>- застрахованный ущерб или повреждения активов;</w:t>
            </w:r>
          </w:p>
          <w:p w14:paraId="1549B7F7" w14:textId="77777777" w:rsidR="00A448B1" w:rsidRPr="009F015D" w:rsidRDefault="00A448B1" w:rsidP="00A448B1">
            <w:pPr>
              <w:jc w:val="both"/>
              <w:rPr>
                <w:rFonts w:eastAsia="Cyrvetica-ExtraLight"/>
                <w:spacing w:val="-2"/>
              </w:rPr>
            </w:pPr>
            <w:r w:rsidRPr="009F015D">
              <w:rPr>
                <w:rFonts w:eastAsia="Cyrvetica-ExtraLight"/>
                <w:spacing w:val="-2"/>
              </w:rPr>
              <w:t xml:space="preserve">- моральный и физический износ; </w:t>
            </w:r>
          </w:p>
          <w:p w14:paraId="482342B1" w14:textId="77777777" w:rsidR="00A448B1" w:rsidRPr="009F015D" w:rsidRDefault="00A448B1" w:rsidP="00A448B1">
            <w:pPr>
              <w:jc w:val="both"/>
              <w:rPr>
                <w:rFonts w:eastAsia="Cyrvetica-ExtraLight"/>
                <w:spacing w:val="-2"/>
              </w:rPr>
            </w:pPr>
            <w:r w:rsidRPr="009F015D">
              <w:rPr>
                <w:rFonts w:eastAsia="Cyrvetica-ExtraLight"/>
                <w:spacing w:val="-2"/>
              </w:rPr>
              <w:t>- государственное и местное законодательство;</w:t>
            </w:r>
          </w:p>
          <w:p w14:paraId="0BC2507A" w14:textId="77777777" w:rsidR="00A448B1" w:rsidRPr="009F015D" w:rsidRDefault="00A448B1" w:rsidP="00A448B1">
            <w:pPr>
              <w:jc w:val="both"/>
              <w:rPr>
                <w:rFonts w:eastAsia="Cyrvetica-ExtraLight"/>
                <w:spacing w:val="-2"/>
              </w:rPr>
            </w:pPr>
            <w:r w:rsidRPr="009F015D">
              <w:rPr>
                <w:rFonts w:eastAsia="Cyrvetica-ExtraLight"/>
                <w:spacing w:val="-2"/>
              </w:rPr>
              <w:t>- общественные долги;</w:t>
            </w:r>
          </w:p>
          <w:p w14:paraId="3896196F" w14:textId="77777777" w:rsidR="00A448B1" w:rsidRPr="009F015D" w:rsidRDefault="00A448B1" w:rsidP="00A448B1">
            <w:pPr>
              <w:jc w:val="both"/>
              <w:rPr>
                <w:rFonts w:eastAsia="Cyrvetica-ExtraLight"/>
                <w:spacing w:val="-2"/>
              </w:rPr>
            </w:pPr>
            <w:r w:rsidRPr="009F015D">
              <w:rPr>
                <w:rFonts w:eastAsia="Cyrvetica-ExtraLight"/>
                <w:spacing w:val="-2"/>
              </w:rPr>
              <w:t>- форс-мажорные обстоятельства;</w:t>
            </w:r>
          </w:p>
          <w:p w14:paraId="715A8B3E" w14:textId="77777777" w:rsidR="00A448B1" w:rsidRPr="009F015D" w:rsidRDefault="00A448B1" w:rsidP="00A448B1">
            <w:pPr>
              <w:jc w:val="both"/>
              <w:rPr>
                <w:rFonts w:eastAsia="Cyrvetica-ExtraLight"/>
                <w:spacing w:val="-2"/>
              </w:rPr>
            </w:pPr>
            <w:r w:rsidRPr="009F015D">
              <w:rPr>
                <w:rFonts w:eastAsia="Cyrvetica-ExtraLight"/>
                <w:spacing w:val="-2"/>
              </w:rPr>
              <w:t>- реализация остаточной стоимости активов.</w:t>
            </w:r>
          </w:p>
        </w:tc>
      </w:tr>
      <w:tr w:rsidR="00A448B1" w:rsidRPr="009F015D" w14:paraId="676F0145" w14:textId="77777777" w:rsidTr="00FA4FE1">
        <w:trPr>
          <w:trHeight w:val="20"/>
          <w:jc w:val="center"/>
        </w:trPr>
        <w:tc>
          <w:tcPr>
            <w:tcW w:w="9600" w:type="dxa"/>
            <w:gridSpan w:val="2"/>
          </w:tcPr>
          <w:p w14:paraId="4BB7DB90" w14:textId="1F4F0098" w:rsidR="00A448B1" w:rsidRPr="009F015D" w:rsidRDefault="00A448B1" w:rsidP="003465FD">
            <w:pPr>
              <w:shd w:val="clear" w:color="auto" w:fill="FFFFFF"/>
              <w:ind w:firstLine="709"/>
              <w:jc w:val="both"/>
              <w:rPr>
                <w:rFonts w:eastAsia="Cyrvetica-ExtraLight"/>
                <w:spacing w:val="-2"/>
              </w:rPr>
            </w:pPr>
            <w:r w:rsidRPr="009F015D">
              <w:rPr>
                <w:rFonts w:eastAsia="Cyrvetica-ExtraLight"/>
                <w:spacing w:val="-2"/>
              </w:rPr>
              <w:t xml:space="preserve">Примечание – </w:t>
            </w:r>
            <w:r w:rsidR="009B74A6">
              <w:rPr>
                <w:rFonts w:eastAsia="Cyrvetica-ExtraLight"/>
                <w:spacing w:val="-2"/>
              </w:rPr>
              <w:t xml:space="preserve">Составлено </w:t>
            </w:r>
            <w:r w:rsidRPr="009F015D">
              <w:rPr>
                <w:spacing w:val="-2"/>
                <w:bdr w:val="none" w:sz="0" w:space="0" w:color="auto" w:frame="1"/>
              </w:rPr>
              <w:t xml:space="preserve">автором </w:t>
            </w:r>
            <w:r w:rsidRPr="009F015D">
              <w:rPr>
                <w:rFonts w:eastAsia="Cyrvetica-ExtraLight"/>
                <w:spacing w:val="-2"/>
              </w:rPr>
              <w:t>по источнику [3</w:t>
            </w:r>
            <w:r w:rsidR="00173633" w:rsidRPr="00BE3BF3">
              <w:rPr>
                <w:rFonts w:eastAsia="Cyrvetica-ExtraLight"/>
                <w:spacing w:val="-2"/>
              </w:rPr>
              <w:t>1</w:t>
            </w:r>
            <w:r w:rsidR="003465FD">
              <w:rPr>
                <w:rFonts w:eastAsia="Cyrvetica-ExtraLight"/>
                <w:spacing w:val="-2"/>
              </w:rPr>
              <w:t>, с. 181</w:t>
            </w:r>
            <w:r w:rsidRPr="009F015D">
              <w:rPr>
                <w:rFonts w:eastAsia="Cyrvetica-ExtraLight"/>
                <w:spacing w:val="-2"/>
              </w:rPr>
              <w:t>]</w:t>
            </w:r>
          </w:p>
        </w:tc>
      </w:tr>
    </w:tbl>
    <w:p w14:paraId="5118DB7B" w14:textId="500F8C53" w:rsidR="00B46CC4" w:rsidRPr="00BE3BF3" w:rsidRDefault="00B46CC4" w:rsidP="00B46CC4">
      <w:pPr>
        <w:autoSpaceDE w:val="0"/>
        <w:autoSpaceDN w:val="0"/>
        <w:adjustRightInd w:val="0"/>
        <w:ind w:firstLine="709"/>
        <w:jc w:val="both"/>
        <w:rPr>
          <w:rFonts w:eastAsia="Cyrvetica-ExtraLight"/>
          <w:spacing w:val="-2"/>
          <w:sz w:val="28"/>
          <w:szCs w:val="28"/>
        </w:rPr>
      </w:pPr>
      <w:r w:rsidRPr="009F015D">
        <w:rPr>
          <w:rFonts w:eastAsia="Cyrvetica-ExtraLight"/>
          <w:i/>
          <w:spacing w:val="-2"/>
          <w:sz w:val="28"/>
          <w:szCs w:val="28"/>
        </w:rPr>
        <w:t xml:space="preserve">Производственно-экономические риски </w:t>
      </w:r>
      <w:r w:rsidRPr="009F015D">
        <w:rPr>
          <w:rFonts w:eastAsia="Cyrvetica-ExtraLight"/>
          <w:spacing w:val="-2"/>
          <w:sz w:val="28"/>
          <w:szCs w:val="28"/>
        </w:rPr>
        <w:t>выражаются в вероятности перерасхода сырья на производство и строительство, потери рабочего времени, роста себестоимости (рисунок 3).</w:t>
      </w:r>
    </w:p>
    <w:p w14:paraId="733C8DBF" w14:textId="77777777" w:rsidR="00D24979" w:rsidRPr="00BE3BF3" w:rsidRDefault="00D24979" w:rsidP="00B46CC4">
      <w:pPr>
        <w:autoSpaceDE w:val="0"/>
        <w:autoSpaceDN w:val="0"/>
        <w:adjustRightInd w:val="0"/>
        <w:ind w:firstLine="709"/>
        <w:jc w:val="both"/>
        <w:rPr>
          <w:rFonts w:eastAsia="Cyrvetica-ExtraLight"/>
          <w:spacing w:val="-2"/>
          <w:sz w:val="28"/>
          <w:szCs w:val="28"/>
        </w:rPr>
      </w:pPr>
    </w:p>
    <w:p w14:paraId="584C0246" w14:textId="393DFC51" w:rsidR="00705E40" w:rsidRPr="00D24979" w:rsidRDefault="00D24979" w:rsidP="00D24979">
      <w:pPr>
        <w:jc w:val="both"/>
        <w:rPr>
          <w:b/>
          <w:bCs/>
          <w:sz w:val="16"/>
          <w:szCs w:val="16"/>
          <w:lang w:val="en-US"/>
        </w:rPr>
      </w:pPr>
      <w:r w:rsidRPr="009F015D">
        <w:rPr>
          <w:b/>
          <w:bCs/>
          <w:noProof/>
          <w:sz w:val="28"/>
          <w:szCs w:val="28"/>
          <w14:ligatures w14:val="standardContextual"/>
        </w:rPr>
        <mc:AlternateContent>
          <mc:Choice Requires="wps">
            <w:drawing>
              <wp:anchor distT="0" distB="0" distL="114300" distR="114300" simplePos="0" relativeHeight="251854848" behindDoc="0" locked="0" layoutInCell="1" allowOverlap="1" wp14:anchorId="73FFE1AD" wp14:editId="4D71B6F6">
                <wp:simplePos x="0" y="0"/>
                <wp:positionH relativeFrom="column">
                  <wp:posOffset>1464945</wp:posOffset>
                </wp:positionH>
                <wp:positionV relativeFrom="paragraph">
                  <wp:posOffset>563823</wp:posOffset>
                </wp:positionV>
                <wp:extent cx="0" cy="270510"/>
                <wp:effectExtent l="76200" t="0" r="57150" b="53340"/>
                <wp:wrapNone/>
                <wp:docPr id="1562504335" name="Прямая со стрелкой 315"/>
                <wp:cNvGraphicFramePr/>
                <a:graphic xmlns:a="http://schemas.openxmlformats.org/drawingml/2006/main">
                  <a:graphicData uri="http://schemas.microsoft.com/office/word/2010/wordprocessingShape">
                    <wps:wsp>
                      <wps:cNvCnPr/>
                      <wps:spPr>
                        <a:xfrm>
                          <a:off x="0" y="0"/>
                          <a:ext cx="0" cy="270510"/>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C920D2" id="Прямая со стрелкой 315" o:spid="_x0000_s1026" type="#_x0000_t32" style="position:absolute;margin-left:115.35pt;margin-top:44.4pt;width:0;height:21.3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" strokecolor="black [3213]" strokeweight="1.5pt">
                <v:stroke endarrow="block" joinstyle="miter"/>
              </v:shape>
            </w:pict>
          </mc:Fallback>
        </mc:AlternateContent>
      </w:r>
      <w:r w:rsidRPr="009F015D">
        <w:rPr>
          <w:b/>
          <w:bCs/>
          <w:noProof/>
          <w:sz w:val="28"/>
          <w:szCs w:val="28"/>
          <w14:ligatures w14:val="standardContextual"/>
        </w:rPr>
        <mc:AlternateContent>
          <mc:Choice Requires="wps">
            <w:drawing>
              <wp:anchor distT="0" distB="0" distL="114300" distR="114300" simplePos="0" relativeHeight="251859968" behindDoc="0" locked="0" layoutInCell="1" allowOverlap="1" wp14:anchorId="408B4599" wp14:editId="13E9C719">
                <wp:simplePos x="0" y="0"/>
                <wp:positionH relativeFrom="column">
                  <wp:posOffset>4846147</wp:posOffset>
                </wp:positionH>
                <wp:positionV relativeFrom="paragraph">
                  <wp:posOffset>3140652</wp:posOffset>
                </wp:positionV>
                <wp:extent cx="999490" cy="45719"/>
                <wp:effectExtent l="38100" t="38100" r="10160" b="88265"/>
                <wp:wrapNone/>
                <wp:docPr id="524003986" name="Прямая со стрелкой 320"/>
                <wp:cNvGraphicFramePr/>
                <a:graphic xmlns:a="http://schemas.openxmlformats.org/drawingml/2006/main">
                  <a:graphicData uri="http://schemas.microsoft.com/office/word/2010/wordprocessingShape">
                    <wps:wsp>
                      <wps:cNvCnPr/>
                      <wps:spPr>
                        <a:xfrm flipH="1">
                          <a:off x="0" y="0"/>
                          <a:ext cx="999490" cy="45719"/>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5D9C1A" id="Прямая со стрелкой 320" o:spid="_x0000_s1026" type="#_x0000_t32" style="position:absolute;margin-left:381.6pt;margin-top:247.3pt;width:78.7pt;height:3.6pt;flip:x;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" strokecolor="black [3200]" strokeweight="1.5pt">
                <v:stroke endarrow="block" joinstyle="miter"/>
              </v:shape>
            </w:pict>
          </mc:Fallback>
        </mc:AlternateContent>
      </w:r>
      <w:r w:rsidRPr="009F015D">
        <w:rPr>
          <w:b/>
          <w:bCs/>
          <w:noProof/>
          <w:sz w:val="28"/>
          <w:szCs w:val="28"/>
          <w14:ligatures w14:val="standardContextual"/>
        </w:rPr>
        <mc:AlternateContent>
          <mc:Choice Requires="wps">
            <w:drawing>
              <wp:anchor distT="0" distB="0" distL="114300" distR="114300" simplePos="0" relativeHeight="251858944" behindDoc="0" locked="0" layoutInCell="1" allowOverlap="1" wp14:anchorId="20A5E5D8" wp14:editId="11248245">
                <wp:simplePos x="0" y="0"/>
                <wp:positionH relativeFrom="column">
                  <wp:posOffset>5344910</wp:posOffset>
                </wp:positionH>
                <wp:positionV relativeFrom="paragraph">
                  <wp:posOffset>2267816</wp:posOffset>
                </wp:positionV>
                <wp:extent cx="492010" cy="45719"/>
                <wp:effectExtent l="38100" t="38100" r="22860" b="88265"/>
                <wp:wrapNone/>
                <wp:docPr id="1942993432" name="Прямая со стрелкой 319"/>
                <wp:cNvGraphicFramePr/>
                <a:graphic xmlns:a="http://schemas.openxmlformats.org/drawingml/2006/main">
                  <a:graphicData uri="http://schemas.microsoft.com/office/word/2010/wordprocessingShape">
                    <wps:wsp>
                      <wps:cNvCnPr/>
                      <wps:spPr>
                        <a:xfrm flipH="1">
                          <a:off x="0" y="0"/>
                          <a:ext cx="492010" cy="45719"/>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EEB92A" id="Прямая со стрелкой 319" o:spid="_x0000_s1026" type="#_x0000_t32" style="position:absolute;margin-left:420.85pt;margin-top:178.55pt;width:38.75pt;height:3.6pt;flip:x;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" strokecolor="black [3213]" strokeweight="1.5pt">
                <v:stroke endarrow="block" joinstyle="miter"/>
              </v:shape>
            </w:pict>
          </mc:Fallback>
        </mc:AlternateContent>
      </w:r>
      <w:r w:rsidRPr="009F015D">
        <w:rPr>
          <w:b/>
          <w:bCs/>
          <w:noProof/>
          <w:sz w:val="28"/>
          <w:szCs w:val="28"/>
          <w14:ligatures w14:val="standardContextual"/>
        </w:rPr>
        <mc:AlternateContent>
          <mc:Choice Requires="wps">
            <w:drawing>
              <wp:anchor distT="0" distB="0" distL="114300" distR="114300" simplePos="0" relativeHeight="251857920" behindDoc="0" locked="0" layoutInCell="1" allowOverlap="1" wp14:anchorId="6F8B8989" wp14:editId="1B4CEF8C">
                <wp:simplePos x="0" y="0"/>
                <wp:positionH relativeFrom="column">
                  <wp:posOffset>5566583</wp:posOffset>
                </wp:positionH>
                <wp:positionV relativeFrom="paragraph">
                  <wp:posOffset>1169150</wp:posOffset>
                </wp:positionV>
                <wp:extent cx="252846" cy="45719"/>
                <wp:effectExtent l="38100" t="38100" r="13970" b="88265"/>
                <wp:wrapNone/>
                <wp:docPr id="719623766" name="Прямая со стрелкой 318"/>
                <wp:cNvGraphicFramePr/>
                <a:graphic xmlns:a="http://schemas.openxmlformats.org/drawingml/2006/main">
                  <a:graphicData uri="http://schemas.microsoft.com/office/word/2010/wordprocessingShape">
                    <wps:wsp>
                      <wps:cNvCnPr/>
                      <wps:spPr>
                        <a:xfrm flipH="1">
                          <a:off x="0" y="0"/>
                          <a:ext cx="252846" cy="45719"/>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8AA305" id="Прямая со стрелкой 318" o:spid="_x0000_s1026" type="#_x0000_t32" style="position:absolute;margin-left:438.3pt;margin-top:92.05pt;width:19.9pt;height:3.6pt;flip:x;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" strokecolor="black [3213]" strokeweight="1.5pt">
                <v:stroke endarrow="block" joinstyle="miter"/>
              </v:shape>
            </w:pict>
          </mc:Fallback>
        </mc:AlternateContent>
      </w:r>
      <w:r w:rsidRPr="009F015D">
        <w:rPr>
          <w:noProof/>
          <w:sz w:val="28"/>
          <w:szCs w:val="28"/>
          <w14:ligatures w14:val="standardContextual"/>
        </w:rPr>
        <mc:AlternateContent>
          <mc:Choice Requires="wps">
            <w:drawing>
              <wp:anchor distT="0" distB="0" distL="114300" distR="114300" simplePos="0" relativeHeight="251856896" behindDoc="0" locked="0" layoutInCell="1" allowOverlap="1" wp14:anchorId="013A4D67" wp14:editId="4F99E351">
                <wp:simplePos x="0" y="0"/>
                <wp:positionH relativeFrom="column">
                  <wp:posOffset>5819429</wp:posOffset>
                </wp:positionH>
                <wp:positionV relativeFrom="paragraph">
                  <wp:posOffset>387061</wp:posOffset>
                </wp:positionV>
                <wp:extent cx="21070" cy="2757055"/>
                <wp:effectExtent l="0" t="0" r="36195" b="24765"/>
                <wp:wrapNone/>
                <wp:docPr id="1371990007" name="Прямая соединительная линия 317"/>
                <wp:cNvGraphicFramePr/>
                <a:graphic xmlns:a="http://schemas.openxmlformats.org/drawingml/2006/main">
                  <a:graphicData uri="http://schemas.microsoft.com/office/word/2010/wordprocessingShape">
                    <wps:wsp>
                      <wps:cNvCnPr/>
                      <wps:spPr>
                        <a:xfrm>
                          <a:off x="0" y="0"/>
                          <a:ext cx="21070" cy="275705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4586DE" id="Прямая соединительная линия 317" o:spid="_x0000_s1026" style="position:absolute;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8.2pt,30.5pt" to="459.85pt,24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" strokecolor="black [3200]" strokeweight="1.5pt">
                <v:stroke joinstyle="miter"/>
              </v:line>
            </w:pict>
          </mc:Fallback>
        </mc:AlternateContent>
      </w:r>
      <w:r w:rsidRPr="009F015D">
        <w:rPr>
          <w:noProof/>
          <w:sz w:val="28"/>
          <w:szCs w:val="28"/>
          <w14:ligatures w14:val="standardContextual"/>
        </w:rPr>
        <mc:AlternateContent>
          <mc:Choice Requires="wps">
            <w:drawing>
              <wp:anchor distT="0" distB="0" distL="114300" distR="114300" simplePos="0" relativeHeight="251855872" behindDoc="0" locked="0" layoutInCell="1" allowOverlap="1" wp14:anchorId="58AD2D23" wp14:editId="765C5C87">
                <wp:simplePos x="0" y="0"/>
                <wp:positionH relativeFrom="column">
                  <wp:posOffset>5206942</wp:posOffset>
                </wp:positionH>
                <wp:positionV relativeFrom="paragraph">
                  <wp:posOffset>386657</wp:posOffset>
                </wp:positionV>
                <wp:extent cx="609600" cy="0"/>
                <wp:effectExtent l="0" t="0" r="0" b="0"/>
                <wp:wrapNone/>
                <wp:docPr id="1964218569" name="Прямая соединительная линия 316"/>
                <wp:cNvGraphicFramePr/>
                <a:graphic xmlns:a="http://schemas.openxmlformats.org/drawingml/2006/main">
                  <a:graphicData uri="http://schemas.microsoft.com/office/word/2010/wordprocessingShape">
                    <wps:wsp>
                      <wps:cNvCnPr/>
                      <wps:spPr>
                        <a:xfrm>
                          <a:off x="0" y="0"/>
                          <a:ext cx="6096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C94D96" id="Прямая соединительная линия 316" o:spid="_x0000_s1026" style="position:absolute;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0pt,30.45pt" to="458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" strokecolor="black [3200]" strokeweight=".5pt">
                <v:stroke joinstyle="miter"/>
              </v:line>
            </w:pict>
          </mc:Fallback>
        </mc:AlternateContent>
      </w:r>
      <w:r w:rsidRPr="009F015D">
        <w:rPr>
          <w:noProof/>
          <w:sz w:val="28"/>
          <w:szCs w:val="28"/>
        </w:rPr>
        <mc:AlternateContent>
          <mc:Choice Requires="wps">
            <w:drawing>
              <wp:anchor distT="0" distB="0" distL="114300" distR="114300" simplePos="0" relativeHeight="251661312" behindDoc="0" locked="0" layoutInCell="1" allowOverlap="1" wp14:anchorId="757C3D33" wp14:editId="1D983F91">
                <wp:simplePos x="0" y="0"/>
                <wp:positionH relativeFrom="column">
                  <wp:posOffset>2566728</wp:posOffset>
                </wp:positionH>
                <wp:positionV relativeFrom="paragraph">
                  <wp:posOffset>252037</wp:posOffset>
                </wp:positionV>
                <wp:extent cx="2638425" cy="304800"/>
                <wp:effectExtent l="19050" t="19050" r="28575" b="19050"/>
                <wp:wrapNone/>
                <wp:docPr id="6" name="Прямоугольник 6"/>
                <wp:cNvGraphicFramePr/>
                <a:graphic xmlns:a="http://schemas.openxmlformats.org/drawingml/2006/main">
                  <a:graphicData uri="http://schemas.microsoft.com/office/word/2010/wordprocessingShape">
                    <wps:wsp>
                      <wps:cNvSpPr/>
                      <wps:spPr>
                        <a:xfrm>
                          <a:off x="0" y="0"/>
                          <a:ext cx="2638425" cy="304800"/>
                        </a:xfrm>
                        <a:prstGeom prst="rect">
                          <a:avLst/>
                        </a:prstGeom>
                        <a:solidFill>
                          <a:schemeClr val="accent1">
                            <a:lumMod val="20000"/>
                            <a:lumOff val="80000"/>
                          </a:schemeClr>
                        </a:solidFill>
                        <a:ln w="28575" cap="flat" cmpd="sng" algn="ctr">
                          <a:solidFill>
                            <a:sysClr val="windowText" lastClr="000000"/>
                          </a:solidFill>
                          <a:prstDash val="solid"/>
                          <a:miter lim="800000"/>
                        </a:ln>
                        <a:effectLst/>
                      </wps:spPr>
                      <wps:txbx>
                        <w:txbxContent>
                          <w:p w14:paraId="225974BB" w14:textId="77777777" w:rsidR="000F0EAB" w:rsidRPr="00D24979" w:rsidRDefault="000F0EAB" w:rsidP="00B46CC4">
                            <w:pPr>
                              <w:jc w:val="center"/>
                              <w:rPr>
                                <w:i/>
                                <w:iCs/>
                              </w:rPr>
                            </w:pPr>
                            <w:r w:rsidRPr="00D24979">
                              <w:rPr>
                                <w:i/>
                                <w:iCs/>
                              </w:rPr>
                              <w:t>Причины возникновения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7C3D33" id="Прямоугольник 6" o:spid="_x0000_s1057" style="position:absolute;left:0;text-align:left;margin-left:202.1pt;margin-top:19.85pt;width:207.75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" fillcolor="#c1e4f5 [660]" strokecolor="windowText" strokeweight="2.25pt">
                <v:textbox>
                  <w:txbxContent>
                    <w:p w14:paraId="225974BB" w14:textId="77777777" w:rsidR="000F0EAB" w:rsidRPr="00D24979" w:rsidRDefault="000F0EAB" w:rsidP="00B46CC4">
                      <w:pPr>
                        <w:jc w:val="center"/>
                        <w:rPr>
                          <w:i/>
                          <w:iCs/>
                        </w:rPr>
                      </w:pPr>
                      <w:r w:rsidRPr="00D24979">
                        <w:rPr>
                          <w:i/>
                          <w:iCs/>
                        </w:rPr>
                        <w:t>Причины возникновения</w:t>
                      </w:r>
                    </w:p>
                  </w:txbxContent>
                </v:textbox>
              </v:rect>
            </w:pict>
          </mc:Fallback>
        </mc:AlternateContent>
      </w:r>
      <w:r w:rsidRPr="009F015D">
        <w:rPr>
          <w:noProof/>
          <w:sz w:val="28"/>
          <w:szCs w:val="28"/>
        </w:rPr>
        <mc:AlternateContent>
          <mc:Choice Requires="wps">
            <w:drawing>
              <wp:anchor distT="0" distB="0" distL="114300" distR="114300" simplePos="0" relativeHeight="251660288" behindDoc="0" locked="0" layoutInCell="1" allowOverlap="1" wp14:anchorId="78B87D2A" wp14:editId="29EF214F">
                <wp:simplePos x="0" y="0"/>
                <wp:positionH relativeFrom="column">
                  <wp:posOffset>624840</wp:posOffset>
                </wp:positionH>
                <wp:positionV relativeFrom="paragraph">
                  <wp:posOffset>264679</wp:posOffset>
                </wp:positionV>
                <wp:extent cx="1562100" cy="304800"/>
                <wp:effectExtent l="19050" t="19050" r="19050" b="19050"/>
                <wp:wrapNone/>
                <wp:docPr id="4" name="Прямоугольник 4"/>
                <wp:cNvGraphicFramePr/>
                <a:graphic xmlns:a="http://schemas.openxmlformats.org/drawingml/2006/main">
                  <a:graphicData uri="http://schemas.microsoft.com/office/word/2010/wordprocessingShape">
                    <wps:wsp>
                      <wps:cNvSpPr/>
                      <wps:spPr>
                        <a:xfrm>
                          <a:off x="0" y="0"/>
                          <a:ext cx="1562100" cy="304800"/>
                        </a:xfrm>
                        <a:prstGeom prst="rect">
                          <a:avLst/>
                        </a:prstGeom>
                        <a:solidFill>
                          <a:schemeClr val="accent4">
                            <a:lumMod val="20000"/>
                            <a:lumOff val="80000"/>
                          </a:schemeClr>
                        </a:solidFill>
                        <a:ln w="28575" cap="flat" cmpd="sng" algn="ctr">
                          <a:solidFill>
                            <a:sysClr val="windowText" lastClr="000000"/>
                          </a:solidFill>
                          <a:prstDash val="solid"/>
                          <a:miter lim="800000"/>
                        </a:ln>
                        <a:effectLst/>
                      </wps:spPr>
                      <wps:txbx>
                        <w:txbxContent>
                          <w:p w14:paraId="1523A0F7" w14:textId="77777777" w:rsidR="000F0EAB" w:rsidRPr="00D24979" w:rsidRDefault="000F0EAB" w:rsidP="00B46CC4">
                            <w:pPr>
                              <w:jc w:val="center"/>
                              <w:rPr>
                                <w:i/>
                                <w:iCs/>
                              </w:rPr>
                            </w:pPr>
                            <w:r w:rsidRPr="00D24979">
                              <w:rPr>
                                <w:i/>
                                <w:iCs/>
                              </w:rPr>
                              <w:t>Риски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B87D2A" id="Прямоугольник 4" o:spid="_x0000_s1058" style="position:absolute;left:0;text-align:left;margin-left:49.2pt;margin-top:20.85pt;width:123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" fillcolor="#caedfb [663]" strokecolor="windowText" strokeweight="2.25pt">
                <v:textbox>
                  <w:txbxContent>
                    <w:p w14:paraId="1523A0F7" w14:textId="77777777" w:rsidR="000F0EAB" w:rsidRPr="00D24979" w:rsidRDefault="000F0EAB" w:rsidP="00B46CC4">
                      <w:pPr>
                        <w:jc w:val="center"/>
                        <w:rPr>
                          <w:i/>
                          <w:iCs/>
                        </w:rPr>
                      </w:pPr>
                      <w:r w:rsidRPr="00D24979">
                        <w:rPr>
                          <w:i/>
                          <w:iCs/>
                        </w:rPr>
                        <w:t>Риски</w:t>
                      </w:r>
                    </w:p>
                  </w:txbxContent>
                </v:textbox>
              </v:rect>
            </w:pict>
          </mc:Fallback>
        </mc:AlternateContent>
      </w:r>
      <w:r w:rsidR="00B46CC4" w:rsidRPr="009F015D">
        <w:rPr>
          <w:b/>
          <w:bCs/>
          <w:noProof/>
          <w:sz w:val="28"/>
          <w:szCs w:val="28"/>
        </w:rPr>
        <w:drawing>
          <wp:inline distT="0" distB="0" distL="0" distR="0" wp14:anchorId="0F1AFC8B" wp14:editId="3EE559EE">
            <wp:extent cx="5568950" cy="3823855"/>
            <wp:effectExtent l="0" t="0" r="69850" b="0"/>
            <wp:docPr id="20" name="Схема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09082161" w14:textId="460566F8" w:rsidR="00B46CC4" w:rsidRPr="009F015D" w:rsidRDefault="00B46CC4" w:rsidP="00FA4FE1">
      <w:pPr>
        <w:autoSpaceDE w:val="0"/>
        <w:autoSpaceDN w:val="0"/>
        <w:adjustRightInd w:val="0"/>
        <w:jc w:val="center"/>
        <w:rPr>
          <w:sz w:val="28"/>
          <w:szCs w:val="28"/>
        </w:rPr>
      </w:pPr>
      <w:r w:rsidRPr="009F015D">
        <w:rPr>
          <w:sz w:val="28"/>
          <w:szCs w:val="28"/>
        </w:rPr>
        <w:t>Рисунок 3 – Виды производственно-экономических рисков и причины их возникновения</w:t>
      </w:r>
    </w:p>
    <w:p w14:paraId="17F540E9" w14:textId="489E7879" w:rsidR="00B46CC4" w:rsidRPr="009F015D" w:rsidRDefault="00B46CC4" w:rsidP="00A72119">
      <w:pPr>
        <w:ind w:left="709" w:hanging="142"/>
        <w:jc w:val="both"/>
        <w:rPr>
          <w:sz w:val="16"/>
          <w:szCs w:val="16"/>
        </w:rPr>
      </w:pPr>
    </w:p>
    <w:p w14:paraId="36C7E6BD" w14:textId="2BDF8D5F" w:rsidR="00B46CC4" w:rsidRDefault="00B46CC4" w:rsidP="00FA4FE1">
      <w:pPr>
        <w:ind w:firstLine="709"/>
        <w:jc w:val="both"/>
      </w:pPr>
      <w:r w:rsidRPr="009F015D">
        <w:t xml:space="preserve">Примечание – </w:t>
      </w:r>
      <w:r w:rsidR="009B74A6">
        <w:t xml:space="preserve">Составлено </w:t>
      </w:r>
      <w:r w:rsidRPr="009F015D">
        <w:t>автором по источнику [</w:t>
      </w:r>
      <w:r w:rsidR="00406333" w:rsidRPr="009F015D">
        <w:t>3</w:t>
      </w:r>
      <w:r w:rsidR="00173633" w:rsidRPr="00BE3BF3">
        <w:t>1</w:t>
      </w:r>
      <w:r w:rsidR="003465FD">
        <w:t>, с. 182</w:t>
      </w:r>
      <w:r w:rsidRPr="009F015D">
        <w:t>]</w:t>
      </w:r>
    </w:p>
    <w:p w14:paraId="54A7A628" w14:textId="77777777" w:rsidR="00705E40" w:rsidRPr="00705E40" w:rsidRDefault="00705E40" w:rsidP="00FA4FE1">
      <w:pPr>
        <w:ind w:firstLine="709"/>
        <w:jc w:val="both"/>
        <w:rPr>
          <w:sz w:val="28"/>
          <w:szCs w:val="28"/>
        </w:rPr>
      </w:pPr>
    </w:p>
    <w:p w14:paraId="583F0445" w14:textId="77777777" w:rsidR="00106A39" w:rsidRPr="009F015D" w:rsidRDefault="00106A39" w:rsidP="00FA4FE1">
      <w:pPr>
        <w:autoSpaceDE w:val="0"/>
        <w:autoSpaceDN w:val="0"/>
        <w:adjustRightInd w:val="0"/>
        <w:ind w:firstLine="709"/>
        <w:jc w:val="both"/>
        <w:rPr>
          <w:rFonts w:eastAsia="Cyrvetica-ExtraLight"/>
          <w:spacing w:val="-2"/>
          <w:sz w:val="28"/>
          <w:szCs w:val="28"/>
        </w:rPr>
      </w:pPr>
      <w:r w:rsidRPr="009F015D">
        <w:rPr>
          <w:rFonts w:eastAsia="Cyrvetica-ExtraLight"/>
          <w:spacing w:val="-2"/>
          <w:sz w:val="28"/>
          <w:szCs w:val="28"/>
        </w:rPr>
        <w:t>Для социальной сферы производственные риски в большей мере связаны с недостаточным производством социально-значимых продуктов, либо неудовлетворительном их качестве.</w:t>
      </w:r>
    </w:p>
    <w:p w14:paraId="458167A4" w14:textId="1319C2C4" w:rsidR="00B46CC4" w:rsidRPr="009F015D" w:rsidRDefault="00B46CC4" w:rsidP="00FA4FE1">
      <w:pPr>
        <w:autoSpaceDE w:val="0"/>
        <w:autoSpaceDN w:val="0"/>
        <w:adjustRightInd w:val="0"/>
        <w:ind w:firstLine="709"/>
        <w:jc w:val="both"/>
        <w:rPr>
          <w:rFonts w:eastAsia="Cyrvetica-ExtraLight"/>
          <w:sz w:val="28"/>
          <w:szCs w:val="28"/>
        </w:rPr>
      </w:pPr>
      <w:r w:rsidRPr="009F015D">
        <w:rPr>
          <w:rFonts w:eastAsia="Cyrvetica-ExtraLight"/>
          <w:i/>
          <w:sz w:val="28"/>
          <w:szCs w:val="28"/>
        </w:rPr>
        <w:t>Коммерческие риски</w:t>
      </w:r>
      <w:r w:rsidRPr="009F015D">
        <w:rPr>
          <w:rFonts w:eastAsia="Cyrvetica-ExtraLight"/>
          <w:sz w:val="28"/>
          <w:szCs w:val="28"/>
        </w:rPr>
        <w:t xml:space="preserve"> являются вероятностями потерь, возникающих в результате реализации товаров и услуг, производимых или предоставляемых субъектом ГЧП.</w:t>
      </w:r>
      <w:r w:rsidR="004B6511" w:rsidRPr="009F015D">
        <w:t xml:space="preserve"> </w:t>
      </w:r>
      <w:r w:rsidR="004B6511" w:rsidRPr="009F015D">
        <w:rPr>
          <w:rFonts w:eastAsia="Cyrvetica-ExtraLight"/>
          <w:sz w:val="28"/>
          <w:szCs w:val="28"/>
        </w:rPr>
        <w:t>Эти риски могут возникать из-за факторов, связанных с рыночной конкуренцией, изменениями в потребительском спросе, техническими проблемами, а также непредвиденными обстоятельствами (таблица 5).</w:t>
      </w:r>
    </w:p>
    <w:p w14:paraId="1071D187" w14:textId="77777777" w:rsidR="00B46CC4" w:rsidRPr="009F015D" w:rsidRDefault="00B46CC4" w:rsidP="00B46CC4">
      <w:pPr>
        <w:autoSpaceDE w:val="0"/>
        <w:autoSpaceDN w:val="0"/>
        <w:adjustRightInd w:val="0"/>
        <w:ind w:firstLine="709"/>
        <w:jc w:val="both"/>
        <w:rPr>
          <w:rFonts w:eastAsia="Cyrvetica-ExtraLight"/>
          <w:sz w:val="28"/>
          <w:szCs w:val="28"/>
        </w:rPr>
      </w:pPr>
    </w:p>
    <w:p w14:paraId="797FDE70" w14:textId="77777777" w:rsidR="00B46CC4" w:rsidRPr="009F015D" w:rsidRDefault="00B46CC4" w:rsidP="00B46CC4">
      <w:pPr>
        <w:jc w:val="both"/>
        <w:rPr>
          <w:rFonts w:eastAsia="Cyrvetica-ExtraLight"/>
          <w:sz w:val="28"/>
          <w:szCs w:val="28"/>
        </w:rPr>
      </w:pPr>
      <w:r w:rsidRPr="009F015D">
        <w:rPr>
          <w:rFonts w:eastAsia="Cyrvetica-ExtraLight"/>
          <w:sz w:val="28"/>
          <w:szCs w:val="28"/>
        </w:rPr>
        <w:t>Таблица 5 – Виды коммерческих рисков государственно-частного партнерства</w:t>
      </w:r>
    </w:p>
    <w:p w14:paraId="398569F2" w14:textId="77777777" w:rsidR="00B46CC4" w:rsidRPr="009F015D" w:rsidRDefault="00B46CC4" w:rsidP="00B46CC4">
      <w:pPr>
        <w:jc w:val="both"/>
        <w:rPr>
          <w:rFonts w:eastAsia="Cyrvetica-ExtraLight"/>
          <w:sz w:val="16"/>
          <w:szCs w:val="16"/>
        </w:rPr>
      </w:pPr>
    </w:p>
    <w:tbl>
      <w:tblPr>
        <w:tblStyle w:val="af2"/>
        <w:tblW w:w="9639" w:type="dxa"/>
        <w:tblInd w:w="108" w:type="dxa"/>
        <w:tblLook w:val="04A0" w:firstRow="1" w:lastRow="0" w:firstColumn="1" w:lastColumn="0" w:noHBand="0" w:noVBand="1"/>
      </w:tblPr>
      <w:tblGrid>
        <w:gridCol w:w="5245"/>
        <w:gridCol w:w="4394"/>
      </w:tblGrid>
      <w:tr w:rsidR="009F015D" w:rsidRPr="009F015D" w14:paraId="5EF0428F" w14:textId="77777777" w:rsidTr="00FA4FE1">
        <w:trPr>
          <w:trHeight w:val="61"/>
        </w:trPr>
        <w:tc>
          <w:tcPr>
            <w:tcW w:w="5245" w:type="dxa"/>
          </w:tcPr>
          <w:p w14:paraId="4E3E3B1C" w14:textId="5A4BD8E2" w:rsidR="00A3173A" w:rsidRPr="009F015D" w:rsidRDefault="00A3173A" w:rsidP="00A3173A">
            <w:pPr>
              <w:jc w:val="center"/>
              <w:rPr>
                <w:rFonts w:eastAsia="Cyrvetica-ExtraLight"/>
              </w:rPr>
            </w:pPr>
            <w:r w:rsidRPr="009F015D">
              <w:rPr>
                <w:rFonts w:eastAsia="Cyrvetica-ExtraLight"/>
              </w:rPr>
              <w:t>Виды коммерческих рисков</w:t>
            </w:r>
          </w:p>
        </w:tc>
        <w:tc>
          <w:tcPr>
            <w:tcW w:w="4394" w:type="dxa"/>
          </w:tcPr>
          <w:p w14:paraId="446E84FA" w14:textId="03221B2F" w:rsidR="00A3173A" w:rsidRPr="009F015D" w:rsidRDefault="00A3173A" w:rsidP="00A3173A">
            <w:pPr>
              <w:jc w:val="center"/>
              <w:rPr>
                <w:rFonts w:eastAsia="Cyrvetica-ExtraLight"/>
              </w:rPr>
            </w:pPr>
            <w:r w:rsidRPr="009F015D">
              <w:rPr>
                <w:rFonts w:eastAsia="Cyrvetica-ExtraLight"/>
              </w:rPr>
              <w:t>Причины возникновения</w:t>
            </w:r>
          </w:p>
        </w:tc>
      </w:tr>
      <w:tr w:rsidR="009F015D" w:rsidRPr="009F015D" w14:paraId="469FCBB7" w14:textId="77777777" w:rsidTr="00FA4FE1">
        <w:tc>
          <w:tcPr>
            <w:tcW w:w="5245" w:type="dxa"/>
          </w:tcPr>
          <w:p w14:paraId="504651F7" w14:textId="758811A2" w:rsidR="00A3173A" w:rsidRPr="009F015D" w:rsidRDefault="00A3173A" w:rsidP="00A3173A">
            <w:pPr>
              <w:rPr>
                <w:rFonts w:eastAsia="Cyrvetica-ExtraLight"/>
              </w:rPr>
            </w:pPr>
            <w:r w:rsidRPr="009F015D">
              <w:rPr>
                <w:rFonts w:eastAsia="Cyrvetica-ExtraLight"/>
              </w:rPr>
              <w:t>Связанные с транспортировкой</w:t>
            </w:r>
          </w:p>
        </w:tc>
        <w:tc>
          <w:tcPr>
            <w:tcW w:w="4394" w:type="dxa"/>
          </w:tcPr>
          <w:p w14:paraId="34C36253" w14:textId="7F91D158" w:rsidR="00A3173A" w:rsidRPr="009F015D" w:rsidRDefault="00A3173A" w:rsidP="00A3173A">
            <w:pPr>
              <w:rPr>
                <w:rFonts w:eastAsia="Cyrvetica-ExtraLight"/>
              </w:rPr>
            </w:pPr>
            <w:r w:rsidRPr="009F015D">
              <w:rPr>
                <w:rFonts w:eastAsia="Cyrvetica-ExtraLight"/>
              </w:rPr>
              <w:t>Падение спроса на реализуемый товар</w:t>
            </w:r>
          </w:p>
        </w:tc>
      </w:tr>
      <w:tr w:rsidR="009F015D" w:rsidRPr="009F015D" w14:paraId="14EC4065" w14:textId="77777777" w:rsidTr="00FA4FE1">
        <w:tc>
          <w:tcPr>
            <w:tcW w:w="5245" w:type="dxa"/>
          </w:tcPr>
          <w:p w14:paraId="03EE8EE4" w14:textId="00196C1E" w:rsidR="00A3173A" w:rsidRPr="009F015D" w:rsidRDefault="00A3173A" w:rsidP="00A3173A">
            <w:pPr>
              <w:rPr>
                <w:rFonts w:eastAsia="Cyrvetica-ExtraLight"/>
              </w:rPr>
            </w:pPr>
            <w:r w:rsidRPr="009F015D">
              <w:rPr>
                <w:rFonts w:eastAsia="Cyrvetica-ExtraLight"/>
              </w:rPr>
              <w:t>Связанные с приемкой товара</w:t>
            </w:r>
          </w:p>
        </w:tc>
        <w:tc>
          <w:tcPr>
            <w:tcW w:w="4394" w:type="dxa"/>
          </w:tcPr>
          <w:p w14:paraId="71EC6504" w14:textId="18190E90" w:rsidR="00A3173A" w:rsidRPr="009F015D" w:rsidRDefault="00A3173A" w:rsidP="00A3173A">
            <w:pPr>
              <w:rPr>
                <w:rFonts w:eastAsia="Cyrvetica-ExtraLight"/>
              </w:rPr>
            </w:pPr>
            <w:r w:rsidRPr="009F015D">
              <w:rPr>
                <w:rFonts w:eastAsia="Cyrvetica-ExtraLight"/>
              </w:rPr>
              <w:t>Потеря качества товара</w:t>
            </w:r>
          </w:p>
        </w:tc>
      </w:tr>
      <w:tr w:rsidR="009F015D" w:rsidRPr="009F015D" w14:paraId="672E6D9E" w14:textId="77777777" w:rsidTr="00FA4FE1">
        <w:tc>
          <w:tcPr>
            <w:tcW w:w="5245" w:type="dxa"/>
          </w:tcPr>
          <w:p w14:paraId="552DAC49" w14:textId="6A555C8A" w:rsidR="00A3173A" w:rsidRPr="009F015D" w:rsidRDefault="00A3173A" w:rsidP="00A3173A">
            <w:pPr>
              <w:rPr>
                <w:rFonts w:eastAsia="Cyrvetica-ExtraLight"/>
              </w:rPr>
            </w:pPr>
            <w:r w:rsidRPr="009F015D">
              <w:rPr>
                <w:rFonts w:eastAsia="Cyrvetica-ExtraLight"/>
              </w:rPr>
              <w:t>Связанные с платежеспособностью населения</w:t>
            </w:r>
          </w:p>
        </w:tc>
        <w:tc>
          <w:tcPr>
            <w:tcW w:w="4394" w:type="dxa"/>
            <w:vMerge w:val="restart"/>
          </w:tcPr>
          <w:p w14:paraId="543743BC" w14:textId="14506BE1" w:rsidR="00A3173A" w:rsidRPr="009F015D" w:rsidRDefault="00A3173A" w:rsidP="00A3173A">
            <w:pPr>
              <w:rPr>
                <w:rFonts w:eastAsia="Cyrvetica-ExtraLight"/>
              </w:rPr>
            </w:pPr>
            <w:r w:rsidRPr="009F015D">
              <w:rPr>
                <w:rFonts w:eastAsia="Cyrvetica-ExtraLight"/>
              </w:rPr>
              <w:t>Повышение издержек</w:t>
            </w:r>
          </w:p>
        </w:tc>
      </w:tr>
      <w:tr w:rsidR="009F015D" w:rsidRPr="009F015D" w14:paraId="2A3A874F" w14:textId="77777777" w:rsidTr="00FA4FE1">
        <w:tc>
          <w:tcPr>
            <w:tcW w:w="5245" w:type="dxa"/>
          </w:tcPr>
          <w:p w14:paraId="30582DA5" w14:textId="67CC0953" w:rsidR="00A3173A" w:rsidRPr="009F015D" w:rsidRDefault="00A3173A" w:rsidP="00A3173A">
            <w:pPr>
              <w:rPr>
                <w:rFonts w:eastAsia="Cyrvetica-ExtraLight"/>
              </w:rPr>
            </w:pPr>
            <w:r w:rsidRPr="009F015D">
              <w:rPr>
                <w:rFonts w:eastAsia="Cyrvetica-ExtraLight"/>
              </w:rPr>
              <w:t>Связанные с форс-мажорными обстоятельствами</w:t>
            </w:r>
          </w:p>
        </w:tc>
        <w:tc>
          <w:tcPr>
            <w:tcW w:w="4394" w:type="dxa"/>
            <w:vMerge/>
          </w:tcPr>
          <w:p w14:paraId="41DBD9AD" w14:textId="77777777" w:rsidR="00A3173A" w:rsidRPr="009F015D" w:rsidRDefault="00A3173A" w:rsidP="00A3173A">
            <w:pPr>
              <w:jc w:val="center"/>
              <w:rPr>
                <w:rFonts w:eastAsia="Cyrvetica-ExtraLight"/>
              </w:rPr>
            </w:pPr>
          </w:p>
        </w:tc>
      </w:tr>
      <w:tr w:rsidR="00B46CC4" w:rsidRPr="009F015D" w14:paraId="30B3BE57" w14:textId="77777777" w:rsidTr="00FA4FE1">
        <w:tc>
          <w:tcPr>
            <w:tcW w:w="9639" w:type="dxa"/>
            <w:gridSpan w:val="2"/>
            <w:tcBorders>
              <w:top w:val="single" w:sz="4" w:space="0" w:color="auto"/>
              <w:left w:val="single" w:sz="4" w:space="0" w:color="auto"/>
              <w:bottom w:val="single" w:sz="4" w:space="0" w:color="auto"/>
              <w:right w:val="single" w:sz="4" w:space="0" w:color="auto"/>
            </w:tcBorders>
          </w:tcPr>
          <w:p w14:paraId="0CF511AC" w14:textId="231F70FC" w:rsidR="00B46CC4" w:rsidRPr="00FA4FE1" w:rsidRDefault="00B46CC4" w:rsidP="00FA4FE1">
            <w:pPr>
              <w:ind w:firstLine="601"/>
              <w:jc w:val="both"/>
              <w:rPr>
                <w:rFonts w:eastAsia="Cyrvetica-ExtraLight"/>
              </w:rPr>
            </w:pPr>
            <w:r w:rsidRPr="00FA4FE1">
              <w:rPr>
                <w:rFonts w:eastAsia="Cyrvetica-ExtraLight"/>
              </w:rPr>
              <w:t xml:space="preserve">Примечание – </w:t>
            </w:r>
            <w:r w:rsidR="009B74A6">
              <w:rPr>
                <w:rFonts w:eastAsia="Cyrvetica-ExtraLight"/>
              </w:rPr>
              <w:t xml:space="preserve">Составлено </w:t>
            </w:r>
            <w:r w:rsidRPr="00FA4FE1">
              <w:rPr>
                <w:bdr w:val="none" w:sz="0" w:space="0" w:color="auto" w:frame="1"/>
              </w:rPr>
              <w:t xml:space="preserve">автором </w:t>
            </w:r>
            <w:r w:rsidRPr="00FA4FE1">
              <w:rPr>
                <w:rFonts w:eastAsia="Cyrvetica-ExtraLight"/>
              </w:rPr>
              <w:t>по источнику [</w:t>
            </w:r>
            <w:r w:rsidR="00406333" w:rsidRPr="00FA4FE1">
              <w:rPr>
                <w:rFonts w:eastAsia="Cyrvetica-ExtraLight"/>
              </w:rPr>
              <w:t>3</w:t>
            </w:r>
            <w:r w:rsidR="00173633" w:rsidRPr="00FA4FE1">
              <w:rPr>
                <w:rFonts w:eastAsia="Cyrvetica-ExtraLight"/>
              </w:rPr>
              <w:t>1</w:t>
            </w:r>
            <w:r w:rsidR="003465FD" w:rsidRPr="00FA4FE1">
              <w:rPr>
                <w:rFonts w:eastAsia="Cyrvetica-ExtraLight"/>
              </w:rPr>
              <w:t>, с. 183</w:t>
            </w:r>
            <w:r w:rsidRPr="00FA4FE1">
              <w:rPr>
                <w:rFonts w:eastAsia="Cyrvetica-ExtraLight"/>
              </w:rPr>
              <w:t>]</w:t>
            </w:r>
          </w:p>
        </w:tc>
      </w:tr>
    </w:tbl>
    <w:p w14:paraId="7A814FE8" w14:textId="5EF80DC1" w:rsidR="00B46CC4" w:rsidRPr="009F015D" w:rsidRDefault="00B46CC4" w:rsidP="00FA4FE1">
      <w:pPr>
        <w:tabs>
          <w:tab w:val="left" w:pos="1134"/>
        </w:tabs>
        <w:autoSpaceDE w:val="0"/>
        <w:autoSpaceDN w:val="0"/>
        <w:adjustRightInd w:val="0"/>
        <w:ind w:firstLine="709"/>
        <w:jc w:val="both"/>
        <w:rPr>
          <w:rFonts w:eastAsia="Cyrvetica-ExtraLight"/>
          <w:sz w:val="28"/>
          <w:szCs w:val="28"/>
        </w:rPr>
      </w:pPr>
      <w:r w:rsidRPr="009F015D">
        <w:rPr>
          <w:rFonts w:eastAsia="Cyrvetica-ExtraLight"/>
          <w:sz w:val="28"/>
          <w:szCs w:val="28"/>
        </w:rPr>
        <w:t>Коммерческие риски в социальной сфере могут принимать достаточно разнообразные формы. Для примера, в сфере образования потеря качества услуги (образования) чревата не только снижением спроса на эту услугу (в т.ч. спроса даже на государственные гранты), но и оттоком молодёжи на обучение за рубеж, что, в свою очередь, усиливает т.н. «утечку мозгов». В случае здравоохранения потеря качества услуги скажется на общественном здоровье и эффективности рабочей силы в целом. То</w:t>
      </w:r>
      <w:r w:rsidR="00774F3A" w:rsidRPr="009F015D">
        <w:rPr>
          <w:rFonts w:eastAsia="Cyrvetica-ExtraLight"/>
          <w:sz w:val="28"/>
          <w:szCs w:val="28"/>
        </w:rPr>
        <w:t xml:space="preserve"> </w:t>
      </w:r>
      <w:r w:rsidRPr="009F015D">
        <w:rPr>
          <w:rFonts w:eastAsia="Cyrvetica-ExtraLight"/>
          <w:sz w:val="28"/>
          <w:szCs w:val="28"/>
        </w:rPr>
        <w:t>же самое можно сказать и о снижении платежеспособности населения. К примеру, для сфер образования и здравоохранения снижение платежеспособности населения означает увеличение нагрузки на государственный бюджет, т</w:t>
      </w:r>
      <w:r w:rsidR="00774F3A" w:rsidRPr="009F015D">
        <w:rPr>
          <w:rFonts w:eastAsia="Cyrvetica-ExtraLight"/>
          <w:sz w:val="28"/>
          <w:szCs w:val="28"/>
        </w:rPr>
        <w:t>ак как</w:t>
      </w:r>
      <w:r w:rsidRPr="009F015D">
        <w:rPr>
          <w:rFonts w:eastAsia="Cyrvetica-ExtraLight"/>
          <w:sz w:val="28"/>
          <w:szCs w:val="28"/>
        </w:rPr>
        <w:t xml:space="preserve"> государство не может допустить снижение потребления услуг этих отраслей.</w:t>
      </w:r>
    </w:p>
    <w:p w14:paraId="7E690350" w14:textId="6808D14A" w:rsidR="00B46CC4" w:rsidRPr="009F015D" w:rsidRDefault="00B46CC4" w:rsidP="00FA4FE1">
      <w:pPr>
        <w:tabs>
          <w:tab w:val="left" w:pos="1134"/>
        </w:tabs>
        <w:autoSpaceDE w:val="0"/>
        <w:autoSpaceDN w:val="0"/>
        <w:adjustRightInd w:val="0"/>
        <w:ind w:firstLine="709"/>
        <w:jc w:val="both"/>
        <w:rPr>
          <w:rFonts w:eastAsia="Cyrvetica-ExtraLight"/>
          <w:sz w:val="28"/>
          <w:szCs w:val="28"/>
        </w:rPr>
      </w:pPr>
      <w:r w:rsidRPr="009F015D">
        <w:rPr>
          <w:rFonts w:eastAsia="Cyrvetica-ExtraLight"/>
          <w:i/>
          <w:sz w:val="28"/>
          <w:szCs w:val="28"/>
        </w:rPr>
        <w:t>Финансовые риски</w:t>
      </w:r>
      <w:r w:rsidRPr="009F015D">
        <w:rPr>
          <w:rFonts w:eastAsia="Cyrvetica-ExtraLight"/>
          <w:sz w:val="28"/>
          <w:szCs w:val="28"/>
        </w:rPr>
        <w:t xml:space="preserve"> ГЧП связаны с финансовым потенциалом, независимостью и стабильностью финансовой системы субъекта, и возможностью обеспечения его финансовыми средствами. К видам финансового риска относятся</w:t>
      </w:r>
      <w:r w:rsidR="00817CAC" w:rsidRPr="009F015D">
        <w:rPr>
          <w:rFonts w:eastAsia="Cyrvetica-ExtraLight"/>
          <w:sz w:val="28"/>
          <w:szCs w:val="28"/>
        </w:rPr>
        <w:t xml:space="preserve"> кредитный и </w:t>
      </w:r>
      <w:r w:rsidRPr="009F015D">
        <w:rPr>
          <w:rFonts w:eastAsia="Cyrvetica-ExtraLight"/>
          <w:sz w:val="28"/>
          <w:szCs w:val="28"/>
        </w:rPr>
        <w:t>инвестиционный риск</w:t>
      </w:r>
      <w:r w:rsidR="00817CAC" w:rsidRPr="009F015D">
        <w:rPr>
          <w:rFonts w:eastAsia="Cyrvetica-ExtraLight"/>
          <w:sz w:val="28"/>
          <w:szCs w:val="28"/>
        </w:rPr>
        <w:t>и</w:t>
      </w:r>
      <w:r w:rsidRPr="009F015D">
        <w:rPr>
          <w:rFonts w:eastAsia="Cyrvetica-ExtraLight"/>
          <w:sz w:val="28"/>
          <w:szCs w:val="28"/>
        </w:rPr>
        <w:t xml:space="preserve">. </w:t>
      </w:r>
    </w:p>
    <w:p w14:paraId="1DB1208E" w14:textId="77777777" w:rsidR="00B46CC4" w:rsidRPr="009F015D" w:rsidRDefault="00B46CC4" w:rsidP="00FA4FE1">
      <w:pPr>
        <w:tabs>
          <w:tab w:val="left" w:pos="1134"/>
        </w:tabs>
        <w:autoSpaceDE w:val="0"/>
        <w:autoSpaceDN w:val="0"/>
        <w:adjustRightInd w:val="0"/>
        <w:ind w:firstLine="709"/>
        <w:jc w:val="both"/>
        <w:rPr>
          <w:rFonts w:eastAsia="Cyrvetica-ExtraLight"/>
          <w:sz w:val="28"/>
          <w:szCs w:val="28"/>
        </w:rPr>
      </w:pPr>
      <w:r w:rsidRPr="009F015D">
        <w:rPr>
          <w:rFonts w:eastAsia="Cyrvetica-ExtraLight"/>
          <w:sz w:val="28"/>
          <w:szCs w:val="28"/>
        </w:rPr>
        <w:t>Кредитный риск представляет собой вероятность неисполнения субъектом ГЧП обязательств по выплате займов перед инвестором, если субъект ГЧП привлекает заемные средства со стороны.</w:t>
      </w:r>
    </w:p>
    <w:p w14:paraId="2F3AB13E" w14:textId="77777777" w:rsidR="00B46CC4" w:rsidRPr="009F015D" w:rsidRDefault="00B46CC4" w:rsidP="00FA4FE1">
      <w:pPr>
        <w:tabs>
          <w:tab w:val="left" w:pos="1134"/>
        </w:tabs>
        <w:autoSpaceDE w:val="0"/>
        <w:autoSpaceDN w:val="0"/>
        <w:adjustRightInd w:val="0"/>
        <w:ind w:firstLine="709"/>
        <w:jc w:val="both"/>
        <w:rPr>
          <w:rFonts w:eastAsia="Cyrvetica-ExtraLight"/>
          <w:sz w:val="28"/>
          <w:szCs w:val="28"/>
        </w:rPr>
      </w:pPr>
      <w:r w:rsidRPr="009F015D">
        <w:rPr>
          <w:rFonts w:eastAsia="Cyrvetica-ExtraLight"/>
          <w:sz w:val="28"/>
          <w:szCs w:val="28"/>
        </w:rPr>
        <w:t>Инвестиционные риски означают вероятность нехватки инвестиционных вливаний в проект ГЧП, их неравномерного или неэффективного распределения. В свою очередь, инвестиционные риски бывают нескольких видов:</w:t>
      </w:r>
    </w:p>
    <w:p w14:paraId="79AE6033" w14:textId="77777777" w:rsidR="00B46CC4" w:rsidRPr="009F015D" w:rsidRDefault="00B46CC4" w:rsidP="00FA4FE1">
      <w:pPr>
        <w:pStyle w:val="a7"/>
        <w:numPr>
          <w:ilvl w:val="0"/>
          <w:numId w:val="1"/>
        </w:numPr>
        <w:tabs>
          <w:tab w:val="left" w:pos="993"/>
        </w:tabs>
        <w:autoSpaceDE w:val="0"/>
        <w:autoSpaceDN w:val="0"/>
        <w:adjustRightInd w:val="0"/>
        <w:ind w:left="0" w:firstLine="709"/>
        <w:jc w:val="both"/>
        <w:rPr>
          <w:rFonts w:eastAsia="Cyrvetica-ExtraLight"/>
          <w:sz w:val="28"/>
          <w:szCs w:val="28"/>
        </w:rPr>
      </w:pPr>
      <w:r w:rsidRPr="009F015D">
        <w:rPr>
          <w:rFonts w:eastAsia="Cyrvetica-ExtraLight"/>
          <w:sz w:val="28"/>
          <w:szCs w:val="28"/>
        </w:rPr>
        <w:t>капитальные риски означают вероятность того, что инвесторы получат прямые убытки от вложений в проекты;</w:t>
      </w:r>
    </w:p>
    <w:p w14:paraId="31AD8C13" w14:textId="77777777" w:rsidR="00B46CC4" w:rsidRPr="009F015D" w:rsidRDefault="00B46CC4" w:rsidP="00FA4FE1">
      <w:pPr>
        <w:pStyle w:val="a7"/>
        <w:numPr>
          <w:ilvl w:val="0"/>
          <w:numId w:val="1"/>
        </w:numPr>
        <w:tabs>
          <w:tab w:val="left" w:pos="993"/>
        </w:tabs>
        <w:autoSpaceDE w:val="0"/>
        <w:autoSpaceDN w:val="0"/>
        <w:adjustRightInd w:val="0"/>
        <w:ind w:left="0" w:firstLine="709"/>
        <w:jc w:val="both"/>
        <w:rPr>
          <w:rFonts w:eastAsia="Cyrvetica-ExtraLight"/>
          <w:sz w:val="28"/>
          <w:szCs w:val="28"/>
        </w:rPr>
      </w:pPr>
      <w:r w:rsidRPr="009F015D">
        <w:rPr>
          <w:rFonts w:eastAsia="Cyrvetica-ExtraLight"/>
          <w:sz w:val="28"/>
          <w:szCs w:val="28"/>
        </w:rPr>
        <w:t>селективные риски означают вероятность выбора инвесторами неэффективной модели инвестирования или объекта инвестирования;</w:t>
      </w:r>
    </w:p>
    <w:p w14:paraId="69E37F01" w14:textId="77777777" w:rsidR="00B46CC4" w:rsidRPr="009F015D" w:rsidRDefault="00B46CC4" w:rsidP="00FA4FE1">
      <w:pPr>
        <w:pStyle w:val="a7"/>
        <w:numPr>
          <w:ilvl w:val="0"/>
          <w:numId w:val="1"/>
        </w:numPr>
        <w:tabs>
          <w:tab w:val="left" w:pos="993"/>
        </w:tabs>
        <w:autoSpaceDE w:val="0"/>
        <w:autoSpaceDN w:val="0"/>
        <w:adjustRightInd w:val="0"/>
        <w:ind w:left="0" w:firstLine="709"/>
        <w:jc w:val="both"/>
        <w:rPr>
          <w:rFonts w:eastAsia="Cyrvetica-ExtraLight"/>
          <w:sz w:val="28"/>
          <w:szCs w:val="28"/>
        </w:rPr>
      </w:pPr>
      <w:r w:rsidRPr="009F015D">
        <w:rPr>
          <w:rFonts w:eastAsia="Cyrvetica-ExtraLight"/>
          <w:sz w:val="28"/>
          <w:szCs w:val="28"/>
        </w:rPr>
        <w:t xml:space="preserve">процентные риски означают вероятность потерь инвесторов из-за изменения процентных ставок на рынке; </w:t>
      </w:r>
    </w:p>
    <w:p w14:paraId="578C3BDA" w14:textId="77777777" w:rsidR="00B46CC4" w:rsidRPr="009F015D" w:rsidRDefault="00B46CC4" w:rsidP="00FA4FE1">
      <w:pPr>
        <w:pStyle w:val="a7"/>
        <w:numPr>
          <w:ilvl w:val="0"/>
          <w:numId w:val="1"/>
        </w:numPr>
        <w:tabs>
          <w:tab w:val="left" w:pos="993"/>
        </w:tabs>
        <w:autoSpaceDE w:val="0"/>
        <w:autoSpaceDN w:val="0"/>
        <w:adjustRightInd w:val="0"/>
        <w:ind w:left="0" w:firstLine="709"/>
        <w:jc w:val="both"/>
        <w:rPr>
          <w:rFonts w:eastAsia="Cyrvetica-ExtraLight"/>
          <w:sz w:val="28"/>
          <w:szCs w:val="28"/>
        </w:rPr>
      </w:pPr>
      <w:r w:rsidRPr="009F015D">
        <w:rPr>
          <w:rFonts w:eastAsia="Cyrvetica-ExtraLight"/>
          <w:sz w:val="28"/>
          <w:szCs w:val="28"/>
        </w:rPr>
        <w:t>риски операционных потерь возникают из-за перебоев в работе систем обработки информации, связанной с инвестиционными потоками;</w:t>
      </w:r>
    </w:p>
    <w:p w14:paraId="39E10904" w14:textId="77777777" w:rsidR="00B46CC4" w:rsidRPr="009F015D" w:rsidRDefault="00B46CC4" w:rsidP="00FA4FE1">
      <w:pPr>
        <w:pStyle w:val="a7"/>
        <w:numPr>
          <w:ilvl w:val="0"/>
          <w:numId w:val="1"/>
        </w:numPr>
        <w:tabs>
          <w:tab w:val="left" w:pos="993"/>
        </w:tabs>
        <w:autoSpaceDE w:val="0"/>
        <w:autoSpaceDN w:val="0"/>
        <w:adjustRightInd w:val="0"/>
        <w:ind w:left="0" w:firstLine="709"/>
        <w:jc w:val="both"/>
        <w:rPr>
          <w:rFonts w:eastAsia="Cyrvetica-ExtraLight"/>
          <w:sz w:val="28"/>
          <w:szCs w:val="28"/>
        </w:rPr>
      </w:pPr>
      <w:r w:rsidRPr="009F015D">
        <w:rPr>
          <w:rFonts w:eastAsia="Cyrvetica-ExtraLight"/>
          <w:sz w:val="28"/>
          <w:szCs w:val="28"/>
        </w:rPr>
        <w:t xml:space="preserve">временные риски возникают, когда капитал инвестируется в неблагоприятное время; </w:t>
      </w:r>
    </w:p>
    <w:p w14:paraId="0923AABC" w14:textId="77777777" w:rsidR="00B46CC4" w:rsidRPr="009F015D" w:rsidRDefault="00B46CC4" w:rsidP="00FA4FE1">
      <w:pPr>
        <w:pStyle w:val="a7"/>
        <w:numPr>
          <w:ilvl w:val="0"/>
          <w:numId w:val="1"/>
        </w:numPr>
        <w:tabs>
          <w:tab w:val="left" w:pos="993"/>
        </w:tabs>
        <w:autoSpaceDE w:val="0"/>
        <w:autoSpaceDN w:val="0"/>
        <w:adjustRightInd w:val="0"/>
        <w:ind w:left="0" w:firstLine="709"/>
        <w:jc w:val="both"/>
        <w:rPr>
          <w:rFonts w:eastAsia="Cyrvetica-ExtraLight"/>
          <w:sz w:val="28"/>
          <w:szCs w:val="28"/>
        </w:rPr>
      </w:pPr>
      <w:r w:rsidRPr="009F015D">
        <w:rPr>
          <w:rFonts w:eastAsia="Cyrvetica-ExtraLight"/>
          <w:sz w:val="28"/>
          <w:szCs w:val="28"/>
        </w:rPr>
        <w:t xml:space="preserve">ликвидности риски связаны с потерями при реализации ценных бумаг (например, государственных облигаций) из-за изменения оценок их качества. </w:t>
      </w:r>
    </w:p>
    <w:p w14:paraId="611BC08C" w14:textId="40CFCB85" w:rsidR="00B46CC4" w:rsidRPr="009F015D" w:rsidRDefault="00B46CC4" w:rsidP="00FA4FE1">
      <w:pPr>
        <w:pStyle w:val="a7"/>
        <w:tabs>
          <w:tab w:val="left" w:pos="1134"/>
        </w:tabs>
        <w:autoSpaceDE w:val="0"/>
        <w:autoSpaceDN w:val="0"/>
        <w:adjustRightInd w:val="0"/>
        <w:ind w:left="0" w:firstLine="709"/>
        <w:jc w:val="both"/>
        <w:rPr>
          <w:rFonts w:eastAsia="Cyrvetica-ExtraLight"/>
          <w:sz w:val="28"/>
          <w:szCs w:val="28"/>
        </w:rPr>
      </w:pPr>
      <w:r w:rsidRPr="009F015D">
        <w:rPr>
          <w:rFonts w:eastAsia="Cyrvetica-ExtraLight"/>
          <w:sz w:val="28"/>
          <w:szCs w:val="28"/>
        </w:rPr>
        <w:t>Для проектов государственно-частного партнерства характерными также являются валютные риски. В Республике Казахстан валютные риски свойственны практически всем проектам, т</w:t>
      </w:r>
      <w:r w:rsidR="00774F3A" w:rsidRPr="009F015D">
        <w:rPr>
          <w:rFonts w:eastAsia="Cyrvetica-ExtraLight"/>
          <w:sz w:val="28"/>
          <w:szCs w:val="28"/>
        </w:rPr>
        <w:t>ак как</w:t>
      </w:r>
      <w:r w:rsidRPr="009F015D">
        <w:rPr>
          <w:rFonts w:eastAsia="Cyrvetica-ExtraLight"/>
          <w:sz w:val="28"/>
          <w:szCs w:val="28"/>
        </w:rPr>
        <w:t xml:space="preserve"> некоторые ресурсы для воплощения проекта импортируются, а курс национальной валюты сильно зависит от волатильных цен на минеральные ресурсы.</w:t>
      </w:r>
      <w:r w:rsidR="00494DA9" w:rsidRPr="009F015D">
        <w:rPr>
          <w:rFonts w:eastAsia="Cyrvetica-ExtraLight"/>
          <w:sz w:val="28"/>
          <w:szCs w:val="28"/>
        </w:rPr>
        <w:t xml:space="preserve"> </w:t>
      </w:r>
      <w:r w:rsidRPr="009F015D">
        <w:rPr>
          <w:rFonts w:eastAsia="Cyrvetica-ExtraLight"/>
          <w:sz w:val="28"/>
          <w:szCs w:val="28"/>
        </w:rPr>
        <w:t>Валютный риск показывает вероятность финансовой потери в результате изменений курсов валют, обусловленной их высокой подвижностью и потерей покупательной способности национальной валюты.</w:t>
      </w:r>
    </w:p>
    <w:p w14:paraId="00B6B85E" w14:textId="166EDC13" w:rsidR="00B46CC4" w:rsidRPr="009F015D" w:rsidRDefault="00B46CC4" w:rsidP="00FA4FE1">
      <w:pPr>
        <w:tabs>
          <w:tab w:val="left" w:pos="1134"/>
        </w:tabs>
        <w:autoSpaceDE w:val="0"/>
        <w:autoSpaceDN w:val="0"/>
        <w:adjustRightInd w:val="0"/>
        <w:ind w:firstLine="709"/>
        <w:jc w:val="both"/>
        <w:rPr>
          <w:sz w:val="28"/>
          <w:szCs w:val="28"/>
        </w:rPr>
      </w:pPr>
      <w:r w:rsidRPr="009F015D">
        <w:rPr>
          <w:sz w:val="28"/>
          <w:szCs w:val="28"/>
        </w:rPr>
        <w:t>Несколько иную типологию рисков в сфере ГЧП приводит Варнавский</w:t>
      </w:r>
      <w:r w:rsidR="00FA4FE1">
        <w:rPr>
          <w:sz w:val="28"/>
          <w:szCs w:val="28"/>
        </w:rPr>
        <w:t> </w:t>
      </w:r>
      <w:r w:rsidR="00774F3A" w:rsidRPr="009F015D">
        <w:rPr>
          <w:sz w:val="28"/>
          <w:szCs w:val="28"/>
        </w:rPr>
        <w:t xml:space="preserve">В.Г. </w:t>
      </w:r>
      <w:r w:rsidR="00E3446B" w:rsidRPr="009F015D">
        <w:rPr>
          <w:sz w:val="28"/>
          <w:szCs w:val="28"/>
        </w:rPr>
        <w:t>и др.</w:t>
      </w:r>
      <w:r w:rsidRPr="009F015D">
        <w:rPr>
          <w:sz w:val="28"/>
          <w:szCs w:val="28"/>
        </w:rPr>
        <w:t xml:space="preserve"> [</w:t>
      </w:r>
      <w:r w:rsidR="00406333" w:rsidRPr="009F015D">
        <w:rPr>
          <w:sz w:val="28"/>
          <w:szCs w:val="28"/>
        </w:rPr>
        <w:t>3</w:t>
      </w:r>
      <w:r w:rsidR="00173633" w:rsidRPr="00FA4FE1">
        <w:rPr>
          <w:sz w:val="28"/>
          <w:szCs w:val="28"/>
        </w:rPr>
        <w:t>2</w:t>
      </w:r>
      <w:r w:rsidRPr="009F015D">
        <w:rPr>
          <w:sz w:val="28"/>
          <w:szCs w:val="28"/>
        </w:rPr>
        <w:t>]:</w:t>
      </w:r>
    </w:p>
    <w:p w14:paraId="7CCBAB23" w14:textId="2891C510" w:rsidR="00B46CC4" w:rsidRPr="009F015D" w:rsidRDefault="00774F3A" w:rsidP="00FA4FE1">
      <w:pPr>
        <w:pStyle w:val="a7"/>
        <w:numPr>
          <w:ilvl w:val="0"/>
          <w:numId w:val="7"/>
        </w:numPr>
        <w:tabs>
          <w:tab w:val="left" w:pos="1134"/>
        </w:tabs>
        <w:autoSpaceDE w:val="0"/>
        <w:autoSpaceDN w:val="0"/>
        <w:adjustRightInd w:val="0"/>
        <w:ind w:left="0" w:firstLine="709"/>
        <w:jc w:val="both"/>
        <w:rPr>
          <w:sz w:val="28"/>
          <w:szCs w:val="28"/>
        </w:rPr>
      </w:pPr>
      <w:r w:rsidRPr="009F015D">
        <w:rPr>
          <w:sz w:val="28"/>
          <w:szCs w:val="28"/>
        </w:rPr>
        <w:t>п</w:t>
      </w:r>
      <w:r w:rsidR="00B46CC4" w:rsidRPr="009F015D">
        <w:rPr>
          <w:sz w:val="28"/>
          <w:szCs w:val="28"/>
        </w:rPr>
        <w:t>олитические и правовые, связанные в основном с действиями государства. Чаще за них отвечает государство</w:t>
      </w:r>
      <w:r w:rsidRPr="009F015D">
        <w:rPr>
          <w:rFonts w:eastAsia="TimesNewRomanPSMT"/>
          <w:sz w:val="28"/>
          <w:szCs w:val="28"/>
        </w:rPr>
        <w:t>;</w:t>
      </w:r>
    </w:p>
    <w:p w14:paraId="2C715860" w14:textId="5E551391" w:rsidR="00B46CC4" w:rsidRPr="009F015D" w:rsidRDefault="00774F3A" w:rsidP="00FA4FE1">
      <w:pPr>
        <w:pStyle w:val="a7"/>
        <w:numPr>
          <w:ilvl w:val="0"/>
          <w:numId w:val="7"/>
        </w:numPr>
        <w:tabs>
          <w:tab w:val="left" w:pos="1134"/>
        </w:tabs>
        <w:autoSpaceDE w:val="0"/>
        <w:autoSpaceDN w:val="0"/>
        <w:adjustRightInd w:val="0"/>
        <w:ind w:left="0" w:firstLine="709"/>
        <w:jc w:val="both"/>
        <w:rPr>
          <w:sz w:val="28"/>
          <w:szCs w:val="28"/>
        </w:rPr>
      </w:pPr>
      <w:r w:rsidRPr="009F015D">
        <w:rPr>
          <w:sz w:val="28"/>
          <w:szCs w:val="28"/>
        </w:rPr>
        <w:t>т</w:t>
      </w:r>
      <w:r w:rsidR="00B46CC4" w:rsidRPr="009F015D">
        <w:rPr>
          <w:sz w:val="28"/>
          <w:szCs w:val="28"/>
        </w:rPr>
        <w:t>ехнические, относящиеся к непосредственной эксплуатацией и строительством. Относятся к сфере ответственности частного партнёра</w:t>
      </w:r>
      <w:r w:rsidRPr="009F015D">
        <w:rPr>
          <w:rFonts w:eastAsia="TimesNewRomanPSMT"/>
          <w:sz w:val="28"/>
          <w:szCs w:val="28"/>
        </w:rPr>
        <w:t>;</w:t>
      </w:r>
    </w:p>
    <w:p w14:paraId="1358273B" w14:textId="76C89064" w:rsidR="00B46CC4" w:rsidRPr="009F015D" w:rsidRDefault="00774F3A" w:rsidP="00FA4FE1">
      <w:pPr>
        <w:pStyle w:val="a7"/>
        <w:numPr>
          <w:ilvl w:val="0"/>
          <w:numId w:val="7"/>
        </w:numPr>
        <w:tabs>
          <w:tab w:val="left" w:pos="1134"/>
        </w:tabs>
        <w:autoSpaceDE w:val="0"/>
        <w:autoSpaceDN w:val="0"/>
        <w:adjustRightInd w:val="0"/>
        <w:ind w:left="0" w:firstLine="709"/>
        <w:jc w:val="both"/>
        <w:rPr>
          <w:sz w:val="28"/>
          <w:szCs w:val="28"/>
        </w:rPr>
      </w:pPr>
      <w:r w:rsidRPr="009F015D">
        <w:rPr>
          <w:sz w:val="28"/>
          <w:szCs w:val="28"/>
        </w:rPr>
        <w:t>к</w:t>
      </w:r>
      <w:r w:rsidR="00B46CC4" w:rsidRPr="009F015D">
        <w:rPr>
          <w:sz w:val="28"/>
          <w:szCs w:val="28"/>
        </w:rPr>
        <w:t>оммерческие, к которым относятся низкий спрос на услуги объекта ГЧП. Управление этими рисками может зависеть как от государства, так и от частного партнёра</w:t>
      </w:r>
      <w:r w:rsidRPr="009F015D">
        <w:rPr>
          <w:rFonts w:eastAsia="TimesNewRomanPSMT"/>
          <w:sz w:val="28"/>
          <w:szCs w:val="28"/>
        </w:rPr>
        <w:t>;</w:t>
      </w:r>
    </w:p>
    <w:p w14:paraId="37E5B96F" w14:textId="4749CC61" w:rsidR="00B46CC4" w:rsidRPr="009F015D" w:rsidRDefault="00774F3A" w:rsidP="00FA4FE1">
      <w:pPr>
        <w:pStyle w:val="a7"/>
        <w:numPr>
          <w:ilvl w:val="0"/>
          <w:numId w:val="7"/>
        </w:numPr>
        <w:tabs>
          <w:tab w:val="left" w:pos="1134"/>
        </w:tabs>
        <w:autoSpaceDE w:val="0"/>
        <w:autoSpaceDN w:val="0"/>
        <w:adjustRightInd w:val="0"/>
        <w:ind w:left="0" w:firstLine="709"/>
        <w:jc w:val="both"/>
        <w:rPr>
          <w:sz w:val="28"/>
          <w:szCs w:val="28"/>
        </w:rPr>
      </w:pPr>
      <w:r w:rsidRPr="009F015D">
        <w:rPr>
          <w:sz w:val="28"/>
          <w:szCs w:val="28"/>
        </w:rPr>
        <w:t>э</w:t>
      </w:r>
      <w:r w:rsidR="00B46CC4" w:rsidRPr="009F015D">
        <w:rPr>
          <w:sz w:val="28"/>
          <w:szCs w:val="28"/>
        </w:rPr>
        <w:t>кономические (включая финансовые и валютные) связаны с нехваткой средств для реализации проекта ГЧП.</w:t>
      </w:r>
    </w:p>
    <w:p w14:paraId="0307973E" w14:textId="3A3E8672" w:rsidR="00B46CC4" w:rsidRPr="009F015D" w:rsidRDefault="00B46CC4" w:rsidP="00FA4FE1">
      <w:pPr>
        <w:tabs>
          <w:tab w:val="left" w:pos="1134"/>
        </w:tabs>
        <w:autoSpaceDE w:val="0"/>
        <w:autoSpaceDN w:val="0"/>
        <w:adjustRightInd w:val="0"/>
        <w:ind w:firstLine="709"/>
        <w:jc w:val="both"/>
        <w:rPr>
          <w:sz w:val="28"/>
          <w:szCs w:val="28"/>
        </w:rPr>
      </w:pPr>
      <w:r w:rsidRPr="009F015D">
        <w:rPr>
          <w:sz w:val="28"/>
          <w:szCs w:val="28"/>
        </w:rPr>
        <w:t>Сазонов</w:t>
      </w:r>
      <w:r w:rsidR="00FA4FE1">
        <w:rPr>
          <w:sz w:val="28"/>
          <w:szCs w:val="28"/>
        </w:rPr>
        <w:t xml:space="preserve"> С.</w:t>
      </w:r>
      <w:r w:rsidR="00774F3A" w:rsidRPr="009F015D">
        <w:rPr>
          <w:sz w:val="28"/>
          <w:szCs w:val="28"/>
        </w:rPr>
        <w:t xml:space="preserve">П. </w:t>
      </w:r>
      <w:r w:rsidRPr="009F015D">
        <w:rPr>
          <w:sz w:val="28"/>
          <w:szCs w:val="28"/>
        </w:rPr>
        <w:t>и</w:t>
      </w:r>
      <w:r w:rsidR="00774F3A" w:rsidRPr="009F015D">
        <w:rPr>
          <w:sz w:val="28"/>
          <w:szCs w:val="28"/>
        </w:rPr>
        <w:t xml:space="preserve"> его</w:t>
      </w:r>
      <w:r w:rsidRPr="009F015D">
        <w:rPr>
          <w:sz w:val="28"/>
          <w:szCs w:val="28"/>
        </w:rPr>
        <w:t xml:space="preserve"> коллеги на основании вышеупомянутых классификаций разработали схему рисков, возникающих при реализации проектов ГЧП в социальной сфере (рисунок 4).</w:t>
      </w:r>
    </w:p>
    <w:p w14:paraId="5541D6AD" w14:textId="77777777" w:rsidR="00B46CC4" w:rsidRPr="009F015D" w:rsidRDefault="00B46CC4" w:rsidP="00FA4FE1">
      <w:pPr>
        <w:tabs>
          <w:tab w:val="left" w:pos="1134"/>
        </w:tabs>
        <w:autoSpaceDE w:val="0"/>
        <w:autoSpaceDN w:val="0"/>
        <w:adjustRightInd w:val="0"/>
        <w:ind w:firstLine="709"/>
        <w:jc w:val="both"/>
        <w:rPr>
          <w:sz w:val="28"/>
          <w:szCs w:val="28"/>
        </w:rPr>
      </w:pPr>
    </w:p>
    <w:p w14:paraId="59D58AAF" w14:textId="77777777" w:rsidR="00B46CC4" w:rsidRPr="009F015D" w:rsidRDefault="00B46CC4" w:rsidP="00B46CC4">
      <w:pPr>
        <w:autoSpaceDE w:val="0"/>
        <w:autoSpaceDN w:val="0"/>
        <w:adjustRightInd w:val="0"/>
        <w:jc w:val="both"/>
        <w:rPr>
          <w:rFonts w:eastAsia="TimesNewRomanPSMT"/>
          <w:sz w:val="28"/>
          <w:szCs w:val="28"/>
        </w:rPr>
      </w:pPr>
      <w:r w:rsidRPr="009F015D">
        <w:rPr>
          <w:rFonts w:eastAsia="TimesNewRomanPSMT"/>
          <w:noProof/>
          <w:sz w:val="28"/>
          <w:szCs w:val="28"/>
        </w:rPr>
        <w:drawing>
          <wp:inline distT="0" distB="0" distL="0" distR="0" wp14:anchorId="40018276" wp14:editId="6113CB83">
            <wp:extent cx="6019800" cy="3034145"/>
            <wp:effectExtent l="0" t="0" r="0" b="0"/>
            <wp:docPr id="21" name="Схема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58160AB5" w14:textId="77777777" w:rsidR="00705E40" w:rsidRPr="00705E40" w:rsidRDefault="00705E40" w:rsidP="00B46CC4">
      <w:pPr>
        <w:autoSpaceDE w:val="0"/>
        <w:autoSpaceDN w:val="0"/>
        <w:adjustRightInd w:val="0"/>
        <w:jc w:val="center"/>
        <w:rPr>
          <w:rFonts w:eastAsia="TimesNewRomanPSMT"/>
          <w:sz w:val="16"/>
          <w:szCs w:val="16"/>
        </w:rPr>
      </w:pPr>
    </w:p>
    <w:p w14:paraId="6A333A9C" w14:textId="3F0C5B44" w:rsidR="00B46CC4" w:rsidRPr="009F015D" w:rsidRDefault="00B46CC4" w:rsidP="00B46CC4">
      <w:pPr>
        <w:autoSpaceDE w:val="0"/>
        <w:autoSpaceDN w:val="0"/>
        <w:adjustRightInd w:val="0"/>
        <w:jc w:val="center"/>
        <w:rPr>
          <w:rFonts w:eastAsia="TimesNewRomanPSMT"/>
          <w:sz w:val="28"/>
          <w:szCs w:val="28"/>
        </w:rPr>
      </w:pPr>
      <w:r w:rsidRPr="009F015D">
        <w:rPr>
          <w:rFonts w:eastAsia="TimesNewRomanPSMT"/>
          <w:sz w:val="28"/>
          <w:szCs w:val="28"/>
        </w:rPr>
        <w:t>Рисунок 4 – Риски социального проекта ГЧП</w:t>
      </w:r>
    </w:p>
    <w:p w14:paraId="4A5C5FB1" w14:textId="77777777" w:rsidR="00B46CC4" w:rsidRPr="00705E40" w:rsidRDefault="00B46CC4" w:rsidP="00B46CC4">
      <w:pPr>
        <w:ind w:left="709" w:hanging="142"/>
        <w:jc w:val="both"/>
        <w:rPr>
          <w:sz w:val="16"/>
          <w:szCs w:val="16"/>
        </w:rPr>
      </w:pPr>
    </w:p>
    <w:p w14:paraId="54CFEE27" w14:textId="2727E026" w:rsidR="00B46CC4" w:rsidRPr="009F015D" w:rsidRDefault="00B46CC4" w:rsidP="00B46CC4">
      <w:pPr>
        <w:ind w:left="709" w:hanging="142"/>
        <w:jc w:val="both"/>
      </w:pPr>
      <w:r w:rsidRPr="009F015D">
        <w:t xml:space="preserve">Примечание – </w:t>
      </w:r>
      <w:r w:rsidR="009B74A6">
        <w:t xml:space="preserve">Составлено </w:t>
      </w:r>
      <w:r w:rsidRPr="009F015D">
        <w:t>автором по источнику [</w:t>
      </w:r>
      <w:r w:rsidR="00173633" w:rsidRPr="00640CB5">
        <w:t>3</w:t>
      </w:r>
      <w:r w:rsidR="00C55BDE" w:rsidRPr="00C55BDE">
        <w:t>3</w:t>
      </w:r>
      <w:r w:rsidRPr="009F015D">
        <w:t>]</w:t>
      </w:r>
    </w:p>
    <w:p w14:paraId="47F03ABD" w14:textId="77777777" w:rsidR="00B46CC4" w:rsidRPr="009F015D" w:rsidRDefault="00B46CC4" w:rsidP="00B46CC4">
      <w:pPr>
        <w:autoSpaceDE w:val="0"/>
        <w:autoSpaceDN w:val="0"/>
        <w:adjustRightInd w:val="0"/>
        <w:ind w:firstLine="709"/>
        <w:jc w:val="both"/>
        <w:rPr>
          <w:rFonts w:eastAsia="TimesNewRomanPSMT"/>
          <w:sz w:val="28"/>
          <w:szCs w:val="28"/>
        </w:rPr>
      </w:pPr>
    </w:p>
    <w:p w14:paraId="305F2A18" w14:textId="0F8712B0" w:rsidR="00FA4FE1" w:rsidRPr="009F015D" w:rsidRDefault="00FA4FE1" w:rsidP="00FA4FE1">
      <w:pPr>
        <w:tabs>
          <w:tab w:val="left" w:pos="1134"/>
        </w:tabs>
        <w:autoSpaceDE w:val="0"/>
        <w:autoSpaceDN w:val="0"/>
        <w:adjustRightInd w:val="0"/>
        <w:ind w:firstLine="709"/>
        <w:jc w:val="both"/>
        <w:rPr>
          <w:rFonts w:eastAsia="TimesNewRomanPSMT"/>
          <w:sz w:val="28"/>
          <w:szCs w:val="28"/>
        </w:rPr>
      </w:pPr>
      <w:r w:rsidRPr="009F015D">
        <w:rPr>
          <w:rFonts w:eastAsia="TimesNewRomanPSMT"/>
          <w:sz w:val="28"/>
          <w:szCs w:val="28"/>
        </w:rPr>
        <w:t>Специалисты Европейского Банка Реконструкции и Развития (ЕБРР) выделили конкретные риски, которые возникают в ходе реализации проектов ГЧП [3</w:t>
      </w:r>
      <w:r w:rsidR="00C55BDE" w:rsidRPr="006C5B11">
        <w:rPr>
          <w:rFonts w:eastAsia="TimesNewRomanPSMT"/>
          <w:sz w:val="28"/>
          <w:szCs w:val="28"/>
        </w:rPr>
        <w:t>4</w:t>
      </w:r>
      <w:r w:rsidRPr="009F015D">
        <w:rPr>
          <w:rFonts w:eastAsia="TimesNewRomanPSMT"/>
          <w:sz w:val="28"/>
          <w:szCs w:val="28"/>
        </w:rPr>
        <w:t>]:</w:t>
      </w:r>
    </w:p>
    <w:p w14:paraId="4DDE9636" w14:textId="77777777" w:rsidR="00FA4FE1" w:rsidRPr="009F015D" w:rsidRDefault="00FA4FE1" w:rsidP="00FA4FE1">
      <w:pPr>
        <w:tabs>
          <w:tab w:val="left" w:pos="1134"/>
        </w:tabs>
        <w:autoSpaceDE w:val="0"/>
        <w:autoSpaceDN w:val="0"/>
        <w:adjustRightInd w:val="0"/>
        <w:ind w:firstLine="709"/>
        <w:jc w:val="both"/>
        <w:rPr>
          <w:iCs/>
          <w:sz w:val="28"/>
          <w:szCs w:val="28"/>
        </w:rPr>
      </w:pPr>
      <w:r w:rsidRPr="009F015D">
        <w:rPr>
          <w:i/>
          <w:iCs/>
          <w:sz w:val="28"/>
          <w:szCs w:val="28"/>
        </w:rPr>
        <w:t xml:space="preserve">Строительные риски – </w:t>
      </w:r>
      <w:r w:rsidRPr="009F015D">
        <w:rPr>
          <w:iCs/>
          <w:sz w:val="28"/>
          <w:szCs w:val="28"/>
        </w:rPr>
        <w:t>большая группа рисков, связанных непосредственно с возведением зданий, если таковое предусмотрено. Сюда можно отнести непредвиденные проблемы с физическими характеристикам земельного участка, отведённого для строительства. Как правило, такие риски нивелируются проведение специализированной геологической экспертизы, а также страхованием земельного участка. Распределение ответственности за управлением этими рисками может на себя взять как государство, так и бизнес. В частности, и те, и другие могут обратиться в специализированные организации для проведения экспертизы. Это зависит от прописанных в договоре ГЧП обязательств. Альтернативным вариантом может быть использование экспертных возможностей государственных институтов (если таковые имеются) – в этом случае ответственность за управление этими рисками лежит на государстве.</w:t>
      </w:r>
    </w:p>
    <w:p w14:paraId="274BE655" w14:textId="77777777" w:rsidR="00B46CC4" w:rsidRPr="009F015D" w:rsidRDefault="00B46CC4" w:rsidP="00B46CC4">
      <w:pPr>
        <w:autoSpaceDE w:val="0"/>
        <w:autoSpaceDN w:val="0"/>
        <w:adjustRightInd w:val="0"/>
        <w:ind w:firstLine="709"/>
        <w:jc w:val="both"/>
        <w:rPr>
          <w:iCs/>
          <w:sz w:val="28"/>
          <w:szCs w:val="28"/>
        </w:rPr>
      </w:pPr>
      <w:r w:rsidRPr="009F015D">
        <w:rPr>
          <w:iCs/>
          <w:sz w:val="28"/>
          <w:szCs w:val="28"/>
        </w:rPr>
        <w:t>Следующий тип строительных рисков связан с непосредственным завершением строительных работ. Прежде чем приступать к эксплуатации здания необходимо провести тесты на соответствие параметров здания государственным стандартам или оговорённым в договоре условиям. Управлением данных рисков непосредственно занимается государство, поскольку именно оно заинтересовано в функционировании здания. Более того, частный партнёр в этом случае выступает в качестве подрядчика, чья работа и тестируется, а значит он не может тестировать её сам.</w:t>
      </w:r>
    </w:p>
    <w:p w14:paraId="25D01895" w14:textId="0EBB842E" w:rsidR="00B46CC4" w:rsidRPr="009F015D" w:rsidRDefault="00B46CC4" w:rsidP="00B46CC4">
      <w:pPr>
        <w:autoSpaceDE w:val="0"/>
        <w:autoSpaceDN w:val="0"/>
        <w:adjustRightInd w:val="0"/>
        <w:ind w:firstLine="709"/>
        <w:jc w:val="both"/>
        <w:rPr>
          <w:rFonts w:eastAsia="TimesNewRomanPSMT"/>
          <w:sz w:val="28"/>
          <w:szCs w:val="28"/>
        </w:rPr>
      </w:pPr>
      <w:r w:rsidRPr="009F015D">
        <w:rPr>
          <w:rFonts w:eastAsia="TimesNewRomanPSMT"/>
          <w:sz w:val="28"/>
          <w:szCs w:val="28"/>
        </w:rPr>
        <w:t>Опыт Польши показывает, что эффективность управления этими рисками зависит от следующих факторов [</w:t>
      </w:r>
      <w:r w:rsidR="003624F1">
        <w:rPr>
          <w:rFonts w:eastAsia="TimesNewRomanPSMT"/>
          <w:sz w:val="28"/>
          <w:szCs w:val="28"/>
        </w:rPr>
        <w:t>35</w:t>
      </w:r>
      <w:r w:rsidRPr="009F015D">
        <w:rPr>
          <w:rFonts w:eastAsia="TimesNewRomanPSMT"/>
          <w:sz w:val="28"/>
          <w:szCs w:val="28"/>
        </w:rPr>
        <w:t>]:</w:t>
      </w:r>
    </w:p>
    <w:p w14:paraId="3B4BCD78" w14:textId="76E5A512" w:rsidR="00B46CC4" w:rsidRPr="009F015D" w:rsidRDefault="00774F3A">
      <w:pPr>
        <w:pStyle w:val="a7"/>
        <w:numPr>
          <w:ilvl w:val="0"/>
          <w:numId w:val="5"/>
        </w:numPr>
        <w:tabs>
          <w:tab w:val="left" w:pos="1134"/>
        </w:tabs>
        <w:autoSpaceDE w:val="0"/>
        <w:autoSpaceDN w:val="0"/>
        <w:adjustRightInd w:val="0"/>
        <w:ind w:left="0" w:firstLine="709"/>
        <w:jc w:val="both"/>
        <w:rPr>
          <w:rFonts w:eastAsia="TimesNewRomanPSMT"/>
          <w:sz w:val="28"/>
          <w:szCs w:val="28"/>
        </w:rPr>
      </w:pPr>
      <w:r w:rsidRPr="009F015D">
        <w:rPr>
          <w:rFonts w:eastAsia="TimesNewRomanPSMT"/>
          <w:sz w:val="28"/>
          <w:szCs w:val="28"/>
        </w:rPr>
        <w:t>д</w:t>
      </w:r>
      <w:r w:rsidR="00B46CC4" w:rsidRPr="009F015D">
        <w:rPr>
          <w:rFonts w:eastAsia="TimesNewRomanPSMT"/>
          <w:sz w:val="28"/>
          <w:szCs w:val="28"/>
        </w:rPr>
        <w:t>етализации в договоре условий проведения и критериев оценки качества выполненных работ</w:t>
      </w:r>
      <w:r w:rsidRPr="009F015D">
        <w:rPr>
          <w:rFonts w:eastAsia="TimesNewRomanPSMT"/>
          <w:sz w:val="28"/>
          <w:szCs w:val="28"/>
        </w:rPr>
        <w:t>;</w:t>
      </w:r>
    </w:p>
    <w:p w14:paraId="6616370E" w14:textId="78C554E9" w:rsidR="00B46CC4" w:rsidRPr="009F015D" w:rsidRDefault="00774F3A">
      <w:pPr>
        <w:pStyle w:val="a7"/>
        <w:numPr>
          <w:ilvl w:val="0"/>
          <w:numId w:val="5"/>
        </w:numPr>
        <w:tabs>
          <w:tab w:val="left" w:pos="1134"/>
        </w:tabs>
        <w:autoSpaceDE w:val="0"/>
        <w:autoSpaceDN w:val="0"/>
        <w:adjustRightInd w:val="0"/>
        <w:ind w:left="0" w:firstLine="709"/>
        <w:jc w:val="both"/>
        <w:rPr>
          <w:rFonts w:eastAsia="TimesNewRomanPSMT"/>
          <w:sz w:val="28"/>
          <w:szCs w:val="28"/>
        </w:rPr>
      </w:pPr>
      <w:r w:rsidRPr="009F015D">
        <w:rPr>
          <w:rFonts w:eastAsia="TimesNewRomanPSMT"/>
          <w:sz w:val="28"/>
          <w:szCs w:val="28"/>
        </w:rPr>
        <w:t>ч</w:t>
      </w:r>
      <w:r w:rsidR="00B46CC4" w:rsidRPr="009F015D">
        <w:rPr>
          <w:rFonts w:eastAsia="TimesNewRomanPSMT"/>
          <w:sz w:val="28"/>
          <w:szCs w:val="28"/>
        </w:rPr>
        <w:t>ёткого распределения ответственности за конкретные результаты в договоре</w:t>
      </w:r>
      <w:r w:rsidRPr="009F015D">
        <w:rPr>
          <w:rFonts w:eastAsia="TimesNewRomanPSMT"/>
          <w:sz w:val="28"/>
          <w:szCs w:val="28"/>
        </w:rPr>
        <w:t>;</w:t>
      </w:r>
    </w:p>
    <w:p w14:paraId="7D4AF258" w14:textId="4416A5AB" w:rsidR="00B46CC4" w:rsidRPr="009F015D" w:rsidRDefault="00774F3A">
      <w:pPr>
        <w:pStyle w:val="a7"/>
        <w:numPr>
          <w:ilvl w:val="0"/>
          <w:numId w:val="5"/>
        </w:numPr>
        <w:tabs>
          <w:tab w:val="left" w:pos="1134"/>
        </w:tabs>
        <w:autoSpaceDE w:val="0"/>
        <w:autoSpaceDN w:val="0"/>
        <w:adjustRightInd w:val="0"/>
        <w:ind w:left="0" w:firstLine="709"/>
        <w:jc w:val="both"/>
        <w:rPr>
          <w:rFonts w:eastAsia="TimesNewRomanPSMT"/>
          <w:sz w:val="28"/>
          <w:szCs w:val="28"/>
        </w:rPr>
      </w:pPr>
      <w:r w:rsidRPr="009F015D">
        <w:rPr>
          <w:rFonts w:eastAsia="TimesNewRomanPSMT"/>
          <w:sz w:val="28"/>
          <w:szCs w:val="28"/>
        </w:rPr>
        <w:t>п</w:t>
      </w:r>
      <w:r w:rsidR="00B46CC4" w:rsidRPr="009F015D">
        <w:rPr>
          <w:rFonts w:eastAsia="TimesNewRomanPSMT"/>
          <w:sz w:val="28"/>
          <w:szCs w:val="28"/>
        </w:rPr>
        <w:t>ланирования реализации строительных работ. Сроки начала и завершения работ должны быть чётко описаны, также, как и форс-мажоры</w:t>
      </w:r>
      <w:r w:rsidRPr="009F015D">
        <w:rPr>
          <w:rFonts w:eastAsia="TimesNewRomanPSMT"/>
          <w:sz w:val="28"/>
          <w:szCs w:val="28"/>
        </w:rPr>
        <w:t>;</w:t>
      </w:r>
    </w:p>
    <w:p w14:paraId="3F400724" w14:textId="6D673EBC" w:rsidR="00B46CC4" w:rsidRPr="009F015D" w:rsidRDefault="00774F3A">
      <w:pPr>
        <w:pStyle w:val="a7"/>
        <w:numPr>
          <w:ilvl w:val="0"/>
          <w:numId w:val="5"/>
        </w:numPr>
        <w:tabs>
          <w:tab w:val="left" w:pos="1134"/>
        </w:tabs>
        <w:autoSpaceDE w:val="0"/>
        <w:autoSpaceDN w:val="0"/>
        <w:adjustRightInd w:val="0"/>
        <w:ind w:left="0" w:firstLine="709"/>
        <w:jc w:val="both"/>
        <w:rPr>
          <w:rFonts w:eastAsia="TimesNewRomanPSMT"/>
          <w:sz w:val="28"/>
          <w:szCs w:val="28"/>
        </w:rPr>
      </w:pPr>
      <w:r w:rsidRPr="009F015D">
        <w:rPr>
          <w:rFonts w:eastAsia="TimesNewRomanPSMT"/>
          <w:sz w:val="28"/>
          <w:szCs w:val="28"/>
        </w:rPr>
        <w:t>п</w:t>
      </w:r>
      <w:r w:rsidR="00B46CC4" w:rsidRPr="009F015D">
        <w:rPr>
          <w:rFonts w:eastAsia="TimesNewRomanPSMT"/>
          <w:sz w:val="28"/>
          <w:szCs w:val="28"/>
        </w:rPr>
        <w:t>олноты информации о проекте, которая предоставляется третьим сторонам при делегировании задач проекта.</w:t>
      </w:r>
    </w:p>
    <w:p w14:paraId="165EBC95" w14:textId="77777777" w:rsidR="00B46CC4" w:rsidRPr="009F015D" w:rsidRDefault="00B46CC4" w:rsidP="00B46CC4">
      <w:pPr>
        <w:autoSpaceDE w:val="0"/>
        <w:autoSpaceDN w:val="0"/>
        <w:adjustRightInd w:val="0"/>
        <w:ind w:firstLine="709"/>
        <w:jc w:val="both"/>
        <w:rPr>
          <w:iCs/>
          <w:sz w:val="28"/>
          <w:szCs w:val="28"/>
        </w:rPr>
      </w:pPr>
      <w:r w:rsidRPr="009F015D">
        <w:rPr>
          <w:i/>
          <w:iCs/>
          <w:sz w:val="28"/>
          <w:szCs w:val="28"/>
        </w:rPr>
        <w:t xml:space="preserve">Нормативные риски – </w:t>
      </w:r>
      <w:r w:rsidRPr="009F015D">
        <w:rPr>
          <w:iCs/>
          <w:sz w:val="28"/>
          <w:szCs w:val="28"/>
        </w:rPr>
        <w:t>проекты ГЧП ведутся в соответствии с законодательством страны. Проекты ГЧП, как правило, являются долгосрочными, а значит, существует вероятность изменений в законодательстве, которые могут повлиять на реализацию проекта. Т.к. за изменения в законодательстве полностью отвечает государство, оно и берёт на себя ответственность за последствия реализации рисков. В некоторых случаях государство может выдать гарантии для частного партнёра в виде компенсации убытков, понесённых из-за изменений в законодательстве, или создания специальной экономической зоны, в которой действуют особые правила ведения деятельности.</w:t>
      </w:r>
    </w:p>
    <w:p w14:paraId="4B756510" w14:textId="77777777" w:rsidR="00B46CC4" w:rsidRPr="009F015D" w:rsidRDefault="00B46CC4" w:rsidP="00B46CC4">
      <w:pPr>
        <w:autoSpaceDE w:val="0"/>
        <w:autoSpaceDN w:val="0"/>
        <w:adjustRightInd w:val="0"/>
        <w:ind w:firstLine="709"/>
        <w:jc w:val="both"/>
        <w:rPr>
          <w:iCs/>
          <w:sz w:val="28"/>
          <w:szCs w:val="28"/>
        </w:rPr>
      </w:pPr>
      <w:r w:rsidRPr="009F015D">
        <w:rPr>
          <w:iCs/>
          <w:sz w:val="28"/>
          <w:szCs w:val="28"/>
        </w:rPr>
        <w:t>Выделим риски, связанные с досрочным прекращением договора, поскольку проекты ГЧП обычно связаны с большими вложениями с обеих сторон, а значит повлекут большие потери в случае досрочного прекращения. При этом намерения сторон в этом вопросе часто противоположны: государство хочет оставить за собой возможность разрыва договора в одностороннем порядке, а бизнес хочет иметь максимальные гарантии. Поэтому условия и возможности прекращения договора должны быть описаны как в законодательстве, так и в самом договоре. Более того, чем чётче в законодательстве прописаны такие общеупотребительные в договорах термины как «форс-мажор», и возможности судебного разрешения споров, тем ниже риски, связанные с нормативно-правовой сферой.</w:t>
      </w:r>
    </w:p>
    <w:p w14:paraId="71B2F4D8" w14:textId="77777777" w:rsidR="00B46CC4" w:rsidRPr="009F015D" w:rsidRDefault="00B46CC4" w:rsidP="00B46CC4">
      <w:pPr>
        <w:autoSpaceDE w:val="0"/>
        <w:autoSpaceDN w:val="0"/>
        <w:adjustRightInd w:val="0"/>
        <w:ind w:firstLine="709"/>
        <w:jc w:val="both"/>
        <w:rPr>
          <w:rFonts w:eastAsia="TimesNewRomanPSMT"/>
          <w:sz w:val="28"/>
          <w:szCs w:val="28"/>
        </w:rPr>
      </w:pPr>
      <w:r w:rsidRPr="009F015D">
        <w:rPr>
          <w:rFonts w:eastAsia="TimesNewRomanPSMT"/>
          <w:i/>
          <w:sz w:val="28"/>
          <w:szCs w:val="28"/>
        </w:rPr>
        <w:t xml:space="preserve">Риски спроса и предложения </w:t>
      </w:r>
      <w:r w:rsidRPr="009F015D">
        <w:rPr>
          <w:rFonts w:eastAsia="TimesNewRomanPSMT"/>
          <w:sz w:val="28"/>
          <w:szCs w:val="28"/>
        </w:rPr>
        <w:t>относятся к экономической категории. С одной стороны, спрос на социальные услуги и блага: образование, здравоохранение, инфраструктуру со временем только растёт, однако государственные структуры могут столкнуться с конкуренцией со стороны частных структур и тогда спрос на услуги проектов ГЧП снизится, а значит и их финансовая устойчивость. Как правило, вопросы качества услуг в социальной сфере лежат на государстве, а вот экономическая эффективность в ГЧП передаётся в зону ответственности бизнеса. В сфере предложения риски связаны с необходимостью обеспечить непрерывность предоставления социальных услуг. В образовании и здравоохранении проекты ГЧП нередко подразумевают разрушение или значительную перестройку зданий, и очень важным является обеспечение непрерывного предложения, пока проект реализуется. В противном случае качество жизни населения значительно снизится. Поэтому важно, с одной стороны, чтобы сроки исполнения соблюдались с максимально возможной точностью, а с другой – предоставить возможности замещения услуг, предоставляемых в здании.</w:t>
      </w:r>
    </w:p>
    <w:p w14:paraId="79680118" w14:textId="77777777" w:rsidR="00B46CC4" w:rsidRPr="009F015D" w:rsidRDefault="00B46CC4" w:rsidP="00B46CC4">
      <w:pPr>
        <w:autoSpaceDE w:val="0"/>
        <w:autoSpaceDN w:val="0"/>
        <w:adjustRightInd w:val="0"/>
        <w:ind w:firstLine="709"/>
        <w:jc w:val="both"/>
        <w:rPr>
          <w:rFonts w:eastAsia="TimesNewRomanPSMT"/>
          <w:sz w:val="28"/>
          <w:szCs w:val="28"/>
        </w:rPr>
      </w:pPr>
      <w:r w:rsidRPr="009F015D">
        <w:rPr>
          <w:rFonts w:eastAsia="TimesNewRomanPSMT"/>
          <w:i/>
          <w:sz w:val="28"/>
          <w:szCs w:val="28"/>
        </w:rPr>
        <w:t xml:space="preserve">Финансовые риски проекта – </w:t>
      </w:r>
      <w:r w:rsidRPr="009F015D">
        <w:rPr>
          <w:rFonts w:eastAsia="TimesNewRomanPSMT"/>
          <w:sz w:val="28"/>
          <w:szCs w:val="28"/>
        </w:rPr>
        <w:t>инвесторы заинтересованы в окупаемости инвестиций и их прибыльности. В особенности это важно в долгосрочном периоде, когда появляются такие факторы финансовых рисков как волатильность валютного курса и инфляция.  И, как было упомянуто, принимая во внимание возможность досрочного прекращения сделки, частный сектор должен быть уверен, что у него останется возможность вернуть себе часть вложенных средств по результатам взаимодействия с госсектором, спонсорами или страховой компанией.</w:t>
      </w:r>
    </w:p>
    <w:p w14:paraId="25FEF506" w14:textId="77777777" w:rsidR="00B46CC4" w:rsidRPr="009F015D" w:rsidRDefault="00B46CC4" w:rsidP="00B46CC4">
      <w:pPr>
        <w:autoSpaceDE w:val="0"/>
        <w:autoSpaceDN w:val="0"/>
        <w:adjustRightInd w:val="0"/>
        <w:ind w:firstLine="709"/>
        <w:jc w:val="both"/>
        <w:rPr>
          <w:rFonts w:eastAsia="Cyrvetica-ExtraLight"/>
          <w:sz w:val="28"/>
          <w:szCs w:val="28"/>
        </w:rPr>
      </w:pPr>
      <w:r w:rsidRPr="009F015D">
        <w:rPr>
          <w:rFonts w:eastAsia="Cyrvetica-ExtraLight"/>
          <w:sz w:val="28"/>
          <w:szCs w:val="28"/>
        </w:rPr>
        <w:t>С позиции эффективного ГЧП риски должны передаваться участнику, который по возможности лучше их контролирует. На практике риски перекладываются на частный сектор и финансируются за счет правительства, которое платит за объект инфраструктуры в более долгосрочной перспективе. Учитывается также то, что перекладывание рисков на правительство может привести к уменьшению стоимости проекта, порождать угрозу самострахования правительством собственных рисков.</w:t>
      </w:r>
    </w:p>
    <w:p w14:paraId="410AB209" w14:textId="77777777" w:rsidR="00B46CC4" w:rsidRPr="009F015D" w:rsidRDefault="00B46CC4" w:rsidP="00B46CC4">
      <w:pPr>
        <w:autoSpaceDE w:val="0"/>
        <w:autoSpaceDN w:val="0"/>
        <w:adjustRightInd w:val="0"/>
        <w:ind w:firstLine="709"/>
        <w:jc w:val="both"/>
        <w:rPr>
          <w:rFonts w:eastAsia="Cyrvetica-ExtraLight"/>
          <w:sz w:val="28"/>
          <w:szCs w:val="28"/>
        </w:rPr>
      </w:pPr>
      <w:r w:rsidRPr="009F015D">
        <w:rPr>
          <w:rFonts w:eastAsia="Cyrvetica-ExtraLight"/>
          <w:sz w:val="28"/>
          <w:szCs w:val="28"/>
        </w:rPr>
        <w:t>Первая группа рисков в социальной сфере в основном связана с тем, что разработка и внедрение будут ограничены существующими системами организации общественной жизни в этих сферах. К примеру, разработчики новой модели школы столкнутся с необходимостью адаптировать эту модель к существующей системе образования без потерь эффективности самой модели.</w:t>
      </w:r>
    </w:p>
    <w:p w14:paraId="525CC85A" w14:textId="77777777" w:rsidR="00B46CC4" w:rsidRPr="009F015D" w:rsidRDefault="00B46CC4" w:rsidP="00B46CC4">
      <w:pPr>
        <w:autoSpaceDE w:val="0"/>
        <w:autoSpaceDN w:val="0"/>
        <w:adjustRightInd w:val="0"/>
        <w:ind w:firstLine="709"/>
        <w:jc w:val="both"/>
        <w:rPr>
          <w:rFonts w:eastAsia="Cyrvetica-ExtraLight"/>
          <w:sz w:val="28"/>
          <w:szCs w:val="28"/>
        </w:rPr>
      </w:pPr>
      <w:r w:rsidRPr="009F015D">
        <w:rPr>
          <w:rFonts w:eastAsia="Cyrvetica-ExtraLight"/>
          <w:sz w:val="28"/>
          <w:szCs w:val="28"/>
        </w:rPr>
        <w:t>Вторая группа рисков чаще затрагивает проекты создания инфраструктуры, когда общественные интересы ставятся вперед экономических, даже если инфраструктурный объект потеряет в экономической эффективности.</w:t>
      </w:r>
    </w:p>
    <w:p w14:paraId="4C7F10AB" w14:textId="77777777" w:rsidR="00B46CC4" w:rsidRPr="009F015D" w:rsidRDefault="00B46CC4" w:rsidP="00B46CC4">
      <w:pPr>
        <w:autoSpaceDE w:val="0"/>
        <w:autoSpaceDN w:val="0"/>
        <w:adjustRightInd w:val="0"/>
        <w:ind w:firstLine="709"/>
        <w:jc w:val="both"/>
        <w:rPr>
          <w:rFonts w:eastAsia="Cyrvetica-ExtraLight"/>
          <w:sz w:val="28"/>
          <w:szCs w:val="28"/>
        </w:rPr>
      </w:pPr>
      <w:r w:rsidRPr="009F015D">
        <w:rPr>
          <w:rFonts w:eastAsia="Cyrvetica-ExtraLight"/>
          <w:sz w:val="28"/>
          <w:szCs w:val="28"/>
        </w:rPr>
        <w:t>Третья группа рисков, финансовые, мало чем отличается в социальной сфере от прочих, где применяются практики ГЧП.</w:t>
      </w:r>
    </w:p>
    <w:p w14:paraId="41AF4025" w14:textId="156A3E01" w:rsidR="00B46CC4" w:rsidRPr="009F015D" w:rsidRDefault="00B46CC4" w:rsidP="00B46CC4">
      <w:pPr>
        <w:autoSpaceDE w:val="0"/>
        <w:autoSpaceDN w:val="0"/>
        <w:adjustRightInd w:val="0"/>
        <w:ind w:firstLine="709"/>
        <w:jc w:val="both"/>
        <w:rPr>
          <w:rFonts w:eastAsia="Cyrvetica-ExtraLight"/>
          <w:sz w:val="28"/>
          <w:szCs w:val="28"/>
        </w:rPr>
      </w:pPr>
      <w:r w:rsidRPr="009F015D">
        <w:rPr>
          <w:rFonts w:eastAsia="Cyrvetica-ExtraLight"/>
          <w:sz w:val="28"/>
          <w:szCs w:val="28"/>
        </w:rPr>
        <w:t xml:space="preserve">Четвертая и пятая группы рисков для социальной сферы весьма разнообразны, также, как и разнообразны сами способы управления объектами и типы собственности в социальной сфере. В данном случае характер рисков будет зависеть от конкретного объекта социальной сферы. </w:t>
      </w:r>
    </w:p>
    <w:p w14:paraId="6653036F" w14:textId="40C33A31" w:rsidR="00436536" w:rsidRPr="009F015D" w:rsidRDefault="00436536" w:rsidP="00B46CC4">
      <w:pPr>
        <w:autoSpaceDE w:val="0"/>
        <w:autoSpaceDN w:val="0"/>
        <w:adjustRightInd w:val="0"/>
        <w:ind w:firstLine="709"/>
        <w:jc w:val="both"/>
        <w:rPr>
          <w:rFonts w:eastAsia="Cyrvetica-ExtraLight"/>
          <w:sz w:val="28"/>
          <w:szCs w:val="28"/>
        </w:rPr>
      </w:pPr>
      <w:r w:rsidRPr="009F015D">
        <w:rPr>
          <w:rFonts w:eastAsia="Cyrvetica-ExtraLight"/>
          <w:sz w:val="28"/>
          <w:szCs w:val="28"/>
        </w:rPr>
        <w:t>В научной литературе также выделяют коммерческие риски в проектах ГЧП, которые связаны с вероятностью финансовых потерь, возникающих в процессе реализации товаров и услуг, произведенных или предоставляемых в рамках партнерства</w:t>
      </w:r>
      <w:r w:rsidR="009D2B14" w:rsidRPr="009F015D">
        <w:rPr>
          <w:rFonts w:eastAsia="Cyrvetica-ExtraLight"/>
          <w:sz w:val="28"/>
          <w:szCs w:val="28"/>
        </w:rPr>
        <w:t xml:space="preserve"> [</w:t>
      </w:r>
      <w:r w:rsidR="003624F1">
        <w:rPr>
          <w:rFonts w:eastAsia="Cyrvetica-ExtraLight"/>
          <w:sz w:val="28"/>
          <w:szCs w:val="28"/>
        </w:rPr>
        <w:t>36</w:t>
      </w:r>
      <w:r w:rsidR="009D2B14" w:rsidRPr="009F015D">
        <w:rPr>
          <w:rFonts w:eastAsia="Cyrvetica-ExtraLight"/>
          <w:sz w:val="28"/>
          <w:szCs w:val="28"/>
        </w:rPr>
        <w:t>]</w:t>
      </w:r>
      <w:r w:rsidRPr="009F015D">
        <w:rPr>
          <w:rFonts w:eastAsia="Cyrvetica-ExtraLight"/>
          <w:sz w:val="28"/>
          <w:szCs w:val="28"/>
        </w:rPr>
        <w:t>. Основными факторами, формирующими коммерческие риски, являются снижение спроса на услуги проекта, усиление конкуренции со стороны альтернативных решений, ошибки в оценке рыночной конъюнктуры, а также рост операционных издержек, не предусмотренный первоначальными расчетами. Данные риски могут привести к снижению доходности проекта, увеличению периода окупаемости или полной его неэффективности. Для минимизации коммерческих рисков используются механизмы рыночного анализа, диверсификации источников дохода и разработки гибких тарифных моделей. При этом важно учитывать специфику социальной сферы, где значительную роль играет государственная поддержка и регулирование [</w:t>
      </w:r>
      <w:r w:rsidR="003624F1">
        <w:rPr>
          <w:rFonts w:eastAsia="Cyrvetica-ExtraLight"/>
          <w:sz w:val="28"/>
          <w:szCs w:val="28"/>
        </w:rPr>
        <w:t>37</w:t>
      </w:r>
      <w:r w:rsidRPr="009F015D">
        <w:rPr>
          <w:rFonts w:eastAsia="Cyrvetica-ExtraLight"/>
          <w:sz w:val="28"/>
          <w:szCs w:val="28"/>
        </w:rPr>
        <w:t>].</w:t>
      </w:r>
    </w:p>
    <w:p w14:paraId="7B3CA4FA" w14:textId="77777777" w:rsidR="00B46CC4" w:rsidRPr="009F015D" w:rsidRDefault="00B46CC4" w:rsidP="00B46CC4">
      <w:pPr>
        <w:autoSpaceDE w:val="0"/>
        <w:autoSpaceDN w:val="0"/>
        <w:adjustRightInd w:val="0"/>
        <w:ind w:firstLine="709"/>
        <w:jc w:val="both"/>
        <w:rPr>
          <w:rFonts w:eastAsia="Cyrvetica-ExtraLight"/>
          <w:sz w:val="28"/>
          <w:szCs w:val="28"/>
        </w:rPr>
      </w:pPr>
      <w:r w:rsidRPr="009F015D">
        <w:rPr>
          <w:rFonts w:eastAsia="Cyrvetica-ExtraLight"/>
          <w:sz w:val="28"/>
          <w:szCs w:val="28"/>
        </w:rPr>
        <w:t>Существует также иная классификация, основанная на сфере общественной жизни, которая порождает риски, согласно которой риски подразделяются на политические, экономические, инновационные, экологические.</w:t>
      </w:r>
    </w:p>
    <w:p w14:paraId="60920D58" w14:textId="3717933E" w:rsidR="00B46CC4" w:rsidRPr="009F015D" w:rsidRDefault="00B46CC4" w:rsidP="00B46CC4">
      <w:pPr>
        <w:autoSpaceDE w:val="0"/>
        <w:autoSpaceDN w:val="0"/>
        <w:adjustRightInd w:val="0"/>
        <w:ind w:firstLine="709"/>
        <w:jc w:val="both"/>
        <w:rPr>
          <w:rFonts w:eastAsia="Cyrvetica-ExtraLight"/>
          <w:sz w:val="28"/>
          <w:szCs w:val="28"/>
        </w:rPr>
      </w:pPr>
      <w:r w:rsidRPr="009F015D">
        <w:rPr>
          <w:rFonts w:eastAsia="Cyrvetica-ExtraLight"/>
          <w:sz w:val="28"/>
          <w:szCs w:val="28"/>
        </w:rPr>
        <w:t>Политические риски – это одна из групп рисков, ключевых для ГЧП, ввиду прямого участия государства в нём. Политические риски в данном случае – это вероятность ресурсной потери из-за изменения политической системы, приоритетов государственной политики или политической нестабильности. Проще говоря, политические риски – это вероятность негативных изменений политического курса страны, связанных с политическими событиями [</w:t>
      </w:r>
      <w:r w:rsidR="003624F1">
        <w:rPr>
          <w:rFonts w:eastAsia="Cyrvetica-ExtraLight"/>
          <w:sz w:val="28"/>
          <w:szCs w:val="28"/>
        </w:rPr>
        <w:t>38</w:t>
      </w:r>
      <w:r w:rsidRPr="009F015D">
        <w:rPr>
          <w:rFonts w:eastAsia="Cyrvetica-ExtraLight"/>
          <w:sz w:val="28"/>
          <w:szCs w:val="28"/>
        </w:rPr>
        <w:t>]. Для ГЧП можно выделить чистые политические риски, связанные с серьезными политическими изменениями, революциями, физической невозможностью продолжать ГЧП из-за разрушения объектов или гибели людей, и деловые политические риски, которые в большей степени связаны с ограничением доступа к ресурсам.</w:t>
      </w:r>
    </w:p>
    <w:p w14:paraId="5E16D2FE" w14:textId="77777777" w:rsidR="00B46CC4" w:rsidRPr="009F015D" w:rsidRDefault="00B46CC4" w:rsidP="00B46CC4">
      <w:pPr>
        <w:autoSpaceDE w:val="0"/>
        <w:autoSpaceDN w:val="0"/>
        <w:adjustRightInd w:val="0"/>
        <w:ind w:firstLine="709"/>
        <w:jc w:val="both"/>
        <w:rPr>
          <w:rFonts w:eastAsia="Cyrvetica-ExtraLight"/>
          <w:sz w:val="28"/>
          <w:szCs w:val="28"/>
        </w:rPr>
      </w:pPr>
      <w:r w:rsidRPr="009F015D">
        <w:rPr>
          <w:rFonts w:eastAsia="Cyrvetica-ExtraLight"/>
          <w:sz w:val="28"/>
          <w:szCs w:val="28"/>
        </w:rPr>
        <w:t>Несмотря на ключевую роль политических рисков в ГЧП из-за наиболее серьезного их влияния, они достаточно редки, также, как и редки серьезные политические потрясения. Именно поэтому экономические риски являются самой распространенной группой рисков. Они включают большое разнообразие рисков: риск снижения выручки, риски неплатежей, завышение стоимости строительства, завышение стоимости эксплуатации, недооценка размера долгосрочных вложений, кредитные риски (скрытые обязательства по кредитам, невозможность выплатить требуемую сумму), валютные риски.</w:t>
      </w:r>
    </w:p>
    <w:p w14:paraId="5A605A65" w14:textId="5F5098B5" w:rsidR="00B46CC4" w:rsidRPr="009F015D" w:rsidRDefault="00B46CC4" w:rsidP="00B46CC4">
      <w:pPr>
        <w:autoSpaceDE w:val="0"/>
        <w:autoSpaceDN w:val="0"/>
        <w:adjustRightInd w:val="0"/>
        <w:ind w:firstLine="709"/>
        <w:jc w:val="both"/>
        <w:rPr>
          <w:rFonts w:eastAsia="Cyrvetica-ExtraLight"/>
          <w:sz w:val="28"/>
          <w:szCs w:val="28"/>
        </w:rPr>
      </w:pPr>
      <w:r w:rsidRPr="009F015D">
        <w:rPr>
          <w:rFonts w:eastAsia="Cyrvetica-ExtraLight"/>
          <w:sz w:val="28"/>
          <w:szCs w:val="28"/>
        </w:rPr>
        <w:t>На современном этапе развития мирохозяйственных связей внедрение инноваций является одним из основных способов обеспечения развития и роста любой общественно-экономической сферы.</w:t>
      </w:r>
      <w:r w:rsidR="00436536" w:rsidRPr="009F015D">
        <w:rPr>
          <w:rFonts w:eastAsia="Cyrvetica-ExtraLight"/>
          <w:sz w:val="28"/>
          <w:szCs w:val="28"/>
        </w:rPr>
        <w:t xml:space="preserve"> </w:t>
      </w:r>
      <w:r w:rsidRPr="009F015D">
        <w:rPr>
          <w:rFonts w:eastAsia="Cyrvetica-ExtraLight"/>
          <w:sz w:val="28"/>
          <w:szCs w:val="28"/>
        </w:rPr>
        <w:t>В экономике инновации чаще всего понимаются как некоторая новая комбинация ресурсов и факторов производства, приводящая к повышению экономической эффективности субъекта или способствующая его качественному развитию.</w:t>
      </w:r>
      <w:r w:rsidR="00436536" w:rsidRPr="009F015D">
        <w:rPr>
          <w:rFonts w:eastAsia="Cyrvetica-ExtraLight"/>
          <w:sz w:val="28"/>
          <w:szCs w:val="28"/>
        </w:rPr>
        <w:t xml:space="preserve"> </w:t>
      </w:r>
      <w:r w:rsidRPr="009F015D">
        <w:rPr>
          <w:rFonts w:eastAsia="Cyrvetica-ExtraLight"/>
          <w:sz w:val="28"/>
          <w:szCs w:val="28"/>
        </w:rPr>
        <w:t xml:space="preserve">В связи с этим, реализация ГЧП в социальной сфере подразумевает внедрение инноваций, а значит и провоцирует соответствующие инновационные риски. </w:t>
      </w:r>
      <w:r w:rsidRPr="009F015D">
        <w:rPr>
          <w:rFonts w:eastAsia="Cyrvetica-ExtraBold"/>
          <w:bCs/>
          <w:sz w:val="28"/>
          <w:szCs w:val="28"/>
        </w:rPr>
        <w:t xml:space="preserve">Инновационные риски </w:t>
      </w:r>
      <w:r w:rsidRPr="009F015D">
        <w:rPr>
          <w:rFonts w:eastAsia="Cyrvetica-ExtraLight"/>
          <w:sz w:val="28"/>
          <w:szCs w:val="28"/>
        </w:rPr>
        <w:t>являются вероятностями потери ресурсов и средств, которые используются при поиске той самой новой комбинации ресурсов и факторов производства. Поскольку нет никаких гарантий, что первая же выбранная комбинация окажется более эффективной, а ресурсы могут быть возвращены в полном объеме в случае неудачи, возникают и риски таких потерь [</w:t>
      </w:r>
      <w:r w:rsidR="003624F1">
        <w:rPr>
          <w:rFonts w:eastAsia="Cyrvetica-ExtraLight"/>
          <w:sz w:val="28"/>
          <w:szCs w:val="28"/>
        </w:rPr>
        <w:t>39</w:t>
      </w:r>
      <w:r w:rsidRPr="009F015D">
        <w:rPr>
          <w:rFonts w:eastAsia="Cyrvetica-ExtraLight"/>
          <w:sz w:val="28"/>
          <w:szCs w:val="28"/>
        </w:rPr>
        <w:t>].</w:t>
      </w:r>
      <w:r w:rsidR="00494DA9" w:rsidRPr="009F015D">
        <w:rPr>
          <w:rFonts w:eastAsia="Cyrvetica-ExtraLight"/>
          <w:sz w:val="28"/>
          <w:szCs w:val="28"/>
        </w:rPr>
        <w:t xml:space="preserve"> </w:t>
      </w:r>
      <w:r w:rsidRPr="009F015D">
        <w:rPr>
          <w:rFonts w:eastAsia="Cyrvetica-ExtraLight"/>
          <w:sz w:val="28"/>
          <w:szCs w:val="28"/>
        </w:rPr>
        <w:t>Факторами инновационного риска являются [</w:t>
      </w:r>
      <w:r w:rsidR="00406333" w:rsidRPr="009F015D">
        <w:rPr>
          <w:rFonts w:eastAsia="Cyrvetica-ExtraLight"/>
          <w:sz w:val="28"/>
          <w:szCs w:val="28"/>
        </w:rPr>
        <w:t>4</w:t>
      </w:r>
      <w:r w:rsidR="003624F1">
        <w:rPr>
          <w:rFonts w:eastAsia="Cyrvetica-ExtraLight"/>
          <w:sz w:val="28"/>
          <w:szCs w:val="28"/>
        </w:rPr>
        <w:t>0</w:t>
      </w:r>
      <w:r w:rsidRPr="009F015D">
        <w:rPr>
          <w:rFonts w:eastAsia="Cyrvetica-ExtraLight"/>
          <w:sz w:val="28"/>
          <w:szCs w:val="28"/>
        </w:rPr>
        <w:t>]:</w:t>
      </w:r>
    </w:p>
    <w:p w14:paraId="3D78C66F" w14:textId="77777777" w:rsidR="00B46CC4" w:rsidRPr="009F015D" w:rsidRDefault="00B46CC4">
      <w:pPr>
        <w:pStyle w:val="a7"/>
        <w:numPr>
          <w:ilvl w:val="0"/>
          <w:numId w:val="2"/>
        </w:numPr>
        <w:tabs>
          <w:tab w:val="left" w:pos="851"/>
          <w:tab w:val="left" w:pos="993"/>
        </w:tabs>
        <w:autoSpaceDE w:val="0"/>
        <w:autoSpaceDN w:val="0"/>
        <w:adjustRightInd w:val="0"/>
        <w:ind w:left="0" w:firstLine="709"/>
        <w:jc w:val="both"/>
        <w:rPr>
          <w:rFonts w:eastAsia="Cyrvetica-ExtraLight"/>
          <w:sz w:val="28"/>
          <w:szCs w:val="28"/>
        </w:rPr>
      </w:pPr>
      <w:r w:rsidRPr="009F015D">
        <w:rPr>
          <w:rFonts w:eastAsia="Cyrvetica-ExtraLight"/>
          <w:sz w:val="28"/>
          <w:szCs w:val="28"/>
        </w:rPr>
        <w:t>применение, по сравнению с другими участниками рынка, более дешевых технологий производства, следствием чего является возрастание вероятности неправильной оценки востребованности предполагаемого к выпуску товара;</w:t>
      </w:r>
    </w:p>
    <w:p w14:paraId="5D6176D3" w14:textId="77777777" w:rsidR="00B46CC4" w:rsidRPr="009F015D" w:rsidRDefault="00B46CC4">
      <w:pPr>
        <w:pStyle w:val="a7"/>
        <w:numPr>
          <w:ilvl w:val="0"/>
          <w:numId w:val="2"/>
        </w:numPr>
        <w:tabs>
          <w:tab w:val="left" w:pos="851"/>
          <w:tab w:val="left" w:pos="993"/>
        </w:tabs>
        <w:autoSpaceDE w:val="0"/>
        <w:autoSpaceDN w:val="0"/>
        <w:adjustRightInd w:val="0"/>
        <w:ind w:left="0" w:firstLine="709"/>
        <w:jc w:val="both"/>
        <w:rPr>
          <w:rFonts w:eastAsia="Cyrvetica-ExtraLight"/>
          <w:sz w:val="28"/>
          <w:szCs w:val="28"/>
        </w:rPr>
      </w:pPr>
      <w:r w:rsidRPr="009F015D">
        <w:rPr>
          <w:rFonts w:eastAsia="Cyrvetica-ExtraLight"/>
          <w:sz w:val="28"/>
          <w:szCs w:val="28"/>
        </w:rPr>
        <w:t>применение устаревшего оборудования для изготовления новой продукции, что может стать причиной возникновения риска несоответствия качества выпускаемого товара, его параметров соответствующему уровню потребностей.</w:t>
      </w:r>
    </w:p>
    <w:p w14:paraId="7F186912" w14:textId="77777777" w:rsidR="00B46CC4" w:rsidRPr="009F015D" w:rsidRDefault="00B46CC4">
      <w:pPr>
        <w:pStyle w:val="a7"/>
        <w:numPr>
          <w:ilvl w:val="0"/>
          <w:numId w:val="2"/>
        </w:numPr>
        <w:tabs>
          <w:tab w:val="left" w:pos="851"/>
          <w:tab w:val="left" w:pos="993"/>
        </w:tabs>
        <w:autoSpaceDE w:val="0"/>
        <w:autoSpaceDN w:val="0"/>
        <w:adjustRightInd w:val="0"/>
        <w:ind w:left="0" w:firstLine="709"/>
        <w:jc w:val="both"/>
        <w:rPr>
          <w:rFonts w:eastAsia="Cyrvetica-ExtraLight"/>
          <w:sz w:val="28"/>
          <w:szCs w:val="28"/>
        </w:rPr>
      </w:pPr>
      <w:r w:rsidRPr="009F015D">
        <w:rPr>
          <w:rFonts w:eastAsia="Cyrvetica-ExtraLight"/>
          <w:sz w:val="28"/>
          <w:szCs w:val="28"/>
        </w:rPr>
        <w:t>применение передовой технологии и оборудования для изготовления новой продукции, что может влиять впоследствии на возрастание вероятности несоответствия данной продукции потребностям потребителей и отсутствие спроса на него.</w:t>
      </w:r>
    </w:p>
    <w:p w14:paraId="62C24065" w14:textId="27747681" w:rsidR="00436536" w:rsidRPr="009F015D" w:rsidRDefault="00B46CC4" w:rsidP="00E456CB">
      <w:pPr>
        <w:autoSpaceDE w:val="0"/>
        <w:autoSpaceDN w:val="0"/>
        <w:adjustRightInd w:val="0"/>
        <w:ind w:firstLine="709"/>
        <w:jc w:val="both"/>
        <w:rPr>
          <w:rFonts w:eastAsia="Cyrvetica-ExtraLight"/>
          <w:sz w:val="28"/>
          <w:szCs w:val="28"/>
        </w:rPr>
      </w:pPr>
      <w:r w:rsidRPr="009F015D">
        <w:rPr>
          <w:rFonts w:eastAsia="Cyrvetica-ExtraLight"/>
          <w:sz w:val="28"/>
          <w:szCs w:val="28"/>
        </w:rPr>
        <w:t>Помимо развития инноваций, ещё одной характерной чертой современной мировой экономики становится растущее внимание к взаимодействию экономики и окружающей среды. Субъекты ГЧП не являются исключением и точно также влияют на окружающую среду, как и прочие субъекты экономики и степень влияния определяется не нормативно-правовой формой, а характером деятельности объекта</w:t>
      </w:r>
      <w:r w:rsidR="00E456CB" w:rsidRPr="009F015D">
        <w:rPr>
          <w:rFonts w:eastAsia="Cyrvetica-ExtraLight"/>
          <w:sz w:val="28"/>
          <w:szCs w:val="28"/>
        </w:rPr>
        <w:t xml:space="preserve">. В связи с этим выделяют две группы рисков: риски разрушения окружающей среды, которые связаны с влиянием деятельности субъекта ГЧП на окружающую среду и риски потерь из-за окружающей среды </w:t>
      </w:r>
      <w:r w:rsidRPr="009F015D">
        <w:rPr>
          <w:rFonts w:eastAsia="Cyrvetica-ExtraLight"/>
          <w:sz w:val="28"/>
          <w:szCs w:val="28"/>
        </w:rPr>
        <w:t>[</w:t>
      </w:r>
      <w:r w:rsidR="00406333" w:rsidRPr="009F015D">
        <w:rPr>
          <w:rFonts w:eastAsia="Cyrvetica-ExtraLight"/>
          <w:sz w:val="28"/>
          <w:szCs w:val="28"/>
        </w:rPr>
        <w:t>4</w:t>
      </w:r>
      <w:r w:rsidR="003624F1">
        <w:rPr>
          <w:rFonts w:eastAsia="Cyrvetica-ExtraLight"/>
          <w:sz w:val="28"/>
          <w:szCs w:val="28"/>
        </w:rPr>
        <w:t>1</w:t>
      </w:r>
      <w:r w:rsidRPr="009F015D">
        <w:rPr>
          <w:rFonts w:eastAsia="Cyrvetica-ExtraLight"/>
          <w:sz w:val="28"/>
          <w:szCs w:val="28"/>
        </w:rPr>
        <w:t>]</w:t>
      </w:r>
      <w:r w:rsidR="00E456CB" w:rsidRPr="009F015D">
        <w:rPr>
          <w:rFonts w:eastAsia="Cyrvetica-ExtraLight"/>
          <w:sz w:val="28"/>
          <w:szCs w:val="28"/>
        </w:rPr>
        <w:t>. Однако на практике эти риски не оцениваются из-за сложности их измерения.</w:t>
      </w:r>
    </w:p>
    <w:p w14:paraId="551D14DB" w14:textId="577D9813" w:rsidR="00B46CC4" w:rsidRPr="009F015D" w:rsidRDefault="00B46CC4" w:rsidP="00B46CC4">
      <w:pPr>
        <w:ind w:firstLine="709"/>
        <w:jc w:val="both"/>
        <w:rPr>
          <w:rFonts w:eastAsia="Cyrvetica-ExtraLight"/>
          <w:sz w:val="28"/>
          <w:szCs w:val="28"/>
        </w:rPr>
      </w:pPr>
      <w:bookmarkStart w:id="10" w:name="_Hlk146899426"/>
      <w:r w:rsidRPr="009F015D">
        <w:rPr>
          <w:rFonts w:eastAsia="Cyrvetica-ExtraLight"/>
          <w:sz w:val="28"/>
          <w:szCs w:val="28"/>
        </w:rPr>
        <w:t xml:space="preserve">Изучение различных видов рисков проектов государственно-частного партнерства, в том числе в социальной сфере, </w:t>
      </w:r>
      <w:r w:rsidR="00A5433E" w:rsidRPr="009F015D">
        <w:rPr>
          <w:rFonts w:eastAsia="Cyrvetica-ExtraLight"/>
          <w:sz w:val="28"/>
          <w:szCs w:val="28"/>
        </w:rPr>
        <w:t>позволяет дать</w:t>
      </w:r>
      <w:r w:rsidRPr="009F015D">
        <w:rPr>
          <w:rFonts w:eastAsia="Cyrvetica-ExtraLight"/>
          <w:sz w:val="28"/>
          <w:szCs w:val="28"/>
        </w:rPr>
        <w:t xml:space="preserve"> </w:t>
      </w:r>
      <w:r w:rsidRPr="009F015D">
        <w:rPr>
          <w:rFonts w:eastAsia="Cyrvetica-ExtraLight"/>
          <w:i/>
          <w:iCs/>
          <w:sz w:val="28"/>
          <w:szCs w:val="28"/>
        </w:rPr>
        <w:t>авторскую классификацию</w:t>
      </w:r>
      <w:r w:rsidRPr="009F015D">
        <w:rPr>
          <w:rFonts w:eastAsia="Cyrvetica-ExtraLight"/>
          <w:sz w:val="28"/>
          <w:szCs w:val="28"/>
        </w:rPr>
        <w:t xml:space="preserve"> с </w:t>
      </w:r>
      <w:r w:rsidR="00A5433E" w:rsidRPr="009F015D">
        <w:rPr>
          <w:rFonts w:eastAsia="Cyrvetica-ExtraLight"/>
          <w:sz w:val="28"/>
          <w:szCs w:val="28"/>
        </w:rPr>
        <w:t>разделением на</w:t>
      </w:r>
      <w:r w:rsidRPr="009F015D">
        <w:rPr>
          <w:rFonts w:eastAsia="Cyrvetica-ExtraLight"/>
          <w:sz w:val="28"/>
          <w:szCs w:val="28"/>
        </w:rPr>
        <w:t xml:space="preserve"> несколько категорий (таблица 6).</w:t>
      </w:r>
    </w:p>
    <w:p w14:paraId="57B600DB" w14:textId="77777777" w:rsidR="00B46CC4" w:rsidRPr="009F015D" w:rsidRDefault="00B46CC4" w:rsidP="00B46CC4">
      <w:pPr>
        <w:ind w:firstLine="709"/>
        <w:jc w:val="both"/>
        <w:rPr>
          <w:rFonts w:eastAsia="Cyrvetica-ExtraLight"/>
          <w:sz w:val="28"/>
          <w:szCs w:val="28"/>
        </w:rPr>
      </w:pPr>
    </w:p>
    <w:p w14:paraId="7C4BAF97" w14:textId="77777777" w:rsidR="00B46CC4" w:rsidRPr="009F015D" w:rsidRDefault="00B46CC4" w:rsidP="00B46CC4">
      <w:pPr>
        <w:jc w:val="both"/>
        <w:rPr>
          <w:rFonts w:eastAsia="Cyrvetica-ExtraLight"/>
          <w:sz w:val="28"/>
          <w:szCs w:val="28"/>
        </w:rPr>
      </w:pPr>
      <w:r w:rsidRPr="009F015D">
        <w:rPr>
          <w:rFonts w:eastAsia="Cyrvetica-ExtraLight"/>
          <w:sz w:val="28"/>
          <w:szCs w:val="28"/>
        </w:rPr>
        <w:t>Таблица 6 – Классификация рисков проектов ГЧП в социальной сфере</w:t>
      </w:r>
    </w:p>
    <w:p w14:paraId="7E9C327B" w14:textId="77777777" w:rsidR="00B46CC4" w:rsidRPr="009F015D" w:rsidRDefault="00B46CC4" w:rsidP="00FA4FE1">
      <w:pPr>
        <w:jc w:val="right"/>
        <w:rPr>
          <w:rFonts w:eastAsia="Cyrvetica-ExtraLight"/>
          <w:sz w:val="16"/>
          <w:szCs w:val="16"/>
        </w:rPr>
      </w:pPr>
    </w:p>
    <w:tbl>
      <w:tblPr>
        <w:tblStyle w:val="af2"/>
        <w:tblW w:w="0" w:type="auto"/>
        <w:jc w:val="center"/>
        <w:tblLook w:val="04A0" w:firstRow="1" w:lastRow="0" w:firstColumn="1" w:lastColumn="0" w:noHBand="0" w:noVBand="1"/>
      </w:tblPr>
      <w:tblGrid>
        <w:gridCol w:w="2765"/>
        <w:gridCol w:w="6874"/>
      </w:tblGrid>
      <w:tr w:rsidR="00FA4FE1" w:rsidRPr="009F015D" w14:paraId="31DA377E" w14:textId="77777777" w:rsidTr="00FA4FE1">
        <w:trPr>
          <w:jc w:val="center"/>
        </w:trPr>
        <w:tc>
          <w:tcPr>
            <w:tcW w:w="2765" w:type="dxa"/>
          </w:tcPr>
          <w:p w14:paraId="27588FC4" w14:textId="77777777" w:rsidR="00FA4FE1" w:rsidRPr="009F015D" w:rsidRDefault="00FA4FE1" w:rsidP="001D5DE3">
            <w:pPr>
              <w:jc w:val="center"/>
              <w:rPr>
                <w:rFonts w:eastAsia="Cyrvetica-ExtraLight"/>
              </w:rPr>
            </w:pPr>
            <w:r w:rsidRPr="009F015D">
              <w:rPr>
                <w:rFonts w:eastAsia="Cyrvetica-ExtraLight"/>
              </w:rPr>
              <w:t>Группа рисков</w:t>
            </w:r>
          </w:p>
        </w:tc>
        <w:tc>
          <w:tcPr>
            <w:tcW w:w="6874" w:type="dxa"/>
          </w:tcPr>
          <w:p w14:paraId="0B90174A" w14:textId="77777777" w:rsidR="00FA4FE1" w:rsidRPr="009F015D" w:rsidRDefault="00FA4FE1" w:rsidP="001D5DE3">
            <w:pPr>
              <w:jc w:val="center"/>
              <w:rPr>
                <w:rFonts w:eastAsia="Cyrvetica-ExtraLight"/>
              </w:rPr>
            </w:pPr>
            <w:r w:rsidRPr="009F015D">
              <w:rPr>
                <w:rFonts w:eastAsia="Cyrvetica-ExtraLight"/>
              </w:rPr>
              <w:t>Описание риска</w:t>
            </w:r>
          </w:p>
        </w:tc>
      </w:tr>
      <w:tr w:rsidR="00FA4FE1" w:rsidRPr="009F015D" w14:paraId="56006A41" w14:textId="77777777" w:rsidTr="00FA4FE1">
        <w:trPr>
          <w:jc w:val="center"/>
        </w:trPr>
        <w:tc>
          <w:tcPr>
            <w:tcW w:w="2765" w:type="dxa"/>
          </w:tcPr>
          <w:p w14:paraId="71E4E7A5" w14:textId="3009C538" w:rsidR="00FA4FE1" w:rsidRPr="009F015D" w:rsidRDefault="00FA4FE1" w:rsidP="001D5DE3">
            <w:pPr>
              <w:jc w:val="center"/>
              <w:rPr>
                <w:rFonts w:eastAsia="Cyrvetica-ExtraLight"/>
              </w:rPr>
            </w:pPr>
            <w:r>
              <w:rPr>
                <w:rFonts w:eastAsia="Cyrvetica-ExtraLight"/>
              </w:rPr>
              <w:t>1</w:t>
            </w:r>
          </w:p>
        </w:tc>
        <w:tc>
          <w:tcPr>
            <w:tcW w:w="6874" w:type="dxa"/>
          </w:tcPr>
          <w:p w14:paraId="7597A777" w14:textId="01DFB7A9" w:rsidR="00FA4FE1" w:rsidRPr="009F015D" w:rsidRDefault="00FA4FE1" w:rsidP="001D5DE3">
            <w:pPr>
              <w:jc w:val="center"/>
              <w:rPr>
                <w:rFonts w:eastAsia="Cyrvetica-ExtraLight"/>
              </w:rPr>
            </w:pPr>
            <w:r>
              <w:rPr>
                <w:rFonts w:eastAsia="Cyrvetica-ExtraLight"/>
              </w:rPr>
              <w:t>2</w:t>
            </w:r>
          </w:p>
        </w:tc>
      </w:tr>
      <w:tr w:rsidR="00FA4FE1" w:rsidRPr="009F015D" w14:paraId="7A8C9661" w14:textId="77777777" w:rsidTr="00FA4FE1">
        <w:trPr>
          <w:jc w:val="center"/>
        </w:trPr>
        <w:tc>
          <w:tcPr>
            <w:tcW w:w="2765" w:type="dxa"/>
          </w:tcPr>
          <w:p w14:paraId="05652A3E" w14:textId="1FE5D4FC" w:rsidR="00FA4FE1" w:rsidRPr="009F015D" w:rsidRDefault="00FA4FE1" w:rsidP="001D5DE3">
            <w:pPr>
              <w:jc w:val="both"/>
              <w:rPr>
                <w:rFonts w:eastAsia="Cyrvetica-ExtraLight"/>
              </w:rPr>
            </w:pPr>
            <w:r w:rsidRPr="009F015D">
              <w:rPr>
                <w:rFonts w:eastAsia="Cyrvetica-ExtraLight"/>
              </w:rPr>
              <w:t>Коммерческие риски</w:t>
            </w:r>
          </w:p>
        </w:tc>
        <w:tc>
          <w:tcPr>
            <w:tcW w:w="6874" w:type="dxa"/>
          </w:tcPr>
          <w:p w14:paraId="7C6836FF" w14:textId="77777777" w:rsidR="00FA4FE1" w:rsidRPr="009F015D" w:rsidRDefault="00FA4FE1" w:rsidP="00365299">
            <w:pPr>
              <w:jc w:val="both"/>
              <w:rPr>
                <w:rFonts w:eastAsia="Cyrvetica-ExtraLight"/>
              </w:rPr>
            </w:pPr>
            <w:r w:rsidRPr="009F015D">
              <w:rPr>
                <w:rFonts w:eastAsia="Cyrvetica-ExtraLight"/>
              </w:rPr>
              <w:t>- недополучение прибыли от реализации проекта;</w:t>
            </w:r>
          </w:p>
          <w:p w14:paraId="4512DAAF" w14:textId="77777777" w:rsidR="00FA4FE1" w:rsidRPr="009F015D" w:rsidRDefault="00FA4FE1" w:rsidP="00365299">
            <w:pPr>
              <w:jc w:val="both"/>
              <w:rPr>
                <w:rFonts w:eastAsia="Cyrvetica-ExtraLight"/>
              </w:rPr>
            </w:pPr>
            <w:r w:rsidRPr="009F015D">
              <w:rPr>
                <w:rFonts w:eastAsia="Cyrvetica-ExtraLight"/>
              </w:rPr>
              <w:t>- снижение спроса на услуги проекта или изменение потребительских предпочтений;</w:t>
            </w:r>
          </w:p>
          <w:p w14:paraId="15124FD0" w14:textId="4DE5C6A4" w:rsidR="00FA4FE1" w:rsidRPr="009F015D" w:rsidRDefault="00FA4FE1" w:rsidP="00365299">
            <w:pPr>
              <w:jc w:val="both"/>
              <w:rPr>
                <w:rFonts w:eastAsia="Cyrvetica-ExtraLight"/>
              </w:rPr>
            </w:pPr>
            <w:r w:rsidRPr="009F015D">
              <w:rPr>
                <w:rFonts w:eastAsia="Cyrvetica-ExtraLight"/>
              </w:rPr>
              <w:t>- рост операционных издержек, не предусмотренный первоначальными расчетами.</w:t>
            </w:r>
          </w:p>
        </w:tc>
      </w:tr>
      <w:tr w:rsidR="00FA4FE1" w:rsidRPr="009F015D" w14:paraId="644E0B60" w14:textId="77777777" w:rsidTr="00FA4FE1">
        <w:trPr>
          <w:jc w:val="center"/>
        </w:trPr>
        <w:tc>
          <w:tcPr>
            <w:tcW w:w="2765" w:type="dxa"/>
          </w:tcPr>
          <w:p w14:paraId="14430B57" w14:textId="691AEED7" w:rsidR="00FA4FE1" w:rsidRPr="009F015D" w:rsidRDefault="00FA4FE1" w:rsidP="001D5DE3">
            <w:pPr>
              <w:jc w:val="both"/>
              <w:rPr>
                <w:rFonts w:eastAsia="Cyrvetica-ExtraLight"/>
              </w:rPr>
            </w:pPr>
            <w:r w:rsidRPr="009F015D">
              <w:rPr>
                <w:rFonts w:eastAsia="Cyrvetica-ExtraLight"/>
              </w:rPr>
              <w:t>Технические риски</w:t>
            </w:r>
          </w:p>
        </w:tc>
        <w:tc>
          <w:tcPr>
            <w:tcW w:w="6874" w:type="dxa"/>
          </w:tcPr>
          <w:p w14:paraId="6E0080C9" w14:textId="77777777" w:rsidR="00FA4FE1" w:rsidRPr="009F015D" w:rsidRDefault="00FA4FE1" w:rsidP="00365299">
            <w:pPr>
              <w:jc w:val="both"/>
              <w:rPr>
                <w:rFonts w:eastAsia="Cyrvetica-ExtraLight"/>
              </w:rPr>
            </w:pPr>
            <w:r w:rsidRPr="009F015D">
              <w:rPr>
                <w:rFonts w:eastAsia="Cyrvetica-ExtraLight"/>
              </w:rPr>
              <w:t>- неисправности и отказы в техническом оборудовании и инфраструктуре проекта;</w:t>
            </w:r>
          </w:p>
          <w:p w14:paraId="2459946F" w14:textId="77777777" w:rsidR="00FA4FE1" w:rsidRPr="009F015D" w:rsidRDefault="00FA4FE1" w:rsidP="00365299">
            <w:pPr>
              <w:jc w:val="both"/>
              <w:rPr>
                <w:rFonts w:eastAsia="Cyrvetica-ExtraLight"/>
              </w:rPr>
            </w:pPr>
            <w:r w:rsidRPr="009F015D">
              <w:rPr>
                <w:rFonts w:eastAsia="Cyrvetica-ExtraLight"/>
              </w:rPr>
              <w:t>- риск возникновения проблем и задержек в строительстве и реализации проекта;</w:t>
            </w:r>
          </w:p>
          <w:p w14:paraId="6B16C9F1" w14:textId="1BA03214" w:rsidR="00FA4FE1" w:rsidRPr="009F015D" w:rsidRDefault="00FA4FE1" w:rsidP="00365299">
            <w:pPr>
              <w:jc w:val="both"/>
              <w:rPr>
                <w:rFonts w:eastAsia="Cyrvetica-ExtraLight"/>
              </w:rPr>
            </w:pPr>
            <w:r w:rsidRPr="009F015D">
              <w:rPr>
                <w:rFonts w:eastAsia="Cyrvetica-ExtraLight"/>
              </w:rPr>
              <w:t>- технические ошибки и проблемы при внедрении новых технологий и систем.</w:t>
            </w:r>
          </w:p>
        </w:tc>
      </w:tr>
      <w:tr w:rsidR="00FA4FE1" w:rsidRPr="009F015D" w14:paraId="640D15B1" w14:textId="77777777" w:rsidTr="00FA4FE1">
        <w:trPr>
          <w:jc w:val="center"/>
        </w:trPr>
        <w:tc>
          <w:tcPr>
            <w:tcW w:w="2765" w:type="dxa"/>
            <w:tcBorders>
              <w:bottom w:val="nil"/>
            </w:tcBorders>
          </w:tcPr>
          <w:p w14:paraId="489222D6" w14:textId="62EAE9D6" w:rsidR="00FA4FE1" w:rsidRPr="009F015D" w:rsidRDefault="00FA4FE1" w:rsidP="001D5DE3">
            <w:pPr>
              <w:jc w:val="both"/>
              <w:rPr>
                <w:rFonts w:eastAsia="Cyrvetica-ExtraLight"/>
              </w:rPr>
            </w:pPr>
            <w:r w:rsidRPr="009F015D">
              <w:rPr>
                <w:rFonts w:eastAsia="Cyrvetica-ExtraLight"/>
              </w:rPr>
              <w:t>Институциональные риски</w:t>
            </w:r>
          </w:p>
        </w:tc>
        <w:tc>
          <w:tcPr>
            <w:tcW w:w="6874" w:type="dxa"/>
            <w:tcBorders>
              <w:bottom w:val="nil"/>
            </w:tcBorders>
          </w:tcPr>
          <w:p w14:paraId="294F58C4" w14:textId="1A65962F" w:rsidR="00FA4FE1" w:rsidRPr="009F015D" w:rsidRDefault="00FA4FE1" w:rsidP="008925B6">
            <w:pPr>
              <w:jc w:val="both"/>
              <w:rPr>
                <w:rFonts w:eastAsia="Cyrvetica-ExtraLight"/>
              </w:rPr>
            </w:pPr>
            <w:r w:rsidRPr="009F015D">
              <w:rPr>
                <w:rFonts w:eastAsia="Cyrvetica-ExtraLight"/>
              </w:rPr>
              <w:t xml:space="preserve">- коррупционные риски, возникающие в отсутствие открытости и прозрачности в процессе принятия решений, заключении и </w:t>
            </w:r>
          </w:p>
        </w:tc>
      </w:tr>
      <w:tr w:rsidR="00FA4FE1" w:rsidRPr="009F015D" w14:paraId="1266B990" w14:textId="77777777" w:rsidTr="00FA4FE1">
        <w:trPr>
          <w:jc w:val="center"/>
        </w:trPr>
        <w:tc>
          <w:tcPr>
            <w:tcW w:w="9639" w:type="dxa"/>
            <w:gridSpan w:val="2"/>
            <w:tcBorders>
              <w:top w:val="nil"/>
              <w:left w:val="nil"/>
              <w:right w:val="nil"/>
            </w:tcBorders>
          </w:tcPr>
          <w:p w14:paraId="58152CDC" w14:textId="3F66D15C" w:rsidR="00FA4FE1" w:rsidRPr="00FA4FE1" w:rsidRDefault="00FA4FE1" w:rsidP="00FA4FE1">
            <w:pPr>
              <w:ind w:hanging="109"/>
              <w:jc w:val="both"/>
              <w:rPr>
                <w:rFonts w:eastAsia="Cyrvetica-ExtraLight"/>
                <w:sz w:val="28"/>
                <w:szCs w:val="28"/>
              </w:rPr>
            </w:pPr>
            <w:r w:rsidRPr="00FA4FE1">
              <w:rPr>
                <w:rFonts w:eastAsia="Cyrvetica-ExtraLight"/>
                <w:sz w:val="28"/>
                <w:szCs w:val="28"/>
              </w:rPr>
              <w:t>Продолжение таблицы 6</w:t>
            </w:r>
          </w:p>
          <w:p w14:paraId="477FF1A9" w14:textId="3FC08759" w:rsidR="00FA4FE1" w:rsidRPr="00FA4FE1" w:rsidRDefault="00FA4FE1" w:rsidP="00FA4FE1">
            <w:pPr>
              <w:ind w:hanging="109"/>
              <w:jc w:val="both"/>
              <w:rPr>
                <w:rFonts w:eastAsia="Cyrvetica-ExtraLight"/>
                <w:sz w:val="16"/>
                <w:szCs w:val="16"/>
              </w:rPr>
            </w:pPr>
          </w:p>
        </w:tc>
      </w:tr>
      <w:tr w:rsidR="00FA4FE1" w:rsidRPr="009F015D" w14:paraId="1C6A1465" w14:textId="77777777" w:rsidTr="00FA4FE1">
        <w:trPr>
          <w:jc w:val="center"/>
        </w:trPr>
        <w:tc>
          <w:tcPr>
            <w:tcW w:w="2765" w:type="dxa"/>
          </w:tcPr>
          <w:p w14:paraId="2572ECF3" w14:textId="7F5A320A" w:rsidR="00FA4FE1" w:rsidRPr="009F015D" w:rsidRDefault="00FA4FE1" w:rsidP="00FA4FE1">
            <w:pPr>
              <w:jc w:val="center"/>
              <w:rPr>
                <w:rFonts w:eastAsia="Cyrvetica-ExtraLight"/>
              </w:rPr>
            </w:pPr>
            <w:r>
              <w:rPr>
                <w:rFonts w:eastAsia="Cyrvetica-ExtraLight"/>
              </w:rPr>
              <w:t>1</w:t>
            </w:r>
          </w:p>
        </w:tc>
        <w:tc>
          <w:tcPr>
            <w:tcW w:w="6874" w:type="dxa"/>
          </w:tcPr>
          <w:p w14:paraId="44F8EB5C" w14:textId="423E97B4" w:rsidR="00FA4FE1" w:rsidRPr="009F015D" w:rsidRDefault="00FA4FE1" w:rsidP="00FA4FE1">
            <w:pPr>
              <w:jc w:val="center"/>
              <w:rPr>
                <w:rFonts w:eastAsia="Cyrvetica-ExtraLight"/>
              </w:rPr>
            </w:pPr>
            <w:r>
              <w:rPr>
                <w:rFonts w:eastAsia="Cyrvetica-ExtraLight"/>
              </w:rPr>
              <w:t>2</w:t>
            </w:r>
          </w:p>
        </w:tc>
      </w:tr>
      <w:tr w:rsidR="00FA4FE1" w:rsidRPr="009F015D" w14:paraId="025E8065" w14:textId="77777777" w:rsidTr="00FA4FE1">
        <w:trPr>
          <w:jc w:val="center"/>
        </w:trPr>
        <w:tc>
          <w:tcPr>
            <w:tcW w:w="2765" w:type="dxa"/>
          </w:tcPr>
          <w:p w14:paraId="55606FFA" w14:textId="77777777" w:rsidR="00FA4FE1" w:rsidRPr="009F015D" w:rsidRDefault="00FA4FE1" w:rsidP="001D5DE3">
            <w:pPr>
              <w:jc w:val="both"/>
              <w:rPr>
                <w:rFonts w:eastAsia="Cyrvetica-ExtraLight"/>
              </w:rPr>
            </w:pPr>
          </w:p>
        </w:tc>
        <w:tc>
          <w:tcPr>
            <w:tcW w:w="6874" w:type="dxa"/>
          </w:tcPr>
          <w:p w14:paraId="56C573CF" w14:textId="77777777" w:rsidR="00FA4FE1" w:rsidRPr="009F015D" w:rsidRDefault="00FA4FE1" w:rsidP="00FA4FE1">
            <w:pPr>
              <w:jc w:val="both"/>
              <w:rPr>
                <w:rFonts w:eastAsia="Cyrvetica-ExtraLight"/>
              </w:rPr>
            </w:pPr>
            <w:r w:rsidRPr="009F015D">
              <w:rPr>
                <w:rFonts w:eastAsia="Cyrvetica-ExtraLight"/>
              </w:rPr>
              <w:t>выполнении контрактов;</w:t>
            </w:r>
          </w:p>
          <w:p w14:paraId="6FF8BFE3" w14:textId="77777777" w:rsidR="00FA4FE1" w:rsidRPr="009F015D" w:rsidRDefault="00FA4FE1" w:rsidP="00FA4FE1">
            <w:pPr>
              <w:jc w:val="both"/>
              <w:rPr>
                <w:rFonts w:eastAsia="Cyrvetica-ExtraLight"/>
              </w:rPr>
            </w:pPr>
            <w:r w:rsidRPr="009F015D">
              <w:rPr>
                <w:rFonts w:eastAsia="Cyrvetica-ExtraLight"/>
              </w:rPr>
              <w:t>- нестабильность нормативно-правовой базы;</w:t>
            </w:r>
          </w:p>
          <w:p w14:paraId="34E652B0" w14:textId="77777777" w:rsidR="00FA4FE1" w:rsidRPr="009F015D" w:rsidRDefault="00FA4FE1" w:rsidP="00FA4FE1">
            <w:pPr>
              <w:jc w:val="both"/>
              <w:rPr>
                <w:rFonts w:eastAsia="Cyrvetica-ExtraLight"/>
              </w:rPr>
            </w:pPr>
            <w:r w:rsidRPr="009F015D">
              <w:rPr>
                <w:rFonts w:eastAsia="Cyrvetica-ExtraLight"/>
              </w:rPr>
              <w:t>- нехватка квалифицированных специалистов;</w:t>
            </w:r>
          </w:p>
          <w:p w14:paraId="02FF0115" w14:textId="77777777" w:rsidR="00FA4FE1" w:rsidRPr="009F015D" w:rsidRDefault="00FA4FE1" w:rsidP="00FA4FE1">
            <w:pPr>
              <w:jc w:val="both"/>
              <w:rPr>
                <w:rFonts w:eastAsia="Cyrvetica-ExtraLight"/>
              </w:rPr>
            </w:pPr>
            <w:r w:rsidRPr="009F015D">
              <w:rPr>
                <w:rFonts w:eastAsia="Cyrvetica-ExtraLight"/>
              </w:rPr>
              <w:t>- недостаточная квалификация и опытность управленческой команды проекта;</w:t>
            </w:r>
          </w:p>
          <w:p w14:paraId="0BD93FA0" w14:textId="77777777" w:rsidR="00FA4FE1" w:rsidRPr="009F015D" w:rsidRDefault="00FA4FE1" w:rsidP="00FA4FE1">
            <w:pPr>
              <w:jc w:val="both"/>
              <w:rPr>
                <w:rFonts w:eastAsia="Cyrvetica-ExtraLight"/>
              </w:rPr>
            </w:pPr>
            <w:r w:rsidRPr="009F015D">
              <w:rPr>
                <w:rFonts w:eastAsia="Cyrvetica-ExtraLight"/>
              </w:rPr>
              <w:t>- неправильное управление временными рамками и сроками реализации проекта;</w:t>
            </w:r>
          </w:p>
          <w:p w14:paraId="6FB4B3B1" w14:textId="286A8B0F" w:rsidR="00FA4FE1" w:rsidRPr="009F015D" w:rsidRDefault="00FA4FE1" w:rsidP="00FA4FE1">
            <w:pPr>
              <w:jc w:val="both"/>
              <w:rPr>
                <w:rFonts w:eastAsia="Cyrvetica-ExtraLight"/>
              </w:rPr>
            </w:pPr>
            <w:r w:rsidRPr="009F015D">
              <w:rPr>
                <w:rFonts w:eastAsia="Cyrvetica-ExtraLight"/>
              </w:rPr>
              <w:t>- нарушение правил и условий контракта одной из сторон парт</w:t>
            </w:r>
            <w:r>
              <w:rPr>
                <w:rFonts w:eastAsia="Cyrvetica-ExtraLight"/>
              </w:rPr>
              <w:t>нерства</w:t>
            </w:r>
          </w:p>
        </w:tc>
      </w:tr>
      <w:tr w:rsidR="00FA4FE1" w:rsidRPr="009F015D" w14:paraId="204CD846" w14:textId="77777777" w:rsidTr="00FA4FE1">
        <w:trPr>
          <w:jc w:val="center"/>
        </w:trPr>
        <w:tc>
          <w:tcPr>
            <w:tcW w:w="2765" w:type="dxa"/>
          </w:tcPr>
          <w:p w14:paraId="3774C743" w14:textId="77777777" w:rsidR="00FA4FE1" w:rsidRPr="009F015D" w:rsidRDefault="00FA4FE1" w:rsidP="001D5DE3">
            <w:pPr>
              <w:jc w:val="both"/>
              <w:rPr>
                <w:rFonts w:eastAsia="Cyrvetica-ExtraLight"/>
              </w:rPr>
            </w:pPr>
            <w:r w:rsidRPr="009F015D">
              <w:rPr>
                <w:rFonts w:eastAsia="Cyrvetica-ExtraLight"/>
              </w:rPr>
              <w:t>Финансовые риски</w:t>
            </w:r>
          </w:p>
        </w:tc>
        <w:tc>
          <w:tcPr>
            <w:tcW w:w="6874" w:type="dxa"/>
          </w:tcPr>
          <w:p w14:paraId="160D23A5" w14:textId="77777777" w:rsidR="00FA4FE1" w:rsidRPr="009F015D" w:rsidRDefault="00FA4FE1" w:rsidP="001D5DE3">
            <w:pPr>
              <w:jc w:val="both"/>
              <w:rPr>
                <w:rFonts w:eastAsia="Cyrvetica-ExtraLight"/>
              </w:rPr>
            </w:pPr>
            <w:r w:rsidRPr="009F015D">
              <w:rPr>
                <w:rFonts w:eastAsia="Cyrvetica-ExtraLight"/>
              </w:rPr>
              <w:t>- недостаточное финансирование проекта со стороны государства или частного партнера;</w:t>
            </w:r>
          </w:p>
          <w:p w14:paraId="24F9DAD5" w14:textId="3214BA51" w:rsidR="00FA4FE1" w:rsidRPr="009F015D" w:rsidRDefault="00FA4FE1" w:rsidP="001D5DE3">
            <w:pPr>
              <w:jc w:val="both"/>
              <w:rPr>
                <w:rFonts w:eastAsia="Cyrvetica-ExtraLight"/>
              </w:rPr>
            </w:pPr>
            <w:r w:rsidRPr="009F015D">
              <w:rPr>
                <w:rFonts w:eastAsia="Cyrvetica-ExtraLight"/>
              </w:rPr>
              <w:t>- рост затрат проекта, связанный с изменением условий контракта или экономической ситуации.</w:t>
            </w:r>
          </w:p>
        </w:tc>
      </w:tr>
      <w:tr w:rsidR="00FA4FE1" w:rsidRPr="009F015D" w14:paraId="20549BE3" w14:textId="77777777" w:rsidTr="00FA4FE1">
        <w:trPr>
          <w:jc w:val="center"/>
        </w:trPr>
        <w:tc>
          <w:tcPr>
            <w:tcW w:w="2765" w:type="dxa"/>
          </w:tcPr>
          <w:p w14:paraId="1BA2C424" w14:textId="31A0B74E" w:rsidR="00FA4FE1" w:rsidRPr="009F015D" w:rsidRDefault="00FA4FE1" w:rsidP="001D5DE3">
            <w:pPr>
              <w:jc w:val="both"/>
              <w:rPr>
                <w:rFonts w:eastAsia="Cyrvetica-ExtraLight"/>
              </w:rPr>
            </w:pPr>
            <w:r w:rsidRPr="009F015D">
              <w:rPr>
                <w:rFonts w:eastAsia="Cyrvetica-ExtraLight"/>
              </w:rPr>
              <w:t>Социально-политические риски</w:t>
            </w:r>
          </w:p>
        </w:tc>
        <w:tc>
          <w:tcPr>
            <w:tcW w:w="6874" w:type="dxa"/>
          </w:tcPr>
          <w:p w14:paraId="3E484145" w14:textId="28619801" w:rsidR="00FA4FE1" w:rsidRPr="009F015D" w:rsidRDefault="00FA4FE1" w:rsidP="001D5DE3">
            <w:pPr>
              <w:jc w:val="both"/>
              <w:rPr>
                <w:rFonts w:eastAsia="Cyrvetica-ExtraLight"/>
              </w:rPr>
            </w:pPr>
            <w:r w:rsidRPr="009F015D">
              <w:rPr>
                <w:rFonts w:eastAsia="Cyrvetica-ExtraLight"/>
              </w:rPr>
              <w:t>- политические изменения, влияющие на поддержку и финансирование проекта со стороны государства;</w:t>
            </w:r>
          </w:p>
          <w:p w14:paraId="6ACDB4FC" w14:textId="77777777" w:rsidR="00FA4FE1" w:rsidRPr="009F015D" w:rsidRDefault="00FA4FE1" w:rsidP="0048197B">
            <w:pPr>
              <w:jc w:val="both"/>
              <w:rPr>
                <w:rFonts w:eastAsia="Cyrvetica-ExtraLight"/>
              </w:rPr>
            </w:pPr>
            <w:r w:rsidRPr="009F015D">
              <w:rPr>
                <w:rFonts w:eastAsia="Cyrvetica-ExtraLight"/>
              </w:rPr>
              <w:t>- изменение системы государственных возмещений и компенсаций;</w:t>
            </w:r>
          </w:p>
          <w:p w14:paraId="1833CD98" w14:textId="77777777" w:rsidR="00FA4FE1" w:rsidRPr="009F015D" w:rsidRDefault="00FA4FE1" w:rsidP="0048197B">
            <w:pPr>
              <w:jc w:val="both"/>
              <w:rPr>
                <w:rFonts w:eastAsia="Cyrvetica-ExtraLight"/>
              </w:rPr>
            </w:pPr>
            <w:r w:rsidRPr="009F015D">
              <w:rPr>
                <w:rFonts w:eastAsia="Cyrvetica-ExtraLight"/>
              </w:rPr>
              <w:t xml:space="preserve">- социальное недовольство – забастовки, рост безработицы, неравенство; </w:t>
            </w:r>
          </w:p>
          <w:p w14:paraId="74FCC669" w14:textId="6D9340AD" w:rsidR="00FA4FE1" w:rsidRPr="009F015D" w:rsidRDefault="00FA4FE1" w:rsidP="0048197B">
            <w:pPr>
              <w:jc w:val="both"/>
              <w:rPr>
                <w:rFonts w:eastAsia="Cyrvetica-ExtraLight"/>
              </w:rPr>
            </w:pPr>
            <w:r w:rsidRPr="009F015D">
              <w:rPr>
                <w:rFonts w:eastAsia="Cyrvetica-ExtraLight"/>
              </w:rPr>
              <w:t>- геополитические факторы – санкции, торговые войны, военные конфликты.</w:t>
            </w:r>
          </w:p>
        </w:tc>
      </w:tr>
      <w:tr w:rsidR="009F015D" w:rsidRPr="009F015D" w14:paraId="6424B3A7" w14:textId="77777777" w:rsidTr="00FA4FE1">
        <w:trPr>
          <w:jc w:val="center"/>
        </w:trPr>
        <w:tc>
          <w:tcPr>
            <w:tcW w:w="9639" w:type="dxa"/>
            <w:gridSpan w:val="2"/>
          </w:tcPr>
          <w:p w14:paraId="6A4E97DC" w14:textId="56712010" w:rsidR="00B46CC4" w:rsidRPr="009F015D" w:rsidRDefault="00B46CC4" w:rsidP="00FA4FE1">
            <w:pPr>
              <w:pStyle w:val="a7"/>
              <w:ind w:hanging="120"/>
              <w:jc w:val="both"/>
              <w:rPr>
                <w:rFonts w:eastAsia="Cyrvetica-ExtraLight"/>
              </w:rPr>
            </w:pPr>
            <w:r w:rsidRPr="009F015D">
              <w:rPr>
                <w:rFonts w:eastAsia="Cyrvetica-ExtraLight"/>
              </w:rPr>
              <w:t xml:space="preserve">Примечание - </w:t>
            </w:r>
            <w:r w:rsidR="009B74A6">
              <w:rPr>
                <w:rFonts w:eastAsia="Cyrvetica-ExtraLight"/>
              </w:rPr>
              <w:t xml:space="preserve">Составлено </w:t>
            </w:r>
            <w:r w:rsidRPr="009F015D">
              <w:rPr>
                <w:rFonts w:eastAsia="Cyrvetica-ExtraLight"/>
              </w:rPr>
              <w:t>автором</w:t>
            </w:r>
          </w:p>
        </w:tc>
      </w:tr>
      <w:bookmarkEnd w:id="10"/>
    </w:tbl>
    <w:p w14:paraId="659AD2A3" w14:textId="77777777" w:rsidR="00705E40" w:rsidRDefault="00705E40" w:rsidP="00B46CC4">
      <w:pPr>
        <w:autoSpaceDE w:val="0"/>
        <w:autoSpaceDN w:val="0"/>
        <w:adjustRightInd w:val="0"/>
        <w:ind w:firstLine="709"/>
        <w:jc w:val="both"/>
        <w:rPr>
          <w:sz w:val="28"/>
          <w:szCs w:val="28"/>
        </w:rPr>
      </w:pPr>
    </w:p>
    <w:p w14:paraId="50435BC8" w14:textId="29C91126" w:rsidR="001D6BB8" w:rsidRPr="009F015D" w:rsidRDefault="001D6BB8" w:rsidP="00B46CC4">
      <w:pPr>
        <w:autoSpaceDE w:val="0"/>
        <w:autoSpaceDN w:val="0"/>
        <w:adjustRightInd w:val="0"/>
        <w:ind w:firstLine="709"/>
        <w:jc w:val="both"/>
        <w:rPr>
          <w:sz w:val="28"/>
          <w:szCs w:val="28"/>
        </w:rPr>
      </w:pPr>
      <w:r w:rsidRPr="009F015D">
        <w:rPr>
          <w:sz w:val="28"/>
          <w:szCs w:val="28"/>
        </w:rPr>
        <w:t>В предлагаемой классификации рисков не учитываются форс-мажорные обстоятельства (пандемии, природные катастрофы, техногенные аварии), поскольку они носят экзогенный характер, обладают высокой степенью неопределенности и не поддаются управлению в рамках самого проекта. Их влияние на финансовые показатели сложно оценить количественно, а ущерб, как правило, компенсируется страховыми механизмами или пересмотром контрактных условий [</w:t>
      </w:r>
      <w:r w:rsidR="002549FB" w:rsidRPr="009F015D">
        <w:rPr>
          <w:sz w:val="28"/>
          <w:szCs w:val="28"/>
        </w:rPr>
        <w:t>4</w:t>
      </w:r>
      <w:r w:rsidR="003624F1">
        <w:rPr>
          <w:sz w:val="28"/>
          <w:szCs w:val="28"/>
        </w:rPr>
        <w:t>2</w:t>
      </w:r>
      <w:r w:rsidRPr="009F015D">
        <w:rPr>
          <w:sz w:val="28"/>
          <w:szCs w:val="28"/>
        </w:rPr>
        <w:t>]. В отличие от институциональных, технических и коммерческих рисков, форс-мажорные события не могут быть минимизированы за счет управленческих решений [</w:t>
      </w:r>
      <w:r w:rsidR="002549FB" w:rsidRPr="009F015D">
        <w:rPr>
          <w:sz w:val="28"/>
          <w:szCs w:val="28"/>
        </w:rPr>
        <w:t>4</w:t>
      </w:r>
      <w:r w:rsidR="003624F1">
        <w:rPr>
          <w:sz w:val="28"/>
          <w:szCs w:val="28"/>
        </w:rPr>
        <w:t>3</w:t>
      </w:r>
      <w:r w:rsidRPr="009F015D">
        <w:rPr>
          <w:sz w:val="28"/>
          <w:szCs w:val="28"/>
        </w:rPr>
        <w:t>], поэтому их включение в анализ эффективности ГЧП-проектов нецелесообразно.</w:t>
      </w:r>
    </w:p>
    <w:p w14:paraId="5FF736EB" w14:textId="61CAB9D1" w:rsidR="00B46CC4" w:rsidRPr="009F015D" w:rsidRDefault="00B46CC4" w:rsidP="00B46CC4">
      <w:pPr>
        <w:autoSpaceDE w:val="0"/>
        <w:autoSpaceDN w:val="0"/>
        <w:adjustRightInd w:val="0"/>
        <w:ind w:firstLine="709"/>
        <w:jc w:val="both"/>
        <w:rPr>
          <w:rFonts w:eastAsia="TimesNewRomanPSMT"/>
          <w:sz w:val="28"/>
          <w:szCs w:val="28"/>
        </w:rPr>
      </w:pPr>
      <w:r w:rsidRPr="009F015D">
        <w:rPr>
          <w:sz w:val="28"/>
          <w:szCs w:val="28"/>
        </w:rPr>
        <w:t>На важность учета коррупционных рисков обращает внимание Степанов</w:t>
      </w:r>
      <w:r w:rsidR="00FA4FE1">
        <w:rPr>
          <w:sz w:val="28"/>
          <w:szCs w:val="28"/>
        </w:rPr>
        <w:t> М.</w:t>
      </w:r>
      <w:r w:rsidR="00EE6F2E" w:rsidRPr="009F015D">
        <w:rPr>
          <w:sz w:val="28"/>
          <w:szCs w:val="28"/>
        </w:rPr>
        <w:t xml:space="preserve">С. </w:t>
      </w:r>
      <w:r w:rsidR="00E3446B" w:rsidRPr="009F015D">
        <w:rPr>
          <w:sz w:val="28"/>
          <w:szCs w:val="28"/>
        </w:rPr>
        <w:t>и</w:t>
      </w:r>
      <w:r w:rsidRPr="009F015D">
        <w:rPr>
          <w:sz w:val="28"/>
          <w:szCs w:val="28"/>
        </w:rPr>
        <w:t xml:space="preserve"> отдельно выделяет коррупционные риски в РК. Несмотря на то, что реализация ГЧП отличается от распространённых практик государственных закупок, коррупция всё ещё значительно снижает их эффективность </w:t>
      </w:r>
      <w:r w:rsidRPr="009F015D">
        <w:rPr>
          <w:rFonts w:eastAsia="TimesNewRomanPSMT"/>
          <w:sz w:val="28"/>
          <w:szCs w:val="28"/>
        </w:rPr>
        <w:t>[</w:t>
      </w:r>
      <w:r w:rsidR="003624F1">
        <w:rPr>
          <w:rFonts w:eastAsia="TimesNewRomanPSMT"/>
          <w:sz w:val="28"/>
          <w:szCs w:val="28"/>
        </w:rPr>
        <w:t>44</w:t>
      </w:r>
      <w:r w:rsidRPr="009F015D">
        <w:rPr>
          <w:rFonts w:eastAsia="TimesNewRomanPSMT"/>
          <w:sz w:val="28"/>
          <w:szCs w:val="28"/>
        </w:rPr>
        <w:t>]. Поскольку одной из причин использования ГЧП является стремление к экономической эффективности, а значит и созданию конкуренции между претендентами на реализацию, распространение коррупционных практик на этапе конкурсного отбора приводит к отбору менее эффективных конкурсантов, а значит, и снижению эффективности.</w:t>
      </w:r>
    </w:p>
    <w:p w14:paraId="2A02C624" w14:textId="77777777" w:rsidR="00B46CC4" w:rsidRPr="009F015D" w:rsidRDefault="00B46CC4" w:rsidP="00B46CC4">
      <w:pPr>
        <w:tabs>
          <w:tab w:val="left" w:pos="709"/>
          <w:tab w:val="left" w:pos="1134"/>
        </w:tabs>
        <w:autoSpaceDE w:val="0"/>
        <w:autoSpaceDN w:val="0"/>
        <w:adjustRightInd w:val="0"/>
        <w:ind w:firstLine="709"/>
        <w:jc w:val="both"/>
        <w:rPr>
          <w:sz w:val="28"/>
          <w:szCs w:val="28"/>
        </w:rPr>
      </w:pPr>
      <w:r w:rsidRPr="009F015D">
        <w:rPr>
          <w:rFonts w:eastAsia="TimesNewRomanPSMT"/>
          <w:sz w:val="28"/>
          <w:szCs w:val="28"/>
        </w:rPr>
        <w:t xml:space="preserve">В качестве рисков ГЧП безусловно необходимо учитывать любые глобальные события, способные повлиять на работу государственных структур. </w:t>
      </w:r>
      <w:r w:rsidRPr="009F015D">
        <w:rPr>
          <w:sz w:val="28"/>
          <w:szCs w:val="28"/>
        </w:rPr>
        <w:t>Отдельно необходимо выделить глобальный риск, связанный с пандемией COVID-19 и схожие с ней события, которые хоть и не являются специфическими для Казахстана, значительно влияют на реализацию проектов ГЧП в стране. Пандемия COVID-19 повлияла на задержку в выполнении проектов в связи с закрытием предприятий и простоев рабочей силы. В результате пандемии спрос на услуги существенно изменился, что может привести к нехватке средств на финансирование проектов. Необходимо учитывать, что реализация проектов может требовать более высоких затрат на меры безопасности для защиты рабочей силы и пользователей услуг от рисков, связанных с COVID-19. В связи с пандемией и мерами по борьбе с ней, могут возникнуть ограничения на импорт оборудования и материалов для реализации проектов. Пандемия также может привести к снижению ликвидности на рынке, что может затруднить проведение финансирования проектов и увеличить затраты на заемные средства.</w:t>
      </w:r>
    </w:p>
    <w:p w14:paraId="477814B7" w14:textId="7FE46D6A" w:rsidR="00B46CC4" w:rsidRPr="009F015D" w:rsidRDefault="00B46CC4" w:rsidP="00B46CC4">
      <w:pPr>
        <w:autoSpaceDE w:val="0"/>
        <w:autoSpaceDN w:val="0"/>
        <w:adjustRightInd w:val="0"/>
        <w:ind w:firstLine="709"/>
        <w:jc w:val="both"/>
        <w:rPr>
          <w:sz w:val="28"/>
          <w:szCs w:val="28"/>
        </w:rPr>
      </w:pPr>
      <w:r w:rsidRPr="009F015D">
        <w:rPr>
          <w:rFonts w:eastAsia="TimesNewRomanPSMT"/>
          <w:sz w:val="28"/>
          <w:szCs w:val="28"/>
        </w:rPr>
        <w:t>Так, например, число договоров ГЧП, расторгнутых в 2020 году в 4 раза, превышает таковое в 2019 году</w:t>
      </w:r>
      <w:r w:rsidRPr="009F015D">
        <w:rPr>
          <w:sz w:val="28"/>
          <w:szCs w:val="28"/>
        </w:rPr>
        <w:t xml:space="preserve"> [</w:t>
      </w:r>
      <w:r w:rsidR="003624F1">
        <w:rPr>
          <w:sz w:val="28"/>
          <w:szCs w:val="28"/>
        </w:rPr>
        <w:t>45</w:t>
      </w:r>
      <w:r w:rsidRPr="009F015D">
        <w:rPr>
          <w:sz w:val="28"/>
          <w:szCs w:val="28"/>
        </w:rPr>
        <w:t>]. Весьма вероятно, что это является последствием смещения приоритетов государства в пользу решения проблем, вызванных пандемией и связанных с ней ограничений. Более того, пандемия безусловно повлияла на поведение частных инвесторов, выбирающих более безопасные стратегии инвестирования, усилила макроэкономические шоки, увеличила риски срыва сроков реализации проектов из-за затруднённой логистики.</w:t>
      </w:r>
    </w:p>
    <w:p w14:paraId="64BF8ED0" w14:textId="77777777" w:rsidR="00B46CC4" w:rsidRPr="009F015D" w:rsidRDefault="00B46CC4" w:rsidP="00B46CC4">
      <w:pPr>
        <w:tabs>
          <w:tab w:val="left" w:pos="709"/>
        </w:tabs>
        <w:autoSpaceDE w:val="0"/>
        <w:autoSpaceDN w:val="0"/>
        <w:adjustRightInd w:val="0"/>
        <w:ind w:firstLine="709"/>
        <w:jc w:val="both"/>
        <w:rPr>
          <w:sz w:val="28"/>
          <w:szCs w:val="28"/>
        </w:rPr>
      </w:pPr>
      <w:r w:rsidRPr="009F015D">
        <w:rPr>
          <w:sz w:val="28"/>
          <w:szCs w:val="28"/>
        </w:rPr>
        <w:t xml:space="preserve">Таким образом, можно выделить следующие </w:t>
      </w:r>
      <w:r w:rsidRPr="009F015D">
        <w:rPr>
          <w:i/>
          <w:iCs/>
          <w:sz w:val="28"/>
          <w:szCs w:val="28"/>
        </w:rPr>
        <w:t>основные риски ГЧП при реализации проектов в социальной сфере Казахстана</w:t>
      </w:r>
      <w:r w:rsidRPr="009F015D">
        <w:rPr>
          <w:sz w:val="28"/>
          <w:szCs w:val="28"/>
        </w:rPr>
        <w:t>:</w:t>
      </w:r>
    </w:p>
    <w:p w14:paraId="23D6B5B4" w14:textId="77777777" w:rsidR="00B46CC4" w:rsidRPr="009F015D" w:rsidRDefault="00B46CC4">
      <w:pPr>
        <w:numPr>
          <w:ilvl w:val="0"/>
          <w:numId w:val="6"/>
        </w:numPr>
        <w:tabs>
          <w:tab w:val="left" w:pos="709"/>
          <w:tab w:val="left" w:pos="1134"/>
        </w:tabs>
        <w:autoSpaceDE w:val="0"/>
        <w:autoSpaceDN w:val="0"/>
        <w:adjustRightInd w:val="0"/>
        <w:ind w:left="0" w:firstLine="709"/>
        <w:contextualSpacing/>
        <w:jc w:val="both"/>
        <w:rPr>
          <w:sz w:val="28"/>
          <w:szCs w:val="28"/>
        </w:rPr>
      </w:pPr>
      <w:r w:rsidRPr="009F015D">
        <w:rPr>
          <w:i/>
          <w:iCs/>
          <w:sz w:val="28"/>
          <w:szCs w:val="28"/>
        </w:rPr>
        <w:t>Законодательные (нормативные):</w:t>
      </w:r>
      <w:r w:rsidRPr="009F015D">
        <w:rPr>
          <w:sz w:val="28"/>
          <w:szCs w:val="28"/>
        </w:rPr>
        <w:t xml:space="preserve"> пересечение сфер действия законов «О государственно-частном партнёрстве» и «О концессиях»; неудобство законодательства в строительной сфере; сложные процедуры оформления документов для участия в ГЧП.</w:t>
      </w:r>
    </w:p>
    <w:p w14:paraId="7F0582B1" w14:textId="77777777" w:rsidR="00B46CC4" w:rsidRPr="009F015D" w:rsidRDefault="00B46CC4" w:rsidP="00B46CC4">
      <w:pPr>
        <w:tabs>
          <w:tab w:val="left" w:pos="709"/>
          <w:tab w:val="left" w:pos="1134"/>
        </w:tabs>
        <w:autoSpaceDE w:val="0"/>
        <w:autoSpaceDN w:val="0"/>
        <w:adjustRightInd w:val="0"/>
        <w:ind w:firstLine="709"/>
        <w:contextualSpacing/>
        <w:jc w:val="both"/>
        <w:rPr>
          <w:sz w:val="28"/>
          <w:szCs w:val="28"/>
        </w:rPr>
      </w:pPr>
      <w:r w:rsidRPr="009F015D">
        <w:rPr>
          <w:sz w:val="28"/>
          <w:szCs w:val="28"/>
        </w:rPr>
        <w:t>Кроме того, возможен такой риск, как изменение законодательства - изменение правительственной политики, внесение изменений в законодательство, может затруднить реализацию проекта или привести к его отмене.</w:t>
      </w:r>
    </w:p>
    <w:p w14:paraId="1173CB5F" w14:textId="77777777" w:rsidR="00B46CC4" w:rsidRPr="009F015D" w:rsidRDefault="00B46CC4">
      <w:pPr>
        <w:numPr>
          <w:ilvl w:val="0"/>
          <w:numId w:val="6"/>
        </w:numPr>
        <w:tabs>
          <w:tab w:val="left" w:pos="709"/>
          <w:tab w:val="left" w:pos="1134"/>
        </w:tabs>
        <w:autoSpaceDE w:val="0"/>
        <w:autoSpaceDN w:val="0"/>
        <w:adjustRightInd w:val="0"/>
        <w:ind w:left="0" w:firstLine="709"/>
        <w:contextualSpacing/>
        <w:jc w:val="both"/>
        <w:rPr>
          <w:sz w:val="28"/>
          <w:szCs w:val="28"/>
        </w:rPr>
      </w:pPr>
      <w:r w:rsidRPr="009F015D">
        <w:rPr>
          <w:i/>
          <w:iCs/>
          <w:sz w:val="28"/>
          <w:szCs w:val="28"/>
        </w:rPr>
        <w:t>Коррупционные:</w:t>
      </w:r>
      <w:r w:rsidRPr="009F015D">
        <w:rPr>
          <w:sz w:val="28"/>
          <w:szCs w:val="28"/>
        </w:rPr>
        <w:t xml:space="preserve"> возможность повлиять на решения в ходе проведения конкурсов или иного отбора партнёров для проведения ГЧП неформальными методами снижает ресурсную эффективность проекта и ставит под вопрос добросовестность частного партнёра в остальных вопросах.</w:t>
      </w:r>
    </w:p>
    <w:p w14:paraId="224DB3C9" w14:textId="77777777" w:rsidR="00B46CC4" w:rsidRPr="009F015D" w:rsidRDefault="00B46CC4">
      <w:pPr>
        <w:numPr>
          <w:ilvl w:val="0"/>
          <w:numId w:val="6"/>
        </w:numPr>
        <w:tabs>
          <w:tab w:val="left" w:pos="709"/>
          <w:tab w:val="left" w:pos="1134"/>
        </w:tabs>
        <w:autoSpaceDE w:val="0"/>
        <w:autoSpaceDN w:val="0"/>
        <w:adjustRightInd w:val="0"/>
        <w:ind w:left="0" w:firstLine="709"/>
        <w:contextualSpacing/>
        <w:jc w:val="both"/>
        <w:rPr>
          <w:sz w:val="28"/>
          <w:szCs w:val="28"/>
        </w:rPr>
      </w:pPr>
      <w:r w:rsidRPr="009F015D">
        <w:rPr>
          <w:i/>
          <w:iCs/>
          <w:sz w:val="28"/>
          <w:szCs w:val="28"/>
        </w:rPr>
        <w:t>Финансовые:</w:t>
      </w:r>
      <w:r w:rsidRPr="009F015D">
        <w:rPr>
          <w:sz w:val="28"/>
          <w:szCs w:val="28"/>
        </w:rPr>
        <w:t xml:space="preserve"> нестабильность национальной валюты. Нестабильность национальной валюты тенге может повлечь за собой различные риски в проектах государственно-частного партнерства в социальной сфере Казахстана. В случае значительного снижения курса тенге, цены на импортируемое оборудование и материалы могут резко вырасти, что приведет к увеличению расходов на проект и снижению его рентабельности. </w:t>
      </w:r>
    </w:p>
    <w:p w14:paraId="19F6E94F" w14:textId="77777777" w:rsidR="00B46CC4" w:rsidRPr="009F015D" w:rsidRDefault="00B46CC4" w:rsidP="00B46CC4">
      <w:pPr>
        <w:tabs>
          <w:tab w:val="left" w:pos="709"/>
          <w:tab w:val="left" w:pos="1134"/>
        </w:tabs>
        <w:autoSpaceDE w:val="0"/>
        <w:autoSpaceDN w:val="0"/>
        <w:adjustRightInd w:val="0"/>
        <w:ind w:firstLine="709"/>
        <w:jc w:val="both"/>
        <w:rPr>
          <w:sz w:val="28"/>
          <w:szCs w:val="28"/>
        </w:rPr>
      </w:pPr>
      <w:r w:rsidRPr="009F015D">
        <w:rPr>
          <w:sz w:val="28"/>
          <w:szCs w:val="28"/>
        </w:rPr>
        <w:t>Нестабильность национальной валюты может привести к снижению доверия со стороны инвесторов, как внутренних, так и иностранных, что может привести к оттоку инвестиций из проекта. Кроме того, нестабильность тенге может привести к сильным колебаниям цен на связанные услуги и расходы (транспорт, коммунальные услуги, локальная рабочая сила и др.). Эти изменения могут повлиять на величину затрат на проект и его рентабельность. Например, сильное снижение курса тенге может привести к увеличению стоимости транспортных услуг, что приведет к увеличению расходов на доставку материалов и оборудования на объект проекта. Это, в свою очередь, может повлиять на сроки выполнения проекта и рентабельность его реализации. В целом, нестабильность национальной валюты может повлечь за собой ряд рисков для проектов государственно-частного партнерства в социальной сфере Казахстана. Для снижения этих рисков необходимо разработать механизмы защиты от колебаний курса валют, использовать финансовые инструменты для управления рисками, а также проводить тщательный анализ экономической ситуации и ее потенциальных влияний на проект.</w:t>
      </w:r>
    </w:p>
    <w:p w14:paraId="30613386" w14:textId="77777777" w:rsidR="00B46CC4" w:rsidRPr="009F015D" w:rsidRDefault="00B46CC4" w:rsidP="00B46CC4">
      <w:pPr>
        <w:tabs>
          <w:tab w:val="left" w:pos="709"/>
          <w:tab w:val="left" w:pos="1134"/>
        </w:tabs>
        <w:autoSpaceDE w:val="0"/>
        <w:autoSpaceDN w:val="0"/>
        <w:adjustRightInd w:val="0"/>
        <w:ind w:firstLine="709"/>
        <w:contextualSpacing/>
        <w:jc w:val="both"/>
        <w:rPr>
          <w:sz w:val="28"/>
          <w:szCs w:val="28"/>
        </w:rPr>
      </w:pPr>
      <w:r w:rsidRPr="009F015D">
        <w:rPr>
          <w:sz w:val="28"/>
          <w:szCs w:val="28"/>
        </w:rPr>
        <w:t>Для снижения рисков, связанных с пандемией COVID-19, необходимо принимать меры, такие как разработка стратегий управления рисками, увеличение диверсификации поставок, проведение дополнительных мер безопасности и финансирования подходящих мер по борьбе с пандемией. Будущие проекты должны принимать во внимание риски, связанные с пандемиями, и включать соответствующие аспекты управления рисками в планы проекта.</w:t>
      </w:r>
    </w:p>
    <w:p w14:paraId="1C025B85" w14:textId="77777777" w:rsidR="00B46CC4" w:rsidRPr="009F015D" w:rsidRDefault="00B46CC4" w:rsidP="00B46CC4">
      <w:pPr>
        <w:autoSpaceDE w:val="0"/>
        <w:autoSpaceDN w:val="0"/>
        <w:adjustRightInd w:val="0"/>
        <w:ind w:firstLine="709"/>
        <w:jc w:val="both"/>
        <w:rPr>
          <w:rFonts w:eastAsia="TimesNewRomanPSMT"/>
          <w:sz w:val="28"/>
          <w:szCs w:val="28"/>
        </w:rPr>
      </w:pPr>
      <w:r w:rsidRPr="009F015D">
        <w:rPr>
          <w:rFonts w:eastAsia="TimesNewRomanPSMT"/>
          <w:sz w:val="28"/>
          <w:szCs w:val="28"/>
        </w:rPr>
        <w:t>При этом оценить эти риски наиболее целесообразным представляет с помощью качественных методов, поскольку относительно достоверному количественному измерению среди них поддается только валютный риск, однако прогнозирование будущего курса национальной валюты, находящейся в свободном плавании, представляется затруднительным. Остальные риски представляют собой сложно измеримые количественно факторы, оценка которых в любом случае будет опираться на экспертные мнения.</w:t>
      </w:r>
    </w:p>
    <w:p w14:paraId="3C22D1BB" w14:textId="77777777" w:rsidR="00E97E25" w:rsidRPr="009F015D" w:rsidRDefault="00E97E25" w:rsidP="00B46CC4">
      <w:pPr>
        <w:ind w:firstLine="709"/>
        <w:jc w:val="both"/>
        <w:rPr>
          <w:b/>
          <w:spacing w:val="-2"/>
          <w:sz w:val="28"/>
          <w:szCs w:val="28"/>
        </w:rPr>
      </w:pPr>
    </w:p>
    <w:p w14:paraId="6E37B8D6" w14:textId="3494632D" w:rsidR="00B46CC4" w:rsidRPr="009F015D" w:rsidRDefault="00B46CC4" w:rsidP="00B228F0">
      <w:pPr>
        <w:tabs>
          <w:tab w:val="left" w:pos="709"/>
        </w:tabs>
        <w:ind w:firstLine="709"/>
        <w:jc w:val="both"/>
        <w:rPr>
          <w:b/>
          <w:bCs/>
          <w:sz w:val="28"/>
          <w:szCs w:val="28"/>
        </w:rPr>
      </w:pPr>
      <w:r w:rsidRPr="009F015D">
        <w:rPr>
          <w:b/>
          <w:bCs/>
          <w:sz w:val="28"/>
          <w:szCs w:val="28"/>
        </w:rPr>
        <w:t>1.3</w:t>
      </w:r>
      <w:r w:rsidRPr="009F015D">
        <w:rPr>
          <w:b/>
          <w:bCs/>
          <w:sz w:val="28"/>
          <w:szCs w:val="28"/>
        </w:rPr>
        <w:tab/>
        <w:t>Метод</w:t>
      </w:r>
      <w:r w:rsidR="008F77A5" w:rsidRPr="009F015D">
        <w:rPr>
          <w:b/>
          <w:bCs/>
          <w:sz w:val="28"/>
          <w:szCs w:val="28"/>
        </w:rPr>
        <w:t>ика</w:t>
      </w:r>
      <w:r w:rsidRPr="009F015D">
        <w:rPr>
          <w:b/>
          <w:bCs/>
          <w:sz w:val="28"/>
          <w:szCs w:val="28"/>
        </w:rPr>
        <w:t xml:space="preserve"> оценки рисков проектов государственно-частного партнерства в социальной сфере</w:t>
      </w:r>
    </w:p>
    <w:p w14:paraId="1CBC9C8C" w14:textId="67CA8E58" w:rsidR="00B46CC4" w:rsidRPr="009F015D" w:rsidRDefault="00B46CC4" w:rsidP="00B46CC4">
      <w:pPr>
        <w:autoSpaceDE w:val="0"/>
        <w:autoSpaceDN w:val="0"/>
        <w:adjustRightInd w:val="0"/>
        <w:ind w:firstLine="709"/>
        <w:jc w:val="both"/>
        <w:rPr>
          <w:spacing w:val="-2"/>
          <w:sz w:val="28"/>
          <w:szCs w:val="28"/>
          <w:shd w:val="clear" w:color="auto" w:fill="FFFFFF"/>
        </w:rPr>
      </w:pPr>
      <w:r w:rsidRPr="009F015D">
        <w:rPr>
          <w:spacing w:val="-2"/>
          <w:sz w:val="28"/>
          <w:szCs w:val="28"/>
          <w:shd w:val="clear" w:color="auto" w:fill="FFFFFF"/>
        </w:rPr>
        <w:t>Функционирование социальной сферы для государства является первостепенной задачей, поскольку оно влияет как на устойчивость этого государства через качество жизни населения и человеческого капитала. Следовательно, повышение качества общественных благ, предоставляемых этой сферой, является одной из основных задач государства, а поиск эффективных способов управления и организации этой сферы также приоритет. Перспективной практикой, способной решить часть проблем, лежащих в этой сфере, является ГЧП.</w:t>
      </w:r>
    </w:p>
    <w:p w14:paraId="0ACE6667" w14:textId="3FCEA9CE" w:rsidR="00B46CC4" w:rsidRPr="009F015D" w:rsidRDefault="00B46CC4" w:rsidP="00B46CC4">
      <w:pPr>
        <w:autoSpaceDE w:val="0"/>
        <w:autoSpaceDN w:val="0"/>
        <w:adjustRightInd w:val="0"/>
        <w:ind w:firstLine="709"/>
        <w:jc w:val="both"/>
        <w:rPr>
          <w:spacing w:val="-2"/>
          <w:sz w:val="28"/>
          <w:szCs w:val="28"/>
          <w:shd w:val="clear" w:color="auto" w:fill="FFFFFF"/>
        </w:rPr>
      </w:pPr>
      <w:r w:rsidRPr="009F015D">
        <w:rPr>
          <w:spacing w:val="-2"/>
          <w:sz w:val="28"/>
          <w:szCs w:val="28"/>
          <w:shd w:val="clear" w:color="auto" w:fill="FFFFFF"/>
        </w:rPr>
        <w:t xml:space="preserve">В основе ГЧП лежит предположение, что частные компании функционируют более эффективно, чем бюрократизированные государственные структуры. Более того, частный сектор в общем может иметь больший финансовый потенциал. Следовательно, идея ГЧП в целом заключается в том, чтобы государство привлекало частных инвесторов и управленцев в различные зоны своей ответственности, в которых недостаточное государственное финансирование или низкая эффективность управления </w:t>
      </w:r>
      <w:r w:rsidRPr="009F015D">
        <w:rPr>
          <w:spacing w:val="-2"/>
          <w:sz w:val="28"/>
          <w:szCs w:val="28"/>
        </w:rPr>
        <w:t>[</w:t>
      </w:r>
      <w:r w:rsidR="003624F1">
        <w:rPr>
          <w:spacing w:val="-2"/>
          <w:sz w:val="28"/>
          <w:szCs w:val="28"/>
        </w:rPr>
        <w:t>2</w:t>
      </w:r>
      <w:r w:rsidR="002549FB" w:rsidRPr="009F015D">
        <w:rPr>
          <w:spacing w:val="-2"/>
          <w:sz w:val="28"/>
          <w:szCs w:val="28"/>
        </w:rPr>
        <w:t>2</w:t>
      </w:r>
      <w:r w:rsidR="003465FD">
        <w:rPr>
          <w:spacing w:val="-2"/>
          <w:sz w:val="28"/>
          <w:szCs w:val="28"/>
        </w:rPr>
        <w:t>, с. 4-65</w:t>
      </w:r>
      <w:r w:rsidRPr="009F015D">
        <w:rPr>
          <w:spacing w:val="-2"/>
          <w:sz w:val="28"/>
          <w:szCs w:val="28"/>
        </w:rPr>
        <w:t>]</w:t>
      </w:r>
      <w:r w:rsidRPr="009F015D">
        <w:rPr>
          <w:spacing w:val="-2"/>
          <w:sz w:val="28"/>
          <w:szCs w:val="28"/>
          <w:shd w:val="clear" w:color="auto" w:fill="FFFFFF"/>
        </w:rPr>
        <w:t xml:space="preserve">. </w:t>
      </w:r>
    </w:p>
    <w:p w14:paraId="2B3B3218" w14:textId="203D73CF" w:rsidR="00B46CC4" w:rsidRPr="009F015D" w:rsidRDefault="00B46CC4" w:rsidP="00B46CC4">
      <w:pPr>
        <w:autoSpaceDE w:val="0"/>
        <w:autoSpaceDN w:val="0"/>
        <w:adjustRightInd w:val="0"/>
        <w:ind w:firstLine="709"/>
        <w:jc w:val="both"/>
        <w:rPr>
          <w:spacing w:val="-2"/>
          <w:sz w:val="28"/>
          <w:szCs w:val="28"/>
          <w:shd w:val="clear" w:color="auto" w:fill="FFFFFF"/>
        </w:rPr>
      </w:pPr>
      <w:r w:rsidRPr="009F015D">
        <w:rPr>
          <w:spacing w:val="-2"/>
          <w:sz w:val="28"/>
          <w:szCs w:val="28"/>
          <w:shd w:val="clear" w:color="auto" w:fill="FFFFFF"/>
        </w:rPr>
        <w:t xml:space="preserve">Чаще всего к практикам ГЧП </w:t>
      </w:r>
      <w:r w:rsidR="00FA4FE1">
        <w:rPr>
          <w:spacing w:val="-2"/>
          <w:sz w:val="28"/>
          <w:szCs w:val="28"/>
          <w:shd w:val="clear" w:color="auto" w:fill="FFFFFF"/>
        </w:rPr>
        <w:t xml:space="preserve">прибегают в следующих сферах: </w:t>
      </w:r>
    </w:p>
    <w:p w14:paraId="18FD90CC" w14:textId="1EFC256B" w:rsidR="00B46CC4" w:rsidRPr="009F015D" w:rsidRDefault="00B46CC4" w:rsidP="00FA4FE1">
      <w:pPr>
        <w:pStyle w:val="a7"/>
        <w:numPr>
          <w:ilvl w:val="0"/>
          <w:numId w:val="15"/>
        </w:numPr>
        <w:tabs>
          <w:tab w:val="left" w:pos="993"/>
        </w:tabs>
        <w:autoSpaceDE w:val="0"/>
        <w:autoSpaceDN w:val="0"/>
        <w:adjustRightInd w:val="0"/>
        <w:ind w:left="0" w:firstLine="709"/>
        <w:jc w:val="both"/>
        <w:rPr>
          <w:spacing w:val="-2"/>
          <w:sz w:val="28"/>
          <w:szCs w:val="28"/>
          <w:shd w:val="clear" w:color="auto" w:fill="FFFFFF"/>
        </w:rPr>
      </w:pPr>
      <w:r w:rsidRPr="009F015D">
        <w:rPr>
          <w:spacing w:val="-2"/>
          <w:sz w:val="28"/>
          <w:szCs w:val="28"/>
          <w:shd w:val="clear" w:color="auto" w:fill="FFFFFF"/>
        </w:rPr>
        <w:t xml:space="preserve">строительство, реконструкция и управление объектами, производящими общественные блага; </w:t>
      </w:r>
    </w:p>
    <w:p w14:paraId="52A89FED" w14:textId="4F91376F" w:rsidR="00B46CC4" w:rsidRPr="009F015D" w:rsidRDefault="00B46CC4" w:rsidP="00FA4FE1">
      <w:pPr>
        <w:pStyle w:val="a7"/>
        <w:numPr>
          <w:ilvl w:val="0"/>
          <w:numId w:val="15"/>
        </w:numPr>
        <w:tabs>
          <w:tab w:val="left" w:pos="993"/>
        </w:tabs>
        <w:autoSpaceDE w:val="0"/>
        <w:autoSpaceDN w:val="0"/>
        <w:adjustRightInd w:val="0"/>
        <w:ind w:left="0" w:firstLine="709"/>
        <w:jc w:val="both"/>
        <w:rPr>
          <w:spacing w:val="-2"/>
          <w:sz w:val="28"/>
          <w:szCs w:val="28"/>
          <w:shd w:val="clear" w:color="auto" w:fill="FFFFFF"/>
        </w:rPr>
      </w:pPr>
      <w:r w:rsidRPr="009F015D">
        <w:rPr>
          <w:spacing w:val="-2"/>
          <w:sz w:val="28"/>
          <w:szCs w:val="28"/>
          <w:shd w:val="clear" w:color="auto" w:fill="FFFFFF"/>
        </w:rPr>
        <w:t>образование;</w:t>
      </w:r>
    </w:p>
    <w:p w14:paraId="2A0C1B52" w14:textId="53F1ADF6" w:rsidR="00B46CC4" w:rsidRPr="009F015D" w:rsidRDefault="00B46CC4" w:rsidP="00FA4FE1">
      <w:pPr>
        <w:pStyle w:val="a7"/>
        <w:numPr>
          <w:ilvl w:val="0"/>
          <w:numId w:val="15"/>
        </w:numPr>
        <w:tabs>
          <w:tab w:val="left" w:pos="993"/>
        </w:tabs>
        <w:autoSpaceDE w:val="0"/>
        <w:autoSpaceDN w:val="0"/>
        <w:adjustRightInd w:val="0"/>
        <w:ind w:left="0" w:firstLine="709"/>
        <w:jc w:val="both"/>
        <w:rPr>
          <w:spacing w:val="-2"/>
          <w:sz w:val="28"/>
          <w:szCs w:val="28"/>
          <w:shd w:val="clear" w:color="auto" w:fill="FFFFFF"/>
        </w:rPr>
      </w:pPr>
      <w:r w:rsidRPr="009F015D">
        <w:rPr>
          <w:spacing w:val="-2"/>
          <w:sz w:val="28"/>
          <w:szCs w:val="28"/>
          <w:shd w:val="clear" w:color="auto" w:fill="FFFFFF"/>
        </w:rPr>
        <w:t>здравоохранение</w:t>
      </w:r>
      <w:r w:rsidR="00EE6F2E" w:rsidRPr="009F015D">
        <w:rPr>
          <w:spacing w:val="-2"/>
          <w:sz w:val="28"/>
          <w:szCs w:val="28"/>
          <w:shd w:val="clear" w:color="auto" w:fill="FFFFFF"/>
        </w:rPr>
        <w:t>;</w:t>
      </w:r>
    </w:p>
    <w:p w14:paraId="4518BAD1" w14:textId="6A35CD9D" w:rsidR="00EE6F2E" w:rsidRPr="009F015D" w:rsidRDefault="00EE6F2E" w:rsidP="00FA4FE1">
      <w:pPr>
        <w:pStyle w:val="a7"/>
        <w:numPr>
          <w:ilvl w:val="0"/>
          <w:numId w:val="15"/>
        </w:numPr>
        <w:tabs>
          <w:tab w:val="left" w:pos="993"/>
        </w:tabs>
        <w:autoSpaceDE w:val="0"/>
        <w:autoSpaceDN w:val="0"/>
        <w:adjustRightInd w:val="0"/>
        <w:ind w:left="0" w:firstLine="709"/>
        <w:jc w:val="both"/>
        <w:rPr>
          <w:spacing w:val="-2"/>
          <w:sz w:val="28"/>
          <w:szCs w:val="28"/>
          <w:shd w:val="clear" w:color="auto" w:fill="FFFFFF"/>
        </w:rPr>
      </w:pPr>
      <w:r w:rsidRPr="009F015D">
        <w:rPr>
          <w:spacing w:val="-2"/>
          <w:sz w:val="28"/>
          <w:szCs w:val="28"/>
          <w:shd w:val="clear" w:color="auto" w:fill="FFFFFF"/>
        </w:rPr>
        <w:t>культура и спорт.</w:t>
      </w:r>
    </w:p>
    <w:p w14:paraId="2D80D28F" w14:textId="3701EE51" w:rsidR="00B46CC4" w:rsidRPr="009F015D" w:rsidRDefault="00B46CC4" w:rsidP="00B46CC4">
      <w:pPr>
        <w:autoSpaceDE w:val="0"/>
        <w:autoSpaceDN w:val="0"/>
        <w:adjustRightInd w:val="0"/>
        <w:ind w:firstLine="709"/>
        <w:jc w:val="both"/>
        <w:rPr>
          <w:spacing w:val="-2"/>
          <w:sz w:val="28"/>
          <w:szCs w:val="28"/>
        </w:rPr>
      </w:pPr>
      <w:r w:rsidRPr="009F015D">
        <w:rPr>
          <w:spacing w:val="-2"/>
          <w:sz w:val="28"/>
          <w:szCs w:val="28"/>
          <w:shd w:val="clear" w:color="auto" w:fill="FFFFFF"/>
        </w:rPr>
        <w:t>В этих сферах государство не может полностью устранить своё присутствие, чтобы иметь возможность контролировать их развитие</w:t>
      </w:r>
      <w:r w:rsidRPr="009F015D">
        <w:rPr>
          <w:spacing w:val="-2"/>
          <w:sz w:val="28"/>
          <w:szCs w:val="28"/>
        </w:rPr>
        <w:t xml:space="preserve"> [</w:t>
      </w:r>
      <w:r w:rsidR="003624F1">
        <w:rPr>
          <w:spacing w:val="-2"/>
          <w:sz w:val="28"/>
          <w:szCs w:val="28"/>
        </w:rPr>
        <w:t>2</w:t>
      </w:r>
      <w:r w:rsidR="003465FD">
        <w:rPr>
          <w:spacing w:val="-2"/>
          <w:sz w:val="28"/>
          <w:szCs w:val="28"/>
        </w:rPr>
        <w:t>, с. 116-118</w:t>
      </w:r>
      <w:r w:rsidRPr="009F015D">
        <w:rPr>
          <w:spacing w:val="-2"/>
          <w:sz w:val="28"/>
          <w:szCs w:val="28"/>
        </w:rPr>
        <w:t>].</w:t>
      </w:r>
    </w:p>
    <w:p w14:paraId="1099E115" w14:textId="39EEF166" w:rsidR="00B46CC4" w:rsidRPr="009F015D" w:rsidRDefault="00B46CC4" w:rsidP="00E97E25">
      <w:pPr>
        <w:autoSpaceDE w:val="0"/>
        <w:autoSpaceDN w:val="0"/>
        <w:adjustRightInd w:val="0"/>
        <w:ind w:firstLine="709"/>
        <w:jc w:val="both"/>
        <w:rPr>
          <w:spacing w:val="-2"/>
          <w:sz w:val="28"/>
          <w:szCs w:val="28"/>
        </w:rPr>
      </w:pPr>
      <w:r w:rsidRPr="009F015D">
        <w:rPr>
          <w:spacing w:val="-2"/>
          <w:sz w:val="28"/>
          <w:szCs w:val="28"/>
        </w:rPr>
        <w:t>Цели социальной сферы превалируют над экономической эффективностью, однако сама сфера вынуждена функционировать в рыночных отношениях.</w:t>
      </w:r>
      <w:r w:rsidR="00E97E25" w:rsidRPr="009F015D">
        <w:rPr>
          <w:spacing w:val="-2"/>
          <w:sz w:val="28"/>
          <w:szCs w:val="28"/>
        </w:rPr>
        <w:t xml:space="preserve"> </w:t>
      </w:r>
      <w:r w:rsidRPr="009F015D">
        <w:rPr>
          <w:spacing w:val="-2"/>
          <w:sz w:val="28"/>
          <w:szCs w:val="28"/>
        </w:rPr>
        <w:t>Потребность в реализации проектов ГЧП определяет необходимость уточнения методологии экономического обоснования этих проектов, с учетом возможных рисков и особенностей экономических систем. Так как проекты ГЧП сочетают в себе черты государственных и частных проектов, они же сочетают и риски обеих сфер. Это приводит к повышенной сложности методов оценки рисков и многоступенчатому их влиянию на процесс реализации проектов ГЧП. Именно поэтому изучение методов оценки рисков ГЧП является актуальным.</w:t>
      </w:r>
    </w:p>
    <w:p w14:paraId="7A5CA9F5" w14:textId="0D6A394A" w:rsidR="00B46CC4" w:rsidRPr="009F015D" w:rsidRDefault="00B46CC4" w:rsidP="00B46CC4">
      <w:pPr>
        <w:ind w:firstLine="709"/>
        <w:jc w:val="both"/>
        <w:rPr>
          <w:spacing w:val="-2"/>
          <w:sz w:val="28"/>
          <w:szCs w:val="28"/>
        </w:rPr>
      </w:pPr>
      <w:r w:rsidRPr="009F015D">
        <w:rPr>
          <w:spacing w:val="-2"/>
          <w:sz w:val="28"/>
          <w:szCs w:val="28"/>
        </w:rPr>
        <w:t>Реализация проектов в системе отношений «государство-бизнес» делит риски между двумя партнерами, с учётом их возможностей отвечать на данный конкретный риск. Т. е. возникает необходимость в создании системы управления рисками, которая удовлетворит критериям устойчивости, надежности, безопасности реализации проекта ГЧП. Эта система проходит несколько этапов воплощения [</w:t>
      </w:r>
      <w:r w:rsidR="003624F1">
        <w:rPr>
          <w:spacing w:val="-2"/>
          <w:sz w:val="28"/>
          <w:szCs w:val="28"/>
        </w:rPr>
        <w:t>46</w:t>
      </w:r>
      <w:r w:rsidRPr="009F015D">
        <w:rPr>
          <w:spacing w:val="-2"/>
          <w:sz w:val="28"/>
          <w:szCs w:val="28"/>
        </w:rPr>
        <w:t>]:</w:t>
      </w:r>
    </w:p>
    <w:p w14:paraId="4FF11935" w14:textId="77777777" w:rsidR="00B46CC4" w:rsidRPr="009F015D" w:rsidRDefault="00B46CC4" w:rsidP="00B46CC4">
      <w:pPr>
        <w:ind w:firstLine="709"/>
        <w:jc w:val="both"/>
        <w:rPr>
          <w:spacing w:val="-2"/>
          <w:sz w:val="28"/>
          <w:szCs w:val="28"/>
        </w:rPr>
      </w:pPr>
      <w:r w:rsidRPr="009F015D">
        <w:rPr>
          <w:i/>
          <w:iCs/>
          <w:spacing w:val="-2"/>
          <w:sz w:val="28"/>
          <w:szCs w:val="28"/>
        </w:rPr>
        <w:t>1 этап – планирование</w:t>
      </w:r>
      <w:r w:rsidRPr="009F015D">
        <w:rPr>
          <w:spacing w:val="-2"/>
          <w:sz w:val="28"/>
          <w:szCs w:val="28"/>
        </w:rPr>
        <w:t>. На этом этапе принимаются решения о применении и планировании системы управления рисками. Этот этап включает в себя решения по организации, кадровому обеспечению процедур управления рисками проекта, выбор предпочтительной методологии и источников данных для идентификации риска, временной интервал для анализа ситуации.</w:t>
      </w:r>
    </w:p>
    <w:p w14:paraId="6F60F42C" w14:textId="77777777" w:rsidR="00B46CC4" w:rsidRPr="009F015D" w:rsidRDefault="00B46CC4" w:rsidP="00B46CC4">
      <w:pPr>
        <w:ind w:firstLine="709"/>
        <w:jc w:val="both"/>
        <w:rPr>
          <w:spacing w:val="-2"/>
          <w:sz w:val="28"/>
          <w:szCs w:val="28"/>
        </w:rPr>
      </w:pPr>
      <w:r w:rsidRPr="009F015D">
        <w:rPr>
          <w:i/>
          <w:iCs/>
          <w:spacing w:val="-2"/>
          <w:sz w:val="28"/>
          <w:szCs w:val="28"/>
        </w:rPr>
        <w:t>2 этап – идентификация рисков</w:t>
      </w:r>
      <w:r w:rsidRPr="009F015D">
        <w:rPr>
          <w:spacing w:val="-2"/>
          <w:sz w:val="28"/>
          <w:szCs w:val="28"/>
        </w:rPr>
        <w:t>. На этом этапе выделяются риски, свойственные конкретному проекту ГЧП. Здесь необходимы навыки и методы предсказания наступления риска и распознавания конкретного риска. Без этого невозможно разработать конкретные меры по противодействию рискам.</w:t>
      </w:r>
    </w:p>
    <w:p w14:paraId="758427BA" w14:textId="77777777" w:rsidR="00B46CC4" w:rsidRPr="009F015D" w:rsidRDefault="00B46CC4" w:rsidP="00B46CC4">
      <w:pPr>
        <w:ind w:firstLine="709"/>
        <w:jc w:val="both"/>
        <w:rPr>
          <w:spacing w:val="-2"/>
          <w:sz w:val="28"/>
          <w:szCs w:val="28"/>
        </w:rPr>
      </w:pPr>
      <w:r w:rsidRPr="009F015D">
        <w:rPr>
          <w:spacing w:val="-2"/>
          <w:sz w:val="28"/>
          <w:szCs w:val="28"/>
        </w:rPr>
        <w:t xml:space="preserve">Именно из-за сложности процесса разработано множество методов оценки рисков, которые применимы в том числе для оценки рисков проектов ГЧП. В общем виде эти методы оценки рисков социальных проектов ГЧП можно разделить на </w:t>
      </w:r>
      <w:r w:rsidRPr="009F015D">
        <w:rPr>
          <w:i/>
          <w:iCs/>
          <w:spacing w:val="-2"/>
          <w:sz w:val="28"/>
          <w:szCs w:val="28"/>
        </w:rPr>
        <w:t>качественные и количественные.</w:t>
      </w:r>
    </w:p>
    <w:p w14:paraId="69F51290" w14:textId="72525385" w:rsidR="00B46CC4" w:rsidRPr="009F015D" w:rsidRDefault="00B46CC4" w:rsidP="00B46CC4">
      <w:pPr>
        <w:ind w:firstLine="709"/>
        <w:jc w:val="both"/>
        <w:rPr>
          <w:spacing w:val="-2"/>
          <w:sz w:val="28"/>
          <w:szCs w:val="28"/>
        </w:rPr>
      </w:pPr>
      <w:r w:rsidRPr="00FA4FE1">
        <w:rPr>
          <w:i/>
          <w:iCs/>
          <w:spacing w:val="-2"/>
          <w:sz w:val="28"/>
          <w:szCs w:val="28"/>
        </w:rPr>
        <w:t>Качественные методы оценки рисков</w:t>
      </w:r>
      <w:r w:rsidR="00FA4FE1">
        <w:rPr>
          <w:spacing w:val="-2"/>
          <w:sz w:val="28"/>
          <w:szCs w:val="28"/>
        </w:rPr>
        <w:t xml:space="preserve"> решают т.</w:t>
      </w:r>
      <w:r w:rsidRPr="009F015D">
        <w:rPr>
          <w:spacing w:val="-2"/>
          <w:sz w:val="28"/>
          <w:szCs w:val="28"/>
        </w:rPr>
        <w:t>н. пр</w:t>
      </w:r>
      <w:r w:rsidR="003465FD">
        <w:rPr>
          <w:spacing w:val="-2"/>
          <w:sz w:val="28"/>
          <w:szCs w:val="28"/>
        </w:rPr>
        <w:t>облему классификации рисков, т.</w:t>
      </w:r>
      <w:r w:rsidRPr="009F015D">
        <w:rPr>
          <w:spacing w:val="-2"/>
          <w:sz w:val="28"/>
          <w:szCs w:val="28"/>
        </w:rPr>
        <w:t>е. распределения рисков по группам-классам, определяющим некоторые общие для рисков черты и характеристики</w:t>
      </w:r>
      <w:r w:rsidR="00F94A19" w:rsidRPr="009F015D">
        <w:rPr>
          <w:spacing w:val="-2"/>
          <w:sz w:val="28"/>
          <w:szCs w:val="28"/>
        </w:rPr>
        <w:t xml:space="preserve"> [</w:t>
      </w:r>
      <w:r w:rsidR="003624F1">
        <w:rPr>
          <w:spacing w:val="-2"/>
          <w:sz w:val="28"/>
          <w:szCs w:val="28"/>
        </w:rPr>
        <w:t>47</w:t>
      </w:r>
      <w:r w:rsidR="00F94A19" w:rsidRPr="009F015D">
        <w:rPr>
          <w:spacing w:val="-2"/>
          <w:sz w:val="28"/>
          <w:szCs w:val="28"/>
        </w:rPr>
        <w:t>,</w:t>
      </w:r>
      <w:r w:rsidR="003465FD">
        <w:rPr>
          <w:spacing w:val="-2"/>
          <w:sz w:val="28"/>
          <w:szCs w:val="28"/>
        </w:rPr>
        <w:t xml:space="preserve"> </w:t>
      </w:r>
      <w:r w:rsidR="003624F1">
        <w:rPr>
          <w:spacing w:val="-2"/>
          <w:sz w:val="28"/>
          <w:szCs w:val="28"/>
        </w:rPr>
        <w:t>48</w:t>
      </w:r>
      <w:r w:rsidR="00F94A19" w:rsidRPr="009F015D">
        <w:rPr>
          <w:spacing w:val="-2"/>
          <w:sz w:val="28"/>
          <w:szCs w:val="28"/>
        </w:rPr>
        <w:t>]</w:t>
      </w:r>
      <w:r w:rsidRPr="009F015D">
        <w:rPr>
          <w:spacing w:val="-2"/>
          <w:sz w:val="28"/>
          <w:szCs w:val="28"/>
        </w:rPr>
        <w:t xml:space="preserve">. К таким характеристикам можно отнести: источник риска, объект влияния риска, фактор возникновения риска, характер учёта риска, </w:t>
      </w:r>
      <w:r w:rsidR="003465FD">
        <w:rPr>
          <w:spacing w:val="-2"/>
          <w:sz w:val="28"/>
          <w:szCs w:val="28"/>
        </w:rPr>
        <w:t>характер последствий риска и т.</w:t>
      </w:r>
      <w:r w:rsidRPr="009F015D">
        <w:rPr>
          <w:spacing w:val="-2"/>
          <w:sz w:val="28"/>
          <w:szCs w:val="28"/>
        </w:rPr>
        <w:t xml:space="preserve">д. </w:t>
      </w:r>
    </w:p>
    <w:p w14:paraId="392152AB" w14:textId="1BBEC2C1" w:rsidR="00B46CC4" w:rsidRPr="009F015D" w:rsidRDefault="00B46CC4" w:rsidP="002127CB">
      <w:pPr>
        <w:ind w:firstLine="709"/>
        <w:jc w:val="both"/>
        <w:rPr>
          <w:spacing w:val="-2"/>
          <w:sz w:val="28"/>
          <w:szCs w:val="28"/>
        </w:rPr>
      </w:pPr>
      <w:r w:rsidRPr="009F015D">
        <w:rPr>
          <w:spacing w:val="-2"/>
          <w:sz w:val="28"/>
          <w:szCs w:val="28"/>
        </w:rPr>
        <w:t>Основными качественными методами оценки рисков можно считать:</w:t>
      </w:r>
      <w:r w:rsidR="002127CB" w:rsidRPr="009F015D">
        <w:rPr>
          <w:spacing w:val="-2"/>
          <w:sz w:val="28"/>
          <w:szCs w:val="28"/>
        </w:rPr>
        <w:t xml:space="preserve"> </w:t>
      </w:r>
      <w:r w:rsidRPr="009F015D">
        <w:rPr>
          <w:spacing w:val="-2"/>
          <w:sz w:val="28"/>
          <w:szCs w:val="28"/>
        </w:rPr>
        <w:t>метод экспертного опроса; метод Дельфи; SWOT-анализ</w:t>
      </w:r>
      <w:r w:rsidR="00F94A19" w:rsidRPr="009F015D">
        <w:rPr>
          <w:spacing w:val="-2"/>
          <w:sz w:val="28"/>
          <w:szCs w:val="28"/>
        </w:rPr>
        <w:t xml:space="preserve"> (Приложение В)</w:t>
      </w:r>
      <w:r w:rsidRPr="009F015D">
        <w:rPr>
          <w:spacing w:val="-2"/>
          <w:sz w:val="28"/>
          <w:szCs w:val="28"/>
        </w:rPr>
        <w:t>.</w:t>
      </w:r>
    </w:p>
    <w:p w14:paraId="4E6D2FBB" w14:textId="0C3EADA9" w:rsidR="00B46CC4" w:rsidRPr="009F015D" w:rsidRDefault="00B46CC4" w:rsidP="00B46CC4">
      <w:pPr>
        <w:pStyle w:val="Default"/>
        <w:ind w:firstLine="709"/>
        <w:jc w:val="both"/>
        <w:rPr>
          <w:color w:val="auto"/>
          <w:spacing w:val="-2"/>
          <w:sz w:val="28"/>
          <w:szCs w:val="28"/>
        </w:rPr>
      </w:pPr>
      <w:r w:rsidRPr="009F015D">
        <w:rPr>
          <w:i/>
          <w:iCs/>
          <w:color w:val="auto"/>
          <w:spacing w:val="-2"/>
          <w:sz w:val="28"/>
          <w:szCs w:val="28"/>
        </w:rPr>
        <w:t>Для экспертного опроса</w:t>
      </w:r>
      <w:r w:rsidRPr="009F015D">
        <w:rPr>
          <w:color w:val="auto"/>
          <w:spacing w:val="-2"/>
          <w:sz w:val="28"/>
          <w:szCs w:val="28"/>
        </w:rPr>
        <w:t xml:space="preserve"> формируется группа специалистов, которых опрашивают индивидуально или в группе. Численность экспертов в группе и требования к их квалификации формируются исходя из специфики проекта. К примеру, для проектов социальной сферы это могут быть эксперты в здравоохранении/образовании, инженеры, финансисты, социологи, управленцы в государственном секторе. Каждый эксперт получает набор оценок по каждому риску, исходя из которых он и ранжирует риски. Впоследствии все оценки экспертов обрабатываются и на их основе строится модель рисков.</w:t>
      </w:r>
    </w:p>
    <w:p w14:paraId="4DCCE8F5" w14:textId="77777777" w:rsidR="00B46CC4" w:rsidRPr="009F015D" w:rsidRDefault="00B46CC4" w:rsidP="00B46CC4">
      <w:pPr>
        <w:ind w:firstLine="709"/>
        <w:jc w:val="both"/>
        <w:rPr>
          <w:iCs/>
          <w:spacing w:val="-2"/>
          <w:sz w:val="28"/>
          <w:szCs w:val="28"/>
        </w:rPr>
      </w:pPr>
      <w:r w:rsidRPr="009F015D">
        <w:rPr>
          <w:iCs/>
          <w:spacing w:val="-2"/>
          <w:sz w:val="28"/>
          <w:szCs w:val="28"/>
        </w:rPr>
        <w:t xml:space="preserve">Основная цель экспертного опроса – корректировка существующей классификации рисков, уже разработанной аналитиками проекта или сторонними специалистами. </w:t>
      </w:r>
    </w:p>
    <w:p w14:paraId="4911D88B" w14:textId="77777777" w:rsidR="00B46CC4" w:rsidRPr="009F015D" w:rsidRDefault="00B46CC4" w:rsidP="00B46CC4">
      <w:pPr>
        <w:tabs>
          <w:tab w:val="left" w:pos="1276"/>
        </w:tabs>
        <w:ind w:firstLine="709"/>
        <w:jc w:val="both"/>
        <w:rPr>
          <w:spacing w:val="-2"/>
          <w:sz w:val="28"/>
          <w:szCs w:val="28"/>
        </w:rPr>
      </w:pPr>
      <w:r w:rsidRPr="009F015D">
        <w:rPr>
          <w:spacing w:val="-2"/>
          <w:sz w:val="28"/>
          <w:szCs w:val="28"/>
        </w:rPr>
        <w:t>Задачи опроса можно свести к следующим:</w:t>
      </w:r>
    </w:p>
    <w:p w14:paraId="3689668E" w14:textId="77777777" w:rsidR="00F45055" w:rsidRPr="009F015D" w:rsidRDefault="00B46CC4" w:rsidP="00FA4FE1">
      <w:pPr>
        <w:pStyle w:val="a7"/>
        <w:numPr>
          <w:ilvl w:val="0"/>
          <w:numId w:val="16"/>
        </w:numPr>
        <w:tabs>
          <w:tab w:val="left" w:pos="993"/>
          <w:tab w:val="left" w:pos="1134"/>
        </w:tabs>
        <w:ind w:left="0" w:firstLine="709"/>
        <w:jc w:val="both"/>
        <w:rPr>
          <w:spacing w:val="-2"/>
          <w:sz w:val="28"/>
          <w:szCs w:val="28"/>
        </w:rPr>
      </w:pPr>
      <w:r w:rsidRPr="009F015D">
        <w:rPr>
          <w:spacing w:val="-2"/>
          <w:sz w:val="28"/>
          <w:szCs w:val="28"/>
        </w:rPr>
        <w:t>определение состава и принадлежности экспертов;</w:t>
      </w:r>
    </w:p>
    <w:p w14:paraId="72880714" w14:textId="77777777" w:rsidR="00F45055" w:rsidRPr="009F015D" w:rsidRDefault="00B46CC4" w:rsidP="00FA4FE1">
      <w:pPr>
        <w:pStyle w:val="a7"/>
        <w:numPr>
          <w:ilvl w:val="0"/>
          <w:numId w:val="16"/>
        </w:numPr>
        <w:tabs>
          <w:tab w:val="left" w:pos="993"/>
          <w:tab w:val="left" w:pos="1134"/>
        </w:tabs>
        <w:ind w:left="0" w:firstLine="709"/>
        <w:jc w:val="both"/>
        <w:rPr>
          <w:spacing w:val="-2"/>
          <w:sz w:val="28"/>
          <w:szCs w:val="28"/>
        </w:rPr>
      </w:pPr>
      <w:r w:rsidRPr="009F015D">
        <w:rPr>
          <w:spacing w:val="-2"/>
          <w:sz w:val="28"/>
          <w:szCs w:val="28"/>
        </w:rPr>
        <w:t>составление списка рисков, характерных для каждой группы экспертов в рамках всех жизненных стадий проекта ГЧП: проектирования, строительства и эксплуатации;</w:t>
      </w:r>
    </w:p>
    <w:p w14:paraId="01C5F703" w14:textId="678479D5" w:rsidR="00B46CC4" w:rsidRPr="009F015D" w:rsidRDefault="00B46CC4" w:rsidP="00FA4FE1">
      <w:pPr>
        <w:pStyle w:val="a7"/>
        <w:numPr>
          <w:ilvl w:val="0"/>
          <w:numId w:val="16"/>
        </w:numPr>
        <w:tabs>
          <w:tab w:val="left" w:pos="993"/>
          <w:tab w:val="left" w:pos="1134"/>
        </w:tabs>
        <w:ind w:left="0" w:firstLine="709"/>
        <w:jc w:val="both"/>
        <w:rPr>
          <w:spacing w:val="-2"/>
          <w:sz w:val="28"/>
          <w:szCs w:val="28"/>
        </w:rPr>
      </w:pPr>
      <w:r w:rsidRPr="009F015D">
        <w:rPr>
          <w:spacing w:val="-2"/>
          <w:sz w:val="28"/>
          <w:szCs w:val="28"/>
        </w:rPr>
        <w:t>оценка сформированного набора рисков экспертами.</w:t>
      </w:r>
    </w:p>
    <w:p w14:paraId="22A1E191" w14:textId="77777777" w:rsidR="00B46CC4" w:rsidRPr="009F015D" w:rsidRDefault="00B46CC4" w:rsidP="00FA4FE1">
      <w:pPr>
        <w:pStyle w:val="Default"/>
        <w:tabs>
          <w:tab w:val="left" w:pos="993"/>
          <w:tab w:val="left" w:pos="1134"/>
        </w:tabs>
        <w:ind w:firstLine="709"/>
        <w:jc w:val="both"/>
        <w:rPr>
          <w:color w:val="auto"/>
          <w:spacing w:val="-2"/>
          <w:sz w:val="28"/>
          <w:szCs w:val="28"/>
        </w:rPr>
      </w:pPr>
      <w:r w:rsidRPr="009F015D">
        <w:rPr>
          <w:color w:val="auto"/>
          <w:spacing w:val="-2"/>
          <w:sz w:val="28"/>
          <w:szCs w:val="28"/>
        </w:rPr>
        <w:t>Последовательность шагов проведения экспертного анализа риска представляет собой:</w:t>
      </w:r>
    </w:p>
    <w:p w14:paraId="3757495A" w14:textId="79E47CB8" w:rsidR="00B46CC4" w:rsidRPr="009F015D" w:rsidRDefault="00B46CC4" w:rsidP="00FA4FE1">
      <w:pPr>
        <w:pStyle w:val="Default"/>
        <w:numPr>
          <w:ilvl w:val="1"/>
          <w:numId w:val="16"/>
        </w:numPr>
        <w:tabs>
          <w:tab w:val="left" w:pos="993"/>
          <w:tab w:val="left" w:pos="1134"/>
        </w:tabs>
        <w:ind w:left="0" w:firstLine="709"/>
        <w:jc w:val="both"/>
        <w:rPr>
          <w:color w:val="auto"/>
          <w:spacing w:val="-2"/>
          <w:sz w:val="28"/>
          <w:szCs w:val="28"/>
        </w:rPr>
      </w:pPr>
      <w:r w:rsidRPr="009F015D">
        <w:rPr>
          <w:color w:val="auto"/>
          <w:spacing w:val="-2"/>
          <w:sz w:val="28"/>
          <w:szCs w:val="28"/>
        </w:rPr>
        <w:t>определение согласованности мнений экспертов или коэффициент конкордации, что позволяет отбросить самые крайние оценки;</w:t>
      </w:r>
    </w:p>
    <w:p w14:paraId="2AA5CBBA" w14:textId="6364C593" w:rsidR="00B46CC4" w:rsidRPr="009F015D" w:rsidRDefault="00B46CC4" w:rsidP="00FA4FE1">
      <w:pPr>
        <w:pStyle w:val="Default"/>
        <w:numPr>
          <w:ilvl w:val="0"/>
          <w:numId w:val="16"/>
        </w:numPr>
        <w:tabs>
          <w:tab w:val="left" w:pos="993"/>
          <w:tab w:val="left" w:pos="1134"/>
        </w:tabs>
        <w:ind w:left="0" w:firstLine="709"/>
        <w:jc w:val="both"/>
        <w:rPr>
          <w:color w:val="auto"/>
          <w:spacing w:val="-2"/>
          <w:sz w:val="28"/>
          <w:szCs w:val="28"/>
        </w:rPr>
      </w:pPr>
      <w:r w:rsidRPr="009F015D">
        <w:rPr>
          <w:color w:val="auto"/>
          <w:spacing w:val="-2"/>
          <w:sz w:val="28"/>
          <w:szCs w:val="28"/>
        </w:rPr>
        <w:t>дифференцированную оценку уровня компетенций экспертов;</w:t>
      </w:r>
    </w:p>
    <w:p w14:paraId="358563BB" w14:textId="1160C78C" w:rsidR="00B46CC4" w:rsidRPr="009F015D" w:rsidRDefault="00B46CC4" w:rsidP="00FA4FE1">
      <w:pPr>
        <w:pStyle w:val="Default"/>
        <w:numPr>
          <w:ilvl w:val="0"/>
          <w:numId w:val="16"/>
        </w:numPr>
        <w:tabs>
          <w:tab w:val="left" w:pos="993"/>
          <w:tab w:val="left" w:pos="1134"/>
        </w:tabs>
        <w:ind w:left="0" w:firstLine="709"/>
        <w:jc w:val="both"/>
        <w:rPr>
          <w:color w:val="auto"/>
          <w:spacing w:val="-2"/>
          <w:sz w:val="28"/>
          <w:szCs w:val="28"/>
        </w:rPr>
      </w:pPr>
      <w:r w:rsidRPr="009F015D">
        <w:rPr>
          <w:color w:val="auto"/>
          <w:spacing w:val="-2"/>
          <w:sz w:val="28"/>
          <w:szCs w:val="28"/>
        </w:rPr>
        <w:t>по каждому виду риска определяется его допустимая конфигурация в рамках данного проекта;</w:t>
      </w:r>
    </w:p>
    <w:p w14:paraId="594FC982" w14:textId="0A1C26DF" w:rsidR="00B46CC4" w:rsidRPr="009F015D" w:rsidRDefault="00B46CC4" w:rsidP="00FA4FE1">
      <w:pPr>
        <w:pStyle w:val="Default"/>
        <w:numPr>
          <w:ilvl w:val="0"/>
          <w:numId w:val="16"/>
        </w:numPr>
        <w:tabs>
          <w:tab w:val="left" w:pos="993"/>
          <w:tab w:val="left" w:pos="1134"/>
        </w:tabs>
        <w:ind w:left="0" w:firstLine="709"/>
        <w:jc w:val="both"/>
        <w:rPr>
          <w:color w:val="auto"/>
          <w:spacing w:val="-2"/>
          <w:sz w:val="28"/>
          <w:szCs w:val="28"/>
        </w:rPr>
      </w:pPr>
      <w:r w:rsidRPr="009F015D">
        <w:rPr>
          <w:color w:val="auto"/>
          <w:spacing w:val="-2"/>
          <w:sz w:val="28"/>
          <w:szCs w:val="28"/>
        </w:rPr>
        <w:t>риск оценивается экспертами согласно методологии оценки;</w:t>
      </w:r>
    </w:p>
    <w:p w14:paraId="64F2727E" w14:textId="64C7313A" w:rsidR="00B46CC4" w:rsidRPr="009F015D" w:rsidRDefault="00B46CC4" w:rsidP="00FA4FE1">
      <w:pPr>
        <w:pStyle w:val="Default"/>
        <w:numPr>
          <w:ilvl w:val="1"/>
          <w:numId w:val="16"/>
        </w:numPr>
        <w:tabs>
          <w:tab w:val="left" w:pos="993"/>
          <w:tab w:val="left" w:pos="1134"/>
        </w:tabs>
        <w:ind w:left="0" w:firstLine="709"/>
        <w:jc w:val="both"/>
        <w:rPr>
          <w:color w:val="auto"/>
          <w:spacing w:val="-2"/>
          <w:sz w:val="28"/>
          <w:szCs w:val="28"/>
        </w:rPr>
      </w:pPr>
      <w:r w:rsidRPr="009F015D">
        <w:rPr>
          <w:color w:val="auto"/>
          <w:spacing w:val="-2"/>
          <w:sz w:val="28"/>
          <w:szCs w:val="28"/>
        </w:rPr>
        <w:t>по результатам оценки риски классифицируются заново, либо корректируется существующая классификация.</w:t>
      </w:r>
    </w:p>
    <w:p w14:paraId="441F25B0" w14:textId="77777777" w:rsidR="00B46CC4" w:rsidRPr="009F015D" w:rsidRDefault="00B46CC4" w:rsidP="00B46CC4">
      <w:pPr>
        <w:tabs>
          <w:tab w:val="left" w:pos="1276"/>
        </w:tabs>
        <w:autoSpaceDE w:val="0"/>
        <w:autoSpaceDN w:val="0"/>
        <w:adjustRightInd w:val="0"/>
        <w:ind w:firstLine="709"/>
        <w:jc w:val="both"/>
        <w:rPr>
          <w:spacing w:val="-2"/>
          <w:sz w:val="28"/>
          <w:szCs w:val="28"/>
        </w:rPr>
      </w:pPr>
      <w:r w:rsidRPr="009F015D">
        <w:rPr>
          <w:spacing w:val="-2"/>
          <w:sz w:val="28"/>
          <w:szCs w:val="28"/>
        </w:rPr>
        <w:t xml:space="preserve">Определенным плюсом данного метода является широкий охват возможных рисков, приближенная к реальной оценка их параметров, а также доступность и относительная простота воплощения. </w:t>
      </w:r>
    </w:p>
    <w:p w14:paraId="79F5A993" w14:textId="77777777" w:rsidR="00B46CC4" w:rsidRPr="009F015D" w:rsidRDefault="00B46CC4" w:rsidP="00B46CC4">
      <w:pPr>
        <w:tabs>
          <w:tab w:val="left" w:pos="1276"/>
        </w:tabs>
        <w:autoSpaceDE w:val="0"/>
        <w:autoSpaceDN w:val="0"/>
        <w:adjustRightInd w:val="0"/>
        <w:ind w:firstLine="709"/>
        <w:jc w:val="both"/>
        <w:rPr>
          <w:spacing w:val="-2"/>
          <w:sz w:val="28"/>
          <w:szCs w:val="28"/>
        </w:rPr>
      </w:pPr>
      <w:r w:rsidRPr="009F015D">
        <w:rPr>
          <w:spacing w:val="-2"/>
          <w:sz w:val="28"/>
          <w:szCs w:val="28"/>
        </w:rPr>
        <w:t xml:space="preserve">Самым значительным минусом является однозначная зависимость от уровня квалификации экспертов, их доступности для опроса. Кроме того, в силу особенностей психики человека мнения экспертов могут различаться в зависимости от того, в группе работает эксперт или индивидуально, имеет ли субъективное предубеждение относительно каких-либо элементов проекта или личную заинтересованность в определенном исходе. </w:t>
      </w:r>
    </w:p>
    <w:p w14:paraId="60776808" w14:textId="77777777" w:rsidR="00B46CC4" w:rsidRPr="009F015D" w:rsidRDefault="00B46CC4" w:rsidP="00B46CC4">
      <w:pPr>
        <w:tabs>
          <w:tab w:val="left" w:pos="1276"/>
        </w:tabs>
        <w:autoSpaceDE w:val="0"/>
        <w:autoSpaceDN w:val="0"/>
        <w:adjustRightInd w:val="0"/>
        <w:ind w:firstLine="709"/>
        <w:jc w:val="both"/>
        <w:rPr>
          <w:spacing w:val="-2"/>
          <w:sz w:val="28"/>
          <w:szCs w:val="28"/>
        </w:rPr>
      </w:pPr>
      <w:r w:rsidRPr="009F015D">
        <w:rPr>
          <w:spacing w:val="-2"/>
          <w:sz w:val="28"/>
          <w:szCs w:val="28"/>
        </w:rPr>
        <w:t>Использование метода экспертного опроса как основного при оценке рисков нежелательно, однако он может послужить отличным вспомогательным инструментом, когда более точные модели не учитывают уникальные условия воплощения проекта.</w:t>
      </w:r>
    </w:p>
    <w:p w14:paraId="4C138A83" w14:textId="1595DDF8" w:rsidR="00B46CC4" w:rsidRPr="009F015D" w:rsidRDefault="00B46CC4" w:rsidP="00B46CC4">
      <w:pPr>
        <w:ind w:firstLine="709"/>
        <w:jc w:val="both"/>
        <w:rPr>
          <w:spacing w:val="-2"/>
          <w:sz w:val="28"/>
          <w:szCs w:val="28"/>
        </w:rPr>
      </w:pPr>
      <w:r w:rsidRPr="00FA4FE1">
        <w:rPr>
          <w:i/>
          <w:iCs/>
          <w:spacing w:val="-2"/>
          <w:sz w:val="28"/>
          <w:szCs w:val="28"/>
        </w:rPr>
        <w:t>Количественные методы оценки</w:t>
      </w:r>
      <w:r w:rsidRPr="00FA4FE1">
        <w:rPr>
          <w:spacing w:val="-2"/>
          <w:sz w:val="28"/>
          <w:szCs w:val="28"/>
        </w:rPr>
        <w:t xml:space="preserve"> рисков решают т. н. проблему регрессии,</w:t>
      </w:r>
      <w:r w:rsidRPr="009F015D">
        <w:rPr>
          <w:spacing w:val="-2"/>
          <w:sz w:val="28"/>
          <w:szCs w:val="28"/>
        </w:rPr>
        <w:t xml:space="preserve"> или предсказания односторонней стохастической зависимости между переменными, выражающимися измеримыми величинами</w:t>
      </w:r>
      <w:r w:rsidR="00F94A19" w:rsidRPr="009F015D">
        <w:rPr>
          <w:spacing w:val="-2"/>
          <w:sz w:val="28"/>
          <w:szCs w:val="28"/>
        </w:rPr>
        <w:t xml:space="preserve"> [</w:t>
      </w:r>
      <w:r w:rsidR="003624F1">
        <w:rPr>
          <w:spacing w:val="-2"/>
          <w:sz w:val="28"/>
          <w:szCs w:val="28"/>
        </w:rPr>
        <w:t>49</w:t>
      </w:r>
      <w:r w:rsidR="00F94A19" w:rsidRPr="009F015D">
        <w:rPr>
          <w:spacing w:val="-2"/>
          <w:sz w:val="28"/>
          <w:szCs w:val="28"/>
        </w:rPr>
        <w:t>]</w:t>
      </w:r>
      <w:r w:rsidRPr="009F015D">
        <w:rPr>
          <w:spacing w:val="-2"/>
          <w:sz w:val="28"/>
          <w:szCs w:val="28"/>
        </w:rPr>
        <w:t xml:space="preserve">. Количественные методы предсказывают количественные характеристики рисков, такие как вероятность, возможный ущерб </w:t>
      </w:r>
      <w:r w:rsidR="00AC7BDB">
        <w:rPr>
          <w:spacing w:val="-2"/>
          <w:sz w:val="28"/>
          <w:szCs w:val="28"/>
        </w:rPr>
        <w:t>в количественном выражении и т.</w:t>
      </w:r>
      <w:r w:rsidRPr="009F015D">
        <w:rPr>
          <w:spacing w:val="-2"/>
          <w:sz w:val="28"/>
          <w:szCs w:val="28"/>
        </w:rPr>
        <w:t>д.</w:t>
      </w:r>
    </w:p>
    <w:p w14:paraId="3F205D4F" w14:textId="202A1E01" w:rsidR="00B46CC4" w:rsidRPr="009F015D" w:rsidRDefault="00B46CC4" w:rsidP="00964EB5">
      <w:pPr>
        <w:autoSpaceDE w:val="0"/>
        <w:autoSpaceDN w:val="0"/>
        <w:adjustRightInd w:val="0"/>
        <w:ind w:firstLine="709"/>
        <w:jc w:val="both"/>
        <w:rPr>
          <w:spacing w:val="-2"/>
          <w:sz w:val="28"/>
          <w:szCs w:val="28"/>
        </w:rPr>
      </w:pPr>
      <w:r w:rsidRPr="009F015D">
        <w:rPr>
          <w:spacing w:val="-2"/>
          <w:sz w:val="28"/>
          <w:szCs w:val="28"/>
        </w:rPr>
        <w:t xml:space="preserve">Самым распространенным способом является использование в </w:t>
      </w:r>
      <w:r w:rsidRPr="009F015D">
        <w:rPr>
          <w:i/>
          <w:iCs/>
          <w:spacing w:val="-2"/>
          <w:sz w:val="28"/>
          <w:szCs w:val="28"/>
        </w:rPr>
        <w:t>качестве достоверного эквивалента математического ожидания денежных потоков</w:t>
      </w:r>
      <w:r w:rsidRPr="009F015D">
        <w:rPr>
          <w:spacing w:val="-2"/>
          <w:sz w:val="28"/>
          <w:szCs w:val="28"/>
        </w:rPr>
        <w:t>. В этом случае мерой количественной оценки является произведение ожидаемой доходности на вероятность достижения этой доходности</w:t>
      </w:r>
      <w:r w:rsidR="00F94A19" w:rsidRPr="009F015D">
        <w:rPr>
          <w:spacing w:val="-2"/>
          <w:sz w:val="28"/>
          <w:szCs w:val="28"/>
        </w:rPr>
        <w:t xml:space="preserve"> [5</w:t>
      </w:r>
      <w:r w:rsidR="003624F1">
        <w:rPr>
          <w:spacing w:val="-2"/>
          <w:sz w:val="28"/>
          <w:szCs w:val="28"/>
        </w:rPr>
        <w:t>0</w:t>
      </w:r>
      <w:r w:rsidR="00F94A19" w:rsidRPr="009F015D">
        <w:rPr>
          <w:spacing w:val="-2"/>
          <w:sz w:val="28"/>
          <w:szCs w:val="28"/>
        </w:rPr>
        <w:t>]</w:t>
      </w:r>
      <w:r w:rsidRPr="009F015D">
        <w:rPr>
          <w:spacing w:val="-2"/>
          <w:sz w:val="28"/>
          <w:szCs w:val="28"/>
        </w:rPr>
        <w:t>.</w:t>
      </w:r>
    </w:p>
    <w:p w14:paraId="57A88680" w14:textId="6906DCDA" w:rsidR="00B46CC4" w:rsidRPr="009F015D" w:rsidRDefault="00B46CC4" w:rsidP="00B46CC4">
      <w:pPr>
        <w:autoSpaceDE w:val="0"/>
        <w:autoSpaceDN w:val="0"/>
        <w:adjustRightInd w:val="0"/>
        <w:ind w:firstLine="709"/>
        <w:jc w:val="both"/>
        <w:rPr>
          <w:spacing w:val="-2"/>
          <w:sz w:val="28"/>
          <w:szCs w:val="28"/>
        </w:rPr>
      </w:pPr>
      <w:r w:rsidRPr="009F015D">
        <w:rPr>
          <w:spacing w:val="-2"/>
          <w:sz w:val="28"/>
          <w:szCs w:val="28"/>
        </w:rPr>
        <w:t xml:space="preserve">Математическое ожидание </w:t>
      </w:r>
      <w:r w:rsidRPr="009F015D">
        <w:rPr>
          <w:i/>
          <w:iCs/>
          <w:spacing w:val="-2"/>
          <w:sz w:val="28"/>
          <w:szCs w:val="28"/>
        </w:rPr>
        <w:t>rm</w:t>
      </w:r>
      <w:r w:rsidRPr="009F015D">
        <w:rPr>
          <w:spacing w:val="-2"/>
          <w:sz w:val="28"/>
          <w:szCs w:val="28"/>
        </w:rPr>
        <w:t xml:space="preserve"> представляет собой сумму произведений значений случайной величины на их вероятности [</w:t>
      </w:r>
      <w:r w:rsidR="00406333" w:rsidRPr="009F015D">
        <w:rPr>
          <w:spacing w:val="-2"/>
          <w:sz w:val="28"/>
          <w:szCs w:val="28"/>
        </w:rPr>
        <w:t>5</w:t>
      </w:r>
      <w:r w:rsidR="003624F1">
        <w:rPr>
          <w:spacing w:val="-2"/>
          <w:sz w:val="28"/>
          <w:szCs w:val="28"/>
        </w:rPr>
        <w:t>1</w:t>
      </w:r>
      <w:r w:rsidRPr="009F015D">
        <w:rPr>
          <w:spacing w:val="-2"/>
          <w:sz w:val="28"/>
          <w:szCs w:val="28"/>
        </w:rPr>
        <w:t>] и рассчитывается по формуле</w:t>
      </w:r>
      <w:r w:rsidR="00F24B5D">
        <w:rPr>
          <w:spacing w:val="-2"/>
          <w:sz w:val="28"/>
          <w:szCs w:val="28"/>
        </w:rPr>
        <w:t xml:space="preserve"> (1)</w:t>
      </w:r>
      <w:r w:rsidRPr="009F015D">
        <w:rPr>
          <w:spacing w:val="-2"/>
          <w:sz w:val="28"/>
          <w:szCs w:val="28"/>
        </w:rPr>
        <w:t>:</w:t>
      </w:r>
    </w:p>
    <w:p w14:paraId="773CBE6E" w14:textId="77777777" w:rsidR="00B46CC4" w:rsidRPr="009F015D" w:rsidRDefault="00B46CC4" w:rsidP="00B46CC4">
      <w:pPr>
        <w:autoSpaceDE w:val="0"/>
        <w:autoSpaceDN w:val="0"/>
        <w:adjustRightInd w:val="0"/>
        <w:ind w:firstLine="709"/>
        <w:jc w:val="both"/>
        <w:rPr>
          <w:spacing w:val="-2"/>
          <w:sz w:val="28"/>
          <w:szCs w:val="28"/>
        </w:rPr>
      </w:pPr>
    </w:p>
    <w:p w14:paraId="70626B4F" w14:textId="6A6E720C" w:rsidR="00B46CC4" w:rsidRPr="009F015D" w:rsidRDefault="00B46CC4" w:rsidP="00B46CC4">
      <w:pPr>
        <w:tabs>
          <w:tab w:val="left" w:pos="2580"/>
        </w:tabs>
        <w:autoSpaceDE w:val="0"/>
        <w:autoSpaceDN w:val="0"/>
        <w:adjustRightInd w:val="0"/>
        <w:ind w:firstLine="709"/>
        <w:jc w:val="right"/>
        <w:rPr>
          <w:rFonts w:eastAsiaTheme="minorEastAsia"/>
          <w:spacing w:val="-2"/>
          <w:sz w:val="28"/>
        </w:rPr>
      </w:pPr>
      <m:oMath>
        <m:r>
          <w:rPr>
            <w:rFonts w:ascii="Cambria Math" w:hAnsi="Cambria Math"/>
            <w:spacing w:val="-2"/>
            <w:sz w:val="28"/>
          </w:rPr>
          <m:t>rm=</m:t>
        </m:r>
        <m:nary>
          <m:naryPr>
            <m:chr m:val="∑"/>
            <m:limLoc m:val="undOvr"/>
            <m:ctrlPr>
              <w:rPr>
                <w:rFonts w:ascii="Cambria Math" w:hAnsi="Cambria Math"/>
                <w:i/>
                <w:spacing w:val="-2"/>
                <w:sz w:val="28"/>
              </w:rPr>
            </m:ctrlPr>
          </m:naryPr>
          <m:sub>
            <m:r>
              <w:rPr>
                <w:rFonts w:ascii="Cambria Math" w:hAnsi="Cambria Math"/>
                <w:spacing w:val="-2"/>
                <w:sz w:val="28"/>
              </w:rPr>
              <m:t>i=1</m:t>
            </m:r>
          </m:sub>
          <m:sup>
            <m:r>
              <w:rPr>
                <w:rFonts w:ascii="Cambria Math" w:hAnsi="Cambria Math"/>
                <w:spacing w:val="-2"/>
                <w:sz w:val="28"/>
              </w:rPr>
              <m:t>n</m:t>
            </m:r>
          </m:sup>
          <m:e>
            <m:sSub>
              <m:sSubPr>
                <m:ctrlPr>
                  <w:rPr>
                    <w:rFonts w:ascii="Cambria Math" w:hAnsi="Cambria Math"/>
                    <w:i/>
                    <w:spacing w:val="-2"/>
                    <w:sz w:val="28"/>
                  </w:rPr>
                </m:ctrlPr>
              </m:sSubPr>
              <m:e>
                <m:r>
                  <w:rPr>
                    <w:rFonts w:ascii="Cambria Math" w:hAnsi="Cambria Math"/>
                    <w:spacing w:val="-2"/>
                    <w:sz w:val="28"/>
                  </w:rPr>
                  <m:t>p</m:t>
                </m:r>
              </m:e>
              <m:sub>
                <m:r>
                  <w:rPr>
                    <w:rFonts w:ascii="Cambria Math" w:hAnsi="Cambria Math"/>
                    <w:spacing w:val="-2"/>
                    <w:sz w:val="28"/>
                  </w:rPr>
                  <m:t>i</m:t>
                </m:r>
              </m:sub>
            </m:sSub>
            <m:sSub>
              <m:sSubPr>
                <m:ctrlPr>
                  <w:rPr>
                    <w:rFonts w:ascii="Cambria Math" w:hAnsi="Cambria Math"/>
                    <w:i/>
                    <w:spacing w:val="-2"/>
                    <w:sz w:val="28"/>
                  </w:rPr>
                </m:ctrlPr>
              </m:sSubPr>
              <m:e>
                <m:r>
                  <w:rPr>
                    <w:rFonts w:ascii="Cambria Math" w:hAnsi="Cambria Math"/>
                    <w:spacing w:val="-2"/>
                    <w:sz w:val="28"/>
                  </w:rPr>
                  <m:t>×r</m:t>
                </m:r>
              </m:e>
              <m:sub>
                <m:r>
                  <w:rPr>
                    <w:rFonts w:ascii="Cambria Math" w:hAnsi="Cambria Math"/>
                    <w:spacing w:val="-2"/>
                    <w:sz w:val="28"/>
                  </w:rPr>
                  <m:t>i</m:t>
                </m:r>
              </m:sub>
            </m:sSub>
          </m:e>
        </m:nary>
      </m:oMath>
      <w:r w:rsidRPr="009F015D">
        <w:rPr>
          <w:rFonts w:eastAsiaTheme="minorEastAsia"/>
          <w:i/>
          <w:iCs/>
          <w:spacing w:val="-2"/>
          <w:sz w:val="28"/>
        </w:rPr>
        <w:t xml:space="preserve">,                                                        </w:t>
      </w:r>
      <w:r w:rsidRPr="009F015D">
        <w:rPr>
          <w:rFonts w:eastAsiaTheme="minorEastAsia"/>
          <w:spacing w:val="-2"/>
          <w:sz w:val="28"/>
        </w:rPr>
        <w:t>(</w:t>
      </w:r>
      <w:r w:rsidR="00F24B5D">
        <w:rPr>
          <w:rFonts w:eastAsiaTheme="minorEastAsia"/>
          <w:spacing w:val="-2"/>
          <w:sz w:val="28"/>
        </w:rPr>
        <w:t>1</w:t>
      </w:r>
      <w:r w:rsidRPr="009F015D">
        <w:rPr>
          <w:rFonts w:eastAsiaTheme="minorEastAsia"/>
          <w:spacing w:val="-2"/>
          <w:sz w:val="28"/>
        </w:rPr>
        <w:t>)</w:t>
      </w:r>
    </w:p>
    <w:p w14:paraId="22436C23" w14:textId="77777777" w:rsidR="00E97E25" w:rsidRPr="009F015D" w:rsidRDefault="00E97E25" w:rsidP="00B46CC4">
      <w:pPr>
        <w:tabs>
          <w:tab w:val="left" w:pos="2580"/>
        </w:tabs>
        <w:autoSpaceDE w:val="0"/>
        <w:autoSpaceDN w:val="0"/>
        <w:adjustRightInd w:val="0"/>
        <w:ind w:firstLine="709"/>
        <w:jc w:val="right"/>
        <w:rPr>
          <w:rFonts w:eastAsiaTheme="minorEastAsia"/>
          <w:i/>
          <w:iCs/>
          <w:spacing w:val="-2"/>
          <w:sz w:val="28"/>
        </w:rPr>
      </w:pPr>
    </w:p>
    <w:p w14:paraId="5ABD5903" w14:textId="645371C1" w:rsidR="00B46CC4" w:rsidRPr="009F015D" w:rsidRDefault="00B46CC4" w:rsidP="003465FD">
      <w:pPr>
        <w:tabs>
          <w:tab w:val="left" w:pos="2580"/>
        </w:tabs>
        <w:autoSpaceDE w:val="0"/>
        <w:autoSpaceDN w:val="0"/>
        <w:adjustRightInd w:val="0"/>
        <w:jc w:val="both"/>
        <w:rPr>
          <w:rFonts w:eastAsiaTheme="minorEastAsia"/>
          <w:spacing w:val="-2"/>
          <w:sz w:val="28"/>
          <w:szCs w:val="28"/>
        </w:rPr>
      </w:pPr>
      <w:r w:rsidRPr="009F015D">
        <w:rPr>
          <w:rFonts w:eastAsiaTheme="minorEastAsia"/>
          <w:spacing w:val="-2"/>
          <w:sz w:val="28"/>
          <w:szCs w:val="28"/>
        </w:rPr>
        <w:t xml:space="preserve">где </w:t>
      </w:r>
      <w:r w:rsidR="00F24B5D">
        <w:rPr>
          <w:rFonts w:eastAsiaTheme="minorEastAsia"/>
          <w:i/>
          <w:iCs/>
          <w:spacing w:val="-2"/>
          <w:sz w:val="28"/>
          <w:szCs w:val="28"/>
        </w:rPr>
        <w:t>ri</w:t>
      </w:r>
      <w:r w:rsidRPr="009F015D">
        <w:rPr>
          <w:rFonts w:eastAsiaTheme="minorEastAsia"/>
          <w:i/>
          <w:iCs/>
          <w:spacing w:val="-2"/>
          <w:sz w:val="28"/>
          <w:szCs w:val="28"/>
        </w:rPr>
        <w:t xml:space="preserve"> </w:t>
      </w:r>
      <w:r w:rsidRPr="009F015D">
        <w:rPr>
          <w:rFonts w:eastAsiaTheme="minorEastAsia"/>
          <w:spacing w:val="-2"/>
          <w:sz w:val="28"/>
          <w:szCs w:val="28"/>
        </w:rPr>
        <w:t>– оценка доходности i-го результата</w:t>
      </w:r>
      <w:r w:rsidR="00F24B5D">
        <w:rPr>
          <w:rFonts w:eastAsiaTheme="minorEastAsia"/>
          <w:spacing w:val="-2"/>
          <w:sz w:val="28"/>
          <w:szCs w:val="28"/>
        </w:rPr>
        <w:t>;</w:t>
      </w:r>
    </w:p>
    <w:p w14:paraId="2D0CBC3B" w14:textId="6004B8D7" w:rsidR="00B46CC4" w:rsidRPr="009F015D" w:rsidRDefault="00B46CC4" w:rsidP="00F24B5D">
      <w:pPr>
        <w:tabs>
          <w:tab w:val="left" w:pos="2580"/>
        </w:tabs>
        <w:autoSpaceDE w:val="0"/>
        <w:autoSpaceDN w:val="0"/>
        <w:adjustRightInd w:val="0"/>
        <w:ind w:firstLine="420"/>
        <w:jc w:val="both"/>
        <w:rPr>
          <w:spacing w:val="-2"/>
          <w:sz w:val="28"/>
          <w:szCs w:val="28"/>
        </w:rPr>
      </w:pPr>
      <w:r w:rsidRPr="009F015D">
        <w:rPr>
          <w:i/>
          <w:iCs/>
          <w:spacing w:val="-2"/>
          <w:sz w:val="28"/>
          <w:szCs w:val="28"/>
        </w:rPr>
        <w:t>pi</w:t>
      </w:r>
      <w:r w:rsidRPr="009F015D">
        <w:rPr>
          <w:spacing w:val="-2"/>
          <w:sz w:val="28"/>
          <w:szCs w:val="28"/>
        </w:rPr>
        <w:t xml:space="preserve"> – вероятность получения i-го результата</w:t>
      </w:r>
      <w:r w:rsidR="00F24B5D">
        <w:rPr>
          <w:spacing w:val="-2"/>
          <w:sz w:val="28"/>
          <w:szCs w:val="28"/>
        </w:rPr>
        <w:t>;</w:t>
      </w:r>
    </w:p>
    <w:p w14:paraId="5C9DEBBD" w14:textId="77777777" w:rsidR="00B46CC4" w:rsidRPr="009F015D" w:rsidRDefault="00B46CC4" w:rsidP="00F24B5D">
      <w:pPr>
        <w:tabs>
          <w:tab w:val="left" w:pos="2580"/>
        </w:tabs>
        <w:autoSpaceDE w:val="0"/>
        <w:autoSpaceDN w:val="0"/>
        <w:adjustRightInd w:val="0"/>
        <w:ind w:firstLine="420"/>
        <w:jc w:val="both"/>
        <w:rPr>
          <w:spacing w:val="-2"/>
          <w:sz w:val="26"/>
        </w:rPr>
      </w:pPr>
      <w:r w:rsidRPr="009F015D">
        <w:rPr>
          <w:i/>
          <w:iCs/>
          <w:spacing w:val="-2"/>
          <w:sz w:val="28"/>
          <w:szCs w:val="28"/>
        </w:rPr>
        <w:t>n</w:t>
      </w:r>
      <w:r w:rsidRPr="009F015D">
        <w:rPr>
          <w:spacing w:val="-2"/>
          <w:sz w:val="28"/>
          <w:szCs w:val="28"/>
        </w:rPr>
        <w:t xml:space="preserve"> – число вариантов исхода события.</w:t>
      </w:r>
    </w:p>
    <w:p w14:paraId="3ABA4C6C" w14:textId="3FDFBC8F" w:rsidR="00B46CC4" w:rsidRPr="009F015D" w:rsidRDefault="00B46CC4" w:rsidP="00B46CC4">
      <w:pPr>
        <w:autoSpaceDE w:val="0"/>
        <w:autoSpaceDN w:val="0"/>
        <w:adjustRightInd w:val="0"/>
        <w:ind w:firstLine="709"/>
        <w:jc w:val="both"/>
        <w:rPr>
          <w:spacing w:val="-2"/>
          <w:sz w:val="28"/>
          <w:szCs w:val="28"/>
        </w:rPr>
      </w:pPr>
      <w:r w:rsidRPr="009F015D">
        <w:rPr>
          <w:spacing w:val="-2"/>
          <w:sz w:val="28"/>
          <w:szCs w:val="28"/>
        </w:rPr>
        <w:t>Метод является оптимальным с точки зрения влияния отдельных исходных факторов на конечный результат проекта, тем не менее, в случае применения для проектов ГЧП в социальной сфере он испытывает те же ограничения, что и предыдущий метод – а именно то, что он оценивает возможную доходность, которая может не быть приоритетом для социального ГЧП проекта. Как следствие, он также требует дополнения другими методами оценки рисков, которые смогут учитывать и иные типы рисков, не связанных с доходностью проекта</w:t>
      </w:r>
      <w:r w:rsidR="00F94A19" w:rsidRPr="009F015D">
        <w:rPr>
          <w:spacing w:val="-2"/>
          <w:sz w:val="28"/>
          <w:szCs w:val="28"/>
        </w:rPr>
        <w:t xml:space="preserve"> [</w:t>
      </w:r>
      <w:r w:rsidR="003624F1">
        <w:rPr>
          <w:spacing w:val="-2"/>
          <w:sz w:val="28"/>
          <w:szCs w:val="28"/>
        </w:rPr>
        <w:t>52</w:t>
      </w:r>
      <w:r w:rsidR="00F94A19" w:rsidRPr="009F015D">
        <w:rPr>
          <w:spacing w:val="-2"/>
          <w:sz w:val="28"/>
          <w:szCs w:val="28"/>
        </w:rPr>
        <w:t>]</w:t>
      </w:r>
      <w:r w:rsidRPr="009F015D">
        <w:rPr>
          <w:spacing w:val="-2"/>
          <w:sz w:val="28"/>
          <w:szCs w:val="28"/>
        </w:rPr>
        <w:t>.</w:t>
      </w:r>
    </w:p>
    <w:p w14:paraId="18128E86" w14:textId="77777777" w:rsidR="00B46CC4" w:rsidRPr="009F015D" w:rsidRDefault="00B46CC4" w:rsidP="00B46CC4">
      <w:pPr>
        <w:autoSpaceDE w:val="0"/>
        <w:autoSpaceDN w:val="0"/>
        <w:adjustRightInd w:val="0"/>
        <w:ind w:firstLine="709"/>
        <w:jc w:val="both"/>
        <w:rPr>
          <w:spacing w:val="-2"/>
          <w:sz w:val="28"/>
          <w:szCs w:val="28"/>
        </w:rPr>
      </w:pPr>
      <w:r w:rsidRPr="009F015D">
        <w:rPr>
          <w:spacing w:val="-2"/>
          <w:sz w:val="28"/>
          <w:szCs w:val="28"/>
        </w:rPr>
        <w:t xml:space="preserve">К его недостаткам следует также отнести то, что для вычисления математического ожидания необходимо знать вероятности получения тех или иных денежных потоков, что очень трудно осуществить на практике; к тому же он не позволяет провести анализ вероятностных распределений ключевых параметров. Главным же недостатком является однофакторность, вследствие чего изменение одного фактора рассматривается изолированно, тогда как на практике все экономические факторы в той или иной степени коррелированы. </w:t>
      </w:r>
    </w:p>
    <w:p w14:paraId="074FBEF7" w14:textId="668FB173" w:rsidR="00B46CC4" w:rsidRPr="009F015D" w:rsidRDefault="00B46CC4" w:rsidP="00B46CC4">
      <w:pPr>
        <w:autoSpaceDE w:val="0"/>
        <w:autoSpaceDN w:val="0"/>
        <w:adjustRightInd w:val="0"/>
        <w:ind w:firstLine="709"/>
        <w:jc w:val="both"/>
        <w:rPr>
          <w:spacing w:val="-2"/>
          <w:sz w:val="28"/>
          <w:szCs w:val="28"/>
        </w:rPr>
      </w:pPr>
      <w:r w:rsidRPr="009F015D">
        <w:rPr>
          <w:i/>
          <w:iCs/>
          <w:spacing w:val="-2"/>
          <w:sz w:val="28"/>
          <w:szCs w:val="28"/>
        </w:rPr>
        <w:t>Метод анализа вероятности</w:t>
      </w:r>
      <w:r w:rsidRPr="009F015D">
        <w:rPr>
          <w:spacing w:val="-2"/>
          <w:sz w:val="28"/>
          <w:szCs w:val="28"/>
        </w:rPr>
        <w:t xml:space="preserve"> распределений берёт за основу формирование распределения доходности в зависимости от вероятности достижения этой доходности</w:t>
      </w:r>
      <w:r w:rsidR="00F94A19" w:rsidRPr="009F015D">
        <w:rPr>
          <w:spacing w:val="-2"/>
          <w:sz w:val="28"/>
          <w:szCs w:val="28"/>
        </w:rPr>
        <w:t xml:space="preserve"> [</w:t>
      </w:r>
      <w:r w:rsidR="003624F1">
        <w:rPr>
          <w:spacing w:val="-2"/>
          <w:sz w:val="28"/>
          <w:szCs w:val="28"/>
        </w:rPr>
        <w:t>53</w:t>
      </w:r>
      <w:r w:rsidR="00F94A19" w:rsidRPr="009F015D">
        <w:rPr>
          <w:spacing w:val="-2"/>
          <w:sz w:val="28"/>
          <w:szCs w:val="28"/>
        </w:rPr>
        <w:t>]</w:t>
      </w:r>
      <w:r w:rsidRPr="009F015D">
        <w:rPr>
          <w:spacing w:val="-2"/>
          <w:sz w:val="28"/>
          <w:szCs w:val="28"/>
        </w:rPr>
        <w:t xml:space="preserve">. </w:t>
      </w:r>
    </w:p>
    <w:p w14:paraId="195DCED1" w14:textId="77777777" w:rsidR="00B46CC4" w:rsidRPr="009F015D" w:rsidRDefault="00B46CC4" w:rsidP="00B46CC4">
      <w:pPr>
        <w:autoSpaceDE w:val="0"/>
        <w:autoSpaceDN w:val="0"/>
        <w:adjustRightInd w:val="0"/>
        <w:ind w:firstLine="709"/>
        <w:jc w:val="both"/>
        <w:rPr>
          <w:spacing w:val="-2"/>
          <w:sz w:val="28"/>
          <w:szCs w:val="28"/>
        </w:rPr>
      </w:pPr>
      <w:r w:rsidRPr="009F015D">
        <w:rPr>
          <w:spacing w:val="-2"/>
          <w:sz w:val="28"/>
          <w:szCs w:val="28"/>
        </w:rPr>
        <w:t>Определяется стандартное отклонение от средней доходности и коэффициент вариации, которые рассматриваются как оценки риска данного проекта. Высокий коэффициент вариации означает высокий риск инвестирования.</w:t>
      </w:r>
    </w:p>
    <w:p w14:paraId="3ED3ED89" w14:textId="7EA39D9A" w:rsidR="00B46CC4" w:rsidRPr="009F015D" w:rsidRDefault="00B46CC4" w:rsidP="00B46CC4">
      <w:pPr>
        <w:autoSpaceDE w:val="0"/>
        <w:autoSpaceDN w:val="0"/>
        <w:adjustRightInd w:val="0"/>
        <w:ind w:firstLine="709"/>
        <w:jc w:val="both"/>
        <w:rPr>
          <w:spacing w:val="-2"/>
          <w:sz w:val="28"/>
          <w:szCs w:val="28"/>
        </w:rPr>
      </w:pPr>
      <w:r w:rsidRPr="009F015D">
        <w:rPr>
          <w:spacing w:val="-2"/>
          <w:sz w:val="28"/>
          <w:szCs w:val="28"/>
        </w:rPr>
        <w:t>Общий алгоритм метода:</w:t>
      </w:r>
    </w:p>
    <w:p w14:paraId="634C70CB" w14:textId="53FBAB11" w:rsidR="00B46CC4" w:rsidRPr="009F015D" w:rsidRDefault="00F24B5D" w:rsidP="00B46CC4">
      <w:pPr>
        <w:autoSpaceDE w:val="0"/>
        <w:autoSpaceDN w:val="0"/>
        <w:adjustRightInd w:val="0"/>
        <w:ind w:firstLine="708"/>
        <w:jc w:val="both"/>
        <w:rPr>
          <w:spacing w:val="-2"/>
          <w:sz w:val="28"/>
          <w:szCs w:val="28"/>
        </w:rPr>
      </w:pPr>
      <w:r>
        <w:rPr>
          <w:spacing w:val="-2"/>
          <w:sz w:val="28"/>
          <w:szCs w:val="28"/>
        </w:rPr>
        <w:t>‒</w:t>
      </w:r>
      <w:r w:rsidR="00B46CC4" w:rsidRPr="009F015D">
        <w:rPr>
          <w:spacing w:val="-2"/>
          <w:sz w:val="28"/>
          <w:szCs w:val="28"/>
        </w:rPr>
        <w:t xml:space="preserve"> определение прогнозных оценок доходности некоторого </w:t>
      </w:r>
      <w:r w:rsidR="00B46CC4" w:rsidRPr="009F015D">
        <w:rPr>
          <w:i/>
          <w:iCs/>
          <w:spacing w:val="-2"/>
          <w:sz w:val="28"/>
          <w:szCs w:val="28"/>
        </w:rPr>
        <w:t>i</w:t>
      </w:r>
      <w:r w:rsidR="00B46CC4" w:rsidRPr="009F015D">
        <w:rPr>
          <w:spacing w:val="-2"/>
          <w:sz w:val="28"/>
          <w:szCs w:val="28"/>
        </w:rPr>
        <w:t xml:space="preserve">-го результата </w:t>
      </w:r>
      <w:r w:rsidR="00B46CC4" w:rsidRPr="009F015D">
        <w:rPr>
          <w:i/>
          <w:iCs/>
          <w:spacing w:val="-2"/>
          <w:sz w:val="28"/>
          <w:szCs w:val="28"/>
        </w:rPr>
        <w:t>ri</w:t>
      </w:r>
      <w:r w:rsidR="00B46CC4" w:rsidRPr="009F015D">
        <w:rPr>
          <w:spacing w:val="-2"/>
          <w:sz w:val="28"/>
          <w:szCs w:val="28"/>
        </w:rPr>
        <w:t xml:space="preserve"> и вероятности его реализации</w:t>
      </w:r>
      <w:r w:rsidR="00B46CC4" w:rsidRPr="009F015D">
        <w:rPr>
          <w:i/>
          <w:iCs/>
          <w:spacing w:val="-2"/>
          <w:sz w:val="28"/>
          <w:szCs w:val="28"/>
        </w:rPr>
        <w:t xml:space="preserve"> pi</w:t>
      </w:r>
      <w:r w:rsidR="00B46CC4" w:rsidRPr="009F015D">
        <w:rPr>
          <w:spacing w:val="-2"/>
          <w:sz w:val="28"/>
          <w:szCs w:val="28"/>
        </w:rPr>
        <w:t xml:space="preserve">. </w:t>
      </w:r>
    </w:p>
    <w:p w14:paraId="068FF54A" w14:textId="0C3175AA" w:rsidR="00B46CC4" w:rsidRPr="009F015D" w:rsidRDefault="00F24B5D" w:rsidP="00B46CC4">
      <w:pPr>
        <w:autoSpaceDE w:val="0"/>
        <w:autoSpaceDN w:val="0"/>
        <w:adjustRightInd w:val="0"/>
        <w:ind w:firstLine="708"/>
        <w:jc w:val="both"/>
        <w:rPr>
          <w:spacing w:val="-2"/>
          <w:sz w:val="28"/>
          <w:szCs w:val="28"/>
        </w:rPr>
      </w:pPr>
      <w:r>
        <w:rPr>
          <w:spacing w:val="-2"/>
          <w:sz w:val="28"/>
          <w:szCs w:val="28"/>
        </w:rPr>
        <w:t>‒</w:t>
      </w:r>
      <w:r w:rsidR="00B46CC4" w:rsidRPr="009F015D">
        <w:rPr>
          <w:spacing w:val="-2"/>
          <w:sz w:val="28"/>
          <w:szCs w:val="28"/>
        </w:rPr>
        <w:t xml:space="preserve"> расчёт наиболее вероятного показателя доходности rm:</w:t>
      </w:r>
    </w:p>
    <w:p w14:paraId="5BC1CDAE" w14:textId="77777777" w:rsidR="00B46CC4" w:rsidRPr="009F015D" w:rsidRDefault="00B46CC4" w:rsidP="00F24B5D">
      <w:pPr>
        <w:autoSpaceDE w:val="0"/>
        <w:autoSpaceDN w:val="0"/>
        <w:adjustRightInd w:val="0"/>
        <w:ind w:firstLine="851"/>
        <w:jc w:val="both"/>
        <w:rPr>
          <w:spacing w:val="-2"/>
          <w:sz w:val="28"/>
          <w:szCs w:val="28"/>
        </w:rPr>
      </w:pPr>
      <w:r w:rsidRPr="009F015D">
        <w:rPr>
          <w:spacing w:val="-2"/>
          <w:sz w:val="28"/>
          <w:szCs w:val="28"/>
        </w:rPr>
        <w:t>а) определение стандартного отклонения:</w:t>
      </w:r>
    </w:p>
    <w:p w14:paraId="34FC7616" w14:textId="77777777" w:rsidR="00B46CC4" w:rsidRPr="009F015D" w:rsidRDefault="00B46CC4" w:rsidP="00B46CC4">
      <w:pPr>
        <w:autoSpaceDE w:val="0"/>
        <w:autoSpaceDN w:val="0"/>
        <w:adjustRightInd w:val="0"/>
        <w:ind w:firstLine="709"/>
        <w:jc w:val="both"/>
        <w:rPr>
          <w:spacing w:val="-2"/>
          <w:sz w:val="28"/>
          <w:szCs w:val="28"/>
        </w:rPr>
      </w:pPr>
    </w:p>
    <w:p w14:paraId="544AF6B8" w14:textId="01A49ED2" w:rsidR="00B46CC4" w:rsidRPr="009F015D" w:rsidRDefault="00B46CC4" w:rsidP="00B46CC4">
      <w:pPr>
        <w:autoSpaceDE w:val="0"/>
        <w:autoSpaceDN w:val="0"/>
        <w:adjustRightInd w:val="0"/>
        <w:ind w:firstLine="709"/>
        <w:jc w:val="right"/>
        <w:rPr>
          <w:rFonts w:eastAsiaTheme="minorEastAsia"/>
          <w:i/>
          <w:spacing w:val="-2"/>
          <w:sz w:val="28"/>
          <w:szCs w:val="28"/>
        </w:rPr>
      </w:pPr>
      <m:oMath>
        <m:r>
          <w:rPr>
            <w:rFonts w:ascii="Cambria Math" w:hAnsi="Cambria Math"/>
            <w:spacing w:val="-2"/>
            <w:sz w:val="28"/>
            <w:szCs w:val="28"/>
          </w:rPr>
          <m:t>σ=</m:t>
        </m:r>
        <m:rad>
          <m:radPr>
            <m:degHide m:val="1"/>
            <m:ctrlPr>
              <w:rPr>
                <w:rFonts w:ascii="Cambria Math" w:hAnsi="Cambria Math"/>
                <w:i/>
                <w:spacing w:val="-2"/>
                <w:sz w:val="28"/>
                <w:szCs w:val="28"/>
              </w:rPr>
            </m:ctrlPr>
          </m:radPr>
          <m:deg/>
          <m:e>
            <m:nary>
              <m:naryPr>
                <m:chr m:val="∑"/>
                <m:limLoc m:val="undOvr"/>
                <m:ctrlPr>
                  <w:rPr>
                    <w:rFonts w:ascii="Cambria Math" w:hAnsi="Cambria Math"/>
                    <w:i/>
                    <w:spacing w:val="-2"/>
                    <w:sz w:val="28"/>
                    <w:szCs w:val="28"/>
                  </w:rPr>
                </m:ctrlPr>
              </m:naryPr>
              <m:sub>
                <m:r>
                  <w:rPr>
                    <w:rFonts w:ascii="Cambria Math" w:hAnsi="Cambria Math"/>
                    <w:spacing w:val="-2"/>
                    <w:sz w:val="28"/>
                    <w:szCs w:val="28"/>
                  </w:rPr>
                  <m:t>i=1</m:t>
                </m:r>
              </m:sub>
              <m:sup>
                <m:r>
                  <w:rPr>
                    <w:rFonts w:ascii="Cambria Math" w:hAnsi="Cambria Math"/>
                    <w:spacing w:val="-2"/>
                    <w:sz w:val="28"/>
                    <w:szCs w:val="28"/>
                  </w:rPr>
                  <m:t>n</m:t>
                </m:r>
              </m:sup>
              <m:e>
                <m:sSup>
                  <m:sSupPr>
                    <m:ctrlPr>
                      <w:rPr>
                        <w:rFonts w:ascii="Cambria Math" w:hAnsi="Cambria Math"/>
                        <w:i/>
                        <w:spacing w:val="-2"/>
                        <w:sz w:val="28"/>
                        <w:szCs w:val="28"/>
                      </w:rPr>
                    </m:ctrlPr>
                  </m:sSupPr>
                  <m:e>
                    <m:r>
                      <w:rPr>
                        <w:rFonts w:ascii="Cambria Math" w:hAnsi="Cambria Math"/>
                        <w:spacing w:val="-2"/>
                        <w:sz w:val="28"/>
                        <w:szCs w:val="28"/>
                      </w:rPr>
                      <m:t>(</m:t>
                    </m:r>
                    <m:sSub>
                      <m:sSubPr>
                        <m:ctrlPr>
                          <w:rPr>
                            <w:rFonts w:ascii="Cambria Math" w:hAnsi="Cambria Math"/>
                            <w:i/>
                            <w:spacing w:val="-2"/>
                            <w:sz w:val="28"/>
                            <w:szCs w:val="28"/>
                          </w:rPr>
                        </m:ctrlPr>
                      </m:sSubPr>
                      <m:e>
                        <m:r>
                          <w:rPr>
                            <w:rFonts w:ascii="Cambria Math" w:hAnsi="Cambria Math"/>
                            <w:spacing w:val="-2"/>
                            <w:sz w:val="28"/>
                            <w:szCs w:val="28"/>
                          </w:rPr>
                          <m:t>r</m:t>
                        </m:r>
                      </m:e>
                      <m:sub>
                        <m:r>
                          <w:rPr>
                            <w:rFonts w:ascii="Cambria Math" w:hAnsi="Cambria Math"/>
                            <w:spacing w:val="-2"/>
                            <w:sz w:val="28"/>
                            <w:szCs w:val="28"/>
                          </w:rPr>
                          <m:t>i</m:t>
                        </m:r>
                      </m:sub>
                    </m:sSub>
                    <m:r>
                      <w:rPr>
                        <w:rFonts w:ascii="Cambria Math" w:hAnsi="Cambria Math"/>
                        <w:spacing w:val="-2"/>
                        <w:sz w:val="28"/>
                        <w:szCs w:val="28"/>
                      </w:rPr>
                      <m:t>-rm)</m:t>
                    </m:r>
                  </m:e>
                  <m:sup>
                    <m:r>
                      <w:rPr>
                        <w:rFonts w:ascii="Cambria Math" w:hAnsi="Cambria Math"/>
                        <w:spacing w:val="-2"/>
                        <w:sz w:val="28"/>
                        <w:szCs w:val="28"/>
                      </w:rPr>
                      <m:t>2</m:t>
                    </m:r>
                  </m:sup>
                </m:sSup>
                <m:r>
                  <w:rPr>
                    <w:rFonts w:ascii="Cambria Math" w:hAnsi="Cambria Math"/>
                    <w:spacing w:val="-2"/>
                    <w:sz w:val="28"/>
                    <w:szCs w:val="28"/>
                  </w:rPr>
                  <m:t>×</m:t>
                </m:r>
                <m:sSub>
                  <m:sSubPr>
                    <m:ctrlPr>
                      <w:rPr>
                        <w:rFonts w:ascii="Cambria Math" w:hAnsi="Cambria Math"/>
                        <w:i/>
                        <w:spacing w:val="-2"/>
                        <w:sz w:val="28"/>
                        <w:szCs w:val="28"/>
                      </w:rPr>
                    </m:ctrlPr>
                  </m:sSubPr>
                  <m:e>
                    <m:r>
                      <w:rPr>
                        <w:rFonts w:ascii="Cambria Math" w:hAnsi="Cambria Math"/>
                        <w:spacing w:val="-2"/>
                        <w:sz w:val="28"/>
                        <w:szCs w:val="28"/>
                      </w:rPr>
                      <m:t>p</m:t>
                    </m:r>
                  </m:e>
                  <m:sub>
                    <m:r>
                      <w:rPr>
                        <w:rFonts w:ascii="Cambria Math" w:hAnsi="Cambria Math"/>
                        <w:spacing w:val="-2"/>
                        <w:sz w:val="28"/>
                        <w:szCs w:val="28"/>
                      </w:rPr>
                      <m:t>i</m:t>
                    </m:r>
                  </m:sub>
                </m:sSub>
              </m:e>
            </m:nary>
          </m:e>
        </m:rad>
      </m:oMath>
      <w:r w:rsidRPr="009F015D">
        <w:rPr>
          <w:rFonts w:eastAsiaTheme="minorEastAsia"/>
          <w:i/>
          <w:spacing w:val="-2"/>
          <w:sz w:val="28"/>
          <w:szCs w:val="28"/>
        </w:rPr>
        <w:t xml:space="preserve">,                                       </w:t>
      </w:r>
      <w:r w:rsidRPr="009F015D">
        <w:rPr>
          <w:rFonts w:eastAsiaTheme="minorEastAsia"/>
          <w:iCs/>
          <w:spacing w:val="-2"/>
          <w:sz w:val="28"/>
          <w:szCs w:val="28"/>
        </w:rPr>
        <w:t>(</w:t>
      </w:r>
      <w:r w:rsidR="00F24B5D">
        <w:rPr>
          <w:rFonts w:eastAsiaTheme="minorEastAsia"/>
          <w:iCs/>
          <w:spacing w:val="-2"/>
          <w:sz w:val="28"/>
          <w:szCs w:val="28"/>
        </w:rPr>
        <w:t>2</w:t>
      </w:r>
      <w:r w:rsidRPr="009F015D">
        <w:rPr>
          <w:rFonts w:eastAsiaTheme="minorEastAsia"/>
          <w:iCs/>
          <w:spacing w:val="-2"/>
          <w:sz w:val="28"/>
          <w:szCs w:val="28"/>
        </w:rPr>
        <w:t>)</w:t>
      </w:r>
    </w:p>
    <w:p w14:paraId="5AE7CAAE" w14:textId="77777777" w:rsidR="00B46CC4" w:rsidRPr="009F015D" w:rsidRDefault="00B46CC4" w:rsidP="00B46CC4">
      <w:pPr>
        <w:autoSpaceDE w:val="0"/>
        <w:autoSpaceDN w:val="0"/>
        <w:adjustRightInd w:val="0"/>
        <w:ind w:firstLine="709"/>
        <w:jc w:val="both"/>
        <w:rPr>
          <w:i/>
          <w:spacing w:val="-2"/>
          <w:sz w:val="28"/>
          <w:szCs w:val="28"/>
        </w:rPr>
      </w:pPr>
    </w:p>
    <w:p w14:paraId="09576D40" w14:textId="77777777" w:rsidR="00B46CC4" w:rsidRPr="009F015D" w:rsidRDefault="00B46CC4" w:rsidP="00F24B5D">
      <w:pPr>
        <w:autoSpaceDE w:val="0"/>
        <w:autoSpaceDN w:val="0"/>
        <w:adjustRightInd w:val="0"/>
        <w:ind w:firstLine="851"/>
        <w:jc w:val="both"/>
        <w:rPr>
          <w:spacing w:val="-2"/>
          <w:sz w:val="28"/>
          <w:szCs w:val="28"/>
        </w:rPr>
      </w:pPr>
      <w:r w:rsidRPr="009F015D">
        <w:rPr>
          <w:spacing w:val="-2"/>
          <w:sz w:val="28"/>
          <w:szCs w:val="28"/>
        </w:rPr>
        <w:t>б) расчет коэффициента вариации:</w:t>
      </w:r>
    </w:p>
    <w:p w14:paraId="7A06E346" w14:textId="77777777" w:rsidR="00B46CC4" w:rsidRPr="009F015D" w:rsidRDefault="00B46CC4" w:rsidP="00B46CC4">
      <w:pPr>
        <w:autoSpaceDE w:val="0"/>
        <w:autoSpaceDN w:val="0"/>
        <w:adjustRightInd w:val="0"/>
        <w:ind w:firstLine="709"/>
        <w:jc w:val="both"/>
        <w:rPr>
          <w:spacing w:val="-2"/>
          <w:sz w:val="28"/>
          <w:szCs w:val="28"/>
        </w:rPr>
      </w:pPr>
    </w:p>
    <w:p w14:paraId="7549E904" w14:textId="1AC2D8DD" w:rsidR="00B46CC4" w:rsidRPr="009F015D" w:rsidRDefault="00B46CC4" w:rsidP="00B46CC4">
      <w:pPr>
        <w:autoSpaceDE w:val="0"/>
        <w:autoSpaceDN w:val="0"/>
        <w:adjustRightInd w:val="0"/>
        <w:ind w:firstLine="709"/>
        <w:jc w:val="right"/>
        <w:rPr>
          <w:rFonts w:eastAsiaTheme="minorEastAsia"/>
          <w:i/>
          <w:spacing w:val="-2"/>
          <w:sz w:val="28"/>
          <w:szCs w:val="28"/>
        </w:rPr>
      </w:pPr>
      <m:oMath>
        <m:r>
          <w:rPr>
            <w:rFonts w:ascii="Cambria Math" w:hAnsi="Cambria Math"/>
            <w:spacing w:val="-2"/>
            <w:sz w:val="28"/>
            <w:szCs w:val="28"/>
          </w:rPr>
          <m:t xml:space="preserve">CV= </m:t>
        </m:r>
        <m:f>
          <m:fPr>
            <m:ctrlPr>
              <w:rPr>
                <w:rFonts w:ascii="Cambria Math" w:hAnsi="Cambria Math"/>
                <w:i/>
                <w:spacing w:val="-2"/>
                <w:sz w:val="28"/>
                <w:szCs w:val="28"/>
              </w:rPr>
            </m:ctrlPr>
          </m:fPr>
          <m:num>
            <m:r>
              <w:rPr>
                <w:rFonts w:ascii="Cambria Math" w:hAnsi="Cambria Math"/>
                <w:spacing w:val="-2"/>
                <w:sz w:val="28"/>
                <w:szCs w:val="28"/>
              </w:rPr>
              <m:t>σ</m:t>
            </m:r>
          </m:num>
          <m:den>
            <m:r>
              <w:rPr>
                <w:rFonts w:ascii="Cambria Math" w:hAnsi="Cambria Math"/>
                <w:spacing w:val="-2"/>
                <w:sz w:val="28"/>
                <w:szCs w:val="28"/>
              </w:rPr>
              <m:t>rm</m:t>
            </m:r>
          </m:den>
        </m:f>
      </m:oMath>
      <w:r w:rsidRPr="009F015D">
        <w:rPr>
          <w:rFonts w:eastAsiaTheme="minorEastAsia"/>
          <w:i/>
          <w:spacing w:val="-2"/>
          <w:sz w:val="28"/>
          <w:szCs w:val="28"/>
        </w:rPr>
        <w:t xml:space="preserve">                                                       </w:t>
      </w:r>
      <w:r w:rsidRPr="009F015D">
        <w:rPr>
          <w:rFonts w:eastAsiaTheme="minorEastAsia"/>
          <w:iCs/>
          <w:spacing w:val="-2"/>
          <w:sz w:val="28"/>
          <w:szCs w:val="28"/>
        </w:rPr>
        <w:t>(</w:t>
      </w:r>
      <w:r w:rsidR="00F24B5D">
        <w:rPr>
          <w:rFonts w:eastAsiaTheme="minorEastAsia"/>
          <w:iCs/>
          <w:spacing w:val="-2"/>
          <w:sz w:val="28"/>
          <w:szCs w:val="28"/>
        </w:rPr>
        <w:t>3</w:t>
      </w:r>
      <w:r w:rsidRPr="009F015D">
        <w:rPr>
          <w:rFonts w:eastAsiaTheme="minorEastAsia"/>
          <w:iCs/>
          <w:spacing w:val="-2"/>
          <w:sz w:val="28"/>
          <w:szCs w:val="28"/>
        </w:rPr>
        <w:t>)</w:t>
      </w:r>
    </w:p>
    <w:p w14:paraId="2F7D3092" w14:textId="77777777" w:rsidR="00B46CC4" w:rsidRPr="009F015D" w:rsidRDefault="00B46CC4" w:rsidP="00B46CC4">
      <w:pPr>
        <w:autoSpaceDE w:val="0"/>
        <w:autoSpaceDN w:val="0"/>
        <w:adjustRightInd w:val="0"/>
        <w:ind w:firstLine="709"/>
        <w:jc w:val="both"/>
        <w:rPr>
          <w:spacing w:val="-2"/>
          <w:sz w:val="28"/>
          <w:szCs w:val="28"/>
        </w:rPr>
      </w:pPr>
    </w:p>
    <w:p w14:paraId="70BD1D17" w14:textId="77777777" w:rsidR="00B46CC4" w:rsidRPr="009F015D" w:rsidRDefault="00B46CC4" w:rsidP="00B46CC4">
      <w:pPr>
        <w:autoSpaceDE w:val="0"/>
        <w:autoSpaceDN w:val="0"/>
        <w:adjustRightInd w:val="0"/>
        <w:ind w:firstLine="709"/>
        <w:jc w:val="both"/>
        <w:rPr>
          <w:spacing w:val="-2"/>
          <w:sz w:val="28"/>
          <w:szCs w:val="28"/>
        </w:rPr>
      </w:pPr>
      <w:r w:rsidRPr="009F015D">
        <w:rPr>
          <w:spacing w:val="-2"/>
          <w:sz w:val="28"/>
          <w:szCs w:val="28"/>
        </w:rPr>
        <w:t xml:space="preserve">В общем виде использование этого метода анализа рисков дает возможность узнать необходимую для принятия управленческих решений информацию об ожидаемых значениях </w:t>
      </w:r>
      <w:r w:rsidRPr="009F015D">
        <w:rPr>
          <w:i/>
          <w:iCs/>
          <w:spacing w:val="-2"/>
          <w:sz w:val="28"/>
          <w:szCs w:val="28"/>
        </w:rPr>
        <w:t>NPV</w:t>
      </w:r>
      <w:r w:rsidRPr="009F015D">
        <w:rPr>
          <w:spacing w:val="-2"/>
          <w:sz w:val="28"/>
          <w:szCs w:val="28"/>
        </w:rPr>
        <w:t xml:space="preserve"> и чистых поступлений, а также провести анализ их вероятностных распределений. </w:t>
      </w:r>
    </w:p>
    <w:p w14:paraId="234638CE" w14:textId="564D6E5D" w:rsidR="00B46CC4" w:rsidRPr="009F015D" w:rsidRDefault="00B46CC4" w:rsidP="00B46CC4">
      <w:pPr>
        <w:autoSpaceDE w:val="0"/>
        <w:autoSpaceDN w:val="0"/>
        <w:adjustRightInd w:val="0"/>
        <w:ind w:firstLine="709"/>
        <w:jc w:val="both"/>
        <w:rPr>
          <w:spacing w:val="-2"/>
          <w:sz w:val="28"/>
          <w:szCs w:val="28"/>
        </w:rPr>
      </w:pPr>
      <w:r w:rsidRPr="009F015D">
        <w:rPr>
          <w:spacing w:val="-2"/>
          <w:sz w:val="28"/>
          <w:szCs w:val="28"/>
        </w:rPr>
        <w:t>Кроме того, метод анализа рисков основан на предположении, что вероятности всех вариантов достижения значений доходности известны или могут быть определены с необходимой точностью. На практике это возможно только при наличии большого объема статистических данных или прошлого опыта, в то время как часто таких данных просто не существует. В этом случае приходится задавать распределение исходя из предположений экспертов, что в некотором роде снижает точность прогноза. Метод анализа рисков точно также завязан на показателях доходности, что не всегда релевантно для проектов ГЧП в социальной сфере.</w:t>
      </w:r>
    </w:p>
    <w:p w14:paraId="57FDF46D" w14:textId="77777777" w:rsidR="00B46CC4" w:rsidRPr="009F015D" w:rsidRDefault="00B46CC4" w:rsidP="00B46CC4">
      <w:pPr>
        <w:autoSpaceDE w:val="0"/>
        <w:autoSpaceDN w:val="0"/>
        <w:adjustRightInd w:val="0"/>
        <w:ind w:firstLine="709"/>
        <w:jc w:val="both"/>
        <w:rPr>
          <w:spacing w:val="-2"/>
          <w:sz w:val="28"/>
          <w:szCs w:val="28"/>
        </w:rPr>
      </w:pPr>
      <w:r w:rsidRPr="009F015D">
        <w:rPr>
          <w:spacing w:val="-2"/>
          <w:sz w:val="28"/>
          <w:szCs w:val="28"/>
        </w:rPr>
        <w:t xml:space="preserve">В целом </w:t>
      </w:r>
      <w:r w:rsidRPr="009F015D">
        <w:rPr>
          <w:i/>
          <w:iCs/>
          <w:spacing w:val="-2"/>
          <w:sz w:val="28"/>
          <w:szCs w:val="28"/>
        </w:rPr>
        <w:t>вышеупомянутые количественные методы оценки рисков</w:t>
      </w:r>
      <w:r w:rsidRPr="009F015D">
        <w:rPr>
          <w:spacing w:val="-2"/>
          <w:sz w:val="28"/>
          <w:szCs w:val="28"/>
        </w:rPr>
        <w:t xml:space="preserve"> достаточно просты для исполнения, что является их преимуществом, но одновременно ограничивает глубину и вариативность анализа. </w:t>
      </w:r>
    </w:p>
    <w:p w14:paraId="3FFFB978" w14:textId="1E16BAA7" w:rsidR="00A02684" w:rsidRPr="009F015D" w:rsidRDefault="00A02684" w:rsidP="002127CB">
      <w:pPr>
        <w:ind w:firstLine="709"/>
        <w:jc w:val="both"/>
        <w:rPr>
          <w:spacing w:val="-4"/>
          <w:sz w:val="28"/>
          <w:szCs w:val="28"/>
          <w:lang w:val="kk-KZ"/>
        </w:rPr>
      </w:pPr>
      <w:bookmarkStart w:id="11" w:name="_Hlk146899496"/>
      <w:r w:rsidRPr="009F015D">
        <w:rPr>
          <w:spacing w:val="-4"/>
          <w:sz w:val="28"/>
          <w:szCs w:val="28"/>
        </w:rPr>
        <w:t xml:space="preserve">В рамках анализа существующих подходов к оценке рисков ГЧП в социальной сфере были рассмотрены различные качественные и количественные методы. В настоящей диссертации использованы только те из них, которые соответствуют целям и задачам исследования. Подробное описание методов, не включенных в основную методику, приведено в </w:t>
      </w:r>
      <w:r w:rsidR="00992371">
        <w:rPr>
          <w:spacing w:val="-4"/>
          <w:sz w:val="28"/>
          <w:szCs w:val="28"/>
        </w:rPr>
        <w:t>(</w:t>
      </w:r>
      <w:r w:rsidRPr="009F015D">
        <w:rPr>
          <w:spacing w:val="-4"/>
          <w:sz w:val="28"/>
          <w:szCs w:val="28"/>
        </w:rPr>
        <w:t xml:space="preserve">Приложении </w:t>
      </w:r>
      <w:r w:rsidRPr="009F015D">
        <w:rPr>
          <w:spacing w:val="-4"/>
          <w:sz w:val="28"/>
          <w:szCs w:val="28"/>
          <w:lang w:val="kk-KZ"/>
        </w:rPr>
        <w:t>В</w:t>
      </w:r>
      <w:r w:rsidR="00992371">
        <w:rPr>
          <w:spacing w:val="-4"/>
          <w:sz w:val="28"/>
          <w:szCs w:val="28"/>
          <w:lang w:val="kk-KZ"/>
        </w:rPr>
        <w:t>)</w:t>
      </w:r>
      <w:r w:rsidRPr="009F015D">
        <w:rPr>
          <w:spacing w:val="-4"/>
          <w:sz w:val="28"/>
          <w:szCs w:val="28"/>
        </w:rPr>
        <w:t>.</w:t>
      </w:r>
    </w:p>
    <w:p w14:paraId="77BC9586" w14:textId="74C124B9" w:rsidR="00B46CC4" w:rsidRPr="009F015D" w:rsidRDefault="00B46CC4" w:rsidP="002127CB">
      <w:pPr>
        <w:ind w:firstLine="709"/>
        <w:jc w:val="both"/>
        <w:rPr>
          <w:spacing w:val="-4"/>
          <w:sz w:val="28"/>
          <w:szCs w:val="28"/>
        </w:rPr>
      </w:pPr>
      <w:r w:rsidRPr="009F015D">
        <w:rPr>
          <w:spacing w:val="-4"/>
          <w:sz w:val="28"/>
          <w:szCs w:val="28"/>
        </w:rPr>
        <w:t xml:space="preserve">На основе проведенных исследований </w:t>
      </w:r>
      <w:r w:rsidRPr="009F015D">
        <w:rPr>
          <w:i/>
          <w:iCs/>
          <w:spacing w:val="-4"/>
          <w:sz w:val="28"/>
          <w:szCs w:val="28"/>
        </w:rPr>
        <w:t xml:space="preserve">автором сформирован алгоритм оценки рисков проектов государственно-частного партнерства в социальной сфере </w:t>
      </w:r>
      <w:r w:rsidRPr="009F015D">
        <w:rPr>
          <w:spacing w:val="-4"/>
          <w:sz w:val="28"/>
          <w:szCs w:val="28"/>
        </w:rPr>
        <w:t xml:space="preserve">(рисунок </w:t>
      </w:r>
      <w:r w:rsidR="00884801" w:rsidRPr="009F015D">
        <w:rPr>
          <w:spacing w:val="-4"/>
          <w:sz w:val="28"/>
          <w:szCs w:val="28"/>
        </w:rPr>
        <w:t>5</w:t>
      </w:r>
      <w:r w:rsidRPr="009F015D">
        <w:rPr>
          <w:spacing w:val="-4"/>
          <w:sz w:val="28"/>
          <w:szCs w:val="28"/>
        </w:rPr>
        <w:t>).</w:t>
      </w:r>
    </w:p>
    <w:p w14:paraId="390724CB" w14:textId="77777777" w:rsidR="00F24B5D" w:rsidRPr="009F015D" w:rsidRDefault="00F24B5D" w:rsidP="00F24B5D">
      <w:pPr>
        <w:ind w:firstLine="709"/>
        <w:jc w:val="both"/>
        <w:rPr>
          <w:spacing w:val="-2"/>
          <w:sz w:val="28"/>
          <w:szCs w:val="28"/>
        </w:rPr>
      </w:pPr>
      <w:r w:rsidRPr="009F015D">
        <w:rPr>
          <w:spacing w:val="-2"/>
          <w:sz w:val="28"/>
          <w:szCs w:val="28"/>
        </w:rPr>
        <w:t xml:space="preserve">Представленный на рисунке </w:t>
      </w:r>
      <w:r>
        <w:rPr>
          <w:spacing w:val="-2"/>
          <w:sz w:val="28"/>
          <w:szCs w:val="28"/>
        </w:rPr>
        <w:t>5</w:t>
      </w:r>
      <w:r w:rsidRPr="009F015D">
        <w:rPr>
          <w:spacing w:val="-2"/>
          <w:sz w:val="28"/>
          <w:szCs w:val="28"/>
        </w:rPr>
        <w:t xml:space="preserve"> обобщенный алгоритм позволяет осуществить укрупненный анализ эффективности ГЧП в социальной сфере и включает в себя несколько этапов. </w:t>
      </w:r>
    </w:p>
    <w:p w14:paraId="621B4760" w14:textId="4070941C" w:rsidR="00F24B5D" w:rsidRPr="009F015D" w:rsidRDefault="00F24B5D" w:rsidP="00F24B5D">
      <w:pPr>
        <w:tabs>
          <w:tab w:val="left" w:pos="993"/>
        </w:tabs>
        <w:ind w:firstLine="709"/>
        <w:jc w:val="both"/>
        <w:rPr>
          <w:spacing w:val="-2"/>
          <w:sz w:val="28"/>
          <w:szCs w:val="28"/>
        </w:rPr>
      </w:pPr>
      <w:r w:rsidRPr="009F015D">
        <w:rPr>
          <w:spacing w:val="-2"/>
          <w:sz w:val="28"/>
          <w:szCs w:val="28"/>
        </w:rPr>
        <w:t>На начальном этапе проводится</w:t>
      </w:r>
      <w:r>
        <w:rPr>
          <w:spacing w:val="-2"/>
          <w:sz w:val="28"/>
          <w:szCs w:val="28"/>
        </w:rPr>
        <w:t>:</w:t>
      </w:r>
      <w:r w:rsidRPr="009F015D">
        <w:rPr>
          <w:spacing w:val="-2"/>
          <w:sz w:val="28"/>
          <w:szCs w:val="28"/>
        </w:rPr>
        <w:t xml:space="preserve"> 1) </w:t>
      </w:r>
      <w:r w:rsidRPr="009F015D">
        <w:rPr>
          <w:i/>
          <w:iCs/>
          <w:spacing w:val="-2"/>
          <w:sz w:val="28"/>
          <w:szCs w:val="28"/>
        </w:rPr>
        <w:t>идентификация рисков</w:t>
      </w:r>
      <w:r w:rsidRPr="009F015D">
        <w:rPr>
          <w:spacing w:val="-2"/>
          <w:sz w:val="28"/>
          <w:szCs w:val="28"/>
        </w:rPr>
        <w:t>: оцениваются основные риски, связанные с реализацией проекта. Например, коммерческие риски, технические риски, институциональные риски, финансовые риски, социально-политические риски и др.</w:t>
      </w:r>
    </w:p>
    <w:p w14:paraId="4B8E2097" w14:textId="39EEC84B" w:rsidR="00F24B5D" w:rsidRPr="009F015D" w:rsidRDefault="00F24B5D" w:rsidP="00F24B5D">
      <w:pPr>
        <w:tabs>
          <w:tab w:val="left" w:pos="993"/>
        </w:tabs>
        <w:ind w:firstLine="709"/>
        <w:jc w:val="both"/>
        <w:rPr>
          <w:spacing w:val="-2"/>
          <w:sz w:val="28"/>
          <w:szCs w:val="28"/>
        </w:rPr>
      </w:pPr>
      <w:r w:rsidRPr="009F015D">
        <w:rPr>
          <w:spacing w:val="-2"/>
          <w:sz w:val="28"/>
          <w:szCs w:val="28"/>
        </w:rPr>
        <w:t>На следующем этапе производится</w:t>
      </w:r>
      <w:r>
        <w:rPr>
          <w:spacing w:val="-2"/>
          <w:sz w:val="28"/>
          <w:szCs w:val="28"/>
        </w:rPr>
        <w:t>:</w:t>
      </w:r>
      <w:r w:rsidRPr="009F015D">
        <w:rPr>
          <w:spacing w:val="-2"/>
          <w:sz w:val="28"/>
          <w:szCs w:val="28"/>
        </w:rPr>
        <w:t xml:space="preserve"> 2) </w:t>
      </w:r>
      <w:r w:rsidRPr="009F015D">
        <w:rPr>
          <w:i/>
          <w:iCs/>
          <w:spacing w:val="-2"/>
          <w:sz w:val="28"/>
          <w:szCs w:val="28"/>
        </w:rPr>
        <w:t>оценка вероятности возникновения риска</w:t>
      </w:r>
      <w:r w:rsidRPr="009F015D">
        <w:rPr>
          <w:spacing w:val="-2"/>
          <w:sz w:val="28"/>
          <w:szCs w:val="28"/>
        </w:rPr>
        <w:t xml:space="preserve">: определяется вероятность возникновения каждого риска на основе эмпирических данных, экспертных оценок или других доступных источников информации. </w:t>
      </w:r>
    </w:p>
    <w:p w14:paraId="5FCC6440" w14:textId="77777777" w:rsidR="00F24B5D" w:rsidRDefault="00F24B5D" w:rsidP="002127CB">
      <w:pPr>
        <w:ind w:firstLine="709"/>
        <w:jc w:val="both"/>
        <w:rPr>
          <w:spacing w:val="-4"/>
          <w:sz w:val="16"/>
          <w:szCs w:val="16"/>
        </w:rPr>
      </w:pPr>
    </w:p>
    <w:p w14:paraId="3F2EC3AA" w14:textId="77777777" w:rsidR="00F24B5D" w:rsidRDefault="00F24B5D" w:rsidP="002127CB">
      <w:pPr>
        <w:ind w:firstLine="709"/>
        <w:jc w:val="both"/>
        <w:rPr>
          <w:spacing w:val="-4"/>
          <w:sz w:val="16"/>
          <w:szCs w:val="16"/>
        </w:rPr>
      </w:pPr>
    </w:p>
    <w:p w14:paraId="0015377D" w14:textId="77777777" w:rsidR="00F24B5D" w:rsidRDefault="00F24B5D" w:rsidP="002127CB">
      <w:pPr>
        <w:ind w:firstLine="709"/>
        <w:jc w:val="both"/>
        <w:rPr>
          <w:spacing w:val="-4"/>
          <w:sz w:val="16"/>
          <w:szCs w:val="16"/>
        </w:rPr>
      </w:pPr>
    </w:p>
    <w:p w14:paraId="48FE6B02" w14:textId="77777777" w:rsidR="00F24B5D" w:rsidRDefault="00F24B5D" w:rsidP="002127CB">
      <w:pPr>
        <w:ind w:firstLine="709"/>
        <w:jc w:val="both"/>
        <w:rPr>
          <w:spacing w:val="-4"/>
          <w:sz w:val="16"/>
          <w:szCs w:val="16"/>
        </w:rPr>
      </w:pPr>
    </w:p>
    <w:p w14:paraId="635C1932" w14:textId="77777777" w:rsidR="00F24B5D" w:rsidRDefault="00F24B5D" w:rsidP="002127CB">
      <w:pPr>
        <w:ind w:firstLine="709"/>
        <w:jc w:val="both"/>
        <w:rPr>
          <w:spacing w:val="-4"/>
          <w:sz w:val="16"/>
          <w:szCs w:val="16"/>
        </w:rPr>
      </w:pPr>
    </w:p>
    <w:p w14:paraId="5F3F891A" w14:textId="77777777" w:rsidR="00F24B5D" w:rsidRPr="00705E40" w:rsidRDefault="00F24B5D" w:rsidP="002127CB">
      <w:pPr>
        <w:ind w:firstLine="709"/>
        <w:jc w:val="both"/>
        <w:rPr>
          <w:spacing w:val="-4"/>
          <w:sz w:val="16"/>
          <w:szCs w:val="16"/>
        </w:rPr>
      </w:pPr>
    </w:p>
    <w:p w14:paraId="5CC8B921" w14:textId="48F6AF96" w:rsidR="00B46CC4" w:rsidRPr="009F015D" w:rsidRDefault="00F24B5D" w:rsidP="00B46CC4">
      <w:pPr>
        <w:jc w:val="both"/>
        <w:rPr>
          <w:spacing w:val="-2"/>
          <w:sz w:val="28"/>
          <w:szCs w:val="28"/>
        </w:rPr>
      </w:pPr>
      <w:r>
        <w:rPr>
          <w:noProof/>
          <w:spacing w:val="-2"/>
          <w:sz w:val="28"/>
          <w:szCs w:val="28"/>
          <w14:ligatures w14:val="standardContextual"/>
        </w:rPr>
        <mc:AlternateContent>
          <mc:Choice Requires="wpg">
            <w:drawing>
              <wp:anchor distT="0" distB="0" distL="114300" distR="114300" simplePos="0" relativeHeight="251716608" behindDoc="0" locked="0" layoutInCell="1" allowOverlap="1" wp14:anchorId="3ABAE08D" wp14:editId="2126AF25">
                <wp:simplePos x="0" y="0"/>
                <wp:positionH relativeFrom="column">
                  <wp:posOffset>154305</wp:posOffset>
                </wp:positionH>
                <wp:positionV relativeFrom="paragraph">
                  <wp:posOffset>122054</wp:posOffset>
                </wp:positionV>
                <wp:extent cx="5792002" cy="5380622"/>
                <wp:effectExtent l="0" t="0" r="18415" b="10795"/>
                <wp:wrapNone/>
                <wp:docPr id="7" name="Группа 7"/>
                <wp:cNvGraphicFramePr/>
                <a:graphic xmlns:a="http://schemas.openxmlformats.org/drawingml/2006/main">
                  <a:graphicData uri="http://schemas.microsoft.com/office/word/2010/wordprocessingGroup">
                    <wpg:wgp>
                      <wpg:cNvGrpSpPr/>
                      <wpg:grpSpPr>
                        <a:xfrm>
                          <a:off x="0" y="0"/>
                          <a:ext cx="5792002" cy="5380622"/>
                          <a:chOff x="0" y="0"/>
                          <a:chExt cx="5792002" cy="5380622"/>
                        </a:xfrm>
                      </wpg:grpSpPr>
                      <wps:wsp>
                        <wps:cNvPr id="56" name="Надпись 56"/>
                        <wps:cNvSpPr txBox="1">
                          <a:spLocks noChangeArrowheads="1"/>
                        </wps:cNvSpPr>
                        <wps:spPr bwMode="auto">
                          <a:xfrm>
                            <a:off x="0" y="0"/>
                            <a:ext cx="5646420" cy="571500"/>
                          </a:xfrm>
                          <a:prstGeom prst="rect">
                            <a:avLst/>
                          </a:prstGeom>
                          <a:solidFill>
                            <a:srgbClr val="FFFFFF"/>
                          </a:solidFill>
                          <a:ln w="19050">
                            <a:solidFill>
                              <a:srgbClr val="000000"/>
                            </a:solidFill>
                            <a:miter lim="800000"/>
                            <a:headEnd/>
                            <a:tailEnd/>
                          </a:ln>
                        </wps:spPr>
                        <wps:txbx>
                          <w:txbxContent>
                            <w:p w14:paraId="034F8476" w14:textId="77777777" w:rsidR="000F0EAB" w:rsidRPr="00D24979" w:rsidRDefault="000F0EAB">
                              <w:pPr>
                                <w:pStyle w:val="a7"/>
                                <w:numPr>
                                  <w:ilvl w:val="0"/>
                                  <w:numId w:val="12"/>
                                </w:numPr>
                                <w:rPr>
                                  <w:i/>
                                  <w:iCs/>
                                  <w:sz w:val="22"/>
                                  <w:szCs w:val="22"/>
                                </w:rPr>
                              </w:pPr>
                              <w:r w:rsidRPr="00D24979">
                                <w:rPr>
                                  <w:i/>
                                  <w:iCs/>
                                  <w:sz w:val="22"/>
                                  <w:szCs w:val="22"/>
                                </w:rPr>
                                <w:t>Идентификация рисков</w:t>
                              </w:r>
                            </w:p>
                            <w:p w14:paraId="1C996196" w14:textId="77777777" w:rsidR="000F0EAB" w:rsidRPr="00B72BD7" w:rsidRDefault="000F0EAB" w:rsidP="00B46CC4">
                              <w:pPr>
                                <w:tabs>
                                  <w:tab w:val="left" w:pos="993"/>
                                </w:tabs>
                                <w:ind w:firstLine="709"/>
                                <w:jc w:val="center"/>
                                <w:rPr>
                                  <w:sz w:val="22"/>
                                  <w:szCs w:val="22"/>
                                </w:rPr>
                              </w:pPr>
                              <w:r w:rsidRPr="00B72BD7">
                                <w:rPr>
                                  <w:sz w:val="22"/>
                                  <w:szCs w:val="22"/>
                                </w:rPr>
                                <w:t>(коммерческие риски, технические риски, институциональные риски, финансовые риски, социально-политические риски и др.)</w:t>
                              </w:r>
                            </w:p>
                            <w:p w14:paraId="43416C3F" w14:textId="77777777" w:rsidR="000F0EAB" w:rsidRDefault="000F0EAB" w:rsidP="00B46CC4">
                              <w:pPr>
                                <w:pStyle w:val="a7"/>
                                <w:ind w:left="2629"/>
                              </w:pPr>
                            </w:p>
                          </w:txbxContent>
                        </wps:txbx>
                        <wps:bodyPr rot="0" vert="horz" wrap="square" lIns="91440" tIns="45720" rIns="91440" bIns="45720" anchor="t" anchorCtr="0" upright="1">
                          <a:noAutofit/>
                        </wps:bodyPr>
                      </wps:wsp>
                      <wps:wsp>
                        <wps:cNvPr id="54" name="Надпись 54"/>
                        <wps:cNvSpPr txBox="1">
                          <a:spLocks noChangeArrowheads="1"/>
                        </wps:cNvSpPr>
                        <wps:spPr bwMode="auto">
                          <a:xfrm>
                            <a:off x="0" y="721895"/>
                            <a:ext cx="5692140" cy="428625"/>
                          </a:xfrm>
                          <a:prstGeom prst="rect">
                            <a:avLst/>
                          </a:prstGeom>
                          <a:solidFill>
                            <a:srgbClr val="FFFFFF"/>
                          </a:solidFill>
                          <a:ln w="19050">
                            <a:solidFill>
                              <a:srgbClr val="000000"/>
                            </a:solidFill>
                            <a:miter lim="800000"/>
                            <a:headEnd/>
                            <a:tailEnd/>
                          </a:ln>
                        </wps:spPr>
                        <wps:txbx>
                          <w:txbxContent>
                            <w:p w14:paraId="6D522207" w14:textId="77777777" w:rsidR="000F0EAB" w:rsidRPr="00D24979" w:rsidRDefault="000F0EAB" w:rsidP="00B46CC4">
                              <w:pPr>
                                <w:ind w:left="-426" w:firstLine="426"/>
                                <w:jc w:val="center"/>
                                <w:rPr>
                                  <w:i/>
                                  <w:iCs/>
                                  <w:sz w:val="22"/>
                                  <w:szCs w:val="22"/>
                                </w:rPr>
                              </w:pPr>
                              <w:r w:rsidRPr="00B72BD7">
                                <w:rPr>
                                  <w:sz w:val="22"/>
                                  <w:szCs w:val="22"/>
                                </w:rPr>
                                <w:t>2</w:t>
                              </w:r>
                              <w:r w:rsidRPr="00B72BD7">
                                <w:rPr>
                                  <w:b/>
                                  <w:bCs/>
                                  <w:sz w:val="22"/>
                                  <w:szCs w:val="22"/>
                                </w:rPr>
                                <w:t xml:space="preserve">) </w:t>
                              </w:r>
                              <w:r w:rsidRPr="00D24979">
                                <w:rPr>
                                  <w:i/>
                                  <w:iCs/>
                                  <w:sz w:val="22"/>
                                  <w:szCs w:val="22"/>
                                </w:rPr>
                                <w:t xml:space="preserve">Оценка вероятности возникновения рисков </w:t>
                              </w:r>
                            </w:p>
                            <w:p w14:paraId="02F06254" w14:textId="77777777" w:rsidR="000F0EAB" w:rsidRPr="00B72BD7" w:rsidRDefault="000F0EAB" w:rsidP="00B46CC4">
                              <w:pPr>
                                <w:ind w:left="-426" w:firstLine="426"/>
                                <w:jc w:val="center"/>
                                <w:rPr>
                                  <w:sz w:val="22"/>
                                  <w:szCs w:val="22"/>
                                </w:rPr>
                              </w:pPr>
                              <w:r w:rsidRPr="00B72BD7">
                                <w:rPr>
                                  <w:sz w:val="22"/>
                                  <w:szCs w:val="22"/>
                                </w:rPr>
                                <w:t>(по шкале от 1 до 10)</w:t>
                              </w:r>
                            </w:p>
                          </w:txbxContent>
                        </wps:txbx>
                        <wps:bodyPr rot="0" vert="horz" wrap="square" lIns="91440" tIns="45720" rIns="91440" bIns="45720" anchor="t" anchorCtr="0" upright="1">
                          <a:noAutofit/>
                        </wps:bodyPr>
                      </wps:wsp>
                      <wps:wsp>
                        <wps:cNvPr id="52" name="Надпись 52"/>
                        <wps:cNvSpPr txBox="1">
                          <a:spLocks noChangeArrowheads="1"/>
                        </wps:cNvSpPr>
                        <wps:spPr bwMode="auto">
                          <a:xfrm>
                            <a:off x="0" y="1299410"/>
                            <a:ext cx="5692140" cy="1066800"/>
                          </a:xfrm>
                          <a:prstGeom prst="rect">
                            <a:avLst/>
                          </a:prstGeom>
                          <a:solidFill>
                            <a:srgbClr val="FFFFFF"/>
                          </a:solidFill>
                          <a:ln w="19050">
                            <a:solidFill>
                              <a:srgbClr val="000000"/>
                            </a:solidFill>
                            <a:miter lim="800000"/>
                            <a:headEnd/>
                            <a:tailEnd/>
                          </a:ln>
                        </wps:spPr>
                        <wps:txbx>
                          <w:txbxContent>
                            <w:p w14:paraId="19B6D44B" w14:textId="77777777" w:rsidR="000F0EAB" w:rsidRPr="00D24979" w:rsidRDefault="000F0EAB" w:rsidP="00B46CC4">
                              <w:pPr>
                                <w:jc w:val="center"/>
                                <w:rPr>
                                  <w:i/>
                                  <w:iCs/>
                                  <w:sz w:val="22"/>
                                  <w:szCs w:val="22"/>
                                </w:rPr>
                              </w:pPr>
                              <w:r w:rsidRPr="00B72BD7">
                                <w:rPr>
                                  <w:sz w:val="22"/>
                                  <w:szCs w:val="22"/>
                                </w:rPr>
                                <w:t xml:space="preserve">3) </w:t>
                              </w:r>
                              <w:r w:rsidRPr="00D24979">
                                <w:rPr>
                                  <w:i/>
                                  <w:iCs/>
                                  <w:sz w:val="22"/>
                                  <w:szCs w:val="22"/>
                                </w:rPr>
                                <w:t>Оценка величины рисков:</w:t>
                              </w:r>
                            </w:p>
                            <w:p w14:paraId="15FB1060" w14:textId="77777777" w:rsidR="000F0EAB" w:rsidRPr="00B72BD7" w:rsidRDefault="000F0EAB" w:rsidP="00B46CC4">
                              <w:pPr>
                                <w:jc w:val="center"/>
                                <w:rPr>
                                  <w:sz w:val="22"/>
                                  <w:szCs w:val="22"/>
                                </w:rPr>
                              </w:pPr>
                              <w:r w:rsidRPr="00B72BD7">
                                <w:rPr>
                                  <w:sz w:val="22"/>
                                  <w:szCs w:val="22"/>
                                </w:rPr>
                                <w:t>- оценка чистой приведенной стоимости (</w:t>
                              </w:r>
                              <w:r w:rsidRPr="00B72BD7">
                                <w:rPr>
                                  <w:i/>
                                  <w:iCs/>
                                  <w:sz w:val="22"/>
                                  <w:szCs w:val="22"/>
                                  <w:lang w:val="en-US"/>
                                </w:rPr>
                                <w:t>NPV</w:t>
                              </w:r>
                              <w:r w:rsidRPr="00B72BD7">
                                <w:rPr>
                                  <w:sz w:val="22"/>
                                  <w:szCs w:val="22"/>
                                </w:rPr>
                                <w:t>) проекта;</w:t>
                              </w:r>
                            </w:p>
                            <w:p w14:paraId="5BAFDF28" w14:textId="77777777" w:rsidR="000F0EAB" w:rsidRPr="00B72BD7" w:rsidRDefault="000F0EAB" w:rsidP="00B46CC4">
                              <w:pPr>
                                <w:jc w:val="center"/>
                                <w:rPr>
                                  <w:sz w:val="22"/>
                                  <w:szCs w:val="22"/>
                                </w:rPr>
                              </w:pPr>
                              <w:r w:rsidRPr="00B72BD7">
                                <w:rPr>
                                  <w:sz w:val="22"/>
                                  <w:szCs w:val="22"/>
                                </w:rPr>
                                <w:t>- оценка технического риска проекта;</w:t>
                              </w:r>
                            </w:p>
                            <w:p w14:paraId="0510E8C9" w14:textId="77777777" w:rsidR="000F0EAB" w:rsidRPr="00B72BD7" w:rsidRDefault="000F0EAB" w:rsidP="00B46CC4">
                              <w:pPr>
                                <w:jc w:val="center"/>
                                <w:rPr>
                                  <w:sz w:val="22"/>
                                  <w:szCs w:val="22"/>
                                  <w:lang w:val="kk-KZ"/>
                                </w:rPr>
                              </w:pPr>
                              <w:r w:rsidRPr="00B72BD7">
                                <w:rPr>
                                  <w:sz w:val="22"/>
                                  <w:szCs w:val="22"/>
                                  <w:lang w:val="kk-KZ"/>
                                </w:rPr>
                                <w:t>- оценка институциональных рисков проекта</w:t>
                              </w:r>
                              <w:r w:rsidRPr="00B72BD7">
                                <w:rPr>
                                  <w:sz w:val="22"/>
                                  <w:szCs w:val="22"/>
                                </w:rPr>
                                <w:t>;</w:t>
                              </w:r>
                            </w:p>
                            <w:p w14:paraId="74BF2608" w14:textId="77777777" w:rsidR="000F0EAB" w:rsidRPr="00B72BD7" w:rsidRDefault="000F0EAB" w:rsidP="00B46CC4">
                              <w:pPr>
                                <w:jc w:val="center"/>
                                <w:rPr>
                                  <w:sz w:val="22"/>
                                  <w:szCs w:val="22"/>
                                </w:rPr>
                              </w:pPr>
                              <w:r w:rsidRPr="00B72BD7">
                                <w:rPr>
                                  <w:sz w:val="22"/>
                                  <w:szCs w:val="22"/>
                                </w:rPr>
                                <w:t>- оценка финансового риска проекта;</w:t>
                              </w:r>
                            </w:p>
                            <w:p w14:paraId="6422F7E4" w14:textId="77777777" w:rsidR="000F0EAB" w:rsidRPr="00B72BD7" w:rsidRDefault="000F0EAB" w:rsidP="00B46CC4">
                              <w:pPr>
                                <w:jc w:val="center"/>
                                <w:rPr>
                                  <w:sz w:val="22"/>
                                  <w:szCs w:val="22"/>
                                </w:rPr>
                              </w:pPr>
                              <w:r w:rsidRPr="00B72BD7">
                                <w:rPr>
                                  <w:sz w:val="22"/>
                                  <w:szCs w:val="22"/>
                                </w:rPr>
                                <w:t>- оценка социально-политического риска.</w:t>
                              </w:r>
                            </w:p>
                          </w:txbxContent>
                        </wps:txbx>
                        <wps:bodyPr rot="0" vert="horz" wrap="square" lIns="91440" tIns="45720" rIns="91440" bIns="45720" anchor="t" anchorCtr="0" upright="1">
                          <a:noAutofit/>
                        </wps:bodyPr>
                      </wps:wsp>
                      <wps:wsp>
                        <wps:cNvPr id="50" name="Надпись 50"/>
                        <wps:cNvSpPr txBox="1">
                          <a:spLocks noChangeArrowheads="1"/>
                        </wps:cNvSpPr>
                        <wps:spPr bwMode="auto">
                          <a:xfrm>
                            <a:off x="0" y="2510589"/>
                            <a:ext cx="5737860" cy="1552575"/>
                          </a:xfrm>
                          <a:prstGeom prst="rect">
                            <a:avLst/>
                          </a:prstGeom>
                          <a:solidFill>
                            <a:srgbClr val="FFFFFF"/>
                          </a:solidFill>
                          <a:ln w="19050">
                            <a:solidFill>
                              <a:srgbClr val="000000"/>
                            </a:solidFill>
                            <a:miter lim="800000"/>
                            <a:headEnd/>
                            <a:tailEnd/>
                          </a:ln>
                        </wps:spPr>
                        <wps:txbx>
                          <w:txbxContent>
                            <w:p w14:paraId="3131374F" w14:textId="77777777" w:rsidR="000F0EAB" w:rsidRPr="001C006D" w:rsidRDefault="000F0EAB" w:rsidP="00B46CC4">
                              <w:pPr>
                                <w:jc w:val="center"/>
                                <w:rPr>
                                  <w:sz w:val="22"/>
                                  <w:szCs w:val="22"/>
                                </w:rPr>
                              </w:pPr>
                              <w:r w:rsidRPr="001C006D">
                                <w:rPr>
                                  <w:sz w:val="22"/>
                                  <w:szCs w:val="22"/>
                                </w:rPr>
                                <w:t xml:space="preserve">4) </w:t>
                              </w:r>
                              <w:r w:rsidRPr="00D24979">
                                <w:rPr>
                                  <w:i/>
                                  <w:iCs/>
                                  <w:sz w:val="22"/>
                                  <w:szCs w:val="22"/>
                                </w:rPr>
                                <w:t>Оценка воздействия каждого риска:</w:t>
                              </w:r>
                            </w:p>
                            <w:p w14:paraId="48239835" w14:textId="77777777" w:rsidR="000F0EAB" w:rsidRPr="001C006D" w:rsidRDefault="000F0EAB" w:rsidP="00B46CC4">
                              <w:pPr>
                                <w:jc w:val="center"/>
                                <w:rPr>
                                  <w:sz w:val="22"/>
                                  <w:szCs w:val="22"/>
                                  <w:lang w:val="kk-KZ"/>
                                </w:rPr>
                              </w:pPr>
                              <w:r w:rsidRPr="001C006D">
                                <w:rPr>
                                  <w:sz w:val="22"/>
                                  <w:szCs w:val="22"/>
                                </w:rPr>
                                <w:t xml:space="preserve">- </w:t>
                              </w:r>
                              <w:r w:rsidRPr="001C006D">
                                <w:rPr>
                                  <w:sz w:val="22"/>
                                  <w:szCs w:val="22"/>
                                  <w:lang w:val="kk-KZ"/>
                                </w:rPr>
                                <w:t>оценка результативности проекта при наступлении риска недополучения прибыли</w:t>
                              </w:r>
                              <w:r w:rsidRPr="001C006D">
                                <w:rPr>
                                  <w:sz w:val="22"/>
                                  <w:szCs w:val="22"/>
                                </w:rPr>
                                <w:t xml:space="preserve">; </w:t>
                              </w:r>
                            </w:p>
                            <w:p w14:paraId="1893002C" w14:textId="77777777" w:rsidR="000F0EAB" w:rsidRPr="001C006D" w:rsidRDefault="000F0EAB" w:rsidP="00B46CC4">
                              <w:pPr>
                                <w:rPr>
                                  <w:sz w:val="22"/>
                                  <w:szCs w:val="22"/>
                                  <w:lang w:val="kk-KZ"/>
                                </w:rPr>
                              </w:pPr>
                              <w:r w:rsidRPr="001C006D">
                                <w:rPr>
                                  <w:sz w:val="22"/>
                                  <w:szCs w:val="22"/>
                                </w:rPr>
                                <w:t xml:space="preserve">- </w:t>
                              </w:r>
                              <w:r w:rsidRPr="001C006D">
                                <w:rPr>
                                  <w:sz w:val="22"/>
                                  <w:szCs w:val="22"/>
                                  <w:lang w:val="kk-KZ"/>
                                </w:rPr>
                                <w:t>оценка результативности проекта при наступлении технического риска</w:t>
                              </w:r>
                              <w:r w:rsidRPr="001C006D">
                                <w:rPr>
                                  <w:sz w:val="22"/>
                                  <w:szCs w:val="22"/>
                                </w:rPr>
                                <w:t>;</w:t>
                              </w:r>
                              <w:r w:rsidRPr="001C006D">
                                <w:rPr>
                                  <w:sz w:val="22"/>
                                  <w:szCs w:val="22"/>
                                  <w:lang w:val="kk-KZ"/>
                                </w:rPr>
                                <w:t xml:space="preserve"> </w:t>
                              </w:r>
                            </w:p>
                            <w:p w14:paraId="5A7A666F" w14:textId="77777777" w:rsidR="000F0EAB" w:rsidRPr="001C006D" w:rsidRDefault="000F0EAB" w:rsidP="00B46CC4">
                              <w:pPr>
                                <w:jc w:val="center"/>
                                <w:rPr>
                                  <w:sz w:val="22"/>
                                  <w:szCs w:val="22"/>
                                  <w:lang w:val="kk-KZ"/>
                                </w:rPr>
                              </w:pPr>
                              <w:r w:rsidRPr="001C006D">
                                <w:rPr>
                                  <w:sz w:val="22"/>
                                  <w:szCs w:val="22"/>
                                  <w:lang w:val="kk-KZ"/>
                                </w:rPr>
                                <w:t>- оценка результативности проекта при наступлении институционального риска</w:t>
                              </w:r>
                              <w:r w:rsidRPr="001C006D">
                                <w:rPr>
                                  <w:sz w:val="22"/>
                                  <w:szCs w:val="22"/>
                                </w:rPr>
                                <w:t>;</w:t>
                              </w:r>
                            </w:p>
                            <w:p w14:paraId="24B890FC" w14:textId="13D38356" w:rsidR="000F0EAB" w:rsidRPr="001C006D" w:rsidRDefault="000F0EAB" w:rsidP="00B46CC4">
                              <w:pPr>
                                <w:jc w:val="center"/>
                                <w:rPr>
                                  <w:sz w:val="22"/>
                                  <w:szCs w:val="22"/>
                                  <w:lang w:val="kk-KZ"/>
                                </w:rPr>
                              </w:pPr>
                              <w:r w:rsidRPr="001C006D">
                                <w:rPr>
                                  <w:sz w:val="22"/>
                                  <w:szCs w:val="22"/>
                                </w:rPr>
                                <w:t xml:space="preserve">- </w:t>
                              </w:r>
                              <w:r w:rsidRPr="001C006D">
                                <w:rPr>
                                  <w:sz w:val="22"/>
                                  <w:szCs w:val="22"/>
                                  <w:lang w:val="kk-KZ"/>
                                </w:rPr>
                                <w:t>оценка динамики чистой текущей стоимости проекта по годам при наступлении финансового риска</w:t>
                              </w:r>
                              <w:r w:rsidRPr="001C006D">
                                <w:rPr>
                                  <w:sz w:val="22"/>
                                  <w:szCs w:val="22"/>
                                </w:rPr>
                                <w:t>;</w:t>
                              </w:r>
                            </w:p>
                            <w:p w14:paraId="579ED329" w14:textId="77777777" w:rsidR="000F0EAB" w:rsidRPr="001C006D" w:rsidRDefault="000F0EAB" w:rsidP="00B46CC4">
                              <w:pPr>
                                <w:jc w:val="center"/>
                                <w:rPr>
                                  <w:sz w:val="22"/>
                                  <w:szCs w:val="22"/>
                                </w:rPr>
                              </w:pPr>
                              <w:r w:rsidRPr="001C006D">
                                <w:rPr>
                                  <w:sz w:val="22"/>
                                  <w:szCs w:val="22"/>
                                  <w:lang w:val="kk-KZ"/>
                                </w:rPr>
                                <w:t>- оценка чистой текущей стоимости проекта при наступлении социально-политического риска</w:t>
                              </w:r>
                              <w:r w:rsidRPr="001C006D">
                                <w:rPr>
                                  <w:sz w:val="22"/>
                                  <w:szCs w:val="22"/>
                                </w:rPr>
                                <w:t>;</w:t>
                              </w:r>
                            </w:p>
                            <w:p w14:paraId="0317ADE8" w14:textId="77777777" w:rsidR="000F0EAB" w:rsidRPr="001C006D" w:rsidRDefault="000F0EAB" w:rsidP="00B46CC4">
                              <w:pPr>
                                <w:jc w:val="center"/>
                                <w:rPr>
                                  <w:sz w:val="22"/>
                                  <w:szCs w:val="22"/>
                                  <w:lang w:val="kk-KZ"/>
                                </w:rPr>
                              </w:pPr>
                              <w:r w:rsidRPr="001C006D">
                                <w:rPr>
                                  <w:sz w:val="22"/>
                                  <w:szCs w:val="22"/>
                                  <w:lang w:val="kk-KZ"/>
                                </w:rPr>
                                <w:t>- оценка ущерба от всех возможных рисков.</w:t>
                              </w:r>
                            </w:p>
                            <w:p w14:paraId="3E7740DF" w14:textId="77777777" w:rsidR="000F0EAB" w:rsidRPr="001C006D" w:rsidRDefault="000F0EAB" w:rsidP="00B46CC4">
                              <w:pPr>
                                <w:jc w:val="center"/>
                                <w:rPr>
                                  <w:lang w:val="kk-KZ"/>
                                </w:rPr>
                              </w:pPr>
                            </w:p>
                            <w:p w14:paraId="00008F92" w14:textId="77777777" w:rsidR="000F0EAB" w:rsidRPr="00022CAE" w:rsidRDefault="000F0EAB" w:rsidP="00B46CC4">
                              <w:pPr>
                                <w:jc w:val="center"/>
                                <w:rPr>
                                  <w:lang w:val="kk-KZ"/>
                                </w:rPr>
                              </w:pPr>
                            </w:p>
                          </w:txbxContent>
                        </wps:txbx>
                        <wps:bodyPr rot="0" vert="horz" wrap="square" lIns="91440" tIns="45720" rIns="91440" bIns="45720" anchor="t" anchorCtr="0" upright="1">
                          <a:noAutofit/>
                        </wps:bodyPr>
                      </wps:wsp>
                      <wps:wsp>
                        <wps:cNvPr id="19" name="Надпись 19"/>
                        <wps:cNvSpPr txBox="1">
                          <a:spLocks noChangeArrowheads="1"/>
                        </wps:cNvSpPr>
                        <wps:spPr bwMode="auto">
                          <a:xfrm>
                            <a:off x="32084" y="4211052"/>
                            <a:ext cx="5737860" cy="276225"/>
                          </a:xfrm>
                          <a:prstGeom prst="rect">
                            <a:avLst/>
                          </a:prstGeom>
                          <a:solidFill>
                            <a:srgbClr val="FFFFFF"/>
                          </a:solidFill>
                          <a:ln w="19050">
                            <a:solidFill>
                              <a:srgbClr val="000000"/>
                            </a:solidFill>
                            <a:miter lim="800000"/>
                            <a:headEnd/>
                            <a:tailEnd/>
                          </a:ln>
                        </wps:spPr>
                        <wps:txbx>
                          <w:txbxContent>
                            <w:p w14:paraId="35BF6CB4" w14:textId="77777777" w:rsidR="000F0EAB" w:rsidRPr="00D24979" w:rsidRDefault="000F0EAB" w:rsidP="00B46CC4">
                              <w:pPr>
                                <w:jc w:val="center"/>
                                <w:rPr>
                                  <w:i/>
                                  <w:iCs/>
                                  <w:sz w:val="20"/>
                                  <w:szCs w:val="20"/>
                                </w:rPr>
                              </w:pPr>
                              <w:r w:rsidRPr="001C006D">
                                <w:t xml:space="preserve">5) </w:t>
                              </w:r>
                              <w:r w:rsidRPr="00D24979">
                                <w:rPr>
                                  <w:i/>
                                  <w:iCs/>
                                  <w:sz w:val="22"/>
                                  <w:szCs w:val="22"/>
                                </w:rPr>
                                <w:t>Составление матрицы оценки рисков</w:t>
                              </w:r>
                            </w:p>
                          </w:txbxContent>
                        </wps:txbx>
                        <wps:bodyPr rot="0" vert="horz" wrap="square" lIns="91440" tIns="45720" rIns="91440" bIns="45720" anchor="t" anchorCtr="0" upright="1">
                          <a:noAutofit/>
                        </wps:bodyPr>
                      </wps:wsp>
                      <wps:wsp>
                        <wps:cNvPr id="3" name="Надпись 3"/>
                        <wps:cNvSpPr txBox="1">
                          <a:spLocks noChangeArrowheads="1"/>
                        </wps:cNvSpPr>
                        <wps:spPr bwMode="auto">
                          <a:xfrm>
                            <a:off x="32084" y="4628147"/>
                            <a:ext cx="5737860" cy="297180"/>
                          </a:xfrm>
                          <a:prstGeom prst="rect">
                            <a:avLst/>
                          </a:prstGeom>
                          <a:solidFill>
                            <a:srgbClr val="FFFFFF"/>
                          </a:solidFill>
                          <a:ln w="19050">
                            <a:solidFill>
                              <a:srgbClr val="000000"/>
                            </a:solidFill>
                            <a:miter lim="800000"/>
                            <a:headEnd/>
                            <a:tailEnd/>
                          </a:ln>
                        </wps:spPr>
                        <wps:txbx>
                          <w:txbxContent>
                            <w:p w14:paraId="78E1DEE4" w14:textId="77777777" w:rsidR="000F0EAB" w:rsidRPr="00D24979" w:rsidRDefault="000F0EAB" w:rsidP="00B46CC4">
                              <w:pPr>
                                <w:jc w:val="center"/>
                                <w:rPr>
                                  <w:i/>
                                  <w:iCs/>
                                  <w:sz w:val="22"/>
                                  <w:szCs w:val="22"/>
                                </w:rPr>
                              </w:pPr>
                              <w:r w:rsidRPr="001C006D">
                                <w:rPr>
                                  <w:sz w:val="22"/>
                                  <w:szCs w:val="22"/>
                                </w:rPr>
                                <w:t xml:space="preserve">6) </w:t>
                              </w:r>
                              <w:r w:rsidRPr="00D24979">
                                <w:rPr>
                                  <w:i/>
                                  <w:iCs/>
                                  <w:sz w:val="22"/>
                                  <w:szCs w:val="22"/>
                                </w:rPr>
                                <w:t>Приоритетизация рисков и разработка мер по минимизации рисков</w:t>
                              </w:r>
                            </w:p>
                          </w:txbxContent>
                        </wps:txbx>
                        <wps:bodyPr rot="0" vert="horz" wrap="square" lIns="91440" tIns="45720" rIns="91440" bIns="45720" anchor="t" anchorCtr="0" upright="1">
                          <a:noAutofit/>
                        </wps:bodyPr>
                      </wps:wsp>
                      <wps:wsp>
                        <wps:cNvPr id="2" name="Надпись 2"/>
                        <wps:cNvSpPr txBox="1">
                          <a:spLocks noChangeArrowheads="1"/>
                        </wps:cNvSpPr>
                        <wps:spPr bwMode="auto">
                          <a:xfrm>
                            <a:off x="16042" y="5085347"/>
                            <a:ext cx="5775960" cy="295275"/>
                          </a:xfrm>
                          <a:prstGeom prst="rect">
                            <a:avLst/>
                          </a:prstGeom>
                          <a:solidFill>
                            <a:srgbClr val="FFFFFF"/>
                          </a:solidFill>
                          <a:ln w="19050">
                            <a:solidFill>
                              <a:srgbClr val="000000"/>
                            </a:solidFill>
                            <a:miter lim="800000"/>
                            <a:headEnd/>
                            <a:tailEnd/>
                          </a:ln>
                        </wps:spPr>
                        <wps:txbx>
                          <w:txbxContent>
                            <w:p w14:paraId="47265935" w14:textId="77777777" w:rsidR="000F0EAB" w:rsidRPr="00D24979" w:rsidRDefault="000F0EAB" w:rsidP="001C006D">
                              <w:pPr>
                                <w:jc w:val="center"/>
                                <w:rPr>
                                  <w:i/>
                                  <w:iCs/>
                                  <w:sz w:val="22"/>
                                  <w:szCs w:val="22"/>
                                </w:rPr>
                              </w:pPr>
                              <w:r w:rsidRPr="00B62077">
                                <w:rPr>
                                  <w:sz w:val="22"/>
                                  <w:szCs w:val="22"/>
                                </w:rPr>
                                <w:t xml:space="preserve">7) </w:t>
                              </w:r>
                              <w:r w:rsidRPr="00D24979">
                                <w:rPr>
                                  <w:i/>
                                  <w:iCs/>
                                  <w:sz w:val="22"/>
                                  <w:szCs w:val="22"/>
                                </w:rPr>
                                <w:t>Мониторинг и контроль</w:t>
                              </w:r>
                            </w:p>
                          </w:txbxContent>
                        </wps:txbx>
                        <wps:bodyPr rot="0" vert="horz" wrap="square" lIns="91440" tIns="45720" rIns="91440" bIns="45720" anchor="t" anchorCtr="0" upright="1">
                          <a:noAutofit/>
                        </wps:bodyPr>
                      </wps:wsp>
                      <wps:wsp>
                        <wps:cNvPr id="1718075927" name="Стрелка: вниз 1"/>
                        <wps:cNvSpPr/>
                        <wps:spPr>
                          <a:xfrm>
                            <a:off x="2783305" y="585537"/>
                            <a:ext cx="192405" cy="123825"/>
                          </a:xfrm>
                          <a:prstGeom prst="downArrow">
                            <a:avLst/>
                          </a:prstGeom>
                          <a:solidFill>
                            <a:schemeClr val="bg2"/>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Стрелка: вниз 1"/>
                        <wps:cNvSpPr/>
                        <wps:spPr>
                          <a:xfrm>
                            <a:off x="2799347" y="1147010"/>
                            <a:ext cx="192405" cy="123825"/>
                          </a:xfrm>
                          <a:prstGeom prst="downArrow">
                            <a:avLst/>
                          </a:prstGeom>
                          <a:solidFill>
                            <a:srgbClr val="E8E8E8"/>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Стрелка: вниз 1"/>
                        <wps:cNvSpPr/>
                        <wps:spPr>
                          <a:xfrm>
                            <a:off x="2823410" y="2366210"/>
                            <a:ext cx="192405" cy="123825"/>
                          </a:xfrm>
                          <a:prstGeom prst="downArrow">
                            <a:avLst/>
                          </a:prstGeom>
                          <a:solidFill>
                            <a:srgbClr val="E8E8E8"/>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Стрелка: вниз 1"/>
                        <wps:cNvSpPr/>
                        <wps:spPr>
                          <a:xfrm>
                            <a:off x="2887579" y="4074695"/>
                            <a:ext cx="192405" cy="123825"/>
                          </a:xfrm>
                          <a:prstGeom prst="downArrow">
                            <a:avLst/>
                          </a:prstGeom>
                          <a:solidFill>
                            <a:srgbClr val="E8E8E8"/>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Стрелка: вниз 1"/>
                        <wps:cNvSpPr/>
                        <wps:spPr>
                          <a:xfrm>
                            <a:off x="2895600" y="4483768"/>
                            <a:ext cx="192405" cy="123825"/>
                          </a:xfrm>
                          <a:prstGeom prst="downArrow">
                            <a:avLst/>
                          </a:prstGeom>
                          <a:solidFill>
                            <a:srgbClr val="E8E8E8"/>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Стрелка: вниз 1"/>
                        <wps:cNvSpPr/>
                        <wps:spPr>
                          <a:xfrm>
                            <a:off x="2895600" y="4924926"/>
                            <a:ext cx="192405" cy="123825"/>
                          </a:xfrm>
                          <a:prstGeom prst="downArrow">
                            <a:avLst/>
                          </a:prstGeom>
                          <a:solidFill>
                            <a:srgbClr val="E8E8E8"/>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ABAE08D" id="Группа 7" o:spid="_x0000_s1059" style="position:absolute;left:0;text-align:left;margin-left:12.15pt;margin-top:9.6pt;width:456.05pt;height:423.65pt;z-index:251716608" coordsize="57920,53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">
                <v:shape id="Надпись 56" o:spid="_x0000_s1060" type="#_x0000_t202" style="position:absolute;width:56464;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Z0gsIA&#10;AADbAAAADwAAAGRycy9kb3ducmV2LnhtbESPQWvCQBSE7wX/w/KE3urGYkVSVxHB0KMmll5fs8/d&#10;YPZtyG5j/PduodDjMPPNMOvt6FoxUB8azwrmswwEce11w0bBuTq8rECEiKyx9UwK7hRgu5k8rTHX&#10;/sYnGspoRCrhkKMCG2OXSxlqSw7DzHfEybv43mFMsjdS93hL5a6Vr1m2lA4bTgsWO9pbqq/lj1Pw&#10;Fr6Oi+H+3Viz+ixkMbrToiqUep6Ou3cQkcb4H/6jP3TilvD7Jf0Au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nSCwgAAANsAAAAPAAAAAAAAAAAAAAAAAJgCAABkcnMvZG93&#10;bnJldi54bWxQSwUGAAAAAAQABAD1AAAAhwMAAAAA&#10;" strokeweight="1.5pt">
                  <v:textbox>
                    <w:txbxContent>
                      <w:p w14:paraId="034F8476" w14:textId="77777777" w:rsidR="000F0EAB" w:rsidRPr="00D24979" w:rsidRDefault="000F0EAB">
                        <w:pPr>
                          <w:pStyle w:val="a7"/>
                          <w:numPr>
                            <w:ilvl w:val="0"/>
                            <w:numId w:val="12"/>
                          </w:numPr>
                          <w:rPr>
                            <w:i/>
                            <w:iCs/>
                            <w:sz w:val="22"/>
                            <w:szCs w:val="22"/>
                          </w:rPr>
                        </w:pPr>
                        <w:r w:rsidRPr="00D24979">
                          <w:rPr>
                            <w:i/>
                            <w:iCs/>
                            <w:sz w:val="22"/>
                            <w:szCs w:val="22"/>
                          </w:rPr>
                          <w:t>Идентификация рисков</w:t>
                        </w:r>
                      </w:p>
                      <w:p w14:paraId="1C996196" w14:textId="77777777" w:rsidR="000F0EAB" w:rsidRPr="00B72BD7" w:rsidRDefault="000F0EAB" w:rsidP="00B46CC4">
                        <w:pPr>
                          <w:tabs>
                            <w:tab w:val="left" w:pos="993"/>
                          </w:tabs>
                          <w:ind w:firstLine="709"/>
                          <w:jc w:val="center"/>
                          <w:rPr>
                            <w:sz w:val="22"/>
                            <w:szCs w:val="22"/>
                          </w:rPr>
                        </w:pPr>
                        <w:r w:rsidRPr="00B72BD7">
                          <w:rPr>
                            <w:sz w:val="22"/>
                            <w:szCs w:val="22"/>
                          </w:rPr>
                          <w:t>(коммерческие риски, технические риски, институциональные риски, финансовые риски, социально-политические риски и др.)</w:t>
                        </w:r>
                      </w:p>
                      <w:p w14:paraId="43416C3F" w14:textId="77777777" w:rsidR="000F0EAB" w:rsidRDefault="000F0EAB" w:rsidP="00B46CC4">
                        <w:pPr>
                          <w:pStyle w:val="a7"/>
                          <w:ind w:left="2629"/>
                        </w:pPr>
                      </w:p>
                    </w:txbxContent>
                  </v:textbox>
                </v:shape>
                <v:shape id="Надпись 54" o:spid="_x0000_s1061" type="#_x0000_t202" style="position:absolute;top:7218;width:56921;height:4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hPbsEA&#10;AADbAAAADwAAAGRycy9kb3ducmV2LnhtbESPT4vCMBTE7wt+h/AEb2vq0l2kGkWELR79i9dn82yK&#10;zUtpYq3ffiMIexxmfjPMfNnbWnTU+sqxgsk4AUFcOF1xqeB4+P2cgvABWWPtmBQ8ycNyMfiYY6bd&#10;g3fU7UMpYgn7DBWYEJpMSl8YsujHriGO3tW1FkOUbSl1i49Ybmv5lSQ/0mLFccFgQ2tDxW1/twq+&#10;/Xmbds9LZcrpKZd5b3fpIVdqNOxXMxCB+vAfftMbHbkUXl/iD5C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GoT27BAAAA2wAAAA8AAAAAAAAAAAAAAAAAmAIAAGRycy9kb3du&#10;cmV2LnhtbFBLBQYAAAAABAAEAPUAAACGAwAAAAA=&#10;" strokeweight="1.5pt">
                  <v:textbox>
                    <w:txbxContent>
                      <w:p w14:paraId="6D522207" w14:textId="77777777" w:rsidR="000F0EAB" w:rsidRPr="00D24979" w:rsidRDefault="000F0EAB" w:rsidP="00B46CC4">
                        <w:pPr>
                          <w:ind w:left="-426" w:firstLine="426"/>
                          <w:jc w:val="center"/>
                          <w:rPr>
                            <w:i/>
                            <w:iCs/>
                            <w:sz w:val="22"/>
                            <w:szCs w:val="22"/>
                          </w:rPr>
                        </w:pPr>
                        <w:r w:rsidRPr="00B72BD7">
                          <w:rPr>
                            <w:sz w:val="22"/>
                            <w:szCs w:val="22"/>
                          </w:rPr>
                          <w:t>2</w:t>
                        </w:r>
                        <w:r w:rsidRPr="00B72BD7">
                          <w:rPr>
                            <w:b/>
                            <w:bCs/>
                            <w:sz w:val="22"/>
                            <w:szCs w:val="22"/>
                          </w:rPr>
                          <w:t xml:space="preserve">) </w:t>
                        </w:r>
                        <w:r w:rsidRPr="00D24979">
                          <w:rPr>
                            <w:i/>
                            <w:iCs/>
                            <w:sz w:val="22"/>
                            <w:szCs w:val="22"/>
                          </w:rPr>
                          <w:t xml:space="preserve">Оценка вероятности возникновения рисков </w:t>
                        </w:r>
                      </w:p>
                      <w:p w14:paraId="02F06254" w14:textId="77777777" w:rsidR="000F0EAB" w:rsidRPr="00B72BD7" w:rsidRDefault="000F0EAB" w:rsidP="00B46CC4">
                        <w:pPr>
                          <w:ind w:left="-426" w:firstLine="426"/>
                          <w:jc w:val="center"/>
                          <w:rPr>
                            <w:sz w:val="22"/>
                            <w:szCs w:val="22"/>
                          </w:rPr>
                        </w:pPr>
                        <w:r w:rsidRPr="00B72BD7">
                          <w:rPr>
                            <w:sz w:val="22"/>
                            <w:szCs w:val="22"/>
                          </w:rPr>
                          <w:t>(по шкале от 1 до 10)</w:t>
                        </w:r>
                      </w:p>
                    </w:txbxContent>
                  </v:textbox>
                </v:shape>
                <v:shape id="Надпись 52" o:spid="_x0000_s1062" type="#_x0000_t202" style="position:absolute;top:12994;width:56921;height:10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1ygcEA&#10;AADbAAAADwAAAGRycy9kb3ducmV2LnhtbESPT4vCMBTE78J+h/AWvGm6okupRlkWtnj0L16fzbMp&#10;Ni+libV+eyMIexxmfjPMYtXbWnTU+sqxgq9xAoK4cLriUsFh/zdKQfiArLF2TAoe5GG1/BgsMNPu&#10;zlvqdqEUsYR9hgpMCE0mpS8MWfRj1xBH7+JaiyHKtpS6xXsst7WcJMm3tFhxXDDY0K+h4rq7WQUz&#10;f9pMu8e5MmV6zGXe2+10nys1/Ox/5iAC9eE//KbXOnITeH2JP0A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ENcoHBAAAA2wAAAA8AAAAAAAAAAAAAAAAAmAIAAGRycy9kb3du&#10;cmV2LnhtbFBLBQYAAAAABAAEAPUAAACGAwAAAAA=&#10;" strokeweight="1.5pt">
                  <v:textbox>
                    <w:txbxContent>
                      <w:p w14:paraId="19B6D44B" w14:textId="77777777" w:rsidR="000F0EAB" w:rsidRPr="00D24979" w:rsidRDefault="000F0EAB" w:rsidP="00B46CC4">
                        <w:pPr>
                          <w:jc w:val="center"/>
                          <w:rPr>
                            <w:i/>
                            <w:iCs/>
                            <w:sz w:val="22"/>
                            <w:szCs w:val="22"/>
                          </w:rPr>
                        </w:pPr>
                        <w:r w:rsidRPr="00B72BD7">
                          <w:rPr>
                            <w:sz w:val="22"/>
                            <w:szCs w:val="22"/>
                          </w:rPr>
                          <w:t xml:space="preserve">3) </w:t>
                        </w:r>
                        <w:r w:rsidRPr="00D24979">
                          <w:rPr>
                            <w:i/>
                            <w:iCs/>
                            <w:sz w:val="22"/>
                            <w:szCs w:val="22"/>
                          </w:rPr>
                          <w:t>Оценка величины рисков:</w:t>
                        </w:r>
                      </w:p>
                      <w:p w14:paraId="15FB1060" w14:textId="77777777" w:rsidR="000F0EAB" w:rsidRPr="00B72BD7" w:rsidRDefault="000F0EAB" w:rsidP="00B46CC4">
                        <w:pPr>
                          <w:jc w:val="center"/>
                          <w:rPr>
                            <w:sz w:val="22"/>
                            <w:szCs w:val="22"/>
                          </w:rPr>
                        </w:pPr>
                        <w:r w:rsidRPr="00B72BD7">
                          <w:rPr>
                            <w:sz w:val="22"/>
                            <w:szCs w:val="22"/>
                          </w:rPr>
                          <w:t>- оценка чистой приведенной стоимости (</w:t>
                        </w:r>
                        <w:r w:rsidRPr="00B72BD7">
                          <w:rPr>
                            <w:i/>
                            <w:iCs/>
                            <w:sz w:val="22"/>
                            <w:szCs w:val="22"/>
                            <w:lang w:val="en-US"/>
                          </w:rPr>
                          <w:t>NPV</w:t>
                        </w:r>
                        <w:r w:rsidRPr="00B72BD7">
                          <w:rPr>
                            <w:sz w:val="22"/>
                            <w:szCs w:val="22"/>
                          </w:rPr>
                          <w:t>) проекта;</w:t>
                        </w:r>
                      </w:p>
                      <w:p w14:paraId="5BAFDF28" w14:textId="77777777" w:rsidR="000F0EAB" w:rsidRPr="00B72BD7" w:rsidRDefault="000F0EAB" w:rsidP="00B46CC4">
                        <w:pPr>
                          <w:jc w:val="center"/>
                          <w:rPr>
                            <w:sz w:val="22"/>
                            <w:szCs w:val="22"/>
                          </w:rPr>
                        </w:pPr>
                        <w:r w:rsidRPr="00B72BD7">
                          <w:rPr>
                            <w:sz w:val="22"/>
                            <w:szCs w:val="22"/>
                          </w:rPr>
                          <w:t>- оценка технического риска проекта;</w:t>
                        </w:r>
                      </w:p>
                      <w:p w14:paraId="0510E8C9" w14:textId="77777777" w:rsidR="000F0EAB" w:rsidRPr="00B72BD7" w:rsidRDefault="000F0EAB" w:rsidP="00B46CC4">
                        <w:pPr>
                          <w:jc w:val="center"/>
                          <w:rPr>
                            <w:sz w:val="22"/>
                            <w:szCs w:val="22"/>
                            <w:lang w:val="kk-KZ"/>
                          </w:rPr>
                        </w:pPr>
                        <w:r w:rsidRPr="00B72BD7">
                          <w:rPr>
                            <w:sz w:val="22"/>
                            <w:szCs w:val="22"/>
                            <w:lang w:val="kk-KZ"/>
                          </w:rPr>
                          <w:t>- оценка институциональных рисков проекта</w:t>
                        </w:r>
                        <w:r w:rsidRPr="00B72BD7">
                          <w:rPr>
                            <w:sz w:val="22"/>
                            <w:szCs w:val="22"/>
                          </w:rPr>
                          <w:t>;</w:t>
                        </w:r>
                      </w:p>
                      <w:p w14:paraId="74BF2608" w14:textId="77777777" w:rsidR="000F0EAB" w:rsidRPr="00B72BD7" w:rsidRDefault="000F0EAB" w:rsidP="00B46CC4">
                        <w:pPr>
                          <w:jc w:val="center"/>
                          <w:rPr>
                            <w:sz w:val="22"/>
                            <w:szCs w:val="22"/>
                          </w:rPr>
                        </w:pPr>
                        <w:r w:rsidRPr="00B72BD7">
                          <w:rPr>
                            <w:sz w:val="22"/>
                            <w:szCs w:val="22"/>
                          </w:rPr>
                          <w:t>- оценка финансового риска проекта;</w:t>
                        </w:r>
                      </w:p>
                      <w:p w14:paraId="6422F7E4" w14:textId="77777777" w:rsidR="000F0EAB" w:rsidRPr="00B72BD7" w:rsidRDefault="000F0EAB" w:rsidP="00B46CC4">
                        <w:pPr>
                          <w:jc w:val="center"/>
                          <w:rPr>
                            <w:sz w:val="22"/>
                            <w:szCs w:val="22"/>
                          </w:rPr>
                        </w:pPr>
                        <w:r w:rsidRPr="00B72BD7">
                          <w:rPr>
                            <w:sz w:val="22"/>
                            <w:szCs w:val="22"/>
                          </w:rPr>
                          <w:t>- оценка социально-политического риска.</w:t>
                        </w:r>
                      </w:p>
                    </w:txbxContent>
                  </v:textbox>
                </v:shape>
                <v:shape id="Надпись 50" o:spid="_x0000_s1063" type="#_x0000_t202" style="position:absolute;top:25105;width:57378;height:15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NJbb8A&#10;AADbAAAADwAAAGRycy9kb3ducmV2LnhtbERPS2vCQBC+F/wPywje6sZiRVJXEcHgsb7wOs1Os6HZ&#10;2ZDdxvjvO4eCx4/vvdoMvlE9dbEObGA2zUARl8HWXBm4nPevS1AxIVtsApOBB0XYrEcvK8xtuPOR&#10;+lOqlIRwzNGAS6nNtY6lI49xGlpi4b5D5zEJ7CptO7xLuG/0W5YttMeapcFhSztH5c/p1xt4j7fP&#10;ef/4ql21vBa6GPxxfi6MmYyH7QeoREN6iv/dBys+WS9f5Afo9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ek0ltvwAAANsAAAAPAAAAAAAAAAAAAAAAAJgCAABkcnMvZG93bnJl&#10;di54bWxQSwUGAAAAAAQABAD1AAAAhAMAAAAA&#10;" strokeweight="1.5pt">
                  <v:textbox>
                    <w:txbxContent>
                      <w:p w14:paraId="3131374F" w14:textId="77777777" w:rsidR="000F0EAB" w:rsidRPr="001C006D" w:rsidRDefault="000F0EAB" w:rsidP="00B46CC4">
                        <w:pPr>
                          <w:jc w:val="center"/>
                          <w:rPr>
                            <w:sz w:val="22"/>
                            <w:szCs w:val="22"/>
                          </w:rPr>
                        </w:pPr>
                        <w:r w:rsidRPr="001C006D">
                          <w:rPr>
                            <w:sz w:val="22"/>
                            <w:szCs w:val="22"/>
                          </w:rPr>
                          <w:t xml:space="preserve">4) </w:t>
                        </w:r>
                        <w:r w:rsidRPr="00D24979">
                          <w:rPr>
                            <w:i/>
                            <w:iCs/>
                            <w:sz w:val="22"/>
                            <w:szCs w:val="22"/>
                          </w:rPr>
                          <w:t>Оценка воздействия каждого риска:</w:t>
                        </w:r>
                      </w:p>
                      <w:p w14:paraId="48239835" w14:textId="77777777" w:rsidR="000F0EAB" w:rsidRPr="001C006D" w:rsidRDefault="000F0EAB" w:rsidP="00B46CC4">
                        <w:pPr>
                          <w:jc w:val="center"/>
                          <w:rPr>
                            <w:sz w:val="22"/>
                            <w:szCs w:val="22"/>
                            <w:lang w:val="kk-KZ"/>
                          </w:rPr>
                        </w:pPr>
                        <w:r w:rsidRPr="001C006D">
                          <w:rPr>
                            <w:sz w:val="22"/>
                            <w:szCs w:val="22"/>
                          </w:rPr>
                          <w:t xml:space="preserve">- </w:t>
                        </w:r>
                        <w:r w:rsidRPr="001C006D">
                          <w:rPr>
                            <w:sz w:val="22"/>
                            <w:szCs w:val="22"/>
                            <w:lang w:val="kk-KZ"/>
                          </w:rPr>
                          <w:t>оценка результативности проекта при наступлении риска недополучения прибыли</w:t>
                        </w:r>
                        <w:r w:rsidRPr="001C006D">
                          <w:rPr>
                            <w:sz w:val="22"/>
                            <w:szCs w:val="22"/>
                          </w:rPr>
                          <w:t xml:space="preserve">; </w:t>
                        </w:r>
                      </w:p>
                      <w:p w14:paraId="1893002C" w14:textId="77777777" w:rsidR="000F0EAB" w:rsidRPr="001C006D" w:rsidRDefault="000F0EAB" w:rsidP="00B46CC4">
                        <w:pPr>
                          <w:rPr>
                            <w:sz w:val="22"/>
                            <w:szCs w:val="22"/>
                            <w:lang w:val="kk-KZ"/>
                          </w:rPr>
                        </w:pPr>
                        <w:r w:rsidRPr="001C006D">
                          <w:rPr>
                            <w:sz w:val="22"/>
                            <w:szCs w:val="22"/>
                          </w:rPr>
                          <w:t xml:space="preserve">- </w:t>
                        </w:r>
                        <w:r w:rsidRPr="001C006D">
                          <w:rPr>
                            <w:sz w:val="22"/>
                            <w:szCs w:val="22"/>
                            <w:lang w:val="kk-KZ"/>
                          </w:rPr>
                          <w:t>оценка результативности проекта при наступлении технического риска</w:t>
                        </w:r>
                        <w:r w:rsidRPr="001C006D">
                          <w:rPr>
                            <w:sz w:val="22"/>
                            <w:szCs w:val="22"/>
                          </w:rPr>
                          <w:t>;</w:t>
                        </w:r>
                        <w:r w:rsidRPr="001C006D">
                          <w:rPr>
                            <w:sz w:val="22"/>
                            <w:szCs w:val="22"/>
                            <w:lang w:val="kk-KZ"/>
                          </w:rPr>
                          <w:t xml:space="preserve"> </w:t>
                        </w:r>
                      </w:p>
                      <w:p w14:paraId="5A7A666F" w14:textId="77777777" w:rsidR="000F0EAB" w:rsidRPr="001C006D" w:rsidRDefault="000F0EAB" w:rsidP="00B46CC4">
                        <w:pPr>
                          <w:jc w:val="center"/>
                          <w:rPr>
                            <w:sz w:val="22"/>
                            <w:szCs w:val="22"/>
                            <w:lang w:val="kk-KZ"/>
                          </w:rPr>
                        </w:pPr>
                        <w:r w:rsidRPr="001C006D">
                          <w:rPr>
                            <w:sz w:val="22"/>
                            <w:szCs w:val="22"/>
                            <w:lang w:val="kk-KZ"/>
                          </w:rPr>
                          <w:t>- оценка результативности проекта при наступлении институционального риска</w:t>
                        </w:r>
                        <w:r w:rsidRPr="001C006D">
                          <w:rPr>
                            <w:sz w:val="22"/>
                            <w:szCs w:val="22"/>
                          </w:rPr>
                          <w:t>;</w:t>
                        </w:r>
                      </w:p>
                      <w:p w14:paraId="24B890FC" w14:textId="13D38356" w:rsidR="000F0EAB" w:rsidRPr="001C006D" w:rsidRDefault="000F0EAB" w:rsidP="00B46CC4">
                        <w:pPr>
                          <w:jc w:val="center"/>
                          <w:rPr>
                            <w:sz w:val="22"/>
                            <w:szCs w:val="22"/>
                            <w:lang w:val="kk-KZ"/>
                          </w:rPr>
                        </w:pPr>
                        <w:r w:rsidRPr="001C006D">
                          <w:rPr>
                            <w:sz w:val="22"/>
                            <w:szCs w:val="22"/>
                          </w:rPr>
                          <w:t xml:space="preserve">- </w:t>
                        </w:r>
                        <w:r w:rsidRPr="001C006D">
                          <w:rPr>
                            <w:sz w:val="22"/>
                            <w:szCs w:val="22"/>
                            <w:lang w:val="kk-KZ"/>
                          </w:rPr>
                          <w:t>оценка динамики чистой текущей стоимости проекта по годам при наступлении финансового риска</w:t>
                        </w:r>
                        <w:r w:rsidRPr="001C006D">
                          <w:rPr>
                            <w:sz w:val="22"/>
                            <w:szCs w:val="22"/>
                          </w:rPr>
                          <w:t>;</w:t>
                        </w:r>
                      </w:p>
                      <w:p w14:paraId="579ED329" w14:textId="77777777" w:rsidR="000F0EAB" w:rsidRPr="001C006D" w:rsidRDefault="000F0EAB" w:rsidP="00B46CC4">
                        <w:pPr>
                          <w:jc w:val="center"/>
                          <w:rPr>
                            <w:sz w:val="22"/>
                            <w:szCs w:val="22"/>
                          </w:rPr>
                        </w:pPr>
                        <w:r w:rsidRPr="001C006D">
                          <w:rPr>
                            <w:sz w:val="22"/>
                            <w:szCs w:val="22"/>
                            <w:lang w:val="kk-KZ"/>
                          </w:rPr>
                          <w:t>- оценка чистой текущей стоимости проекта при наступлении социально-политического риска</w:t>
                        </w:r>
                        <w:r w:rsidRPr="001C006D">
                          <w:rPr>
                            <w:sz w:val="22"/>
                            <w:szCs w:val="22"/>
                          </w:rPr>
                          <w:t>;</w:t>
                        </w:r>
                      </w:p>
                      <w:p w14:paraId="0317ADE8" w14:textId="77777777" w:rsidR="000F0EAB" w:rsidRPr="001C006D" w:rsidRDefault="000F0EAB" w:rsidP="00B46CC4">
                        <w:pPr>
                          <w:jc w:val="center"/>
                          <w:rPr>
                            <w:sz w:val="22"/>
                            <w:szCs w:val="22"/>
                            <w:lang w:val="kk-KZ"/>
                          </w:rPr>
                        </w:pPr>
                        <w:r w:rsidRPr="001C006D">
                          <w:rPr>
                            <w:sz w:val="22"/>
                            <w:szCs w:val="22"/>
                            <w:lang w:val="kk-KZ"/>
                          </w:rPr>
                          <w:t>- оценка ущерба от всех возможных рисков.</w:t>
                        </w:r>
                      </w:p>
                      <w:p w14:paraId="3E7740DF" w14:textId="77777777" w:rsidR="000F0EAB" w:rsidRPr="001C006D" w:rsidRDefault="000F0EAB" w:rsidP="00B46CC4">
                        <w:pPr>
                          <w:jc w:val="center"/>
                          <w:rPr>
                            <w:lang w:val="kk-KZ"/>
                          </w:rPr>
                        </w:pPr>
                      </w:p>
                      <w:p w14:paraId="00008F92" w14:textId="77777777" w:rsidR="000F0EAB" w:rsidRPr="00022CAE" w:rsidRDefault="000F0EAB" w:rsidP="00B46CC4">
                        <w:pPr>
                          <w:jc w:val="center"/>
                          <w:rPr>
                            <w:lang w:val="kk-KZ"/>
                          </w:rPr>
                        </w:pPr>
                      </w:p>
                    </w:txbxContent>
                  </v:textbox>
                </v:shape>
                <v:shape id="Надпись 19" o:spid="_x0000_s1064" type="#_x0000_t202" style="position:absolute;left:320;top:42110;width:57379;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NZML8A&#10;AADbAAAADwAAAGRycy9kb3ducmV2LnhtbERPS4vCMBC+L/gfwgje1lRxRatRRLDscX3hdWzGpthM&#10;ShNr/febhQVv8/E9Z7nubCVaanzpWMFomIAgzp0uuVBwOu4+ZyB8QNZYOSYFL/KwXvU+lphq9+Q9&#10;tYdQiBjCPkUFJoQ6ldLnhiz6oauJI3dzjcUQYVNI3eAzhttKjpNkKi2WHBsM1rQ1lN8PD6vgy19+&#10;Ju3rWppids5k1tn95JgpNeh3mwWIQF14i//d3zrOn8PfL/EAufo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Zw1kwvwAAANsAAAAPAAAAAAAAAAAAAAAAAJgCAABkcnMvZG93bnJl&#10;di54bWxQSwUGAAAAAAQABAD1AAAAhAMAAAAA&#10;" strokeweight="1.5pt">
                  <v:textbox>
                    <w:txbxContent>
                      <w:p w14:paraId="35BF6CB4" w14:textId="77777777" w:rsidR="000F0EAB" w:rsidRPr="00D24979" w:rsidRDefault="000F0EAB" w:rsidP="00B46CC4">
                        <w:pPr>
                          <w:jc w:val="center"/>
                          <w:rPr>
                            <w:i/>
                            <w:iCs/>
                            <w:sz w:val="20"/>
                            <w:szCs w:val="20"/>
                          </w:rPr>
                        </w:pPr>
                        <w:r w:rsidRPr="001C006D">
                          <w:t xml:space="preserve">5) </w:t>
                        </w:r>
                        <w:r w:rsidRPr="00D24979">
                          <w:rPr>
                            <w:i/>
                            <w:iCs/>
                            <w:sz w:val="22"/>
                            <w:szCs w:val="22"/>
                          </w:rPr>
                          <w:t>Составление матрицы оценки рисков</w:t>
                        </w:r>
                      </w:p>
                    </w:txbxContent>
                  </v:textbox>
                </v:shape>
                <v:shape id="Надпись 3" o:spid="_x0000_s1065" type="#_x0000_t202" style="position:absolute;left:320;top:46281;width:57379;height:29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ImSMEA&#10;AADaAAAADwAAAGRycy9kb3ducmV2LnhtbESPT4vCMBTE7wt+h/AEb2vq6opUo4iwxaN/8fpsnk2x&#10;eSlNrPXbm4WFPQ4z8xtmsepsJVpqfOlYwWiYgCDOnS65UHA6/nzOQPiArLFyTApe5GG17H0sMNXu&#10;yXtqD6EQEcI+RQUmhDqV0ueGLPqhq4mjd3ONxRBlU0jd4DPCbSW/kmQqLZYcFwzWtDGU3w8Pq+Db&#10;X3aT9nUtTTE7ZzLr7H5yzJQa9Lv1HESgLvyH/9pbrWAMv1fiDZDL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iJkjBAAAA2gAAAA8AAAAAAAAAAAAAAAAAmAIAAGRycy9kb3du&#10;cmV2LnhtbFBLBQYAAAAABAAEAPUAAACGAwAAAAA=&#10;" strokeweight="1.5pt">
                  <v:textbox>
                    <w:txbxContent>
                      <w:p w14:paraId="78E1DEE4" w14:textId="77777777" w:rsidR="000F0EAB" w:rsidRPr="00D24979" w:rsidRDefault="000F0EAB" w:rsidP="00B46CC4">
                        <w:pPr>
                          <w:jc w:val="center"/>
                          <w:rPr>
                            <w:i/>
                            <w:iCs/>
                            <w:sz w:val="22"/>
                            <w:szCs w:val="22"/>
                          </w:rPr>
                        </w:pPr>
                        <w:r w:rsidRPr="001C006D">
                          <w:rPr>
                            <w:sz w:val="22"/>
                            <w:szCs w:val="22"/>
                          </w:rPr>
                          <w:t xml:space="preserve">6) </w:t>
                        </w:r>
                        <w:r w:rsidRPr="00D24979">
                          <w:rPr>
                            <w:i/>
                            <w:iCs/>
                            <w:sz w:val="22"/>
                            <w:szCs w:val="22"/>
                          </w:rPr>
                          <w:t>Приоритетизация рисков и разработка мер по минимизации рисков</w:t>
                        </w:r>
                      </w:p>
                    </w:txbxContent>
                  </v:textbox>
                </v:shape>
                <v:shape id="Надпись 2" o:spid="_x0000_s1066" type="#_x0000_t202" style="position:absolute;left:160;top:50853;width:57760;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6D08AA&#10;AADaAAAADwAAAGRycy9kb3ducmV2LnhtbESPT4vCMBTE78J+h/AWvGm6okupRlkWtnj0L16fzbMp&#10;Ni+libV+eyMIexxm5jfMYtXbWnTU+sqxgq9xAoK4cLriUsFh/zdKQfiArLF2TAoe5GG1/BgsMNPu&#10;zlvqdqEUEcI+QwUmhCaT0heGLPqxa4ijd3GtxRBlW0rd4j3CbS0nSfItLVYcFww29GuouO5uVsHM&#10;nzbT7nGuTJkec5n3djvd50oNP/ufOYhAffgPv9trrWACryvxBs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O6D08AAAADaAAAADwAAAAAAAAAAAAAAAACYAgAAZHJzL2Rvd25y&#10;ZXYueG1sUEsFBgAAAAAEAAQA9QAAAIUDAAAAAA==&#10;" strokeweight="1.5pt">
                  <v:textbox>
                    <w:txbxContent>
                      <w:p w14:paraId="47265935" w14:textId="77777777" w:rsidR="000F0EAB" w:rsidRPr="00D24979" w:rsidRDefault="000F0EAB" w:rsidP="001C006D">
                        <w:pPr>
                          <w:jc w:val="center"/>
                          <w:rPr>
                            <w:i/>
                            <w:iCs/>
                            <w:sz w:val="22"/>
                            <w:szCs w:val="22"/>
                          </w:rPr>
                        </w:pPr>
                        <w:r w:rsidRPr="00B62077">
                          <w:rPr>
                            <w:sz w:val="22"/>
                            <w:szCs w:val="22"/>
                          </w:rPr>
                          <w:t xml:space="preserve">7) </w:t>
                        </w:r>
                        <w:r w:rsidRPr="00D24979">
                          <w:rPr>
                            <w:i/>
                            <w:iCs/>
                            <w:sz w:val="22"/>
                            <w:szCs w:val="22"/>
                          </w:rPr>
                          <w:t>Мониторинг и контроль</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 o:spid="_x0000_s1067" type="#_x0000_t67" style="position:absolute;left:27833;top:5855;width:1924;height:1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6l1skA&#10;AADjAAAADwAAAGRycy9kb3ducmV2LnhtbERPS0vDQBC+F/wPywje2t0WbWrstogiiIcWUxG8DdnJ&#10;g2ZnQ3aTRn+9Wyj0ON971tvRNmKgzteONcxnCgRx7kzNpYavw9t0BcIHZIONY9LwSx62m5vJGlPj&#10;TvxJQxZKEUPYp6ihCqFNpfR5RRb9zLXEkStcZzHEsyul6fAUw20jF0otpcWaY0OFLb1UlB+z3mo4&#10;3Pf8/doUezpmO1X+9MVf8TFofXc7Pj+BCDSGq/jifjdxfjJfqeThcZHA+acIgNz8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iJ6l1skAAADjAAAADwAAAAAAAAAAAAAAAACYAgAA&#10;ZHJzL2Rvd25yZXYueG1sUEsFBgAAAAAEAAQA9QAAAI4DAAAAAA==&#10;" adj="10800" fillcolor="#e8e8e8 [3214]" strokecolor="black [3213]" strokeweight="1pt"/>
                <v:shape id="Стрелка: вниз 1" o:spid="_x0000_s1068" type="#_x0000_t67" style="position:absolute;left:27993;top:11470;width:1924;height:1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PoJcMA&#10;AADbAAAADwAAAGRycy9kb3ducmV2LnhtbESPzW7CQAyE75V4h5WRuFSwKUIUpSyo4k9wJPQB3Kyb&#10;jZr1RtkFwtvjQ6XebM145vNy3ftG3aiLdWADb5MMFHEZbM2Vga/LfrwAFROyxSYwGXhQhPVq8LLE&#10;3IY7n+lWpEpJCMccDbiU2lzrWDryGCehJRbtJ3Qek6xdpW2Hdwn3jZ5m2Vx7rFkaHLa0cVT+Fldv&#10;YDd73V7fL/tDUdrq1Ifv42brZsaMhv3nB6hEffo3/10freALvfwiA+jV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EPoJcMAAADbAAAADwAAAAAAAAAAAAAAAACYAgAAZHJzL2Rv&#10;d25yZXYueG1sUEsFBgAAAAAEAAQA9QAAAIgDAAAAAA==&#10;" adj="10800" fillcolor="#e8e8e8" strokecolor="windowText" strokeweight="1pt"/>
                <v:shape id="Стрелка: вниз 1" o:spid="_x0000_s1069" type="#_x0000_t67" style="position:absolute;left:28234;top:23662;width:1924;height:1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9NvsEA&#10;AADbAAAADwAAAGRycy9kb3ducmV2LnhtbERPzWrCQBC+F3yHZYReim4soUp0FVFT7NHoA4zZaTY0&#10;Oxuya5K+fbdQ6G0+vt/Z7EbbiJ46XztWsJgnIIhLp2uuFNyu+WwFwgdkjY1jUvBNHnbbydMGM+0G&#10;vlBfhErEEPYZKjAhtJmUvjRk0c9dSxy5T9dZDBF2ldQdDjHcNvI1Sd6kxZpjg8GWDobKr+JhFZzS&#10;l+Njec3fi1JXH6O7nw9Hkyr1PB33axCBxvAv/nOfdZy/gN9f4gFy+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sPTb7BAAAA2wAAAA8AAAAAAAAAAAAAAAAAmAIAAGRycy9kb3du&#10;cmV2LnhtbFBLBQYAAAAABAAEAPUAAACGAwAAAAA=&#10;" adj="10800" fillcolor="#e8e8e8" strokecolor="windowText" strokeweight="1pt"/>
                <v:shape id="Стрелка: вниз 1" o:spid="_x0000_s1070" type="#_x0000_t67" style="position:absolute;left:28875;top:40746;width:1924;height:1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3TycAA&#10;AADbAAAADwAAAGRycy9kb3ducmV2LnhtbERP24rCMBB9F/Yfwiz4Imu6Iu5SjbJ4Qx9t9wPGZmyK&#10;zaQ0UevfG0HwbQ7nOrNFZ2txpdZXjhV8DxMQxIXTFZcK/vPN1y8IH5A11o5JwZ08LOYfvRmm2t34&#10;QNcslCKGsE9RgQmhSaX0hSGLfuga4sidXGsxRNiWUrd4i+G2lqMkmUiLFccGgw0tDRXn7GIVrMeD&#10;1eUn32yzQpf7zh13y5UZK9X/7P6mIAJ14S1+uXc6zh/B85d4gJw/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93TycAAAADbAAAADwAAAAAAAAAAAAAAAACYAgAAZHJzL2Rvd25y&#10;ZXYueG1sUEsFBgAAAAAEAAQA9QAAAIUDAAAAAA==&#10;" adj="10800" fillcolor="#e8e8e8" strokecolor="windowText" strokeweight="1pt"/>
                <v:shape id="Стрелка: вниз 1" o:spid="_x0000_s1071" type="#_x0000_t67" style="position:absolute;left:28956;top:44837;width:1924;height:1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F2UsIA&#10;AADbAAAADwAAAGRycy9kb3ducmV2LnhtbERPzWrCQBC+F/oOyxR6KXXTNlhJXaUYI3o0+gDT7JgN&#10;ZmdDdjXx7btCobf5+H5nvhxtK67U+8axgrdJAoK4crrhWsHxULzOQPiArLF1TApu5GG5eHyYY6bd&#10;wHu6lqEWMYR9hgpMCF0mpa8MWfQT1xFH7uR6iyHCvpa6xyGG21a+J8lUWmw4NhjsaGWoOpcXq2Cd&#10;vuSXz0OxKStd70b3s13lJlXq+Wn8/gIRaAz/4j/3Vsf5H3D/JR4gF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kXZSwgAAANsAAAAPAAAAAAAAAAAAAAAAAJgCAABkcnMvZG93&#10;bnJldi54bWxQSwUGAAAAAAQABAD1AAAAhwMAAAAA&#10;" adj="10800" fillcolor="#e8e8e8" strokecolor="windowText" strokeweight="1pt"/>
                <v:shape id="Стрелка: вниз 1" o:spid="_x0000_s1072" type="#_x0000_t67" style="position:absolute;left:28956;top:49249;width:1924;height:1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juJsIA&#10;AADbAAAADwAAAGRycy9kb3ducmV2LnhtbERPzWrCQBC+C32HZQq9iG5agpY0m1BiFT0a+wBjdpoN&#10;zc6G7Krp23eFQm/z8f1OXk62F1cafedYwfMyAUHcON1xq+DztF28gvABWWPvmBT8kIeyeJjlmGl3&#10;4yNd69CKGMI+QwUmhCGT0jeGLPqlG4gj9+VGiyHCsZV6xFsMt718SZKVtNhxbDA4UGWo+a4vVsFH&#10;Ot9c1qftrm50e5jceV9tTKrU0+P0/gYi0BT+xX/uvY7zU7j/Eg+Qx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eO4mwgAAANsAAAAPAAAAAAAAAAAAAAAAAJgCAABkcnMvZG93&#10;bnJldi54bWxQSwUGAAAAAAQABAD1AAAAhwMAAAAA&#10;" adj="10800" fillcolor="#e8e8e8" strokecolor="windowText" strokeweight="1pt"/>
              </v:group>
            </w:pict>
          </mc:Fallback>
        </mc:AlternateContent>
      </w:r>
    </w:p>
    <w:p w14:paraId="1B731B34" w14:textId="62A871F5" w:rsidR="00B46CC4" w:rsidRPr="009F015D" w:rsidRDefault="00B46CC4" w:rsidP="00B46CC4">
      <w:pPr>
        <w:ind w:firstLine="709"/>
        <w:jc w:val="both"/>
        <w:rPr>
          <w:spacing w:val="-2"/>
          <w:sz w:val="28"/>
          <w:szCs w:val="28"/>
        </w:rPr>
      </w:pPr>
      <w:r w:rsidRPr="009F015D">
        <w:rPr>
          <w:spacing w:val="-2"/>
          <w:sz w:val="28"/>
          <w:szCs w:val="28"/>
        </w:rPr>
        <w:t xml:space="preserve"> </w:t>
      </w:r>
    </w:p>
    <w:p w14:paraId="29E7692B" w14:textId="77777777" w:rsidR="00B46CC4" w:rsidRPr="009F015D" w:rsidRDefault="00B46CC4" w:rsidP="00B46CC4">
      <w:pPr>
        <w:ind w:firstLine="709"/>
        <w:jc w:val="both"/>
        <w:rPr>
          <w:spacing w:val="-2"/>
          <w:sz w:val="28"/>
          <w:szCs w:val="28"/>
        </w:rPr>
      </w:pPr>
    </w:p>
    <w:p w14:paraId="2DBA50D8" w14:textId="3C9AD094" w:rsidR="00B46CC4" w:rsidRPr="009F015D" w:rsidRDefault="00B46CC4" w:rsidP="00B46CC4">
      <w:pPr>
        <w:ind w:firstLine="709"/>
        <w:jc w:val="both"/>
        <w:rPr>
          <w:spacing w:val="-2"/>
          <w:sz w:val="28"/>
          <w:szCs w:val="28"/>
        </w:rPr>
      </w:pPr>
    </w:p>
    <w:p w14:paraId="5FBC271D" w14:textId="65071E71" w:rsidR="00B46CC4" w:rsidRPr="009F015D" w:rsidRDefault="00B46CC4" w:rsidP="00B46CC4">
      <w:pPr>
        <w:tabs>
          <w:tab w:val="left" w:pos="2694"/>
        </w:tabs>
        <w:rPr>
          <w:spacing w:val="-2"/>
          <w:sz w:val="28"/>
          <w:szCs w:val="28"/>
        </w:rPr>
      </w:pPr>
    </w:p>
    <w:p w14:paraId="503569A9" w14:textId="202E43D9" w:rsidR="00B46CC4" w:rsidRPr="009F015D" w:rsidRDefault="00B46CC4" w:rsidP="00B46CC4">
      <w:pPr>
        <w:ind w:firstLine="425"/>
        <w:rPr>
          <w:spacing w:val="-2"/>
          <w:sz w:val="28"/>
          <w:szCs w:val="28"/>
        </w:rPr>
      </w:pPr>
    </w:p>
    <w:p w14:paraId="2C236857" w14:textId="73D4D4D3" w:rsidR="00B46CC4" w:rsidRPr="009F015D" w:rsidRDefault="00B46CC4" w:rsidP="00B46CC4">
      <w:pPr>
        <w:ind w:firstLine="425"/>
        <w:rPr>
          <w:spacing w:val="-2"/>
          <w:sz w:val="28"/>
          <w:szCs w:val="28"/>
        </w:rPr>
      </w:pPr>
    </w:p>
    <w:p w14:paraId="65669351" w14:textId="420170F7" w:rsidR="00B46CC4" w:rsidRPr="009F015D" w:rsidRDefault="00B46CC4" w:rsidP="00B46CC4">
      <w:pPr>
        <w:ind w:firstLine="567"/>
        <w:rPr>
          <w:spacing w:val="-2"/>
          <w:sz w:val="28"/>
          <w:szCs w:val="28"/>
        </w:rPr>
      </w:pPr>
    </w:p>
    <w:p w14:paraId="2B2E6FBB" w14:textId="6A54727B" w:rsidR="00B46CC4" w:rsidRPr="009F015D" w:rsidRDefault="00B46CC4" w:rsidP="00B46CC4">
      <w:pPr>
        <w:ind w:firstLine="567"/>
        <w:rPr>
          <w:spacing w:val="-2"/>
          <w:sz w:val="28"/>
          <w:szCs w:val="28"/>
        </w:rPr>
      </w:pPr>
    </w:p>
    <w:p w14:paraId="2F812297" w14:textId="77777777" w:rsidR="00B46CC4" w:rsidRPr="009F015D" w:rsidRDefault="00B46CC4" w:rsidP="00B46CC4">
      <w:pPr>
        <w:ind w:firstLine="567"/>
        <w:rPr>
          <w:spacing w:val="-2"/>
          <w:sz w:val="28"/>
          <w:szCs w:val="28"/>
        </w:rPr>
      </w:pPr>
    </w:p>
    <w:p w14:paraId="0818C38A" w14:textId="77777777" w:rsidR="00B46CC4" w:rsidRPr="009F015D" w:rsidRDefault="00B46CC4" w:rsidP="00B46CC4">
      <w:pPr>
        <w:ind w:firstLine="567"/>
        <w:rPr>
          <w:spacing w:val="-2"/>
          <w:sz w:val="28"/>
          <w:szCs w:val="28"/>
        </w:rPr>
      </w:pPr>
    </w:p>
    <w:p w14:paraId="39123FF4" w14:textId="77777777" w:rsidR="00B46CC4" w:rsidRPr="009F015D" w:rsidRDefault="00B46CC4" w:rsidP="00B46CC4">
      <w:pPr>
        <w:ind w:firstLine="567"/>
        <w:rPr>
          <w:spacing w:val="-2"/>
          <w:sz w:val="28"/>
          <w:szCs w:val="28"/>
        </w:rPr>
      </w:pPr>
    </w:p>
    <w:p w14:paraId="0C2C3DAC" w14:textId="38AB45F5" w:rsidR="00B46CC4" w:rsidRPr="009F015D" w:rsidRDefault="00B46CC4" w:rsidP="00B46CC4">
      <w:pPr>
        <w:ind w:firstLine="567"/>
        <w:rPr>
          <w:spacing w:val="-2"/>
          <w:sz w:val="28"/>
          <w:szCs w:val="28"/>
        </w:rPr>
      </w:pPr>
    </w:p>
    <w:p w14:paraId="1846B4A5" w14:textId="58C89775" w:rsidR="00B46CC4" w:rsidRPr="009F015D" w:rsidRDefault="00B46CC4" w:rsidP="00B46CC4">
      <w:pPr>
        <w:ind w:firstLine="567"/>
        <w:rPr>
          <w:spacing w:val="-2"/>
          <w:sz w:val="28"/>
          <w:szCs w:val="28"/>
        </w:rPr>
      </w:pPr>
    </w:p>
    <w:p w14:paraId="6B8CEA84" w14:textId="3976CA97" w:rsidR="00B46CC4" w:rsidRPr="009F015D" w:rsidRDefault="00B46CC4" w:rsidP="00B46CC4">
      <w:pPr>
        <w:ind w:firstLine="567"/>
        <w:rPr>
          <w:spacing w:val="-2"/>
          <w:sz w:val="28"/>
          <w:szCs w:val="28"/>
        </w:rPr>
      </w:pPr>
    </w:p>
    <w:p w14:paraId="180DBC39" w14:textId="2948F4CF" w:rsidR="00B46CC4" w:rsidRPr="009F015D" w:rsidRDefault="00B46CC4" w:rsidP="00B46CC4">
      <w:pPr>
        <w:ind w:firstLine="567"/>
        <w:rPr>
          <w:spacing w:val="-2"/>
          <w:sz w:val="28"/>
          <w:szCs w:val="28"/>
        </w:rPr>
      </w:pPr>
    </w:p>
    <w:p w14:paraId="61FA8A55" w14:textId="6E4839D4" w:rsidR="00B46CC4" w:rsidRPr="009F015D" w:rsidRDefault="00B46CC4" w:rsidP="00B46CC4">
      <w:pPr>
        <w:ind w:firstLine="567"/>
        <w:rPr>
          <w:spacing w:val="-2"/>
          <w:sz w:val="28"/>
          <w:szCs w:val="28"/>
        </w:rPr>
      </w:pPr>
    </w:p>
    <w:p w14:paraId="6399BE7C" w14:textId="77777777" w:rsidR="00B46CC4" w:rsidRPr="009F015D" w:rsidRDefault="00B46CC4" w:rsidP="00B46CC4">
      <w:pPr>
        <w:ind w:firstLine="567"/>
        <w:rPr>
          <w:spacing w:val="-2"/>
          <w:sz w:val="28"/>
          <w:szCs w:val="28"/>
        </w:rPr>
      </w:pPr>
    </w:p>
    <w:p w14:paraId="1C2D928F" w14:textId="77777777" w:rsidR="00B46CC4" w:rsidRPr="009F015D" w:rsidRDefault="00B46CC4" w:rsidP="00B46CC4">
      <w:pPr>
        <w:ind w:firstLine="567"/>
        <w:rPr>
          <w:spacing w:val="-2"/>
          <w:sz w:val="28"/>
          <w:szCs w:val="28"/>
        </w:rPr>
      </w:pPr>
    </w:p>
    <w:p w14:paraId="1B5C46ED" w14:textId="77777777" w:rsidR="00B46CC4" w:rsidRPr="009F015D" w:rsidRDefault="00B46CC4" w:rsidP="00B46CC4">
      <w:pPr>
        <w:ind w:firstLine="567"/>
        <w:rPr>
          <w:spacing w:val="-2"/>
          <w:sz w:val="28"/>
          <w:szCs w:val="28"/>
        </w:rPr>
      </w:pPr>
    </w:p>
    <w:p w14:paraId="3E19B6CF" w14:textId="284F5BA9" w:rsidR="00B46CC4" w:rsidRPr="009F015D" w:rsidRDefault="00B46CC4" w:rsidP="00B46CC4">
      <w:pPr>
        <w:ind w:firstLine="567"/>
        <w:rPr>
          <w:spacing w:val="-2"/>
          <w:sz w:val="28"/>
          <w:szCs w:val="28"/>
        </w:rPr>
      </w:pPr>
    </w:p>
    <w:p w14:paraId="7B86EC53" w14:textId="59491292" w:rsidR="00B46CC4" w:rsidRPr="009F015D" w:rsidRDefault="00B46CC4" w:rsidP="00B46CC4">
      <w:pPr>
        <w:ind w:firstLine="567"/>
        <w:rPr>
          <w:spacing w:val="-2"/>
          <w:sz w:val="28"/>
          <w:szCs w:val="28"/>
        </w:rPr>
      </w:pPr>
    </w:p>
    <w:p w14:paraId="02253726" w14:textId="70C00AF3" w:rsidR="00B46CC4" w:rsidRPr="009F015D" w:rsidRDefault="00B46CC4" w:rsidP="00B46CC4">
      <w:pPr>
        <w:rPr>
          <w:spacing w:val="-2"/>
          <w:sz w:val="28"/>
          <w:szCs w:val="28"/>
        </w:rPr>
      </w:pPr>
    </w:p>
    <w:p w14:paraId="65CA4F94" w14:textId="005D6B1E" w:rsidR="00B46CC4" w:rsidRPr="009F015D" w:rsidRDefault="00B46CC4" w:rsidP="00D46C6A">
      <w:pPr>
        <w:rPr>
          <w:spacing w:val="-2"/>
          <w:sz w:val="28"/>
          <w:szCs w:val="28"/>
        </w:rPr>
      </w:pPr>
    </w:p>
    <w:p w14:paraId="1D5BD488" w14:textId="5A3DBBA6" w:rsidR="00B46CC4" w:rsidRPr="009F015D" w:rsidRDefault="00B46CC4" w:rsidP="00B46CC4">
      <w:pPr>
        <w:ind w:firstLine="709"/>
        <w:rPr>
          <w:spacing w:val="-2"/>
          <w:sz w:val="28"/>
          <w:szCs w:val="28"/>
        </w:rPr>
      </w:pPr>
    </w:p>
    <w:p w14:paraId="676E9DBE" w14:textId="53FEFCA8" w:rsidR="00B46CC4" w:rsidRPr="009F015D" w:rsidRDefault="00B46CC4" w:rsidP="00B46CC4">
      <w:pPr>
        <w:rPr>
          <w:spacing w:val="-2"/>
          <w:sz w:val="28"/>
          <w:szCs w:val="28"/>
        </w:rPr>
      </w:pPr>
    </w:p>
    <w:p w14:paraId="19A65ECA" w14:textId="3EB246FA" w:rsidR="00B46CC4" w:rsidRPr="009F015D" w:rsidRDefault="00B46CC4" w:rsidP="00B46CC4">
      <w:pPr>
        <w:rPr>
          <w:spacing w:val="-2"/>
          <w:sz w:val="28"/>
          <w:szCs w:val="28"/>
        </w:rPr>
      </w:pPr>
    </w:p>
    <w:p w14:paraId="61F8E6D3" w14:textId="48CC2F88" w:rsidR="00B46CC4" w:rsidRPr="00F24B5D" w:rsidRDefault="00705E40" w:rsidP="00705E40">
      <w:pPr>
        <w:tabs>
          <w:tab w:val="left" w:pos="3382"/>
        </w:tabs>
        <w:rPr>
          <w:spacing w:val="-2"/>
          <w:sz w:val="16"/>
          <w:szCs w:val="16"/>
        </w:rPr>
      </w:pPr>
      <w:r w:rsidRPr="00F24B5D">
        <w:rPr>
          <w:spacing w:val="-2"/>
          <w:sz w:val="16"/>
          <w:szCs w:val="16"/>
        </w:rPr>
        <w:tab/>
      </w:r>
    </w:p>
    <w:p w14:paraId="24BC0897" w14:textId="23D0844F" w:rsidR="00B46CC4" w:rsidRPr="009F015D" w:rsidRDefault="00B46CC4" w:rsidP="00E97E25">
      <w:pPr>
        <w:jc w:val="center"/>
        <w:rPr>
          <w:spacing w:val="-2"/>
          <w:sz w:val="28"/>
          <w:szCs w:val="28"/>
        </w:rPr>
      </w:pPr>
      <w:r w:rsidRPr="009F015D">
        <w:rPr>
          <w:spacing w:val="-2"/>
          <w:sz w:val="28"/>
          <w:szCs w:val="28"/>
        </w:rPr>
        <w:t xml:space="preserve">Рисунок </w:t>
      </w:r>
      <w:r w:rsidR="00884801" w:rsidRPr="009F015D">
        <w:rPr>
          <w:spacing w:val="-2"/>
          <w:sz w:val="28"/>
          <w:szCs w:val="28"/>
        </w:rPr>
        <w:t>5</w:t>
      </w:r>
      <w:r w:rsidRPr="009F015D">
        <w:rPr>
          <w:spacing w:val="-2"/>
          <w:sz w:val="28"/>
          <w:szCs w:val="28"/>
        </w:rPr>
        <w:t xml:space="preserve"> </w:t>
      </w:r>
      <w:r w:rsidR="001C006D" w:rsidRPr="009F015D">
        <w:rPr>
          <w:spacing w:val="-2"/>
          <w:sz w:val="28"/>
          <w:szCs w:val="28"/>
        </w:rPr>
        <w:t>–</w:t>
      </w:r>
      <w:r w:rsidRPr="009F015D">
        <w:rPr>
          <w:spacing w:val="-2"/>
          <w:sz w:val="28"/>
          <w:szCs w:val="28"/>
        </w:rPr>
        <w:t xml:space="preserve"> Алгоритм</w:t>
      </w:r>
      <w:r w:rsidR="001C006D" w:rsidRPr="009F015D">
        <w:rPr>
          <w:spacing w:val="-2"/>
          <w:sz w:val="28"/>
          <w:szCs w:val="28"/>
        </w:rPr>
        <w:t xml:space="preserve"> </w:t>
      </w:r>
      <w:r w:rsidRPr="009F015D">
        <w:rPr>
          <w:spacing w:val="-2"/>
          <w:sz w:val="28"/>
          <w:szCs w:val="28"/>
        </w:rPr>
        <w:t>оценки рисков проектов ГЧП в социальной сфере</w:t>
      </w:r>
    </w:p>
    <w:p w14:paraId="5CA25DD3" w14:textId="77777777" w:rsidR="00B46CC4" w:rsidRPr="009F015D" w:rsidRDefault="00B46CC4" w:rsidP="00E97E25">
      <w:pPr>
        <w:jc w:val="center"/>
        <w:rPr>
          <w:spacing w:val="-2"/>
          <w:sz w:val="16"/>
          <w:szCs w:val="16"/>
        </w:rPr>
      </w:pPr>
    </w:p>
    <w:p w14:paraId="5BF640BE" w14:textId="7DA38819" w:rsidR="00B46CC4" w:rsidRPr="009F015D" w:rsidRDefault="00B46CC4" w:rsidP="00E97E25">
      <w:pPr>
        <w:ind w:firstLine="708"/>
        <w:rPr>
          <w:spacing w:val="-2"/>
          <w:sz w:val="16"/>
          <w:szCs w:val="16"/>
        </w:rPr>
      </w:pPr>
      <w:r w:rsidRPr="009F015D">
        <w:rPr>
          <w:spacing w:val="-2"/>
        </w:rPr>
        <w:t xml:space="preserve">Примечание – </w:t>
      </w:r>
      <w:r w:rsidR="009B74A6">
        <w:rPr>
          <w:spacing w:val="-2"/>
        </w:rPr>
        <w:t xml:space="preserve">Составлено </w:t>
      </w:r>
      <w:r w:rsidRPr="009F015D">
        <w:rPr>
          <w:spacing w:val="-2"/>
        </w:rPr>
        <w:t>автором</w:t>
      </w:r>
    </w:p>
    <w:p w14:paraId="297865D7" w14:textId="15E99793" w:rsidR="00D00FA5" w:rsidRPr="009F015D" w:rsidRDefault="00D00FA5" w:rsidP="00E97E25">
      <w:pPr>
        <w:ind w:firstLine="425"/>
        <w:jc w:val="both"/>
        <w:rPr>
          <w:spacing w:val="-2"/>
          <w:sz w:val="28"/>
          <w:szCs w:val="28"/>
        </w:rPr>
      </w:pPr>
    </w:p>
    <w:p w14:paraId="37844270" w14:textId="77777777" w:rsidR="00F24B5D" w:rsidRPr="009F015D" w:rsidRDefault="00F24B5D" w:rsidP="00F24B5D">
      <w:pPr>
        <w:tabs>
          <w:tab w:val="left" w:pos="993"/>
        </w:tabs>
        <w:ind w:firstLine="709"/>
        <w:jc w:val="both"/>
        <w:rPr>
          <w:spacing w:val="-4"/>
          <w:sz w:val="28"/>
          <w:szCs w:val="28"/>
        </w:rPr>
      </w:pPr>
      <w:r w:rsidRPr="009F015D">
        <w:rPr>
          <w:spacing w:val="-2"/>
          <w:sz w:val="28"/>
          <w:szCs w:val="28"/>
        </w:rPr>
        <w:t>Международные стандарты и инструменты управления рисками, такие как ISO 31000:2018, подтверждают эффективность использования шкал для оценки вероятности и воздействия рисков. В таких подходах вероятность оценивается в баллах, где каждый балл отражает степень частоты реализации рискового события – от «редко» до «почти наверняка» [</w:t>
      </w:r>
      <w:r>
        <w:rPr>
          <w:spacing w:val="-2"/>
          <w:sz w:val="28"/>
          <w:szCs w:val="28"/>
        </w:rPr>
        <w:t>54</w:t>
      </w:r>
      <w:r w:rsidRPr="009F015D">
        <w:rPr>
          <w:spacing w:val="-2"/>
          <w:sz w:val="28"/>
          <w:szCs w:val="28"/>
        </w:rPr>
        <w:t>]. В рамках настоящего исследования используется более детализированная шкала от 1 до 10, что позволяет точнее определить вероятность наступления рисков в социально ориентированных проектах. Применяемая шкала, где значения от 1 до 10 соответствуют коэффициентам от 0,1 (10%) до 1,0 (100%), согласуется с современными практиками управления рисками. Эти подходы описаны, например, в рекомендациях SafetyCulture [</w:t>
      </w:r>
      <w:r>
        <w:rPr>
          <w:spacing w:val="-2"/>
          <w:sz w:val="28"/>
          <w:szCs w:val="28"/>
        </w:rPr>
        <w:t>55</w:t>
      </w:r>
      <w:r w:rsidRPr="009F015D">
        <w:rPr>
          <w:spacing w:val="-2"/>
          <w:sz w:val="28"/>
          <w:szCs w:val="28"/>
        </w:rPr>
        <w:t>] и базируются на комбинированной оценке вероятности и масштаба воздействия рисков.</w:t>
      </w:r>
    </w:p>
    <w:p w14:paraId="67F58C44" w14:textId="77777777" w:rsidR="00F24B5D" w:rsidRDefault="00F24B5D" w:rsidP="00F24B5D">
      <w:pPr>
        <w:ind w:firstLine="709"/>
        <w:jc w:val="both"/>
        <w:rPr>
          <w:spacing w:val="-4"/>
          <w:sz w:val="16"/>
          <w:szCs w:val="16"/>
        </w:rPr>
      </w:pPr>
    </w:p>
    <w:p w14:paraId="075A8A9C" w14:textId="77777777" w:rsidR="00F24B5D" w:rsidRDefault="00F24B5D" w:rsidP="00B3236A">
      <w:pPr>
        <w:ind w:firstLine="709"/>
        <w:jc w:val="both"/>
        <w:rPr>
          <w:spacing w:val="-2"/>
          <w:sz w:val="28"/>
          <w:szCs w:val="28"/>
        </w:rPr>
      </w:pPr>
    </w:p>
    <w:p w14:paraId="7219C02F" w14:textId="5CCDFDA0" w:rsidR="00B3236A" w:rsidRPr="009F015D" w:rsidRDefault="00B3236A" w:rsidP="00B3236A">
      <w:pPr>
        <w:ind w:firstLine="709"/>
        <w:jc w:val="both"/>
        <w:rPr>
          <w:spacing w:val="-2"/>
          <w:sz w:val="28"/>
          <w:szCs w:val="28"/>
        </w:rPr>
      </w:pPr>
      <w:r w:rsidRPr="009F015D">
        <w:rPr>
          <w:spacing w:val="-2"/>
          <w:sz w:val="28"/>
          <w:szCs w:val="28"/>
        </w:rPr>
        <w:t xml:space="preserve">Таким образом, вероятность, представленная в шкале от 1 до 10, отражает частоту реализации рискового события (таблица </w:t>
      </w:r>
      <w:r w:rsidR="00D66FA4" w:rsidRPr="009F015D">
        <w:rPr>
          <w:spacing w:val="-2"/>
          <w:sz w:val="28"/>
          <w:szCs w:val="28"/>
        </w:rPr>
        <w:t>7</w:t>
      </w:r>
      <w:r w:rsidRPr="009F015D">
        <w:rPr>
          <w:spacing w:val="-2"/>
          <w:sz w:val="28"/>
          <w:szCs w:val="28"/>
        </w:rPr>
        <w:t xml:space="preserve">). </w:t>
      </w:r>
    </w:p>
    <w:p w14:paraId="60EEBEC3" w14:textId="77777777" w:rsidR="00B3236A" w:rsidRPr="009F015D" w:rsidRDefault="00B3236A" w:rsidP="00B3236A">
      <w:pPr>
        <w:jc w:val="both"/>
        <w:rPr>
          <w:spacing w:val="-2"/>
          <w:sz w:val="28"/>
          <w:szCs w:val="28"/>
        </w:rPr>
      </w:pPr>
    </w:p>
    <w:p w14:paraId="42192A10" w14:textId="2665BF01" w:rsidR="00B3236A" w:rsidRPr="009F015D" w:rsidRDefault="00B3236A" w:rsidP="00B3236A">
      <w:pPr>
        <w:jc w:val="both"/>
        <w:rPr>
          <w:spacing w:val="-2"/>
          <w:sz w:val="28"/>
          <w:szCs w:val="28"/>
        </w:rPr>
      </w:pPr>
      <w:r w:rsidRPr="009F015D">
        <w:rPr>
          <w:spacing w:val="-2"/>
          <w:sz w:val="28"/>
          <w:szCs w:val="28"/>
        </w:rPr>
        <w:t xml:space="preserve">Таблица </w:t>
      </w:r>
      <w:r w:rsidR="00D66FA4" w:rsidRPr="009F015D">
        <w:rPr>
          <w:spacing w:val="-2"/>
          <w:sz w:val="28"/>
          <w:szCs w:val="28"/>
        </w:rPr>
        <w:t>7</w:t>
      </w:r>
      <w:r w:rsidRPr="009F015D">
        <w:rPr>
          <w:spacing w:val="-2"/>
          <w:sz w:val="28"/>
          <w:szCs w:val="28"/>
        </w:rPr>
        <w:t xml:space="preserve"> – Соответствие шкалы вероятности и коэффициентов для оценки риска</w:t>
      </w:r>
    </w:p>
    <w:p w14:paraId="5A6F7EE1" w14:textId="77777777" w:rsidR="00B3236A" w:rsidRPr="009F015D" w:rsidRDefault="00B3236A" w:rsidP="00B3236A">
      <w:pPr>
        <w:jc w:val="both"/>
        <w:rPr>
          <w:spacing w:val="-2"/>
          <w:sz w:val="16"/>
          <w:szCs w:val="16"/>
        </w:rPr>
      </w:pPr>
    </w:p>
    <w:tbl>
      <w:tblPr>
        <w:tblStyle w:val="af2"/>
        <w:tblW w:w="4882" w:type="pct"/>
        <w:jc w:val="center"/>
        <w:tblLook w:val="04A0" w:firstRow="1" w:lastRow="0" w:firstColumn="1" w:lastColumn="0" w:noHBand="0" w:noVBand="1"/>
      </w:tblPr>
      <w:tblGrid>
        <w:gridCol w:w="2006"/>
        <w:gridCol w:w="3137"/>
        <w:gridCol w:w="4481"/>
      </w:tblGrid>
      <w:tr w:rsidR="009F015D" w:rsidRPr="009F015D" w14:paraId="0DA84F64" w14:textId="77777777" w:rsidTr="00F24B5D">
        <w:trPr>
          <w:jc w:val="center"/>
        </w:trPr>
        <w:tc>
          <w:tcPr>
            <w:tcW w:w="1042" w:type="pct"/>
          </w:tcPr>
          <w:p w14:paraId="02635A21" w14:textId="77777777" w:rsidR="00B3236A" w:rsidRPr="009F015D" w:rsidRDefault="00B3236A" w:rsidP="007B44C0">
            <w:pPr>
              <w:jc w:val="center"/>
              <w:rPr>
                <w:spacing w:val="-2"/>
                <w:sz w:val="28"/>
                <w:szCs w:val="28"/>
              </w:rPr>
            </w:pPr>
            <w:r w:rsidRPr="009F015D">
              <w:t>Значение шкалы</w:t>
            </w:r>
          </w:p>
        </w:tc>
        <w:tc>
          <w:tcPr>
            <w:tcW w:w="1630" w:type="pct"/>
          </w:tcPr>
          <w:p w14:paraId="3885560B" w14:textId="77777777" w:rsidR="00B3236A" w:rsidRPr="009F015D" w:rsidRDefault="00B3236A" w:rsidP="007B44C0">
            <w:pPr>
              <w:jc w:val="center"/>
              <w:rPr>
                <w:spacing w:val="-2"/>
                <w:sz w:val="28"/>
                <w:szCs w:val="28"/>
              </w:rPr>
            </w:pPr>
            <w:r w:rsidRPr="009F015D">
              <w:t>Коэффициент вероятности</w:t>
            </w:r>
          </w:p>
        </w:tc>
        <w:tc>
          <w:tcPr>
            <w:tcW w:w="2329" w:type="pct"/>
          </w:tcPr>
          <w:p w14:paraId="6E42A45C" w14:textId="77777777" w:rsidR="00B3236A" w:rsidRPr="009F015D" w:rsidRDefault="00B3236A" w:rsidP="007B44C0">
            <w:pPr>
              <w:jc w:val="center"/>
              <w:rPr>
                <w:spacing w:val="-2"/>
                <w:sz w:val="28"/>
                <w:szCs w:val="28"/>
              </w:rPr>
            </w:pPr>
            <w:r w:rsidRPr="009F015D">
              <w:t>Вероятность наступления риска, %</w:t>
            </w:r>
          </w:p>
        </w:tc>
      </w:tr>
      <w:tr w:rsidR="009F015D" w:rsidRPr="009F015D" w14:paraId="2060967E" w14:textId="77777777" w:rsidTr="00F24B5D">
        <w:trPr>
          <w:jc w:val="center"/>
        </w:trPr>
        <w:tc>
          <w:tcPr>
            <w:tcW w:w="1042" w:type="pct"/>
          </w:tcPr>
          <w:p w14:paraId="0CFA6D72" w14:textId="77777777" w:rsidR="00B3236A" w:rsidRPr="009F015D" w:rsidRDefault="00B3236A" w:rsidP="007B44C0">
            <w:pPr>
              <w:jc w:val="center"/>
              <w:rPr>
                <w:spacing w:val="-2"/>
                <w:sz w:val="28"/>
                <w:szCs w:val="28"/>
              </w:rPr>
            </w:pPr>
            <w:r w:rsidRPr="009F015D">
              <w:t>1</w:t>
            </w:r>
          </w:p>
        </w:tc>
        <w:tc>
          <w:tcPr>
            <w:tcW w:w="1630" w:type="pct"/>
          </w:tcPr>
          <w:p w14:paraId="7E457824" w14:textId="77777777" w:rsidR="00B3236A" w:rsidRPr="009F015D" w:rsidRDefault="00B3236A" w:rsidP="007B44C0">
            <w:pPr>
              <w:jc w:val="center"/>
              <w:rPr>
                <w:spacing w:val="-2"/>
                <w:sz w:val="28"/>
                <w:szCs w:val="28"/>
              </w:rPr>
            </w:pPr>
            <w:r w:rsidRPr="009F015D">
              <w:t>0.1</w:t>
            </w:r>
          </w:p>
        </w:tc>
        <w:tc>
          <w:tcPr>
            <w:tcW w:w="2329" w:type="pct"/>
          </w:tcPr>
          <w:p w14:paraId="4A1EF317" w14:textId="77777777" w:rsidR="00B3236A" w:rsidRPr="009F015D" w:rsidRDefault="00B3236A" w:rsidP="007B44C0">
            <w:pPr>
              <w:jc w:val="center"/>
              <w:rPr>
                <w:spacing w:val="-2"/>
                <w:sz w:val="28"/>
                <w:szCs w:val="28"/>
              </w:rPr>
            </w:pPr>
            <w:r w:rsidRPr="009F015D">
              <w:t>10</w:t>
            </w:r>
          </w:p>
        </w:tc>
      </w:tr>
      <w:tr w:rsidR="009F015D" w:rsidRPr="009F015D" w14:paraId="3D4A9CC1" w14:textId="77777777" w:rsidTr="00F24B5D">
        <w:trPr>
          <w:jc w:val="center"/>
        </w:trPr>
        <w:tc>
          <w:tcPr>
            <w:tcW w:w="1042" w:type="pct"/>
          </w:tcPr>
          <w:p w14:paraId="347A3126" w14:textId="77777777" w:rsidR="00B3236A" w:rsidRPr="009F015D" w:rsidRDefault="00B3236A" w:rsidP="007B44C0">
            <w:pPr>
              <w:jc w:val="center"/>
              <w:rPr>
                <w:spacing w:val="-2"/>
                <w:sz w:val="28"/>
                <w:szCs w:val="28"/>
              </w:rPr>
            </w:pPr>
            <w:r w:rsidRPr="009F015D">
              <w:t>2</w:t>
            </w:r>
          </w:p>
        </w:tc>
        <w:tc>
          <w:tcPr>
            <w:tcW w:w="1630" w:type="pct"/>
          </w:tcPr>
          <w:p w14:paraId="4EBC3C52" w14:textId="77777777" w:rsidR="00B3236A" w:rsidRPr="009F015D" w:rsidRDefault="00B3236A" w:rsidP="007B44C0">
            <w:pPr>
              <w:jc w:val="center"/>
              <w:rPr>
                <w:spacing w:val="-2"/>
                <w:sz w:val="28"/>
                <w:szCs w:val="28"/>
              </w:rPr>
            </w:pPr>
            <w:r w:rsidRPr="009F015D">
              <w:t>0.2</w:t>
            </w:r>
          </w:p>
        </w:tc>
        <w:tc>
          <w:tcPr>
            <w:tcW w:w="2329" w:type="pct"/>
          </w:tcPr>
          <w:p w14:paraId="2662F480" w14:textId="77777777" w:rsidR="00B3236A" w:rsidRPr="009F015D" w:rsidRDefault="00B3236A" w:rsidP="007B44C0">
            <w:pPr>
              <w:jc w:val="center"/>
              <w:rPr>
                <w:spacing w:val="-2"/>
                <w:sz w:val="28"/>
                <w:szCs w:val="28"/>
              </w:rPr>
            </w:pPr>
            <w:r w:rsidRPr="009F015D">
              <w:t>20</w:t>
            </w:r>
          </w:p>
        </w:tc>
      </w:tr>
      <w:tr w:rsidR="009F015D" w:rsidRPr="009F015D" w14:paraId="3155E5D9" w14:textId="77777777" w:rsidTr="00F24B5D">
        <w:trPr>
          <w:jc w:val="center"/>
        </w:trPr>
        <w:tc>
          <w:tcPr>
            <w:tcW w:w="1042" w:type="pct"/>
          </w:tcPr>
          <w:p w14:paraId="726C722D" w14:textId="77777777" w:rsidR="00B3236A" w:rsidRPr="009F015D" w:rsidRDefault="00B3236A" w:rsidP="007B44C0">
            <w:pPr>
              <w:jc w:val="center"/>
              <w:rPr>
                <w:spacing w:val="-2"/>
                <w:sz w:val="28"/>
                <w:szCs w:val="28"/>
              </w:rPr>
            </w:pPr>
            <w:r w:rsidRPr="009F015D">
              <w:t>3</w:t>
            </w:r>
          </w:p>
        </w:tc>
        <w:tc>
          <w:tcPr>
            <w:tcW w:w="1630" w:type="pct"/>
          </w:tcPr>
          <w:p w14:paraId="45650EED" w14:textId="77777777" w:rsidR="00B3236A" w:rsidRPr="009F015D" w:rsidRDefault="00B3236A" w:rsidP="007B44C0">
            <w:pPr>
              <w:jc w:val="center"/>
              <w:rPr>
                <w:spacing w:val="-2"/>
                <w:sz w:val="28"/>
                <w:szCs w:val="28"/>
              </w:rPr>
            </w:pPr>
            <w:r w:rsidRPr="009F015D">
              <w:t>0.3</w:t>
            </w:r>
          </w:p>
        </w:tc>
        <w:tc>
          <w:tcPr>
            <w:tcW w:w="2329" w:type="pct"/>
          </w:tcPr>
          <w:p w14:paraId="50FA6733" w14:textId="77777777" w:rsidR="00B3236A" w:rsidRPr="009F015D" w:rsidRDefault="00B3236A" w:rsidP="007B44C0">
            <w:pPr>
              <w:jc w:val="center"/>
              <w:rPr>
                <w:spacing w:val="-2"/>
                <w:sz w:val="28"/>
                <w:szCs w:val="28"/>
              </w:rPr>
            </w:pPr>
            <w:r w:rsidRPr="009F015D">
              <w:t>30</w:t>
            </w:r>
          </w:p>
        </w:tc>
      </w:tr>
      <w:tr w:rsidR="009F015D" w:rsidRPr="009F015D" w14:paraId="6B951C18" w14:textId="77777777" w:rsidTr="00F24B5D">
        <w:trPr>
          <w:jc w:val="center"/>
        </w:trPr>
        <w:tc>
          <w:tcPr>
            <w:tcW w:w="1042" w:type="pct"/>
          </w:tcPr>
          <w:p w14:paraId="475F72E6" w14:textId="77777777" w:rsidR="00B3236A" w:rsidRPr="009F015D" w:rsidRDefault="00B3236A" w:rsidP="007B44C0">
            <w:pPr>
              <w:jc w:val="center"/>
              <w:rPr>
                <w:spacing w:val="-2"/>
                <w:sz w:val="28"/>
                <w:szCs w:val="28"/>
              </w:rPr>
            </w:pPr>
            <w:r w:rsidRPr="009F015D">
              <w:t>4</w:t>
            </w:r>
          </w:p>
        </w:tc>
        <w:tc>
          <w:tcPr>
            <w:tcW w:w="1630" w:type="pct"/>
          </w:tcPr>
          <w:p w14:paraId="33C7BCD2" w14:textId="77777777" w:rsidR="00B3236A" w:rsidRPr="009F015D" w:rsidRDefault="00B3236A" w:rsidP="007B44C0">
            <w:pPr>
              <w:jc w:val="center"/>
              <w:rPr>
                <w:spacing w:val="-2"/>
                <w:sz w:val="28"/>
                <w:szCs w:val="28"/>
              </w:rPr>
            </w:pPr>
            <w:r w:rsidRPr="009F015D">
              <w:t>0.4</w:t>
            </w:r>
          </w:p>
        </w:tc>
        <w:tc>
          <w:tcPr>
            <w:tcW w:w="2329" w:type="pct"/>
          </w:tcPr>
          <w:p w14:paraId="10A380E9" w14:textId="77777777" w:rsidR="00B3236A" w:rsidRPr="009F015D" w:rsidRDefault="00B3236A" w:rsidP="007B44C0">
            <w:pPr>
              <w:jc w:val="center"/>
              <w:rPr>
                <w:spacing w:val="-2"/>
                <w:sz w:val="28"/>
                <w:szCs w:val="28"/>
              </w:rPr>
            </w:pPr>
            <w:r w:rsidRPr="009F015D">
              <w:t>40</w:t>
            </w:r>
          </w:p>
        </w:tc>
      </w:tr>
      <w:tr w:rsidR="009F015D" w:rsidRPr="009F015D" w14:paraId="6AE011EF" w14:textId="77777777" w:rsidTr="00F24B5D">
        <w:trPr>
          <w:jc w:val="center"/>
        </w:trPr>
        <w:tc>
          <w:tcPr>
            <w:tcW w:w="1042" w:type="pct"/>
          </w:tcPr>
          <w:p w14:paraId="5263C06D" w14:textId="77777777" w:rsidR="00B3236A" w:rsidRPr="009F015D" w:rsidRDefault="00B3236A" w:rsidP="007B44C0">
            <w:pPr>
              <w:jc w:val="center"/>
              <w:rPr>
                <w:spacing w:val="-2"/>
                <w:sz w:val="28"/>
                <w:szCs w:val="28"/>
              </w:rPr>
            </w:pPr>
            <w:r w:rsidRPr="009F015D">
              <w:t>5</w:t>
            </w:r>
          </w:p>
        </w:tc>
        <w:tc>
          <w:tcPr>
            <w:tcW w:w="1630" w:type="pct"/>
          </w:tcPr>
          <w:p w14:paraId="57D9EB3D" w14:textId="77777777" w:rsidR="00B3236A" w:rsidRPr="009F015D" w:rsidRDefault="00B3236A" w:rsidP="007B44C0">
            <w:pPr>
              <w:jc w:val="center"/>
              <w:rPr>
                <w:spacing w:val="-2"/>
                <w:sz w:val="28"/>
                <w:szCs w:val="28"/>
              </w:rPr>
            </w:pPr>
            <w:r w:rsidRPr="009F015D">
              <w:t>0.5</w:t>
            </w:r>
          </w:p>
        </w:tc>
        <w:tc>
          <w:tcPr>
            <w:tcW w:w="2329" w:type="pct"/>
          </w:tcPr>
          <w:p w14:paraId="5E22749A" w14:textId="77777777" w:rsidR="00B3236A" w:rsidRPr="009F015D" w:rsidRDefault="00B3236A" w:rsidP="007B44C0">
            <w:pPr>
              <w:jc w:val="center"/>
              <w:rPr>
                <w:spacing w:val="-2"/>
                <w:sz w:val="28"/>
                <w:szCs w:val="28"/>
              </w:rPr>
            </w:pPr>
            <w:r w:rsidRPr="009F015D">
              <w:t>50</w:t>
            </w:r>
          </w:p>
        </w:tc>
      </w:tr>
      <w:tr w:rsidR="009F015D" w:rsidRPr="009F015D" w14:paraId="0B4C6189" w14:textId="77777777" w:rsidTr="00F24B5D">
        <w:trPr>
          <w:jc w:val="center"/>
        </w:trPr>
        <w:tc>
          <w:tcPr>
            <w:tcW w:w="1042" w:type="pct"/>
          </w:tcPr>
          <w:p w14:paraId="311CDD6F" w14:textId="77777777" w:rsidR="00B3236A" w:rsidRPr="009F015D" w:rsidRDefault="00B3236A" w:rsidP="007B44C0">
            <w:pPr>
              <w:jc w:val="center"/>
              <w:rPr>
                <w:spacing w:val="-2"/>
                <w:sz w:val="28"/>
                <w:szCs w:val="28"/>
              </w:rPr>
            </w:pPr>
            <w:r w:rsidRPr="009F015D">
              <w:t>6</w:t>
            </w:r>
          </w:p>
        </w:tc>
        <w:tc>
          <w:tcPr>
            <w:tcW w:w="1630" w:type="pct"/>
          </w:tcPr>
          <w:p w14:paraId="3B67BC79" w14:textId="77777777" w:rsidR="00B3236A" w:rsidRPr="009F015D" w:rsidRDefault="00B3236A" w:rsidP="007B44C0">
            <w:pPr>
              <w:jc w:val="center"/>
              <w:rPr>
                <w:spacing w:val="-2"/>
                <w:sz w:val="28"/>
                <w:szCs w:val="28"/>
              </w:rPr>
            </w:pPr>
            <w:r w:rsidRPr="009F015D">
              <w:t>0.6</w:t>
            </w:r>
          </w:p>
        </w:tc>
        <w:tc>
          <w:tcPr>
            <w:tcW w:w="2329" w:type="pct"/>
          </w:tcPr>
          <w:p w14:paraId="15B63CEF" w14:textId="77777777" w:rsidR="00B3236A" w:rsidRPr="009F015D" w:rsidRDefault="00B3236A" w:rsidP="007B44C0">
            <w:pPr>
              <w:jc w:val="center"/>
              <w:rPr>
                <w:spacing w:val="-2"/>
                <w:sz w:val="28"/>
                <w:szCs w:val="28"/>
              </w:rPr>
            </w:pPr>
            <w:r w:rsidRPr="009F015D">
              <w:t>60</w:t>
            </w:r>
          </w:p>
        </w:tc>
      </w:tr>
      <w:tr w:rsidR="009F015D" w:rsidRPr="009F015D" w14:paraId="6A92576E" w14:textId="77777777" w:rsidTr="00F24B5D">
        <w:trPr>
          <w:jc w:val="center"/>
        </w:trPr>
        <w:tc>
          <w:tcPr>
            <w:tcW w:w="1042" w:type="pct"/>
          </w:tcPr>
          <w:p w14:paraId="0C468DE7" w14:textId="77777777" w:rsidR="00B3236A" w:rsidRPr="009F015D" w:rsidRDefault="00B3236A" w:rsidP="007B44C0">
            <w:pPr>
              <w:jc w:val="center"/>
              <w:rPr>
                <w:spacing w:val="-2"/>
                <w:sz w:val="28"/>
                <w:szCs w:val="28"/>
              </w:rPr>
            </w:pPr>
            <w:r w:rsidRPr="009F015D">
              <w:t>7</w:t>
            </w:r>
          </w:p>
        </w:tc>
        <w:tc>
          <w:tcPr>
            <w:tcW w:w="1630" w:type="pct"/>
          </w:tcPr>
          <w:p w14:paraId="09BE9530" w14:textId="77777777" w:rsidR="00B3236A" w:rsidRPr="009F015D" w:rsidRDefault="00B3236A" w:rsidP="007B44C0">
            <w:pPr>
              <w:jc w:val="center"/>
              <w:rPr>
                <w:spacing w:val="-2"/>
                <w:sz w:val="28"/>
                <w:szCs w:val="28"/>
              </w:rPr>
            </w:pPr>
            <w:r w:rsidRPr="009F015D">
              <w:t>0.7</w:t>
            </w:r>
          </w:p>
        </w:tc>
        <w:tc>
          <w:tcPr>
            <w:tcW w:w="2329" w:type="pct"/>
          </w:tcPr>
          <w:p w14:paraId="6F6E03BD" w14:textId="77777777" w:rsidR="00B3236A" w:rsidRPr="009F015D" w:rsidRDefault="00B3236A" w:rsidP="007B44C0">
            <w:pPr>
              <w:jc w:val="center"/>
              <w:rPr>
                <w:spacing w:val="-2"/>
                <w:sz w:val="28"/>
                <w:szCs w:val="28"/>
              </w:rPr>
            </w:pPr>
            <w:r w:rsidRPr="009F015D">
              <w:t>70</w:t>
            </w:r>
          </w:p>
        </w:tc>
      </w:tr>
      <w:tr w:rsidR="009F015D" w:rsidRPr="009F015D" w14:paraId="115202A2" w14:textId="77777777" w:rsidTr="00F24B5D">
        <w:trPr>
          <w:jc w:val="center"/>
        </w:trPr>
        <w:tc>
          <w:tcPr>
            <w:tcW w:w="1042" w:type="pct"/>
          </w:tcPr>
          <w:p w14:paraId="0B30F4DA" w14:textId="77777777" w:rsidR="00B3236A" w:rsidRPr="009F015D" w:rsidRDefault="00B3236A" w:rsidP="007B44C0">
            <w:pPr>
              <w:jc w:val="center"/>
              <w:rPr>
                <w:spacing w:val="-2"/>
                <w:sz w:val="28"/>
                <w:szCs w:val="28"/>
              </w:rPr>
            </w:pPr>
            <w:r w:rsidRPr="009F015D">
              <w:t>8</w:t>
            </w:r>
          </w:p>
        </w:tc>
        <w:tc>
          <w:tcPr>
            <w:tcW w:w="1630" w:type="pct"/>
          </w:tcPr>
          <w:p w14:paraId="702DF329" w14:textId="77777777" w:rsidR="00B3236A" w:rsidRPr="009F015D" w:rsidRDefault="00B3236A" w:rsidP="007B44C0">
            <w:pPr>
              <w:jc w:val="center"/>
              <w:rPr>
                <w:spacing w:val="-2"/>
                <w:sz w:val="28"/>
                <w:szCs w:val="28"/>
              </w:rPr>
            </w:pPr>
            <w:r w:rsidRPr="009F015D">
              <w:t>0.8</w:t>
            </w:r>
          </w:p>
        </w:tc>
        <w:tc>
          <w:tcPr>
            <w:tcW w:w="2329" w:type="pct"/>
          </w:tcPr>
          <w:p w14:paraId="2DD64CEE" w14:textId="77777777" w:rsidR="00B3236A" w:rsidRPr="009F015D" w:rsidRDefault="00B3236A" w:rsidP="007B44C0">
            <w:pPr>
              <w:jc w:val="center"/>
              <w:rPr>
                <w:spacing w:val="-2"/>
                <w:sz w:val="28"/>
                <w:szCs w:val="28"/>
              </w:rPr>
            </w:pPr>
            <w:r w:rsidRPr="009F015D">
              <w:t>80</w:t>
            </w:r>
          </w:p>
        </w:tc>
      </w:tr>
      <w:tr w:rsidR="009F015D" w:rsidRPr="009F015D" w14:paraId="76B28270" w14:textId="77777777" w:rsidTr="00F24B5D">
        <w:trPr>
          <w:jc w:val="center"/>
        </w:trPr>
        <w:tc>
          <w:tcPr>
            <w:tcW w:w="1042" w:type="pct"/>
          </w:tcPr>
          <w:p w14:paraId="123BAEDC" w14:textId="77777777" w:rsidR="00B3236A" w:rsidRPr="009F015D" w:rsidRDefault="00B3236A" w:rsidP="007B44C0">
            <w:pPr>
              <w:jc w:val="center"/>
              <w:rPr>
                <w:spacing w:val="-2"/>
                <w:sz w:val="28"/>
                <w:szCs w:val="28"/>
              </w:rPr>
            </w:pPr>
            <w:r w:rsidRPr="009F015D">
              <w:t>9</w:t>
            </w:r>
          </w:p>
        </w:tc>
        <w:tc>
          <w:tcPr>
            <w:tcW w:w="1630" w:type="pct"/>
          </w:tcPr>
          <w:p w14:paraId="16AFF5A2" w14:textId="77777777" w:rsidR="00B3236A" w:rsidRPr="009F015D" w:rsidRDefault="00B3236A" w:rsidP="007B44C0">
            <w:pPr>
              <w:jc w:val="center"/>
              <w:rPr>
                <w:spacing w:val="-2"/>
                <w:sz w:val="28"/>
                <w:szCs w:val="28"/>
              </w:rPr>
            </w:pPr>
            <w:r w:rsidRPr="009F015D">
              <w:t>0.9</w:t>
            </w:r>
          </w:p>
        </w:tc>
        <w:tc>
          <w:tcPr>
            <w:tcW w:w="2329" w:type="pct"/>
          </w:tcPr>
          <w:p w14:paraId="776EF4CE" w14:textId="77777777" w:rsidR="00B3236A" w:rsidRPr="009F015D" w:rsidRDefault="00B3236A" w:rsidP="007B44C0">
            <w:pPr>
              <w:jc w:val="center"/>
              <w:rPr>
                <w:spacing w:val="-2"/>
                <w:sz w:val="28"/>
                <w:szCs w:val="28"/>
              </w:rPr>
            </w:pPr>
            <w:r w:rsidRPr="009F015D">
              <w:t>90</w:t>
            </w:r>
          </w:p>
        </w:tc>
      </w:tr>
      <w:tr w:rsidR="009F015D" w:rsidRPr="009F015D" w14:paraId="6D964F00" w14:textId="77777777" w:rsidTr="00F24B5D">
        <w:trPr>
          <w:jc w:val="center"/>
        </w:trPr>
        <w:tc>
          <w:tcPr>
            <w:tcW w:w="1042" w:type="pct"/>
          </w:tcPr>
          <w:p w14:paraId="3942E96A" w14:textId="77777777" w:rsidR="00B3236A" w:rsidRPr="009F015D" w:rsidRDefault="00B3236A" w:rsidP="007B44C0">
            <w:pPr>
              <w:jc w:val="center"/>
              <w:rPr>
                <w:spacing w:val="-2"/>
                <w:sz w:val="28"/>
                <w:szCs w:val="28"/>
              </w:rPr>
            </w:pPr>
            <w:r w:rsidRPr="009F015D">
              <w:t>10</w:t>
            </w:r>
          </w:p>
        </w:tc>
        <w:tc>
          <w:tcPr>
            <w:tcW w:w="1630" w:type="pct"/>
          </w:tcPr>
          <w:p w14:paraId="5701628B" w14:textId="77777777" w:rsidR="00B3236A" w:rsidRPr="009F015D" w:rsidRDefault="00B3236A" w:rsidP="007B44C0">
            <w:pPr>
              <w:jc w:val="center"/>
              <w:rPr>
                <w:spacing w:val="-2"/>
                <w:sz w:val="28"/>
                <w:szCs w:val="28"/>
              </w:rPr>
            </w:pPr>
            <w:r w:rsidRPr="009F015D">
              <w:t>1.0</w:t>
            </w:r>
          </w:p>
        </w:tc>
        <w:tc>
          <w:tcPr>
            <w:tcW w:w="2329" w:type="pct"/>
          </w:tcPr>
          <w:p w14:paraId="6B2E62EF" w14:textId="77777777" w:rsidR="00B3236A" w:rsidRPr="009F015D" w:rsidRDefault="00B3236A" w:rsidP="007B44C0">
            <w:pPr>
              <w:jc w:val="center"/>
              <w:rPr>
                <w:spacing w:val="-2"/>
                <w:sz w:val="28"/>
                <w:szCs w:val="28"/>
              </w:rPr>
            </w:pPr>
            <w:r w:rsidRPr="009F015D">
              <w:t>100</w:t>
            </w:r>
          </w:p>
        </w:tc>
      </w:tr>
      <w:tr w:rsidR="00B3236A" w:rsidRPr="009F015D" w14:paraId="504FED35" w14:textId="77777777" w:rsidTr="00F24B5D">
        <w:trPr>
          <w:trHeight w:val="301"/>
          <w:jc w:val="center"/>
        </w:trPr>
        <w:tc>
          <w:tcPr>
            <w:tcW w:w="5000" w:type="pct"/>
            <w:gridSpan w:val="3"/>
          </w:tcPr>
          <w:p w14:paraId="3A61ADA9" w14:textId="7702F542" w:rsidR="00B3236A" w:rsidRPr="009F015D" w:rsidRDefault="00B3236A" w:rsidP="00F24B5D">
            <w:pPr>
              <w:ind w:firstLine="593"/>
              <w:jc w:val="both"/>
            </w:pPr>
            <w:r w:rsidRPr="009F015D">
              <w:t xml:space="preserve">Примечание – </w:t>
            </w:r>
            <w:r w:rsidR="009B74A6">
              <w:t xml:space="preserve">Составлено </w:t>
            </w:r>
            <w:r w:rsidRPr="009F015D">
              <w:t>по источнику [2</w:t>
            </w:r>
            <w:r w:rsidR="003465FD">
              <w:t>, с. 11</w:t>
            </w:r>
            <w:r w:rsidR="006B14F6">
              <w:t>7-118</w:t>
            </w:r>
            <w:r w:rsidRPr="009F015D">
              <w:t>]</w:t>
            </w:r>
          </w:p>
        </w:tc>
      </w:tr>
    </w:tbl>
    <w:p w14:paraId="254BE8AA" w14:textId="77777777" w:rsidR="00B3236A" w:rsidRPr="009F015D" w:rsidRDefault="00B3236A" w:rsidP="00B3236A">
      <w:pPr>
        <w:jc w:val="both"/>
        <w:rPr>
          <w:spacing w:val="-2"/>
          <w:sz w:val="28"/>
          <w:szCs w:val="28"/>
        </w:rPr>
      </w:pPr>
    </w:p>
    <w:p w14:paraId="5D5A844C" w14:textId="4EF59F1B" w:rsidR="00B3236A" w:rsidRPr="009F015D" w:rsidRDefault="00B3236A" w:rsidP="00F24B5D">
      <w:pPr>
        <w:ind w:firstLine="709"/>
        <w:jc w:val="both"/>
        <w:rPr>
          <w:spacing w:val="-4"/>
          <w:sz w:val="28"/>
          <w:szCs w:val="28"/>
        </w:rPr>
      </w:pPr>
      <w:r w:rsidRPr="009F015D">
        <w:rPr>
          <w:spacing w:val="-2"/>
          <w:sz w:val="28"/>
          <w:szCs w:val="28"/>
        </w:rPr>
        <w:t>Удельный вес потерь, в свою очередь, зависит от последствий для проекта, что делает расчет более комплексным и позволяет учесть не только вероятность риска, но и его потенциальное воздействие.</w:t>
      </w:r>
      <w:r w:rsidR="00CC0675" w:rsidRPr="009F015D">
        <w:t xml:space="preserve"> </w:t>
      </w:r>
      <w:r w:rsidR="00CC0675" w:rsidRPr="009F015D">
        <w:rPr>
          <w:spacing w:val="-2"/>
          <w:sz w:val="28"/>
          <w:szCs w:val="28"/>
        </w:rPr>
        <w:t>Таким образом, удельный вес потерь нельзя интерпретировать как прямое соответствие вероятности риска, поскольку он отражает более сложную взаимосвязь между вероятностью и последствиями для проекта.</w:t>
      </w:r>
    </w:p>
    <w:p w14:paraId="0F4D2089" w14:textId="3E7F6C21" w:rsidR="00B46CC4" w:rsidRPr="009F015D" w:rsidRDefault="00F24B5D" w:rsidP="00F24B5D">
      <w:pPr>
        <w:ind w:firstLine="709"/>
        <w:jc w:val="both"/>
        <w:rPr>
          <w:spacing w:val="-2"/>
          <w:sz w:val="28"/>
          <w:szCs w:val="28"/>
        </w:rPr>
      </w:pPr>
      <w:r>
        <w:rPr>
          <w:i/>
          <w:iCs/>
          <w:spacing w:val="-2"/>
          <w:sz w:val="28"/>
          <w:szCs w:val="28"/>
        </w:rPr>
        <w:t xml:space="preserve">3. </w:t>
      </w:r>
      <w:r w:rsidR="00B46CC4" w:rsidRPr="009F015D">
        <w:rPr>
          <w:i/>
          <w:iCs/>
          <w:spacing w:val="-2"/>
          <w:sz w:val="28"/>
          <w:szCs w:val="28"/>
        </w:rPr>
        <w:t>Далее проводится оценка величины рисков</w:t>
      </w:r>
      <w:r>
        <w:rPr>
          <w:i/>
          <w:iCs/>
          <w:spacing w:val="-2"/>
          <w:sz w:val="28"/>
          <w:szCs w:val="28"/>
        </w:rPr>
        <w:t>.</w:t>
      </w:r>
      <w:r w:rsidR="00B46CC4" w:rsidRPr="009F015D">
        <w:rPr>
          <w:i/>
          <w:iCs/>
          <w:spacing w:val="-2"/>
          <w:sz w:val="28"/>
          <w:szCs w:val="28"/>
        </w:rPr>
        <w:t xml:space="preserve"> </w:t>
      </w:r>
      <w:r>
        <w:rPr>
          <w:i/>
          <w:iCs/>
          <w:spacing w:val="-2"/>
          <w:sz w:val="28"/>
          <w:szCs w:val="28"/>
        </w:rPr>
        <w:t xml:space="preserve">4. </w:t>
      </w:r>
      <w:r w:rsidRPr="009F015D">
        <w:rPr>
          <w:i/>
          <w:iCs/>
          <w:spacing w:val="-2"/>
          <w:sz w:val="28"/>
          <w:szCs w:val="28"/>
        </w:rPr>
        <w:t xml:space="preserve">Оценка </w:t>
      </w:r>
      <w:r w:rsidR="00B46CC4" w:rsidRPr="009F015D">
        <w:rPr>
          <w:i/>
          <w:iCs/>
          <w:spacing w:val="-2"/>
          <w:sz w:val="28"/>
          <w:szCs w:val="28"/>
        </w:rPr>
        <w:t>воздействия каждого риска</w:t>
      </w:r>
      <w:r w:rsidR="00B46CC4" w:rsidRPr="009F015D">
        <w:rPr>
          <w:spacing w:val="-2"/>
          <w:sz w:val="28"/>
          <w:szCs w:val="28"/>
        </w:rPr>
        <w:t xml:space="preserve">. В таблице </w:t>
      </w:r>
      <w:r w:rsidR="00D66FA4" w:rsidRPr="009F015D">
        <w:rPr>
          <w:spacing w:val="-2"/>
          <w:sz w:val="28"/>
          <w:szCs w:val="28"/>
        </w:rPr>
        <w:t>8</w:t>
      </w:r>
      <w:r w:rsidR="00B46CC4" w:rsidRPr="009F015D">
        <w:rPr>
          <w:spacing w:val="-2"/>
          <w:sz w:val="28"/>
          <w:szCs w:val="28"/>
        </w:rPr>
        <w:t xml:space="preserve"> приведена расшифровка методов оценки, применяемых в предложенном алгоритме.</w:t>
      </w:r>
    </w:p>
    <w:p w14:paraId="07E63A38" w14:textId="77777777" w:rsidR="00964EB5" w:rsidRPr="009F015D" w:rsidRDefault="00964EB5" w:rsidP="00B46CC4">
      <w:pPr>
        <w:ind w:firstLine="425"/>
        <w:jc w:val="both"/>
        <w:rPr>
          <w:spacing w:val="-2"/>
          <w:sz w:val="28"/>
          <w:szCs w:val="28"/>
        </w:rPr>
      </w:pPr>
    </w:p>
    <w:p w14:paraId="3BC212E9" w14:textId="3963FD6A" w:rsidR="00B46CC4" w:rsidRPr="009F015D" w:rsidRDefault="00B46CC4" w:rsidP="00B46CC4">
      <w:pPr>
        <w:jc w:val="both"/>
        <w:rPr>
          <w:spacing w:val="-2"/>
          <w:sz w:val="28"/>
          <w:szCs w:val="28"/>
        </w:rPr>
      </w:pPr>
      <w:r w:rsidRPr="009F015D">
        <w:rPr>
          <w:spacing w:val="-2"/>
          <w:sz w:val="28"/>
          <w:szCs w:val="28"/>
        </w:rPr>
        <w:t xml:space="preserve">Таблица </w:t>
      </w:r>
      <w:r w:rsidR="00D66FA4" w:rsidRPr="009F015D">
        <w:rPr>
          <w:spacing w:val="-2"/>
          <w:sz w:val="28"/>
          <w:szCs w:val="28"/>
        </w:rPr>
        <w:t>8</w:t>
      </w:r>
      <w:r w:rsidRPr="009F015D">
        <w:rPr>
          <w:spacing w:val="-2"/>
          <w:sz w:val="28"/>
          <w:szCs w:val="28"/>
        </w:rPr>
        <w:t xml:space="preserve"> – Расшифровка методов оценки рисков проекта в социальной сфере </w:t>
      </w:r>
    </w:p>
    <w:p w14:paraId="1F5C3C6E" w14:textId="77777777" w:rsidR="00B46CC4" w:rsidRPr="009F015D" w:rsidRDefault="00B46CC4" w:rsidP="00F24B5D">
      <w:pPr>
        <w:ind w:firstLine="709"/>
        <w:jc w:val="right"/>
        <w:rPr>
          <w:spacing w:val="-2"/>
          <w:sz w:val="16"/>
          <w:szCs w:val="16"/>
        </w:rPr>
      </w:pPr>
    </w:p>
    <w:tbl>
      <w:tblPr>
        <w:tblStyle w:val="af2"/>
        <w:tblW w:w="4900" w:type="pct"/>
        <w:jc w:val="center"/>
        <w:tblLook w:val="04A0" w:firstRow="1" w:lastRow="0" w:firstColumn="1" w:lastColumn="0" w:noHBand="0" w:noVBand="1"/>
      </w:tblPr>
      <w:tblGrid>
        <w:gridCol w:w="2189"/>
        <w:gridCol w:w="7471"/>
      </w:tblGrid>
      <w:tr w:rsidR="009F015D" w:rsidRPr="009F015D" w14:paraId="75A82327" w14:textId="77777777" w:rsidTr="00F24B5D">
        <w:trPr>
          <w:jc w:val="center"/>
        </w:trPr>
        <w:tc>
          <w:tcPr>
            <w:tcW w:w="1133" w:type="pct"/>
          </w:tcPr>
          <w:p w14:paraId="3086FBE3" w14:textId="77777777" w:rsidR="00B46CC4" w:rsidRPr="009F015D" w:rsidRDefault="00B46CC4" w:rsidP="001D5DE3">
            <w:pPr>
              <w:jc w:val="center"/>
              <w:rPr>
                <w:spacing w:val="-2"/>
              </w:rPr>
            </w:pPr>
            <w:r w:rsidRPr="009F015D">
              <w:rPr>
                <w:spacing w:val="-2"/>
              </w:rPr>
              <w:t>Этапы оценки</w:t>
            </w:r>
          </w:p>
        </w:tc>
        <w:tc>
          <w:tcPr>
            <w:tcW w:w="3867" w:type="pct"/>
          </w:tcPr>
          <w:p w14:paraId="457A0895" w14:textId="77777777" w:rsidR="00B46CC4" w:rsidRPr="009F015D" w:rsidRDefault="00B46CC4" w:rsidP="001D5DE3">
            <w:pPr>
              <w:jc w:val="center"/>
              <w:rPr>
                <w:spacing w:val="-2"/>
              </w:rPr>
            </w:pPr>
            <w:r w:rsidRPr="009F015D">
              <w:rPr>
                <w:spacing w:val="-2"/>
              </w:rPr>
              <w:t>Описание</w:t>
            </w:r>
          </w:p>
        </w:tc>
      </w:tr>
      <w:tr w:rsidR="009F015D" w:rsidRPr="009F015D" w14:paraId="70775741" w14:textId="77777777" w:rsidTr="00F24B5D">
        <w:trPr>
          <w:jc w:val="center"/>
        </w:trPr>
        <w:tc>
          <w:tcPr>
            <w:tcW w:w="1133" w:type="pct"/>
          </w:tcPr>
          <w:p w14:paraId="3585EAE4" w14:textId="0960011D" w:rsidR="00B46CC4" w:rsidRPr="009F015D" w:rsidRDefault="00B46CC4" w:rsidP="001D5DE3">
            <w:pPr>
              <w:jc w:val="both"/>
              <w:rPr>
                <w:spacing w:val="-2"/>
              </w:rPr>
            </w:pPr>
            <w:r w:rsidRPr="009F015D">
              <w:rPr>
                <w:spacing w:val="-2"/>
              </w:rPr>
              <w:t>Оценка вероят</w:t>
            </w:r>
            <w:r w:rsidR="00F24B5D">
              <w:rPr>
                <w:spacing w:val="-2"/>
              </w:rPr>
              <w:t xml:space="preserve"> </w:t>
            </w:r>
            <w:r w:rsidRPr="009F015D">
              <w:rPr>
                <w:spacing w:val="-2"/>
              </w:rPr>
              <w:t>ности возникнове</w:t>
            </w:r>
            <w:r w:rsidR="00F24B5D">
              <w:rPr>
                <w:spacing w:val="-2"/>
              </w:rPr>
              <w:t xml:space="preserve"> </w:t>
            </w:r>
            <w:r w:rsidRPr="009F015D">
              <w:rPr>
                <w:spacing w:val="-2"/>
              </w:rPr>
              <w:t>ния рисков</w:t>
            </w:r>
          </w:p>
        </w:tc>
        <w:tc>
          <w:tcPr>
            <w:tcW w:w="3867" w:type="pct"/>
          </w:tcPr>
          <w:p w14:paraId="6D910B9C" w14:textId="77777777" w:rsidR="00B46CC4" w:rsidRPr="009F015D" w:rsidRDefault="00B46CC4" w:rsidP="001D5DE3">
            <w:pPr>
              <w:jc w:val="both"/>
              <w:rPr>
                <w:spacing w:val="-2"/>
              </w:rPr>
            </w:pPr>
            <w:r w:rsidRPr="009F015D">
              <w:rPr>
                <w:spacing w:val="-2"/>
              </w:rPr>
              <w:t xml:space="preserve">Для оценки вероятности наступления рискового события необходимы перечни источников рисков и потенциальных рисковых событий, которые составляются в процессе идентификации рисков. Путем экспертного опроса, каждому риску присваивается значение вероятности его возникновения. </w:t>
            </w:r>
          </w:p>
        </w:tc>
      </w:tr>
      <w:tr w:rsidR="009F015D" w:rsidRPr="009F015D" w14:paraId="55C3F387" w14:textId="77777777" w:rsidTr="00F24B5D">
        <w:trPr>
          <w:jc w:val="center"/>
        </w:trPr>
        <w:tc>
          <w:tcPr>
            <w:tcW w:w="1133" w:type="pct"/>
          </w:tcPr>
          <w:p w14:paraId="2D5B54EC" w14:textId="77777777" w:rsidR="00B46CC4" w:rsidRPr="009F015D" w:rsidRDefault="00B46CC4" w:rsidP="001D5DE3">
            <w:pPr>
              <w:jc w:val="both"/>
              <w:rPr>
                <w:spacing w:val="-2"/>
              </w:rPr>
            </w:pPr>
            <w:r w:rsidRPr="009F015D">
              <w:rPr>
                <w:spacing w:val="-2"/>
              </w:rPr>
              <w:t>Оценка величины рисков</w:t>
            </w:r>
          </w:p>
        </w:tc>
        <w:tc>
          <w:tcPr>
            <w:tcW w:w="3867" w:type="pct"/>
          </w:tcPr>
          <w:p w14:paraId="23D5A266" w14:textId="77777777" w:rsidR="00B46CC4" w:rsidRPr="009F015D" w:rsidRDefault="00B46CC4" w:rsidP="001D5DE3">
            <w:pPr>
              <w:jc w:val="both"/>
              <w:rPr>
                <w:spacing w:val="-2"/>
              </w:rPr>
            </w:pPr>
            <w:r w:rsidRPr="009F015D">
              <w:rPr>
                <w:spacing w:val="-2"/>
              </w:rPr>
              <w:t>Исчисляется как произведение вероятности и последствий его наступления. Полученные стоимостные оценки рисков позволят ранжировать риски и составить матрицу рисков.</w:t>
            </w:r>
          </w:p>
        </w:tc>
      </w:tr>
      <w:tr w:rsidR="009F015D" w:rsidRPr="009F015D" w14:paraId="310FEABA" w14:textId="77777777" w:rsidTr="00F24B5D">
        <w:trPr>
          <w:jc w:val="center"/>
        </w:trPr>
        <w:tc>
          <w:tcPr>
            <w:tcW w:w="1133" w:type="pct"/>
          </w:tcPr>
          <w:p w14:paraId="59625F07" w14:textId="0A0C597D" w:rsidR="00B46CC4" w:rsidRPr="009F015D" w:rsidRDefault="00B46CC4" w:rsidP="001D5DE3">
            <w:pPr>
              <w:jc w:val="both"/>
              <w:rPr>
                <w:spacing w:val="-2"/>
              </w:rPr>
            </w:pPr>
            <w:r w:rsidRPr="009F015D">
              <w:rPr>
                <w:spacing w:val="-2"/>
              </w:rPr>
              <w:t>Оценка воздейст</w:t>
            </w:r>
            <w:r w:rsidR="00F24B5D">
              <w:rPr>
                <w:spacing w:val="-2"/>
              </w:rPr>
              <w:t xml:space="preserve"> </w:t>
            </w:r>
            <w:r w:rsidRPr="009F015D">
              <w:rPr>
                <w:spacing w:val="-2"/>
              </w:rPr>
              <w:t>вия каждого риска</w:t>
            </w:r>
          </w:p>
        </w:tc>
        <w:tc>
          <w:tcPr>
            <w:tcW w:w="3867" w:type="pct"/>
          </w:tcPr>
          <w:p w14:paraId="2DE47958" w14:textId="65500E7C" w:rsidR="00B46CC4" w:rsidRPr="009F015D" w:rsidRDefault="00B46CC4" w:rsidP="001D5DE3">
            <w:pPr>
              <w:jc w:val="both"/>
              <w:rPr>
                <w:spacing w:val="-2"/>
              </w:rPr>
            </w:pPr>
            <w:r w:rsidRPr="009F015D">
              <w:rPr>
                <w:spacing w:val="-2"/>
              </w:rPr>
              <w:t>Осуществляется оценка показателей результативности проекта при наступлении каждого из видов идентифици</w:t>
            </w:r>
            <w:r w:rsidR="00F24B5D">
              <w:rPr>
                <w:spacing w:val="-2"/>
              </w:rPr>
              <w:t>рованных рисков по-отдельности</w:t>
            </w:r>
          </w:p>
        </w:tc>
      </w:tr>
      <w:tr w:rsidR="003A792A" w:rsidRPr="009F015D" w14:paraId="603C95B4" w14:textId="77777777" w:rsidTr="00F24B5D">
        <w:trPr>
          <w:jc w:val="center"/>
        </w:trPr>
        <w:tc>
          <w:tcPr>
            <w:tcW w:w="5000" w:type="pct"/>
            <w:gridSpan w:val="2"/>
          </w:tcPr>
          <w:p w14:paraId="4AACBF88" w14:textId="4316CB64" w:rsidR="00B46CC4" w:rsidRPr="009F015D" w:rsidRDefault="00B46CC4" w:rsidP="00F24B5D">
            <w:pPr>
              <w:ind w:firstLine="621"/>
              <w:jc w:val="both"/>
              <w:rPr>
                <w:spacing w:val="-2"/>
              </w:rPr>
            </w:pPr>
            <w:r w:rsidRPr="009F015D">
              <w:rPr>
                <w:spacing w:val="-2"/>
              </w:rPr>
              <w:t xml:space="preserve">Примечание – </w:t>
            </w:r>
            <w:r w:rsidR="009B74A6">
              <w:rPr>
                <w:spacing w:val="-2"/>
              </w:rPr>
              <w:t xml:space="preserve">Составлено </w:t>
            </w:r>
            <w:r w:rsidRPr="009F015D">
              <w:rPr>
                <w:spacing w:val="-2"/>
              </w:rPr>
              <w:t>автором</w:t>
            </w:r>
          </w:p>
        </w:tc>
      </w:tr>
    </w:tbl>
    <w:p w14:paraId="0F47F74E" w14:textId="77777777" w:rsidR="00B46CC4" w:rsidRPr="009F015D" w:rsidRDefault="00B46CC4" w:rsidP="00B46CC4">
      <w:pPr>
        <w:ind w:firstLine="709"/>
        <w:jc w:val="both"/>
        <w:rPr>
          <w:spacing w:val="-2"/>
          <w:sz w:val="28"/>
          <w:szCs w:val="28"/>
        </w:rPr>
      </w:pPr>
    </w:p>
    <w:p w14:paraId="56E727CD" w14:textId="39D3B67B" w:rsidR="00B46CC4" w:rsidRPr="009F015D" w:rsidRDefault="00B46CC4" w:rsidP="00B46CC4">
      <w:pPr>
        <w:tabs>
          <w:tab w:val="left" w:pos="993"/>
        </w:tabs>
        <w:ind w:firstLine="709"/>
        <w:jc w:val="both"/>
        <w:rPr>
          <w:spacing w:val="-2"/>
          <w:sz w:val="28"/>
          <w:szCs w:val="28"/>
        </w:rPr>
      </w:pPr>
      <w:r w:rsidRPr="009F015D">
        <w:rPr>
          <w:spacing w:val="-2"/>
          <w:sz w:val="28"/>
          <w:szCs w:val="28"/>
        </w:rPr>
        <w:t>Как видно из представленной таблицы</w:t>
      </w:r>
      <w:r w:rsidR="00F24B5D">
        <w:rPr>
          <w:spacing w:val="-2"/>
          <w:sz w:val="28"/>
          <w:szCs w:val="28"/>
        </w:rPr>
        <w:t xml:space="preserve"> 8</w:t>
      </w:r>
      <w:r w:rsidRPr="009F015D">
        <w:rPr>
          <w:spacing w:val="-2"/>
          <w:sz w:val="28"/>
          <w:szCs w:val="28"/>
        </w:rPr>
        <w:t xml:space="preserve">, для определения величины риска, необходимо сначала провести оценку воздействия каждого риска. Предварительно определяется величина воздействия каждого риска на успешность проекта. </w:t>
      </w:r>
    </w:p>
    <w:p w14:paraId="49F8EE12" w14:textId="0E99741B" w:rsidR="00B46CC4" w:rsidRDefault="00B46CC4" w:rsidP="00AE47D2">
      <w:pPr>
        <w:tabs>
          <w:tab w:val="left" w:pos="993"/>
        </w:tabs>
        <w:ind w:firstLine="709"/>
        <w:jc w:val="both"/>
        <w:rPr>
          <w:spacing w:val="-2"/>
          <w:sz w:val="28"/>
          <w:szCs w:val="28"/>
        </w:rPr>
      </w:pPr>
      <w:r w:rsidRPr="009F015D">
        <w:rPr>
          <w:spacing w:val="-2"/>
          <w:sz w:val="28"/>
          <w:szCs w:val="28"/>
        </w:rPr>
        <w:t xml:space="preserve">Например, риск недостаточной финансовой поддержки может иметь высокий уровень воздействия, тогда как риск изменения законодательства может иметь средний уровень воздействия. Затем производится </w:t>
      </w:r>
      <w:r w:rsidRPr="009F015D">
        <w:rPr>
          <w:i/>
          <w:iCs/>
          <w:spacing w:val="-2"/>
          <w:sz w:val="28"/>
          <w:szCs w:val="28"/>
        </w:rPr>
        <w:t>расчет рискового индикатора</w:t>
      </w:r>
      <w:r w:rsidRPr="009F015D">
        <w:rPr>
          <w:spacing w:val="-2"/>
          <w:sz w:val="28"/>
          <w:szCs w:val="28"/>
        </w:rPr>
        <w:t xml:space="preserve">: </w:t>
      </w:r>
    </w:p>
    <w:p w14:paraId="431768F0" w14:textId="77777777" w:rsidR="00F24B5D" w:rsidRDefault="00F24B5D" w:rsidP="00AE47D2">
      <w:pPr>
        <w:tabs>
          <w:tab w:val="left" w:pos="993"/>
        </w:tabs>
        <w:ind w:firstLine="709"/>
        <w:jc w:val="both"/>
        <w:rPr>
          <w:spacing w:val="-2"/>
          <w:sz w:val="28"/>
          <w:szCs w:val="28"/>
        </w:rPr>
      </w:pPr>
    </w:p>
    <w:p w14:paraId="742189E3" w14:textId="71060485" w:rsidR="00F24B5D" w:rsidRDefault="00F24B5D" w:rsidP="00F24B5D">
      <w:pPr>
        <w:tabs>
          <w:tab w:val="left" w:pos="993"/>
        </w:tabs>
        <w:ind w:firstLine="709"/>
        <w:jc w:val="right"/>
        <w:rPr>
          <w:spacing w:val="-2"/>
          <w:sz w:val="28"/>
          <w:szCs w:val="28"/>
        </w:rPr>
      </w:pPr>
      <w:r w:rsidRPr="009F015D">
        <w:rPr>
          <w:i/>
          <w:iCs/>
          <w:spacing w:val="-2"/>
          <w:sz w:val="28"/>
          <w:szCs w:val="28"/>
        </w:rPr>
        <w:t xml:space="preserve">Ир </w:t>
      </w:r>
      <w:r w:rsidRPr="009F015D">
        <w:rPr>
          <w:spacing w:val="-2"/>
          <w:sz w:val="28"/>
          <w:szCs w:val="28"/>
        </w:rPr>
        <w:t xml:space="preserve">= </w:t>
      </w:r>
      <w:r w:rsidRPr="009F015D">
        <w:rPr>
          <w:i/>
          <w:iCs/>
          <w:spacing w:val="-2"/>
          <w:sz w:val="28"/>
          <w:szCs w:val="28"/>
        </w:rPr>
        <w:t>Вiр</w:t>
      </w:r>
      <w:r w:rsidRPr="009F015D">
        <w:rPr>
          <w:spacing w:val="-2"/>
          <w:sz w:val="28"/>
          <w:szCs w:val="28"/>
        </w:rPr>
        <w:t xml:space="preserve">  × </w:t>
      </w:r>
      <m:oMath>
        <m:r>
          <w:rPr>
            <w:rFonts w:ascii="Cambria Math" w:hAnsi="Cambria Math"/>
            <w:spacing w:val="-2"/>
            <w:sz w:val="28"/>
            <w:szCs w:val="28"/>
          </w:rPr>
          <m:t>λ</m:t>
        </m:r>
      </m:oMath>
      <w:r>
        <w:rPr>
          <w:spacing w:val="-2"/>
          <w:sz w:val="28"/>
          <w:szCs w:val="28"/>
        </w:rPr>
        <w:t xml:space="preserve">                                                   (4)</w:t>
      </w:r>
    </w:p>
    <w:p w14:paraId="3EAE1AD0" w14:textId="77777777" w:rsidR="00B46CC4" w:rsidRPr="009F015D" w:rsidRDefault="00B46CC4" w:rsidP="00AE47D2">
      <w:pPr>
        <w:tabs>
          <w:tab w:val="left" w:pos="993"/>
        </w:tabs>
        <w:jc w:val="both"/>
        <w:rPr>
          <w:spacing w:val="-2"/>
          <w:sz w:val="28"/>
          <w:szCs w:val="28"/>
        </w:rPr>
      </w:pPr>
    </w:p>
    <w:p w14:paraId="38477741" w14:textId="64ACFD32" w:rsidR="00B46CC4" w:rsidRPr="009F015D" w:rsidRDefault="00B46CC4" w:rsidP="00F24B5D">
      <w:pPr>
        <w:tabs>
          <w:tab w:val="left" w:pos="993"/>
        </w:tabs>
        <w:jc w:val="both"/>
        <w:rPr>
          <w:spacing w:val="-2"/>
          <w:sz w:val="28"/>
          <w:szCs w:val="28"/>
        </w:rPr>
      </w:pPr>
      <w:r w:rsidRPr="009F015D">
        <w:rPr>
          <w:spacing w:val="-2"/>
          <w:sz w:val="28"/>
          <w:szCs w:val="28"/>
        </w:rPr>
        <w:t xml:space="preserve">где </w:t>
      </w:r>
      <w:r w:rsidRPr="009F015D">
        <w:rPr>
          <w:i/>
          <w:iCs/>
          <w:spacing w:val="-2"/>
          <w:sz w:val="28"/>
          <w:szCs w:val="28"/>
        </w:rPr>
        <w:t>Ир</w:t>
      </w:r>
      <w:r w:rsidRPr="009F015D">
        <w:rPr>
          <w:spacing w:val="-2"/>
          <w:sz w:val="28"/>
          <w:szCs w:val="28"/>
        </w:rPr>
        <w:t xml:space="preserve"> - рисковый индикатор;</w:t>
      </w:r>
    </w:p>
    <w:p w14:paraId="28B6BC5A" w14:textId="1A237ED8" w:rsidR="00B46CC4" w:rsidRPr="009F015D" w:rsidRDefault="00B46CC4" w:rsidP="00F24B5D">
      <w:pPr>
        <w:tabs>
          <w:tab w:val="left" w:pos="993"/>
        </w:tabs>
        <w:ind w:firstLine="406"/>
        <w:jc w:val="both"/>
        <w:rPr>
          <w:spacing w:val="-2"/>
          <w:sz w:val="28"/>
          <w:szCs w:val="28"/>
        </w:rPr>
      </w:pPr>
      <w:r w:rsidRPr="009F015D">
        <w:rPr>
          <w:i/>
          <w:iCs/>
          <w:spacing w:val="-2"/>
          <w:sz w:val="28"/>
          <w:szCs w:val="28"/>
        </w:rPr>
        <w:t>Вi р</w:t>
      </w:r>
      <w:r w:rsidRPr="009F015D">
        <w:rPr>
          <w:spacing w:val="-2"/>
          <w:sz w:val="28"/>
          <w:szCs w:val="28"/>
        </w:rPr>
        <w:t xml:space="preserve"> - вероятность каждого </w:t>
      </w:r>
      <w:r w:rsidRPr="009F015D">
        <w:rPr>
          <w:i/>
          <w:iCs/>
          <w:spacing w:val="-2"/>
          <w:sz w:val="28"/>
          <w:szCs w:val="28"/>
        </w:rPr>
        <w:t>i</w:t>
      </w:r>
      <w:r w:rsidR="00F24B5D">
        <w:rPr>
          <w:i/>
          <w:iCs/>
          <w:spacing w:val="-2"/>
          <w:sz w:val="28"/>
          <w:szCs w:val="28"/>
        </w:rPr>
        <w:t>-</w:t>
      </w:r>
      <w:r w:rsidRPr="009F015D">
        <w:rPr>
          <w:spacing w:val="-2"/>
          <w:sz w:val="28"/>
          <w:szCs w:val="28"/>
        </w:rPr>
        <w:t>го</w:t>
      </w:r>
      <w:r w:rsidRPr="009F015D">
        <w:rPr>
          <w:i/>
          <w:iCs/>
          <w:spacing w:val="-2"/>
          <w:sz w:val="28"/>
          <w:szCs w:val="28"/>
        </w:rPr>
        <w:t xml:space="preserve"> </w:t>
      </w:r>
      <w:r w:rsidRPr="009F015D">
        <w:rPr>
          <w:spacing w:val="-2"/>
          <w:sz w:val="28"/>
          <w:szCs w:val="28"/>
        </w:rPr>
        <w:t xml:space="preserve">риска;   </w:t>
      </w:r>
    </w:p>
    <w:p w14:paraId="7C276834" w14:textId="2BD777D8" w:rsidR="00B46CC4" w:rsidRPr="009F015D" w:rsidRDefault="00B46CC4" w:rsidP="00F24B5D">
      <w:pPr>
        <w:tabs>
          <w:tab w:val="left" w:pos="993"/>
        </w:tabs>
        <w:ind w:firstLine="406"/>
        <w:jc w:val="both"/>
        <w:rPr>
          <w:spacing w:val="-2"/>
          <w:sz w:val="28"/>
          <w:szCs w:val="28"/>
        </w:rPr>
      </w:pPr>
      <m:oMath>
        <m:r>
          <w:rPr>
            <w:rFonts w:ascii="Cambria Math" w:hAnsi="Cambria Math"/>
            <w:spacing w:val="-2"/>
            <w:sz w:val="28"/>
            <w:szCs w:val="28"/>
          </w:rPr>
          <m:t>λ</m:t>
        </m:r>
      </m:oMath>
      <w:r w:rsidRPr="009F015D">
        <w:rPr>
          <w:spacing w:val="-2"/>
          <w:sz w:val="28"/>
          <w:szCs w:val="28"/>
        </w:rPr>
        <w:t xml:space="preserve"> - воздействие на риск. </w:t>
      </w:r>
    </w:p>
    <w:p w14:paraId="622DC0DD" w14:textId="2C3D1ACC" w:rsidR="00B46CC4" w:rsidRPr="009F015D" w:rsidRDefault="00B46CC4" w:rsidP="00F24B5D">
      <w:pPr>
        <w:tabs>
          <w:tab w:val="left" w:pos="993"/>
        </w:tabs>
        <w:ind w:firstLine="709"/>
        <w:jc w:val="both"/>
        <w:rPr>
          <w:spacing w:val="-2"/>
          <w:sz w:val="28"/>
          <w:szCs w:val="28"/>
        </w:rPr>
      </w:pPr>
      <w:r w:rsidRPr="009F015D">
        <w:rPr>
          <w:spacing w:val="-2"/>
          <w:sz w:val="28"/>
          <w:szCs w:val="28"/>
        </w:rPr>
        <w:t>Например, если риск недостаточной финансовой поддержки имеет вероятность 0,3 и воздействие 0,9, то рисковый индикатор будет равен 0,27</w:t>
      </w:r>
      <w:r w:rsidR="00AC7BDB">
        <w:rPr>
          <w:spacing w:val="-2"/>
          <w:sz w:val="28"/>
          <w:szCs w:val="28"/>
        </w:rPr>
        <w:t xml:space="preserve"> </w:t>
      </w:r>
      <w:r w:rsidRPr="009F015D">
        <w:rPr>
          <w:spacing w:val="-2"/>
          <w:sz w:val="28"/>
          <w:szCs w:val="28"/>
        </w:rPr>
        <w:t>(0,3×0,9).</w:t>
      </w:r>
    </w:p>
    <w:p w14:paraId="104CD1E7" w14:textId="6B8C1BF3" w:rsidR="00B46CC4" w:rsidRPr="009F015D" w:rsidRDefault="00B46CC4" w:rsidP="00F24B5D">
      <w:pPr>
        <w:tabs>
          <w:tab w:val="center" w:pos="5032"/>
        </w:tabs>
        <w:ind w:firstLine="709"/>
        <w:jc w:val="both"/>
        <w:rPr>
          <w:spacing w:val="-2"/>
          <w:sz w:val="28"/>
          <w:szCs w:val="28"/>
        </w:rPr>
      </w:pPr>
      <w:r w:rsidRPr="009F015D">
        <w:rPr>
          <w:spacing w:val="-2"/>
          <w:sz w:val="28"/>
          <w:szCs w:val="28"/>
        </w:rPr>
        <w:t xml:space="preserve">Для </w:t>
      </w:r>
      <w:r w:rsidRPr="009F015D">
        <w:rPr>
          <w:i/>
          <w:iCs/>
          <w:spacing w:val="-2"/>
          <w:sz w:val="28"/>
          <w:szCs w:val="28"/>
        </w:rPr>
        <w:t xml:space="preserve">определения воздействие каждого вида </w:t>
      </w:r>
      <w:r w:rsidR="003A792A" w:rsidRPr="009F015D">
        <w:rPr>
          <w:i/>
          <w:iCs/>
          <w:spacing w:val="-2"/>
          <w:sz w:val="28"/>
          <w:szCs w:val="28"/>
        </w:rPr>
        <w:t>риска</w:t>
      </w:r>
      <w:r w:rsidR="003A792A" w:rsidRPr="009F015D">
        <w:rPr>
          <w:spacing w:val="-2"/>
          <w:sz w:val="28"/>
          <w:szCs w:val="28"/>
        </w:rPr>
        <w:t xml:space="preserve"> проводится</w:t>
      </w:r>
      <w:r w:rsidRPr="009F015D">
        <w:rPr>
          <w:spacing w:val="-2"/>
          <w:sz w:val="28"/>
          <w:szCs w:val="28"/>
        </w:rPr>
        <w:t xml:space="preserve"> оценка ущерба риска путем расчета</w:t>
      </w:r>
      <w:r w:rsidRPr="009F015D">
        <w:rPr>
          <w:i/>
          <w:iCs/>
          <w:spacing w:val="-2"/>
          <w:sz w:val="28"/>
          <w:szCs w:val="28"/>
        </w:rPr>
        <w:t xml:space="preserve"> </w:t>
      </w:r>
      <w:r w:rsidR="00C51FB7" w:rsidRPr="009F015D">
        <w:rPr>
          <w:spacing w:val="-2"/>
          <w:sz w:val="28"/>
          <w:szCs w:val="28"/>
        </w:rPr>
        <w:t>показателя</w:t>
      </w:r>
      <w:r w:rsidR="009E2972" w:rsidRPr="009F015D">
        <w:rPr>
          <w:i/>
          <w:iCs/>
          <w:spacing w:val="-2"/>
          <w:sz w:val="28"/>
          <w:szCs w:val="28"/>
        </w:rPr>
        <w:t xml:space="preserve"> </w:t>
      </w:r>
      <w:r w:rsidRPr="009F015D">
        <w:rPr>
          <w:i/>
          <w:iCs/>
          <w:spacing w:val="-2"/>
          <w:sz w:val="28"/>
          <w:szCs w:val="28"/>
        </w:rPr>
        <w:t xml:space="preserve">NPV </w:t>
      </w:r>
      <w:r w:rsidRPr="009F015D">
        <w:rPr>
          <w:spacing w:val="-2"/>
          <w:sz w:val="28"/>
          <w:szCs w:val="28"/>
        </w:rPr>
        <w:t>по каждому риску</w:t>
      </w:r>
      <w:r w:rsidRPr="009F015D">
        <w:rPr>
          <w:i/>
          <w:iCs/>
          <w:spacing w:val="-2"/>
          <w:sz w:val="28"/>
          <w:szCs w:val="28"/>
        </w:rPr>
        <w:t xml:space="preserve"> </w:t>
      </w:r>
      <w:r w:rsidRPr="009F015D">
        <w:rPr>
          <w:spacing w:val="-2"/>
          <w:sz w:val="28"/>
          <w:szCs w:val="28"/>
        </w:rPr>
        <w:t>проекта ГЧП за определенный ряд лет (период времени).</w:t>
      </w:r>
    </w:p>
    <w:p w14:paraId="6E1D48CE" w14:textId="79191D61" w:rsidR="00B46CC4" w:rsidRPr="009F015D" w:rsidRDefault="00B46CC4" w:rsidP="00F24B5D">
      <w:pPr>
        <w:tabs>
          <w:tab w:val="center" w:pos="5032"/>
        </w:tabs>
        <w:ind w:firstLine="709"/>
        <w:jc w:val="both"/>
        <w:rPr>
          <w:spacing w:val="-2"/>
          <w:sz w:val="28"/>
          <w:szCs w:val="28"/>
        </w:rPr>
      </w:pPr>
      <w:r w:rsidRPr="009F015D">
        <w:rPr>
          <w:spacing w:val="-2"/>
          <w:sz w:val="28"/>
          <w:szCs w:val="28"/>
        </w:rPr>
        <w:t>Предварительно рассчитываются:</w:t>
      </w:r>
    </w:p>
    <w:p w14:paraId="747F0862" w14:textId="234BED01" w:rsidR="00B46CC4" w:rsidRPr="009F015D" w:rsidRDefault="00F24B5D" w:rsidP="00F24B5D">
      <w:pPr>
        <w:tabs>
          <w:tab w:val="center" w:pos="5032"/>
        </w:tabs>
        <w:ind w:firstLine="709"/>
        <w:jc w:val="both"/>
        <w:rPr>
          <w:spacing w:val="-2"/>
          <w:sz w:val="28"/>
          <w:szCs w:val="28"/>
        </w:rPr>
      </w:pPr>
      <w:r>
        <w:rPr>
          <w:spacing w:val="-2"/>
          <w:sz w:val="28"/>
          <w:szCs w:val="28"/>
        </w:rPr>
        <w:t>1.</w:t>
      </w:r>
      <w:r w:rsidR="00B46CC4" w:rsidRPr="009F015D">
        <w:rPr>
          <w:spacing w:val="-2"/>
          <w:sz w:val="28"/>
          <w:szCs w:val="28"/>
        </w:rPr>
        <w:t xml:space="preserve"> </w:t>
      </w:r>
      <w:r w:rsidR="00B46CC4" w:rsidRPr="009F015D">
        <w:rPr>
          <w:i/>
          <w:iCs/>
          <w:spacing w:val="-2"/>
          <w:sz w:val="28"/>
          <w:szCs w:val="28"/>
        </w:rPr>
        <w:t xml:space="preserve">NPV </w:t>
      </w:r>
      <w:r w:rsidR="00B46CC4" w:rsidRPr="009F015D">
        <w:rPr>
          <w:spacing w:val="-2"/>
          <w:sz w:val="28"/>
          <w:szCs w:val="28"/>
        </w:rPr>
        <w:t>проекта при наступлении коммерческого риска</w:t>
      </w:r>
      <w:r>
        <w:rPr>
          <w:spacing w:val="-2"/>
          <w:sz w:val="28"/>
          <w:szCs w:val="28"/>
        </w:rPr>
        <w:t>.</w:t>
      </w:r>
    </w:p>
    <w:p w14:paraId="48719A0D" w14:textId="725B68F8" w:rsidR="00B46CC4" w:rsidRPr="009F015D" w:rsidRDefault="00F24B5D" w:rsidP="00F24B5D">
      <w:pPr>
        <w:tabs>
          <w:tab w:val="center" w:pos="5032"/>
        </w:tabs>
        <w:ind w:firstLine="709"/>
        <w:jc w:val="both"/>
        <w:rPr>
          <w:spacing w:val="-2"/>
          <w:sz w:val="28"/>
          <w:szCs w:val="28"/>
        </w:rPr>
      </w:pPr>
      <w:r>
        <w:rPr>
          <w:spacing w:val="-2"/>
          <w:sz w:val="28"/>
          <w:szCs w:val="28"/>
        </w:rPr>
        <w:t xml:space="preserve">2. </w:t>
      </w:r>
      <w:r w:rsidR="00B46CC4" w:rsidRPr="009F015D">
        <w:rPr>
          <w:i/>
          <w:iCs/>
          <w:spacing w:val="-2"/>
          <w:sz w:val="28"/>
          <w:szCs w:val="28"/>
        </w:rPr>
        <w:t>NPV</w:t>
      </w:r>
      <w:r w:rsidR="00B46CC4" w:rsidRPr="009F015D">
        <w:rPr>
          <w:spacing w:val="-2"/>
          <w:sz w:val="28"/>
          <w:szCs w:val="28"/>
        </w:rPr>
        <w:t xml:space="preserve"> проекта при наступлении технического риска</w:t>
      </w:r>
      <w:r>
        <w:rPr>
          <w:spacing w:val="-2"/>
          <w:sz w:val="28"/>
          <w:szCs w:val="28"/>
        </w:rPr>
        <w:t>.</w:t>
      </w:r>
    </w:p>
    <w:p w14:paraId="492FC7B4" w14:textId="48D5A4EA" w:rsidR="00B46CC4" w:rsidRPr="009F015D" w:rsidRDefault="00F24B5D" w:rsidP="00F24B5D">
      <w:pPr>
        <w:tabs>
          <w:tab w:val="center" w:pos="5032"/>
        </w:tabs>
        <w:ind w:firstLine="709"/>
        <w:jc w:val="both"/>
        <w:rPr>
          <w:spacing w:val="-2"/>
          <w:sz w:val="28"/>
          <w:szCs w:val="28"/>
        </w:rPr>
      </w:pPr>
      <w:r>
        <w:rPr>
          <w:spacing w:val="-2"/>
          <w:sz w:val="28"/>
          <w:szCs w:val="28"/>
        </w:rPr>
        <w:t>3.</w:t>
      </w:r>
      <w:r w:rsidR="00B46CC4" w:rsidRPr="009F015D">
        <w:rPr>
          <w:spacing w:val="-2"/>
          <w:sz w:val="28"/>
          <w:szCs w:val="28"/>
        </w:rPr>
        <w:t xml:space="preserve"> </w:t>
      </w:r>
      <w:r w:rsidR="00B46CC4" w:rsidRPr="009F015D">
        <w:rPr>
          <w:i/>
          <w:iCs/>
          <w:spacing w:val="-2"/>
          <w:sz w:val="28"/>
          <w:szCs w:val="28"/>
        </w:rPr>
        <w:t xml:space="preserve">NPV </w:t>
      </w:r>
      <w:r w:rsidR="00B46CC4" w:rsidRPr="009F015D">
        <w:rPr>
          <w:spacing w:val="-2"/>
          <w:sz w:val="28"/>
          <w:szCs w:val="28"/>
        </w:rPr>
        <w:t>проекта при наступлении институционального риска</w:t>
      </w:r>
      <w:r>
        <w:rPr>
          <w:spacing w:val="-2"/>
          <w:sz w:val="28"/>
          <w:szCs w:val="28"/>
        </w:rPr>
        <w:t>.</w:t>
      </w:r>
    </w:p>
    <w:p w14:paraId="490D1C35" w14:textId="5F902C14" w:rsidR="00B46CC4" w:rsidRPr="009F015D" w:rsidRDefault="00F24B5D" w:rsidP="00F24B5D">
      <w:pPr>
        <w:tabs>
          <w:tab w:val="center" w:pos="5032"/>
        </w:tabs>
        <w:ind w:firstLine="709"/>
        <w:jc w:val="both"/>
        <w:rPr>
          <w:spacing w:val="-2"/>
          <w:sz w:val="28"/>
          <w:szCs w:val="28"/>
        </w:rPr>
      </w:pPr>
      <w:r>
        <w:rPr>
          <w:spacing w:val="-2"/>
          <w:sz w:val="28"/>
          <w:szCs w:val="28"/>
        </w:rPr>
        <w:t>4.</w:t>
      </w:r>
      <w:r w:rsidR="00B46CC4" w:rsidRPr="009F015D">
        <w:rPr>
          <w:spacing w:val="-2"/>
          <w:sz w:val="28"/>
          <w:szCs w:val="28"/>
        </w:rPr>
        <w:t xml:space="preserve"> </w:t>
      </w:r>
      <w:r w:rsidR="00B46CC4" w:rsidRPr="009F015D">
        <w:rPr>
          <w:i/>
          <w:iCs/>
          <w:spacing w:val="-2"/>
          <w:sz w:val="28"/>
          <w:szCs w:val="28"/>
        </w:rPr>
        <w:t>NPV</w:t>
      </w:r>
      <w:r w:rsidR="00B46CC4" w:rsidRPr="009F015D">
        <w:rPr>
          <w:spacing w:val="-2"/>
          <w:sz w:val="28"/>
          <w:szCs w:val="28"/>
        </w:rPr>
        <w:t xml:space="preserve"> проекта при наступлении финансового риска</w:t>
      </w:r>
      <w:r>
        <w:rPr>
          <w:spacing w:val="-2"/>
          <w:sz w:val="28"/>
          <w:szCs w:val="28"/>
        </w:rPr>
        <w:t>.</w:t>
      </w:r>
    </w:p>
    <w:p w14:paraId="740AAD26" w14:textId="1A487D97" w:rsidR="00B46CC4" w:rsidRPr="009F015D" w:rsidRDefault="00F24B5D" w:rsidP="00F24B5D">
      <w:pPr>
        <w:tabs>
          <w:tab w:val="center" w:pos="5032"/>
        </w:tabs>
        <w:ind w:firstLine="709"/>
        <w:jc w:val="both"/>
        <w:rPr>
          <w:spacing w:val="-2"/>
          <w:sz w:val="28"/>
          <w:szCs w:val="28"/>
        </w:rPr>
      </w:pPr>
      <w:r>
        <w:rPr>
          <w:spacing w:val="-2"/>
          <w:sz w:val="28"/>
          <w:szCs w:val="28"/>
        </w:rPr>
        <w:t>5.</w:t>
      </w:r>
      <w:r w:rsidR="00B46CC4" w:rsidRPr="009F015D">
        <w:rPr>
          <w:spacing w:val="-2"/>
          <w:sz w:val="28"/>
          <w:szCs w:val="28"/>
        </w:rPr>
        <w:t xml:space="preserve"> </w:t>
      </w:r>
      <w:r w:rsidR="00B46CC4" w:rsidRPr="009F015D">
        <w:rPr>
          <w:i/>
          <w:iCs/>
          <w:spacing w:val="-2"/>
          <w:sz w:val="28"/>
          <w:szCs w:val="28"/>
        </w:rPr>
        <w:t>NPV</w:t>
      </w:r>
      <w:r w:rsidR="00B46CC4" w:rsidRPr="009F015D">
        <w:rPr>
          <w:spacing w:val="-2"/>
          <w:sz w:val="28"/>
          <w:szCs w:val="28"/>
        </w:rPr>
        <w:t xml:space="preserve"> проекта при наступлении социально-политического риска</w:t>
      </w:r>
      <w:r w:rsidR="00964EB5" w:rsidRPr="009F015D">
        <w:rPr>
          <w:spacing w:val="-2"/>
          <w:sz w:val="28"/>
          <w:szCs w:val="28"/>
        </w:rPr>
        <w:t>.</w:t>
      </w:r>
    </w:p>
    <w:p w14:paraId="58A17547" w14:textId="56AECE3D" w:rsidR="00B46CC4" w:rsidRPr="009F015D" w:rsidRDefault="00B46CC4" w:rsidP="00F24B5D">
      <w:pPr>
        <w:ind w:firstLine="709"/>
        <w:jc w:val="both"/>
        <w:rPr>
          <w:spacing w:val="-2"/>
          <w:sz w:val="28"/>
          <w:szCs w:val="28"/>
        </w:rPr>
      </w:pPr>
      <w:r w:rsidRPr="00F24B5D">
        <w:rPr>
          <w:i/>
          <w:iCs/>
          <w:spacing w:val="-2"/>
          <w:sz w:val="28"/>
          <w:szCs w:val="28"/>
        </w:rPr>
        <w:t xml:space="preserve">Расчет </w:t>
      </w:r>
      <w:r w:rsidR="009E2972" w:rsidRPr="00F24B5D">
        <w:rPr>
          <w:i/>
          <w:iCs/>
          <w:spacing w:val="-2"/>
          <w:sz w:val="28"/>
          <w:szCs w:val="28"/>
        </w:rPr>
        <w:t>показателя</w:t>
      </w:r>
      <w:r w:rsidR="00D730E0" w:rsidRPr="00F24B5D">
        <w:rPr>
          <w:i/>
          <w:iCs/>
          <w:spacing w:val="-2"/>
          <w:sz w:val="28"/>
          <w:szCs w:val="28"/>
        </w:rPr>
        <w:t xml:space="preserve"> </w:t>
      </w:r>
      <w:r w:rsidRPr="00F24B5D">
        <w:rPr>
          <w:i/>
          <w:iCs/>
          <w:spacing w:val="-2"/>
          <w:sz w:val="28"/>
          <w:szCs w:val="28"/>
        </w:rPr>
        <w:t>NPV проекта ГЧП в социальной сфере при наступлении коммерческого риска</w:t>
      </w:r>
      <w:r w:rsidRPr="00F24B5D">
        <w:rPr>
          <w:spacing w:val="-2"/>
          <w:sz w:val="28"/>
          <w:szCs w:val="28"/>
        </w:rPr>
        <w:t xml:space="preserve"> – это </w:t>
      </w:r>
      <w:r w:rsidRPr="00F24B5D">
        <w:rPr>
          <w:i/>
          <w:iCs/>
          <w:spacing w:val="-2"/>
          <w:sz w:val="28"/>
          <w:szCs w:val="28"/>
        </w:rPr>
        <w:t>оценка риска при наступлении недополученной планируемой прибыли</w:t>
      </w:r>
      <w:r w:rsidRPr="009F015D">
        <w:rPr>
          <w:spacing w:val="-2"/>
          <w:sz w:val="28"/>
          <w:szCs w:val="28"/>
        </w:rPr>
        <w:t xml:space="preserve"> к определенному периоду времени. Для этой цели </w:t>
      </w:r>
      <w:r w:rsidR="009E2972" w:rsidRPr="009F015D">
        <w:rPr>
          <w:spacing w:val="-2"/>
          <w:sz w:val="28"/>
          <w:szCs w:val="28"/>
        </w:rPr>
        <w:t xml:space="preserve">показатель </w:t>
      </w:r>
      <w:r w:rsidRPr="009F015D">
        <w:rPr>
          <w:spacing w:val="-2"/>
          <w:sz w:val="28"/>
          <w:szCs w:val="28"/>
        </w:rPr>
        <w:t>чистой приведенной стоимости (</w:t>
      </w:r>
      <w:r w:rsidRPr="009F015D">
        <w:rPr>
          <w:i/>
          <w:iCs/>
          <w:spacing w:val="-2"/>
          <w:sz w:val="28"/>
          <w:szCs w:val="28"/>
        </w:rPr>
        <w:t>NPV</w:t>
      </w:r>
      <w:r w:rsidRPr="009F015D">
        <w:rPr>
          <w:spacing w:val="-2"/>
          <w:sz w:val="28"/>
          <w:szCs w:val="28"/>
        </w:rPr>
        <w:t>) проекта корректиру</w:t>
      </w:r>
      <w:r w:rsidR="003F697E" w:rsidRPr="009F015D">
        <w:rPr>
          <w:spacing w:val="-2"/>
          <w:sz w:val="28"/>
          <w:szCs w:val="28"/>
        </w:rPr>
        <w:t>е</w:t>
      </w:r>
      <w:r w:rsidRPr="009F015D">
        <w:rPr>
          <w:spacing w:val="-2"/>
          <w:sz w:val="28"/>
          <w:szCs w:val="28"/>
        </w:rPr>
        <w:t>тся с учетом наступления коммерческого риска. Вероятность риска недополучения прибыли</w:t>
      </w:r>
      <w:r w:rsidR="009E2972" w:rsidRPr="009F015D">
        <w:rPr>
          <w:spacing w:val="-2"/>
          <w:sz w:val="28"/>
          <w:szCs w:val="28"/>
        </w:rPr>
        <w:t>, равной коэффициенту</w:t>
      </w:r>
      <w:r w:rsidRPr="009F015D">
        <w:rPr>
          <w:spacing w:val="-2"/>
          <w:sz w:val="28"/>
          <w:szCs w:val="28"/>
        </w:rPr>
        <w:t xml:space="preserve"> 1</w:t>
      </w:r>
      <w:r w:rsidR="009E2972" w:rsidRPr="009F015D">
        <w:rPr>
          <w:spacing w:val="-2"/>
          <w:sz w:val="28"/>
          <w:szCs w:val="28"/>
        </w:rPr>
        <w:t>,</w:t>
      </w:r>
      <w:r w:rsidRPr="009F015D">
        <w:rPr>
          <w:spacing w:val="-2"/>
          <w:sz w:val="28"/>
          <w:szCs w:val="28"/>
        </w:rPr>
        <w:t xml:space="preserve"> означает сокращение прибыли на 10%.</w:t>
      </w:r>
    </w:p>
    <w:p w14:paraId="05081707" w14:textId="745AF031" w:rsidR="00B46CC4" w:rsidRPr="009F015D" w:rsidRDefault="00B46CC4" w:rsidP="00F24B5D">
      <w:pPr>
        <w:ind w:firstLine="709"/>
        <w:contextualSpacing/>
        <w:jc w:val="both"/>
        <w:rPr>
          <w:spacing w:val="-2"/>
          <w:sz w:val="28"/>
          <w:szCs w:val="28"/>
        </w:rPr>
      </w:pPr>
      <w:r w:rsidRPr="009F015D">
        <w:rPr>
          <w:spacing w:val="-2"/>
          <w:sz w:val="28"/>
          <w:szCs w:val="28"/>
        </w:rPr>
        <w:t xml:space="preserve">Для начала необходимо рассчитать </w:t>
      </w:r>
      <w:r w:rsidR="009E2972" w:rsidRPr="009F015D">
        <w:rPr>
          <w:spacing w:val="-2"/>
          <w:sz w:val="28"/>
          <w:szCs w:val="28"/>
        </w:rPr>
        <w:t xml:space="preserve">показатель </w:t>
      </w:r>
      <w:r w:rsidRPr="009F015D">
        <w:rPr>
          <w:i/>
          <w:iCs/>
          <w:spacing w:val="-2"/>
          <w:sz w:val="28"/>
          <w:szCs w:val="28"/>
        </w:rPr>
        <w:t>NPV</w:t>
      </w:r>
      <w:r w:rsidRPr="009F015D">
        <w:rPr>
          <w:spacing w:val="-2"/>
          <w:sz w:val="28"/>
          <w:szCs w:val="28"/>
        </w:rPr>
        <w:t xml:space="preserve"> проекта. Исходными данными для расчетов являются инвестиционные расходы и финансовые показатели п</w:t>
      </w:r>
      <w:r w:rsidR="00F24B5D">
        <w:rPr>
          <w:spacing w:val="-2"/>
          <w:sz w:val="28"/>
          <w:szCs w:val="28"/>
        </w:rPr>
        <w:t xml:space="preserve">роекта ГЧП в социальной сфере. </w:t>
      </w:r>
      <w:r w:rsidRPr="009F015D">
        <w:rPr>
          <w:spacing w:val="-2"/>
          <w:sz w:val="28"/>
          <w:szCs w:val="28"/>
        </w:rPr>
        <w:t xml:space="preserve">Используя первичные </w:t>
      </w:r>
      <w:r w:rsidR="003F697E" w:rsidRPr="009F015D">
        <w:rPr>
          <w:spacing w:val="-2"/>
          <w:sz w:val="28"/>
          <w:szCs w:val="28"/>
        </w:rPr>
        <w:t>значения</w:t>
      </w:r>
      <w:r w:rsidRPr="009F015D">
        <w:rPr>
          <w:spacing w:val="-2"/>
          <w:sz w:val="28"/>
          <w:szCs w:val="28"/>
        </w:rPr>
        <w:t xml:space="preserve"> проекта, оценка </w:t>
      </w:r>
      <w:r w:rsidR="009E2972" w:rsidRPr="009F015D">
        <w:rPr>
          <w:spacing w:val="-2"/>
          <w:sz w:val="28"/>
          <w:szCs w:val="28"/>
        </w:rPr>
        <w:t xml:space="preserve">показателя </w:t>
      </w:r>
      <w:r w:rsidR="003A792A" w:rsidRPr="009F015D">
        <w:rPr>
          <w:i/>
          <w:iCs/>
          <w:spacing w:val="-2"/>
          <w:sz w:val="28"/>
          <w:szCs w:val="28"/>
        </w:rPr>
        <w:t>NPV</w:t>
      </w:r>
      <w:r w:rsidR="003A792A" w:rsidRPr="009F015D">
        <w:rPr>
          <w:spacing w:val="-2"/>
          <w:sz w:val="28"/>
          <w:szCs w:val="28"/>
        </w:rPr>
        <w:t xml:space="preserve"> проводится по</w:t>
      </w:r>
      <w:r w:rsidRPr="009F015D">
        <w:rPr>
          <w:spacing w:val="-2"/>
          <w:sz w:val="28"/>
          <w:szCs w:val="28"/>
        </w:rPr>
        <w:t xml:space="preserve"> следующей формуле</w:t>
      </w:r>
      <w:r w:rsidR="00F24B5D">
        <w:rPr>
          <w:spacing w:val="-2"/>
          <w:sz w:val="28"/>
          <w:szCs w:val="28"/>
        </w:rPr>
        <w:t xml:space="preserve"> (</w:t>
      </w:r>
      <w:r w:rsidR="00AC7BDB">
        <w:rPr>
          <w:spacing w:val="-2"/>
          <w:sz w:val="28"/>
          <w:szCs w:val="28"/>
        </w:rPr>
        <w:t>5</w:t>
      </w:r>
      <w:r w:rsidR="00F24B5D">
        <w:rPr>
          <w:spacing w:val="-2"/>
          <w:sz w:val="28"/>
          <w:szCs w:val="28"/>
        </w:rPr>
        <w:t>)</w:t>
      </w:r>
      <w:r w:rsidRPr="009F015D">
        <w:rPr>
          <w:spacing w:val="-2"/>
          <w:sz w:val="28"/>
          <w:szCs w:val="28"/>
        </w:rPr>
        <w:t>:</w:t>
      </w:r>
    </w:p>
    <w:p w14:paraId="226811BB" w14:textId="77777777" w:rsidR="00B46CC4" w:rsidRDefault="00B46CC4" w:rsidP="00B46CC4">
      <w:pPr>
        <w:ind w:firstLine="709"/>
        <w:contextualSpacing/>
        <w:jc w:val="both"/>
        <w:rPr>
          <w:spacing w:val="-2"/>
          <w:sz w:val="28"/>
          <w:szCs w:val="28"/>
        </w:rPr>
      </w:pPr>
    </w:p>
    <w:p w14:paraId="4D9404B8" w14:textId="5C1346AC" w:rsidR="00F24B5D" w:rsidRPr="00F24B5D" w:rsidRDefault="00F24B5D" w:rsidP="00F24B5D">
      <w:pPr>
        <w:ind w:firstLine="709"/>
        <w:contextualSpacing/>
        <w:jc w:val="right"/>
        <w:rPr>
          <w:spacing w:val="-2"/>
          <w:sz w:val="28"/>
          <w:szCs w:val="28"/>
        </w:rPr>
      </w:pPr>
      <m:oMath>
        <m:r>
          <w:rPr>
            <w:rFonts w:ascii="Cambria Math" w:hAnsi="Cambria Math"/>
            <w:spacing w:val="-2"/>
            <w:sz w:val="28"/>
            <w:szCs w:val="28"/>
          </w:rPr>
          <m:t>NPV=</m:t>
        </m:r>
        <m:f>
          <m:fPr>
            <m:ctrlPr>
              <w:rPr>
                <w:rFonts w:ascii="Cambria Math" w:hAnsi="Cambria Math"/>
                <w:i/>
                <w:spacing w:val="-2"/>
                <w:sz w:val="28"/>
                <w:szCs w:val="28"/>
              </w:rPr>
            </m:ctrlPr>
          </m:fPr>
          <m:num>
            <m:sSub>
              <m:sSubPr>
                <m:ctrlPr>
                  <w:rPr>
                    <w:rFonts w:ascii="Cambria Math" w:hAnsi="Cambria Math"/>
                    <w:i/>
                    <w:spacing w:val="-2"/>
                    <w:sz w:val="28"/>
                    <w:szCs w:val="28"/>
                  </w:rPr>
                </m:ctrlPr>
              </m:sSubPr>
              <m:e>
                <m:r>
                  <w:rPr>
                    <w:rFonts w:ascii="Cambria Math" w:hAnsi="Cambria Math"/>
                    <w:spacing w:val="-2"/>
                    <w:sz w:val="28"/>
                    <w:szCs w:val="28"/>
                  </w:rPr>
                  <m:t>R</m:t>
                </m:r>
              </m:e>
              <m:sub>
                <m:r>
                  <w:rPr>
                    <w:rFonts w:ascii="Cambria Math" w:hAnsi="Cambria Math"/>
                    <w:spacing w:val="-2"/>
                    <w:sz w:val="28"/>
                    <w:szCs w:val="28"/>
                  </w:rPr>
                  <m:t>t</m:t>
                </m:r>
              </m:sub>
            </m:sSub>
          </m:num>
          <m:den>
            <m:sSup>
              <m:sSupPr>
                <m:ctrlPr>
                  <w:rPr>
                    <w:rFonts w:ascii="Cambria Math" w:hAnsi="Cambria Math"/>
                    <w:i/>
                    <w:spacing w:val="-2"/>
                    <w:sz w:val="28"/>
                    <w:szCs w:val="28"/>
                  </w:rPr>
                </m:ctrlPr>
              </m:sSupPr>
              <m:e>
                <m:d>
                  <m:dPr>
                    <m:ctrlPr>
                      <w:rPr>
                        <w:rFonts w:ascii="Cambria Math" w:hAnsi="Cambria Math"/>
                        <w:i/>
                        <w:spacing w:val="-2"/>
                        <w:sz w:val="28"/>
                        <w:szCs w:val="28"/>
                      </w:rPr>
                    </m:ctrlPr>
                  </m:dPr>
                  <m:e>
                    <m:r>
                      <w:rPr>
                        <w:rFonts w:ascii="Cambria Math" w:hAnsi="Cambria Math"/>
                        <w:spacing w:val="-2"/>
                        <w:sz w:val="28"/>
                        <w:szCs w:val="28"/>
                      </w:rPr>
                      <m:t>1+i</m:t>
                    </m:r>
                  </m:e>
                </m:d>
              </m:e>
              <m:sup>
                <m:r>
                  <w:rPr>
                    <w:rFonts w:ascii="Cambria Math" w:hAnsi="Cambria Math"/>
                    <w:spacing w:val="-2"/>
                    <w:sz w:val="28"/>
                    <w:szCs w:val="28"/>
                  </w:rPr>
                  <m:t>t</m:t>
                </m:r>
              </m:sup>
            </m:sSup>
          </m:den>
        </m:f>
      </m:oMath>
      <w:r>
        <w:rPr>
          <w:spacing w:val="-2"/>
          <w:sz w:val="28"/>
          <w:szCs w:val="28"/>
        </w:rPr>
        <w:t xml:space="preserve">                                                            </w:t>
      </w:r>
      <w:r w:rsidRPr="009F015D">
        <w:rPr>
          <w:spacing w:val="-2"/>
          <w:sz w:val="28"/>
          <w:szCs w:val="28"/>
        </w:rPr>
        <w:t>(</w:t>
      </w:r>
      <w:r w:rsidR="00AC7BDB">
        <w:rPr>
          <w:spacing w:val="-2"/>
          <w:sz w:val="28"/>
          <w:szCs w:val="28"/>
        </w:rPr>
        <w:t>5</w:t>
      </w:r>
      <w:r w:rsidRPr="009F015D">
        <w:rPr>
          <w:spacing w:val="-2"/>
          <w:sz w:val="28"/>
          <w:szCs w:val="28"/>
        </w:rPr>
        <w:t>)</w:t>
      </w:r>
    </w:p>
    <w:p w14:paraId="3F690F06" w14:textId="77777777" w:rsidR="00B46CC4" w:rsidRPr="009F015D" w:rsidRDefault="00B46CC4" w:rsidP="00B46CC4">
      <w:pPr>
        <w:contextualSpacing/>
        <w:jc w:val="both"/>
        <w:rPr>
          <w:spacing w:val="-2"/>
          <w:sz w:val="28"/>
          <w:szCs w:val="28"/>
        </w:rPr>
      </w:pPr>
    </w:p>
    <w:p w14:paraId="3C723C3C" w14:textId="09779B19" w:rsidR="00B46CC4" w:rsidRPr="009F015D" w:rsidRDefault="00B46CC4" w:rsidP="00F24B5D">
      <w:pPr>
        <w:contextualSpacing/>
        <w:jc w:val="both"/>
        <w:rPr>
          <w:spacing w:val="-2"/>
          <w:sz w:val="28"/>
          <w:szCs w:val="28"/>
        </w:rPr>
      </w:pPr>
      <w:r w:rsidRPr="009F015D">
        <w:rPr>
          <w:spacing w:val="-2"/>
          <w:sz w:val="28"/>
          <w:szCs w:val="28"/>
        </w:rPr>
        <w:t>где</w:t>
      </w:r>
      <w:r w:rsidRPr="009F015D">
        <w:rPr>
          <w:i/>
          <w:iCs/>
          <w:spacing w:val="-2"/>
          <w:sz w:val="28"/>
          <w:szCs w:val="28"/>
        </w:rPr>
        <w:t xml:space="preserve"> NPV</w:t>
      </w:r>
      <w:r w:rsidRPr="009F015D">
        <w:rPr>
          <w:spacing w:val="-2"/>
          <w:sz w:val="28"/>
          <w:szCs w:val="28"/>
        </w:rPr>
        <w:t xml:space="preserve"> – чистая приведенная стоимость</w:t>
      </w:r>
      <w:r w:rsidR="009E2972" w:rsidRPr="009F015D">
        <w:rPr>
          <w:spacing w:val="-2"/>
          <w:sz w:val="28"/>
          <w:szCs w:val="28"/>
        </w:rPr>
        <w:t>, тенге</w:t>
      </w:r>
      <w:r w:rsidRPr="009F015D">
        <w:rPr>
          <w:spacing w:val="-2"/>
          <w:sz w:val="28"/>
          <w:szCs w:val="28"/>
        </w:rPr>
        <w:t>;</w:t>
      </w:r>
    </w:p>
    <w:p w14:paraId="057DA896" w14:textId="10A5A826" w:rsidR="00B46CC4" w:rsidRPr="009F015D" w:rsidRDefault="00BD2BF7" w:rsidP="007E2C52">
      <w:pPr>
        <w:ind w:firstLine="462"/>
        <w:contextualSpacing/>
        <w:jc w:val="both"/>
        <w:rPr>
          <w:spacing w:val="-2"/>
          <w:sz w:val="28"/>
          <w:szCs w:val="28"/>
        </w:rPr>
      </w:pPr>
      <m:oMath>
        <m:sSub>
          <m:sSubPr>
            <m:ctrlPr>
              <w:rPr>
                <w:rFonts w:ascii="Cambria Math" w:hAnsi="Cambria Math"/>
                <w:i/>
                <w:spacing w:val="-2"/>
                <w:sz w:val="28"/>
                <w:szCs w:val="28"/>
              </w:rPr>
            </m:ctrlPr>
          </m:sSubPr>
          <m:e>
            <m:r>
              <w:rPr>
                <w:rFonts w:ascii="Cambria Math" w:hAnsi="Cambria Math"/>
                <w:spacing w:val="-2"/>
                <w:sz w:val="28"/>
                <w:szCs w:val="28"/>
              </w:rPr>
              <m:t>R</m:t>
            </m:r>
          </m:e>
          <m:sub>
            <m:r>
              <w:rPr>
                <w:rFonts w:ascii="Cambria Math" w:hAnsi="Cambria Math"/>
                <w:spacing w:val="-2"/>
                <w:sz w:val="28"/>
                <w:szCs w:val="28"/>
              </w:rPr>
              <m:t>t</m:t>
            </m:r>
          </m:sub>
        </m:sSub>
      </m:oMath>
      <w:r w:rsidR="00B46CC4" w:rsidRPr="009F015D">
        <w:rPr>
          <w:spacing w:val="-2"/>
          <w:sz w:val="28"/>
          <w:szCs w:val="28"/>
        </w:rPr>
        <w:t xml:space="preserve"> – чистый денежный поток за период </w:t>
      </w:r>
      <w:r w:rsidR="00B46CC4" w:rsidRPr="009F015D">
        <w:rPr>
          <w:i/>
          <w:iCs/>
          <w:spacing w:val="-2"/>
          <w:sz w:val="28"/>
          <w:szCs w:val="28"/>
        </w:rPr>
        <w:t>t</w:t>
      </w:r>
      <w:r w:rsidR="00B46CC4" w:rsidRPr="009F015D">
        <w:rPr>
          <w:spacing w:val="-2"/>
          <w:sz w:val="28"/>
          <w:szCs w:val="28"/>
        </w:rPr>
        <w:t>, определяется как разница доходной и расходной части денежных потоков</w:t>
      </w:r>
      <w:r w:rsidR="009E2972" w:rsidRPr="009F015D">
        <w:rPr>
          <w:spacing w:val="-2"/>
          <w:sz w:val="28"/>
          <w:szCs w:val="28"/>
        </w:rPr>
        <w:t>, тенге</w:t>
      </w:r>
      <w:r w:rsidR="00B46CC4" w:rsidRPr="009F015D">
        <w:rPr>
          <w:spacing w:val="-2"/>
          <w:sz w:val="28"/>
          <w:szCs w:val="28"/>
        </w:rPr>
        <w:t>;</w:t>
      </w:r>
    </w:p>
    <w:p w14:paraId="7B0169FB" w14:textId="56BF4F06" w:rsidR="003F697E" w:rsidRPr="009F015D" w:rsidRDefault="003F697E" w:rsidP="007E2C52">
      <w:pPr>
        <w:ind w:firstLine="462"/>
        <w:contextualSpacing/>
        <w:jc w:val="both"/>
        <w:rPr>
          <w:spacing w:val="-2"/>
          <w:sz w:val="28"/>
          <w:szCs w:val="28"/>
        </w:rPr>
      </w:pPr>
      <w:r w:rsidRPr="009F015D">
        <w:rPr>
          <w:i/>
          <w:iCs/>
          <w:spacing w:val="-2"/>
          <w:sz w:val="28"/>
          <w:szCs w:val="28"/>
        </w:rPr>
        <w:t>t</w:t>
      </w:r>
      <w:r w:rsidRPr="009F015D">
        <w:rPr>
          <w:spacing w:val="-2"/>
          <w:sz w:val="28"/>
          <w:szCs w:val="28"/>
        </w:rPr>
        <w:t xml:space="preserve"> – период, за который учитывается денежный поток, лет;</w:t>
      </w:r>
    </w:p>
    <w:p w14:paraId="40B92D5A" w14:textId="2681F1C7" w:rsidR="00B46CC4" w:rsidRPr="009F015D" w:rsidRDefault="00B46CC4" w:rsidP="007E2C52">
      <w:pPr>
        <w:ind w:firstLine="462"/>
        <w:contextualSpacing/>
        <w:jc w:val="both"/>
        <w:rPr>
          <w:spacing w:val="-2"/>
          <w:sz w:val="28"/>
          <w:szCs w:val="28"/>
        </w:rPr>
      </w:pPr>
      <w:r w:rsidRPr="009F015D">
        <w:rPr>
          <w:i/>
          <w:iCs/>
          <w:spacing w:val="-2"/>
          <w:sz w:val="28"/>
          <w:szCs w:val="28"/>
        </w:rPr>
        <w:t>i</w:t>
      </w:r>
      <w:r w:rsidRPr="009F015D">
        <w:rPr>
          <w:spacing w:val="-2"/>
          <w:sz w:val="28"/>
          <w:szCs w:val="28"/>
        </w:rPr>
        <w:t xml:space="preserve"> – ставка дисконтирования</w:t>
      </w:r>
      <w:r w:rsidR="009E2972" w:rsidRPr="009F015D">
        <w:rPr>
          <w:spacing w:val="-2"/>
          <w:sz w:val="28"/>
          <w:szCs w:val="28"/>
        </w:rPr>
        <w:t xml:space="preserve">, </w:t>
      </w:r>
      <w:r w:rsidR="003F697E" w:rsidRPr="009F015D">
        <w:rPr>
          <w:spacing w:val="-2"/>
          <w:sz w:val="28"/>
          <w:szCs w:val="28"/>
        </w:rPr>
        <w:t>%.</w:t>
      </w:r>
    </w:p>
    <w:p w14:paraId="767E732A" w14:textId="6B1CA738" w:rsidR="00B46CC4" w:rsidRPr="009F015D" w:rsidRDefault="00B46CC4" w:rsidP="007E2C52">
      <w:pPr>
        <w:ind w:firstLine="709"/>
        <w:jc w:val="both"/>
        <w:rPr>
          <w:spacing w:val="-2"/>
          <w:sz w:val="28"/>
          <w:szCs w:val="28"/>
        </w:rPr>
      </w:pPr>
      <w:r w:rsidRPr="009F015D">
        <w:rPr>
          <w:spacing w:val="-2"/>
          <w:sz w:val="28"/>
          <w:szCs w:val="28"/>
        </w:rPr>
        <w:t xml:space="preserve">В качестве первоначальных затрат в расчет будут приняты </w:t>
      </w:r>
      <w:r w:rsidR="003A792A" w:rsidRPr="009F015D">
        <w:rPr>
          <w:spacing w:val="-2"/>
          <w:sz w:val="28"/>
          <w:szCs w:val="28"/>
        </w:rPr>
        <w:t>суммы инвестиций</w:t>
      </w:r>
      <w:r w:rsidRPr="009F015D">
        <w:rPr>
          <w:spacing w:val="-2"/>
          <w:sz w:val="28"/>
          <w:szCs w:val="28"/>
        </w:rPr>
        <w:t xml:space="preserve"> частного предпринимателя. Привлеченные средства (кредиты) расходуются и выплачиваются на разных этапах реализации проекта, поэтому они учитываются в доходной и расходной частях денежных потоков.</w:t>
      </w:r>
    </w:p>
    <w:p w14:paraId="6C150220" w14:textId="6E77F4C4" w:rsidR="00B46CC4" w:rsidRPr="009F015D" w:rsidRDefault="00B46CC4" w:rsidP="007E2C52">
      <w:pPr>
        <w:ind w:firstLine="709"/>
        <w:jc w:val="both"/>
        <w:rPr>
          <w:spacing w:val="-2"/>
          <w:sz w:val="28"/>
          <w:szCs w:val="28"/>
        </w:rPr>
      </w:pPr>
      <w:r w:rsidRPr="009F015D">
        <w:rPr>
          <w:spacing w:val="-2"/>
          <w:sz w:val="28"/>
          <w:szCs w:val="28"/>
        </w:rPr>
        <w:t xml:space="preserve">Далее в табличной форме приводится расчет </w:t>
      </w:r>
      <w:r w:rsidR="009E2972" w:rsidRPr="009F015D">
        <w:rPr>
          <w:spacing w:val="-2"/>
          <w:sz w:val="28"/>
          <w:szCs w:val="28"/>
        </w:rPr>
        <w:t xml:space="preserve">показателя </w:t>
      </w:r>
      <w:r w:rsidRPr="009F015D">
        <w:rPr>
          <w:spacing w:val="-2"/>
          <w:sz w:val="28"/>
          <w:szCs w:val="28"/>
        </w:rPr>
        <w:t xml:space="preserve">дисконтированного денежного потока, где можно будет определить точку безубыточности проекта ГЧП в социальной сфере. </w:t>
      </w:r>
      <w:r w:rsidR="003F697E" w:rsidRPr="009F015D">
        <w:rPr>
          <w:spacing w:val="-2"/>
          <w:sz w:val="28"/>
          <w:szCs w:val="28"/>
        </w:rPr>
        <w:t>Показатель ч</w:t>
      </w:r>
      <w:r w:rsidRPr="009F015D">
        <w:rPr>
          <w:spacing w:val="-2"/>
          <w:sz w:val="28"/>
          <w:szCs w:val="28"/>
        </w:rPr>
        <w:t>ист</w:t>
      </w:r>
      <w:r w:rsidR="003F697E" w:rsidRPr="009F015D">
        <w:rPr>
          <w:spacing w:val="-2"/>
          <w:sz w:val="28"/>
          <w:szCs w:val="28"/>
        </w:rPr>
        <w:t xml:space="preserve">ого </w:t>
      </w:r>
      <w:r w:rsidRPr="009F015D">
        <w:rPr>
          <w:spacing w:val="-2"/>
          <w:sz w:val="28"/>
          <w:szCs w:val="28"/>
        </w:rPr>
        <w:t>дисконтированн</w:t>
      </w:r>
      <w:r w:rsidR="003F697E" w:rsidRPr="009F015D">
        <w:rPr>
          <w:spacing w:val="-2"/>
          <w:sz w:val="28"/>
          <w:szCs w:val="28"/>
        </w:rPr>
        <w:t>ого</w:t>
      </w:r>
      <w:r w:rsidRPr="009F015D">
        <w:rPr>
          <w:spacing w:val="-2"/>
          <w:sz w:val="28"/>
          <w:szCs w:val="28"/>
        </w:rPr>
        <w:t xml:space="preserve"> доход</w:t>
      </w:r>
      <w:r w:rsidR="003F697E" w:rsidRPr="009F015D">
        <w:rPr>
          <w:spacing w:val="-2"/>
          <w:sz w:val="28"/>
          <w:szCs w:val="28"/>
        </w:rPr>
        <w:t>а</w:t>
      </w:r>
      <w:r w:rsidRPr="009F015D">
        <w:rPr>
          <w:spacing w:val="-2"/>
          <w:sz w:val="28"/>
          <w:szCs w:val="28"/>
        </w:rPr>
        <w:t xml:space="preserve"> по каждому году определяется как разница между </w:t>
      </w:r>
      <w:r w:rsidR="003F697E" w:rsidRPr="009F015D">
        <w:rPr>
          <w:spacing w:val="-2"/>
          <w:sz w:val="28"/>
          <w:szCs w:val="28"/>
        </w:rPr>
        <w:t xml:space="preserve">показателем </w:t>
      </w:r>
      <w:r w:rsidRPr="009F015D">
        <w:rPr>
          <w:spacing w:val="-2"/>
          <w:sz w:val="28"/>
          <w:szCs w:val="28"/>
        </w:rPr>
        <w:t>дисконтированн</w:t>
      </w:r>
      <w:r w:rsidR="003F697E" w:rsidRPr="009F015D">
        <w:rPr>
          <w:spacing w:val="-2"/>
          <w:sz w:val="28"/>
          <w:szCs w:val="28"/>
        </w:rPr>
        <w:t>ого</w:t>
      </w:r>
      <w:r w:rsidRPr="009F015D">
        <w:rPr>
          <w:spacing w:val="-2"/>
          <w:sz w:val="28"/>
          <w:szCs w:val="28"/>
        </w:rPr>
        <w:t xml:space="preserve"> денежн</w:t>
      </w:r>
      <w:r w:rsidR="003F697E" w:rsidRPr="009F015D">
        <w:rPr>
          <w:spacing w:val="-2"/>
          <w:sz w:val="28"/>
          <w:szCs w:val="28"/>
        </w:rPr>
        <w:t>ого</w:t>
      </w:r>
      <w:r w:rsidRPr="009F015D">
        <w:rPr>
          <w:spacing w:val="-2"/>
          <w:sz w:val="28"/>
          <w:szCs w:val="28"/>
        </w:rPr>
        <w:t xml:space="preserve"> доход</w:t>
      </w:r>
      <w:r w:rsidR="003F697E" w:rsidRPr="009F015D">
        <w:rPr>
          <w:spacing w:val="-2"/>
          <w:sz w:val="28"/>
          <w:szCs w:val="28"/>
        </w:rPr>
        <w:t>а</w:t>
      </w:r>
      <w:r w:rsidRPr="009F015D">
        <w:rPr>
          <w:spacing w:val="-2"/>
          <w:sz w:val="28"/>
          <w:szCs w:val="28"/>
        </w:rPr>
        <w:t xml:space="preserve"> с нарастающим итогом и </w:t>
      </w:r>
      <w:r w:rsidR="003F697E" w:rsidRPr="009F015D">
        <w:rPr>
          <w:spacing w:val="-2"/>
          <w:sz w:val="28"/>
          <w:szCs w:val="28"/>
        </w:rPr>
        <w:t xml:space="preserve">суммами </w:t>
      </w:r>
      <w:r w:rsidRPr="009F015D">
        <w:rPr>
          <w:spacing w:val="-2"/>
          <w:sz w:val="28"/>
          <w:szCs w:val="28"/>
        </w:rPr>
        <w:t>собственны</w:t>
      </w:r>
      <w:r w:rsidR="003F697E" w:rsidRPr="009F015D">
        <w:rPr>
          <w:spacing w:val="-2"/>
          <w:sz w:val="28"/>
          <w:szCs w:val="28"/>
        </w:rPr>
        <w:t>х</w:t>
      </w:r>
      <w:r w:rsidRPr="009F015D">
        <w:rPr>
          <w:spacing w:val="-2"/>
          <w:sz w:val="28"/>
          <w:szCs w:val="28"/>
        </w:rPr>
        <w:t xml:space="preserve"> средств.</w:t>
      </w:r>
    </w:p>
    <w:p w14:paraId="7CFF66CE" w14:textId="08C495CD" w:rsidR="00B46CC4" w:rsidRPr="007E2C52" w:rsidRDefault="009E2972" w:rsidP="007E2C52">
      <w:pPr>
        <w:ind w:firstLine="709"/>
        <w:jc w:val="both"/>
        <w:rPr>
          <w:spacing w:val="-2"/>
          <w:sz w:val="28"/>
          <w:szCs w:val="28"/>
        </w:rPr>
      </w:pPr>
      <w:r w:rsidRPr="007E2C52">
        <w:rPr>
          <w:i/>
          <w:iCs/>
          <w:spacing w:val="-2"/>
          <w:sz w:val="28"/>
          <w:szCs w:val="28"/>
        </w:rPr>
        <w:t>Оценка к</w:t>
      </w:r>
      <w:r w:rsidR="00B46CC4" w:rsidRPr="007E2C52">
        <w:rPr>
          <w:i/>
          <w:iCs/>
          <w:spacing w:val="-2"/>
          <w:sz w:val="28"/>
          <w:szCs w:val="28"/>
        </w:rPr>
        <w:t>оммерческ</w:t>
      </w:r>
      <w:r w:rsidRPr="007E2C52">
        <w:rPr>
          <w:i/>
          <w:iCs/>
          <w:spacing w:val="-2"/>
          <w:sz w:val="28"/>
          <w:szCs w:val="28"/>
        </w:rPr>
        <w:t>ого</w:t>
      </w:r>
      <w:r w:rsidR="00B46CC4" w:rsidRPr="007E2C52">
        <w:rPr>
          <w:i/>
          <w:iCs/>
          <w:spacing w:val="-2"/>
          <w:sz w:val="28"/>
          <w:szCs w:val="28"/>
        </w:rPr>
        <w:t xml:space="preserve"> риск</w:t>
      </w:r>
      <w:r w:rsidRPr="007E2C52">
        <w:rPr>
          <w:i/>
          <w:iCs/>
          <w:spacing w:val="-2"/>
          <w:sz w:val="28"/>
          <w:szCs w:val="28"/>
        </w:rPr>
        <w:t>а</w:t>
      </w:r>
      <w:r w:rsidR="00B46CC4" w:rsidRPr="007E2C52">
        <w:rPr>
          <w:spacing w:val="-2"/>
          <w:sz w:val="28"/>
          <w:szCs w:val="28"/>
        </w:rPr>
        <w:t xml:space="preserve"> выражается суммой недополученной планируемой прибыли к определенному периоду реализации проекта ГЧП в социальной сфере. Результативность проекта при наступлении риска недополучения </w:t>
      </w:r>
      <w:r w:rsidRPr="007E2C52">
        <w:rPr>
          <w:spacing w:val="-2"/>
          <w:sz w:val="28"/>
          <w:szCs w:val="28"/>
        </w:rPr>
        <w:t xml:space="preserve">суммы </w:t>
      </w:r>
      <w:r w:rsidR="00B46CC4" w:rsidRPr="007E2C52">
        <w:rPr>
          <w:spacing w:val="-2"/>
          <w:sz w:val="28"/>
          <w:szCs w:val="28"/>
        </w:rPr>
        <w:t>прибыли можно показать в графической форме.</w:t>
      </w:r>
    </w:p>
    <w:p w14:paraId="6D17DD4D" w14:textId="1D989754" w:rsidR="00B46CC4" w:rsidRPr="007E2C52" w:rsidRDefault="00B46CC4" w:rsidP="007E2C52">
      <w:pPr>
        <w:ind w:firstLine="709"/>
        <w:jc w:val="both"/>
        <w:rPr>
          <w:spacing w:val="-2"/>
          <w:sz w:val="28"/>
          <w:szCs w:val="28"/>
        </w:rPr>
      </w:pPr>
      <w:r w:rsidRPr="007E2C52">
        <w:rPr>
          <w:i/>
          <w:iCs/>
          <w:spacing w:val="-2"/>
          <w:sz w:val="28"/>
          <w:szCs w:val="28"/>
        </w:rPr>
        <w:t xml:space="preserve">Оценка </w:t>
      </w:r>
      <w:r w:rsidR="009E2972" w:rsidRPr="007E2C52">
        <w:rPr>
          <w:i/>
          <w:iCs/>
          <w:spacing w:val="-2"/>
          <w:sz w:val="28"/>
          <w:szCs w:val="28"/>
        </w:rPr>
        <w:t xml:space="preserve">показателя </w:t>
      </w:r>
      <w:r w:rsidRPr="007E2C52">
        <w:rPr>
          <w:i/>
          <w:iCs/>
          <w:spacing w:val="-2"/>
          <w:sz w:val="28"/>
          <w:szCs w:val="28"/>
        </w:rPr>
        <w:t>NPV проекта</w:t>
      </w:r>
      <w:r w:rsidRPr="007E2C52">
        <w:rPr>
          <w:spacing w:val="-2"/>
          <w:sz w:val="28"/>
          <w:szCs w:val="28"/>
        </w:rPr>
        <w:t xml:space="preserve"> </w:t>
      </w:r>
      <w:r w:rsidRPr="007E2C52">
        <w:rPr>
          <w:i/>
          <w:iCs/>
          <w:spacing w:val="-2"/>
          <w:sz w:val="28"/>
          <w:szCs w:val="28"/>
        </w:rPr>
        <w:t>ГЧП в социальной сфере при наступлении технического риска</w:t>
      </w:r>
      <w:r w:rsidRPr="007E2C52">
        <w:rPr>
          <w:spacing w:val="-2"/>
          <w:sz w:val="28"/>
          <w:szCs w:val="28"/>
        </w:rPr>
        <w:t xml:space="preserve">. Для </w:t>
      </w:r>
      <w:r w:rsidR="003A792A" w:rsidRPr="007E2C52">
        <w:rPr>
          <w:i/>
          <w:iCs/>
          <w:spacing w:val="-2"/>
          <w:sz w:val="28"/>
          <w:szCs w:val="28"/>
        </w:rPr>
        <w:t>оценки технического</w:t>
      </w:r>
      <w:r w:rsidRPr="007E2C52">
        <w:rPr>
          <w:i/>
          <w:iCs/>
          <w:spacing w:val="-2"/>
          <w:sz w:val="28"/>
          <w:szCs w:val="28"/>
        </w:rPr>
        <w:t xml:space="preserve"> риска</w:t>
      </w:r>
      <w:r w:rsidRPr="007E2C52">
        <w:rPr>
          <w:spacing w:val="-2"/>
          <w:sz w:val="28"/>
          <w:szCs w:val="28"/>
        </w:rPr>
        <w:t xml:space="preserve"> проекта рассчитывается его величина</w:t>
      </w:r>
      <w:r w:rsidRPr="007E2C52">
        <w:rPr>
          <w:spacing w:val="-2"/>
        </w:rPr>
        <w:t xml:space="preserve"> </w:t>
      </w:r>
      <w:r w:rsidRPr="007E2C52">
        <w:rPr>
          <w:spacing w:val="-2"/>
          <w:sz w:val="28"/>
          <w:szCs w:val="28"/>
        </w:rPr>
        <w:t>по следующей формуле</w:t>
      </w:r>
      <w:r w:rsidR="007E2C52">
        <w:rPr>
          <w:spacing w:val="-2"/>
          <w:sz w:val="28"/>
          <w:szCs w:val="28"/>
        </w:rPr>
        <w:t xml:space="preserve"> (</w:t>
      </w:r>
      <w:r w:rsidR="00AC7BDB">
        <w:rPr>
          <w:spacing w:val="-2"/>
          <w:sz w:val="28"/>
          <w:szCs w:val="28"/>
        </w:rPr>
        <w:t>6</w:t>
      </w:r>
      <w:r w:rsidR="007E2C52">
        <w:rPr>
          <w:spacing w:val="-2"/>
          <w:sz w:val="28"/>
          <w:szCs w:val="28"/>
        </w:rPr>
        <w:t>)</w:t>
      </w:r>
      <w:r w:rsidRPr="007E2C52">
        <w:rPr>
          <w:spacing w:val="-2"/>
          <w:sz w:val="28"/>
          <w:szCs w:val="28"/>
        </w:rPr>
        <w:t>:</w:t>
      </w:r>
    </w:p>
    <w:p w14:paraId="4791C58A" w14:textId="77777777" w:rsidR="00B46CC4" w:rsidRDefault="00B46CC4" w:rsidP="00B46CC4">
      <w:pPr>
        <w:ind w:firstLine="709"/>
        <w:jc w:val="both"/>
        <w:rPr>
          <w:spacing w:val="-2"/>
          <w:sz w:val="28"/>
          <w:szCs w:val="28"/>
        </w:rPr>
      </w:pPr>
    </w:p>
    <w:p w14:paraId="04A07741" w14:textId="0314D730" w:rsidR="007E2C52" w:rsidRDefault="007E2C52" w:rsidP="007E2C52">
      <w:pPr>
        <w:ind w:firstLine="3686"/>
        <w:rPr>
          <w:spacing w:val="-2"/>
          <w:sz w:val="28"/>
          <w:szCs w:val="28"/>
        </w:rPr>
      </w:pPr>
      <m:oMath>
        <m:r>
          <w:rPr>
            <w:rFonts w:ascii="Cambria Math" w:hAnsi="Cambria Math"/>
            <w:spacing w:val="-2"/>
            <w:sz w:val="28"/>
            <w:szCs w:val="28"/>
            <w:shd w:val="clear" w:color="auto" w:fill="FFFFFF"/>
          </w:rPr>
          <m:t>М</m:t>
        </m:r>
        <m:r>
          <m:rPr>
            <m:sty m:val="p"/>
          </m:rPr>
          <w:rPr>
            <w:rFonts w:ascii="Cambria Math" w:hAnsi="Cambria Math"/>
            <w:spacing w:val="-2"/>
            <w:sz w:val="28"/>
            <w:szCs w:val="28"/>
            <w:shd w:val="clear" w:color="auto" w:fill="FFFFFF"/>
          </w:rPr>
          <m:t>=</m:t>
        </m:r>
        <m:nary>
          <m:naryPr>
            <m:chr m:val="∑"/>
            <m:limLoc m:val="undOvr"/>
            <m:ctrlPr>
              <w:rPr>
                <w:rFonts w:ascii="Cambria Math" w:hAnsi="Cambria Math"/>
                <w:spacing w:val="-2"/>
                <w:sz w:val="28"/>
                <w:szCs w:val="28"/>
                <w:shd w:val="clear" w:color="auto" w:fill="FFFFFF"/>
              </w:rPr>
            </m:ctrlPr>
          </m:naryPr>
          <m:sub>
            <m:r>
              <w:rPr>
                <w:rFonts w:ascii="Cambria Math" w:hAnsi="Cambria Math"/>
                <w:spacing w:val="-2"/>
                <w:sz w:val="28"/>
                <w:szCs w:val="28"/>
                <w:shd w:val="clear" w:color="auto" w:fill="FFFFFF"/>
              </w:rPr>
              <m:t>i=1</m:t>
            </m:r>
          </m:sub>
          <m:sup>
            <m:r>
              <w:rPr>
                <w:rFonts w:ascii="Cambria Math" w:hAnsi="Cambria Math"/>
                <w:spacing w:val="-2"/>
                <w:sz w:val="28"/>
                <w:szCs w:val="28"/>
                <w:shd w:val="clear" w:color="auto" w:fill="FFFFFF"/>
              </w:rPr>
              <m:t>n</m:t>
            </m:r>
          </m:sup>
          <m:e>
            <m:sSub>
              <m:sSubPr>
                <m:ctrlPr>
                  <w:rPr>
                    <w:rFonts w:ascii="Cambria Math" w:hAnsi="Cambria Math"/>
                    <w:i/>
                    <w:spacing w:val="-2"/>
                    <w:sz w:val="28"/>
                    <w:szCs w:val="28"/>
                    <w:shd w:val="clear" w:color="auto" w:fill="FFFFFF"/>
                  </w:rPr>
                </m:ctrlPr>
              </m:sSubPr>
              <m:e>
                <m:r>
                  <w:rPr>
                    <w:rFonts w:ascii="Cambria Math" w:hAnsi="Cambria Math"/>
                    <w:spacing w:val="-2"/>
                    <w:sz w:val="28"/>
                    <w:szCs w:val="28"/>
                    <w:shd w:val="clear" w:color="auto" w:fill="FFFFFF"/>
                  </w:rPr>
                  <m:t>v</m:t>
                </m:r>
              </m:e>
              <m:sub>
                <m:r>
                  <w:rPr>
                    <w:rFonts w:ascii="Cambria Math" w:hAnsi="Cambria Math"/>
                    <w:spacing w:val="-2"/>
                    <w:sz w:val="28"/>
                    <w:szCs w:val="28"/>
                    <w:shd w:val="clear" w:color="auto" w:fill="FFFFFF"/>
                  </w:rPr>
                  <m:t>i</m:t>
                </m:r>
              </m:sub>
            </m:sSub>
            <m:sSub>
              <m:sSubPr>
                <m:ctrlPr>
                  <w:rPr>
                    <w:rFonts w:ascii="Cambria Math" w:hAnsi="Cambria Math"/>
                    <w:i/>
                    <w:spacing w:val="-2"/>
                    <w:sz w:val="28"/>
                    <w:szCs w:val="28"/>
                    <w:shd w:val="clear" w:color="auto" w:fill="FFFFFF"/>
                  </w:rPr>
                </m:ctrlPr>
              </m:sSubPr>
              <m:e>
                <m:r>
                  <w:rPr>
                    <w:rFonts w:ascii="Cambria Math" w:hAnsi="Cambria Math"/>
                    <w:spacing w:val="-2"/>
                    <w:sz w:val="28"/>
                    <w:szCs w:val="28"/>
                    <w:shd w:val="clear" w:color="auto" w:fill="FFFFFF"/>
                  </w:rPr>
                  <m:t>p</m:t>
                </m:r>
              </m:e>
              <m:sub>
                <m:r>
                  <w:rPr>
                    <w:rFonts w:ascii="Cambria Math" w:hAnsi="Cambria Math"/>
                    <w:spacing w:val="-2"/>
                    <w:sz w:val="28"/>
                    <w:szCs w:val="28"/>
                    <w:shd w:val="clear" w:color="auto" w:fill="FFFFFF"/>
                  </w:rPr>
                  <m:t>i</m:t>
                </m:r>
              </m:sub>
            </m:sSub>
          </m:e>
        </m:nary>
      </m:oMath>
      <w:r w:rsidRPr="009F015D">
        <w:rPr>
          <w:spacing w:val="-2"/>
          <w:sz w:val="28"/>
          <w:szCs w:val="28"/>
          <w:shd w:val="clear" w:color="auto" w:fill="FFFFFF"/>
        </w:rPr>
        <w:t xml:space="preserve"> </w:t>
      </w:r>
      <w:r>
        <w:rPr>
          <w:spacing w:val="-2"/>
          <w:sz w:val="28"/>
          <w:szCs w:val="28"/>
          <w:shd w:val="clear" w:color="auto" w:fill="FFFFFF"/>
        </w:rPr>
        <w:t xml:space="preserve">                                                        (</w:t>
      </w:r>
      <w:r w:rsidR="00AC7BDB">
        <w:rPr>
          <w:spacing w:val="-2"/>
          <w:sz w:val="28"/>
          <w:szCs w:val="28"/>
          <w:shd w:val="clear" w:color="auto" w:fill="FFFFFF"/>
        </w:rPr>
        <w:t>6</w:t>
      </w:r>
      <w:r>
        <w:rPr>
          <w:spacing w:val="-2"/>
          <w:sz w:val="28"/>
          <w:szCs w:val="28"/>
          <w:shd w:val="clear" w:color="auto" w:fill="FFFFFF"/>
        </w:rPr>
        <w:t>)</w:t>
      </w:r>
    </w:p>
    <w:p w14:paraId="3B6C047B" w14:textId="77777777" w:rsidR="00B46CC4" w:rsidRPr="009F015D" w:rsidRDefault="00B46CC4" w:rsidP="00B46CC4">
      <w:pPr>
        <w:jc w:val="both"/>
        <w:rPr>
          <w:spacing w:val="-2"/>
          <w:sz w:val="28"/>
          <w:szCs w:val="28"/>
        </w:rPr>
      </w:pPr>
    </w:p>
    <w:p w14:paraId="39F4C810" w14:textId="23655975" w:rsidR="00B46CC4" w:rsidRPr="009F015D" w:rsidRDefault="00B46CC4" w:rsidP="007E2C52">
      <w:pPr>
        <w:jc w:val="both"/>
        <w:rPr>
          <w:spacing w:val="-2"/>
          <w:sz w:val="28"/>
          <w:szCs w:val="28"/>
        </w:rPr>
      </w:pPr>
      <w:r w:rsidRPr="009F015D">
        <w:rPr>
          <w:spacing w:val="-2"/>
          <w:sz w:val="28"/>
          <w:szCs w:val="28"/>
        </w:rPr>
        <w:t xml:space="preserve">где М – математическое ожидание потерь за год по всем видам рисков, тенге; </w:t>
      </w:r>
    </w:p>
    <w:p w14:paraId="7EABDE6F" w14:textId="35F5277E" w:rsidR="00B46CC4" w:rsidRPr="009F015D" w:rsidRDefault="00BD2BF7" w:rsidP="007E2C52">
      <w:pPr>
        <w:ind w:firstLine="476"/>
        <w:jc w:val="both"/>
        <w:rPr>
          <w:spacing w:val="-2"/>
          <w:sz w:val="28"/>
          <w:szCs w:val="28"/>
          <w:shd w:val="clear" w:color="auto" w:fill="FFFFFF"/>
        </w:rPr>
      </w:pPr>
      <m:oMath>
        <m:sSub>
          <m:sSubPr>
            <m:ctrlPr>
              <w:rPr>
                <w:rFonts w:ascii="Cambria Math" w:hAnsi="Cambria Math"/>
                <w:i/>
                <w:spacing w:val="-2"/>
                <w:sz w:val="28"/>
                <w:szCs w:val="28"/>
                <w:shd w:val="clear" w:color="auto" w:fill="FFFFFF"/>
              </w:rPr>
            </m:ctrlPr>
          </m:sSubPr>
          <m:e>
            <m:r>
              <w:rPr>
                <w:rFonts w:ascii="Cambria Math" w:hAnsi="Cambria Math"/>
                <w:spacing w:val="-2"/>
                <w:sz w:val="28"/>
                <w:szCs w:val="28"/>
                <w:shd w:val="clear" w:color="auto" w:fill="FFFFFF"/>
              </w:rPr>
              <m:t>v</m:t>
            </m:r>
          </m:e>
          <m:sub>
            <m:r>
              <w:rPr>
                <w:rFonts w:ascii="Cambria Math" w:hAnsi="Cambria Math"/>
                <w:spacing w:val="-2"/>
                <w:sz w:val="28"/>
                <w:szCs w:val="28"/>
                <w:shd w:val="clear" w:color="auto" w:fill="FFFFFF"/>
              </w:rPr>
              <m:t>i</m:t>
            </m:r>
          </m:sub>
        </m:sSub>
      </m:oMath>
      <w:r w:rsidR="00B46CC4" w:rsidRPr="009F015D">
        <w:rPr>
          <w:spacing w:val="-2"/>
          <w:sz w:val="28"/>
          <w:szCs w:val="28"/>
          <w:shd w:val="clear" w:color="auto" w:fill="FFFFFF"/>
        </w:rPr>
        <w:t xml:space="preserve"> – стоимость </w:t>
      </w:r>
      <w:r w:rsidR="00B46CC4" w:rsidRPr="009F015D">
        <w:rPr>
          <w:i/>
          <w:iCs/>
          <w:spacing w:val="-2"/>
          <w:sz w:val="28"/>
          <w:szCs w:val="28"/>
          <w:shd w:val="clear" w:color="auto" w:fill="FFFFFF"/>
        </w:rPr>
        <w:t>i</w:t>
      </w:r>
      <w:r w:rsidR="00B46CC4" w:rsidRPr="009F015D">
        <w:rPr>
          <w:spacing w:val="-2"/>
          <w:sz w:val="28"/>
          <w:szCs w:val="28"/>
          <w:shd w:val="clear" w:color="auto" w:fill="FFFFFF"/>
        </w:rPr>
        <w:t>-го ресурса или потери, связанные с утратой или временной недоступностью ресурса</w:t>
      </w:r>
      <w:r w:rsidR="009E2972" w:rsidRPr="009F015D">
        <w:rPr>
          <w:spacing w:val="-2"/>
          <w:sz w:val="28"/>
          <w:szCs w:val="28"/>
          <w:shd w:val="clear" w:color="auto" w:fill="FFFFFF"/>
        </w:rPr>
        <w:t>, тенге</w:t>
      </w:r>
      <w:r w:rsidR="00B46CC4" w:rsidRPr="009F015D">
        <w:rPr>
          <w:spacing w:val="-2"/>
          <w:sz w:val="28"/>
          <w:szCs w:val="28"/>
          <w:shd w:val="clear" w:color="auto" w:fill="FFFFFF"/>
        </w:rPr>
        <w:t xml:space="preserve">; </w:t>
      </w:r>
    </w:p>
    <w:p w14:paraId="5197D984" w14:textId="58F905D2" w:rsidR="00B46CC4" w:rsidRPr="009F015D" w:rsidRDefault="00BD2BF7" w:rsidP="007E2C52">
      <w:pPr>
        <w:ind w:firstLine="476"/>
        <w:jc w:val="both"/>
        <w:rPr>
          <w:spacing w:val="-2"/>
          <w:sz w:val="28"/>
          <w:szCs w:val="28"/>
          <w:shd w:val="clear" w:color="auto" w:fill="FFFFFF"/>
        </w:rPr>
      </w:pPr>
      <m:oMath>
        <m:sSub>
          <m:sSubPr>
            <m:ctrlPr>
              <w:rPr>
                <w:rFonts w:ascii="Cambria Math" w:hAnsi="Cambria Math"/>
                <w:i/>
                <w:spacing w:val="-2"/>
                <w:sz w:val="28"/>
                <w:szCs w:val="28"/>
                <w:shd w:val="clear" w:color="auto" w:fill="FFFFFF"/>
              </w:rPr>
            </m:ctrlPr>
          </m:sSubPr>
          <m:e>
            <m:r>
              <w:rPr>
                <w:rFonts w:ascii="Cambria Math" w:hAnsi="Cambria Math"/>
                <w:spacing w:val="-2"/>
                <w:sz w:val="28"/>
                <w:szCs w:val="28"/>
                <w:shd w:val="clear" w:color="auto" w:fill="FFFFFF"/>
              </w:rPr>
              <m:t>p</m:t>
            </m:r>
          </m:e>
          <m:sub>
            <m:r>
              <w:rPr>
                <w:rFonts w:ascii="Cambria Math" w:hAnsi="Cambria Math"/>
                <w:spacing w:val="-2"/>
                <w:sz w:val="28"/>
                <w:szCs w:val="28"/>
                <w:shd w:val="clear" w:color="auto" w:fill="FFFFFF"/>
              </w:rPr>
              <m:t>i</m:t>
            </m:r>
          </m:sub>
        </m:sSub>
        <m:r>
          <w:rPr>
            <w:rFonts w:ascii="Cambria Math" w:hAnsi="Cambria Math"/>
            <w:spacing w:val="-2"/>
            <w:sz w:val="28"/>
            <w:szCs w:val="28"/>
            <w:shd w:val="clear" w:color="auto" w:fill="FFFFFF"/>
          </w:rPr>
          <m:t xml:space="preserve"> </m:t>
        </m:r>
      </m:oMath>
      <w:r w:rsidR="007E2C52">
        <w:rPr>
          <w:spacing w:val="-2"/>
          <w:sz w:val="28"/>
          <w:szCs w:val="28"/>
          <w:shd w:val="clear" w:color="auto" w:fill="FFFFFF"/>
        </w:rPr>
        <w:t>‒</w:t>
      </w:r>
      <w:r w:rsidR="00B46CC4" w:rsidRPr="009F015D">
        <w:rPr>
          <w:spacing w:val="-2"/>
          <w:sz w:val="28"/>
          <w:szCs w:val="28"/>
          <w:shd w:val="clear" w:color="auto" w:fill="FFFFFF"/>
        </w:rPr>
        <w:t xml:space="preserve"> вероятность реализации угрозы ресурсу в течение года. </w:t>
      </w:r>
    </w:p>
    <w:p w14:paraId="643F8E8A" w14:textId="145DFA61" w:rsidR="00B46CC4" w:rsidRPr="009F015D" w:rsidRDefault="00B46CC4" w:rsidP="003A792A">
      <w:pPr>
        <w:ind w:firstLine="709"/>
        <w:jc w:val="both"/>
        <w:rPr>
          <w:spacing w:val="-2"/>
          <w:sz w:val="28"/>
          <w:szCs w:val="28"/>
          <w:shd w:val="clear" w:color="auto" w:fill="FFFFFF"/>
        </w:rPr>
      </w:pPr>
      <w:r w:rsidRPr="009F015D">
        <w:rPr>
          <w:spacing w:val="-2"/>
          <w:sz w:val="28"/>
          <w:szCs w:val="28"/>
          <w:shd w:val="clear" w:color="auto" w:fill="FFFFFF"/>
        </w:rPr>
        <w:t xml:space="preserve">Для оценки </w:t>
      </w:r>
      <w:r w:rsidR="009E2972" w:rsidRPr="009F015D">
        <w:rPr>
          <w:spacing w:val="-2"/>
          <w:sz w:val="28"/>
          <w:szCs w:val="28"/>
          <w:shd w:val="clear" w:color="auto" w:fill="FFFFFF"/>
        </w:rPr>
        <w:t xml:space="preserve">показателя </w:t>
      </w:r>
      <w:r w:rsidRPr="009F015D">
        <w:rPr>
          <w:i/>
          <w:iCs/>
          <w:spacing w:val="-2"/>
          <w:sz w:val="28"/>
          <w:szCs w:val="28"/>
        </w:rPr>
        <w:t xml:space="preserve">NPV </w:t>
      </w:r>
      <w:r w:rsidRPr="009F015D">
        <w:rPr>
          <w:spacing w:val="-2"/>
          <w:sz w:val="28"/>
          <w:szCs w:val="28"/>
        </w:rPr>
        <w:t xml:space="preserve">проекта при наступлении технического риска с учетом величины </w:t>
      </w:r>
      <w:r w:rsidR="009E2972" w:rsidRPr="009F015D">
        <w:rPr>
          <w:spacing w:val="-2"/>
          <w:sz w:val="28"/>
          <w:szCs w:val="28"/>
        </w:rPr>
        <w:t xml:space="preserve">стоимости </w:t>
      </w:r>
      <w:r w:rsidRPr="009F015D">
        <w:rPr>
          <w:spacing w:val="-2"/>
          <w:sz w:val="28"/>
          <w:szCs w:val="28"/>
        </w:rPr>
        <w:t>самого технического риска в табличной форме проводятся расчеты денежных потоков: расхода, дохода, дисконтированного денежного потока, дисконтированного денежного потока с нарастающим итогом.</w:t>
      </w:r>
      <w:r w:rsidR="003A792A" w:rsidRPr="009F015D">
        <w:rPr>
          <w:spacing w:val="-2"/>
          <w:sz w:val="28"/>
          <w:szCs w:val="28"/>
          <w:shd w:val="clear" w:color="auto" w:fill="FFFFFF"/>
        </w:rPr>
        <w:t xml:space="preserve"> </w:t>
      </w:r>
      <w:r w:rsidRPr="009F015D">
        <w:rPr>
          <w:spacing w:val="-2"/>
          <w:sz w:val="28"/>
          <w:szCs w:val="28"/>
          <w:shd w:val="clear" w:color="auto" w:fill="FFFFFF"/>
        </w:rPr>
        <w:t xml:space="preserve">Далее в графическом виде предоставляется </w:t>
      </w:r>
      <w:r w:rsidRPr="009F015D">
        <w:rPr>
          <w:spacing w:val="-2"/>
          <w:sz w:val="28"/>
          <w:szCs w:val="28"/>
        </w:rPr>
        <w:t xml:space="preserve">результативность проекта при наступлении технического риска. </w:t>
      </w:r>
    </w:p>
    <w:p w14:paraId="754C3951" w14:textId="414B1402" w:rsidR="00B46CC4" w:rsidRPr="009F015D" w:rsidRDefault="00B46CC4" w:rsidP="00B46CC4">
      <w:pPr>
        <w:ind w:firstLine="709"/>
        <w:jc w:val="both"/>
        <w:rPr>
          <w:spacing w:val="-2"/>
          <w:sz w:val="28"/>
          <w:szCs w:val="28"/>
        </w:rPr>
      </w:pPr>
      <w:r w:rsidRPr="007E2C52">
        <w:rPr>
          <w:i/>
          <w:iCs/>
          <w:spacing w:val="-2"/>
          <w:sz w:val="28"/>
          <w:szCs w:val="28"/>
        </w:rPr>
        <w:t xml:space="preserve">Оценка </w:t>
      </w:r>
      <w:r w:rsidR="00180A88" w:rsidRPr="007E2C52">
        <w:rPr>
          <w:i/>
          <w:iCs/>
          <w:spacing w:val="-2"/>
          <w:sz w:val="28"/>
          <w:szCs w:val="28"/>
        </w:rPr>
        <w:t xml:space="preserve">показателя </w:t>
      </w:r>
      <w:r w:rsidRPr="007E2C52">
        <w:rPr>
          <w:i/>
          <w:iCs/>
          <w:spacing w:val="-2"/>
          <w:sz w:val="28"/>
          <w:szCs w:val="28"/>
        </w:rPr>
        <w:t>NPV проекта ГЧП в социальной сфере при наступлении институционального риска.</w:t>
      </w:r>
      <w:r w:rsidRPr="009F015D">
        <w:rPr>
          <w:i/>
          <w:iCs/>
          <w:spacing w:val="-2"/>
          <w:sz w:val="28"/>
          <w:szCs w:val="28"/>
        </w:rPr>
        <w:t xml:space="preserve"> </w:t>
      </w:r>
      <w:r w:rsidRPr="009F015D">
        <w:rPr>
          <w:spacing w:val="-2"/>
          <w:sz w:val="28"/>
          <w:szCs w:val="28"/>
        </w:rPr>
        <w:t>Вероятность наступления институциональных рисков, связанных с деятельностью неквалифицированных специалистов на протяжении реализации проекта, экспертами оценивается в 0,3 (30%).</w:t>
      </w:r>
    </w:p>
    <w:p w14:paraId="083FDBEE" w14:textId="512BC88E" w:rsidR="00B46CC4" w:rsidRPr="009F015D" w:rsidRDefault="00B46CC4" w:rsidP="00B46CC4">
      <w:pPr>
        <w:ind w:firstLine="709"/>
        <w:jc w:val="both"/>
        <w:rPr>
          <w:spacing w:val="-2"/>
          <w:sz w:val="28"/>
          <w:szCs w:val="28"/>
        </w:rPr>
      </w:pPr>
      <w:r w:rsidRPr="007E2C52">
        <w:rPr>
          <w:spacing w:val="-2"/>
          <w:sz w:val="28"/>
          <w:szCs w:val="28"/>
        </w:rPr>
        <w:t>Для</w:t>
      </w:r>
      <w:r w:rsidRPr="007E2C52">
        <w:rPr>
          <w:i/>
          <w:iCs/>
          <w:spacing w:val="-2"/>
          <w:sz w:val="28"/>
          <w:szCs w:val="28"/>
        </w:rPr>
        <w:t xml:space="preserve"> оценки институционального риска</w:t>
      </w:r>
      <w:r w:rsidRPr="009F015D">
        <w:rPr>
          <w:i/>
          <w:iCs/>
          <w:spacing w:val="-2"/>
          <w:sz w:val="28"/>
          <w:szCs w:val="28"/>
        </w:rPr>
        <w:t xml:space="preserve"> </w:t>
      </w:r>
      <w:r w:rsidRPr="009F015D">
        <w:rPr>
          <w:spacing w:val="-2"/>
          <w:sz w:val="28"/>
          <w:szCs w:val="28"/>
        </w:rPr>
        <w:t xml:space="preserve">предварительно рассчитываются все </w:t>
      </w:r>
      <w:r w:rsidR="00180A88" w:rsidRPr="009F015D">
        <w:rPr>
          <w:spacing w:val="-2"/>
          <w:sz w:val="28"/>
          <w:szCs w:val="28"/>
        </w:rPr>
        <w:t xml:space="preserve">суммы </w:t>
      </w:r>
      <w:r w:rsidRPr="009F015D">
        <w:rPr>
          <w:spacing w:val="-2"/>
          <w:sz w:val="28"/>
          <w:szCs w:val="28"/>
        </w:rPr>
        <w:t>поступлени</w:t>
      </w:r>
      <w:r w:rsidR="00180A88" w:rsidRPr="009F015D">
        <w:rPr>
          <w:spacing w:val="-2"/>
          <w:sz w:val="28"/>
          <w:szCs w:val="28"/>
        </w:rPr>
        <w:t>й</w:t>
      </w:r>
      <w:r w:rsidRPr="009F015D">
        <w:rPr>
          <w:spacing w:val="-2"/>
          <w:sz w:val="28"/>
          <w:szCs w:val="28"/>
        </w:rPr>
        <w:t xml:space="preserve"> по проекту:</w:t>
      </w:r>
    </w:p>
    <w:p w14:paraId="14E4E48C" w14:textId="77777777" w:rsidR="00B46CC4" w:rsidRDefault="00B46CC4" w:rsidP="00B46CC4">
      <w:pPr>
        <w:ind w:firstLine="709"/>
        <w:jc w:val="both"/>
        <w:rPr>
          <w:spacing w:val="-2"/>
          <w:sz w:val="28"/>
          <w:szCs w:val="28"/>
        </w:rPr>
      </w:pPr>
    </w:p>
    <w:p w14:paraId="64612CDE" w14:textId="455349F9" w:rsidR="007E2C52" w:rsidRDefault="007E2C52" w:rsidP="007E2C52">
      <w:pPr>
        <w:ind w:firstLine="709"/>
        <w:jc w:val="right"/>
        <w:rPr>
          <w:spacing w:val="-2"/>
          <w:sz w:val="28"/>
          <w:szCs w:val="28"/>
        </w:rPr>
      </w:pPr>
      <w:r w:rsidRPr="009F015D">
        <w:rPr>
          <w:i/>
          <w:iCs/>
          <w:spacing w:val="-2"/>
          <w:sz w:val="28"/>
          <w:szCs w:val="28"/>
        </w:rPr>
        <w:t xml:space="preserve">П </w:t>
      </w:r>
      <w:r w:rsidRPr="009F015D">
        <w:rPr>
          <w:spacing w:val="-2"/>
          <w:sz w:val="28"/>
          <w:szCs w:val="28"/>
        </w:rPr>
        <w:t xml:space="preserve">= </w:t>
      </w:r>
      <w:r w:rsidRPr="009F015D">
        <w:rPr>
          <w:i/>
          <w:iCs/>
          <w:spacing w:val="-2"/>
          <w:sz w:val="28"/>
          <w:szCs w:val="28"/>
        </w:rPr>
        <w:t xml:space="preserve">ДОД </w:t>
      </w:r>
      <w:r w:rsidRPr="009F015D">
        <w:rPr>
          <w:spacing w:val="-2"/>
          <w:sz w:val="28"/>
          <w:szCs w:val="28"/>
        </w:rPr>
        <w:t xml:space="preserve">+ </w:t>
      </w:r>
      <w:r w:rsidRPr="009F015D">
        <w:rPr>
          <w:i/>
          <w:iCs/>
          <w:spacing w:val="-2"/>
          <w:sz w:val="28"/>
          <w:szCs w:val="28"/>
        </w:rPr>
        <w:t>И</w:t>
      </w:r>
      <w:r>
        <w:rPr>
          <w:i/>
          <w:iCs/>
          <w:spacing w:val="-2"/>
          <w:sz w:val="28"/>
          <w:szCs w:val="28"/>
        </w:rPr>
        <w:t xml:space="preserve">                                                    </w:t>
      </w:r>
      <w:r w:rsidRPr="009F015D">
        <w:rPr>
          <w:spacing w:val="-2"/>
          <w:sz w:val="28"/>
          <w:szCs w:val="28"/>
        </w:rPr>
        <w:t>(</w:t>
      </w:r>
      <w:r w:rsidR="00AC7BDB">
        <w:rPr>
          <w:spacing w:val="-2"/>
          <w:sz w:val="28"/>
          <w:szCs w:val="28"/>
        </w:rPr>
        <w:t>7</w:t>
      </w:r>
      <w:r w:rsidRPr="009F015D">
        <w:rPr>
          <w:spacing w:val="-2"/>
          <w:sz w:val="28"/>
          <w:szCs w:val="28"/>
        </w:rPr>
        <w:t>)</w:t>
      </w:r>
    </w:p>
    <w:p w14:paraId="7A30154E" w14:textId="77777777" w:rsidR="00B46CC4" w:rsidRPr="009F015D" w:rsidRDefault="00B46CC4" w:rsidP="00B46CC4">
      <w:pPr>
        <w:jc w:val="both"/>
        <w:rPr>
          <w:spacing w:val="-2"/>
          <w:sz w:val="28"/>
          <w:szCs w:val="28"/>
          <w:shd w:val="clear" w:color="auto" w:fill="FFFFFF"/>
        </w:rPr>
      </w:pPr>
    </w:p>
    <w:p w14:paraId="21AE49AC" w14:textId="7639C7E9" w:rsidR="00B46CC4" w:rsidRPr="009F015D" w:rsidRDefault="00B46CC4" w:rsidP="007E2C52">
      <w:pPr>
        <w:jc w:val="both"/>
        <w:rPr>
          <w:spacing w:val="-2"/>
          <w:sz w:val="28"/>
          <w:szCs w:val="28"/>
        </w:rPr>
      </w:pPr>
      <w:r w:rsidRPr="009F015D">
        <w:rPr>
          <w:spacing w:val="-2"/>
          <w:sz w:val="28"/>
          <w:szCs w:val="28"/>
        </w:rPr>
        <w:t>где</w:t>
      </w:r>
      <w:r w:rsidRPr="009F015D">
        <w:rPr>
          <w:i/>
          <w:iCs/>
          <w:spacing w:val="-2"/>
          <w:sz w:val="28"/>
          <w:szCs w:val="28"/>
        </w:rPr>
        <w:t xml:space="preserve"> П</w:t>
      </w:r>
      <w:r w:rsidRPr="009F015D">
        <w:rPr>
          <w:spacing w:val="-2"/>
          <w:sz w:val="28"/>
          <w:szCs w:val="28"/>
        </w:rPr>
        <w:t xml:space="preserve"> – поступления денежных средств</w:t>
      </w:r>
      <w:r w:rsidR="00180A88" w:rsidRPr="009F015D">
        <w:rPr>
          <w:spacing w:val="-2"/>
          <w:sz w:val="28"/>
          <w:szCs w:val="28"/>
        </w:rPr>
        <w:t>, тенге</w:t>
      </w:r>
      <w:r w:rsidRPr="009F015D">
        <w:rPr>
          <w:spacing w:val="-2"/>
          <w:sz w:val="28"/>
          <w:szCs w:val="28"/>
        </w:rPr>
        <w:t>;</w:t>
      </w:r>
    </w:p>
    <w:p w14:paraId="364D1A89" w14:textId="19CF787B" w:rsidR="00B46CC4" w:rsidRPr="009F015D" w:rsidRDefault="00B46CC4" w:rsidP="006626F5">
      <w:pPr>
        <w:ind w:firstLine="448"/>
        <w:jc w:val="both"/>
        <w:rPr>
          <w:spacing w:val="-2"/>
          <w:sz w:val="28"/>
          <w:szCs w:val="28"/>
        </w:rPr>
      </w:pPr>
      <w:r w:rsidRPr="009F015D">
        <w:rPr>
          <w:i/>
          <w:iCs/>
          <w:spacing w:val="-2"/>
          <w:sz w:val="28"/>
          <w:szCs w:val="28"/>
        </w:rPr>
        <w:t xml:space="preserve">ДОД </w:t>
      </w:r>
      <w:r w:rsidRPr="009F015D">
        <w:rPr>
          <w:spacing w:val="-2"/>
          <w:sz w:val="28"/>
          <w:szCs w:val="28"/>
        </w:rPr>
        <w:t>–</w:t>
      </w:r>
      <w:r w:rsidRPr="009F015D">
        <w:rPr>
          <w:i/>
          <w:iCs/>
          <w:spacing w:val="-2"/>
          <w:sz w:val="28"/>
          <w:szCs w:val="28"/>
        </w:rPr>
        <w:t xml:space="preserve"> </w:t>
      </w:r>
      <w:r w:rsidRPr="009F015D">
        <w:rPr>
          <w:spacing w:val="-2"/>
          <w:sz w:val="28"/>
          <w:szCs w:val="28"/>
        </w:rPr>
        <w:t>сумма доходов от операционной деятельности</w:t>
      </w:r>
      <w:r w:rsidR="00180A88" w:rsidRPr="009F015D">
        <w:rPr>
          <w:spacing w:val="-2"/>
          <w:sz w:val="28"/>
          <w:szCs w:val="28"/>
        </w:rPr>
        <w:t>, тенге</w:t>
      </w:r>
      <w:r w:rsidRPr="009F015D">
        <w:rPr>
          <w:spacing w:val="-2"/>
          <w:sz w:val="28"/>
          <w:szCs w:val="28"/>
        </w:rPr>
        <w:t>;</w:t>
      </w:r>
    </w:p>
    <w:p w14:paraId="5D4691C9" w14:textId="0284270A" w:rsidR="00B46CC4" w:rsidRPr="009F015D" w:rsidRDefault="00B46CC4" w:rsidP="006626F5">
      <w:pPr>
        <w:ind w:firstLine="448"/>
        <w:jc w:val="both"/>
        <w:rPr>
          <w:spacing w:val="-2"/>
          <w:sz w:val="28"/>
          <w:szCs w:val="28"/>
        </w:rPr>
      </w:pPr>
      <w:r w:rsidRPr="009F015D">
        <w:rPr>
          <w:i/>
          <w:iCs/>
          <w:spacing w:val="-2"/>
          <w:sz w:val="28"/>
          <w:szCs w:val="28"/>
        </w:rPr>
        <w:t>И</w:t>
      </w:r>
      <w:r w:rsidRPr="009F015D">
        <w:rPr>
          <w:spacing w:val="-2"/>
          <w:sz w:val="28"/>
          <w:szCs w:val="28"/>
        </w:rPr>
        <w:t xml:space="preserve"> – сумма вложенных инвестиций в проект</w:t>
      </w:r>
      <w:r w:rsidR="00180A88" w:rsidRPr="009F015D">
        <w:rPr>
          <w:spacing w:val="-2"/>
          <w:sz w:val="28"/>
          <w:szCs w:val="28"/>
        </w:rPr>
        <w:t>, тенге</w:t>
      </w:r>
      <w:r w:rsidRPr="009F015D">
        <w:rPr>
          <w:spacing w:val="-2"/>
          <w:sz w:val="28"/>
          <w:szCs w:val="28"/>
        </w:rPr>
        <w:t>.</w:t>
      </w:r>
    </w:p>
    <w:p w14:paraId="7753B105" w14:textId="0D97E3BC" w:rsidR="00B46CC4" w:rsidRPr="009F015D" w:rsidRDefault="00B46CC4" w:rsidP="00B46CC4">
      <w:pPr>
        <w:ind w:firstLine="709"/>
        <w:jc w:val="both"/>
        <w:rPr>
          <w:spacing w:val="-2"/>
          <w:sz w:val="28"/>
          <w:szCs w:val="28"/>
        </w:rPr>
      </w:pPr>
      <w:r w:rsidRPr="009F015D">
        <w:rPr>
          <w:spacing w:val="-2"/>
          <w:sz w:val="28"/>
          <w:szCs w:val="28"/>
        </w:rPr>
        <w:t>Оценка институционального риска проекта ГЧП в социальной сфере</w:t>
      </w:r>
      <w:r w:rsidRPr="009F015D">
        <w:rPr>
          <w:i/>
          <w:iCs/>
          <w:spacing w:val="-2"/>
          <w:sz w:val="28"/>
          <w:szCs w:val="28"/>
        </w:rPr>
        <w:t xml:space="preserve"> </w:t>
      </w:r>
      <w:r w:rsidRPr="009F015D">
        <w:rPr>
          <w:spacing w:val="-2"/>
          <w:sz w:val="28"/>
          <w:szCs w:val="28"/>
        </w:rPr>
        <w:t>проводится путем определения величины</w:t>
      </w:r>
      <w:r w:rsidR="00F23665" w:rsidRPr="009F015D">
        <w:rPr>
          <w:spacing w:val="-2"/>
          <w:sz w:val="28"/>
          <w:szCs w:val="28"/>
        </w:rPr>
        <w:t xml:space="preserve"> стоимости</w:t>
      </w:r>
      <w:r w:rsidRPr="009F015D">
        <w:rPr>
          <w:spacing w:val="-2"/>
          <w:sz w:val="28"/>
          <w:szCs w:val="28"/>
        </w:rPr>
        <w:t xml:space="preserve"> институционал</w:t>
      </w:r>
      <w:r w:rsidR="006B14F6">
        <w:rPr>
          <w:spacing w:val="-2"/>
          <w:sz w:val="28"/>
          <w:szCs w:val="28"/>
        </w:rPr>
        <w:t>ьного риска по формуле (</w:t>
      </w:r>
      <w:r w:rsidR="00AC7BDB">
        <w:rPr>
          <w:spacing w:val="-2"/>
          <w:sz w:val="28"/>
          <w:szCs w:val="28"/>
        </w:rPr>
        <w:t>6</w:t>
      </w:r>
      <w:r w:rsidR="006B14F6">
        <w:rPr>
          <w:spacing w:val="-2"/>
          <w:sz w:val="28"/>
          <w:szCs w:val="28"/>
        </w:rPr>
        <w:t>), т.</w:t>
      </w:r>
      <w:r w:rsidRPr="009F015D">
        <w:rPr>
          <w:spacing w:val="-2"/>
          <w:sz w:val="28"/>
          <w:szCs w:val="28"/>
        </w:rPr>
        <w:t>е. рассчитывается сумма математических ожиданий потерь по всем годам в случае возникновения институционального риска.</w:t>
      </w:r>
    </w:p>
    <w:p w14:paraId="60BB0753" w14:textId="5CA5A663" w:rsidR="00B46CC4" w:rsidRPr="007139FC" w:rsidRDefault="00B46CC4" w:rsidP="00B46CC4">
      <w:pPr>
        <w:ind w:firstLine="709"/>
        <w:jc w:val="both"/>
        <w:rPr>
          <w:spacing w:val="-2"/>
          <w:sz w:val="28"/>
          <w:szCs w:val="28"/>
          <w:shd w:val="clear" w:color="auto" w:fill="FFFFFF"/>
        </w:rPr>
      </w:pPr>
      <w:r w:rsidRPr="009F015D">
        <w:rPr>
          <w:spacing w:val="-2"/>
          <w:sz w:val="28"/>
          <w:szCs w:val="28"/>
          <w:shd w:val="clear" w:color="auto" w:fill="FFFFFF"/>
        </w:rPr>
        <w:t xml:space="preserve">Оценка </w:t>
      </w:r>
      <w:r w:rsidR="00180A88" w:rsidRPr="009F015D">
        <w:rPr>
          <w:spacing w:val="-2"/>
          <w:sz w:val="28"/>
          <w:szCs w:val="28"/>
          <w:shd w:val="clear" w:color="auto" w:fill="FFFFFF"/>
        </w:rPr>
        <w:t xml:space="preserve">показателя </w:t>
      </w:r>
      <w:r w:rsidRPr="009F015D">
        <w:rPr>
          <w:i/>
          <w:iCs/>
          <w:spacing w:val="-2"/>
          <w:sz w:val="28"/>
          <w:szCs w:val="28"/>
        </w:rPr>
        <w:t xml:space="preserve">NPV </w:t>
      </w:r>
      <w:r w:rsidRPr="009F015D">
        <w:rPr>
          <w:spacing w:val="-2"/>
          <w:sz w:val="28"/>
          <w:szCs w:val="28"/>
        </w:rPr>
        <w:t>проекта при наступлении институционального</w:t>
      </w:r>
      <w:r w:rsidRPr="009F015D">
        <w:rPr>
          <w:i/>
          <w:iCs/>
          <w:spacing w:val="-2"/>
          <w:sz w:val="28"/>
          <w:szCs w:val="28"/>
        </w:rPr>
        <w:t xml:space="preserve"> </w:t>
      </w:r>
      <w:r w:rsidRPr="009F015D">
        <w:rPr>
          <w:spacing w:val="-2"/>
          <w:sz w:val="28"/>
          <w:szCs w:val="28"/>
        </w:rPr>
        <w:t xml:space="preserve">риска проводится путем добавления суммарной стоимости институционального риска на расходную часть денежного потока для каждого года реализации </w:t>
      </w:r>
      <w:r w:rsidRPr="007139FC">
        <w:rPr>
          <w:spacing w:val="-2"/>
          <w:sz w:val="28"/>
          <w:szCs w:val="28"/>
        </w:rPr>
        <w:t>проекта.</w:t>
      </w:r>
      <w:r w:rsidRPr="007139FC">
        <w:rPr>
          <w:spacing w:val="-2"/>
          <w:sz w:val="28"/>
          <w:szCs w:val="28"/>
          <w:shd w:val="clear" w:color="auto" w:fill="FFFFFF"/>
        </w:rPr>
        <w:t xml:space="preserve"> </w:t>
      </w:r>
      <w:r w:rsidRPr="007139FC">
        <w:rPr>
          <w:spacing w:val="-2"/>
          <w:sz w:val="28"/>
          <w:szCs w:val="28"/>
        </w:rPr>
        <w:t>Результативность проекта при наступлении институционального риска можно дополнительно представить в графическом виде.</w:t>
      </w:r>
    </w:p>
    <w:p w14:paraId="0214D465" w14:textId="5A6FDD59" w:rsidR="00B46CC4" w:rsidRPr="007139FC" w:rsidRDefault="00B46CC4" w:rsidP="00B46CC4">
      <w:pPr>
        <w:ind w:firstLine="709"/>
        <w:jc w:val="both"/>
        <w:rPr>
          <w:spacing w:val="-2"/>
          <w:sz w:val="28"/>
          <w:szCs w:val="28"/>
        </w:rPr>
      </w:pPr>
      <w:r w:rsidRPr="007139FC">
        <w:rPr>
          <w:i/>
          <w:iCs/>
          <w:spacing w:val="-2"/>
          <w:sz w:val="28"/>
          <w:szCs w:val="28"/>
        </w:rPr>
        <w:t xml:space="preserve">Оценка </w:t>
      </w:r>
      <w:r w:rsidR="009633F9" w:rsidRPr="007139FC">
        <w:rPr>
          <w:i/>
          <w:iCs/>
          <w:spacing w:val="-2"/>
          <w:sz w:val="28"/>
          <w:szCs w:val="28"/>
        </w:rPr>
        <w:t xml:space="preserve">показателя </w:t>
      </w:r>
      <w:r w:rsidRPr="007139FC">
        <w:rPr>
          <w:i/>
          <w:iCs/>
          <w:spacing w:val="-2"/>
          <w:sz w:val="28"/>
          <w:szCs w:val="28"/>
        </w:rPr>
        <w:t xml:space="preserve">NPV проекта ГЧП в социальной сфере при наступлении финансового риска. </w:t>
      </w:r>
      <w:r w:rsidRPr="007139FC">
        <w:rPr>
          <w:spacing w:val="-2"/>
          <w:sz w:val="28"/>
          <w:szCs w:val="28"/>
        </w:rPr>
        <w:t>Вероятность наступления финансовых рисков проекта ГЧП в социальной сфере, как правило, связана с увеличением стоимости строительства, которые в среднем экспертами оцениваются коэффициентаом в 0,2 (20%).</w:t>
      </w:r>
    </w:p>
    <w:p w14:paraId="7424E6FA" w14:textId="35E19C82" w:rsidR="00B46CC4" w:rsidRPr="007139FC" w:rsidRDefault="00B46CC4" w:rsidP="00B46CC4">
      <w:pPr>
        <w:ind w:firstLine="709"/>
        <w:jc w:val="both"/>
        <w:rPr>
          <w:spacing w:val="-2"/>
          <w:sz w:val="28"/>
          <w:szCs w:val="28"/>
        </w:rPr>
      </w:pPr>
      <w:r w:rsidRPr="007139FC">
        <w:rPr>
          <w:i/>
          <w:iCs/>
          <w:spacing w:val="-2"/>
          <w:sz w:val="28"/>
          <w:szCs w:val="28"/>
        </w:rPr>
        <w:t>Оценка финансового риска</w:t>
      </w:r>
      <w:r w:rsidRPr="007139FC">
        <w:rPr>
          <w:spacing w:val="-2"/>
          <w:sz w:val="28"/>
          <w:szCs w:val="28"/>
        </w:rPr>
        <w:t xml:space="preserve"> проекта проводится определением его величины по формуле (</w:t>
      </w:r>
      <w:r w:rsidR="00AC7BDB">
        <w:rPr>
          <w:spacing w:val="-2"/>
          <w:sz w:val="28"/>
          <w:szCs w:val="28"/>
        </w:rPr>
        <w:t>6</w:t>
      </w:r>
      <w:r w:rsidRPr="007139FC">
        <w:rPr>
          <w:spacing w:val="-2"/>
          <w:sz w:val="28"/>
          <w:szCs w:val="28"/>
        </w:rPr>
        <w:t xml:space="preserve">) - рассчитывается сумма математических ожиданий потерь по всем годам в случае </w:t>
      </w:r>
      <w:r w:rsidR="003A792A" w:rsidRPr="007139FC">
        <w:rPr>
          <w:spacing w:val="-2"/>
          <w:sz w:val="28"/>
          <w:szCs w:val="28"/>
        </w:rPr>
        <w:t>возникновения финансового</w:t>
      </w:r>
      <w:r w:rsidRPr="007139FC">
        <w:rPr>
          <w:i/>
          <w:iCs/>
          <w:spacing w:val="-2"/>
          <w:sz w:val="28"/>
          <w:szCs w:val="28"/>
        </w:rPr>
        <w:t xml:space="preserve"> </w:t>
      </w:r>
      <w:r w:rsidRPr="007139FC">
        <w:rPr>
          <w:spacing w:val="-2"/>
          <w:sz w:val="28"/>
          <w:szCs w:val="28"/>
        </w:rPr>
        <w:t xml:space="preserve">риска. Путем добавления величины </w:t>
      </w:r>
      <w:r w:rsidR="009633F9" w:rsidRPr="007139FC">
        <w:rPr>
          <w:spacing w:val="-2"/>
          <w:sz w:val="28"/>
          <w:szCs w:val="28"/>
        </w:rPr>
        <w:t xml:space="preserve">стоимости </w:t>
      </w:r>
      <w:r w:rsidRPr="007139FC">
        <w:rPr>
          <w:spacing w:val="-2"/>
          <w:sz w:val="28"/>
          <w:szCs w:val="28"/>
        </w:rPr>
        <w:t xml:space="preserve">финансового риска на расходную часть денежного потока определяется </w:t>
      </w:r>
      <w:r w:rsidR="009633F9" w:rsidRPr="007139FC">
        <w:rPr>
          <w:spacing w:val="-2"/>
          <w:sz w:val="28"/>
          <w:szCs w:val="28"/>
        </w:rPr>
        <w:t xml:space="preserve">показатель </w:t>
      </w:r>
      <w:r w:rsidRPr="007139FC">
        <w:rPr>
          <w:i/>
          <w:iCs/>
          <w:spacing w:val="-2"/>
          <w:sz w:val="28"/>
          <w:szCs w:val="28"/>
        </w:rPr>
        <w:t xml:space="preserve">NPV </w:t>
      </w:r>
      <w:r w:rsidRPr="007139FC">
        <w:rPr>
          <w:spacing w:val="-2"/>
          <w:sz w:val="28"/>
          <w:szCs w:val="28"/>
        </w:rPr>
        <w:t xml:space="preserve">для каждого года проекта.  </w:t>
      </w:r>
    </w:p>
    <w:p w14:paraId="46BDFF2E" w14:textId="749EE041" w:rsidR="00B46CC4" w:rsidRPr="007139FC" w:rsidRDefault="00B46CC4" w:rsidP="00B46CC4">
      <w:pPr>
        <w:ind w:firstLine="709"/>
        <w:jc w:val="both"/>
        <w:rPr>
          <w:spacing w:val="-2"/>
          <w:sz w:val="28"/>
          <w:szCs w:val="28"/>
        </w:rPr>
      </w:pPr>
      <w:r w:rsidRPr="007139FC">
        <w:rPr>
          <w:spacing w:val="-2"/>
          <w:sz w:val="28"/>
          <w:szCs w:val="28"/>
        </w:rPr>
        <w:t>Рекомендуется в графической форме дать динамику чистой текущей стоимости проекта по годам при наступлении коммерческого риска проекта ГЧП в социальной сфере.</w:t>
      </w:r>
    </w:p>
    <w:p w14:paraId="01F369F2" w14:textId="11787B1D" w:rsidR="00B46CC4" w:rsidRPr="007139FC" w:rsidRDefault="00B46CC4" w:rsidP="00B46CC4">
      <w:pPr>
        <w:ind w:firstLine="709"/>
        <w:jc w:val="both"/>
        <w:rPr>
          <w:spacing w:val="-2"/>
          <w:sz w:val="28"/>
          <w:szCs w:val="28"/>
        </w:rPr>
      </w:pPr>
      <w:r w:rsidRPr="007139FC">
        <w:rPr>
          <w:i/>
          <w:iCs/>
          <w:spacing w:val="-2"/>
          <w:sz w:val="28"/>
          <w:szCs w:val="28"/>
        </w:rPr>
        <w:t xml:space="preserve">Оценка </w:t>
      </w:r>
      <w:r w:rsidR="0077539A" w:rsidRPr="007139FC">
        <w:rPr>
          <w:i/>
          <w:iCs/>
          <w:spacing w:val="-2"/>
          <w:sz w:val="28"/>
          <w:szCs w:val="28"/>
        </w:rPr>
        <w:t xml:space="preserve">показателя </w:t>
      </w:r>
      <w:r w:rsidRPr="007139FC">
        <w:rPr>
          <w:i/>
          <w:iCs/>
          <w:spacing w:val="-2"/>
          <w:sz w:val="28"/>
          <w:szCs w:val="28"/>
        </w:rPr>
        <w:t>NPV проекта ГЧП в социальной сфере при наступлении социально-политического риска.</w:t>
      </w:r>
      <w:r w:rsidRPr="007139FC">
        <w:rPr>
          <w:spacing w:val="-2"/>
          <w:sz w:val="28"/>
          <w:szCs w:val="28"/>
        </w:rPr>
        <w:t xml:space="preserve"> Вероятность наступления социально-политических рисков </w:t>
      </w:r>
      <w:r w:rsidR="0077539A" w:rsidRPr="007139FC">
        <w:rPr>
          <w:spacing w:val="-2"/>
          <w:sz w:val="28"/>
          <w:szCs w:val="28"/>
        </w:rPr>
        <w:t xml:space="preserve">при реализации </w:t>
      </w:r>
      <w:r w:rsidRPr="007139FC">
        <w:rPr>
          <w:spacing w:val="-2"/>
          <w:sz w:val="28"/>
          <w:szCs w:val="28"/>
        </w:rPr>
        <w:t>проекта ГЧП в социальной сфере</w:t>
      </w:r>
      <w:r w:rsidR="0077539A" w:rsidRPr="007139FC">
        <w:rPr>
          <w:spacing w:val="-2"/>
          <w:sz w:val="28"/>
          <w:szCs w:val="28"/>
        </w:rPr>
        <w:t xml:space="preserve"> может быть </w:t>
      </w:r>
      <w:r w:rsidR="003A792A" w:rsidRPr="007139FC">
        <w:rPr>
          <w:spacing w:val="-2"/>
          <w:sz w:val="28"/>
          <w:szCs w:val="28"/>
        </w:rPr>
        <w:t>связана</w:t>
      </w:r>
      <w:r w:rsidR="003A792A" w:rsidRPr="007139FC">
        <w:rPr>
          <w:i/>
          <w:iCs/>
          <w:spacing w:val="-2"/>
          <w:sz w:val="28"/>
          <w:szCs w:val="28"/>
        </w:rPr>
        <w:t xml:space="preserve"> </w:t>
      </w:r>
      <w:r w:rsidR="003A792A" w:rsidRPr="007139FC">
        <w:rPr>
          <w:spacing w:val="-2"/>
          <w:sz w:val="28"/>
          <w:szCs w:val="28"/>
        </w:rPr>
        <w:t>с</w:t>
      </w:r>
      <w:r w:rsidRPr="007139FC">
        <w:rPr>
          <w:spacing w:val="-2"/>
          <w:sz w:val="28"/>
          <w:szCs w:val="28"/>
        </w:rPr>
        <w:t xml:space="preserve"> остановкой подушевого финансирования (например, для проекта детского сада, школы, больниц</w:t>
      </w:r>
      <w:r w:rsidR="006B14F6" w:rsidRPr="007139FC">
        <w:rPr>
          <w:spacing w:val="-2"/>
          <w:sz w:val="28"/>
          <w:szCs w:val="28"/>
        </w:rPr>
        <w:t>ы, студенческого общежития и т.</w:t>
      </w:r>
      <w:r w:rsidRPr="007139FC">
        <w:rPr>
          <w:spacing w:val="-2"/>
          <w:sz w:val="28"/>
          <w:szCs w:val="28"/>
        </w:rPr>
        <w:t xml:space="preserve">п.).  </w:t>
      </w:r>
    </w:p>
    <w:p w14:paraId="72342168" w14:textId="77777777" w:rsidR="00B46CC4" w:rsidRPr="009F015D" w:rsidRDefault="00B46CC4" w:rsidP="00B46CC4">
      <w:pPr>
        <w:ind w:firstLine="709"/>
        <w:jc w:val="both"/>
        <w:rPr>
          <w:spacing w:val="-2"/>
          <w:sz w:val="28"/>
          <w:szCs w:val="28"/>
        </w:rPr>
      </w:pPr>
      <w:r w:rsidRPr="007139FC">
        <w:rPr>
          <w:spacing w:val="-2"/>
          <w:sz w:val="28"/>
          <w:szCs w:val="28"/>
        </w:rPr>
        <w:t>Для определения общей суммы подушевого финансирования за период</w:t>
      </w:r>
      <w:r w:rsidRPr="009F015D">
        <w:rPr>
          <w:spacing w:val="-2"/>
          <w:sz w:val="28"/>
          <w:szCs w:val="28"/>
        </w:rPr>
        <w:t xml:space="preserve"> реализации проекта необходимо умножить на количество людей (для которых должно проводиться подушевое финансирование со стороны государства) на величину денежных расходов, направляемых на подушевое финансирование: </w:t>
      </w:r>
    </w:p>
    <w:p w14:paraId="54F29156" w14:textId="77777777" w:rsidR="00B46CC4" w:rsidRDefault="00B46CC4" w:rsidP="00B46CC4">
      <w:pPr>
        <w:jc w:val="both"/>
        <w:rPr>
          <w:spacing w:val="-2"/>
          <w:sz w:val="28"/>
          <w:szCs w:val="28"/>
        </w:rPr>
      </w:pPr>
    </w:p>
    <w:p w14:paraId="74629DC2" w14:textId="2749C122" w:rsidR="007139FC" w:rsidRPr="007139FC" w:rsidRDefault="007139FC" w:rsidP="007139FC">
      <w:pPr>
        <w:jc w:val="right"/>
        <w:rPr>
          <w:spacing w:val="-2"/>
          <w:sz w:val="28"/>
          <w:szCs w:val="28"/>
        </w:rPr>
      </w:pPr>
      <w:r w:rsidRPr="009F015D">
        <w:rPr>
          <w:i/>
          <w:iCs/>
          <w:spacing w:val="-2"/>
          <w:sz w:val="28"/>
          <w:szCs w:val="28"/>
        </w:rPr>
        <w:t>Ф</w:t>
      </w:r>
      <w:r w:rsidRPr="009F015D">
        <w:rPr>
          <w:spacing w:val="-2"/>
          <w:sz w:val="28"/>
          <w:szCs w:val="28"/>
        </w:rPr>
        <w:t xml:space="preserve"> =</w:t>
      </w:r>
      <w:r w:rsidRPr="009F015D">
        <w:rPr>
          <w:i/>
          <w:iCs/>
          <w:spacing w:val="-2"/>
          <w:sz w:val="28"/>
          <w:szCs w:val="28"/>
        </w:rPr>
        <w:t xml:space="preserve"> Дч</w:t>
      </w:r>
      <w:r w:rsidRPr="009F015D">
        <w:rPr>
          <w:spacing w:val="-2"/>
          <w:sz w:val="28"/>
          <w:szCs w:val="28"/>
        </w:rPr>
        <w:t xml:space="preserve"> × </w:t>
      </w:r>
      <w:r w:rsidRPr="009F015D">
        <w:rPr>
          <w:i/>
          <w:iCs/>
          <w:spacing w:val="-2"/>
          <w:sz w:val="28"/>
          <w:szCs w:val="28"/>
        </w:rPr>
        <w:t>Ч</w:t>
      </w:r>
      <w:r w:rsidRPr="009F015D">
        <w:rPr>
          <w:spacing w:val="-2"/>
          <w:sz w:val="28"/>
          <w:szCs w:val="28"/>
        </w:rPr>
        <w:t xml:space="preserve"> × 12 × </w:t>
      </w:r>
      <w:r w:rsidRPr="009F015D">
        <w:rPr>
          <w:i/>
          <w:iCs/>
          <w:spacing w:val="-2"/>
          <w:sz w:val="28"/>
          <w:szCs w:val="28"/>
        </w:rPr>
        <w:t>Т</w:t>
      </w:r>
      <w:r>
        <w:rPr>
          <w:i/>
          <w:iCs/>
          <w:spacing w:val="-2"/>
          <w:sz w:val="28"/>
          <w:szCs w:val="28"/>
        </w:rPr>
        <w:t xml:space="preserve">                                                         </w:t>
      </w:r>
      <w:r w:rsidRPr="007139FC">
        <w:rPr>
          <w:iCs/>
          <w:spacing w:val="-2"/>
          <w:sz w:val="28"/>
          <w:szCs w:val="28"/>
        </w:rPr>
        <w:t>(</w:t>
      </w:r>
      <w:r w:rsidR="00AC7BDB">
        <w:rPr>
          <w:iCs/>
          <w:spacing w:val="-2"/>
          <w:sz w:val="28"/>
          <w:szCs w:val="28"/>
        </w:rPr>
        <w:t>8</w:t>
      </w:r>
      <w:r w:rsidRPr="007139FC">
        <w:rPr>
          <w:iCs/>
          <w:spacing w:val="-2"/>
          <w:sz w:val="28"/>
          <w:szCs w:val="28"/>
        </w:rPr>
        <w:t>)</w:t>
      </w:r>
    </w:p>
    <w:p w14:paraId="73B91E4D" w14:textId="77777777" w:rsidR="00B46CC4" w:rsidRPr="009F015D" w:rsidRDefault="00B46CC4" w:rsidP="00B46CC4">
      <w:pPr>
        <w:jc w:val="both"/>
        <w:rPr>
          <w:spacing w:val="-2"/>
          <w:sz w:val="28"/>
          <w:szCs w:val="28"/>
        </w:rPr>
      </w:pPr>
    </w:p>
    <w:p w14:paraId="1FCC7293" w14:textId="712C023A" w:rsidR="00B46CC4" w:rsidRPr="009F015D" w:rsidRDefault="00B46CC4" w:rsidP="007139FC">
      <w:pPr>
        <w:jc w:val="both"/>
        <w:rPr>
          <w:spacing w:val="-2"/>
          <w:sz w:val="28"/>
          <w:szCs w:val="28"/>
        </w:rPr>
      </w:pPr>
      <w:r w:rsidRPr="009F015D">
        <w:rPr>
          <w:spacing w:val="-2"/>
          <w:sz w:val="28"/>
          <w:szCs w:val="28"/>
        </w:rPr>
        <w:t xml:space="preserve">где </w:t>
      </w:r>
      <w:r w:rsidRPr="009F015D">
        <w:rPr>
          <w:i/>
          <w:iCs/>
          <w:spacing w:val="-2"/>
          <w:sz w:val="28"/>
          <w:szCs w:val="28"/>
        </w:rPr>
        <w:t>Ф</w:t>
      </w:r>
      <w:r w:rsidRPr="009F015D">
        <w:rPr>
          <w:spacing w:val="-2"/>
          <w:sz w:val="28"/>
          <w:szCs w:val="28"/>
        </w:rPr>
        <w:t xml:space="preserve"> </w:t>
      </w:r>
      <w:r w:rsidR="007139FC">
        <w:rPr>
          <w:spacing w:val="-2"/>
          <w:sz w:val="28"/>
          <w:szCs w:val="28"/>
        </w:rPr>
        <w:t>‒</w:t>
      </w:r>
      <w:r w:rsidRPr="009F015D">
        <w:rPr>
          <w:spacing w:val="-2"/>
          <w:sz w:val="28"/>
          <w:szCs w:val="28"/>
        </w:rPr>
        <w:t xml:space="preserve"> общая сумма подушевого финансирования за период реализации проекта, тенге;</w:t>
      </w:r>
    </w:p>
    <w:p w14:paraId="01543BF6" w14:textId="7D18DE48" w:rsidR="00B46CC4" w:rsidRPr="009F015D" w:rsidRDefault="00B46CC4" w:rsidP="007139FC">
      <w:pPr>
        <w:ind w:firstLine="420"/>
        <w:jc w:val="both"/>
        <w:rPr>
          <w:spacing w:val="-2"/>
          <w:sz w:val="28"/>
          <w:szCs w:val="28"/>
        </w:rPr>
      </w:pPr>
      <w:r w:rsidRPr="009F015D">
        <w:rPr>
          <w:i/>
          <w:iCs/>
          <w:spacing w:val="-2"/>
          <w:sz w:val="28"/>
          <w:szCs w:val="28"/>
        </w:rPr>
        <w:t>Дч</w:t>
      </w:r>
      <w:r w:rsidRPr="009F015D">
        <w:rPr>
          <w:spacing w:val="-2"/>
          <w:sz w:val="28"/>
          <w:szCs w:val="28"/>
        </w:rPr>
        <w:t xml:space="preserve"> </w:t>
      </w:r>
      <w:r w:rsidR="007139FC">
        <w:rPr>
          <w:spacing w:val="-2"/>
          <w:sz w:val="28"/>
          <w:szCs w:val="28"/>
        </w:rPr>
        <w:t>‒</w:t>
      </w:r>
      <w:r w:rsidRPr="009F015D">
        <w:rPr>
          <w:spacing w:val="-2"/>
          <w:sz w:val="28"/>
          <w:szCs w:val="28"/>
        </w:rPr>
        <w:t xml:space="preserve"> денежные расходы, направляемые на подушевое финансирование в месяц, тенге;</w:t>
      </w:r>
    </w:p>
    <w:p w14:paraId="7A2AC535" w14:textId="213EFB09" w:rsidR="0077539A" w:rsidRPr="009F015D" w:rsidRDefault="0077539A" w:rsidP="007139FC">
      <w:pPr>
        <w:ind w:firstLine="420"/>
        <w:jc w:val="both"/>
        <w:rPr>
          <w:spacing w:val="-2"/>
          <w:sz w:val="28"/>
          <w:szCs w:val="28"/>
        </w:rPr>
      </w:pPr>
      <w:r w:rsidRPr="009F015D">
        <w:rPr>
          <w:i/>
          <w:iCs/>
          <w:spacing w:val="-2"/>
          <w:sz w:val="28"/>
          <w:szCs w:val="28"/>
        </w:rPr>
        <w:t xml:space="preserve">Ч – </w:t>
      </w:r>
      <w:r w:rsidRPr="009F015D">
        <w:rPr>
          <w:spacing w:val="-2"/>
          <w:sz w:val="28"/>
          <w:szCs w:val="28"/>
        </w:rPr>
        <w:t>количество людей, на которых направляется подушевое финансирование, человек;</w:t>
      </w:r>
    </w:p>
    <w:p w14:paraId="178CF595" w14:textId="77777777" w:rsidR="00B46CC4" w:rsidRPr="009F015D" w:rsidRDefault="00B46CC4" w:rsidP="007139FC">
      <w:pPr>
        <w:ind w:firstLine="420"/>
        <w:jc w:val="both"/>
        <w:rPr>
          <w:spacing w:val="-2"/>
          <w:sz w:val="28"/>
          <w:szCs w:val="28"/>
        </w:rPr>
      </w:pPr>
      <w:r w:rsidRPr="009F015D">
        <w:rPr>
          <w:spacing w:val="-2"/>
          <w:sz w:val="28"/>
          <w:szCs w:val="28"/>
        </w:rPr>
        <w:t>12 – количество месяцев в году;</w:t>
      </w:r>
    </w:p>
    <w:p w14:paraId="02E545F4" w14:textId="22DA4A08" w:rsidR="00B46CC4" w:rsidRPr="009F015D" w:rsidRDefault="00B46CC4" w:rsidP="007139FC">
      <w:pPr>
        <w:ind w:firstLine="420"/>
        <w:jc w:val="both"/>
        <w:rPr>
          <w:spacing w:val="-2"/>
          <w:sz w:val="28"/>
          <w:szCs w:val="28"/>
        </w:rPr>
      </w:pPr>
      <w:r w:rsidRPr="009F015D">
        <w:rPr>
          <w:i/>
          <w:iCs/>
          <w:spacing w:val="-2"/>
          <w:sz w:val="28"/>
          <w:szCs w:val="28"/>
        </w:rPr>
        <w:t xml:space="preserve">T </w:t>
      </w:r>
      <w:r w:rsidRPr="009F015D">
        <w:rPr>
          <w:spacing w:val="-2"/>
          <w:sz w:val="28"/>
          <w:szCs w:val="28"/>
        </w:rPr>
        <w:t xml:space="preserve">– количество лет, в течение которых государство </w:t>
      </w:r>
      <w:r w:rsidR="004223A7" w:rsidRPr="009F015D">
        <w:rPr>
          <w:spacing w:val="-2"/>
          <w:sz w:val="28"/>
          <w:szCs w:val="28"/>
        </w:rPr>
        <w:t>возмещает</w:t>
      </w:r>
      <w:r w:rsidRPr="009F015D">
        <w:rPr>
          <w:spacing w:val="-2"/>
          <w:sz w:val="28"/>
          <w:szCs w:val="28"/>
        </w:rPr>
        <w:t xml:space="preserve"> расходы на каждого человека в качестве подушевого финансирования частному предпринимателю, лет.</w:t>
      </w:r>
    </w:p>
    <w:p w14:paraId="30B94B31" w14:textId="047D78C4" w:rsidR="00B46CC4" w:rsidRPr="009F015D" w:rsidRDefault="00B46CC4" w:rsidP="00B46CC4">
      <w:pPr>
        <w:ind w:firstLine="709"/>
        <w:jc w:val="both"/>
        <w:rPr>
          <w:spacing w:val="-2"/>
          <w:sz w:val="28"/>
          <w:szCs w:val="28"/>
        </w:rPr>
      </w:pPr>
      <w:r w:rsidRPr="009F015D">
        <w:rPr>
          <w:spacing w:val="-2"/>
          <w:sz w:val="28"/>
          <w:szCs w:val="28"/>
        </w:rPr>
        <w:t>Согласно средним экспертным данным, оценка социально-политического риска проекта ГЧП составляет примерно 1</w:t>
      </w:r>
      <w:r w:rsidR="00AE47D2" w:rsidRPr="009F015D">
        <w:rPr>
          <w:spacing w:val="-2"/>
          <w:sz w:val="28"/>
          <w:szCs w:val="28"/>
        </w:rPr>
        <w:t>0</w:t>
      </w:r>
      <w:r w:rsidRPr="009F015D">
        <w:rPr>
          <w:spacing w:val="-2"/>
          <w:sz w:val="28"/>
          <w:szCs w:val="28"/>
        </w:rPr>
        <w:t>% от всей суммы недополученных возмещений в части подушевого финансирования предпринимателем от государства.</w:t>
      </w:r>
    </w:p>
    <w:p w14:paraId="4A941228" w14:textId="7E166EF0" w:rsidR="00AD1419" w:rsidRPr="009F015D" w:rsidRDefault="00B46CC4" w:rsidP="00AE47D2">
      <w:pPr>
        <w:ind w:firstLine="709"/>
        <w:jc w:val="both"/>
        <w:rPr>
          <w:spacing w:val="-2"/>
          <w:sz w:val="28"/>
          <w:szCs w:val="28"/>
        </w:rPr>
      </w:pPr>
      <w:r w:rsidRPr="009F015D">
        <w:rPr>
          <w:spacing w:val="-2"/>
          <w:sz w:val="28"/>
          <w:szCs w:val="28"/>
        </w:rPr>
        <w:t xml:space="preserve">С учетом снижения доходной части денежных потоков на сумму недополученных возмещений в части подушевого финансирования предпринимателем от государства проводится перерасчет (корректировка) </w:t>
      </w:r>
      <w:r w:rsidR="00AE47D2" w:rsidRPr="009F015D">
        <w:rPr>
          <w:spacing w:val="-2"/>
          <w:sz w:val="28"/>
          <w:szCs w:val="28"/>
        </w:rPr>
        <w:t>показателя</w:t>
      </w:r>
      <w:r w:rsidRPr="009F015D">
        <w:rPr>
          <w:spacing w:val="-2"/>
          <w:sz w:val="28"/>
          <w:szCs w:val="28"/>
        </w:rPr>
        <w:t xml:space="preserve"> чистой дисконтированной стоимости (</w:t>
      </w:r>
      <w:r w:rsidRPr="009F015D">
        <w:rPr>
          <w:i/>
          <w:iCs/>
          <w:spacing w:val="-2"/>
          <w:sz w:val="28"/>
          <w:szCs w:val="28"/>
        </w:rPr>
        <w:t>NPV)</w:t>
      </w:r>
      <w:r w:rsidR="00AD1419" w:rsidRPr="009F015D">
        <w:rPr>
          <w:spacing w:val="-2"/>
          <w:sz w:val="28"/>
          <w:szCs w:val="28"/>
        </w:rPr>
        <w:t xml:space="preserve"> проекта за каждый год</w:t>
      </w:r>
      <w:r w:rsidR="007139FC">
        <w:rPr>
          <w:spacing w:val="-2"/>
          <w:sz w:val="28"/>
          <w:szCs w:val="28"/>
        </w:rPr>
        <w:t>:</w:t>
      </w:r>
    </w:p>
    <w:p w14:paraId="0EE9F0D0" w14:textId="5BFD0CFB" w:rsidR="00776FC8" w:rsidRPr="009F015D" w:rsidRDefault="00B46CC4" w:rsidP="00776FC8">
      <w:pPr>
        <w:ind w:firstLine="709"/>
        <w:jc w:val="both"/>
        <w:rPr>
          <w:sz w:val="28"/>
          <w:szCs w:val="28"/>
        </w:rPr>
      </w:pPr>
      <w:r w:rsidRPr="007139FC">
        <w:rPr>
          <w:i/>
          <w:iCs/>
          <w:spacing w:val="-2"/>
          <w:sz w:val="28"/>
          <w:szCs w:val="28"/>
        </w:rPr>
        <w:t xml:space="preserve">Оценка воздействия </w:t>
      </w:r>
      <w:r w:rsidR="00C51FB7" w:rsidRPr="007139FC">
        <w:rPr>
          <w:i/>
          <w:iCs/>
          <w:spacing w:val="-2"/>
          <w:sz w:val="28"/>
          <w:szCs w:val="28"/>
        </w:rPr>
        <w:t xml:space="preserve">стоимости </w:t>
      </w:r>
      <w:r w:rsidRPr="007139FC">
        <w:rPr>
          <w:i/>
          <w:iCs/>
          <w:spacing w:val="-2"/>
          <w:sz w:val="28"/>
          <w:szCs w:val="28"/>
        </w:rPr>
        <w:t>каждого риска</w:t>
      </w:r>
      <w:r w:rsidRPr="009F015D">
        <w:rPr>
          <w:spacing w:val="-2"/>
          <w:sz w:val="28"/>
          <w:szCs w:val="28"/>
        </w:rPr>
        <w:t xml:space="preserve"> проводится как определение ущерба от возникновения по каждому риску в отдельности. Итог рекомендуется представлять в табличной форме (таблица </w:t>
      </w:r>
      <w:r w:rsidR="00D66FA4" w:rsidRPr="009F015D">
        <w:rPr>
          <w:spacing w:val="-2"/>
          <w:sz w:val="28"/>
          <w:szCs w:val="28"/>
        </w:rPr>
        <w:t>9</w:t>
      </w:r>
      <w:r w:rsidRPr="009F015D">
        <w:rPr>
          <w:spacing w:val="-2"/>
          <w:sz w:val="28"/>
          <w:szCs w:val="28"/>
        </w:rPr>
        <w:t>).</w:t>
      </w:r>
    </w:p>
    <w:p w14:paraId="1D60D973" w14:textId="3FC81DB9" w:rsidR="00776FC8" w:rsidRPr="009F015D" w:rsidRDefault="00776FC8" w:rsidP="00776FC8">
      <w:pPr>
        <w:ind w:firstLine="709"/>
        <w:jc w:val="both"/>
        <w:rPr>
          <w:sz w:val="28"/>
          <w:szCs w:val="28"/>
        </w:rPr>
      </w:pPr>
      <w:r w:rsidRPr="009F015D">
        <w:rPr>
          <w:i/>
          <w:iCs/>
          <w:sz w:val="28"/>
          <w:szCs w:val="28"/>
        </w:rPr>
        <w:t>На этапе составления матрицы оценки рисков</w:t>
      </w:r>
      <w:r w:rsidRPr="009F015D">
        <w:rPr>
          <w:sz w:val="28"/>
          <w:szCs w:val="28"/>
        </w:rPr>
        <w:t xml:space="preserve"> происходит сортировка рисковых индикаторов в порядке убывания, для того чтобы определить наиболее значимые риски. Это позволит сосредоточить основное внимание на наиболее критических рисках.</w:t>
      </w:r>
    </w:p>
    <w:p w14:paraId="2782D7F6" w14:textId="77777777" w:rsidR="00776FC8" w:rsidRPr="009F015D" w:rsidRDefault="00776FC8" w:rsidP="00776FC8">
      <w:pPr>
        <w:ind w:firstLine="709"/>
        <w:jc w:val="both"/>
        <w:rPr>
          <w:sz w:val="28"/>
          <w:szCs w:val="28"/>
        </w:rPr>
      </w:pPr>
      <w:r w:rsidRPr="009F015D">
        <w:rPr>
          <w:sz w:val="28"/>
          <w:szCs w:val="28"/>
        </w:rPr>
        <w:t xml:space="preserve">Важным этапом является </w:t>
      </w:r>
      <w:r w:rsidRPr="009F015D">
        <w:rPr>
          <w:i/>
          <w:iCs/>
          <w:sz w:val="28"/>
          <w:szCs w:val="28"/>
        </w:rPr>
        <w:t>разработка мер по снижению уровня рисков.</w:t>
      </w:r>
      <w:r w:rsidRPr="009F015D">
        <w:rPr>
          <w:sz w:val="28"/>
          <w:szCs w:val="28"/>
        </w:rPr>
        <w:t xml:space="preserve">  Например, для риска недостаточной финансовой поддержки можно разработать стратегию поиска дополнительных источников финансирования или сокращения расходов. </w:t>
      </w:r>
    </w:p>
    <w:p w14:paraId="61A3C145" w14:textId="77777777" w:rsidR="00776FC8" w:rsidRDefault="00776FC8" w:rsidP="00776FC8">
      <w:pPr>
        <w:ind w:firstLine="709"/>
        <w:jc w:val="both"/>
        <w:rPr>
          <w:sz w:val="28"/>
          <w:szCs w:val="28"/>
        </w:rPr>
      </w:pPr>
      <w:r w:rsidRPr="009F015D">
        <w:rPr>
          <w:sz w:val="28"/>
          <w:szCs w:val="28"/>
        </w:rPr>
        <w:t xml:space="preserve">Для успешной реализации проектов ГЧП следует регулярно проводить </w:t>
      </w:r>
      <w:r w:rsidRPr="009F015D">
        <w:rPr>
          <w:i/>
          <w:iCs/>
          <w:sz w:val="28"/>
          <w:szCs w:val="28"/>
        </w:rPr>
        <w:t>мониторинг и контроль рисков проекта,</w:t>
      </w:r>
      <w:r w:rsidRPr="009F015D">
        <w:rPr>
          <w:sz w:val="28"/>
          <w:szCs w:val="28"/>
        </w:rPr>
        <w:t xml:space="preserve"> чтобы своевременно реагировать на их изменения и принимать соответствующие меры по управлению рисками.</w:t>
      </w:r>
    </w:p>
    <w:p w14:paraId="36C7BE21" w14:textId="77777777" w:rsidR="007139FC" w:rsidRPr="009F015D" w:rsidRDefault="007139FC" w:rsidP="007139FC">
      <w:pPr>
        <w:ind w:firstLine="709"/>
        <w:jc w:val="both"/>
      </w:pPr>
      <w:r w:rsidRPr="009F015D">
        <w:rPr>
          <w:sz w:val="28"/>
          <w:szCs w:val="28"/>
        </w:rPr>
        <w:t xml:space="preserve">Представленный в диссертационной работе авторский алгоритм оценки рисков может быть адаптирован в соответствии с конкретными потребностями и характеристиками проектов государственно-частного партнерства в социальной сфере. </w:t>
      </w:r>
    </w:p>
    <w:p w14:paraId="27D5C252" w14:textId="77777777" w:rsidR="007139FC" w:rsidRPr="009F015D" w:rsidRDefault="007139FC" w:rsidP="007139FC">
      <w:pPr>
        <w:ind w:firstLine="709"/>
        <w:jc w:val="both"/>
      </w:pPr>
      <w:r w:rsidRPr="009F015D">
        <w:rPr>
          <w:sz w:val="28"/>
          <w:szCs w:val="28"/>
        </w:rPr>
        <w:t>Авторский алгоритм оценки рисков является основой для дальнейшего развития и уточнения методов оценки риска проектов ГЧП в зависимости от конкретного контекста и области применения. Необходимо отметить, что разработка методов оценки рисков проектов государственно-частного партнерства в социальной сфере является сложной задачей, требующей учета специфических особенностей каждого типа проектов. Важно определить ключевые риски, которые могут возникнуть при реализации проектов государственно-частного партнерства в социальной сфере.</w:t>
      </w:r>
    </w:p>
    <w:p w14:paraId="3DAADCAE" w14:textId="77777777" w:rsidR="007139FC" w:rsidRPr="009F015D" w:rsidRDefault="007139FC" w:rsidP="00776FC8">
      <w:pPr>
        <w:ind w:firstLine="709"/>
        <w:jc w:val="both"/>
        <w:rPr>
          <w:sz w:val="28"/>
          <w:szCs w:val="28"/>
        </w:rPr>
      </w:pPr>
    </w:p>
    <w:p w14:paraId="276CE49A" w14:textId="77777777" w:rsidR="00776FC8" w:rsidRPr="009F015D" w:rsidRDefault="00776FC8" w:rsidP="00776FC8">
      <w:pPr>
        <w:jc w:val="both"/>
        <w:sectPr w:rsidR="00776FC8" w:rsidRPr="009F015D" w:rsidSect="00992371">
          <w:endnotePr>
            <w:numFmt w:val="decimal"/>
          </w:endnotePr>
          <w:pgSz w:w="11909" w:h="16834" w:code="9"/>
          <w:pgMar w:top="1134" w:right="567" w:bottom="1134" w:left="1701" w:header="709" w:footer="709" w:gutter="0"/>
          <w:cols w:space="708"/>
          <w:noEndnote/>
          <w:docGrid w:linePitch="381"/>
        </w:sectPr>
      </w:pPr>
    </w:p>
    <w:p w14:paraId="504921FA" w14:textId="7B354C3A" w:rsidR="00B46CC4" w:rsidRPr="009F015D" w:rsidRDefault="00B46CC4" w:rsidP="004A6677">
      <w:pPr>
        <w:jc w:val="both"/>
        <w:rPr>
          <w:sz w:val="28"/>
          <w:szCs w:val="28"/>
        </w:rPr>
      </w:pPr>
      <w:r w:rsidRPr="009F015D">
        <w:rPr>
          <w:sz w:val="28"/>
          <w:szCs w:val="28"/>
        </w:rPr>
        <w:t xml:space="preserve">Таблица </w:t>
      </w:r>
      <w:r w:rsidR="00D66FA4" w:rsidRPr="009F015D">
        <w:rPr>
          <w:sz w:val="28"/>
          <w:szCs w:val="28"/>
        </w:rPr>
        <w:t>9</w:t>
      </w:r>
      <w:r w:rsidRPr="009F015D">
        <w:rPr>
          <w:sz w:val="28"/>
          <w:szCs w:val="28"/>
        </w:rPr>
        <w:t xml:space="preserve"> – Оценка ущерба от наступления риска (Оценка воздействия рисков на результативность реализации проекта ГЧП в социальной сфере)</w:t>
      </w:r>
    </w:p>
    <w:p w14:paraId="20A961E4" w14:textId="77777777" w:rsidR="00B46CC4" w:rsidRPr="00705E40" w:rsidRDefault="00B46CC4" w:rsidP="007139FC">
      <w:pPr>
        <w:ind w:firstLine="709"/>
        <w:jc w:val="right"/>
        <w:rPr>
          <w:sz w:val="16"/>
          <w:szCs w:val="16"/>
        </w:rPr>
      </w:pPr>
    </w:p>
    <w:tbl>
      <w:tblPr>
        <w:tblStyle w:val="af2"/>
        <w:tblW w:w="14642" w:type="dxa"/>
        <w:tblInd w:w="80" w:type="dxa"/>
        <w:tblLayout w:type="fixed"/>
        <w:tblLook w:val="04A0" w:firstRow="1" w:lastRow="0" w:firstColumn="1" w:lastColumn="0" w:noHBand="0" w:noVBand="1"/>
      </w:tblPr>
      <w:tblGrid>
        <w:gridCol w:w="2183"/>
        <w:gridCol w:w="6132"/>
        <w:gridCol w:w="1568"/>
        <w:gridCol w:w="2225"/>
        <w:gridCol w:w="2534"/>
      </w:tblGrid>
      <w:tr w:rsidR="009F015D" w:rsidRPr="009F015D" w14:paraId="46B1E1D3" w14:textId="77777777" w:rsidTr="007139FC">
        <w:tc>
          <w:tcPr>
            <w:tcW w:w="2183" w:type="dxa"/>
            <w:vAlign w:val="center"/>
          </w:tcPr>
          <w:p w14:paraId="1D1D3B27" w14:textId="77777777" w:rsidR="00B46CC4" w:rsidRPr="009F015D" w:rsidRDefault="00B46CC4" w:rsidP="007139FC">
            <w:pPr>
              <w:jc w:val="center"/>
            </w:pPr>
            <w:r w:rsidRPr="009F015D">
              <w:t>Вид риска</w:t>
            </w:r>
          </w:p>
        </w:tc>
        <w:tc>
          <w:tcPr>
            <w:tcW w:w="6132" w:type="dxa"/>
            <w:vAlign w:val="center"/>
          </w:tcPr>
          <w:p w14:paraId="0572FA0C" w14:textId="604F1AC4" w:rsidR="00B46CC4" w:rsidRPr="009F015D" w:rsidRDefault="00B46CC4" w:rsidP="007139FC">
            <w:pPr>
              <w:jc w:val="center"/>
            </w:pPr>
            <w:r w:rsidRPr="009F015D">
              <w:t>Вероятная причина возникновения риска</w:t>
            </w:r>
          </w:p>
        </w:tc>
        <w:tc>
          <w:tcPr>
            <w:tcW w:w="1568" w:type="dxa"/>
            <w:vAlign w:val="center"/>
          </w:tcPr>
          <w:p w14:paraId="26EF5EA6" w14:textId="77777777" w:rsidR="00B46CC4" w:rsidRPr="009F015D" w:rsidRDefault="00B46CC4" w:rsidP="007139FC">
            <w:pPr>
              <w:jc w:val="center"/>
            </w:pPr>
            <w:r w:rsidRPr="009F015D">
              <w:t>Предполагаемый</w:t>
            </w:r>
          </w:p>
          <w:p w14:paraId="480EDA4D" w14:textId="77777777" w:rsidR="00B46CC4" w:rsidRPr="009F015D" w:rsidRDefault="00B46CC4" w:rsidP="007139FC">
            <w:pPr>
              <w:jc w:val="center"/>
            </w:pPr>
            <w:r w:rsidRPr="009F015D">
              <w:rPr>
                <w:i/>
                <w:iCs/>
              </w:rPr>
              <w:t>NPV</w:t>
            </w:r>
            <w:r w:rsidRPr="009F015D">
              <w:t xml:space="preserve"> проекта,</w:t>
            </w:r>
          </w:p>
          <w:p w14:paraId="7CD98733" w14:textId="77777777" w:rsidR="00B46CC4" w:rsidRPr="009F015D" w:rsidRDefault="00B46CC4" w:rsidP="007139FC">
            <w:pPr>
              <w:jc w:val="center"/>
              <w:rPr>
                <w:i/>
                <w:iCs/>
                <w:u w:val="single"/>
              </w:rPr>
            </w:pPr>
            <w:r w:rsidRPr="009F015D">
              <w:t>млн. тенге</w:t>
            </w:r>
          </w:p>
        </w:tc>
        <w:tc>
          <w:tcPr>
            <w:tcW w:w="2225" w:type="dxa"/>
            <w:vAlign w:val="center"/>
          </w:tcPr>
          <w:p w14:paraId="40249774" w14:textId="77777777" w:rsidR="00B46CC4" w:rsidRPr="009F015D" w:rsidRDefault="00B46CC4" w:rsidP="007139FC">
            <w:pPr>
              <w:jc w:val="center"/>
              <w:rPr>
                <w:i/>
                <w:iCs/>
              </w:rPr>
            </w:pPr>
            <w:r w:rsidRPr="009F015D">
              <w:rPr>
                <w:i/>
                <w:iCs/>
              </w:rPr>
              <w:t>NPV</w:t>
            </w:r>
          </w:p>
          <w:p w14:paraId="56D31495" w14:textId="2BD1AC82" w:rsidR="00B46CC4" w:rsidRPr="009F015D" w:rsidRDefault="00B46CC4" w:rsidP="007139FC">
            <w:pPr>
              <w:jc w:val="center"/>
            </w:pPr>
            <w:r w:rsidRPr="009F015D">
              <w:t>проекта</w:t>
            </w:r>
          </w:p>
          <w:p w14:paraId="7AC970FE" w14:textId="77777777" w:rsidR="00B46CC4" w:rsidRPr="009F015D" w:rsidRDefault="00B46CC4" w:rsidP="007139FC">
            <w:pPr>
              <w:jc w:val="center"/>
            </w:pPr>
            <w:r w:rsidRPr="009F015D">
              <w:t>с учетом риска,</w:t>
            </w:r>
          </w:p>
          <w:p w14:paraId="1D00AA73" w14:textId="77777777" w:rsidR="00B46CC4" w:rsidRPr="009F015D" w:rsidRDefault="00B46CC4" w:rsidP="007139FC">
            <w:pPr>
              <w:jc w:val="center"/>
            </w:pPr>
            <w:r w:rsidRPr="009F015D">
              <w:t>млн. тенге</w:t>
            </w:r>
          </w:p>
          <w:p w14:paraId="3D97C017" w14:textId="25D3CFDE" w:rsidR="00B46CC4" w:rsidRPr="009F015D" w:rsidRDefault="00B46CC4" w:rsidP="007139FC">
            <w:pPr>
              <w:jc w:val="center"/>
              <w:rPr>
                <w:i/>
                <w:iCs/>
                <w:u w:val="single"/>
              </w:rPr>
            </w:pPr>
            <w:r w:rsidRPr="009F015D">
              <w:t>(отрицательная величина)</w:t>
            </w:r>
          </w:p>
        </w:tc>
        <w:tc>
          <w:tcPr>
            <w:tcW w:w="2534" w:type="dxa"/>
            <w:vAlign w:val="center"/>
          </w:tcPr>
          <w:p w14:paraId="01B102AF" w14:textId="77777777" w:rsidR="00B46CC4" w:rsidRPr="009F015D" w:rsidRDefault="00B46CC4" w:rsidP="007139FC">
            <w:pPr>
              <w:jc w:val="center"/>
              <w:rPr>
                <w:spacing w:val="2"/>
              </w:rPr>
            </w:pPr>
            <w:r w:rsidRPr="009F015D">
              <w:rPr>
                <w:spacing w:val="2"/>
              </w:rPr>
              <w:t>Разница между предполагаемым</w:t>
            </w:r>
          </w:p>
          <w:p w14:paraId="7EC09C42" w14:textId="77777777" w:rsidR="00B46CC4" w:rsidRPr="009F015D" w:rsidRDefault="00B46CC4" w:rsidP="007139FC">
            <w:pPr>
              <w:jc w:val="center"/>
              <w:rPr>
                <w:spacing w:val="2"/>
              </w:rPr>
            </w:pPr>
            <w:r w:rsidRPr="009F015D">
              <w:rPr>
                <w:i/>
                <w:iCs/>
                <w:spacing w:val="2"/>
              </w:rPr>
              <w:t>NPV</w:t>
            </w:r>
            <w:r w:rsidRPr="009F015D">
              <w:rPr>
                <w:spacing w:val="2"/>
              </w:rPr>
              <w:t xml:space="preserve"> </w:t>
            </w:r>
            <w:r w:rsidRPr="009F015D">
              <w:t>проекта</w:t>
            </w:r>
            <w:r w:rsidRPr="009F015D">
              <w:rPr>
                <w:spacing w:val="2"/>
              </w:rPr>
              <w:t xml:space="preserve"> и корректированным </w:t>
            </w:r>
            <w:r w:rsidRPr="009F015D">
              <w:rPr>
                <w:i/>
                <w:iCs/>
                <w:spacing w:val="2"/>
              </w:rPr>
              <w:t>NPV</w:t>
            </w:r>
            <w:r w:rsidRPr="009F015D">
              <w:rPr>
                <w:spacing w:val="2"/>
              </w:rPr>
              <w:t xml:space="preserve"> </w:t>
            </w:r>
            <w:r w:rsidRPr="009F015D">
              <w:t>проекта</w:t>
            </w:r>
          </w:p>
          <w:p w14:paraId="3E378205" w14:textId="77777777" w:rsidR="00B46CC4" w:rsidRPr="009F015D" w:rsidRDefault="00B46CC4" w:rsidP="007139FC">
            <w:pPr>
              <w:jc w:val="center"/>
              <w:rPr>
                <w:spacing w:val="2"/>
              </w:rPr>
            </w:pPr>
            <w:r w:rsidRPr="009F015D">
              <w:rPr>
                <w:spacing w:val="2"/>
              </w:rPr>
              <w:t>с учетом риска,</w:t>
            </w:r>
          </w:p>
          <w:p w14:paraId="7283D5E7" w14:textId="77777777" w:rsidR="00B46CC4" w:rsidRPr="009F015D" w:rsidRDefault="00B46CC4" w:rsidP="007139FC">
            <w:pPr>
              <w:jc w:val="center"/>
              <w:rPr>
                <w:i/>
                <w:iCs/>
                <w:u w:val="single"/>
              </w:rPr>
            </w:pPr>
            <w:r w:rsidRPr="009F015D">
              <w:t>млн. тенге</w:t>
            </w:r>
          </w:p>
        </w:tc>
      </w:tr>
      <w:tr w:rsidR="009F015D" w:rsidRPr="009F015D" w14:paraId="13D3A8F3" w14:textId="77777777" w:rsidTr="007139FC">
        <w:tc>
          <w:tcPr>
            <w:tcW w:w="2183" w:type="dxa"/>
          </w:tcPr>
          <w:p w14:paraId="75D38F03" w14:textId="77777777" w:rsidR="00B46CC4" w:rsidRPr="009F015D" w:rsidRDefault="00B46CC4" w:rsidP="001D5DE3">
            <w:r w:rsidRPr="009F015D">
              <w:t>Коммерческий риск</w:t>
            </w:r>
          </w:p>
        </w:tc>
        <w:tc>
          <w:tcPr>
            <w:tcW w:w="6132" w:type="dxa"/>
          </w:tcPr>
          <w:p w14:paraId="5022640B" w14:textId="77777777" w:rsidR="00B46CC4" w:rsidRPr="009F015D" w:rsidRDefault="00B46CC4" w:rsidP="001D5DE3">
            <w:pPr>
              <w:rPr>
                <w:i/>
                <w:iCs/>
                <w:u w:val="single"/>
              </w:rPr>
            </w:pPr>
            <w:r w:rsidRPr="009F015D">
              <w:rPr>
                <w:spacing w:val="2"/>
              </w:rPr>
              <w:t>Недополучение прибыли</w:t>
            </w:r>
          </w:p>
        </w:tc>
        <w:tc>
          <w:tcPr>
            <w:tcW w:w="1568" w:type="dxa"/>
            <w:vMerge w:val="restart"/>
          </w:tcPr>
          <w:p w14:paraId="5264E0DF" w14:textId="77777777" w:rsidR="00B46CC4" w:rsidRPr="009F015D" w:rsidRDefault="00B46CC4" w:rsidP="001D5DE3">
            <w:pPr>
              <w:jc w:val="both"/>
              <w:rPr>
                <w:i/>
                <w:iCs/>
              </w:rPr>
            </w:pPr>
          </w:p>
          <w:p w14:paraId="0313B3EA" w14:textId="77777777" w:rsidR="00B46CC4" w:rsidRPr="009F015D" w:rsidRDefault="00B46CC4" w:rsidP="001D5DE3">
            <w:pPr>
              <w:jc w:val="both"/>
              <w:rPr>
                <w:i/>
                <w:iCs/>
              </w:rPr>
            </w:pPr>
          </w:p>
          <w:p w14:paraId="25E9D6E0" w14:textId="77777777" w:rsidR="00B46CC4" w:rsidRPr="009F015D" w:rsidRDefault="00B46CC4" w:rsidP="001D5DE3">
            <w:pPr>
              <w:jc w:val="both"/>
              <w:rPr>
                <w:i/>
                <w:iCs/>
              </w:rPr>
            </w:pPr>
          </w:p>
          <w:p w14:paraId="16E51211" w14:textId="77777777" w:rsidR="00B46CC4" w:rsidRPr="009F015D" w:rsidRDefault="00B46CC4" w:rsidP="001D5DE3">
            <w:pPr>
              <w:jc w:val="both"/>
              <w:rPr>
                <w:i/>
                <w:iCs/>
              </w:rPr>
            </w:pPr>
          </w:p>
          <w:p w14:paraId="6CF2D39D" w14:textId="77777777" w:rsidR="00B46CC4" w:rsidRPr="009F015D" w:rsidRDefault="00B46CC4" w:rsidP="001D5DE3">
            <w:pPr>
              <w:jc w:val="both"/>
              <w:rPr>
                <w:i/>
                <w:iCs/>
              </w:rPr>
            </w:pPr>
          </w:p>
          <w:p w14:paraId="3AAD2C24" w14:textId="77777777" w:rsidR="00B46CC4" w:rsidRPr="009F015D" w:rsidRDefault="00B46CC4" w:rsidP="001D5DE3">
            <w:pPr>
              <w:jc w:val="both"/>
              <w:rPr>
                <w:i/>
                <w:iCs/>
              </w:rPr>
            </w:pPr>
          </w:p>
          <w:p w14:paraId="20832F88" w14:textId="77777777" w:rsidR="00B46CC4" w:rsidRPr="009F015D" w:rsidRDefault="00B46CC4" w:rsidP="001D5DE3">
            <w:pPr>
              <w:jc w:val="both"/>
              <w:rPr>
                <w:i/>
                <w:iCs/>
              </w:rPr>
            </w:pPr>
          </w:p>
          <w:p w14:paraId="63C32EB3" w14:textId="77777777" w:rsidR="00B46CC4" w:rsidRPr="009F015D" w:rsidRDefault="00B46CC4" w:rsidP="001D5DE3">
            <w:pPr>
              <w:jc w:val="both"/>
              <w:rPr>
                <w:i/>
                <w:iCs/>
              </w:rPr>
            </w:pPr>
          </w:p>
          <w:p w14:paraId="51E36F01" w14:textId="77777777" w:rsidR="00B46CC4" w:rsidRPr="009F015D" w:rsidRDefault="00B46CC4" w:rsidP="001D5DE3">
            <w:pPr>
              <w:jc w:val="both"/>
              <w:rPr>
                <w:i/>
                <w:iCs/>
              </w:rPr>
            </w:pPr>
          </w:p>
          <w:p w14:paraId="1D265B5F" w14:textId="77777777" w:rsidR="00B46CC4" w:rsidRPr="009F015D" w:rsidRDefault="00B46CC4" w:rsidP="001D5DE3">
            <w:pPr>
              <w:jc w:val="center"/>
              <w:rPr>
                <w:u w:val="single"/>
              </w:rPr>
            </w:pPr>
            <w:r w:rsidRPr="009F015D">
              <w:rPr>
                <w:i/>
                <w:iCs/>
              </w:rPr>
              <w:t>NPV</w:t>
            </w:r>
          </w:p>
        </w:tc>
        <w:tc>
          <w:tcPr>
            <w:tcW w:w="2225" w:type="dxa"/>
          </w:tcPr>
          <w:p w14:paraId="638C1577" w14:textId="77777777" w:rsidR="00B46CC4" w:rsidRPr="009F015D" w:rsidRDefault="00B46CC4" w:rsidP="001D5DE3">
            <w:r w:rsidRPr="009F015D">
              <w:rPr>
                <w:i/>
                <w:iCs/>
              </w:rPr>
              <w:t xml:space="preserve">NPV </w:t>
            </w:r>
            <w:r w:rsidRPr="009F015D">
              <w:t>при коммерческом риске</w:t>
            </w:r>
          </w:p>
          <w:p w14:paraId="10205ACA" w14:textId="77777777" w:rsidR="00B46CC4" w:rsidRPr="009F015D" w:rsidRDefault="00B46CC4" w:rsidP="001D5DE3">
            <w:pPr>
              <w:rPr>
                <w:u w:val="single"/>
              </w:rPr>
            </w:pPr>
            <w:r w:rsidRPr="009F015D">
              <w:t xml:space="preserve">(- </w:t>
            </w:r>
            <w:r w:rsidRPr="009F015D">
              <w:rPr>
                <w:i/>
                <w:iCs/>
              </w:rPr>
              <w:t>NPV</w:t>
            </w:r>
            <w:r w:rsidRPr="009F015D">
              <w:rPr>
                <w:i/>
                <w:iCs/>
                <w:vertAlign w:val="subscript"/>
              </w:rPr>
              <w:t xml:space="preserve"> </w:t>
            </w:r>
            <w:r w:rsidRPr="009F015D">
              <w:rPr>
                <w:i/>
                <w:iCs/>
              </w:rPr>
              <w:t>cr</w:t>
            </w:r>
            <w:r w:rsidRPr="009F015D">
              <w:t>)</w:t>
            </w:r>
          </w:p>
        </w:tc>
        <w:tc>
          <w:tcPr>
            <w:tcW w:w="2534" w:type="dxa"/>
          </w:tcPr>
          <w:p w14:paraId="4447A1B8" w14:textId="77777777" w:rsidR="00B46CC4" w:rsidRPr="009F015D" w:rsidRDefault="00B46CC4" w:rsidP="001D5DE3">
            <w:pPr>
              <w:jc w:val="both"/>
            </w:pPr>
          </w:p>
          <w:p w14:paraId="0B13DB60" w14:textId="77777777" w:rsidR="00B46CC4" w:rsidRPr="009F015D" w:rsidRDefault="00B46CC4" w:rsidP="001D5DE3">
            <w:pPr>
              <w:jc w:val="both"/>
            </w:pPr>
            <w:r w:rsidRPr="009F015D">
              <w:rPr>
                <w:i/>
                <w:iCs/>
              </w:rPr>
              <w:t xml:space="preserve">NPV - </w:t>
            </w:r>
            <w:r w:rsidRPr="009F015D">
              <w:t xml:space="preserve">(- </w:t>
            </w:r>
            <w:r w:rsidRPr="009F015D">
              <w:rPr>
                <w:i/>
                <w:iCs/>
              </w:rPr>
              <w:t>NPV</w:t>
            </w:r>
            <w:r w:rsidRPr="009F015D">
              <w:rPr>
                <w:i/>
                <w:iCs/>
                <w:vertAlign w:val="subscript"/>
              </w:rPr>
              <w:t xml:space="preserve"> </w:t>
            </w:r>
            <w:r w:rsidRPr="009F015D">
              <w:rPr>
                <w:i/>
                <w:iCs/>
              </w:rPr>
              <w:t>cr</w:t>
            </w:r>
            <w:r w:rsidRPr="009F015D">
              <w:t>)</w:t>
            </w:r>
          </w:p>
        </w:tc>
      </w:tr>
      <w:tr w:rsidR="009F015D" w:rsidRPr="009F015D" w14:paraId="49EE7BF9" w14:textId="77777777" w:rsidTr="007139FC">
        <w:tc>
          <w:tcPr>
            <w:tcW w:w="2183" w:type="dxa"/>
          </w:tcPr>
          <w:p w14:paraId="3A053929" w14:textId="77777777" w:rsidR="00B46CC4" w:rsidRPr="009F015D" w:rsidRDefault="00B46CC4" w:rsidP="001D5DE3">
            <w:r w:rsidRPr="009F015D">
              <w:t>Технические риски</w:t>
            </w:r>
          </w:p>
        </w:tc>
        <w:tc>
          <w:tcPr>
            <w:tcW w:w="6132" w:type="dxa"/>
          </w:tcPr>
          <w:p w14:paraId="756EAD49" w14:textId="3E58AA02" w:rsidR="00B46CC4" w:rsidRPr="009F015D" w:rsidRDefault="00B46CC4" w:rsidP="001D5DE3">
            <w:pPr>
              <w:rPr>
                <w:i/>
                <w:iCs/>
                <w:u w:val="single"/>
              </w:rPr>
            </w:pPr>
            <w:r w:rsidRPr="009F015D">
              <w:rPr>
                <w:spacing w:val="2"/>
              </w:rPr>
              <w:t xml:space="preserve">Нарушения при организации процесса </w:t>
            </w:r>
            <w:r w:rsidR="005D29E6" w:rsidRPr="009F015D">
              <w:rPr>
                <w:spacing w:val="2"/>
              </w:rPr>
              <w:t>строительства, низкое</w:t>
            </w:r>
            <w:r w:rsidRPr="009F015D">
              <w:rPr>
                <w:spacing w:val="2"/>
              </w:rPr>
              <w:t xml:space="preserve"> качество строительных материалов или конструкций, допущение строительного брака, износ строительной техники и др.</w:t>
            </w:r>
          </w:p>
        </w:tc>
        <w:tc>
          <w:tcPr>
            <w:tcW w:w="1568" w:type="dxa"/>
            <w:vMerge/>
          </w:tcPr>
          <w:p w14:paraId="31FAD018" w14:textId="77777777" w:rsidR="00B46CC4" w:rsidRPr="009F015D" w:rsidRDefault="00B46CC4" w:rsidP="001D5DE3">
            <w:pPr>
              <w:jc w:val="both"/>
              <w:rPr>
                <w:i/>
                <w:iCs/>
                <w:u w:val="single"/>
              </w:rPr>
            </w:pPr>
          </w:p>
        </w:tc>
        <w:tc>
          <w:tcPr>
            <w:tcW w:w="2225" w:type="dxa"/>
          </w:tcPr>
          <w:p w14:paraId="7E0DE4E2" w14:textId="77777777" w:rsidR="00B46CC4" w:rsidRPr="009F015D" w:rsidRDefault="00B46CC4" w:rsidP="001D5DE3">
            <w:r w:rsidRPr="009F015D">
              <w:rPr>
                <w:i/>
                <w:iCs/>
              </w:rPr>
              <w:t>NPV</w:t>
            </w:r>
            <w:r w:rsidRPr="009F015D">
              <w:t xml:space="preserve"> при технических рисках</w:t>
            </w:r>
          </w:p>
          <w:p w14:paraId="7612ACD5" w14:textId="77777777" w:rsidR="00B46CC4" w:rsidRPr="009F015D" w:rsidRDefault="00B46CC4" w:rsidP="001D5DE3">
            <w:pPr>
              <w:rPr>
                <w:i/>
                <w:iCs/>
                <w:u w:val="single"/>
              </w:rPr>
            </w:pPr>
            <w:r w:rsidRPr="009F015D">
              <w:t xml:space="preserve">(- </w:t>
            </w:r>
            <w:r w:rsidRPr="009F015D">
              <w:rPr>
                <w:i/>
                <w:iCs/>
              </w:rPr>
              <w:t>NPV</w:t>
            </w:r>
            <w:r w:rsidRPr="009F015D">
              <w:rPr>
                <w:i/>
                <w:iCs/>
                <w:vertAlign w:val="subscript"/>
              </w:rPr>
              <w:t xml:space="preserve"> </w:t>
            </w:r>
            <w:r w:rsidRPr="009F015D">
              <w:rPr>
                <w:i/>
                <w:iCs/>
              </w:rPr>
              <w:t>tr</w:t>
            </w:r>
            <w:r w:rsidRPr="009F015D">
              <w:t>)</w:t>
            </w:r>
          </w:p>
        </w:tc>
        <w:tc>
          <w:tcPr>
            <w:tcW w:w="2534" w:type="dxa"/>
          </w:tcPr>
          <w:p w14:paraId="457D5599" w14:textId="77777777" w:rsidR="00B46CC4" w:rsidRPr="009F015D" w:rsidRDefault="00B46CC4" w:rsidP="001D5DE3">
            <w:pPr>
              <w:jc w:val="both"/>
            </w:pPr>
          </w:p>
          <w:p w14:paraId="7449AFE9" w14:textId="77777777" w:rsidR="00B46CC4" w:rsidRPr="009F015D" w:rsidRDefault="00B46CC4" w:rsidP="001D5DE3">
            <w:pPr>
              <w:jc w:val="both"/>
              <w:rPr>
                <w:i/>
                <w:iCs/>
                <w:u w:val="single"/>
              </w:rPr>
            </w:pPr>
            <w:r w:rsidRPr="009F015D">
              <w:rPr>
                <w:i/>
                <w:iCs/>
              </w:rPr>
              <w:t xml:space="preserve">NPV - </w:t>
            </w:r>
            <w:r w:rsidRPr="009F015D">
              <w:t xml:space="preserve">(- </w:t>
            </w:r>
            <w:r w:rsidRPr="009F015D">
              <w:rPr>
                <w:i/>
                <w:iCs/>
              </w:rPr>
              <w:t>NPV</w:t>
            </w:r>
            <w:r w:rsidRPr="009F015D">
              <w:rPr>
                <w:i/>
                <w:iCs/>
                <w:vertAlign w:val="subscript"/>
              </w:rPr>
              <w:t xml:space="preserve"> </w:t>
            </w:r>
            <w:r w:rsidRPr="009F015D">
              <w:rPr>
                <w:i/>
                <w:iCs/>
              </w:rPr>
              <w:t>tr</w:t>
            </w:r>
            <w:r w:rsidRPr="009F015D">
              <w:t>)</w:t>
            </w:r>
          </w:p>
        </w:tc>
      </w:tr>
      <w:tr w:rsidR="009F015D" w:rsidRPr="009F015D" w14:paraId="2EA07358" w14:textId="77777777" w:rsidTr="007139FC">
        <w:tc>
          <w:tcPr>
            <w:tcW w:w="2183" w:type="dxa"/>
          </w:tcPr>
          <w:p w14:paraId="5D16E2E3" w14:textId="4A9C603D" w:rsidR="00B46CC4" w:rsidRPr="009F015D" w:rsidRDefault="004815B4" w:rsidP="001D5DE3">
            <w:pPr>
              <w:jc w:val="both"/>
            </w:pPr>
            <w:r w:rsidRPr="009F015D">
              <w:rPr>
                <w:spacing w:val="2"/>
              </w:rPr>
              <w:t>Институциональные риски</w:t>
            </w:r>
          </w:p>
        </w:tc>
        <w:tc>
          <w:tcPr>
            <w:tcW w:w="6132" w:type="dxa"/>
          </w:tcPr>
          <w:p w14:paraId="520AF9BA" w14:textId="77777777" w:rsidR="00B46CC4" w:rsidRPr="009F015D" w:rsidRDefault="00B46CC4" w:rsidP="001D5DE3">
            <w:pPr>
              <w:jc w:val="both"/>
              <w:rPr>
                <w:i/>
                <w:iCs/>
                <w:u w:val="single"/>
              </w:rPr>
            </w:pPr>
            <w:r w:rsidRPr="009F015D">
              <w:rPr>
                <w:spacing w:val="2"/>
              </w:rPr>
              <w:t>Нехватка квалицированных специалистов, коррупционные риски, неэффективное операционное планирование и др.</w:t>
            </w:r>
          </w:p>
        </w:tc>
        <w:tc>
          <w:tcPr>
            <w:tcW w:w="1568" w:type="dxa"/>
            <w:vMerge/>
          </w:tcPr>
          <w:p w14:paraId="0A1B378E" w14:textId="77777777" w:rsidR="00B46CC4" w:rsidRPr="009F015D" w:rsidRDefault="00B46CC4" w:rsidP="001D5DE3">
            <w:pPr>
              <w:jc w:val="both"/>
              <w:rPr>
                <w:i/>
                <w:iCs/>
                <w:u w:val="single"/>
              </w:rPr>
            </w:pPr>
          </w:p>
        </w:tc>
        <w:tc>
          <w:tcPr>
            <w:tcW w:w="2225" w:type="dxa"/>
          </w:tcPr>
          <w:p w14:paraId="1154F8FB" w14:textId="35153CF1" w:rsidR="00B46CC4" w:rsidRPr="009F015D" w:rsidRDefault="00B46CC4" w:rsidP="001D5DE3">
            <w:r w:rsidRPr="009F015D">
              <w:rPr>
                <w:i/>
                <w:iCs/>
              </w:rPr>
              <w:t>NPV</w:t>
            </w:r>
            <w:r w:rsidRPr="009F015D">
              <w:t xml:space="preserve"> при </w:t>
            </w:r>
            <w:r w:rsidR="00F712E5" w:rsidRPr="009F015D">
              <w:t>инсти</w:t>
            </w:r>
            <w:r w:rsidR="00F712E5">
              <w:t xml:space="preserve"> </w:t>
            </w:r>
            <w:r w:rsidRPr="009F015D">
              <w:t>туциональных</w:t>
            </w:r>
          </w:p>
          <w:p w14:paraId="03E06464" w14:textId="77777777" w:rsidR="00B46CC4" w:rsidRPr="009F015D" w:rsidRDefault="00B46CC4" w:rsidP="001D5DE3">
            <w:pPr>
              <w:rPr>
                <w:i/>
                <w:iCs/>
                <w:u w:val="single"/>
              </w:rPr>
            </w:pPr>
            <w:r w:rsidRPr="009F015D">
              <w:t xml:space="preserve">рисках (- </w:t>
            </w:r>
            <w:r w:rsidRPr="009F015D">
              <w:rPr>
                <w:i/>
                <w:iCs/>
              </w:rPr>
              <w:t>NPV</w:t>
            </w:r>
            <w:r w:rsidRPr="009F015D">
              <w:rPr>
                <w:i/>
                <w:iCs/>
                <w:vertAlign w:val="subscript"/>
              </w:rPr>
              <w:t xml:space="preserve">  </w:t>
            </w:r>
            <w:r w:rsidRPr="009F015D">
              <w:rPr>
                <w:i/>
                <w:iCs/>
              </w:rPr>
              <w:t>ir</w:t>
            </w:r>
            <w:r w:rsidRPr="009F015D">
              <w:t>)</w:t>
            </w:r>
          </w:p>
        </w:tc>
        <w:tc>
          <w:tcPr>
            <w:tcW w:w="2534" w:type="dxa"/>
          </w:tcPr>
          <w:p w14:paraId="52781470" w14:textId="77777777" w:rsidR="00B46CC4" w:rsidRPr="009F015D" w:rsidRDefault="00B46CC4" w:rsidP="001D5DE3">
            <w:pPr>
              <w:jc w:val="both"/>
            </w:pPr>
          </w:p>
          <w:p w14:paraId="63B4EACC" w14:textId="77777777" w:rsidR="00B46CC4" w:rsidRPr="009F015D" w:rsidRDefault="00B46CC4" w:rsidP="001D5DE3">
            <w:pPr>
              <w:jc w:val="both"/>
              <w:rPr>
                <w:i/>
                <w:iCs/>
                <w:u w:val="single"/>
              </w:rPr>
            </w:pPr>
            <w:r w:rsidRPr="009F015D">
              <w:rPr>
                <w:i/>
                <w:iCs/>
              </w:rPr>
              <w:t xml:space="preserve">NPV - </w:t>
            </w:r>
            <w:r w:rsidRPr="009F015D">
              <w:t xml:space="preserve">(- </w:t>
            </w:r>
            <w:r w:rsidRPr="009F015D">
              <w:rPr>
                <w:i/>
                <w:iCs/>
              </w:rPr>
              <w:t>NPV</w:t>
            </w:r>
            <w:r w:rsidRPr="009F015D">
              <w:rPr>
                <w:i/>
                <w:iCs/>
                <w:vertAlign w:val="subscript"/>
              </w:rPr>
              <w:t xml:space="preserve"> </w:t>
            </w:r>
            <w:r w:rsidRPr="009F015D">
              <w:rPr>
                <w:i/>
                <w:iCs/>
              </w:rPr>
              <w:t>ir</w:t>
            </w:r>
            <w:r w:rsidRPr="009F015D">
              <w:t>)</w:t>
            </w:r>
          </w:p>
        </w:tc>
      </w:tr>
      <w:tr w:rsidR="009F015D" w:rsidRPr="009F015D" w14:paraId="143ECE90" w14:textId="77777777" w:rsidTr="007139FC">
        <w:tc>
          <w:tcPr>
            <w:tcW w:w="2183" w:type="dxa"/>
          </w:tcPr>
          <w:p w14:paraId="5C75CBA3" w14:textId="77777777" w:rsidR="00B46CC4" w:rsidRPr="009F015D" w:rsidRDefault="00B46CC4" w:rsidP="001D5DE3">
            <w:pPr>
              <w:jc w:val="both"/>
            </w:pPr>
            <w:r w:rsidRPr="009F015D">
              <w:rPr>
                <w:spacing w:val="2"/>
              </w:rPr>
              <w:t>Финансовые риски</w:t>
            </w:r>
          </w:p>
        </w:tc>
        <w:tc>
          <w:tcPr>
            <w:tcW w:w="6132" w:type="dxa"/>
          </w:tcPr>
          <w:p w14:paraId="2E120FCC" w14:textId="7CB40552" w:rsidR="00B46CC4" w:rsidRPr="009F015D" w:rsidRDefault="00B46CC4" w:rsidP="001D5DE3">
            <w:pPr>
              <w:jc w:val="both"/>
              <w:rPr>
                <w:i/>
                <w:iCs/>
                <w:u w:val="single"/>
              </w:rPr>
            </w:pPr>
            <w:r w:rsidRPr="009F015D">
              <w:rPr>
                <w:spacing w:val="2"/>
              </w:rPr>
              <w:t>Рост цен на строительные материалы и конструкции, на технологическое оборудование, увеличение транспортно-складских расходов, повышение стоимости сервисных и субподрядных услуг, рост заработной платы и др.</w:t>
            </w:r>
          </w:p>
        </w:tc>
        <w:tc>
          <w:tcPr>
            <w:tcW w:w="1568" w:type="dxa"/>
            <w:vMerge/>
          </w:tcPr>
          <w:p w14:paraId="05F4C7F3" w14:textId="77777777" w:rsidR="00B46CC4" w:rsidRPr="009F015D" w:rsidRDefault="00B46CC4" w:rsidP="001D5DE3">
            <w:pPr>
              <w:jc w:val="both"/>
              <w:rPr>
                <w:i/>
                <w:iCs/>
                <w:u w:val="single"/>
              </w:rPr>
            </w:pPr>
          </w:p>
        </w:tc>
        <w:tc>
          <w:tcPr>
            <w:tcW w:w="2225" w:type="dxa"/>
          </w:tcPr>
          <w:p w14:paraId="1AA769A8" w14:textId="77777777" w:rsidR="00B46CC4" w:rsidRPr="009F015D" w:rsidRDefault="00B46CC4" w:rsidP="001D5DE3">
            <w:r w:rsidRPr="009F015D">
              <w:rPr>
                <w:i/>
                <w:iCs/>
              </w:rPr>
              <w:t>NPV</w:t>
            </w:r>
            <w:r w:rsidRPr="009F015D">
              <w:t xml:space="preserve"> при </w:t>
            </w:r>
          </w:p>
          <w:p w14:paraId="238D043C" w14:textId="77777777" w:rsidR="00B46CC4" w:rsidRPr="009F015D" w:rsidRDefault="00B46CC4" w:rsidP="001D5DE3">
            <w:r w:rsidRPr="009F015D">
              <w:t>финансовых</w:t>
            </w:r>
          </w:p>
          <w:p w14:paraId="73E84018" w14:textId="77777777" w:rsidR="00B46CC4" w:rsidRPr="009F015D" w:rsidRDefault="00B46CC4" w:rsidP="001D5DE3">
            <w:pPr>
              <w:rPr>
                <w:i/>
                <w:iCs/>
                <w:u w:val="single"/>
              </w:rPr>
            </w:pPr>
            <w:r w:rsidRPr="009F015D">
              <w:t xml:space="preserve">рисках (- </w:t>
            </w:r>
            <w:r w:rsidRPr="009F015D">
              <w:rPr>
                <w:i/>
                <w:iCs/>
              </w:rPr>
              <w:t>NPV</w:t>
            </w:r>
            <w:r w:rsidRPr="009F015D">
              <w:rPr>
                <w:i/>
                <w:iCs/>
                <w:vertAlign w:val="subscript"/>
              </w:rPr>
              <w:t xml:space="preserve"> </w:t>
            </w:r>
            <w:r w:rsidRPr="009F015D">
              <w:rPr>
                <w:i/>
                <w:iCs/>
              </w:rPr>
              <w:t>fr</w:t>
            </w:r>
            <w:r w:rsidRPr="009F015D">
              <w:t>)</w:t>
            </w:r>
          </w:p>
        </w:tc>
        <w:tc>
          <w:tcPr>
            <w:tcW w:w="2534" w:type="dxa"/>
          </w:tcPr>
          <w:p w14:paraId="2FEFD1CE" w14:textId="77777777" w:rsidR="00B46CC4" w:rsidRPr="009F015D" w:rsidRDefault="00B46CC4" w:rsidP="001D5DE3">
            <w:pPr>
              <w:jc w:val="both"/>
            </w:pPr>
          </w:p>
          <w:p w14:paraId="1E5093B2" w14:textId="77777777" w:rsidR="00B46CC4" w:rsidRPr="009F015D" w:rsidRDefault="00B46CC4" w:rsidP="001D5DE3">
            <w:pPr>
              <w:jc w:val="both"/>
              <w:rPr>
                <w:i/>
                <w:iCs/>
                <w:u w:val="single"/>
              </w:rPr>
            </w:pPr>
            <w:r w:rsidRPr="009F015D">
              <w:rPr>
                <w:i/>
                <w:iCs/>
              </w:rPr>
              <w:t xml:space="preserve">NPV - </w:t>
            </w:r>
            <w:r w:rsidRPr="009F015D">
              <w:t xml:space="preserve">(- </w:t>
            </w:r>
            <w:r w:rsidRPr="009F015D">
              <w:rPr>
                <w:i/>
                <w:iCs/>
              </w:rPr>
              <w:t>NPV</w:t>
            </w:r>
            <w:r w:rsidRPr="009F015D">
              <w:rPr>
                <w:i/>
                <w:iCs/>
                <w:vertAlign w:val="subscript"/>
              </w:rPr>
              <w:t xml:space="preserve"> </w:t>
            </w:r>
            <w:r w:rsidRPr="009F015D">
              <w:rPr>
                <w:i/>
                <w:iCs/>
              </w:rPr>
              <w:t>fr</w:t>
            </w:r>
            <w:r w:rsidRPr="009F015D">
              <w:t>)</w:t>
            </w:r>
          </w:p>
        </w:tc>
      </w:tr>
      <w:tr w:rsidR="009F015D" w:rsidRPr="009F015D" w14:paraId="18AFBBC7" w14:textId="77777777" w:rsidTr="007139FC">
        <w:tc>
          <w:tcPr>
            <w:tcW w:w="2183" w:type="dxa"/>
          </w:tcPr>
          <w:p w14:paraId="488714F2" w14:textId="6FD0C8B9" w:rsidR="00B46CC4" w:rsidRPr="009F015D" w:rsidRDefault="00687F5F" w:rsidP="001D5DE3">
            <w:pPr>
              <w:jc w:val="both"/>
            </w:pPr>
            <w:r w:rsidRPr="009F015D">
              <w:rPr>
                <w:spacing w:val="2"/>
              </w:rPr>
              <w:t>Социально-п</w:t>
            </w:r>
            <w:r w:rsidR="00901483" w:rsidRPr="009F015D">
              <w:rPr>
                <w:spacing w:val="2"/>
              </w:rPr>
              <w:t xml:space="preserve">олитические </w:t>
            </w:r>
            <w:r w:rsidR="00B46CC4" w:rsidRPr="009F015D">
              <w:rPr>
                <w:spacing w:val="2"/>
              </w:rPr>
              <w:t>риски</w:t>
            </w:r>
          </w:p>
        </w:tc>
        <w:tc>
          <w:tcPr>
            <w:tcW w:w="6132" w:type="dxa"/>
          </w:tcPr>
          <w:p w14:paraId="013B6F52" w14:textId="77777777" w:rsidR="00B46CC4" w:rsidRPr="009F015D" w:rsidRDefault="00B46CC4" w:rsidP="001D5DE3">
            <w:pPr>
              <w:jc w:val="both"/>
              <w:rPr>
                <w:i/>
                <w:iCs/>
                <w:u w:val="single"/>
              </w:rPr>
            </w:pPr>
            <w:r w:rsidRPr="009F015D">
              <w:rPr>
                <w:spacing w:val="2"/>
              </w:rPr>
              <w:t>Геополитические и внутриполитические государственные риски, изменения государственных стандартов и регламентов, правовые изменения, увеличение обязательных выплат с государственных бюджет, снижение государственных возмещений и компенсаций и др.</w:t>
            </w:r>
          </w:p>
        </w:tc>
        <w:tc>
          <w:tcPr>
            <w:tcW w:w="1568" w:type="dxa"/>
            <w:vMerge/>
          </w:tcPr>
          <w:p w14:paraId="602A4360" w14:textId="77777777" w:rsidR="00B46CC4" w:rsidRPr="009F015D" w:rsidRDefault="00B46CC4" w:rsidP="001D5DE3">
            <w:pPr>
              <w:jc w:val="both"/>
              <w:rPr>
                <w:i/>
                <w:iCs/>
                <w:u w:val="single"/>
              </w:rPr>
            </w:pPr>
          </w:p>
        </w:tc>
        <w:tc>
          <w:tcPr>
            <w:tcW w:w="2225" w:type="dxa"/>
          </w:tcPr>
          <w:p w14:paraId="5067A89F" w14:textId="77777777" w:rsidR="00B46CC4" w:rsidRPr="009F015D" w:rsidRDefault="00B46CC4" w:rsidP="001D5DE3">
            <w:r w:rsidRPr="009F015D">
              <w:rPr>
                <w:i/>
                <w:iCs/>
              </w:rPr>
              <w:t>NPV</w:t>
            </w:r>
            <w:r w:rsidRPr="009F015D">
              <w:t xml:space="preserve"> при </w:t>
            </w:r>
          </w:p>
          <w:p w14:paraId="33BCAC89" w14:textId="77777777" w:rsidR="00B46CC4" w:rsidRPr="009F015D" w:rsidRDefault="00B46CC4" w:rsidP="001D5DE3">
            <w:r w:rsidRPr="009F015D">
              <w:t>социально-политических</w:t>
            </w:r>
          </w:p>
          <w:p w14:paraId="6833D643" w14:textId="77777777" w:rsidR="00B46CC4" w:rsidRPr="009F015D" w:rsidRDefault="00B46CC4" w:rsidP="001D5DE3">
            <w:pPr>
              <w:rPr>
                <w:i/>
                <w:iCs/>
                <w:u w:val="single"/>
              </w:rPr>
            </w:pPr>
            <w:r w:rsidRPr="009F015D">
              <w:t xml:space="preserve">рисках (- </w:t>
            </w:r>
            <w:r w:rsidRPr="009F015D">
              <w:rPr>
                <w:i/>
                <w:iCs/>
              </w:rPr>
              <w:t>NPV</w:t>
            </w:r>
            <w:r w:rsidRPr="009F015D">
              <w:rPr>
                <w:i/>
                <w:iCs/>
                <w:vertAlign w:val="subscript"/>
              </w:rPr>
              <w:t xml:space="preserve"> </w:t>
            </w:r>
            <w:r w:rsidRPr="009F015D">
              <w:rPr>
                <w:i/>
                <w:iCs/>
              </w:rPr>
              <w:t>s-pr</w:t>
            </w:r>
            <w:r w:rsidRPr="009F015D">
              <w:t>)</w:t>
            </w:r>
          </w:p>
        </w:tc>
        <w:tc>
          <w:tcPr>
            <w:tcW w:w="2534" w:type="dxa"/>
          </w:tcPr>
          <w:p w14:paraId="27AFC805" w14:textId="77777777" w:rsidR="00B46CC4" w:rsidRPr="009F015D" w:rsidRDefault="00B46CC4" w:rsidP="001D5DE3">
            <w:pPr>
              <w:jc w:val="both"/>
            </w:pPr>
          </w:p>
          <w:p w14:paraId="1D992F13" w14:textId="77777777" w:rsidR="00B46CC4" w:rsidRPr="009F015D" w:rsidRDefault="00B46CC4" w:rsidP="001D5DE3">
            <w:pPr>
              <w:jc w:val="both"/>
              <w:rPr>
                <w:i/>
                <w:iCs/>
                <w:u w:val="single"/>
              </w:rPr>
            </w:pPr>
            <w:r w:rsidRPr="009F015D">
              <w:rPr>
                <w:i/>
                <w:iCs/>
              </w:rPr>
              <w:t xml:space="preserve">NPV - </w:t>
            </w:r>
            <w:r w:rsidRPr="009F015D">
              <w:t xml:space="preserve">(- </w:t>
            </w:r>
            <w:r w:rsidRPr="009F015D">
              <w:rPr>
                <w:i/>
                <w:iCs/>
              </w:rPr>
              <w:t>NPV</w:t>
            </w:r>
            <w:r w:rsidRPr="009F015D">
              <w:rPr>
                <w:i/>
                <w:iCs/>
                <w:vertAlign w:val="subscript"/>
              </w:rPr>
              <w:t xml:space="preserve"> </w:t>
            </w:r>
            <w:r w:rsidRPr="009F015D">
              <w:rPr>
                <w:i/>
                <w:iCs/>
              </w:rPr>
              <w:t>s-pr</w:t>
            </w:r>
            <w:r w:rsidRPr="009F015D">
              <w:t>)</w:t>
            </w:r>
          </w:p>
        </w:tc>
      </w:tr>
      <w:tr w:rsidR="00B46CC4" w:rsidRPr="009F015D" w14:paraId="71011198" w14:textId="77777777" w:rsidTr="007139FC">
        <w:tc>
          <w:tcPr>
            <w:tcW w:w="14642" w:type="dxa"/>
            <w:gridSpan w:val="5"/>
          </w:tcPr>
          <w:p w14:paraId="28C38CE6" w14:textId="0D8CEF37" w:rsidR="00B46CC4" w:rsidRPr="009F015D" w:rsidRDefault="00B46CC4" w:rsidP="00F712E5">
            <w:pPr>
              <w:ind w:firstLine="771"/>
              <w:jc w:val="both"/>
              <w:rPr>
                <w:spacing w:val="2"/>
              </w:rPr>
            </w:pPr>
            <w:r w:rsidRPr="009F015D">
              <w:rPr>
                <w:spacing w:val="2"/>
              </w:rPr>
              <w:t xml:space="preserve">Примечание – </w:t>
            </w:r>
            <w:r w:rsidR="009B74A6">
              <w:rPr>
                <w:spacing w:val="2"/>
              </w:rPr>
              <w:t xml:space="preserve">Составлено </w:t>
            </w:r>
            <w:r w:rsidRPr="009F015D">
              <w:rPr>
                <w:spacing w:val="2"/>
              </w:rPr>
              <w:t>автором</w:t>
            </w:r>
          </w:p>
        </w:tc>
      </w:tr>
    </w:tbl>
    <w:p w14:paraId="510CDD58" w14:textId="77777777" w:rsidR="00B46CC4" w:rsidRPr="009F015D" w:rsidRDefault="00B46CC4" w:rsidP="00B46CC4">
      <w:pPr>
        <w:jc w:val="both"/>
        <w:rPr>
          <w:sz w:val="28"/>
          <w:szCs w:val="28"/>
        </w:rPr>
        <w:sectPr w:rsidR="00B46CC4" w:rsidRPr="009F015D" w:rsidSect="007139FC">
          <w:endnotePr>
            <w:numFmt w:val="decimal"/>
          </w:endnotePr>
          <w:pgSz w:w="16834" w:h="11909" w:orient="landscape"/>
          <w:pgMar w:top="1701" w:right="1134" w:bottom="567" w:left="1134" w:header="624" w:footer="624" w:gutter="0"/>
          <w:cols w:space="708"/>
          <w:noEndnote/>
          <w:docGrid w:linePitch="381"/>
        </w:sectPr>
      </w:pPr>
    </w:p>
    <w:p w14:paraId="62D25A9B" w14:textId="77777777" w:rsidR="00B46CC4" w:rsidRPr="009F015D" w:rsidRDefault="00B46CC4" w:rsidP="00D24979">
      <w:pPr>
        <w:ind w:firstLine="709"/>
        <w:jc w:val="both"/>
        <w:rPr>
          <w:b/>
          <w:bCs/>
          <w:sz w:val="28"/>
          <w:szCs w:val="28"/>
        </w:rPr>
      </w:pPr>
      <w:r w:rsidRPr="009F015D">
        <w:rPr>
          <w:b/>
          <w:bCs/>
          <w:sz w:val="28"/>
          <w:szCs w:val="28"/>
        </w:rPr>
        <w:t>1.4 Зарубежный опыт государственно-частного партнёрства в социальной сфере</w:t>
      </w:r>
    </w:p>
    <w:p w14:paraId="4881864F" w14:textId="153368A3" w:rsidR="005D06F9" w:rsidRPr="009F015D" w:rsidRDefault="005D06F9" w:rsidP="005D06F9">
      <w:pPr>
        <w:autoSpaceDE w:val="0"/>
        <w:autoSpaceDN w:val="0"/>
        <w:adjustRightInd w:val="0"/>
        <w:ind w:firstLine="709"/>
        <w:jc w:val="both"/>
        <w:rPr>
          <w:sz w:val="28"/>
          <w:szCs w:val="28"/>
        </w:rPr>
      </w:pPr>
      <w:r w:rsidRPr="009F015D">
        <w:rPr>
          <w:sz w:val="28"/>
          <w:szCs w:val="28"/>
        </w:rPr>
        <w:t>Зарождение ГЧП в мире произошло в конце XX века в ответ на изменения в экономической и политической среде. С развитием глобализации и локальных экономических вызовов, правительства стали осознавать необходимость привлечения частного сектора для обеспечения экономического роста и социального развития.</w:t>
      </w:r>
      <w:r w:rsidR="004B6511" w:rsidRPr="009F015D">
        <w:rPr>
          <w:sz w:val="28"/>
          <w:szCs w:val="28"/>
        </w:rPr>
        <w:t xml:space="preserve"> Зарождение ГЧП в мире</w:t>
      </w:r>
      <w:r w:rsidR="0018536F" w:rsidRPr="009F015D">
        <w:rPr>
          <w:sz w:val="28"/>
          <w:szCs w:val="28"/>
        </w:rPr>
        <w:t xml:space="preserve"> </w:t>
      </w:r>
      <w:r w:rsidR="00291F96" w:rsidRPr="009F015D">
        <w:rPr>
          <w:sz w:val="28"/>
          <w:szCs w:val="28"/>
        </w:rPr>
        <w:t>также связано</w:t>
      </w:r>
      <w:r w:rsidR="004B6511" w:rsidRPr="009F015D">
        <w:rPr>
          <w:sz w:val="28"/>
          <w:szCs w:val="28"/>
        </w:rPr>
        <w:t xml:space="preserve"> с появлением новых финансовых инструментов, таких как концессии и лизинговые схе</w:t>
      </w:r>
      <w:r w:rsidR="0018536F" w:rsidRPr="009F015D">
        <w:rPr>
          <w:sz w:val="28"/>
          <w:szCs w:val="28"/>
        </w:rPr>
        <w:t>мы, которые позволяют распределя</w:t>
      </w:r>
      <w:r w:rsidR="004B6511" w:rsidRPr="009F015D">
        <w:rPr>
          <w:sz w:val="28"/>
          <w:szCs w:val="28"/>
        </w:rPr>
        <w:t>ть риски и ответственность между публичным и частным секторами.</w:t>
      </w:r>
      <w:r w:rsidR="004B6511" w:rsidRPr="009F015D">
        <w:t xml:space="preserve"> </w:t>
      </w:r>
      <w:r w:rsidR="004B6511" w:rsidRPr="009F015D">
        <w:rPr>
          <w:sz w:val="28"/>
          <w:szCs w:val="28"/>
        </w:rPr>
        <w:t>Со временем ГЧП приобрело все большее значение как стратегическое направление развития экономики и стало широко распространенным во многих странах по всему миру. Оно стало неотъемлемой частью публичной политики и позволяет реализовывать инновационные проекты и обеспечивать устойчивое развитие общества.</w:t>
      </w:r>
    </w:p>
    <w:p w14:paraId="179BC7BE" w14:textId="34C1630B" w:rsidR="005D06F9" w:rsidRPr="009F015D" w:rsidRDefault="0018536F" w:rsidP="004B6511">
      <w:pPr>
        <w:autoSpaceDE w:val="0"/>
        <w:autoSpaceDN w:val="0"/>
        <w:adjustRightInd w:val="0"/>
        <w:ind w:firstLine="709"/>
        <w:jc w:val="both"/>
        <w:rPr>
          <w:sz w:val="28"/>
          <w:szCs w:val="28"/>
        </w:rPr>
      </w:pPr>
      <w:r w:rsidRPr="009F015D">
        <w:rPr>
          <w:sz w:val="28"/>
          <w:szCs w:val="28"/>
        </w:rPr>
        <w:t>Первоначально ГЧП возникло как эксперимент в отдельных</w:t>
      </w:r>
      <w:r w:rsidR="005D06F9" w:rsidRPr="009F015D">
        <w:rPr>
          <w:sz w:val="28"/>
          <w:szCs w:val="28"/>
        </w:rPr>
        <w:t xml:space="preserve"> странах, таких как Великобритания и США, в различных сферах, включая инфраструктуру, здравоохранение, образование и жилищное строительство. Этот подход был в значительной степени мотивирован стремлением к эффективному использованию ресурсов и инновационным подходам к решению сложных задач.</w:t>
      </w:r>
      <w:r w:rsidR="004B6511" w:rsidRPr="009F015D">
        <w:rPr>
          <w:sz w:val="28"/>
          <w:szCs w:val="28"/>
        </w:rPr>
        <w:t xml:space="preserve"> Так, </w:t>
      </w:r>
      <w:r w:rsidRPr="009F015D">
        <w:rPr>
          <w:sz w:val="28"/>
          <w:szCs w:val="28"/>
        </w:rPr>
        <w:t>в</w:t>
      </w:r>
      <w:r w:rsidR="005D06F9" w:rsidRPr="009F015D">
        <w:rPr>
          <w:sz w:val="28"/>
          <w:szCs w:val="28"/>
        </w:rPr>
        <w:t xml:space="preserve"> начале 90-х годов XX века правительство Великобритании объявило о реализации частной финансовой инициативы (Private Finance Initiative – PFI), которая являлась моделью координированной либерально рыночной экономики, в которой отдельное внимание уделено механизмам уменьшения государственного участия в экономике. Главной целью инициативы было создание благоприятных условий для функционирования экономики по рыночным законам [</w:t>
      </w:r>
      <w:r w:rsidR="003624F1">
        <w:rPr>
          <w:sz w:val="28"/>
          <w:szCs w:val="28"/>
        </w:rPr>
        <w:t>56</w:t>
      </w:r>
      <w:r w:rsidR="005D06F9" w:rsidRPr="009F015D">
        <w:rPr>
          <w:sz w:val="28"/>
          <w:szCs w:val="28"/>
        </w:rPr>
        <w:t>]. Программа предусматривала выход государства из муниципальных образований в сфере предпринимательской деятельности и в итоге стала причиной значительного улучшения системы государственного регулирования экономики и принятия управленческих решений. Позднее, по мере того как государства перенимали друг у друга практики разгосударствления как результат родились практики и понятие ГЧП в сферах, откуда государство не могло уйти полностью или заметно.</w:t>
      </w:r>
    </w:p>
    <w:p w14:paraId="60C96357" w14:textId="717027FD" w:rsidR="004A6677" w:rsidRPr="009F015D" w:rsidRDefault="005106B6" w:rsidP="003F6C5B">
      <w:pPr>
        <w:ind w:firstLine="709"/>
        <w:jc w:val="both"/>
        <w:rPr>
          <w:sz w:val="28"/>
          <w:szCs w:val="28"/>
        </w:rPr>
      </w:pPr>
      <w:r w:rsidRPr="009F015D">
        <w:rPr>
          <w:sz w:val="28"/>
          <w:szCs w:val="28"/>
        </w:rPr>
        <w:t>Характеризуя развитие ГЧП в мировой практике</w:t>
      </w:r>
      <w:r w:rsidR="004A6677" w:rsidRPr="009F015D">
        <w:rPr>
          <w:sz w:val="28"/>
          <w:szCs w:val="28"/>
        </w:rPr>
        <w:t xml:space="preserve"> </w:t>
      </w:r>
      <w:r w:rsidR="005D29E6" w:rsidRPr="009F015D">
        <w:rPr>
          <w:sz w:val="28"/>
          <w:szCs w:val="28"/>
        </w:rPr>
        <w:t>в целом,</w:t>
      </w:r>
      <w:r w:rsidR="004A6677" w:rsidRPr="009F015D">
        <w:rPr>
          <w:sz w:val="28"/>
          <w:szCs w:val="28"/>
        </w:rPr>
        <w:t xml:space="preserve"> можно отметить, что наблюдается тенденция прохождения странами определенных этапов, прежде чем проекты ГЧП станут реализоваться в полной мере. Большинство стран находится на первом этапе, когда количество реальных проектов еще мало. На втором этапе, как правило, проводятся, реформы законодательства. И, только на третьем этапе, создается полная, комплексная система развития ГЧП. Как мы видим</w:t>
      </w:r>
      <w:r w:rsidR="003F104D" w:rsidRPr="009F015D">
        <w:rPr>
          <w:sz w:val="28"/>
          <w:szCs w:val="28"/>
        </w:rPr>
        <w:t xml:space="preserve"> по данным таблицы </w:t>
      </w:r>
      <w:r w:rsidR="003A792A" w:rsidRPr="009F015D">
        <w:rPr>
          <w:sz w:val="28"/>
          <w:szCs w:val="28"/>
        </w:rPr>
        <w:t>1</w:t>
      </w:r>
      <w:r w:rsidR="00D66FA4" w:rsidRPr="009F015D">
        <w:rPr>
          <w:sz w:val="28"/>
          <w:szCs w:val="28"/>
        </w:rPr>
        <w:t>0</w:t>
      </w:r>
      <w:r w:rsidR="003A792A" w:rsidRPr="009F015D">
        <w:rPr>
          <w:sz w:val="28"/>
          <w:szCs w:val="28"/>
        </w:rPr>
        <w:t xml:space="preserve"> </w:t>
      </w:r>
      <w:r w:rsidR="004A6677" w:rsidRPr="009F015D">
        <w:rPr>
          <w:sz w:val="28"/>
          <w:szCs w:val="28"/>
        </w:rPr>
        <w:t>на этом этапе находятся немногие страны</w:t>
      </w:r>
      <w:r w:rsidR="003F104D" w:rsidRPr="009F015D">
        <w:rPr>
          <w:sz w:val="28"/>
          <w:szCs w:val="28"/>
        </w:rPr>
        <w:t>.</w:t>
      </w:r>
    </w:p>
    <w:p w14:paraId="28F4EB9B" w14:textId="77777777" w:rsidR="004A6677" w:rsidRDefault="004A6677" w:rsidP="003F6C5B">
      <w:pPr>
        <w:ind w:firstLine="709"/>
        <w:jc w:val="both"/>
        <w:rPr>
          <w:sz w:val="28"/>
          <w:szCs w:val="28"/>
        </w:rPr>
      </w:pPr>
    </w:p>
    <w:p w14:paraId="49A5F6E9" w14:textId="77777777" w:rsidR="00F712E5" w:rsidRDefault="00F712E5" w:rsidP="003F6C5B">
      <w:pPr>
        <w:ind w:firstLine="709"/>
        <w:jc w:val="both"/>
        <w:rPr>
          <w:sz w:val="28"/>
          <w:szCs w:val="28"/>
        </w:rPr>
      </w:pPr>
    </w:p>
    <w:p w14:paraId="7EFE1EF5" w14:textId="77777777" w:rsidR="00F712E5" w:rsidRDefault="00F712E5" w:rsidP="003F6C5B">
      <w:pPr>
        <w:ind w:firstLine="709"/>
        <w:jc w:val="both"/>
        <w:rPr>
          <w:sz w:val="28"/>
          <w:szCs w:val="28"/>
        </w:rPr>
      </w:pPr>
    </w:p>
    <w:p w14:paraId="75F6A6CB" w14:textId="77777777" w:rsidR="00F712E5" w:rsidRPr="009F015D" w:rsidRDefault="00F712E5" w:rsidP="003F6C5B">
      <w:pPr>
        <w:ind w:firstLine="709"/>
        <w:jc w:val="both"/>
        <w:rPr>
          <w:sz w:val="28"/>
          <w:szCs w:val="28"/>
        </w:rPr>
      </w:pPr>
    </w:p>
    <w:p w14:paraId="56FF5B78" w14:textId="7D48EE6F" w:rsidR="004A6677" w:rsidRPr="009F015D" w:rsidRDefault="004A6677" w:rsidP="00B62077">
      <w:pPr>
        <w:jc w:val="both"/>
        <w:rPr>
          <w:sz w:val="28"/>
          <w:szCs w:val="28"/>
        </w:rPr>
      </w:pPr>
      <w:r w:rsidRPr="009F015D">
        <w:rPr>
          <w:sz w:val="28"/>
          <w:szCs w:val="28"/>
        </w:rPr>
        <w:t xml:space="preserve">Таблица </w:t>
      </w:r>
      <w:r w:rsidR="003A792A" w:rsidRPr="009F015D">
        <w:rPr>
          <w:sz w:val="28"/>
          <w:szCs w:val="28"/>
        </w:rPr>
        <w:t>1</w:t>
      </w:r>
      <w:r w:rsidR="00D66FA4" w:rsidRPr="009F015D">
        <w:rPr>
          <w:sz w:val="28"/>
          <w:szCs w:val="28"/>
        </w:rPr>
        <w:t>0</w:t>
      </w:r>
      <w:r w:rsidR="003A792A" w:rsidRPr="009F015D">
        <w:rPr>
          <w:sz w:val="28"/>
          <w:szCs w:val="28"/>
        </w:rPr>
        <w:t xml:space="preserve"> </w:t>
      </w:r>
      <w:r w:rsidR="00F712E5">
        <w:rPr>
          <w:sz w:val="28"/>
          <w:szCs w:val="28"/>
        </w:rPr>
        <w:t>‒</w:t>
      </w:r>
      <w:r w:rsidRPr="009F015D">
        <w:rPr>
          <w:sz w:val="28"/>
          <w:szCs w:val="28"/>
        </w:rPr>
        <w:t xml:space="preserve"> Этапы развития (уровень зрелости) ГЧП</w:t>
      </w:r>
    </w:p>
    <w:p w14:paraId="1D64F359" w14:textId="77777777" w:rsidR="004A6677" w:rsidRPr="009F015D" w:rsidRDefault="004A6677" w:rsidP="00F712E5">
      <w:pPr>
        <w:ind w:firstLine="709"/>
        <w:jc w:val="right"/>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794"/>
        <w:gridCol w:w="6249"/>
        <w:gridCol w:w="2618"/>
      </w:tblGrid>
      <w:tr w:rsidR="009F015D" w:rsidRPr="009F015D" w14:paraId="404CF90F" w14:textId="77777777" w:rsidTr="00F712E5">
        <w:trPr>
          <w:trHeight w:val="265"/>
          <w:jc w:val="center"/>
        </w:trPr>
        <w:tc>
          <w:tcPr>
            <w:tcW w:w="794" w:type="dxa"/>
            <w:tcMar>
              <w:top w:w="15" w:type="dxa"/>
              <w:left w:w="67" w:type="dxa"/>
              <w:bottom w:w="0" w:type="dxa"/>
              <w:right w:w="67" w:type="dxa"/>
            </w:tcMar>
            <w:hideMark/>
          </w:tcPr>
          <w:p w14:paraId="098C6B9E" w14:textId="77777777" w:rsidR="004A6677" w:rsidRPr="009F015D" w:rsidRDefault="004A6677" w:rsidP="00D00FA5">
            <w:pPr>
              <w:jc w:val="center"/>
            </w:pPr>
            <w:r w:rsidRPr="009F015D">
              <w:t>Этап</w:t>
            </w:r>
          </w:p>
        </w:tc>
        <w:tc>
          <w:tcPr>
            <w:tcW w:w="6249" w:type="dxa"/>
            <w:tcMar>
              <w:top w:w="15" w:type="dxa"/>
              <w:left w:w="67" w:type="dxa"/>
              <w:bottom w:w="0" w:type="dxa"/>
              <w:right w:w="67" w:type="dxa"/>
            </w:tcMar>
            <w:hideMark/>
          </w:tcPr>
          <w:p w14:paraId="6B094065" w14:textId="77777777" w:rsidR="004A6677" w:rsidRPr="009F015D" w:rsidRDefault="004A6677" w:rsidP="00D00FA5">
            <w:pPr>
              <w:jc w:val="center"/>
            </w:pPr>
            <w:r w:rsidRPr="009F015D">
              <w:t>Содержание</w:t>
            </w:r>
          </w:p>
        </w:tc>
        <w:tc>
          <w:tcPr>
            <w:tcW w:w="2618" w:type="dxa"/>
            <w:tcMar>
              <w:top w:w="15" w:type="dxa"/>
              <w:left w:w="67" w:type="dxa"/>
              <w:bottom w:w="0" w:type="dxa"/>
              <w:right w:w="67" w:type="dxa"/>
            </w:tcMar>
            <w:hideMark/>
          </w:tcPr>
          <w:p w14:paraId="5CF86524" w14:textId="77777777" w:rsidR="004A6677" w:rsidRPr="009F015D" w:rsidRDefault="004A6677" w:rsidP="00D00FA5">
            <w:pPr>
              <w:jc w:val="center"/>
            </w:pPr>
            <w:r w:rsidRPr="009F015D">
              <w:t>Страны</w:t>
            </w:r>
          </w:p>
        </w:tc>
      </w:tr>
      <w:tr w:rsidR="009F015D" w:rsidRPr="009F015D" w14:paraId="62EE2DF9" w14:textId="77777777" w:rsidTr="00F712E5">
        <w:trPr>
          <w:trHeight w:val="259"/>
          <w:jc w:val="center"/>
        </w:trPr>
        <w:tc>
          <w:tcPr>
            <w:tcW w:w="794" w:type="dxa"/>
            <w:tcMar>
              <w:top w:w="15" w:type="dxa"/>
              <w:left w:w="67" w:type="dxa"/>
              <w:bottom w:w="0" w:type="dxa"/>
              <w:right w:w="67" w:type="dxa"/>
            </w:tcMar>
            <w:textDirection w:val="btLr"/>
            <w:vAlign w:val="center"/>
            <w:hideMark/>
          </w:tcPr>
          <w:p w14:paraId="63FB8C43" w14:textId="77777777" w:rsidR="004A6677" w:rsidRPr="009F015D" w:rsidRDefault="004A6677" w:rsidP="00F712E5">
            <w:pPr>
              <w:jc w:val="center"/>
            </w:pPr>
            <w:r w:rsidRPr="009F015D">
              <w:t>Первый этап (уровень)</w:t>
            </w:r>
          </w:p>
        </w:tc>
        <w:tc>
          <w:tcPr>
            <w:tcW w:w="6249" w:type="dxa"/>
            <w:tcMar>
              <w:top w:w="15" w:type="dxa"/>
              <w:left w:w="67" w:type="dxa"/>
              <w:bottom w:w="0" w:type="dxa"/>
              <w:right w:w="67" w:type="dxa"/>
            </w:tcMar>
            <w:hideMark/>
          </w:tcPr>
          <w:p w14:paraId="4440E20C" w14:textId="0E8A763E" w:rsidR="004A6677" w:rsidRPr="009F015D" w:rsidRDefault="004A6677" w:rsidP="004A6677">
            <w:pPr>
              <w:jc w:val="both"/>
            </w:pPr>
            <w:r w:rsidRPr="009F015D">
              <w:t>Принятие политических решений</w:t>
            </w:r>
            <w:r w:rsidR="00F712E5">
              <w:t>:</w:t>
            </w:r>
            <w:r w:rsidRPr="009F015D">
              <w:t xml:space="preserve"> </w:t>
            </w:r>
          </w:p>
          <w:p w14:paraId="082CBBEE" w14:textId="66113FD6" w:rsidR="004A6677" w:rsidRPr="009F015D" w:rsidRDefault="00F712E5" w:rsidP="004A6677">
            <w:pPr>
              <w:jc w:val="both"/>
            </w:pPr>
            <w:r>
              <w:t>‒</w:t>
            </w:r>
            <w:r w:rsidR="004A6677" w:rsidRPr="009F015D">
              <w:t xml:space="preserve"> </w:t>
            </w:r>
            <w:r w:rsidRPr="009F015D">
              <w:t>проверка соответствия действующему законодательству</w:t>
            </w:r>
            <w:r>
              <w:t>;</w:t>
            </w:r>
            <w:r w:rsidRPr="009F015D">
              <w:t xml:space="preserve"> </w:t>
            </w:r>
          </w:p>
          <w:p w14:paraId="37325D92" w14:textId="1F9F9341" w:rsidR="004A6677" w:rsidRPr="009F015D" w:rsidRDefault="00F712E5" w:rsidP="004A6677">
            <w:pPr>
              <w:jc w:val="both"/>
            </w:pPr>
            <w:r>
              <w:t>‒</w:t>
            </w:r>
            <w:r w:rsidRPr="009F015D">
              <w:t xml:space="preserve"> формирование портфеля проектов</w:t>
            </w:r>
            <w:r>
              <w:t>;</w:t>
            </w:r>
            <w:r w:rsidRPr="009F015D">
              <w:t xml:space="preserve"> </w:t>
            </w:r>
          </w:p>
          <w:p w14:paraId="223C8827" w14:textId="33EC5B62" w:rsidR="004A6677" w:rsidRPr="009F015D" w:rsidRDefault="00F712E5" w:rsidP="004A6677">
            <w:pPr>
              <w:jc w:val="both"/>
            </w:pPr>
            <w:r>
              <w:t>‒</w:t>
            </w:r>
            <w:r w:rsidRPr="009F015D">
              <w:t xml:space="preserve"> разработка базовых концепций</w:t>
            </w:r>
            <w:r>
              <w:t>;</w:t>
            </w:r>
            <w:r w:rsidRPr="009F015D">
              <w:t xml:space="preserve"> </w:t>
            </w:r>
          </w:p>
          <w:p w14:paraId="073FF90B" w14:textId="2E8E8C85" w:rsidR="004A6677" w:rsidRPr="009F015D" w:rsidRDefault="00F712E5" w:rsidP="004A6677">
            <w:pPr>
              <w:jc w:val="both"/>
            </w:pPr>
            <w:r>
              <w:t>‒</w:t>
            </w:r>
            <w:r w:rsidRPr="009F015D">
              <w:t xml:space="preserve"> применение ранее накопленного опыта в других секторах</w:t>
            </w:r>
            <w:r>
              <w:t>;</w:t>
            </w:r>
            <w:r w:rsidRPr="009F015D">
              <w:t xml:space="preserve"> </w:t>
            </w:r>
          </w:p>
          <w:p w14:paraId="3C41C94D" w14:textId="12844FE3" w:rsidR="004A6677" w:rsidRPr="009F015D" w:rsidRDefault="00F712E5" w:rsidP="00F712E5">
            <w:pPr>
              <w:jc w:val="both"/>
            </w:pPr>
            <w:r>
              <w:t>‒</w:t>
            </w:r>
            <w:r w:rsidRPr="009F015D">
              <w:t xml:space="preserve"> начало </w:t>
            </w:r>
            <w:r w:rsidR="004A6677" w:rsidRPr="009F015D">
              <w:t>формирования рынка</w:t>
            </w:r>
          </w:p>
        </w:tc>
        <w:tc>
          <w:tcPr>
            <w:tcW w:w="2618" w:type="dxa"/>
            <w:tcMar>
              <w:top w:w="15" w:type="dxa"/>
              <w:left w:w="67" w:type="dxa"/>
              <w:bottom w:w="0" w:type="dxa"/>
              <w:right w:w="67" w:type="dxa"/>
            </w:tcMar>
            <w:hideMark/>
          </w:tcPr>
          <w:p w14:paraId="42D4728D" w14:textId="77777777" w:rsidR="004A6677" w:rsidRPr="009F015D" w:rsidRDefault="004A6677" w:rsidP="004A6677">
            <w:pPr>
              <w:jc w:val="both"/>
            </w:pPr>
            <w:r w:rsidRPr="009F015D">
              <w:t>Китай, Индия, Россия, Дания, Бельгия, Финляндия, Мексика, ЮАР</w:t>
            </w:r>
          </w:p>
          <w:p w14:paraId="6B3B746B" w14:textId="77777777" w:rsidR="004A6677" w:rsidRPr="009F015D" w:rsidRDefault="004A6677" w:rsidP="004A6677">
            <w:pPr>
              <w:jc w:val="both"/>
            </w:pPr>
            <w:r w:rsidRPr="009F015D">
              <w:t>Казахстан</w:t>
            </w:r>
          </w:p>
        </w:tc>
      </w:tr>
      <w:tr w:rsidR="009F015D" w:rsidRPr="009F015D" w14:paraId="29B7DEEF" w14:textId="77777777" w:rsidTr="00F712E5">
        <w:trPr>
          <w:trHeight w:val="2547"/>
          <w:jc w:val="center"/>
        </w:trPr>
        <w:tc>
          <w:tcPr>
            <w:tcW w:w="794" w:type="dxa"/>
            <w:tcMar>
              <w:top w:w="15" w:type="dxa"/>
              <w:left w:w="67" w:type="dxa"/>
              <w:bottom w:w="0" w:type="dxa"/>
              <w:right w:w="67" w:type="dxa"/>
            </w:tcMar>
            <w:textDirection w:val="btLr"/>
            <w:vAlign w:val="center"/>
            <w:hideMark/>
          </w:tcPr>
          <w:p w14:paraId="66668218" w14:textId="666BA571" w:rsidR="004A6677" w:rsidRPr="009F015D" w:rsidRDefault="004A6677" w:rsidP="00F712E5">
            <w:pPr>
              <w:jc w:val="center"/>
            </w:pPr>
            <w:r w:rsidRPr="009F015D">
              <w:t>Второй этап</w:t>
            </w:r>
          </w:p>
          <w:p w14:paraId="0599CE5B" w14:textId="77777777" w:rsidR="004A6677" w:rsidRPr="009F015D" w:rsidRDefault="004A6677" w:rsidP="00F712E5">
            <w:pPr>
              <w:jc w:val="center"/>
            </w:pPr>
            <w:r w:rsidRPr="009F015D">
              <w:t>(уровень)</w:t>
            </w:r>
          </w:p>
        </w:tc>
        <w:tc>
          <w:tcPr>
            <w:tcW w:w="6249" w:type="dxa"/>
            <w:tcMar>
              <w:top w:w="15" w:type="dxa"/>
              <w:left w:w="67" w:type="dxa"/>
              <w:bottom w:w="0" w:type="dxa"/>
              <w:right w:w="67" w:type="dxa"/>
            </w:tcMar>
            <w:hideMark/>
          </w:tcPr>
          <w:p w14:paraId="788E214B" w14:textId="2D28BA93" w:rsidR="004A6677" w:rsidRPr="009F015D" w:rsidRDefault="004A6677" w:rsidP="004A6677">
            <w:pPr>
              <w:jc w:val="both"/>
            </w:pPr>
            <w:r w:rsidRPr="009F015D">
              <w:t>Проведение реформы законодательства</w:t>
            </w:r>
            <w:r w:rsidR="00F712E5">
              <w:t>:</w:t>
            </w:r>
            <w:r w:rsidRPr="009F015D">
              <w:t xml:space="preserve"> </w:t>
            </w:r>
          </w:p>
          <w:p w14:paraId="7FA028D6" w14:textId="7FDEB215" w:rsidR="004A6677" w:rsidRPr="009F015D" w:rsidRDefault="00F712E5" w:rsidP="004A6677">
            <w:pPr>
              <w:jc w:val="both"/>
            </w:pPr>
            <w:r>
              <w:t>‒</w:t>
            </w:r>
            <w:r w:rsidR="004A6677" w:rsidRPr="009F015D">
              <w:t xml:space="preserve"> </w:t>
            </w:r>
            <w:r w:rsidRPr="009F015D">
              <w:t>публикация стратегических и практических руково</w:t>
            </w:r>
            <w:r w:rsidR="004A6677" w:rsidRPr="009F015D">
              <w:t>дящих принципов</w:t>
            </w:r>
            <w:r>
              <w:t>;</w:t>
            </w:r>
            <w:r w:rsidR="004A6677" w:rsidRPr="009F015D">
              <w:t xml:space="preserve"> </w:t>
            </w:r>
          </w:p>
          <w:p w14:paraId="3E4B9DD7" w14:textId="4646B021" w:rsidR="004A6677" w:rsidRPr="009F015D" w:rsidRDefault="00F712E5" w:rsidP="004A6677">
            <w:pPr>
              <w:jc w:val="both"/>
            </w:pPr>
            <w:r>
              <w:t>‒</w:t>
            </w:r>
            <w:r w:rsidRPr="009F015D">
              <w:t xml:space="preserve"> создание </w:t>
            </w:r>
            <w:r w:rsidR="004A6677" w:rsidRPr="009F015D">
              <w:t>специализированных структур, занимающихся проблемами ГЧП</w:t>
            </w:r>
            <w:r>
              <w:t>;</w:t>
            </w:r>
            <w:r w:rsidR="004A6677" w:rsidRPr="009F015D">
              <w:t xml:space="preserve"> </w:t>
            </w:r>
          </w:p>
          <w:p w14:paraId="75F323EF" w14:textId="67F6ECD2" w:rsidR="004A6677" w:rsidRPr="009F015D" w:rsidRDefault="00F712E5" w:rsidP="004A6677">
            <w:pPr>
              <w:jc w:val="both"/>
            </w:pPr>
            <w:r>
              <w:t>‒</w:t>
            </w:r>
            <w:r w:rsidR="004A6677" w:rsidRPr="009F015D">
              <w:t xml:space="preserve"> </w:t>
            </w:r>
            <w:r w:rsidRPr="009F015D">
              <w:t xml:space="preserve">уточнение </w:t>
            </w:r>
            <w:r w:rsidR="004A6677" w:rsidRPr="009F015D">
              <w:t>моделей ГЧП</w:t>
            </w:r>
            <w:r>
              <w:t>;</w:t>
            </w:r>
            <w:r w:rsidR="004A6677" w:rsidRPr="009F015D">
              <w:t xml:space="preserve"> </w:t>
            </w:r>
          </w:p>
          <w:p w14:paraId="0BB67812" w14:textId="4117457D" w:rsidR="004A6677" w:rsidRPr="009F015D" w:rsidRDefault="00F712E5" w:rsidP="004A6677">
            <w:pPr>
              <w:jc w:val="both"/>
            </w:pPr>
            <w:r>
              <w:t>‒</w:t>
            </w:r>
            <w:r w:rsidR="004A6677" w:rsidRPr="009F015D">
              <w:t xml:space="preserve"> </w:t>
            </w:r>
            <w:r w:rsidRPr="009F015D">
              <w:t xml:space="preserve">стимулирование </w:t>
            </w:r>
            <w:r w:rsidR="004A6677" w:rsidRPr="009F015D">
              <w:t>развития рынка для ГЧП</w:t>
            </w:r>
            <w:r>
              <w:t>;</w:t>
            </w:r>
            <w:r w:rsidR="004A6677" w:rsidRPr="009F015D">
              <w:t xml:space="preserve"> </w:t>
            </w:r>
          </w:p>
          <w:p w14:paraId="722901E9" w14:textId="52637C95" w:rsidR="004A6677" w:rsidRPr="009F015D" w:rsidRDefault="00F712E5" w:rsidP="004A6677">
            <w:pPr>
              <w:jc w:val="both"/>
            </w:pPr>
            <w:r>
              <w:t>‒</w:t>
            </w:r>
            <w:r w:rsidR="004A6677" w:rsidRPr="009F015D">
              <w:t xml:space="preserve"> </w:t>
            </w:r>
            <w:r w:rsidRPr="009F015D">
              <w:t xml:space="preserve">расширение </w:t>
            </w:r>
            <w:r w:rsidR="004A6677" w:rsidRPr="009F015D">
              <w:t>портфеля проектов и охват других секторов</w:t>
            </w:r>
            <w:r>
              <w:t>;</w:t>
            </w:r>
            <w:r w:rsidR="004A6677" w:rsidRPr="009F015D">
              <w:t xml:space="preserve"> </w:t>
            </w:r>
          </w:p>
          <w:p w14:paraId="2A3B2A67" w14:textId="743B8942" w:rsidR="004A6677" w:rsidRPr="009F015D" w:rsidRDefault="00F712E5" w:rsidP="00F712E5">
            <w:pPr>
              <w:jc w:val="both"/>
            </w:pPr>
            <w:r>
              <w:t>‒</w:t>
            </w:r>
            <w:r w:rsidR="004A6677" w:rsidRPr="009F015D">
              <w:t xml:space="preserve"> </w:t>
            </w:r>
            <w:r w:rsidRPr="009F015D">
              <w:t xml:space="preserve">привлечение </w:t>
            </w:r>
            <w:r w:rsidR="004A6677" w:rsidRPr="009F015D">
              <w:t>новых источников финансирования</w:t>
            </w:r>
          </w:p>
        </w:tc>
        <w:tc>
          <w:tcPr>
            <w:tcW w:w="2618" w:type="dxa"/>
            <w:tcMar>
              <w:top w:w="15" w:type="dxa"/>
              <w:left w:w="67" w:type="dxa"/>
              <w:bottom w:w="0" w:type="dxa"/>
              <w:right w:w="67" w:type="dxa"/>
            </w:tcMar>
            <w:hideMark/>
          </w:tcPr>
          <w:p w14:paraId="3AD6747B" w14:textId="77777777" w:rsidR="004A6677" w:rsidRPr="009F015D" w:rsidRDefault="004A6677" w:rsidP="004A6677">
            <w:pPr>
              <w:jc w:val="both"/>
            </w:pPr>
            <w:r w:rsidRPr="009F015D">
              <w:t>Нидерланды, Италия, Новая Зеландия, Япония, Германия, США, Канада, Франция, Испания,</w:t>
            </w:r>
          </w:p>
          <w:p w14:paraId="503F5BF6" w14:textId="77777777" w:rsidR="004A6677" w:rsidRPr="009F015D" w:rsidRDefault="004A6677" w:rsidP="004A6677">
            <w:pPr>
              <w:jc w:val="both"/>
            </w:pPr>
            <w:r w:rsidRPr="009F015D">
              <w:t>Польша.</w:t>
            </w:r>
          </w:p>
        </w:tc>
      </w:tr>
      <w:tr w:rsidR="009F015D" w:rsidRPr="009F015D" w14:paraId="65A28106" w14:textId="77777777" w:rsidTr="00F712E5">
        <w:trPr>
          <w:trHeight w:val="3556"/>
          <w:jc w:val="center"/>
        </w:trPr>
        <w:tc>
          <w:tcPr>
            <w:tcW w:w="794" w:type="dxa"/>
            <w:tcMar>
              <w:top w:w="15" w:type="dxa"/>
              <w:left w:w="67" w:type="dxa"/>
              <w:bottom w:w="0" w:type="dxa"/>
              <w:right w:w="67" w:type="dxa"/>
            </w:tcMar>
            <w:textDirection w:val="btLr"/>
            <w:vAlign w:val="center"/>
            <w:hideMark/>
          </w:tcPr>
          <w:p w14:paraId="0DF04640" w14:textId="77777777" w:rsidR="004A6677" w:rsidRPr="009F015D" w:rsidRDefault="004A6677" w:rsidP="00F712E5">
            <w:pPr>
              <w:jc w:val="center"/>
            </w:pPr>
            <w:r w:rsidRPr="009F015D">
              <w:t>Третий этап (уровень)</w:t>
            </w:r>
          </w:p>
        </w:tc>
        <w:tc>
          <w:tcPr>
            <w:tcW w:w="6249" w:type="dxa"/>
            <w:tcMar>
              <w:top w:w="15" w:type="dxa"/>
              <w:left w:w="67" w:type="dxa"/>
              <w:bottom w:w="0" w:type="dxa"/>
              <w:right w:w="67" w:type="dxa"/>
            </w:tcMar>
            <w:hideMark/>
          </w:tcPr>
          <w:p w14:paraId="55C3CD68" w14:textId="56559B04" w:rsidR="004A6677" w:rsidRPr="009F015D" w:rsidRDefault="004A6677" w:rsidP="004A6677">
            <w:pPr>
              <w:jc w:val="both"/>
            </w:pPr>
            <w:r w:rsidRPr="009F015D">
              <w:t>Создание полной, комплексной системы</w:t>
            </w:r>
            <w:r w:rsidR="00F712E5">
              <w:t>:</w:t>
            </w:r>
            <w:r w:rsidRPr="009F015D">
              <w:t xml:space="preserve"> </w:t>
            </w:r>
          </w:p>
          <w:p w14:paraId="53ABE58C" w14:textId="7F43BB10" w:rsidR="004A6677" w:rsidRPr="009F015D" w:rsidRDefault="00F712E5" w:rsidP="004A6677">
            <w:pPr>
              <w:jc w:val="both"/>
            </w:pPr>
            <w:r>
              <w:t>‒</w:t>
            </w:r>
            <w:r w:rsidR="004A6677" w:rsidRPr="009F015D">
              <w:t xml:space="preserve"> </w:t>
            </w:r>
            <w:r w:rsidRPr="009F015D">
              <w:t xml:space="preserve">устранение </w:t>
            </w:r>
            <w:r w:rsidR="004A6677" w:rsidRPr="009F015D">
              <w:t>юридических барьеров</w:t>
            </w:r>
            <w:r>
              <w:t>;</w:t>
            </w:r>
            <w:r w:rsidR="004A6677" w:rsidRPr="009F015D">
              <w:t xml:space="preserve"> </w:t>
            </w:r>
          </w:p>
          <w:p w14:paraId="049212BD" w14:textId="693E90C9" w:rsidR="004A6677" w:rsidRPr="009F015D" w:rsidRDefault="00F712E5" w:rsidP="004A6677">
            <w:pPr>
              <w:jc w:val="both"/>
            </w:pPr>
            <w:r>
              <w:t>‒</w:t>
            </w:r>
            <w:r w:rsidR="004A6677" w:rsidRPr="009F015D">
              <w:t xml:space="preserve"> </w:t>
            </w:r>
            <w:r w:rsidRPr="009F015D">
              <w:t xml:space="preserve">уточнение </w:t>
            </w:r>
            <w:r w:rsidR="004A6677" w:rsidRPr="009F015D">
              <w:t>и воспроизведение моделей ГЧП</w:t>
            </w:r>
            <w:r>
              <w:t>;</w:t>
            </w:r>
            <w:r w:rsidR="004A6677" w:rsidRPr="009F015D">
              <w:t xml:space="preserve"> </w:t>
            </w:r>
          </w:p>
          <w:p w14:paraId="72E59F32" w14:textId="4885238C" w:rsidR="004A6677" w:rsidRPr="009F015D" w:rsidRDefault="00F712E5" w:rsidP="004A6677">
            <w:pPr>
              <w:jc w:val="both"/>
            </w:pPr>
            <w:r>
              <w:t>‒</w:t>
            </w:r>
            <w:r w:rsidR="004A6677" w:rsidRPr="009F015D">
              <w:t xml:space="preserve"> </w:t>
            </w:r>
            <w:r w:rsidRPr="009F015D">
              <w:t xml:space="preserve">комплексное </w:t>
            </w:r>
            <w:r w:rsidR="004A6677" w:rsidRPr="009F015D">
              <w:t>распределение рисков</w:t>
            </w:r>
            <w:r>
              <w:t>;</w:t>
            </w:r>
            <w:r w:rsidR="004A6677" w:rsidRPr="009F015D">
              <w:t xml:space="preserve"> </w:t>
            </w:r>
          </w:p>
          <w:p w14:paraId="6E192664" w14:textId="12C85CB3" w:rsidR="004A6677" w:rsidRPr="009F015D" w:rsidRDefault="00F712E5" w:rsidP="004A6677">
            <w:pPr>
              <w:jc w:val="both"/>
            </w:pPr>
            <w:r>
              <w:t>‒</w:t>
            </w:r>
            <w:r w:rsidR="004A6677" w:rsidRPr="009F015D">
              <w:t xml:space="preserve"> </w:t>
            </w:r>
            <w:r w:rsidRPr="009F015D">
              <w:t xml:space="preserve">формирование </w:t>
            </w:r>
            <w:r w:rsidR="004A6677" w:rsidRPr="009F015D">
              <w:t>гарантированного портфеля проектов</w:t>
            </w:r>
            <w:r>
              <w:t>;</w:t>
            </w:r>
            <w:r w:rsidR="004A6677" w:rsidRPr="009F015D">
              <w:t xml:space="preserve"> </w:t>
            </w:r>
          </w:p>
          <w:p w14:paraId="55E2B374" w14:textId="4185828E" w:rsidR="004A6677" w:rsidRPr="009F015D" w:rsidRDefault="00F712E5" w:rsidP="004A6677">
            <w:pPr>
              <w:jc w:val="both"/>
            </w:pPr>
            <w:r>
              <w:t>‒</w:t>
            </w:r>
            <w:r w:rsidR="004A6677" w:rsidRPr="009F015D">
              <w:t xml:space="preserve"> </w:t>
            </w:r>
            <w:r w:rsidRPr="009F015D">
              <w:t xml:space="preserve">обеспечение </w:t>
            </w:r>
            <w:r w:rsidR="004A6677" w:rsidRPr="009F015D">
              <w:t>долгосрочного политического консенсуса</w:t>
            </w:r>
            <w:r>
              <w:t>;</w:t>
            </w:r>
            <w:r w:rsidR="004A6677" w:rsidRPr="009F015D">
              <w:t xml:space="preserve"> </w:t>
            </w:r>
          </w:p>
          <w:p w14:paraId="750B3CFC" w14:textId="36AE3D68" w:rsidR="004A6677" w:rsidRPr="009F015D" w:rsidRDefault="00F712E5" w:rsidP="004A6677">
            <w:pPr>
              <w:jc w:val="both"/>
            </w:pPr>
            <w:r>
              <w:t>‒</w:t>
            </w:r>
            <w:r w:rsidR="004A6677" w:rsidRPr="009F015D">
              <w:t xml:space="preserve"> </w:t>
            </w:r>
            <w:r w:rsidRPr="009F015D">
              <w:t xml:space="preserve">использование </w:t>
            </w:r>
            <w:r w:rsidR="004A6677" w:rsidRPr="009F015D">
              <w:t>всего арсенала источников финансиро</w:t>
            </w:r>
            <w:r>
              <w:t xml:space="preserve"> </w:t>
            </w:r>
            <w:r w:rsidR="004A6677" w:rsidRPr="009F015D">
              <w:t>вания</w:t>
            </w:r>
            <w:r>
              <w:t>;</w:t>
            </w:r>
            <w:r w:rsidR="004A6677" w:rsidRPr="009F015D">
              <w:t xml:space="preserve"> </w:t>
            </w:r>
          </w:p>
          <w:p w14:paraId="4B2F7333" w14:textId="1EE6AC72" w:rsidR="004A6677" w:rsidRPr="009F015D" w:rsidRDefault="00F712E5" w:rsidP="004A6677">
            <w:pPr>
              <w:jc w:val="both"/>
            </w:pPr>
            <w:r>
              <w:t>‒</w:t>
            </w:r>
            <w:r w:rsidR="004A6677" w:rsidRPr="009F015D">
              <w:t xml:space="preserve"> </w:t>
            </w:r>
            <w:r w:rsidRPr="009F015D">
              <w:t xml:space="preserve">создание </w:t>
            </w:r>
            <w:r w:rsidR="004A6677" w:rsidRPr="009F015D">
              <w:t>инвестиционного рынка для объектов инфраструктуры, охватывающего пенсионные и частные паевые фонды</w:t>
            </w:r>
            <w:r>
              <w:t>;</w:t>
            </w:r>
            <w:r w:rsidR="004A6677" w:rsidRPr="009F015D">
              <w:t xml:space="preserve"> </w:t>
            </w:r>
          </w:p>
          <w:p w14:paraId="76635BD8" w14:textId="150E5E32" w:rsidR="004A6677" w:rsidRPr="009F015D" w:rsidRDefault="00F712E5" w:rsidP="004A6677">
            <w:pPr>
              <w:jc w:val="both"/>
            </w:pPr>
            <w:r>
              <w:t>‒</w:t>
            </w:r>
            <w:r w:rsidR="004A6677" w:rsidRPr="009F015D">
              <w:t xml:space="preserve"> </w:t>
            </w:r>
            <w:r w:rsidRPr="009F015D">
              <w:t xml:space="preserve">использование </w:t>
            </w:r>
            <w:r w:rsidR="004A6677" w:rsidRPr="009F015D">
              <w:t>опыта ГЧП хорошо подготовленными сотрудниками государстве</w:t>
            </w:r>
            <w:r>
              <w:t>нных и муниципальных учреждений</w:t>
            </w:r>
          </w:p>
        </w:tc>
        <w:tc>
          <w:tcPr>
            <w:tcW w:w="2618" w:type="dxa"/>
            <w:tcMar>
              <w:top w:w="15" w:type="dxa"/>
              <w:left w:w="67" w:type="dxa"/>
              <w:bottom w:w="0" w:type="dxa"/>
              <w:right w:w="67" w:type="dxa"/>
            </w:tcMar>
            <w:hideMark/>
          </w:tcPr>
          <w:p w14:paraId="5CC75205" w14:textId="77777777" w:rsidR="004A6677" w:rsidRPr="009F015D" w:rsidRDefault="004A6677" w:rsidP="004A6677">
            <w:pPr>
              <w:jc w:val="both"/>
            </w:pPr>
            <w:r w:rsidRPr="009F015D">
              <w:t>Великобритания, Австралия, Ирландия</w:t>
            </w:r>
          </w:p>
        </w:tc>
      </w:tr>
      <w:tr w:rsidR="004B6511" w:rsidRPr="009F015D" w14:paraId="10D3BEDD" w14:textId="77777777" w:rsidTr="00F712E5">
        <w:trPr>
          <w:trHeight w:val="340"/>
          <w:jc w:val="center"/>
        </w:trPr>
        <w:tc>
          <w:tcPr>
            <w:tcW w:w="9661" w:type="dxa"/>
            <w:gridSpan w:val="3"/>
            <w:tcMar>
              <w:top w:w="15" w:type="dxa"/>
              <w:left w:w="67" w:type="dxa"/>
              <w:bottom w:w="0" w:type="dxa"/>
              <w:right w:w="67" w:type="dxa"/>
            </w:tcMar>
            <w:vAlign w:val="center"/>
          </w:tcPr>
          <w:p w14:paraId="12A2F668" w14:textId="115ACE7E" w:rsidR="004B6511" w:rsidRPr="009F015D" w:rsidRDefault="004B6511" w:rsidP="004B6511">
            <w:pPr>
              <w:ind w:firstLine="709"/>
              <w:jc w:val="both"/>
            </w:pPr>
            <w:r w:rsidRPr="009F015D">
              <w:t xml:space="preserve">Примечание – </w:t>
            </w:r>
            <w:r w:rsidR="009B74A6">
              <w:t xml:space="preserve">Составлено </w:t>
            </w:r>
            <w:r w:rsidRPr="009F015D">
              <w:t>автором</w:t>
            </w:r>
          </w:p>
        </w:tc>
      </w:tr>
    </w:tbl>
    <w:p w14:paraId="44D84E43" w14:textId="77777777" w:rsidR="004A6677" w:rsidRPr="009F015D" w:rsidRDefault="004A6677" w:rsidP="003F6C5B">
      <w:pPr>
        <w:ind w:firstLine="709"/>
        <w:jc w:val="both"/>
        <w:rPr>
          <w:sz w:val="28"/>
          <w:szCs w:val="28"/>
        </w:rPr>
      </w:pPr>
    </w:p>
    <w:p w14:paraId="393F2B45" w14:textId="23C4F499" w:rsidR="004A6677" w:rsidRPr="009F015D" w:rsidRDefault="003F104D" w:rsidP="003F6C5B">
      <w:pPr>
        <w:ind w:firstLine="709"/>
        <w:jc w:val="both"/>
        <w:rPr>
          <w:sz w:val="28"/>
          <w:szCs w:val="28"/>
        </w:rPr>
      </w:pPr>
      <w:r w:rsidRPr="009F015D">
        <w:rPr>
          <w:sz w:val="28"/>
          <w:szCs w:val="28"/>
        </w:rPr>
        <w:t>Наиболее развиты механизмы государственно-частного партнерства в европейских странах. И если посмотреть количество реализованных проектов в Европе по секторам, то мы видим, что преобладают, в основном, образовательные, экологические, транспортные проекты (</w:t>
      </w:r>
      <w:r w:rsidR="00800D5D" w:rsidRPr="009F015D">
        <w:rPr>
          <w:sz w:val="28"/>
          <w:szCs w:val="28"/>
        </w:rPr>
        <w:t xml:space="preserve">рисунок </w:t>
      </w:r>
      <w:r w:rsidR="00884801" w:rsidRPr="009F015D">
        <w:rPr>
          <w:sz w:val="28"/>
          <w:szCs w:val="28"/>
        </w:rPr>
        <w:t>6</w:t>
      </w:r>
      <w:r w:rsidRPr="009F015D">
        <w:rPr>
          <w:sz w:val="28"/>
          <w:szCs w:val="28"/>
        </w:rPr>
        <w:t>). Также можно видеть интерес к проектам в сфере окружающей среды, жилищно-коммунального хозяйства, общественного порядка и безопасности.</w:t>
      </w:r>
    </w:p>
    <w:p w14:paraId="75B553FA" w14:textId="77777777" w:rsidR="003A792A" w:rsidRPr="009F015D" w:rsidRDefault="003A792A" w:rsidP="003F6C5B">
      <w:pPr>
        <w:ind w:firstLine="709"/>
        <w:jc w:val="both"/>
        <w:rPr>
          <w:sz w:val="28"/>
          <w:szCs w:val="28"/>
        </w:rPr>
      </w:pPr>
    </w:p>
    <w:p w14:paraId="48638F56" w14:textId="678D0665" w:rsidR="003A792A" w:rsidRPr="009F015D" w:rsidRDefault="00B62077" w:rsidP="00B62077">
      <w:pPr>
        <w:jc w:val="both"/>
        <w:rPr>
          <w:sz w:val="28"/>
          <w:szCs w:val="28"/>
        </w:rPr>
      </w:pPr>
      <w:r w:rsidRPr="009F015D">
        <w:rPr>
          <w:noProof/>
          <w:sz w:val="28"/>
          <w:szCs w:val="28"/>
        </w:rPr>
        <w:drawing>
          <wp:inline distT="0" distB="0" distL="0" distR="0" wp14:anchorId="283B4402" wp14:editId="704D5AA8">
            <wp:extent cx="5941695" cy="3479165"/>
            <wp:effectExtent l="0" t="0" r="1905" b="6985"/>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14885A5" w14:textId="77777777" w:rsidR="00B62077" w:rsidRPr="00705E40" w:rsidRDefault="00B62077" w:rsidP="003F6C5B">
      <w:pPr>
        <w:ind w:firstLine="709"/>
        <w:jc w:val="both"/>
        <w:rPr>
          <w:sz w:val="16"/>
          <w:szCs w:val="16"/>
        </w:rPr>
      </w:pPr>
    </w:p>
    <w:p w14:paraId="1F9D3993" w14:textId="4F514CB5" w:rsidR="00291F96" w:rsidRPr="009F015D" w:rsidRDefault="00B62077" w:rsidP="00F712E5">
      <w:pPr>
        <w:jc w:val="center"/>
        <w:rPr>
          <w:sz w:val="28"/>
          <w:szCs w:val="28"/>
        </w:rPr>
      </w:pPr>
      <w:r w:rsidRPr="009F015D">
        <w:rPr>
          <w:sz w:val="28"/>
          <w:szCs w:val="28"/>
        </w:rPr>
        <w:t>Рисунок</w:t>
      </w:r>
      <w:r w:rsidR="00800D5D" w:rsidRPr="009F015D">
        <w:rPr>
          <w:sz w:val="28"/>
          <w:szCs w:val="28"/>
        </w:rPr>
        <w:t xml:space="preserve"> </w:t>
      </w:r>
      <w:r w:rsidR="00884801" w:rsidRPr="009F015D">
        <w:rPr>
          <w:sz w:val="28"/>
          <w:szCs w:val="28"/>
        </w:rPr>
        <w:t>6</w:t>
      </w:r>
      <w:r w:rsidR="00800D5D" w:rsidRPr="009F015D">
        <w:rPr>
          <w:sz w:val="28"/>
          <w:szCs w:val="28"/>
        </w:rPr>
        <w:t xml:space="preserve"> </w:t>
      </w:r>
      <w:r w:rsidR="00291F96" w:rsidRPr="009F015D">
        <w:rPr>
          <w:sz w:val="28"/>
          <w:szCs w:val="28"/>
        </w:rPr>
        <w:t>–</w:t>
      </w:r>
      <w:r w:rsidRPr="009F015D">
        <w:rPr>
          <w:sz w:val="28"/>
          <w:szCs w:val="28"/>
        </w:rPr>
        <w:t xml:space="preserve"> Реализованные</w:t>
      </w:r>
      <w:r w:rsidR="00291F96" w:rsidRPr="009F015D">
        <w:rPr>
          <w:sz w:val="28"/>
          <w:szCs w:val="28"/>
        </w:rPr>
        <w:t xml:space="preserve"> </w:t>
      </w:r>
      <w:r w:rsidRPr="009F015D">
        <w:rPr>
          <w:sz w:val="28"/>
          <w:szCs w:val="28"/>
        </w:rPr>
        <w:t xml:space="preserve">проекты ГЧП в Европе по секторам </w:t>
      </w:r>
    </w:p>
    <w:p w14:paraId="4B8C6FA1" w14:textId="6B24B0A2" w:rsidR="00B62077" w:rsidRPr="009F015D" w:rsidRDefault="00B62077" w:rsidP="00F712E5">
      <w:pPr>
        <w:jc w:val="center"/>
        <w:rPr>
          <w:sz w:val="28"/>
          <w:szCs w:val="28"/>
        </w:rPr>
      </w:pPr>
      <w:r w:rsidRPr="009F015D">
        <w:rPr>
          <w:sz w:val="28"/>
          <w:szCs w:val="28"/>
        </w:rPr>
        <w:t>(</w:t>
      </w:r>
      <w:r w:rsidR="001106B9" w:rsidRPr="009F015D">
        <w:rPr>
          <w:sz w:val="28"/>
          <w:szCs w:val="28"/>
        </w:rPr>
        <w:t>1990</w:t>
      </w:r>
      <w:r w:rsidR="00884801" w:rsidRPr="009F015D">
        <w:rPr>
          <w:sz w:val="28"/>
          <w:szCs w:val="28"/>
        </w:rPr>
        <w:t>-</w:t>
      </w:r>
      <w:r w:rsidR="005D29E6" w:rsidRPr="009F015D">
        <w:rPr>
          <w:sz w:val="28"/>
          <w:szCs w:val="28"/>
        </w:rPr>
        <w:t>2018 годы</w:t>
      </w:r>
      <w:r w:rsidRPr="009F015D">
        <w:rPr>
          <w:sz w:val="28"/>
          <w:szCs w:val="28"/>
        </w:rPr>
        <w:t>), ед</w:t>
      </w:r>
      <w:r w:rsidR="00692E7E" w:rsidRPr="009F015D">
        <w:rPr>
          <w:sz w:val="28"/>
          <w:szCs w:val="28"/>
        </w:rPr>
        <w:t>иниц</w:t>
      </w:r>
    </w:p>
    <w:p w14:paraId="01283898" w14:textId="77777777" w:rsidR="00D24979" w:rsidRPr="00992371" w:rsidRDefault="00D24979" w:rsidP="003F6C5B">
      <w:pPr>
        <w:ind w:firstLine="709"/>
        <w:jc w:val="both"/>
        <w:rPr>
          <w:sz w:val="16"/>
          <w:szCs w:val="16"/>
        </w:rPr>
      </w:pPr>
    </w:p>
    <w:p w14:paraId="463BC935" w14:textId="42584FAB" w:rsidR="00B62077" w:rsidRPr="006C5B11" w:rsidRDefault="00D24979" w:rsidP="003F6C5B">
      <w:pPr>
        <w:ind w:firstLine="709"/>
        <w:jc w:val="both"/>
      </w:pPr>
      <w:r w:rsidRPr="00D24979">
        <w:t xml:space="preserve">Примечание – </w:t>
      </w:r>
      <w:r w:rsidR="009B74A6">
        <w:t xml:space="preserve">Составлено </w:t>
      </w:r>
      <w:r w:rsidRPr="00D24979">
        <w:t xml:space="preserve">по источнику </w:t>
      </w:r>
      <w:r w:rsidRPr="00992371">
        <w:t>[</w:t>
      </w:r>
      <w:r w:rsidR="006C5B11" w:rsidRPr="006C5B11">
        <w:t>57</w:t>
      </w:r>
      <w:r w:rsidRPr="00992371">
        <w:t>]</w:t>
      </w:r>
      <w:r w:rsidR="006C5B11">
        <w:t xml:space="preserve"> </w:t>
      </w:r>
    </w:p>
    <w:p w14:paraId="364361CE" w14:textId="77777777" w:rsidR="00D24979" w:rsidRPr="00992371" w:rsidRDefault="00D24979" w:rsidP="003F6C5B">
      <w:pPr>
        <w:ind w:firstLine="709"/>
        <w:jc w:val="both"/>
        <w:rPr>
          <w:sz w:val="28"/>
          <w:szCs w:val="28"/>
        </w:rPr>
      </w:pPr>
    </w:p>
    <w:p w14:paraId="7168B82E" w14:textId="3ABD03A3" w:rsidR="003F6C5B" w:rsidRPr="009F015D" w:rsidRDefault="003F6C5B" w:rsidP="003F6C5B">
      <w:pPr>
        <w:ind w:firstLine="709"/>
        <w:jc w:val="both"/>
        <w:rPr>
          <w:sz w:val="28"/>
          <w:szCs w:val="28"/>
        </w:rPr>
      </w:pPr>
      <w:r w:rsidRPr="009F015D">
        <w:rPr>
          <w:sz w:val="28"/>
          <w:szCs w:val="28"/>
        </w:rPr>
        <w:t>В развитых странах механизм ГЧП используется в проектах строительства новых производств, развития транспортной инфраструктуры (дорог, транспорта, связи, информации и т.д.), геологоразведки и добычи полезных ископаемых, а также при решении проблем энергосбережения, модернизации жилищно-коммунального хозяйства, утилизации отходов производства и потребления, оказания качественных услуг здравоохранения и медицины, очистки воды и в развитии туризма [</w:t>
      </w:r>
      <w:r w:rsidR="002549FB" w:rsidRPr="009F015D">
        <w:rPr>
          <w:sz w:val="28"/>
          <w:szCs w:val="28"/>
        </w:rPr>
        <w:t>5</w:t>
      </w:r>
      <w:r w:rsidR="006C5B11" w:rsidRPr="006C5B11">
        <w:rPr>
          <w:sz w:val="28"/>
          <w:szCs w:val="28"/>
        </w:rPr>
        <w:t>5</w:t>
      </w:r>
      <w:r w:rsidRPr="009F015D">
        <w:rPr>
          <w:sz w:val="28"/>
          <w:szCs w:val="28"/>
        </w:rPr>
        <w:t xml:space="preserve">]. Практика использования механизмов ГЧП свидетельствует об успешной реализации проектов </w:t>
      </w:r>
      <w:r w:rsidR="004A6677" w:rsidRPr="009F015D">
        <w:rPr>
          <w:sz w:val="28"/>
          <w:szCs w:val="28"/>
        </w:rPr>
        <w:t>в Великобритании</w:t>
      </w:r>
      <w:r w:rsidRPr="009F015D">
        <w:rPr>
          <w:sz w:val="28"/>
          <w:szCs w:val="28"/>
        </w:rPr>
        <w:t xml:space="preserve">, </w:t>
      </w:r>
      <w:r w:rsidR="00A5212A" w:rsidRPr="009F015D">
        <w:rPr>
          <w:sz w:val="28"/>
          <w:szCs w:val="28"/>
        </w:rPr>
        <w:t xml:space="preserve">Канаде, </w:t>
      </w:r>
      <w:r w:rsidRPr="009F015D">
        <w:rPr>
          <w:sz w:val="28"/>
          <w:szCs w:val="28"/>
        </w:rPr>
        <w:t xml:space="preserve">США, Франции, Италии, Германии, Японии. </w:t>
      </w:r>
    </w:p>
    <w:p w14:paraId="7910E64E" w14:textId="0F33B4D0" w:rsidR="00A5212A" w:rsidRPr="009F015D" w:rsidRDefault="00A5212A" w:rsidP="00A5212A">
      <w:pPr>
        <w:ind w:firstLine="709"/>
        <w:jc w:val="both"/>
        <w:rPr>
          <w:sz w:val="28"/>
          <w:szCs w:val="28"/>
        </w:rPr>
      </w:pPr>
      <w:r w:rsidRPr="009F015D">
        <w:rPr>
          <w:sz w:val="28"/>
          <w:szCs w:val="28"/>
        </w:rPr>
        <w:t>Мировой опыт показывает, что наибольший эффект дает сотрудничество государства и частного бизнеса, особенно в инфраструктурных отраслях, где существуют исторические предпосылки, потребности и возможности такого сотрудничества при реализации масштабных социально-экономических задач</w:t>
      </w:r>
      <w:r w:rsidR="006C5B11">
        <w:rPr>
          <w:sz w:val="28"/>
          <w:szCs w:val="28"/>
          <w:lang w:val="en-US"/>
        </w:rPr>
        <w:t> </w:t>
      </w:r>
      <w:r w:rsidRPr="009F015D">
        <w:rPr>
          <w:sz w:val="28"/>
          <w:szCs w:val="28"/>
        </w:rPr>
        <w:t>[</w:t>
      </w:r>
      <w:r w:rsidR="003624F1">
        <w:rPr>
          <w:sz w:val="28"/>
          <w:szCs w:val="28"/>
        </w:rPr>
        <w:t>5</w:t>
      </w:r>
      <w:r w:rsidR="006C5B11" w:rsidRPr="006C5B11">
        <w:rPr>
          <w:sz w:val="28"/>
          <w:szCs w:val="28"/>
        </w:rPr>
        <w:t>9</w:t>
      </w:r>
      <w:r w:rsidRPr="009F015D">
        <w:rPr>
          <w:sz w:val="28"/>
          <w:szCs w:val="28"/>
        </w:rPr>
        <w:t>].</w:t>
      </w:r>
    </w:p>
    <w:p w14:paraId="29B1DCFD" w14:textId="1753FEAE" w:rsidR="00A5212A" w:rsidRPr="009F015D" w:rsidRDefault="00A5212A" w:rsidP="00A5212A">
      <w:pPr>
        <w:ind w:firstLine="709"/>
        <w:jc w:val="both"/>
        <w:rPr>
          <w:sz w:val="28"/>
          <w:szCs w:val="28"/>
        </w:rPr>
      </w:pPr>
      <w:r w:rsidRPr="009F015D">
        <w:rPr>
          <w:sz w:val="28"/>
          <w:szCs w:val="28"/>
        </w:rPr>
        <w:t xml:space="preserve">Наиболее успешный опыт реализации проектов ГЧП в социальной сфере представлен в Канаде в сфере здравоохранения. Взаимосвязи между государственным и частным секторами позволяют объединить ресурсы и опыт, специфичные для каждого из них, для создания устойчивой инфраструктуры здравоохранения в Канаде. Это обеспечивает предоставление более эффективных услуг текущим клиентам и помогает готовиться к вызовам, с которыми Канада столкнется в будущем, учитывая рост населения и увеличение стихийных бедствий. </w:t>
      </w:r>
    </w:p>
    <w:p w14:paraId="409CCF6B" w14:textId="11DF0C9E" w:rsidR="00A5212A" w:rsidRPr="009F015D" w:rsidRDefault="00A5212A" w:rsidP="00A5212A">
      <w:pPr>
        <w:ind w:firstLine="709"/>
        <w:jc w:val="both"/>
        <w:rPr>
          <w:sz w:val="28"/>
          <w:szCs w:val="28"/>
        </w:rPr>
      </w:pPr>
      <w:r w:rsidRPr="009F015D">
        <w:rPr>
          <w:sz w:val="28"/>
          <w:szCs w:val="28"/>
        </w:rPr>
        <w:t>Согласно отчету Канадского совета по государственно-частному партнёрству, ГЧП обладает рядом преимуществ перед традиционными способами финансирования системы здравоохранения. Эти преимущества включают в себя: заключение единого контракта, предусматривающего полное предварительное финансирование; гарантированные бюджет, график и объем проекта; ежегодная оплата услуг в зависимости от достигнутых результатов, при этом управляющая компания не получает компенсацию до полного выполнения проекта в соответствии с контрактом [</w:t>
      </w:r>
      <w:r w:rsidR="006C5B11" w:rsidRPr="006C5B11">
        <w:rPr>
          <w:sz w:val="28"/>
          <w:szCs w:val="28"/>
        </w:rPr>
        <w:t>60</w:t>
      </w:r>
      <w:r w:rsidRPr="009F015D">
        <w:rPr>
          <w:sz w:val="28"/>
          <w:szCs w:val="28"/>
        </w:rPr>
        <w:t>].</w:t>
      </w:r>
    </w:p>
    <w:p w14:paraId="625DE81E" w14:textId="629BD63E" w:rsidR="00A5212A" w:rsidRPr="009F015D" w:rsidRDefault="00A5212A" w:rsidP="007A56E1">
      <w:pPr>
        <w:ind w:firstLine="709"/>
        <w:jc w:val="both"/>
        <w:rPr>
          <w:sz w:val="28"/>
          <w:szCs w:val="28"/>
        </w:rPr>
      </w:pPr>
      <w:r w:rsidRPr="009F015D">
        <w:rPr>
          <w:sz w:val="28"/>
          <w:szCs w:val="28"/>
        </w:rPr>
        <w:t xml:space="preserve">Канадская модель ГЧП для крупных проектов включает наличие внешнего независимого органа, который проводит анализ и определяет оптимальный режим закупок для каждого крупного государственного проекта. Этот процесс был успешно использован </w:t>
      </w:r>
      <w:r w:rsidR="007A56E1" w:rsidRPr="009F015D">
        <w:rPr>
          <w:sz w:val="28"/>
          <w:szCs w:val="28"/>
        </w:rPr>
        <w:t>при крупнейшем проекте в области здравоохранения в истории Канады - строительстве Центра «Hospitalier de l’Université de Montréal» стоимостью 2 млрд</w:t>
      </w:r>
      <w:r w:rsidR="00F712E5">
        <w:rPr>
          <w:sz w:val="28"/>
          <w:szCs w:val="28"/>
        </w:rPr>
        <w:t>.</w:t>
      </w:r>
      <w:r w:rsidR="007A56E1" w:rsidRPr="009F015D">
        <w:rPr>
          <w:sz w:val="28"/>
          <w:szCs w:val="28"/>
        </w:rPr>
        <w:t xml:space="preserve"> долл. США. </w:t>
      </w:r>
      <w:r w:rsidRPr="009F015D">
        <w:rPr>
          <w:sz w:val="28"/>
          <w:szCs w:val="28"/>
        </w:rPr>
        <w:t xml:space="preserve">На протяжении следующих 30 лет </w:t>
      </w:r>
      <w:r w:rsidR="007A56E1" w:rsidRPr="009F015D">
        <w:rPr>
          <w:sz w:val="28"/>
          <w:szCs w:val="28"/>
        </w:rPr>
        <w:t xml:space="preserve">после завершения проекта ГЧП </w:t>
      </w:r>
      <w:r w:rsidRPr="009F015D">
        <w:rPr>
          <w:sz w:val="28"/>
          <w:szCs w:val="28"/>
        </w:rPr>
        <w:t xml:space="preserve">уровни технического обслуживания и расходы на жизненный цикл </w:t>
      </w:r>
      <w:r w:rsidR="007A56E1" w:rsidRPr="009F015D">
        <w:rPr>
          <w:sz w:val="28"/>
          <w:szCs w:val="28"/>
        </w:rPr>
        <w:t>Центра</w:t>
      </w:r>
      <w:r w:rsidRPr="009F015D">
        <w:rPr>
          <w:sz w:val="28"/>
          <w:szCs w:val="28"/>
        </w:rPr>
        <w:t xml:space="preserve"> остаются постоянными, что является основным преимуществом для государственных планировщиков. В то же время, частные партнёры несут ответственность за техническое обслуживание и жизненный цикл коммунальных услуг, которые ранее осуществлялись больницами и их техническими бригадами.</w:t>
      </w:r>
    </w:p>
    <w:p w14:paraId="49D999B9" w14:textId="7B609E0C" w:rsidR="003F6C5B" w:rsidRPr="009F015D" w:rsidRDefault="007A56E1" w:rsidP="003F6C5B">
      <w:pPr>
        <w:ind w:firstLine="709"/>
        <w:jc w:val="both"/>
        <w:rPr>
          <w:sz w:val="28"/>
          <w:szCs w:val="28"/>
        </w:rPr>
      </w:pPr>
      <w:r w:rsidRPr="009F015D">
        <w:rPr>
          <w:sz w:val="28"/>
          <w:szCs w:val="28"/>
        </w:rPr>
        <w:t>С</w:t>
      </w:r>
      <w:r w:rsidR="003F6C5B" w:rsidRPr="009F015D">
        <w:rPr>
          <w:sz w:val="28"/>
          <w:szCs w:val="28"/>
        </w:rPr>
        <w:t>ледует отметить многообразие форм сотрудничества муниципальных органов управления с частным бизнесом</w:t>
      </w:r>
      <w:r w:rsidRPr="009F015D">
        <w:rPr>
          <w:sz w:val="28"/>
          <w:szCs w:val="28"/>
        </w:rPr>
        <w:t xml:space="preserve"> в развитых странах</w:t>
      </w:r>
      <w:r w:rsidR="003F6C5B" w:rsidRPr="009F015D">
        <w:rPr>
          <w:sz w:val="28"/>
          <w:szCs w:val="28"/>
        </w:rPr>
        <w:t xml:space="preserve">. Например, органы муниципального самоуправления поручают частным компаниям исполнение в полном объеме или на уровне делегирования отдельных функций выполнение задач по социальному обеспечению населения услугами, строительству объектов социальной и экономической инфраструктуры и реализации иных функций, которые относятся к компетенции муниципальных органов власти (опыт Франции). При этом происходит не только перераспределение полномочий и прибыли от реализации конкретных проектов, но и распределение рисков и ответственности под гарантии принятия большей части ответственности органами муниципальной власти. </w:t>
      </w:r>
    </w:p>
    <w:p w14:paraId="3BEB3648" w14:textId="6FE613A9" w:rsidR="003F6C5B" w:rsidRPr="009F015D" w:rsidRDefault="003F6C5B" w:rsidP="003F6C5B">
      <w:pPr>
        <w:ind w:firstLine="709"/>
        <w:jc w:val="both"/>
        <w:rPr>
          <w:sz w:val="28"/>
          <w:szCs w:val="28"/>
        </w:rPr>
      </w:pPr>
      <w:r w:rsidRPr="009F015D">
        <w:rPr>
          <w:sz w:val="28"/>
          <w:szCs w:val="28"/>
        </w:rPr>
        <w:t xml:space="preserve">Новыми инструментами финансирования устойчивой инфраструктуры выступают «зеленые», «социальные», «голубые» облигации, основное предназначение которых заключается в реализации проектов соответствующей направленности. Например, с помощью «зеленых» облигаций финансируются проекты </w:t>
      </w:r>
      <w:r w:rsidR="003A792A" w:rsidRPr="009F015D">
        <w:rPr>
          <w:sz w:val="28"/>
          <w:szCs w:val="28"/>
        </w:rPr>
        <w:t>с экологическими</w:t>
      </w:r>
      <w:r w:rsidRPr="009F015D">
        <w:rPr>
          <w:sz w:val="28"/>
          <w:szCs w:val="28"/>
        </w:rPr>
        <w:t xml:space="preserve"> выгодами; «голубые» облигации – проекты </w:t>
      </w:r>
      <w:r w:rsidR="003A792A" w:rsidRPr="009F015D">
        <w:rPr>
          <w:sz w:val="28"/>
          <w:szCs w:val="28"/>
        </w:rPr>
        <w:t>по сохранению</w:t>
      </w:r>
      <w:r w:rsidRPr="009F015D">
        <w:rPr>
          <w:sz w:val="28"/>
          <w:szCs w:val="28"/>
        </w:rPr>
        <w:t xml:space="preserve"> морей и океанов; «социальные» – проекты с социальными выгодами [</w:t>
      </w:r>
      <w:r w:rsidR="00406333" w:rsidRPr="009F015D">
        <w:rPr>
          <w:sz w:val="28"/>
          <w:szCs w:val="28"/>
        </w:rPr>
        <w:t>6</w:t>
      </w:r>
      <w:r w:rsidR="006C5B11" w:rsidRPr="006C5B11">
        <w:rPr>
          <w:sz w:val="28"/>
          <w:szCs w:val="28"/>
        </w:rPr>
        <w:t>1</w:t>
      </w:r>
      <w:r w:rsidRPr="009F015D">
        <w:rPr>
          <w:sz w:val="28"/>
          <w:szCs w:val="28"/>
        </w:rPr>
        <w:t>].</w:t>
      </w:r>
    </w:p>
    <w:p w14:paraId="498E4D76" w14:textId="1AF775D8" w:rsidR="003F6C5B" w:rsidRPr="009F015D" w:rsidRDefault="003F6C5B" w:rsidP="003F6C5B">
      <w:pPr>
        <w:ind w:firstLine="709"/>
        <w:jc w:val="both"/>
        <w:rPr>
          <w:sz w:val="28"/>
          <w:szCs w:val="28"/>
        </w:rPr>
      </w:pPr>
      <w:r w:rsidRPr="009F015D">
        <w:rPr>
          <w:sz w:val="28"/>
          <w:szCs w:val="28"/>
        </w:rPr>
        <w:t>Для развивающихся стран есть свидетельства того, что общим фактором, стимулирующим возникновение инициатив ГЧП, являются финансовые ограничения [</w:t>
      </w:r>
      <w:r w:rsidR="00406333" w:rsidRPr="009F015D">
        <w:rPr>
          <w:sz w:val="28"/>
          <w:szCs w:val="28"/>
        </w:rPr>
        <w:t>6</w:t>
      </w:r>
      <w:r w:rsidR="006C5B11" w:rsidRPr="006C5B11">
        <w:rPr>
          <w:sz w:val="28"/>
          <w:szCs w:val="28"/>
        </w:rPr>
        <w:t>2</w:t>
      </w:r>
      <w:r w:rsidRPr="009F015D">
        <w:rPr>
          <w:sz w:val="28"/>
          <w:szCs w:val="28"/>
        </w:rPr>
        <w:t>]. Привлекая частный сектор, местные органы власти стремятся снизить транзакционные издержки, связанные с этими услугами. Важнейшим элементом успеха ГЧП в развивающихся странах является создание заслуживающей доверия и стабильной политической среды, которая может привлечь и гарантировать безопасность частных инвестиций [</w:t>
      </w:r>
      <w:r w:rsidR="003624F1">
        <w:rPr>
          <w:sz w:val="28"/>
          <w:szCs w:val="28"/>
        </w:rPr>
        <w:t>6</w:t>
      </w:r>
      <w:r w:rsidR="006C5B11">
        <w:rPr>
          <w:sz w:val="28"/>
          <w:szCs w:val="28"/>
        </w:rPr>
        <w:t>2</w:t>
      </w:r>
      <w:r w:rsidR="006C5B11" w:rsidRPr="006C5B11">
        <w:rPr>
          <w:sz w:val="28"/>
          <w:szCs w:val="28"/>
        </w:rPr>
        <w:t xml:space="preserve">, </w:t>
      </w:r>
      <w:r w:rsidR="006C5B11">
        <w:rPr>
          <w:sz w:val="28"/>
          <w:szCs w:val="28"/>
          <w:lang w:val="en-US"/>
        </w:rPr>
        <w:t>p</w:t>
      </w:r>
      <w:r w:rsidR="006C5B11" w:rsidRPr="006C5B11">
        <w:rPr>
          <w:sz w:val="28"/>
          <w:szCs w:val="28"/>
        </w:rPr>
        <w:t>. 93-101</w:t>
      </w:r>
      <w:r w:rsidRPr="009F015D">
        <w:rPr>
          <w:sz w:val="28"/>
          <w:szCs w:val="28"/>
        </w:rPr>
        <w:t>]. Необходимо принятие и соблюдение соответствующих законов и правил, обеспечивающих справедливые и прозрачные процессы реализации проектов для повышения доверия со стороны частных партнеров. Примером обеспечения прозрачности можно считать усилия правительства Малайзии по чёткой регламентации процессов взаимного контроля государственного и частного партнёров, которые помогли правительству сократить бюрократические препятствия и обеспечить большую гибкость в работе с частным сектором [</w:t>
      </w:r>
      <w:r w:rsidR="003624F1">
        <w:rPr>
          <w:sz w:val="28"/>
          <w:szCs w:val="28"/>
        </w:rPr>
        <w:t>6</w:t>
      </w:r>
      <w:r w:rsidR="006C5B11" w:rsidRPr="006C5B11">
        <w:rPr>
          <w:sz w:val="28"/>
          <w:szCs w:val="28"/>
        </w:rPr>
        <w:t>3</w:t>
      </w:r>
      <w:r w:rsidRPr="009F015D">
        <w:rPr>
          <w:sz w:val="28"/>
          <w:szCs w:val="28"/>
        </w:rPr>
        <w:t>]</w:t>
      </w:r>
      <w:r w:rsidR="003A792A" w:rsidRPr="009F015D">
        <w:rPr>
          <w:sz w:val="28"/>
          <w:szCs w:val="28"/>
        </w:rPr>
        <w:t>.</w:t>
      </w:r>
      <w:r w:rsidR="00B62077" w:rsidRPr="009F015D">
        <w:rPr>
          <w:sz w:val="28"/>
          <w:szCs w:val="28"/>
        </w:rPr>
        <w:t xml:space="preserve"> </w:t>
      </w:r>
      <w:r w:rsidRPr="009F015D">
        <w:rPr>
          <w:sz w:val="28"/>
          <w:szCs w:val="28"/>
        </w:rPr>
        <w:t>Эта инициатива не только упростила административные процессы, но и создала независимый орган управления такими проектами, обеспечив эффективный надзор и исполнение.</w:t>
      </w:r>
    </w:p>
    <w:p w14:paraId="733E7185" w14:textId="6EB9CDA3" w:rsidR="003F6C5B" w:rsidRPr="009F015D" w:rsidRDefault="003F6C5B" w:rsidP="003F6C5B">
      <w:pPr>
        <w:ind w:firstLine="709"/>
        <w:jc w:val="both"/>
        <w:rPr>
          <w:sz w:val="28"/>
          <w:szCs w:val="28"/>
        </w:rPr>
      </w:pPr>
      <w:r w:rsidRPr="009F015D">
        <w:rPr>
          <w:sz w:val="28"/>
          <w:szCs w:val="28"/>
        </w:rPr>
        <w:t>Еще одним важным аспектом управления ГЧП является создание и поддержание доверия между партнерами. Доверие культивируется как с помощью структурных стратегий, таких как вышеупомянутые меры по повышению прозрачности, так и реляционных стратегий, которые фокусируются на межличностных отношениях и общении. Реляционные стратегии предполагают, что роль управляющего проектом является не только директивной, но и интегративной, т.е. ответственной за вовлечение различных заинтересованных сторон в процессы принятия решений. Этот подход имел позитивный эффект в практике строительства социально значимых объектов в Джакарте, столице Индонезии, где эффективная коммуникация и координация позволили быстро восстановить социальную и экономическую инфраструктуру после стихийного бедствия [</w:t>
      </w:r>
      <w:r w:rsidR="006C5B11">
        <w:rPr>
          <w:sz w:val="28"/>
          <w:szCs w:val="28"/>
        </w:rPr>
        <w:t>6</w:t>
      </w:r>
      <w:r w:rsidR="006C5B11" w:rsidRPr="006C5B11">
        <w:rPr>
          <w:sz w:val="28"/>
          <w:szCs w:val="28"/>
        </w:rPr>
        <w:t>4</w:t>
      </w:r>
      <w:r w:rsidRPr="009F015D">
        <w:rPr>
          <w:sz w:val="28"/>
          <w:szCs w:val="28"/>
        </w:rPr>
        <w:t>]. Внедрив практику обмена знаниями и используя информационные технологии, такой подход способствовал быстрому распространению жизненно важной информации среди различных регионов и заинтересованных сторон, повышая общую оперативность и эффективность усилий по восстановлению.</w:t>
      </w:r>
    </w:p>
    <w:p w14:paraId="3D95EA5C" w14:textId="50B93BBA" w:rsidR="003F6C5B" w:rsidRPr="009F015D" w:rsidRDefault="003F6C5B" w:rsidP="003F6C5B">
      <w:pPr>
        <w:ind w:firstLine="709"/>
        <w:jc w:val="both"/>
        <w:rPr>
          <w:sz w:val="28"/>
          <w:szCs w:val="28"/>
        </w:rPr>
      </w:pPr>
      <w:r w:rsidRPr="009F015D">
        <w:rPr>
          <w:sz w:val="28"/>
          <w:szCs w:val="28"/>
        </w:rPr>
        <w:t>Эффективное управление контрактами также играет большую роль в функционировании ГЧП. Заключение контрактов с чёткими условиями и формулировками, определяющих роли, обязанности и ожидания каждой стороны, имеет важное значение для обеспечения подотчетности всех участников проекта и повышения прозрачности процессов его исполнения [</w:t>
      </w:r>
      <w:r w:rsidR="003624F1">
        <w:rPr>
          <w:sz w:val="28"/>
          <w:szCs w:val="28"/>
        </w:rPr>
        <w:t>6</w:t>
      </w:r>
      <w:r w:rsidR="006C5B11" w:rsidRPr="006C5B11">
        <w:rPr>
          <w:sz w:val="28"/>
          <w:szCs w:val="28"/>
        </w:rPr>
        <w:t>5</w:t>
      </w:r>
      <w:r w:rsidRPr="009F015D">
        <w:rPr>
          <w:sz w:val="28"/>
          <w:szCs w:val="28"/>
        </w:rPr>
        <w:t>]. Подобные практики активно реализуются в развитых странах, например, в США, однако и в развивающихся странах они также встречаются. Например, проект платной дороги N4 в Южной Африке и Мозамбике продемонстрировал, как можно успешно управлять сложными проектами с участием множества заинтересованных сторон посредством четких договорных соглашений [</w:t>
      </w:r>
      <w:r w:rsidR="006C5B11" w:rsidRPr="006C5B11">
        <w:rPr>
          <w:sz w:val="28"/>
          <w:szCs w:val="28"/>
        </w:rPr>
        <w:t>5</w:t>
      </w:r>
      <w:r w:rsidR="006C5B11">
        <w:rPr>
          <w:sz w:val="28"/>
          <w:szCs w:val="28"/>
        </w:rPr>
        <w:t>7</w:t>
      </w:r>
      <w:r w:rsidR="006C5B11" w:rsidRPr="006C5B11">
        <w:rPr>
          <w:sz w:val="28"/>
          <w:szCs w:val="28"/>
        </w:rPr>
        <w:t xml:space="preserve">, </w:t>
      </w:r>
      <w:r w:rsidR="006C5B11">
        <w:rPr>
          <w:sz w:val="28"/>
          <w:szCs w:val="28"/>
          <w:lang w:val="en-US"/>
        </w:rPr>
        <w:t>p</w:t>
      </w:r>
      <w:r w:rsidR="006C5B11" w:rsidRPr="006C5B11">
        <w:rPr>
          <w:sz w:val="28"/>
          <w:szCs w:val="28"/>
        </w:rPr>
        <w:t>.</w:t>
      </w:r>
      <w:r w:rsidR="006C5B11">
        <w:rPr>
          <w:sz w:val="28"/>
          <w:szCs w:val="28"/>
          <w:lang w:val="en-US"/>
        </w:rPr>
        <w:t> </w:t>
      </w:r>
      <w:r w:rsidR="006C5B11" w:rsidRPr="006C5B11">
        <w:rPr>
          <w:sz w:val="28"/>
          <w:szCs w:val="28"/>
        </w:rPr>
        <w:t>511-525</w:t>
      </w:r>
      <w:r w:rsidRPr="009F015D">
        <w:rPr>
          <w:sz w:val="28"/>
          <w:szCs w:val="28"/>
        </w:rPr>
        <w:t xml:space="preserve">]. </w:t>
      </w:r>
    </w:p>
    <w:p w14:paraId="3B4CACC1" w14:textId="09B0998D" w:rsidR="003F6C5B" w:rsidRPr="009F015D" w:rsidRDefault="003F6C5B" w:rsidP="003F6C5B">
      <w:pPr>
        <w:ind w:firstLine="709"/>
        <w:jc w:val="both"/>
        <w:rPr>
          <w:sz w:val="28"/>
          <w:szCs w:val="28"/>
        </w:rPr>
      </w:pPr>
      <w:r w:rsidRPr="009F015D">
        <w:rPr>
          <w:sz w:val="28"/>
          <w:szCs w:val="28"/>
        </w:rPr>
        <w:t>Кроме того, гибкость в адаптации к меняющимся обстоятельствам и способность решать возникающие проблемы имеют жизненно важное значение для устойчивости проектов ГЧП. Эту адаптивность можно увидеть в пересмотре и усовершенствовании политики ГЧП в таких странах, как Таиланд и Индонезия, которым, несмотря на первоначальные проблемы, удалось усовершенствовать свои стратегии, чтобы лучше удовлетворять потребности своих проектов и заинтересованных сторон [</w:t>
      </w:r>
      <w:r w:rsidR="003624F1">
        <w:rPr>
          <w:sz w:val="28"/>
          <w:szCs w:val="28"/>
        </w:rPr>
        <w:t>66</w:t>
      </w:r>
      <w:r w:rsidRPr="009F015D">
        <w:rPr>
          <w:sz w:val="28"/>
          <w:szCs w:val="28"/>
        </w:rPr>
        <w:t>]. Способность гибко регулировать условия реализации проектов в зависимости от особенностей проектов и сильных сторон партнёров позволила этим странам добиться заметных успехов в улучшении социальной инфраструктуры.</w:t>
      </w:r>
    </w:p>
    <w:p w14:paraId="683D3999" w14:textId="5ECB5BF9" w:rsidR="005D06F9" w:rsidRPr="009F015D" w:rsidRDefault="005D06F9" w:rsidP="005D06F9">
      <w:pPr>
        <w:ind w:firstLine="709"/>
        <w:jc w:val="both"/>
        <w:rPr>
          <w:sz w:val="28"/>
          <w:szCs w:val="28"/>
        </w:rPr>
      </w:pPr>
      <w:r w:rsidRPr="009F015D">
        <w:rPr>
          <w:sz w:val="28"/>
          <w:szCs w:val="28"/>
        </w:rPr>
        <w:t>Согласно отчету Организации экономического сотрудничества и развития (ОЭСР), потребности Казахстана в социальной и экономической инфраструктуре увеличиваются в связи с ростом экономики и населения. Прогнозируется, что при увеличении ВВП страны на 4,3% в год, средние расходы на инфраструктуру достигнут 292 млрд</w:t>
      </w:r>
      <w:r w:rsidR="00F712E5">
        <w:rPr>
          <w:sz w:val="28"/>
          <w:szCs w:val="28"/>
        </w:rPr>
        <w:t>.</w:t>
      </w:r>
      <w:r w:rsidRPr="009F015D">
        <w:rPr>
          <w:sz w:val="28"/>
          <w:szCs w:val="28"/>
        </w:rPr>
        <w:t xml:space="preserve"> долларов США (или 3,93% ВВП) к 2040 году. В сравнении с текущим уровнем расходов очевиден дефицит инвестиций в размере 84 млрд</w:t>
      </w:r>
      <w:r w:rsidR="00F712E5">
        <w:rPr>
          <w:sz w:val="28"/>
          <w:szCs w:val="28"/>
        </w:rPr>
        <w:t>.</w:t>
      </w:r>
      <w:r w:rsidRPr="009F015D">
        <w:rPr>
          <w:sz w:val="28"/>
          <w:szCs w:val="28"/>
        </w:rPr>
        <w:t xml:space="preserve"> долларов США (1,11% ВВП) [</w:t>
      </w:r>
      <w:r w:rsidR="003624F1">
        <w:rPr>
          <w:sz w:val="28"/>
          <w:szCs w:val="28"/>
        </w:rPr>
        <w:t>67</w:t>
      </w:r>
      <w:r w:rsidRPr="009F015D">
        <w:rPr>
          <w:sz w:val="28"/>
          <w:szCs w:val="28"/>
        </w:rPr>
        <w:t>].</w:t>
      </w:r>
    </w:p>
    <w:p w14:paraId="0FD78318" w14:textId="534F2A20" w:rsidR="005D06F9" w:rsidRPr="009F015D" w:rsidRDefault="005D06F9" w:rsidP="005D06F9">
      <w:pPr>
        <w:ind w:firstLine="709"/>
        <w:jc w:val="both"/>
        <w:rPr>
          <w:sz w:val="28"/>
          <w:szCs w:val="28"/>
        </w:rPr>
      </w:pPr>
      <w:r w:rsidRPr="009F015D">
        <w:rPr>
          <w:sz w:val="28"/>
          <w:szCs w:val="28"/>
        </w:rPr>
        <w:t>Именно такой прогнозируемый дефицит означает необходимость поиска новых инструментов для финансирования строительства объектов социальной инфраструктуры. Одним из наиболее перспективных методов для этого является государственно-частное партнёрство. Государственно-частное партнерство получило новый стимул в Великобритании 1980-х годов, что можно назвать его «вторым рождением» в современном понимании этого термина. Однако, государственно-частное партнерство не является изобретением последних десятилетий или современной эпохи. Несмотря на его современное восприятие как инновационного механизма на международном и национальном уровнях, особенно в контексте развития инфраструктуры, в реальности это направление сотрудничества между публичным и частным секторами, имеет долгую историю. Проекты государственно-частного партнерства в таких странах, как Великобритания, Испания, Италия, Мексика, США и Франция, а также в ряде других стран, имеют историю, насчитывающую столетия [</w:t>
      </w:r>
      <w:r w:rsidR="003624F1">
        <w:rPr>
          <w:sz w:val="28"/>
          <w:szCs w:val="28"/>
        </w:rPr>
        <w:t>68</w:t>
      </w:r>
      <w:r w:rsidRPr="009F015D">
        <w:rPr>
          <w:sz w:val="28"/>
          <w:szCs w:val="28"/>
        </w:rPr>
        <w:t>].</w:t>
      </w:r>
    </w:p>
    <w:p w14:paraId="59CCE165" w14:textId="69823965" w:rsidR="005D06F9" w:rsidRPr="009F015D" w:rsidRDefault="005D06F9" w:rsidP="005D06F9">
      <w:pPr>
        <w:ind w:firstLine="709"/>
        <w:jc w:val="both"/>
        <w:rPr>
          <w:sz w:val="28"/>
          <w:szCs w:val="28"/>
        </w:rPr>
      </w:pPr>
      <w:r w:rsidRPr="009F015D">
        <w:rPr>
          <w:sz w:val="28"/>
          <w:szCs w:val="28"/>
        </w:rPr>
        <w:t>ГЧП все чаще применяется во всем мире как жизнеспособная стратегия смягчения значительного дефицита финансирования инфраструктуры, который оценивается в 20–40% в год [</w:t>
      </w:r>
      <w:r w:rsidR="003624F1">
        <w:rPr>
          <w:sz w:val="28"/>
          <w:szCs w:val="28"/>
        </w:rPr>
        <w:t>69</w:t>
      </w:r>
      <w:r w:rsidRPr="009F015D">
        <w:rPr>
          <w:sz w:val="28"/>
          <w:szCs w:val="28"/>
        </w:rPr>
        <w:t>]. Эти недостатки имеют негативные последствия: перегрузку транспортных сетей и износ общественных зданий, таких как школы, университеты и больницы. Деградация этих учреждений приводит к неблагоприятным демографическим последствиям, включая снижение рождаемости и продолжительности жизни, а также увеличение числа инцидентов, связанных со здоровьем [</w:t>
      </w:r>
      <w:r w:rsidR="00406333" w:rsidRPr="009F015D">
        <w:rPr>
          <w:sz w:val="28"/>
          <w:szCs w:val="28"/>
        </w:rPr>
        <w:t>7</w:t>
      </w:r>
      <w:r w:rsidR="003624F1">
        <w:rPr>
          <w:sz w:val="28"/>
          <w:szCs w:val="28"/>
        </w:rPr>
        <w:t>0</w:t>
      </w:r>
      <w:r w:rsidRPr="009F015D">
        <w:rPr>
          <w:sz w:val="28"/>
          <w:szCs w:val="28"/>
        </w:rPr>
        <w:t>].</w:t>
      </w:r>
    </w:p>
    <w:p w14:paraId="1560E16E" w14:textId="117C1DEA" w:rsidR="00291F96" w:rsidRPr="009F015D" w:rsidRDefault="00291F96" w:rsidP="005D06F9">
      <w:pPr>
        <w:ind w:firstLine="709"/>
        <w:jc w:val="both"/>
        <w:rPr>
          <w:sz w:val="28"/>
          <w:szCs w:val="28"/>
        </w:rPr>
      </w:pPr>
      <w:r w:rsidRPr="009F015D">
        <w:rPr>
          <w:sz w:val="28"/>
          <w:szCs w:val="28"/>
        </w:rPr>
        <w:t>Исследование истоков и факторов, лежащих в основе возникновения государственно-частного партнёрства, представляет собой процесс, который имеет глубокие корни в истории. В рамках этой исторической перспективы формировалось понимание ключевых аспектов экономической политики, таких как роль государства в экономическом развитии, методы государственного регулирования, механизмы управления, государственная поддержка и участие в экономике, а также влияние частного сектора в различных отраслях экономики. Этот процесс также охватывает вопросы развития предпринимательства, вклада иностранных инвестиций и других аспектов, формирующих экономическую среду.</w:t>
      </w:r>
    </w:p>
    <w:p w14:paraId="3D84684E" w14:textId="77777777" w:rsidR="007A56E1" w:rsidRPr="009F015D" w:rsidRDefault="003F6C5B" w:rsidP="00B46CC4">
      <w:pPr>
        <w:ind w:firstLine="709"/>
        <w:jc w:val="both"/>
        <w:rPr>
          <w:sz w:val="28"/>
          <w:szCs w:val="28"/>
        </w:rPr>
      </w:pPr>
      <w:r w:rsidRPr="009F015D">
        <w:rPr>
          <w:sz w:val="28"/>
          <w:szCs w:val="28"/>
        </w:rPr>
        <w:t>Применение опыта других стран для определения подходов к ГЧП с целью повышения устойчивости процессов их реализации позволит более эффективно привлекать частные инвестиции и расходовать бюджетные и временные ресурсы государства. В особенности это касается вопросов повышения прозрачности и подотчётности процессов прохождения конкурсов на реализацию проектов, а также оценки результатов реализации проектов.</w:t>
      </w:r>
    </w:p>
    <w:p w14:paraId="3D96814B" w14:textId="3D095C17" w:rsidR="00B46CC4" w:rsidRPr="009F015D" w:rsidRDefault="007A56E1" w:rsidP="00B46CC4">
      <w:pPr>
        <w:ind w:firstLine="709"/>
        <w:jc w:val="both"/>
        <w:rPr>
          <w:sz w:val="28"/>
          <w:szCs w:val="28"/>
        </w:rPr>
      </w:pPr>
      <w:r w:rsidRPr="009F015D">
        <w:rPr>
          <w:sz w:val="28"/>
          <w:szCs w:val="28"/>
        </w:rPr>
        <w:t>Исследование моделей ГЧП в зарубежных странах подтверждает, что такое партнёрство не всегда является выгодным для государственных участников проектов. Поэтому правительство должно вступать в контракты с частным сектором только после тщательной оценки бизнес-эффективности и готовности разделить риск с частной стороной. Если правительство не передаёт частному сектору адекватный уровень риска, то партнёрство не может быть успешным. Однако после заключения успешного контракта с частным сектором государство может легко повысить уровень и качество предоставляемых услуг.</w:t>
      </w:r>
    </w:p>
    <w:p w14:paraId="31FDB531" w14:textId="77777777" w:rsidR="00D34DE5" w:rsidRPr="009F015D" w:rsidRDefault="00D34DE5" w:rsidP="00B46CC4">
      <w:pPr>
        <w:ind w:firstLine="709"/>
        <w:jc w:val="both"/>
        <w:rPr>
          <w:b/>
          <w:bCs/>
          <w:sz w:val="28"/>
          <w:szCs w:val="28"/>
        </w:rPr>
      </w:pPr>
    </w:p>
    <w:p w14:paraId="3E0FFCC0" w14:textId="05E80B14" w:rsidR="00B46CC4" w:rsidRPr="009F015D" w:rsidRDefault="00B46CC4" w:rsidP="00B46CC4">
      <w:pPr>
        <w:ind w:firstLine="709"/>
        <w:jc w:val="both"/>
        <w:rPr>
          <w:b/>
          <w:bCs/>
          <w:sz w:val="28"/>
          <w:szCs w:val="28"/>
        </w:rPr>
      </w:pPr>
      <w:r w:rsidRPr="009F015D">
        <w:rPr>
          <w:b/>
          <w:bCs/>
          <w:sz w:val="28"/>
          <w:szCs w:val="28"/>
        </w:rPr>
        <w:t xml:space="preserve">Выводы по </w:t>
      </w:r>
      <w:r w:rsidR="00CC2F5C" w:rsidRPr="009F015D">
        <w:rPr>
          <w:b/>
          <w:bCs/>
          <w:sz w:val="28"/>
          <w:szCs w:val="28"/>
        </w:rPr>
        <w:t>первому разделу</w:t>
      </w:r>
    </w:p>
    <w:bookmarkEnd w:id="11"/>
    <w:p w14:paraId="22FA66AF" w14:textId="536AC65F" w:rsidR="00B46CC4" w:rsidRPr="009F015D" w:rsidRDefault="00D34DE5" w:rsidP="00B46CC4">
      <w:pPr>
        <w:ind w:firstLine="709"/>
        <w:jc w:val="both"/>
        <w:rPr>
          <w:sz w:val="28"/>
          <w:szCs w:val="28"/>
        </w:rPr>
      </w:pPr>
      <w:r w:rsidRPr="009F015D">
        <w:rPr>
          <w:sz w:val="28"/>
          <w:szCs w:val="28"/>
        </w:rPr>
        <w:t xml:space="preserve">1. Рассмотрев теоретические аспекты государственно-частного партнерства в социальной сфере, его черты и особенности, предложена авторская трактовка понятия «государственно-частное партнёрство в социальной сфере», которая предполагает стратегическое сотрудничество между государственными органами и частным сектором с целью совместного решения социальных задач и обеспечения эффективного предоставления услуг гражданам, а также разделения рисков реализации проектов. </w:t>
      </w:r>
      <w:r w:rsidR="00B46CC4" w:rsidRPr="009F015D">
        <w:rPr>
          <w:sz w:val="28"/>
          <w:szCs w:val="28"/>
        </w:rPr>
        <w:t>Авторская интерпретация государственно-частного партнёрства в социальной сфере включает следующие ключевые элементы, такие как: стратегическое сотрудничество, решение социальных задач, эффективность предоставления услуг, баланс интересов всех сторон, разделение рисков. Изложенный подход позволяет объединить ресурсы и опыт обоих секторов для более эффективного решения сложных социальных задач, что может привести к улучшению качества жизни и благополучия общества в целом.</w:t>
      </w:r>
    </w:p>
    <w:p w14:paraId="7B4203D0" w14:textId="06DBD7F3" w:rsidR="00B46CC4" w:rsidRPr="009F015D" w:rsidRDefault="00D34DE5" w:rsidP="00B46CC4">
      <w:pPr>
        <w:ind w:firstLine="709"/>
        <w:jc w:val="both"/>
        <w:rPr>
          <w:sz w:val="28"/>
          <w:szCs w:val="28"/>
        </w:rPr>
      </w:pPr>
      <w:r w:rsidRPr="009F015D">
        <w:rPr>
          <w:sz w:val="28"/>
          <w:szCs w:val="28"/>
        </w:rPr>
        <w:t>2. В диссертации рассмотрены различные виды</w:t>
      </w:r>
      <w:r w:rsidR="00B46CC4" w:rsidRPr="009F015D">
        <w:rPr>
          <w:sz w:val="28"/>
          <w:szCs w:val="28"/>
        </w:rPr>
        <w:t xml:space="preserve"> рисков проектов государственно-частного партнерства, в том числе в социальной сфере, </w:t>
      </w:r>
      <w:r w:rsidRPr="009F015D">
        <w:rPr>
          <w:sz w:val="28"/>
          <w:szCs w:val="28"/>
        </w:rPr>
        <w:t>что позволило</w:t>
      </w:r>
      <w:r w:rsidR="00B46CC4" w:rsidRPr="009F015D">
        <w:rPr>
          <w:sz w:val="28"/>
          <w:szCs w:val="28"/>
        </w:rPr>
        <w:t xml:space="preserve"> классифицировать их на несколько категорий: финансовые, юридические и политические, технические, институциональные, риски форс-мажорных обстоятельств. </w:t>
      </w:r>
      <w:r w:rsidR="00CE5F9A" w:rsidRPr="009F015D">
        <w:rPr>
          <w:sz w:val="28"/>
          <w:szCs w:val="28"/>
        </w:rPr>
        <w:t>Анализ и классификация этих рисков играют важную роль в разработке стратегий управления рисками и обеспечении устойчивости и успешности проектов ГЧП в социальной сфере.</w:t>
      </w:r>
      <w:r w:rsidR="00B46CC4" w:rsidRPr="009F015D">
        <w:rPr>
          <w:sz w:val="28"/>
          <w:szCs w:val="28"/>
        </w:rPr>
        <w:tab/>
      </w:r>
    </w:p>
    <w:p w14:paraId="2E994444" w14:textId="3B4F305D" w:rsidR="00B46CC4" w:rsidRPr="009F015D" w:rsidRDefault="00CE5F9A" w:rsidP="00B46CC4">
      <w:pPr>
        <w:ind w:firstLine="709"/>
        <w:jc w:val="both"/>
        <w:rPr>
          <w:sz w:val="28"/>
          <w:szCs w:val="28"/>
        </w:rPr>
      </w:pPr>
      <w:r w:rsidRPr="009F015D">
        <w:rPr>
          <w:sz w:val="28"/>
          <w:szCs w:val="28"/>
        </w:rPr>
        <w:t xml:space="preserve">3. </w:t>
      </w:r>
      <w:r w:rsidR="00B46CC4" w:rsidRPr="009F015D">
        <w:rPr>
          <w:sz w:val="28"/>
          <w:szCs w:val="28"/>
        </w:rPr>
        <w:t>На основе проведенных исследований в диссертации сформирован алгоритм оценки рисков проектов ГЧП в социальной сфере, который позволяет осуществить укрупненный анализ эффективности ГЧП в социальной сфере и включает в себя несколько этапов. На начальном этапе проводится идентификация рисков: оцениваются основные риски, связанные с реализацией проекта. На следующем этапе производится оценка вероятности возникновения каждого риска: определяется вероятность возникновения каждого риска на основе эмпирических данных, экспертных оценок или других доступных источников информации.  На этапе составления матрицы оценки рисков происходит сортировка рисковых индикаторов в порядке убывания, для того чтобы определить наиболее значимые риски. Это позволит сосредоточить основное внимание на наиболее критических рисках.</w:t>
      </w:r>
      <w:r w:rsidR="00DA78E4" w:rsidRPr="009F015D">
        <w:rPr>
          <w:sz w:val="28"/>
          <w:szCs w:val="28"/>
        </w:rPr>
        <w:t xml:space="preserve"> Разработанный алгоритм оценки рисков может быть настроен под конкретные требования и особенности проектов государственно-частного партнерства в социальной сфере.</w:t>
      </w:r>
    </w:p>
    <w:p w14:paraId="1919FF76" w14:textId="7D4C0137" w:rsidR="00E6741C" w:rsidRPr="009F015D" w:rsidRDefault="00DA78E4" w:rsidP="00E6741C">
      <w:pPr>
        <w:ind w:firstLine="709"/>
        <w:jc w:val="both"/>
        <w:rPr>
          <w:sz w:val="28"/>
          <w:szCs w:val="28"/>
        </w:rPr>
      </w:pPr>
      <w:r w:rsidRPr="009F015D">
        <w:rPr>
          <w:sz w:val="28"/>
          <w:szCs w:val="28"/>
        </w:rPr>
        <w:t xml:space="preserve">4. </w:t>
      </w:r>
      <w:r w:rsidR="00E6741C" w:rsidRPr="009F015D">
        <w:rPr>
          <w:sz w:val="28"/>
          <w:szCs w:val="28"/>
        </w:rPr>
        <w:t>Характеризуя эволюцию ГЧП в мировой практике, в диссертации выделены определённые этапы, которые страны проходят для успешной реализации проектов. Большинство стран находится на первом этапе, когда количество реальных проектов еще ограничено. На втором этапе, как правило, начинают проводиться реформы законодательства, направленные на создание благоприятной среды для ГЧП. И только на третьем этапе формируется полная и комплексная система развития ГЧП, включая соответствующие институциональные, правовые и организационные механизмы. Исследование зарубежных моделей ГЧП подтверждают, что партнёрство не всегда оправдывает себя для государственных участников проектов. Необходимо, чтобы правительство тщательно анализировало бизнес-эффективность перед вступлением в контракты с частным сектором и было готово разделить риски. Если правительство не передаёт частному сектору адекватный уровень риска, то такое партнёрство не может оказаться успешным. Однако после успешного заключения контракта с частным сектором, государство может легко повысить уровень и качество предоставляемых услуг.</w:t>
      </w:r>
    </w:p>
    <w:p w14:paraId="156A20EB" w14:textId="77777777" w:rsidR="00E6741C" w:rsidRPr="009F015D" w:rsidRDefault="00E6741C" w:rsidP="00E6741C">
      <w:pPr>
        <w:ind w:firstLine="709"/>
        <w:jc w:val="both"/>
        <w:rPr>
          <w:sz w:val="28"/>
          <w:szCs w:val="28"/>
        </w:rPr>
      </w:pPr>
    </w:p>
    <w:p w14:paraId="237DA30D" w14:textId="77777777" w:rsidR="00E6741C" w:rsidRPr="009F015D" w:rsidRDefault="00E6741C" w:rsidP="00E6741C">
      <w:pPr>
        <w:ind w:firstLine="709"/>
        <w:jc w:val="both"/>
        <w:rPr>
          <w:sz w:val="28"/>
          <w:szCs w:val="28"/>
        </w:rPr>
      </w:pPr>
    </w:p>
    <w:p w14:paraId="7B292AF4" w14:textId="77777777" w:rsidR="00776FC8" w:rsidRPr="009F015D" w:rsidRDefault="00776FC8" w:rsidP="00E6741C">
      <w:pPr>
        <w:ind w:firstLine="709"/>
        <w:jc w:val="both"/>
        <w:rPr>
          <w:sz w:val="28"/>
          <w:szCs w:val="28"/>
        </w:rPr>
      </w:pPr>
    </w:p>
    <w:p w14:paraId="683C7896" w14:textId="77777777" w:rsidR="00776FC8" w:rsidRDefault="00776FC8" w:rsidP="00992371">
      <w:pPr>
        <w:jc w:val="both"/>
        <w:rPr>
          <w:sz w:val="28"/>
          <w:szCs w:val="28"/>
        </w:rPr>
      </w:pPr>
    </w:p>
    <w:p w14:paraId="4D7DE1B5" w14:textId="77777777" w:rsidR="00992371" w:rsidRDefault="00992371" w:rsidP="00992371">
      <w:pPr>
        <w:jc w:val="both"/>
        <w:rPr>
          <w:sz w:val="28"/>
          <w:szCs w:val="28"/>
        </w:rPr>
      </w:pPr>
    </w:p>
    <w:p w14:paraId="7148CD98" w14:textId="77777777" w:rsidR="00992371" w:rsidRDefault="00992371" w:rsidP="00992371">
      <w:pPr>
        <w:jc w:val="both"/>
        <w:rPr>
          <w:sz w:val="28"/>
          <w:szCs w:val="28"/>
        </w:rPr>
      </w:pPr>
    </w:p>
    <w:p w14:paraId="11042F31" w14:textId="77777777" w:rsidR="00992371" w:rsidRDefault="00992371" w:rsidP="00992371">
      <w:pPr>
        <w:jc w:val="both"/>
        <w:rPr>
          <w:sz w:val="28"/>
          <w:szCs w:val="28"/>
        </w:rPr>
      </w:pPr>
    </w:p>
    <w:p w14:paraId="68931EB9" w14:textId="77777777" w:rsidR="00992371" w:rsidRDefault="00992371" w:rsidP="00992371">
      <w:pPr>
        <w:jc w:val="both"/>
        <w:rPr>
          <w:sz w:val="28"/>
          <w:szCs w:val="28"/>
        </w:rPr>
      </w:pPr>
    </w:p>
    <w:p w14:paraId="6F0E9AB0" w14:textId="77777777" w:rsidR="00992371" w:rsidRDefault="00992371" w:rsidP="00992371">
      <w:pPr>
        <w:jc w:val="both"/>
        <w:rPr>
          <w:sz w:val="28"/>
          <w:szCs w:val="28"/>
        </w:rPr>
      </w:pPr>
    </w:p>
    <w:p w14:paraId="1E5138F7" w14:textId="77777777" w:rsidR="00992371" w:rsidRDefault="00992371" w:rsidP="00992371">
      <w:pPr>
        <w:jc w:val="both"/>
        <w:rPr>
          <w:sz w:val="28"/>
          <w:szCs w:val="28"/>
        </w:rPr>
      </w:pPr>
    </w:p>
    <w:p w14:paraId="2D032C48" w14:textId="77777777" w:rsidR="00992371" w:rsidRDefault="00992371" w:rsidP="00992371">
      <w:pPr>
        <w:jc w:val="both"/>
        <w:rPr>
          <w:sz w:val="28"/>
          <w:szCs w:val="28"/>
        </w:rPr>
      </w:pPr>
    </w:p>
    <w:p w14:paraId="6DC683BF" w14:textId="77777777" w:rsidR="00992371" w:rsidRDefault="00992371" w:rsidP="00992371">
      <w:pPr>
        <w:jc w:val="both"/>
        <w:rPr>
          <w:sz w:val="28"/>
          <w:szCs w:val="28"/>
        </w:rPr>
      </w:pPr>
    </w:p>
    <w:p w14:paraId="73B91C10" w14:textId="77777777" w:rsidR="00992371" w:rsidRDefault="00992371" w:rsidP="00992371">
      <w:pPr>
        <w:jc w:val="both"/>
        <w:rPr>
          <w:sz w:val="28"/>
          <w:szCs w:val="28"/>
        </w:rPr>
      </w:pPr>
    </w:p>
    <w:p w14:paraId="1F767E63" w14:textId="77777777" w:rsidR="00992371" w:rsidRDefault="00992371" w:rsidP="00992371">
      <w:pPr>
        <w:jc w:val="both"/>
        <w:rPr>
          <w:sz w:val="28"/>
          <w:szCs w:val="28"/>
        </w:rPr>
      </w:pPr>
    </w:p>
    <w:p w14:paraId="1FDB5716" w14:textId="77777777" w:rsidR="00992371" w:rsidRDefault="00992371" w:rsidP="00992371">
      <w:pPr>
        <w:jc w:val="both"/>
        <w:rPr>
          <w:sz w:val="28"/>
          <w:szCs w:val="28"/>
        </w:rPr>
      </w:pPr>
    </w:p>
    <w:p w14:paraId="3CA8A688" w14:textId="77777777" w:rsidR="00992371" w:rsidRDefault="00992371" w:rsidP="00992371">
      <w:pPr>
        <w:jc w:val="both"/>
        <w:rPr>
          <w:sz w:val="28"/>
          <w:szCs w:val="28"/>
        </w:rPr>
      </w:pPr>
    </w:p>
    <w:p w14:paraId="2D098A72" w14:textId="77777777" w:rsidR="00992371" w:rsidRDefault="00992371" w:rsidP="00992371">
      <w:pPr>
        <w:jc w:val="both"/>
        <w:rPr>
          <w:sz w:val="28"/>
          <w:szCs w:val="28"/>
        </w:rPr>
      </w:pPr>
    </w:p>
    <w:p w14:paraId="6211057D" w14:textId="77777777" w:rsidR="00992371" w:rsidRDefault="00992371" w:rsidP="00992371">
      <w:pPr>
        <w:jc w:val="both"/>
        <w:rPr>
          <w:sz w:val="28"/>
          <w:szCs w:val="28"/>
        </w:rPr>
      </w:pPr>
    </w:p>
    <w:p w14:paraId="420C7097" w14:textId="77777777" w:rsidR="00992371" w:rsidRPr="009F015D" w:rsidRDefault="00992371" w:rsidP="00992371">
      <w:pPr>
        <w:jc w:val="both"/>
        <w:rPr>
          <w:sz w:val="28"/>
          <w:szCs w:val="28"/>
        </w:rPr>
      </w:pPr>
    </w:p>
    <w:p w14:paraId="72EB0BCC" w14:textId="77777777" w:rsidR="00776FC8" w:rsidRDefault="00776FC8" w:rsidP="00E6741C">
      <w:pPr>
        <w:ind w:firstLine="709"/>
        <w:jc w:val="both"/>
        <w:rPr>
          <w:sz w:val="28"/>
          <w:szCs w:val="28"/>
        </w:rPr>
      </w:pPr>
    </w:p>
    <w:p w14:paraId="3A944955" w14:textId="77777777" w:rsidR="00F712E5" w:rsidRDefault="00F712E5" w:rsidP="00E6741C">
      <w:pPr>
        <w:ind w:firstLine="709"/>
        <w:jc w:val="both"/>
        <w:rPr>
          <w:sz w:val="28"/>
          <w:szCs w:val="28"/>
        </w:rPr>
      </w:pPr>
    </w:p>
    <w:p w14:paraId="65CE0E9A" w14:textId="77777777" w:rsidR="00F712E5" w:rsidRDefault="00F712E5" w:rsidP="00E6741C">
      <w:pPr>
        <w:ind w:firstLine="709"/>
        <w:jc w:val="both"/>
        <w:rPr>
          <w:sz w:val="28"/>
          <w:szCs w:val="28"/>
        </w:rPr>
      </w:pPr>
    </w:p>
    <w:p w14:paraId="2D132A26" w14:textId="77777777" w:rsidR="00F712E5" w:rsidRDefault="00F712E5" w:rsidP="00E6741C">
      <w:pPr>
        <w:ind w:firstLine="709"/>
        <w:jc w:val="both"/>
        <w:rPr>
          <w:sz w:val="28"/>
          <w:szCs w:val="28"/>
        </w:rPr>
      </w:pPr>
    </w:p>
    <w:p w14:paraId="5344C57A" w14:textId="77777777" w:rsidR="00F712E5" w:rsidRPr="009F015D" w:rsidRDefault="00F712E5" w:rsidP="00E6741C">
      <w:pPr>
        <w:ind w:firstLine="709"/>
        <w:jc w:val="both"/>
        <w:rPr>
          <w:sz w:val="28"/>
          <w:szCs w:val="28"/>
        </w:rPr>
      </w:pPr>
    </w:p>
    <w:p w14:paraId="3E30943C" w14:textId="77777777" w:rsidR="00776FC8" w:rsidRPr="009F015D" w:rsidRDefault="00776FC8" w:rsidP="00E6741C">
      <w:pPr>
        <w:ind w:firstLine="709"/>
        <w:jc w:val="both"/>
        <w:rPr>
          <w:sz w:val="28"/>
          <w:szCs w:val="28"/>
        </w:rPr>
      </w:pPr>
    </w:p>
    <w:p w14:paraId="631D575F" w14:textId="77777777" w:rsidR="00B46CC4" w:rsidRPr="009F015D" w:rsidRDefault="00B46CC4" w:rsidP="00771C44">
      <w:pPr>
        <w:ind w:firstLine="709"/>
        <w:jc w:val="both"/>
        <w:rPr>
          <w:b/>
          <w:bCs/>
          <w:sz w:val="28"/>
          <w:szCs w:val="28"/>
        </w:rPr>
      </w:pPr>
      <w:r w:rsidRPr="009F015D">
        <w:rPr>
          <w:b/>
          <w:bCs/>
          <w:sz w:val="28"/>
          <w:szCs w:val="28"/>
        </w:rPr>
        <w:t xml:space="preserve">2 АНАЛИЗ РЕАЛИЗАЦИИ И ОЦЕНКА РИСКОВ ПРОЕКТОВ ГОСУДАРСТВЕННО-ЧАСТНОГО ПАРТНЕРСТВА В СОЦИАЛЬНОЙ СФЕРЕ РЕСПУБЛИКИ КАЗАХСТАН </w:t>
      </w:r>
    </w:p>
    <w:p w14:paraId="77ADD04B" w14:textId="77777777" w:rsidR="00B46CC4" w:rsidRPr="009F015D" w:rsidRDefault="00B46CC4" w:rsidP="00771C44">
      <w:pPr>
        <w:ind w:firstLine="709"/>
        <w:jc w:val="both"/>
        <w:rPr>
          <w:b/>
          <w:bCs/>
          <w:sz w:val="28"/>
          <w:szCs w:val="28"/>
        </w:rPr>
      </w:pPr>
    </w:p>
    <w:p w14:paraId="14981157" w14:textId="4EA07E5B" w:rsidR="00771C44" w:rsidRPr="009F015D" w:rsidRDefault="00B46CC4" w:rsidP="00B502A2">
      <w:pPr>
        <w:ind w:firstLine="709"/>
        <w:jc w:val="both"/>
        <w:rPr>
          <w:b/>
          <w:bCs/>
          <w:sz w:val="28"/>
          <w:szCs w:val="28"/>
        </w:rPr>
      </w:pPr>
      <w:r w:rsidRPr="009F015D">
        <w:rPr>
          <w:b/>
          <w:bCs/>
          <w:sz w:val="28"/>
          <w:szCs w:val="28"/>
        </w:rPr>
        <w:t xml:space="preserve">2.1 </w:t>
      </w:r>
      <w:r w:rsidR="00165E1F" w:rsidRPr="009F015D">
        <w:rPr>
          <w:b/>
          <w:bCs/>
          <w:sz w:val="28"/>
          <w:szCs w:val="28"/>
        </w:rPr>
        <w:t>Анализ условий и практики применения государственно-частного партн</w:t>
      </w:r>
      <w:r w:rsidR="00ED5DA9">
        <w:rPr>
          <w:b/>
          <w:bCs/>
          <w:sz w:val="28"/>
          <w:szCs w:val="28"/>
        </w:rPr>
        <w:t>ё</w:t>
      </w:r>
      <w:r w:rsidR="00165E1F" w:rsidRPr="009F015D">
        <w:rPr>
          <w:b/>
          <w:bCs/>
          <w:sz w:val="28"/>
          <w:szCs w:val="28"/>
        </w:rPr>
        <w:t>рства в социальной сфере</w:t>
      </w:r>
    </w:p>
    <w:p w14:paraId="03D73D2C" w14:textId="3BA564FC" w:rsidR="00B502A2" w:rsidRPr="009F015D" w:rsidRDefault="00B502A2" w:rsidP="00B502A2">
      <w:pPr>
        <w:pStyle w:val="ad"/>
        <w:shd w:val="clear" w:color="auto" w:fill="FFFFFF"/>
        <w:spacing w:before="0" w:beforeAutospacing="0" w:after="0" w:afterAutospacing="0"/>
        <w:ind w:firstLine="709"/>
        <w:jc w:val="both"/>
        <w:rPr>
          <w:sz w:val="28"/>
          <w:szCs w:val="28"/>
        </w:rPr>
      </w:pPr>
      <w:r w:rsidRPr="009F015D">
        <w:rPr>
          <w:sz w:val="28"/>
          <w:szCs w:val="28"/>
        </w:rPr>
        <w:t>Формирование условий для эффективного применения ГЧП в Республике Казахстан отражает тенденции, характерные для большинства стран, находящихся на стадии институционального и нормативного становления механизмов партнёрского взаимодействия. В соответствии с международной практикой, развитие ГЧП проходит три последовательных этапа: преодоление институциональных и правовых барьеров, создание специализированных агентств и развитие проектного рынка, после чего модель ГЧП интегрируется в государственную стратегию развития [</w:t>
      </w:r>
      <w:r w:rsidR="006B519C" w:rsidRPr="00992371">
        <w:rPr>
          <w:sz w:val="28"/>
          <w:szCs w:val="28"/>
        </w:rPr>
        <w:t>71</w:t>
      </w:r>
      <w:r w:rsidRPr="009F015D">
        <w:rPr>
          <w:sz w:val="28"/>
          <w:szCs w:val="28"/>
        </w:rPr>
        <w:t>].</w:t>
      </w:r>
    </w:p>
    <w:p w14:paraId="3E759717" w14:textId="54100B96" w:rsidR="00B502A2" w:rsidRPr="009F015D" w:rsidRDefault="00B502A2" w:rsidP="00B502A2">
      <w:pPr>
        <w:pStyle w:val="ad"/>
        <w:shd w:val="clear" w:color="auto" w:fill="FFFFFF"/>
        <w:spacing w:before="0" w:beforeAutospacing="0" w:after="0" w:afterAutospacing="0"/>
        <w:ind w:firstLine="709"/>
        <w:jc w:val="both"/>
        <w:rPr>
          <w:sz w:val="28"/>
          <w:szCs w:val="28"/>
        </w:rPr>
      </w:pPr>
      <w:r w:rsidRPr="009F015D">
        <w:rPr>
          <w:sz w:val="28"/>
          <w:szCs w:val="28"/>
        </w:rPr>
        <w:t>На текущем этапе Казахстан продолжает формирование институциональных основ партнёрства, расширяя нормативную базу и совершенствуя инструменты поддержки инвесторов. С момента принятия Закона «О государственно-частном партнёрстве» в 2015 году и внесения в него последующих поправок [</w:t>
      </w:r>
      <w:r w:rsidR="006B519C" w:rsidRPr="00992371">
        <w:rPr>
          <w:sz w:val="28"/>
          <w:szCs w:val="28"/>
        </w:rPr>
        <w:t>72</w:t>
      </w:r>
      <w:r w:rsidR="006B14F6">
        <w:rPr>
          <w:sz w:val="28"/>
          <w:szCs w:val="28"/>
        </w:rPr>
        <w:t>,</w:t>
      </w:r>
      <w:r w:rsidRPr="009F015D">
        <w:rPr>
          <w:sz w:val="28"/>
          <w:szCs w:val="28"/>
        </w:rPr>
        <w:t xml:space="preserve"> </w:t>
      </w:r>
      <w:r w:rsidR="006B519C" w:rsidRPr="00992371">
        <w:rPr>
          <w:sz w:val="28"/>
          <w:szCs w:val="28"/>
        </w:rPr>
        <w:t>73</w:t>
      </w:r>
      <w:r w:rsidRPr="009F015D">
        <w:rPr>
          <w:sz w:val="28"/>
          <w:szCs w:val="28"/>
        </w:rPr>
        <w:t>], в стране реализовано свыше 1300 проектов, охватывающих инфраструктуру, образование, здравоохранение и другие ключевые секторы экономики [</w:t>
      </w:r>
      <w:r w:rsidR="006B519C" w:rsidRPr="00992371">
        <w:rPr>
          <w:sz w:val="28"/>
          <w:szCs w:val="28"/>
        </w:rPr>
        <w:t>74</w:t>
      </w:r>
      <w:r w:rsidRPr="009F015D">
        <w:rPr>
          <w:sz w:val="28"/>
          <w:szCs w:val="28"/>
        </w:rPr>
        <w:t>].</w:t>
      </w:r>
    </w:p>
    <w:p w14:paraId="5E0E06BB" w14:textId="46ED352C" w:rsidR="00B502A2" w:rsidRPr="009F015D" w:rsidRDefault="00B502A2" w:rsidP="00B502A2">
      <w:pPr>
        <w:pStyle w:val="ad"/>
        <w:shd w:val="clear" w:color="auto" w:fill="FFFFFF"/>
        <w:spacing w:before="0" w:beforeAutospacing="0" w:after="0" w:afterAutospacing="0"/>
        <w:ind w:firstLine="709"/>
        <w:jc w:val="both"/>
        <w:rPr>
          <w:sz w:val="28"/>
          <w:szCs w:val="28"/>
        </w:rPr>
      </w:pPr>
      <w:r w:rsidRPr="009F015D">
        <w:rPr>
          <w:sz w:val="28"/>
          <w:szCs w:val="28"/>
        </w:rPr>
        <w:t>Современная модель ГЧП в Казахстане характеризуется юридически закреплённой системой типов партнёрства, механизмами распределения рисков, многоуровневой системой оценки проектов, а также предоставлением государственных гарантий и преференций. Значительное внимание уделяется цифровизации процедур: функционирует веб-портал для проведения конкурсов и централизованного взаимодействия между государственными структурами и инвесторами [</w:t>
      </w:r>
      <w:r w:rsidR="006B519C" w:rsidRPr="00992371">
        <w:rPr>
          <w:sz w:val="28"/>
          <w:szCs w:val="28"/>
        </w:rPr>
        <w:t>75</w:t>
      </w:r>
      <w:r w:rsidR="006B14F6">
        <w:rPr>
          <w:sz w:val="28"/>
          <w:szCs w:val="28"/>
        </w:rPr>
        <w:t>,</w:t>
      </w:r>
      <w:r w:rsidRPr="009F015D">
        <w:rPr>
          <w:sz w:val="28"/>
          <w:szCs w:val="28"/>
        </w:rPr>
        <w:t xml:space="preserve"> </w:t>
      </w:r>
      <w:r w:rsidR="006B519C" w:rsidRPr="00992371">
        <w:rPr>
          <w:sz w:val="28"/>
          <w:szCs w:val="28"/>
        </w:rPr>
        <w:t>76</w:t>
      </w:r>
      <w:r w:rsidRPr="009F015D">
        <w:rPr>
          <w:sz w:val="28"/>
          <w:szCs w:val="28"/>
        </w:rPr>
        <w:t>].</w:t>
      </w:r>
    </w:p>
    <w:p w14:paraId="10B2C9FB" w14:textId="5770C7BA" w:rsidR="00B502A2" w:rsidRPr="009F015D" w:rsidRDefault="00B502A2" w:rsidP="00B502A2">
      <w:pPr>
        <w:pStyle w:val="ad"/>
        <w:shd w:val="clear" w:color="auto" w:fill="FFFFFF"/>
        <w:spacing w:before="0" w:beforeAutospacing="0" w:after="0" w:afterAutospacing="0"/>
        <w:ind w:firstLine="709"/>
        <w:jc w:val="both"/>
        <w:rPr>
          <w:sz w:val="28"/>
          <w:szCs w:val="28"/>
        </w:rPr>
      </w:pPr>
      <w:r w:rsidRPr="009F015D">
        <w:rPr>
          <w:sz w:val="28"/>
          <w:szCs w:val="28"/>
        </w:rPr>
        <w:t>Институциональную поддержку развития ГЧП осуществляют национальные операторы (АО «КЦГЧП», АО «Финансовый центр», НАО «Turar Healthcare») и региональные центры при акиматах, наделённые полномочиями по сопровождению проектов на местах [</w:t>
      </w:r>
      <w:r w:rsidR="006B519C" w:rsidRPr="00992371">
        <w:rPr>
          <w:sz w:val="28"/>
          <w:szCs w:val="28"/>
        </w:rPr>
        <w:t>77</w:t>
      </w:r>
      <w:r w:rsidR="006B14F6">
        <w:rPr>
          <w:sz w:val="28"/>
          <w:szCs w:val="28"/>
        </w:rPr>
        <w:t>-</w:t>
      </w:r>
      <w:r w:rsidR="006B519C" w:rsidRPr="00992371">
        <w:rPr>
          <w:sz w:val="28"/>
          <w:szCs w:val="28"/>
        </w:rPr>
        <w:t>79</w:t>
      </w:r>
      <w:r w:rsidRPr="009F015D">
        <w:rPr>
          <w:sz w:val="28"/>
          <w:szCs w:val="28"/>
        </w:rPr>
        <w:t>]. Эти структуры координируют подготовку и экспертизу проектов, обеспечивают сопровождение договоров, ведут статистику и формируют рейтинги региональной активности.</w:t>
      </w:r>
    </w:p>
    <w:p w14:paraId="71CEEAE6" w14:textId="4C2A6007" w:rsidR="00B502A2" w:rsidRPr="009F015D" w:rsidRDefault="00B502A2" w:rsidP="00B502A2">
      <w:pPr>
        <w:pStyle w:val="ad"/>
        <w:shd w:val="clear" w:color="auto" w:fill="FFFFFF"/>
        <w:spacing w:before="0" w:beforeAutospacing="0" w:after="0" w:afterAutospacing="0"/>
        <w:ind w:firstLine="709"/>
        <w:jc w:val="both"/>
        <w:rPr>
          <w:sz w:val="28"/>
          <w:szCs w:val="28"/>
        </w:rPr>
      </w:pPr>
      <w:r w:rsidRPr="009F015D">
        <w:rPr>
          <w:sz w:val="28"/>
          <w:szCs w:val="28"/>
        </w:rPr>
        <w:t>К числу благоприятных условий реализации ГЧП в Казахстане относятся:</w:t>
      </w:r>
    </w:p>
    <w:p w14:paraId="3983ADA8" w14:textId="77777777" w:rsidR="00B502A2" w:rsidRPr="009F015D" w:rsidRDefault="00B502A2" w:rsidP="00F712E5">
      <w:pPr>
        <w:pStyle w:val="ad"/>
        <w:numPr>
          <w:ilvl w:val="0"/>
          <w:numId w:val="43"/>
        </w:numPr>
        <w:shd w:val="clear" w:color="auto" w:fill="FFFFFF"/>
        <w:tabs>
          <w:tab w:val="left" w:pos="993"/>
        </w:tabs>
        <w:spacing w:before="0" w:beforeAutospacing="0" w:after="0" w:afterAutospacing="0"/>
        <w:ind w:left="0" w:firstLine="709"/>
        <w:jc w:val="both"/>
        <w:rPr>
          <w:sz w:val="28"/>
          <w:szCs w:val="28"/>
        </w:rPr>
      </w:pPr>
      <w:r w:rsidRPr="009F015D">
        <w:rPr>
          <w:sz w:val="28"/>
          <w:szCs w:val="28"/>
        </w:rPr>
        <w:t>наличие специализированного законодательства;</w:t>
      </w:r>
    </w:p>
    <w:p w14:paraId="0FD0163F" w14:textId="77777777" w:rsidR="00B502A2" w:rsidRPr="009F015D" w:rsidRDefault="00B502A2" w:rsidP="00F712E5">
      <w:pPr>
        <w:pStyle w:val="ad"/>
        <w:numPr>
          <w:ilvl w:val="0"/>
          <w:numId w:val="43"/>
        </w:numPr>
        <w:shd w:val="clear" w:color="auto" w:fill="FFFFFF"/>
        <w:tabs>
          <w:tab w:val="left" w:pos="993"/>
        </w:tabs>
        <w:spacing w:before="0" w:beforeAutospacing="0" w:after="0" w:afterAutospacing="0"/>
        <w:ind w:left="0" w:firstLine="709"/>
        <w:jc w:val="both"/>
        <w:rPr>
          <w:sz w:val="28"/>
          <w:szCs w:val="28"/>
        </w:rPr>
      </w:pPr>
      <w:r w:rsidRPr="009F015D">
        <w:rPr>
          <w:sz w:val="28"/>
          <w:szCs w:val="28"/>
        </w:rPr>
        <w:t>наличие институциональных координаторов;</w:t>
      </w:r>
    </w:p>
    <w:p w14:paraId="30F4B1C2" w14:textId="77777777" w:rsidR="00B502A2" w:rsidRPr="009F015D" w:rsidRDefault="00B502A2" w:rsidP="00F712E5">
      <w:pPr>
        <w:pStyle w:val="ad"/>
        <w:numPr>
          <w:ilvl w:val="0"/>
          <w:numId w:val="43"/>
        </w:numPr>
        <w:shd w:val="clear" w:color="auto" w:fill="FFFFFF"/>
        <w:tabs>
          <w:tab w:val="left" w:pos="993"/>
        </w:tabs>
        <w:spacing w:before="0" w:beforeAutospacing="0" w:after="0" w:afterAutospacing="0"/>
        <w:ind w:left="0" w:firstLine="709"/>
        <w:jc w:val="both"/>
        <w:rPr>
          <w:sz w:val="28"/>
          <w:szCs w:val="28"/>
        </w:rPr>
      </w:pPr>
      <w:r w:rsidRPr="009F015D">
        <w:rPr>
          <w:sz w:val="28"/>
          <w:szCs w:val="28"/>
        </w:rPr>
        <w:t>активное участие государства в создании нормативной, финансовой и инфраструктурной среды;</w:t>
      </w:r>
    </w:p>
    <w:p w14:paraId="57C30E9F" w14:textId="77777777" w:rsidR="00B502A2" w:rsidRPr="009F015D" w:rsidRDefault="00B502A2" w:rsidP="00F712E5">
      <w:pPr>
        <w:pStyle w:val="ad"/>
        <w:numPr>
          <w:ilvl w:val="0"/>
          <w:numId w:val="43"/>
        </w:numPr>
        <w:shd w:val="clear" w:color="auto" w:fill="FFFFFF"/>
        <w:tabs>
          <w:tab w:val="left" w:pos="993"/>
        </w:tabs>
        <w:spacing w:before="0" w:beforeAutospacing="0" w:after="0" w:afterAutospacing="0"/>
        <w:ind w:left="0" w:firstLine="709"/>
        <w:jc w:val="both"/>
        <w:rPr>
          <w:sz w:val="28"/>
          <w:szCs w:val="28"/>
        </w:rPr>
      </w:pPr>
      <w:r w:rsidRPr="009F015D">
        <w:rPr>
          <w:sz w:val="28"/>
          <w:szCs w:val="28"/>
        </w:rPr>
        <w:t>цифровизация конкурсных процедур и внедрение механизма «одного окна»;</w:t>
      </w:r>
    </w:p>
    <w:p w14:paraId="48EDAB16" w14:textId="77777777" w:rsidR="00B502A2" w:rsidRPr="009F015D" w:rsidRDefault="00B502A2" w:rsidP="00F712E5">
      <w:pPr>
        <w:pStyle w:val="ad"/>
        <w:numPr>
          <w:ilvl w:val="0"/>
          <w:numId w:val="43"/>
        </w:numPr>
        <w:shd w:val="clear" w:color="auto" w:fill="FFFFFF"/>
        <w:tabs>
          <w:tab w:val="left" w:pos="993"/>
        </w:tabs>
        <w:spacing w:before="0" w:beforeAutospacing="0" w:after="0" w:afterAutospacing="0"/>
        <w:ind w:left="0" w:firstLine="709"/>
        <w:jc w:val="both"/>
        <w:rPr>
          <w:sz w:val="28"/>
          <w:szCs w:val="28"/>
        </w:rPr>
      </w:pPr>
      <w:r w:rsidRPr="009F015D">
        <w:rPr>
          <w:sz w:val="28"/>
          <w:szCs w:val="28"/>
        </w:rPr>
        <w:t>правовая возможность реализации проектов по инициативе частных партнёров.</w:t>
      </w:r>
    </w:p>
    <w:p w14:paraId="3C97E2FE" w14:textId="797257E8" w:rsidR="00C8390E" w:rsidRPr="009F015D" w:rsidRDefault="00C8390E" w:rsidP="00C8390E">
      <w:pPr>
        <w:ind w:firstLine="709"/>
        <w:jc w:val="both"/>
        <w:rPr>
          <w:sz w:val="28"/>
          <w:szCs w:val="28"/>
        </w:rPr>
      </w:pPr>
      <w:r w:rsidRPr="009F015D">
        <w:rPr>
          <w:sz w:val="28"/>
          <w:szCs w:val="28"/>
        </w:rPr>
        <w:t>Однако развитие механизмов государственно-частного партнёрства в Казахстане сопровождается рядом системных ограничений, которые сдерживают реализацию проектов, особенно в социальной сфере. Одним из ключевых барьеров является наличие параллельно действующих нормативных актов – Закона Республики Казахстан «О концессиях» и Закона «О государственно-частном партнёрстве». Несмотря на то, что закон о ГЧП был принят позднее и по своему содержанию охватывает более широкий спектр моделей взаимодействия, формально оба нормативных акта продолжают действовать, что создаёт нормативно-правовую коллизию. В действующей практике отсутствуют чёткие критерии, позволяющие однозначно определить, в каких случаях должен применяться каждый из этих законов. Такая неопределённость приводит к затруднениям при инициировании и структурировании проектов, увеличивает регуляторные риски для частных инвесторов и может стать причиной правовых споров на стадии исполнения договоров. Кроме того, несовпадение процедур, сроков и требований, изложенных в этих двух законодательных актах, приводит к затягиванию сроков подготовки и согласования проектов, усложняет работу уполномоченных органов, а также затрудняет получение правовых заключений и согласований [8</w:t>
      </w:r>
      <w:r w:rsidR="006B519C" w:rsidRPr="00992371">
        <w:rPr>
          <w:sz w:val="28"/>
          <w:szCs w:val="28"/>
        </w:rPr>
        <w:t>0</w:t>
      </w:r>
      <w:r w:rsidRPr="009F015D">
        <w:rPr>
          <w:sz w:val="28"/>
          <w:szCs w:val="28"/>
        </w:rPr>
        <w:t>].</w:t>
      </w:r>
    </w:p>
    <w:p w14:paraId="2E308BF2" w14:textId="68885323" w:rsidR="00B502A2" w:rsidRPr="009F015D" w:rsidRDefault="00B502A2" w:rsidP="00B502A2">
      <w:pPr>
        <w:pStyle w:val="ad"/>
        <w:shd w:val="clear" w:color="auto" w:fill="FFFFFF"/>
        <w:spacing w:before="0" w:beforeAutospacing="0" w:after="0" w:afterAutospacing="0"/>
        <w:ind w:firstLine="709"/>
        <w:jc w:val="both"/>
        <w:rPr>
          <w:sz w:val="28"/>
          <w:szCs w:val="28"/>
        </w:rPr>
      </w:pPr>
      <w:r w:rsidRPr="009F015D">
        <w:rPr>
          <w:sz w:val="28"/>
          <w:szCs w:val="28"/>
        </w:rPr>
        <w:t>Комплексная институциональная основа реализации проектов ГЧП представлена в таблице 1</w:t>
      </w:r>
      <w:r w:rsidR="00D66FA4" w:rsidRPr="009F015D">
        <w:rPr>
          <w:sz w:val="28"/>
          <w:szCs w:val="28"/>
        </w:rPr>
        <w:t>1</w:t>
      </w:r>
      <w:r w:rsidRPr="009F015D">
        <w:rPr>
          <w:sz w:val="28"/>
          <w:szCs w:val="28"/>
        </w:rPr>
        <w:t>.</w:t>
      </w:r>
    </w:p>
    <w:p w14:paraId="49AB25A5" w14:textId="77777777" w:rsidR="00B502A2" w:rsidRPr="009F015D" w:rsidRDefault="00B502A2" w:rsidP="00B502A2">
      <w:pPr>
        <w:pStyle w:val="ad"/>
        <w:shd w:val="clear" w:color="auto" w:fill="FFFFFF"/>
        <w:spacing w:before="0" w:beforeAutospacing="0" w:after="0" w:afterAutospacing="0"/>
        <w:jc w:val="both"/>
        <w:rPr>
          <w:sz w:val="28"/>
          <w:szCs w:val="28"/>
        </w:rPr>
      </w:pPr>
    </w:p>
    <w:p w14:paraId="0DF5B28A" w14:textId="49A86D50" w:rsidR="00B46CC4" w:rsidRPr="009F015D" w:rsidRDefault="00B46CC4" w:rsidP="00B502A2">
      <w:pPr>
        <w:jc w:val="both"/>
        <w:rPr>
          <w:bCs/>
          <w:sz w:val="28"/>
          <w:szCs w:val="28"/>
        </w:rPr>
      </w:pPr>
      <w:r w:rsidRPr="009F015D">
        <w:rPr>
          <w:bCs/>
          <w:sz w:val="28"/>
          <w:szCs w:val="28"/>
        </w:rPr>
        <w:t xml:space="preserve">Таблица </w:t>
      </w:r>
      <w:r w:rsidR="00800D5D" w:rsidRPr="009F015D">
        <w:rPr>
          <w:bCs/>
          <w:sz w:val="28"/>
          <w:szCs w:val="28"/>
        </w:rPr>
        <w:t>1</w:t>
      </w:r>
      <w:r w:rsidR="00D66FA4" w:rsidRPr="009F015D">
        <w:rPr>
          <w:bCs/>
          <w:sz w:val="28"/>
          <w:szCs w:val="28"/>
        </w:rPr>
        <w:t>1</w:t>
      </w:r>
      <w:r w:rsidR="0043630D" w:rsidRPr="009F015D">
        <w:rPr>
          <w:bCs/>
          <w:sz w:val="28"/>
          <w:szCs w:val="28"/>
        </w:rPr>
        <w:t xml:space="preserve"> </w:t>
      </w:r>
      <w:r w:rsidRPr="009F015D">
        <w:rPr>
          <w:bCs/>
          <w:sz w:val="28"/>
          <w:szCs w:val="28"/>
        </w:rPr>
        <w:t xml:space="preserve">– Институциональная основа государственно-частного партнерства в Республике Казахстан </w:t>
      </w:r>
    </w:p>
    <w:p w14:paraId="568C5897" w14:textId="77777777" w:rsidR="00087349" w:rsidRPr="009A3C52" w:rsidRDefault="00087349" w:rsidP="00F712E5">
      <w:pPr>
        <w:jc w:val="right"/>
        <w:rPr>
          <w:bCs/>
          <w:sz w:val="16"/>
          <w:szCs w:val="16"/>
        </w:rPr>
      </w:pPr>
    </w:p>
    <w:tbl>
      <w:tblPr>
        <w:tblStyle w:val="11"/>
        <w:tblW w:w="4851" w:type="pct"/>
        <w:jc w:val="center"/>
        <w:tblLook w:val="04A0" w:firstRow="1" w:lastRow="0" w:firstColumn="1" w:lastColumn="0" w:noHBand="0" w:noVBand="1"/>
      </w:tblPr>
      <w:tblGrid>
        <w:gridCol w:w="1825"/>
        <w:gridCol w:w="1988"/>
        <w:gridCol w:w="5747"/>
      </w:tblGrid>
      <w:tr w:rsidR="009F015D" w:rsidRPr="009F015D" w14:paraId="729A6D06" w14:textId="77777777" w:rsidTr="00F712E5">
        <w:trPr>
          <w:jc w:val="center"/>
        </w:trPr>
        <w:tc>
          <w:tcPr>
            <w:tcW w:w="954" w:type="pct"/>
            <w:vAlign w:val="center"/>
          </w:tcPr>
          <w:p w14:paraId="25CF1AD2" w14:textId="77777777" w:rsidR="00B46CC4" w:rsidRPr="009F015D" w:rsidRDefault="00B46CC4" w:rsidP="00F712E5">
            <w:pPr>
              <w:jc w:val="center"/>
            </w:pPr>
            <w:r w:rsidRPr="009F015D">
              <w:t>Тип проблемы</w:t>
            </w:r>
          </w:p>
        </w:tc>
        <w:tc>
          <w:tcPr>
            <w:tcW w:w="1040" w:type="pct"/>
            <w:vAlign w:val="center"/>
          </w:tcPr>
          <w:p w14:paraId="1544C298" w14:textId="77777777" w:rsidR="00B46CC4" w:rsidRPr="009F015D" w:rsidRDefault="00B46CC4" w:rsidP="00F712E5">
            <w:pPr>
              <w:jc w:val="center"/>
            </w:pPr>
            <w:r w:rsidRPr="009F015D">
              <w:t>Цели инструментов и методов</w:t>
            </w:r>
          </w:p>
        </w:tc>
        <w:tc>
          <w:tcPr>
            <w:tcW w:w="3005" w:type="pct"/>
            <w:vAlign w:val="center"/>
          </w:tcPr>
          <w:p w14:paraId="09EA0A51" w14:textId="77777777" w:rsidR="00B46CC4" w:rsidRPr="009F015D" w:rsidRDefault="00B46CC4" w:rsidP="00F712E5">
            <w:pPr>
              <w:jc w:val="center"/>
            </w:pPr>
            <w:r w:rsidRPr="009F015D">
              <w:t>Пути решения проблемы</w:t>
            </w:r>
          </w:p>
        </w:tc>
      </w:tr>
      <w:tr w:rsidR="009F015D" w:rsidRPr="009F015D" w14:paraId="2C03D140" w14:textId="77777777" w:rsidTr="00F712E5">
        <w:trPr>
          <w:jc w:val="center"/>
        </w:trPr>
        <w:tc>
          <w:tcPr>
            <w:tcW w:w="954" w:type="pct"/>
          </w:tcPr>
          <w:p w14:paraId="29556C17" w14:textId="77777777" w:rsidR="00B46CC4" w:rsidRPr="009F015D" w:rsidRDefault="00B46CC4" w:rsidP="001D5DE3">
            <w:pPr>
              <w:jc w:val="center"/>
            </w:pPr>
            <w:r w:rsidRPr="009F015D">
              <w:t>1</w:t>
            </w:r>
          </w:p>
        </w:tc>
        <w:tc>
          <w:tcPr>
            <w:tcW w:w="1040" w:type="pct"/>
          </w:tcPr>
          <w:p w14:paraId="4D20759D" w14:textId="77777777" w:rsidR="00B46CC4" w:rsidRPr="009F015D" w:rsidRDefault="00B46CC4" w:rsidP="001D5DE3">
            <w:pPr>
              <w:jc w:val="center"/>
            </w:pPr>
            <w:r w:rsidRPr="009F015D">
              <w:t>2</w:t>
            </w:r>
          </w:p>
        </w:tc>
        <w:tc>
          <w:tcPr>
            <w:tcW w:w="3005" w:type="pct"/>
          </w:tcPr>
          <w:p w14:paraId="714CD7E8" w14:textId="77777777" w:rsidR="00B46CC4" w:rsidRPr="009F015D" w:rsidRDefault="00B46CC4" w:rsidP="001D5DE3">
            <w:pPr>
              <w:jc w:val="center"/>
            </w:pPr>
            <w:r w:rsidRPr="009F015D">
              <w:t>3</w:t>
            </w:r>
          </w:p>
        </w:tc>
      </w:tr>
      <w:tr w:rsidR="009F015D" w:rsidRPr="009F015D" w14:paraId="03D51F08" w14:textId="77777777" w:rsidTr="00F712E5">
        <w:trPr>
          <w:jc w:val="center"/>
        </w:trPr>
        <w:tc>
          <w:tcPr>
            <w:tcW w:w="954" w:type="pct"/>
          </w:tcPr>
          <w:p w14:paraId="297F425E" w14:textId="77777777" w:rsidR="00B46CC4" w:rsidRPr="009F015D" w:rsidRDefault="00B46CC4" w:rsidP="001D5DE3">
            <w:r w:rsidRPr="009F015D">
              <w:t>Наличие</w:t>
            </w:r>
          </w:p>
        </w:tc>
        <w:tc>
          <w:tcPr>
            <w:tcW w:w="1040" w:type="pct"/>
          </w:tcPr>
          <w:p w14:paraId="1221D9E2" w14:textId="77777777" w:rsidR="00B46CC4" w:rsidRPr="009F015D" w:rsidRDefault="00B46CC4" w:rsidP="001D5DE3">
            <w:r w:rsidRPr="009F015D">
              <w:t>Стимулирование и организация участия значимых субъектов технологической деятельности</w:t>
            </w:r>
          </w:p>
        </w:tc>
        <w:tc>
          <w:tcPr>
            <w:tcW w:w="3005" w:type="pct"/>
          </w:tcPr>
          <w:p w14:paraId="37B05C63" w14:textId="77777777" w:rsidR="00B46CC4" w:rsidRPr="009F015D" w:rsidRDefault="00B46CC4" w:rsidP="001D5DE3">
            <w:r w:rsidRPr="009F015D">
              <w:t>Использование новых форм государственно-частного партнерства, развитие корпоративной науки, создание кластеров, венчурных компаний, развитие бизнес-ассоциаций, меры по поощрению и поддержке стартапов</w:t>
            </w:r>
          </w:p>
        </w:tc>
      </w:tr>
      <w:tr w:rsidR="009F015D" w:rsidRPr="009F015D" w14:paraId="4D4410D2" w14:textId="77777777" w:rsidTr="00F712E5">
        <w:trPr>
          <w:jc w:val="center"/>
        </w:trPr>
        <w:tc>
          <w:tcPr>
            <w:tcW w:w="954" w:type="pct"/>
          </w:tcPr>
          <w:p w14:paraId="221419F3" w14:textId="77777777" w:rsidR="00B46CC4" w:rsidRPr="009F015D" w:rsidRDefault="00B46CC4" w:rsidP="001D5DE3">
            <w:r w:rsidRPr="009F015D">
              <w:t>Эффективность</w:t>
            </w:r>
          </w:p>
        </w:tc>
        <w:tc>
          <w:tcPr>
            <w:tcW w:w="1040" w:type="pct"/>
          </w:tcPr>
          <w:p w14:paraId="783440E9" w14:textId="77777777" w:rsidR="00B46CC4" w:rsidRPr="009F015D" w:rsidRDefault="00B46CC4" w:rsidP="001D5DE3">
            <w:r w:rsidRPr="009F015D">
              <w:t>Создание пространства для возможности развития субъектов технологической деятельности</w:t>
            </w:r>
          </w:p>
        </w:tc>
        <w:tc>
          <w:tcPr>
            <w:tcW w:w="3005" w:type="pct"/>
          </w:tcPr>
          <w:p w14:paraId="07AB2F59" w14:textId="77777777" w:rsidR="00B46CC4" w:rsidRPr="009F015D" w:rsidRDefault="00B46CC4" w:rsidP="001D5DE3">
            <w:r w:rsidRPr="009F015D">
              <w:t>Реализация пилотных проектов технологических центров ТНК в Казахстане, формирование научно-технических программ, развитие исследовательских университетов, создание образовательных программ, разработка «Дорожных карт» по базовым технологиям нового технологического уклада, формирование программ малого инновационного предпринимательства</w:t>
            </w:r>
          </w:p>
        </w:tc>
      </w:tr>
      <w:tr w:rsidR="009F015D" w:rsidRPr="009F015D" w14:paraId="616081A7" w14:textId="77777777" w:rsidTr="00F712E5">
        <w:trPr>
          <w:jc w:val="center"/>
        </w:trPr>
        <w:tc>
          <w:tcPr>
            <w:tcW w:w="954" w:type="pct"/>
            <w:tcBorders>
              <w:bottom w:val="nil"/>
            </w:tcBorders>
          </w:tcPr>
          <w:p w14:paraId="47461790" w14:textId="7A9406A4" w:rsidR="00B46CC4" w:rsidRPr="009F015D" w:rsidRDefault="00B46CC4" w:rsidP="001D5DE3">
            <w:r w:rsidRPr="009F015D">
              <w:t>Наличие</w:t>
            </w:r>
          </w:p>
        </w:tc>
        <w:tc>
          <w:tcPr>
            <w:tcW w:w="1040" w:type="pct"/>
            <w:tcBorders>
              <w:bottom w:val="nil"/>
            </w:tcBorders>
          </w:tcPr>
          <w:p w14:paraId="6702CFE5" w14:textId="77777777" w:rsidR="00B46CC4" w:rsidRPr="009F015D" w:rsidRDefault="00B46CC4" w:rsidP="001D5DE3">
            <w:r w:rsidRPr="009F015D">
              <w:t>Стимулирование появления взаимодействий</w:t>
            </w:r>
          </w:p>
        </w:tc>
        <w:tc>
          <w:tcPr>
            <w:tcW w:w="3005" w:type="pct"/>
            <w:tcBorders>
              <w:bottom w:val="nil"/>
            </w:tcBorders>
          </w:tcPr>
          <w:p w14:paraId="71EE6333" w14:textId="77777777" w:rsidR="00B46CC4" w:rsidRPr="009F015D" w:rsidRDefault="00B46CC4" w:rsidP="001D5DE3">
            <w:r w:rsidRPr="009F015D">
              <w:t>Совместные исследовательские программы научных и промышленных организаций, создание механизма использования интеллектуальной собственности, созданной за счет бюджета</w:t>
            </w:r>
          </w:p>
        </w:tc>
      </w:tr>
      <w:tr w:rsidR="00F712E5" w:rsidRPr="009F015D" w14:paraId="655B8E9B" w14:textId="77777777" w:rsidTr="00F712E5">
        <w:trPr>
          <w:jc w:val="center"/>
        </w:trPr>
        <w:tc>
          <w:tcPr>
            <w:tcW w:w="5000" w:type="pct"/>
            <w:gridSpan w:val="3"/>
            <w:tcBorders>
              <w:top w:val="nil"/>
              <w:left w:val="nil"/>
              <w:right w:val="nil"/>
            </w:tcBorders>
          </w:tcPr>
          <w:p w14:paraId="66493CC7" w14:textId="22AD9A9A" w:rsidR="00F712E5" w:rsidRPr="00F712E5" w:rsidRDefault="00F712E5" w:rsidP="00F712E5">
            <w:pPr>
              <w:ind w:hanging="105"/>
              <w:rPr>
                <w:sz w:val="28"/>
                <w:szCs w:val="28"/>
              </w:rPr>
            </w:pPr>
            <w:r w:rsidRPr="00F712E5">
              <w:rPr>
                <w:sz w:val="28"/>
                <w:szCs w:val="28"/>
              </w:rPr>
              <w:t>Продолжение таблицы 11</w:t>
            </w:r>
          </w:p>
          <w:p w14:paraId="0BFF89F1" w14:textId="77777777" w:rsidR="00F712E5" w:rsidRPr="00F712E5" w:rsidRDefault="00F712E5" w:rsidP="00F712E5">
            <w:pPr>
              <w:ind w:hanging="105"/>
              <w:rPr>
                <w:sz w:val="16"/>
                <w:szCs w:val="16"/>
              </w:rPr>
            </w:pPr>
          </w:p>
        </w:tc>
      </w:tr>
      <w:tr w:rsidR="00F712E5" w:rsidRPr="009F015D" w14:paraId="0C7C15CD" w14:textId="77777777" w:rsidTr="00F712E5">
        <w:trPr>
          <w:jc w:val="center"/>
        </w:trPr>
        <w:tc>
          <w:tcPr>
            <w:tcW w:w="954" w:type="pct"/>
          </w:tcPr>
          <w:p w14:paraId="15A351F6" w14:textId="0F5D0037" w:rsidR="00F712E5" w:rsidRPr="009F015D" w:rsidRDefault="00F712E5" w:rsidP="00F712E5">
            <w:pPr>
              <w:jc w:val="center"/>
            </w:pPr>
            <w:r>
              <w:t>1</w:t>
            </w:r>
          </w:p>
        </w:tc>
        <w:tc>
          <w:tcPr>
            <w:tcW w:w="1040" w:type="pct"/>
          </w:tcPr>
          <w:p w14:paraId="358BFD9E" w14:textId="7DDDEDEE" w:rsidR="00F712E5" w:rsidRPr="009F015D" w:rsidRDefault="00F712E5" w:rsidP="00F712E5">
            <w:pPr>
              <w:jc w:val="center"/>
            </w:pPr>
            <w:r>
              <w:t>2</w:t>
            </w:r>
          </w:p>
        </w:tc>
        <w:tc>
          <w:tcPr>
            <w:tcW w:w="3005" w:type="pct"/>
          </w:tcPr>
          <w:p w14:paraId="568D7987" w14:textId="45FDCD41" w:rsidR="00F712E5" w:rsidRPr="009F015D" w:rsidRDefault="00F712E5" w:rsidP="00F712E5">
            <w:pPr>
              <w:jc w:val="center"/>
            </w:pPr>
            <w:r>
              <w:t>3</w:t>
            </w:r>
          </w:p>
        </w:tc>
      </w:tr>
      <w:tr w:rsidR="009F015D" w:rsidRPr="009F015D" w14:paraId="5C633B28" w14:textId="77777777" w:rsidTr="00F712E5">
        <w:trPr>
          <w:jc w:val="center"/>
        </w:trPr>
        <w:tc>
          <w:tcPr>
            <w:tcW w:w="954" w:type="pct"/>
          </w:tcPr>
          <w:p w14:paraId="4E5AD3AF" w14:textId="77777777" w:rsidR="00B46CC4" w:rsidRPr="009F015D" w:rsidRDefault="00B46CC4" w:rsidP="001D5DE3">
            <w:r w:rsidRPr="009F015D">
              <w:t>Эффективность</w:t>
            </w:r>
          </w:p>
        </w:tc>
        <w:tc>
          <w:tcPr>
            <w:tcW w:w="1040" w:type="pct"/>
          </w:tcPr>
          <w:p w14:paraId="0D77CF9F" w14:textId="77777777" w:rsidR="00B46CC4" w:rsidRPr="009F015D" w:rsidRDefault="00B46CC4" w:rsidP="001D5DE3">
            <w:r w:rsidRPr="009F015D">
              <w:t>Укрепление связей между субъектами технологической деятельности</w:t>
            </w:r>
          </w:p>
        </w:tc>
        <w:tc>
          <w:tcPr>
            <w:tcW w:w="3005" w:type="pct"/>
          </w:tcPr>
          <w:p w14:paraId="4864C195" w14:textId="77777777" w:rsidR="00B46CC4" w:rsidRPr="009F015D" w:rsidRDefault="00B46CC4" w:rsidP="001D5DE3">
            <w:r w:rsidRPr="009F015D">
              <w:t>Повышение роли НАТР, предоставление налоговых льгот, ссуд, гарантий для осуществления инновационных проектов и внедрения технологий, программы по содействию технологическому развитию</w:t>
            </w:r>
          </w:p>
        </w:tc>
      </w:tr>
      <w:tr w:rsidR="009F015D" w:rsidRPr="009F015D" w14:paraId="24FCC84F" w14:textId="77777777" w:rsidTr="00F712E5">
        <w:trPr>
          <w:jc w:val="center"/>
        </w:trPr>
        <w:tc>
          <w:tcPr>
            <w:tcW w:w="954" w:type="pct"/>
          </w:tcPr>
          <w:p w14:paraId="65E1590D" w14:textId="77777777" w:rsidR="00B46CC4" w:rsidRPr="009F015D" w:rsidRDefault="00B46CC4" w:rsidP="001D5DE3">
            <w:r w:rsidRPr="009F015D">
              <w:t>Наличие</w:t>
            </w:r>
          </w:p>
        </w:tc>
        <w:tc>
          <w:tcPr>
            <w:tcW w:w="1040" w:type="pct"/>
          </w:tcPr>
          <w:p w14:paraId="11223AAA" w14:textId="77777777" w:rsidR="00B46CC4" w:rsidRPr="009F015D" w:rsidRDefault="00B46CC4" w:rsidP="001D5DE3">
            <w:r w:rsidRPr="009F015D">
              <w:t>Стимулирование развития инновационной и финансовой инфраструктуры</w:t>
            </w:r>
          </w:p>
        </w:tc>
        <w:tc>
          <w:tcPr>
            <w:tcW w:w="3005" w:type="pct"/>
          </w:tcPr>
          <w:p w14:paraId="693157A8" w14:textId="77777777" w:rsidR="00B46CC4" w:rsidRPr="009F015D" w:rsidRDefault="00B46CC4" w:rsidP="001D5DE3">
            <w:r w:rsidRPr="009F015D">
              <w:t>Гранты на проведение исследований и разработок, создание финансовых фондов, организация государственных исследовательских центров в области перспективных технологий, технопарков и бизнес-инкубаторов, центров трансферта технологий</w:t>
            </w:r>
          </w:p>
        </w:tc>
      </w:tr>
      <w:tr w:rsidR="009F015D" w:rsidRPr="009F015D" w14:paraId="5364C320" w14:textId="77777777" w:rsidTr="00F712E5">
        <w:trPr>
          <w:jc w:val="center"/>
        </w:trPr>
        <w:tc>
          <w:tcPr>
            <w:tcW w:w="954" w:type="pct"/>
          </w:tcPr>
          <w:p w14:paraId="109D5758" w14:textId="77777777" w:rsidR="00B46CC4" w:rsidRPr="009F015D" w:rsidRDefault="00B46CC4" w:rsidP="001D5DE3">
            <w:r w:rsidRPr="009F015D">
              <w:t>Эффективность</w:t>
            </w:r>
          </w:p>
        </w:tc>
        <w:tc>
          <w:tcPr>
            <w:tcW w:w="1040" w:type="pct"/>
          </w:tcPr>
          <w:p w14:paraId="7F2C79DF" w14:textId="77777777" w:rsidR="00B46CC4" w:rsidRPr="009F015D" w:rsidRDefault="00B46CC4" w:rsidP="001D5DE3">
            <w:r w:rsidRPr="009F015D">
              <w:t>Обеспечение адекватного уровня качества инфраструктуры</w:t>
            </w:r>
          </w:p>
        </w:tc>
        <w:tc>
          <w:tcPr>
            <w:tcW w:w="3005" w:type="pct"/>
          </w:tcPr>
          <w:p w14:paraId="684C54F9" w14:textId="77777777" w:rsidR="00B46CC4" w:rsidRPr="009F015D" w:rsidRDefault="00B46CC4" w:rsidP="001D5DE3">
            <w:r w:rsidRPr="009F015D">
              <w:t>Создание ассоциации технопарков, развитие перспективных отношений между предпринимательскими структурами на базе технопарков</w:t>
            </w:r>
          </w:p>
        </w:tc>
      </w:tr>
      <w:tr w:rsidR="00B46CC4" w:rsidRPr="009F015D" w14:paraId="6BBA8026" w14:textId="77777777" w:rsidTr="00F712E5">
        <w:trPr>
          <w:jc w:val="center"/>
        </w:trPr>
        <w:tc>
          <w:tcPr>
            <w:tcW w:w="5000" w:type="pct"/>
            <w:gridSpan w:val="3"/>
          </w:tcPr>
          <w:p w14:paraId="5B9E8754" w14:textId="05EC1B70" w:rsidR="00B46CC4" w:rsidRPr="009F015D" w:rsidRDefault="00B46CC4" w:rsidP="00F712E5">
            <w:pPr>
              <w:ind w:firstLine="562"/>
            </w:pPr>
            <w:r w:rsidRPr="009F015D">
              <w:t xml:space="preserve">Примечание – </w:t>
            </w:r>
            <w:r w:rsidR="009B74A6">
              <w:t xml:space="preserve">Составлено </w:t>
            </w:r>
            <w:r w:rsidRPr="009F015D">
              <w:t>автором</w:t>
            </w:r>
          </w:p>
        </w:tc>
      </w:tr>
    </w:tbl>
    <w:p w14:paraId="1C2A9F6F" w14:textId="77777777" w:rsidR="00C8390E" w:rsidRPr="009F015D" w:rsidRDefault="00C8390E" w:rsidP="00C8390E">
      <w:pPr>
        <w:tabs>
          <w:tab w:val="left" w:pos="2100"/>
        </w:tabs>
        <w:rPr>
          <w:sz w:val="28"/>
        </w:rPr>
      </w:pPr>
    </w:p>
    <w:p w14:paraId="057ED8F4" w14:textId="6B78C617" w:rsidR="00C8390E" w:rsidRPr="009F015D" w:rsidRDefault="00C8390E" w:rsidP="00C8390E">
      <w:pPr>
        <w:tabs>
          <w:tab w:val="left" w:pos="284"/>
          <w:tab w:val="left" w:pos="2100"/>
        </w:tabs>
        <w:ind w:firstLine="709"/>
        <w:jc w:val="both"/>
        <w:rPr>
          <w:sz w:val="28"/>
        </w:rPr>
      </w:pPr>
      <w:r w:rsidRPr="009F015D">
        <w:rPr>
          <w:sz w:val="28"/>
        </w:rPr>
        <w:t>В соответствии с рекомендациями Европейской экономической комиссии ООН, ориентированными на принципы «people first PPP», Казахстану предложено усилить правовую основу ГЧП, обеспечив при этом устойчивость проектов, прозрачность процедур и учёт общественных интересов. В ответ на данные рекомендации в 2019 году в национальное регулирование были внесены поправки, направленные на повышение социальной значимости и качества ГЧП-проектов. Согласно обновлённым Правилам планирования и реализации проектов, приоритет отдается инициативам, ориентированным на удовлетворение базовых потребностей населения [8</w:t>
      </w:r>
      <w:r w:rsidR="006B519C" w:rsidRPr="00992371">
        <w:rPr>
          <w:sz w:val="28"/>
        </w:rPr>
        <w:t>1</w:t>
      </w:r>
      <w:r w:rsidRPr="009F015D">
        <w:rPr>
          <w:sz w:val="28"/>
        </w:rPr>
        <w:t>]. Для повышения эффективности и минимизации рисков внедрён механизм создания межведомственных проектных групп, уточнены требования к отраслевым заключениям, а также усовершенствована система информационного сопровождения и регистрации проектов через Единую базу данных. Введён принцип «одного окна» для инвесторов и обязательность повторной экспертизы при изменении проектной документации.</w:t>
      </w:r>
    </w:p>
    <w:p w14:paraId="3F3DC282" w14:textId="4E788D5E" w:rsidR="00115DD7" w:rsidRPr="009F015D" w:rsidRDefault="00115DD7" w:rsidP="007B77EB">
      <w:pPr>
        <w:pStyle w:val="ad"/>
        <w:shd w:val="clear" w:color="auto" w:fill="FFFFFF"/>
        <w:spacing w:before="0" w:beforeAutospacing="0" w:after="0" w:afterAutospacing="0"/>
        <w:ind w:firstLine="709"/>
        <w:jc w:val="both"/>
        <w:rPr>
          <w:sz w:val="28"/>
          <w:szCs w:val="28"/>
        </w:rPr>
      </w:pPr>
      <w:r w:rsidRPr="009F015D">
        <w:rPr>
          <w:sz w:val="28"/>
          <w:szCs w:val="28"/>
        </w:rPr>
        <w:t>Участие в конкурсах на финансирование проектов государственно-частного партнерства в социальной сфере в Казахстане регулируется законодательными и нормативными актами, обеспечивающими правовую основу и процедурные механизмы. Основным документом является Закон Республики Казахстан «О государственно-частном партнерстве» от 31 октября 2015 года №379-V, определяющий принципы, механизмы реализации и правовые аспекты ГЧП. Процедурные вопросы организации конкурсов, оценки заявок и заключения договоров регламентируются Приказом и.о. Министра национальной экономики РК от 25 ноября 2015 года №725, устанавливающим правила планирования и реализации ГЧП-проектов, а также Приказом №724, содержащим требования к конкурсной документации и процедурам отбора частных партнеров. Проекты могут инициироваться как государственными органами, так и частными инвесторами. В первом случае государственный партнер объявляет конкурс, размещая извещение на официальных ресурсах, после чего частные партнеры подают конкурсные заявки, а конкурсная комиссия оценивает предложения и заключает договор с победителем. При частной инициативе предприниматель разрабатывает концепцию проекта, направляет ее государственному партнеру, который затем публикует извещение на 30 дней для выявления альтернативных предложений. После экспертизы концепции и переговоров, в случае отсутствия конкурирующих предложений, договор ГЧП заключается с инициатором проекта. Таким образом, процедура участия в конкурсах варьируется в зависимости от способа инициирования, но на всех этапах требует соблюдения нормативных требований, обеспечивая прозрачность конкурсных процедур и эффективность государственно-частного взаимодействия [8</w:t>
      </w:r>
      <w:r w:rsidR="006B519C" w:rsidRPr="00992371">
        <w:rPr>
          <w:sz w:val="28"/>
          <w:szCs w:val="28"/>
        </w:rPr>
        <w:t>2</w:t>
      </w:r>
      <w:r w:rsidRPr="009F015D">
        <w:rPr>
          <w:sz w:val="28"/>
          <w:szCs w:val="28"/>
        </w:rPr>
        <w:t>].</w:t>
      </w:r>
    </w:p>
    <w:p w14:paraId="178A8A55" w14:textId="4051A137" w:rsidR="00C8390E" w:rsidRPr="009F015D" w:rsidRDefault="00C8390E" w:rsidP="004C2153">
      <w:pPr>
        <w:pStyle w:val="ad"/>
        <w:shd w:val="clear" w:color="auto" w:fill="FFFFFF"/>
        <w:spacing w:before="0" w:beforeAutospacing="0" w:after="0" w:afterAutospacing="0"/>
        <w:ind w:firstLine="709"/>
        <w:jc w:val="both"/>
        <w:rPr>
          <w:sz w:val="28"/>
          <w:szCs w:val="28"/>
        </w:rPr>
      </w:pPr>
      <w:r w:rsidRPr="009F015D">
        <w:rPr>
          <w:sz w:val="28"/>
          <w:szCs w:val="28"/>
        </w:rPr>
        <w:t>С 2022 года в Казахстане активно внедряются цифровые инструменты в системе ГЧП, что способствовало повышению прозрачности и упрощению конкурсных процедур. При поддержке Евразийского банка развития был запущен специализированный веб-портал, предназначенный для проведения конкурсов без бюджетной нагрузки [8</w:t>
      </w:r>
      <w:r w:rsidR="006B519C" w:rsidRPr="00992371">
        <w:rPr>
          <w:sz w:val="28"/>
          <w:szCs w:val="28"/>
        </w:rPr>
        <w:t>3</w:t>
      </w:r>
      <w:r w:rsidRPr="009F015D">
        <w:rPr>
          <w:sz w:val="28"/>
          <w:szCs w:val="28"/>
        </w:rPr>
        <w:t>]. Поправки в законодательство закрепили его статус и оператора – Электронный финансовый центр. На сегодняшний день через платформу объявлено свыше 200 конкурсов, зарегистрировано более 300 частных партнёров [8</w:t>
      </w:r>
      <w:r w:rsidR="006B519C" w:rsidRPr="00992371">
        <w:rPr>
          <w:sz w:val="28"/>
          <w:szCs w:val="28"/>
        </w:rPr>
        <w:t>4</w:t>
      </w:r>
      <w:r w:rsidRPr="009F015D">
        <w:rPr>
          <w:sz w:val="28"/>
          <w:szCs w:val="28"/>
        </w:rPr>
        <w:t>].</w:t>
      </w:r>
    </w:p>
    <w:p w14:paraId="6A1E9999" w14:textId="77777777" w:rsidR="004C2153" w:rsidRPr="009F015D" w:rsidRDefault="004C2153" w:rsidP="004C2153">
      <w:pPr>
        <w:pStyle w:val="ad"/>
        <w:shd w:val="clear" w:color="auto" w:fill="FFFFFF"/>
        <w:spacing w:before="0" w:beforeAutospacing="0" w:after="0" w:afterAutospacing="0"/>
        <w:ind w:firstLine="709"/>
        <w:jc w:val="both"/>
        <w:rPr>
          <w:sz w:val="28"/>
          <w:szCs w:val="28"/>
        </w:rPr>
      </w:pPr>
      <w:r w:rsidRPr="009F015D">
        <w:rPr>
          <w:sz w:val="28"/>
          <w:szCs w:val="28"/>
        </w:rPr>
        <w:t>Международная практика показывает, что эффективная реализация программ ГЧП требует наличия специализированных структур, координирующих взаимодействие между государственными органами. Такие центры, независимо от их организационно-правовой формы, выполняют функции методологической поддержки, правового сопровождения, интеграции ГЧП в государственные программы, отбора проектов и информационного взаимодействия с инвесторами.</w:t>
      </w:r>
    </w:p>
    <w:p w14:paraId="59396F08" w14:textId="113085E3" w:rsidR="004C2153" w:rsidRPr="009F015D" w:rsidRDefault="004C2153" w:rsidP="004C2153">
      <w:pPr>
        <w:pStyle w:val="ad"/>
        <w:shd w:val="clear" w:color="auto" w:fill="FFFFFF"/>
        <w:spacing w:before="0" w:beforeAutospacing="0" w:after="0" w:afterAutospacing="0"/>
        <w:ind w:firstLine="709"/>
        <w:jc w:val="both"/>
        <w:rPr>
          <w:sz w:val="28"/>
          <w:szCs w:val="28"/>
        </w:rPr>
      </w:pPr>
      <w:r w:rsidRPr="009F015D">
        <w:rPr>
          <w:sz w:val="28"/>
          <w:szCs w:val="28"/>
        </w:rPr>
        <w:t xml:space="preserve">В </w:t>
      </w:r>
      <w:r w:rsidR="00A75287" w:rsidRPr="009F015D">
        <w:rPr>
          <w:sz w:val="28"/>
          <w:szCs w:val="28"/>
        </w:rPr>
        <w:t>Казахстане</w:t>
      </w:r>
      <w:r w:rsidRPr="009F015D">
        <w:rPr>
          <w:sz w:val="28"/>
          <w:szCs w:val="28"/>
        </w:rPr>
        <w:t xml:space="preserve"> эти функции выполняет АО «Казахстанский центр государственно-частного партнёрства» (КЦГЧП), учреждённый в 2008 году Постановлением Правительства №693 [</w:t>
      </w:r>
      <w:r w:rsidR="006B519C" w:rsidRPr="00992371">
        <w:rPr>
          <w:sz w:val="28"/>
          <w:szCs w:val="28"/>
        </w:rPr>
        <w:t>85</w:t>
      </w:r>
      <w:r w:rsidRPr="009F015D">
        <w:rPr>
          <w:sz w:val="28"/>
          <w:szCs w:val="28"/>
        </w:rPr>
        <w:t>]. Центр осуществляет организационно-аналитическое и экспертное сопровождение проектов, участвует в конкурсных процедурах, консультирует инвесторов и ведёт реестр проектов. С 2019 года внедрён механизм «одного окна», включающий информационную поддержку, подбор портфеля инициатив, обучение и сопровождение участников ГЧП [</w:t>
      </w:r>
      <w:r w:rsidR="006B519C" w:rsidRPr="00992371">
        <w:rPr>
          <w:sz w:val="28"/>
          <w:szCs w:val="28"/>
        </w:rPr>
        <w:t>86</w:t>
      </w:r>
      <w:r w:rsidRPr="009F015D">
        <w:rPr>
          <w:sz w:val="28"/>
          <w:szCs w:val="28"/>
        </w:rPr>
        <w:t>]. Единственным акционером КЦГЧП выступает Министерство национальной экономики через Комитет государственных активов.</w:t>
      </w:r>
    </w:p>
    <w:p w14:paraId="4C16C88C" w14:textId="45B62F55" w:rsidR="004C2153" w:rsidRPr="009F015D" w:rsidRDefault="004C2153" w:rsidP="004C2153">
      <w:pPr>
        <w:pStyle w:val="ad"/>
        <w:shd w:val="clear" w:color="auto" w:fill="FFFFFF"/>
        <w:spacing w:before="0" w:beforeAutospacing="0" w:after="0" w:afterAutospacing="0"/>
        <w:ind w:firstLine="709"/>
        <w:jc w:val="both"/>
        <w:rPr>
          <w:sz w:val="28"/>
          <w:szCs w:val="28"/>
        </w:rPr>
      </w:pPr>
      <w:r w:rsidRPr="009F015D">
        <w:rPr>
          <w:sz w:val="28"/>
          <w:szCs w:val="28"/>
        </w:rPr>
        <w:t>В социальной сфере функционируют специализированные операторы. Национальное акционерное общество «Turar Healthcare», учреждённое Постановлением Правительства РК от 30 октября 2020 года №723, действует в сфере здравоохранения. Оно привлекает инвесторов, выполняет функции медицинского оператора в рамках проектов ГЧП и оказывает консультационную поддержку [</w:t>
      </w:r>
      <w:r w:rsidR="00596A17" w:rsidRPr="00596A17">
        <w:rPr>
          <w:sz w:val="28"/>
          <w:szCs w:val="28"/>
        </w:rPr>
        <w:t xml:space="preserve">82; </w:t>
      </w:r>
      <w:r w:rsidR="006B519C" w:rsidRPr="00992371">
        <w:rPr>
          <w:sz w:val="28"/>
          <w:szCs w:val="28"/>
        </w:rPr>
        <w:t>87</w:t>
      </w:r>
      <w:r w:rsidRPr="009F015D">
        <w:rPr>
          <w:sz w:val="28"/>
          <w:szCs w:val="28"/>
        </w:rPr>
        <w:t>]. АО «Финансовый центр» при Министерстве просвещения реализует проекты в области образования, включая строительство студенческих общежитий и финансирование частных школ, с предоставлением стандартов расчётов и сопровождением договоров.</w:t>
      </w:r>
    </w:p>
    <w:p w14:paraId="45EA3460" w14:textId="77777777" w:rsidR="004C2153" w:rsidRPr="009F015D" w:rsidRDefault="004C2153" w:rsidP="004C2153">
      <w:pPr>
        <w:pStyle w:val="ad"/>
        <w:shd w:val="clear" w:color="auto" w:fill="FFFFFF"/>
        <w:spacing w:before="0" w:beforeAutospacing="0" w:after="0" w:afterAutospacing="0"/>
        <w:ind w:firstLine="709"/>
        <w:jc w:val="both"/>
        <w:rPr>
          <w:sz w:val="28"/>
          <w:szCs w:val="28"/>
        </w:rPr>
      </w:pPr>
      <w:r w:rsidRPr="009F015D">
        <w:rPr>
          <w:sz w:val="28"/>
          <w:szCs w:val="28"/>
        </w:rPr>
        <w:t>На региональном уровне акиматами созданы центры ГЧП на базе социально-предпринимательских корпораций, которым переданы функции сопровождения маломасштабных проектов в социальной и коммунальной сферах. Эти структуры действуют в соответствии с поручением Координационного совета по ГЧП от 2013 года и охватывают все регионы страны.</w:t>
      </w:r>
    </w:p>
    <w:p w14:paraId="1AE51F81" w14:textId="77777777" w:rsidR="004C2153" w:rsidRPr="009F015D" w:rsidRDefault="004C2153" w:rsidP="004C2153">
      <w:pPr>
        <w:pStyle w:val="ad"/>
        <w:shd w:val="clear" w:color="auto" w:fill="FFFFFF"/>
        <w:spacing w:before="0" w:beforeAutospacing="0" w:after="0" w:afterAutospacing="0"/>
        <w:ind w:firstLine="709"/>
        <w:jc w:val="both"/>
        <w:rPr>
          <w:sz w:val="28"/>
          <w:szCs w:val="28"/>
        </w:rPr>
      </w:pPr>
      <w:r w:rsidRPr="009F015D">
        <w:rPr>
          <w:sz w:val="28"/>
          <w:szCs w:val="28"/>
        </w:rPr>
        <w:t>Дополнительную поддержку развитию проектов оказывают международные финансовые институты: Азиатский банк развития (АБР), Европейский банк реконструкции и развития (ЕБРР) и Международная финансовая корпорация (МФК). Эти организации включают ГЧП в свои страновые программы, содействуя привлечению частных инвестиций в транспортную, коммунальную и социальную инфраструктуру.</w:t>
      </w:r>
    </w:p>
    <w:p w14:paraId="245E0B79" w14:textId="55385639" w:rsidR="004C2153" w:rsidRPr="009F015D" w:rsidRDefault="004C2153" w:rsidP="004C2153">
      <w:pPr>
        <w:ind w:firstLine="709"/>
        <w:jc w:val="both"/>
        <w:rPr>
          <w:bCs/>
          <w:sz w:val="28"/>
          <w:szCs w:val="28"/>
        </w:rPr>
      </w:pPr>
      <w:r w:rsidRPr="009F015D">
        <w:rPr>
          <w:bCs/>
          <w:sz w:val="28"/>
          <w:szCs w:val="28"/>
        </w:rPr>
        <w:t>С момента принятия Закона «О государственно-частном партнёрстве» от 31 октября 2015 года в него было внесено около 100 поправок, отражающих накопленный опыт и изменяющиеся экономические условия. Только в 2017, 2021 и 2022 годах было внесено 58 изменений [</w:t>
      </w:r>
      <w:r w:rsidR="006B519C" w:rsidRPr="00992371">
        <w:rPr>
          <w:bCs/>
          <w:sz w:val="28"/>
          <w:szCs w:val="28"/>
        </w:rPr>
        <w:t>8</w:t>
      </w:r>
      <w:r w:rsidRPr="009F015D">
        <w:rPr>
          <w:bCs/>
          <w:sz w:val="28"/>
          <w:szCs w:val="28"/>
        </w:rPr>
        <w:t>8]. Основные из них касаются сокращения сроков подготовки проектов, расширения прав отраслевых министерств и регионов, внедрения механизмов имущественного найма, уточнения ключевых понятий, планирования в рамках системы государственного планирования и усиления конкурсных процедур.</w:t>
      </w:r>
      <w:r w:rsidR="00A75287" w:rsidRPr="009F015D">
        <w:rPr>
          <w:bCs/>
          <w:sz w:val="28"/>
          <w:szCs w:val="28"/>
        </w:rPr>
        <w:t xml:space="preserve"> </w:t>
      </w:r>
    </w:p>
    <w:p w14:paraId="3CDE35BA" w14:textId="77777777" w:rsidR="004C2153" w:rsidRPr="009F015D" w:rsidRDefault="004C2153" w:rsidP="004C2153">
      <w:pPr>
        <w:ind w:firstLine="709"/>
        <w:jc w:val="both"/>
        <w:rPr>
          <w:bCs/>
          <w:sz w:val="28"/>
          <w:szCs w:val="28"/>
        </w:rPr>
      </w:pPr>
      <w:r w:rsidRPr="009F015D">
        <w:rPr>
          <w:bCs/>
          <w:sz w:val="28"/>
          <w:szCs w:val="28"/>
        </w:rPr>
        <w:t>Дополнительно были приняты меры по снижению коррупционных рисков: установлено обязательное проведение конкурсов (за исключением уникальных объектов по решению правительства), введена цифровая платформа для хранения и обработки информации о проектах, конкретизированы виды и объекты ГЧП.</w:t>
      </w:r>
    </w:p>
    <w:p w14:paraId="64361F80" w14:textId="77777777" w:rsidR="004C2153" w:rsidRPr="009F015D" w:rsidRDefault="004C2153" w:rsidP="004C2153">
      <w:pPr>
        <w:ind w:firstLine="709"/>
        <w:jc w:val="both"/>
        <w:rPr>
          <w:bCs/>
          <w:sz w:val="28"/>
          <w:szCs w:val="28"/>
        </w:rPr>
      </w:pPr>
      <w:r w:rsidRPr="009F015D">
        <w:rPr>
          <w:bCs/>
          <w:sz w:val="28"/>
          <w:szCs w:val="28"/>
        </w:rPr>
        <w:t>В настоящее время применяются такие инструменты, как прямое соглашение, плата за успех, компенсация валютных рисков. Вместе с тем остаётся необходимость адаптации этих механизмов к новым условиям, особенно в социальной сфере.</w:t>
      </w:r>
    </w:p>
    <w:p w14:paraId="7D1165F8" w14:textId="7768EE0A" w:rsidR="004C2153" w:rsidRPr="009F015D" w:rsidRDefault="004C2153" w:rsidP="004C2153">
      <w:pPr>
        <w:ind w:firstLine="709"/>
        <w:jc w:val="both"/>
        <w:rPr>
          <w:bCs/>
          <w:sz w:val="28"/>
          <w:szCs w:val="28"/>
        </w:rPr>
      </w:pPr>
      <w:r w:rsidRPr="009F015D">
        <w:rPr>
          <w:bCs/>
          <w:sz w:val="28"/>
          <w:szCs w:val="28"/>
        </w:rPr>
        <w:t>В 2023 году был утверждён Комплексный план развития ГЧП в социальной сфере на 2024</w:t>
      </w:r>
      <w:r w:rsidR="00A75287" w:rsidRPr="009F015D">
        <w:rPr>
          <w:bCs/>
          <w:sz w:val="28"/>
          <w:szCs w:val="28"/>
        </w:rPr>
        <w:t>-</w:t>
      </w:r>
      <w:r w:rsidRPr="009F015D">
        <w:rPr>
          <w:bCs/>
          <w:sz w:val="28"/>
          <w:szCs w:val="28"/>
        </w:rPr>
        <w:t>2028 годы [</w:t>
      </w:r>
      <w:r w:rsidR="006B519C" w:rsidRPr="00992371">
        <w:rPr>
          <w:bCs/>
          <w:sz w:val="28"/>
          <w:szCs w:val="28"/>
        </w:rPr>
        <w:t>8</w:t>
      </w:r>
      <w:r w:rsidRPr="009F015D">
        <w:rPr>
          <w:bCs/>
          <w:sz w:val="28"/>
          <w:szCs w:val="28"/>
        </w:rPr>
        <w:t>9]. Он предусматривает реализацию 43 проектов общей стоимостью более 261 млрд</w:t>
      </w:r>
      <w:r w:rsidR="006B14F6">
        <w:rPr>
          <w:bCs/>
          <w:sz w:val="28"/>
          <w:szCs w:val="28"/>
        </w:rPr>
        <w:t>.</w:t>
      </w:r>
      <w:r w:rsidRPr="009F015D">
        <w:rPr>
          <w:bCs/>
          <w:sz w:val="28"/>
          <w:szCs w:val="28"/>
        </w:rPr>
        <w:t xml:space="preserve"> тенге, включая строительство общежитий, поликлиник, реабилитационных центров, спортивных модулей и учреждений дополнительного образования [</w:t>
      </w:r>
      <w:r w:rsidR="006B519C" w:rsidRPr="00992371">
        <w:rPr>
          <w:bCs/>
          <w:sz w:val="28"/>
          <w:szCs w:val="28"/>
        </w:rPr>
        <w:t>9</w:t>
      </w:r>
      <w:r w:rsidRPr="009F015D">
        <w:rPr>
          <w:bCs/>
          <w:sz w:val="28"/>
          <w:szCs w:val="28"/>
        </w:rPr>
        <w:t>0]. Финансирование осуществляется частично за счёт бюджета, частично – за счёт инвесторов, с последующей передачей объектов в государственную собственность после завершения контрактов.</w:t>
      </w:r>
    </w:p>
    <w:p w14:paraId="7D8B936E" w14:textId="77777777" w:rsidR="00A75287" w:rsidRPr="009F015D" w:rsidRDefault="00A75287" w:rsidP="00F712E5">
      <w:pPr>
        <w:ind w:firstLine="709"/>
        <w:jc w:val="both"/>
        <w:rPr>
          <w:sz w:val="28"/>
          <w:szCs w:val="28"/>
        </w:rPr>
      </w:pPr>
      <w:r w:rsidRPr="009F015D">
        <w:rPr>
          <w:sz w:val="28"/>
          <w:szCs w:val="28"/>
        </w:rPr>
        <w:t>С учётом изложенных условий, формирующих нормативно-институциональную среду государственно-частного партнёрства, представляет научный интерес анализ практической реализации ГЧП в социальной сфере. Данный сегмент является приоритетным с точки зрения обеспечения населения базовыми услугами и отражает степень эффективности применяемых механизмов взаимодействия государства и бизнеса. Вместе с тем, в рамках настоящего исследования рассмотрены не все направления, относящиеся к социальной инфраструктуре, что обусловлено как методологическими ограничениями, так и спецификой классификации в официальном реестре проектов КЦГЧП. Последний структурирует данные по видам экономической деятельности (ОКЭД), при этом проекты в сфере социального жилья не выделяются в отдельную категорию, а часть инициатив в области ЖКХ и энергетики не отвечает критериям социальной направленности. В этой связи предметом анализа выступают проекты, реализуемые в здравоохранении, образовании, культуре и спорте, как наиболее репрезентативные с точки зрения оценки институциональных и организационных аспектов ГЧП.</w:t>
      </w:r>
    </w:p>
    <w:p w14:paraId="76114E33" w14:textId="3A7BD9A9" w:rsidR="00AB16CE" w:rsidRPr="009F015D" w:rsidRDefault="00AB16CE" w:rsidP="00AB16CE">
      <w:pPr>
        <w:ind w:firstLine="709"/>
        <w:jc w:val="both"/>
        <w:rPr>
          <w:sz w:val="28"/>
          <w:szCs w:val="28"/>
        </w:rPr>
      </w:pPr>
      <w:r w:rsidRPr="009F015D">
        <w:rPr>
          <w:sz w:val="28"/>
          <w:szCs w:val="28"/>
        </w:rPr>
        <w:t xml:space="preserve">Для исследования использованы данные из реестра проектов ГЧП, публикуемого КЦГЧП. Этот реестр представляет собой таблицу в формате Excel, содержащую информацию о заключенных и расторгнутых проектах ГЧП в различных отраслях с 2005 года по 1 декабря 2024 года. Учитывая значительные расхождения в статистических данных </w:t>
      </w:r>
      <w:r w:rsidR="00A75287" w:rsidRPr="009F015D">
        <w:rPr>
          <w:sz w:val="28"/>
          <w:szCs w:val="28"/>
        </w:rPr>
        <w:t xml:space="preserve">из </w:t>
      </w:r>
      <w:r w:rsidRPr="009F015D">
        <w:rPr>
          <w:sz w:val="28"/>
          <w:szCs w:val="28"/>
        </w:rPr>
        <w:t xml:space="preserve">различных источников, нами проведена самостоятельная обработка </w:t>
      </w:r>
      <w:r w:rsidR="00A75287" w:rsidRPr="009F015D">
        <w:rPr>
          <w:sz w:val="28"/>
          <w:szCs w:val="28"/>
        </w:rPr>
        <w:t xml:space="preserve">данных </w:t>
      </w:r>
      <w:r w:rsidRPr="009F015D">
        <w:rPr>
          <w:sz w:val="28"/>
          <w:szCs w:val="28"/>
        </w:rPr>
        <w:t>реестра с выделением проектов, относящихся к ОКЭД «здравоохранение и социальные услуги», «образование», «культура и спорт». Дальнейшая сортировка по годам позволила получить достоверную информацию о количестве заключенных и расторгнутых договоров ГЧП, а также их стоимости в разрезе отраслей социальной сферы.</w:t>
      </w:r>
    </w:p>
    <w:p w14:paraId="4F3A5F16" w14:textId="5DB7EEB4" w:rsidR="00AB16CE" w:rsidRPr="009F015D" w:rsidRDefault="00AB16CE" w:rsidP="00AB16CE">
      <w:pPr>
        <w:ind w:firstLine="709"/>
        <w:jc w:val="both"/>
        <w:rPr>
          <w:sz w:val="28"/>
          <w:szCs w:val="28"/>
        </w:rPr>
      </w:pPr>
      <w:r w:rsidRPr="009F015D">
        <w:rPr>
          <w:sz w:val="28"/>
          <w:szCs w:val="28"/>
        </w:rPr>
        <w:t xml:space="preserve">Анализ показал, что в структуре проектов ГЧП в Казахстане на образование приходится 58%, на здравоохранение </w:t>
      </w:r>
      <w:r w:rsidR="00375D5A" w:rsidRPr="009F015D">
        <w:rPr>
          <w:sz w:val="28"/>
          <w:szCs w:val="28"/>
        </w:rPr>
        <w:t>–</w:t>
      </w:r>
      <w:r w:rsidRPr="009F015D">
        <w:rPr>
          <w:sz w:val="28"/>
          <w:szCs w:val="28"/>
        </w:rPr>
        <w:t xml:space="preserve"> 17%, на спорт и культуру </w:t>
      </w:r>
      <w:r w:rsidR="00375D5A" w:rsidRPr="009F015D">
        <w:rPr>
          <w:sz w:val="28"/>
          <w:szCs w:val="28"/>
        </w:rPr>
        <w:t>–</w:t>
      </w:r>
      <w:r w:rsidRPr="009F015D">
        <w:rPr>
          <w:sz w:val="28"/>
          <w:szCs w:val="28"/>
        </w:rPr>
        <w:t xml:space="preserve"> 8%. Доля энергетики и жилищно-коммунального хозяйства составляет 12%, а транспорта и инфраструктуры </w:t>
      </w:r>
      <w:r w:rsidR="00375D5A" w:rsidRPr="009F015D">
        <w:rPr>
          <w:sz w:val="28"/>
          <w:szCs w:val="28"/>
        </w:rPr>
        <w:t>–</w:t>
      </w:r>
      <w:r w:rsidRPr="009F015D">
        <w:rPr>
          <w:sz w:val="28"/>
          <w:szCs w:val="28"/>
        </w:rPr>
        <w:t xml:space="preserve"> 3% (рис</w:t>
      </w:r>
      <w:r w:rsidR="006B14F6">
        <w:rPr>
          <w:sz w:val="28"/>
          <w:szCs w:val="28"/>
        </w:rPr>
        <w:t>унок</w:t>
      </w:r>
      <w:r w:rsidRPr="009F015D">
        <w:rPr>
          <w:sz w:val="28"/>
          <w:szCs w:val="28"/>
        </w:rPr>
        <w:t xml:space="preserve"> </w:t>
      </w:r>
      <w:r w:rsidR="00884801" w:rsidRPr="009F015D">
        <w:rPr>
          <w:sz w:val="28"/>
          <w:szCs w:val="28"/>
        </w:rPr>
        <w:t>7</w:t>
      </w:r>
      <w:r w:rsidRPr="009F015D">
        <w:rPr>
          <w:sz w:val="28"/>
          <w:szCs w:val="28"/>
        </w:rPr>
        <w:t>).</w:t>
      </w:r>
    </w:p>
    <w:p w14:paraId="744D4DA6" w14:textId="77777777" w:rsidR="006B14F6" w:rsidRPr="00F712E5" w:rsidRDefault="006B14F6" w:rsidP="00AB16CE">
      <w:pPr>
        <w:ind w:firstLine="709"/>
        <w:jc w:val="both"/>
        <w:rPr>
          <w:sz w:val="28"/>
          <w:szCs w:val="28"/>
        </w:rPr>
      </w:pPr>
    </w:p>
    <w:p w14:paraId="6AD345CC" w14:textId="64F612C1" w:rsidR="00B46CC4" w:rsidRPr="009F015D" w:rsidRDefault="00B46CC4" w:rsidP="000012DD">
      <w:pPr>
        <w:jc w:val="both"/>
        <w:rPr>
          <w:sz w:val="28"/>
          <w:szCs w:val="28"/>
        </w:rPr>
      </w:pPr>
      <w:r w:rsidRPr="009F015D">
        <w:rPr>
          <w:noProof/>
          <w:sz w:val="28"/>
          <w:szCs w:val="28"/>
        </w:rPr>
        <w:drawing>
          <wp:inline distT="0" distB="0" distL="0" distR="0" wp14:anchorId="14625443" wp14:editId="25810071">
            <wp:extent cx="6008370" cy="2985025"/>
            <wp:effectExtent l="0" t="0" r="0" b="6350"/>
            <wp:docPr id="177" name="Диаграмма 17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6298B56" w14:textId="77777777" w:rsidR="00B46CC4" w:rsidRPr="009F015D" w:rsidRDefault="00B46CC4" w:rsidP="00B46CC4">
      <w:pPr>
        <w:shd w:val="clear" w:color="auto" w:fill="FFFFFF"/>
        <w:jc w:val="both"/>
        <w:textAlignment w:val="baseline"/>
        <w:rPr>
          <w:sz w:val="16"/>
          <w:szCs w:val="16"/>
          <w:bdr w:val="none" w:sz="0" w:space="0" w:color="auto" w:frame="1"/>
        </w:rPr>
      </w:pPr>
    </w:p>
    <w:p w14:paraId="42D32F32" w14:textId="0BAD0BD8" w:rsidR="00B46CC4" w:rsidRPr="009F015D" w:rsidRDefault="00B46CC4" w:rsidP="00B46CC4">
      <w:pPr>
        <w:shd w:val="clear" w:color="auto" w:fill="FFFFFF" w:themeFill="background1"/>
        <w:jc w:val="center"/>
        <w:textAlignment w:val="baseline"/>
        <w:rPr>
          <w:sz w:val="28"/>
          <w:szCs w:val="28"/>
          <w:bdr w:val="none" w:sz="0" w:space="0" w:color="auto" w:frame="1"/>
        </w:rPr>
      </w:pPr>
      <w:r w:rsidRPr="009F015D">
        <w:rPr>
          <w:sz w:val="28"/>
          <w:szCs w:val="28"/>
          <w:bdr w:val="none" w:sz="0" w:space="0" w:color="auto" w:frame="1"/>
        </w:rPr>
        <w:t xml:space="preserve">Рисунок </w:t>
      </w:r>
      <w:r w:rsidR="00884801" w:rsidRPr="009F015D">
        <w:rPr>
          <w:sz w:val="28"/>
          <w:szCs w:val="28"/>
          <w:bdr w:val="none" w:sz="0" w:space="0" w:color="auto" w:frame="1"/>
        </w:rPr>
        <w:t>7</w:t>
      </w:r>
      <w:r w:rsidR="00E97E25" w:rsidRPr="009F015D">
        <w:rPr>
          <w:sz w:val="28"/>
          <w:szCs w:val="28"/>
          <w:bdr w:val="none" w:sz="0" w:space="0" w:color="auto" w:frame="1"/>
        </w:rPr>
        <w:t xml:space="preserve"> </w:t>
      </w:r>
      <w:r w:rsidRPr="009F015D">
        <w:rPr>
          <w:sz w:val="28"/>
          <w:szCs w:val="28"/>
          <w:bdr w:val="none" w:sz="0" w:space="0" w:color="auto" w:frame="1"/>
        </w:rPr>
        <w:t>– Распределение проектов ГЧП по сферам экономики (ед.)</w:t>
      </w:r>
    </w:p>
    <w:p w14:paraId="3AC6598C" w14:textId="77777777" w:rsidR="00B46CC4" w:rsidRPr="009F015D" w:rsidRDefault="00B46CC4" w:rsidP="00B46CC4">
      <w:pPr>
        <w:ind w:firstLine="709"/>
        <w:jc w:val="both"/>
        <w:rPr>
          <w:sz w:val="16"/>
          <w:szCs w:val="16"/>
        </w:rPr>
      </w:pPr>
    </w:p>
    <w:p w14:paraId="6666152B" w14:textId="67521BFB" w:rsidR="00B46CC4" w:rsidRPr="009F015D" w:rsidRDefault="00B46CC4" w:rsidP="00B46CC4">
      <w:pPr>
        <w:ind w:firstLine="709"/>
        <w:jc w:val="both"/>
      </w:pPr>
      <w:r w:rsidRPr="009F015D">
        <w:t xml:space="preserve">Примечание – </w:t>
      </w:r>
      <w:r w:rsidR="009B74A6">
        <w:t xml:space="preserve">Составлено </w:t>
      </w:r>
      <w:r w:rsidRPr="009F015D">
        <w:rPr>
          <w:bdr w:val="none" w:sz="0" w:space="0" w:color="auto" w:frame="1"/>
        </w:rPr>
        <w:t xml:space="preserve">автором </w:t>
      </w:r>
      <w:r w:rsidRPr="009F015D">
        <w:t xml:space="preserve">по </w:t>
      </w:r>
      <w:r w:rsidR="00E3446B" w:rsidRPr="009F015D">
        <w:t>источнику [</w:t>
      </w:r>
      <w:r w:rsidR="006B519C" w:rsidRPr="00992371">
        <w:t>9</w:t>
      </w:r>
      <w:r w:rsidR="00684AA7" w:rsidRPr="009F015D">
        <w:t>0</w:t>
      </w:r>
      <w:r w:rsidRPr="009F015D">
        <w:t>]</w:t>
      </w:r>
    </w:p>
    <w:p w14:paraId="457C06F5" w14:textId="77777777" w:rsidR="00F712E5" w:rsidRDefault="00F712E5" w:rsidP="00AB16CE">
      <w:pPr>
        <w:ind w:firstLine="709"/>
        <w:jc w:val="both"/>
        <w:rPr>
          <w:sz w:val="28"/>
          <w:szCs w:val="28"/>
        </w:rPr>
      </w:pPr>
    </w:p>
    <w:p w14:paraId="70F2AF6A" w14:textId="77777777" w:rsidR="00F712E5" w:rsidRDefault="00F712E5" w:rsidP="00F712E5">
      <w:pPr>
        <w:ind w:firstLine="709"/>
        <w:jc w:val="both"/>
        <w:rPr>
          <w:sz w:val="28"/>
          <w:szCs w:val="28"/>
        </w:rPr>
      </w:pPr>
      <w:r w:rsidRPr="009F015D">
        <w:rPr>
          <w:sz w:val="28"/>
          <w:szCs w:val="28"/>
        </w:rPr>
        <w:t>Таким образом, социальная сфера, включающая образование, здравоохранение, культуру и спорт, занимает ведущие позиции в реализации проектов государственно-частного партнерства. Это обусловлено не только их высокой социальной значимостью, но и необходимостью привлечения внебюджетного финансирования для обеспечения устойчивого развития и повышения качества предоставляемых услуг. Использование механизма ГЧП позволяет не только снизить разовую нагрузку на государственный бюджет [</w:t>
      </w:r>
      <w:r w:rsidRPr="00992371">
        <w:rPr>
          <w:sz w:val="28"/>
          <w:szCs w:val="28"/>
        </w:rPr>
        <w:t>9</w:t>
      </w:r>
      <w:r w:rsidRPr="009F015D">
        <w:rPr>
          <w:sz w:val="28"/>
          <w:szCs w:val="28"/>
        </w:rPr>
        <w:t>1], но и сформировать долгосрочные институциональные механизмы, повышающие эффективность социальных инвестиций.</w:t>
      </w:r>
    </w:p>
    <w:p w14:paraId="1019A260" w14:textId="6FE4E102" w:rsidR="00AB16CE" w:rsidRPr="009F015D" w:rsidRDefault="00BE774F" w:rsidP="00AB16CE">
      <w:pPr>
        <w:ind w:firstLine="709"/>
        <w:jc w:val="both"/>
        <w:rPr>
          <w:sz w:val="28"/>
          <w:szCs w:val="28"/>
        </w:rPr>
      </w:pPr>
      <w:r w:rsidRPr="009F015D">
        <w:rPr>
          <w:sz w:val="28"/>
          <w:szCs w:val="28"/>
        </w:rPr>
        <w:t>Концепция государственно-частного партнерства как метода закупок не использовалась в Казахстане до 2006 года. Когда парламент принял Закон о концессиях [</w:t>
      </w:r>
      <w:r w:rsidR="006B14F6">
        <w:rPr>
          <w:sz w:val="28"/>
          <w:szCs w:val="28"/>
        </w:rPr>
        <w:t>7</w:t>
      </w:r>
      <w:r w:rsidR="00684AA7" w:rsidRPr="009F015D">
        <w:rPr>
          <w:sz w:val="28"/>
          <w:szCs w:val="28"/>
        </w:rPr>
        <w:t>2</w:t>
      </w:r>
      <w:r w:rsidRPr="009F015D">
        <w:rPr>
          <w:sz w:val="28"/>
          <w:szCs w:val="28"/>
        </w:rPr>
        <w:t>], определяющий понятие ГЧП, это ознаменовало рождение правовых и институциональных рамок для его поддержки. В 2015 году был принят еще один Закон о ГЧП [</w:t>
      </w:r>
      <w:r w:rsidR="006B14F6">
        <w:rPr>
          <w:sz w:val="28"/>
          <w:szCs w:val="28"/>
        </w:rPr>
        <w:t>75</w:t>
      </w:r>
      <w:r w:rsidRPr="009F015D">
        <w:rPr>
          <w:sz w:val="28"/>
          <w:szCs w:val="28"/>
        </w:rPr>
        <w:t xml:space="preserve">]. С тех пор наблюдается нестабильный, но рост количества заключаемых контрактов ГЧП в стране. </w:t>
      </w:r>
      <w:r w:rsidR="00AB16CE" w:rsidRPr="009F015D">
        <w:rPr>
          <w:sz w:val="28"/>
          <w:szCs w:val="28"/>
        </w:rPr>
        <w:t>По состоянию на 1 декабря 2024 года в Казахстане было заключено 1201 договор ГЧП с 2005 года, из которых 130 были расторгнуты (табл</w:t>
      </w:r>
      <w:r w:rsidR="004305A9">
        <w:rPr>
          <w:sz w:val="28"/>
          <w:szCs w:val="28"/>
        </w:rPr>
        <w:t>ица</w:t>
      </w:r>
      <w:r w:rsidR="00AB16CE" w:rsidRPr="009F015D">
        <w:rPr>
          <w:sz w:val="28"/>
          <w:szCs w:val="28"/>
        </w:rPr>
        <w:t xml:space="preserve"> 1</w:t>
      </w:r>
      <w:r w:rsidR="00F727D0">
        <w:rPr>
          <w:sz w:val="28"/>
          <w:szCs w:val="28"/>
        </w:rPr>
        <w:t>2</w:t>
      </w:r>
      <w:r w:rsidR="00AB16CE" w:rsidRPr="009F015D">
        <w:rPr>
          <w:sz w:val="28"/>
          <w:szCs w:val="28"/>
        </w:rPr>
        <w:t>).</w:t>
      </w:r>
    </w:p>
    <w:p w14:paraId="0DE15213" w14:textId="77777777" w:rsidR="00AB16CE" w:rsidRPr="009F015D" w:rsidRDefault="00AB16CE" w:rsidP="00AB16CE">
      <w:pPr>
        <w:jc w:val="both"/>
        <w:rPr>
          <w:sz w:val="28"/>
          <w:szCs w:val="28"/>
        </w:rPr>
      </w:pPr>
    </w:p>
    <w:p w14:paraId="0ECF23C9" w14:textId="25E64D6D" w:rsidR="00F25053" w:rsidRPr="009F015D" w:rsidRDefault="00F25053" w:rsidP="00F25053">
      <w:pPr>
        <w:jc w:val="both"/>
        <w:rPr>
          <w:sz w:val="28"/>
          <w:szCs w:val="28"/>
        </w:rPr>
      </w:pPr>
      <w:r w:rsidRPr="009F015D">
        <w:rPr>
          <w:sz w:val="28"/>
          <w:szCs w:val="28"/>
        </w:rPr>
        <w:t>Таблица 1</w:t>
      </w:r>
      <w:r w:rsidR="00D66FA4" w:rsidRPr="009F015D">
        <w:rPr>
          <w:sz w:val="28"/>
          <w:szCs w:val="28"/>
        </w:rPr>
        <w:t>2</w:t>
      </w:r>
      <w:r w:rsidRPr="009F015D">
        <w:rPr>
          <w:sz w:val="28"/>
          <w:szCs w:val="28"/>
        </w:rPr>
        <w:t xml:space="preserve"> – Количество заключенных и расторгнутых договоров ГЧП в социальной сфере в</w:t>
      </w:r>
      <w:r w:rsidR="00AE1060" w:rsidRPr="009F015D">
        <w:rPr>
          <w:sz w:val="28"/>
          <w:szCs w:val="28"/>
        </w:rPr>
        <w:t xml:space="preserve"> </w:t>
      </w:r>
      <w:r w:rsidR="00DB7F90" w:rsidRPr="009F015D">
        <w:rPr>
          <w:sz w:val="28"/>
          <w:szCs w:val="28"/>
        </w:rPr>
        <w:t>2005</w:t>
      </w:r>
      <w:r w:rsidR="00AA69CA" w:rsidRPr="009F015D">
        <w:rPr>
          <w:sz w:val="28"/>
          <w:szCs w:val="28"/>
        </w:rPr>
        <w:t>-</w:t>
      </w:r>
      <w:r w:rsidR="00DB7F90" w:rsidRPr="009F015D">
        <w:rPr>
          <w:sz w:val="28"/>
          <w:szCs w:val="28"/>
        </w:rPr>
        <w:t xml:space="preserve">2024 </w:t>
      </w:r>
      <w:r w:rsidR="00AE1060" w:rsidRPr="009F015D">
        <w:rPr>
          <w:sz w:val="28"/>
          <w:szCs w:val="28"/>
        </w:rPr>
        <w:t>гг.</w:t>
      </w:r>
    </w:p>
    <w:p w14:paraId="3262A825" w14:textId="77777777" w:rsidR="00AE1060" w:rsidRPr="009F015D" w:rsidRDefault="00AE1060" w:rsidP="004305A9">
      <w:pPr>
        <w:jc w:val="right"/>
        <w:rPr>
          <w:sz w:val="16"/>
          <w:szCs w:val="16"/>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2"/>
        <w:gridCol w:w="1159"/>
        <w:gridCol w:w="1176"/>
        <w:gridCol w:w="1714"/>
        <w:gridCol w:w="1026"/>
        <w:gridCol w:w="787"/>
        <w:gridCol w:w="1085"/>
        <w:gridCol w:w="900"/>
        <w:gridCol w:w="920"/>
      </w:tblGrid>
      <w:tr w:rsidR="009F015D" w:rsidRPr="009F015D" w14:paraId="1984EE8B" w14:textId="77777777" w:rsidTr="004305A9">
        <w:trPr>
          <w:cantSplit/>
          <w:trHeight w:val="1877"/>
        </w:trPr>
        <w:tc>
          <w:tcPr>
            <w:tcW w:w="453" w:type="pct"/>
            <w:noWrap/>
            <w:vAlign w:val="center"/>
            <w:hideMark/>
          </w:tcPr>
          <w:p w14:paraId="15C0A16A" w14:textId="2C630E48" w:rsidR="00F25053" w:rsidRPr="009F015D" w:rsidRDefault="00AE1060" w:rsidP="004305A9">
            <w:pPr>
              <w:jc w:val="center"/>
            </w:pPr>
            <w:r w:rsidRPr="009F015D">
              <w:t>Годы</w:t>
            </w:r>
          </w:p>
        </w:tc>
        <w:tc>
          <w:tcPr>
            <w:tcW w:w="601" w:type="pct"/>
            <w:textDirection w:val="btLr"/>
            <w:vAlign w:val="center"/>
            <w:hideMark/>
          </w:tcPr>
          <w:p w14:paraId="19FD1FB9" w14:textId="13F85F1C" w:rsidR="00F25053" w:rsidRPr="009F015D" w:rsidRDefault="00F25053" w:rsidP="004305A9">
            <w:pPr>
              <w:ind w:left="113" w:right="113"/>
              <w:jc w:val="center"/>
            </w:pPr>
            <w:r w:rsidRPr="009F015D">
              <w:t>По всем сферам</w:t>
            </w:r>
          </w:p>
        </w:tc>
        <w:tc>
          <w:tcPr>
            <w:tcW w:w="610" w:type="pct"/>
            <w:textDirection w:val="btLr"/>
            <w:vAlign w:val="center"/>
            <w:hideMark/>
          </w:tcPr>
          <w:p w14:paraId="1EB6C93C" w14:textId="5F821B0D" w:rsidR="00F25053" w:rsidRPr="009F015D" w:rsidRDefault="004305A9" w:rsidP="004305A9">
            <w:pPr>
              <w:ind w:left="113" w:right="113"/>
              <w:jc w:val="center"/>
            </w:pPr>
            <w:r w:rsidRPr="009F015D">
              <w:t xml:space="preserve">Из </w:t>
            </w:r>
            <w:r w:rsidR="00F25053" w:rsidRPr="009F015D">
              <w:t>них расторгнуто</w:t>
            </w:r>
          </w:p>
        </w:tc>
        <w:tc>
          <w:tcPr>
            <w:tcW w:w="889" w:type="pct"/>
            <w:textDirection w:val="btLr"/>
            <w:vAlign w:val="center"/>
            <w:hideMark/>
          </w:tcPr>
          <w:p w14:paraId="6552D225" w14:textId="55E006F1" w:rsidR="00F25053" w:rsidRPr="009F015D" w:rsidRDefault="004305A9" w:rsidP="004305A9">
            <w:pPr>
              <w:ind w:left="113" w:right="113"/>
              <w:jc w:val="center"/>
            </w:pPr>
            <w:r w:rsidRPr="009F015D">
              <w:t xml:space="preserve">В </w:t>
            </w:r>
            <w:r w:rsidR="00F25053" w:rsidRPr="009F015D">
              <w:t>сфере здравоохранения и социальных услуг</w:t>
            </w:r>
          </w:p>
        </w:tc>
        <w:tc>
          <w:tcPr>
            <w:tcW w:w="532" w:type="pct"/>
            <w:textDirection w:val="btLr"/>
            <w:vAlign w:val="center"/>
            <w:hideMark/>
          </w:tcPr>
          <w:p w14:paraId="3554BCFE" w14:textId="102C4D9A" w:rsidR="00F25053" w:rsidRPr="009F015D" w:rsidRDefault="004305A9" w:rsidP="004305A9">
            <w:pPr>
              <w:ind w:left="113" w:right="113"/>
              <w:jc w:val="center"/>
            </w:pPr>
            <w:r w:rsidRPr="009F015D">
              <w:t xml:space="preserve">Из </w:t>
            </w:r>
            <w:r w:rsidR="00F25053" w:rsidRPr="009F015D">
              <w:t>них расторгнуто</w:t>
            </w:r>
          </w:p>
        </w:tc>
        <w:tc>
          <w:tcPr>
            <w:tcW w:w="408" w:type="pct"/>
            <w:textDirection w:val="btLr"/>
            <w:vAlign w:val="center"/>
            <w:hideMark/>
          </w:tcPr>
          <w:p w14:paraId="0EE3372A" w14:textId="2102C403" w:rsidR="00F25053" w:rsidRPr="009F015D" w:rsidRDefault="004305A9" w:rsidP="004305A9">
            <w:pPr>
              <w:ind w:left="113" w:right="113"/>
              <w:jc w:val="center"/>
            </w:pPr>
            <w:r w:rsidRPr="009F015D">
              <w:t xml:space="preserve">В </w:t>
            </w:r>
            <w:r w:rsidR="00F25053" w:rsidRPr="009F015D">
              <w:t>сфере образования</w:t>
            </w:r>
          </w:p>
        </w:tc>
        <w:tc>
          <w:tcPr>
            <w:tcW w:w="563" w:type="pct"/>
            <w:textDirection w:val="btLr"/>
            <w:vAlign w:val="center"/>
            <w:hideMark/>
          </w:tcPr>
          <w:p w14:paraId="3DC80666" w14:textId="17AED8D9" w:rsidR="00F25053" w:rsidRPr="009F015D" w:rsidRDefault="004305A9" w:rsidP="004305A9">
            <w:pPr>
              <w:ind w:left="113" w:right="113"/>
              <w:jc w:val="center"/>
            </w:pPr>
            <w:r w:rsidRPr="009F015D">
              <w:t xml:space="preserve">Из </w:t>
            </w:r>
            <w:r w:rsidR="00F25053" w:rsidRPr="009F015D">
              <w:t>них расторгнуто</w:t>
            </w:r>
          </w:p>
        </w:tc>
        <w:tc>
          <w:tcPr>
            <w:tcW w:w="467" w:type="pct"/>
            <w:textDirection w:val="btLr"/>
            <w:vAlign w:val="center"/>
            <w:hideMark/>
          </w:tcPr>
          <w:p w14:paraId="3DAA3D1D" w14:textId="05A43A3E" w:rsidR="00F25053" w:rsidRPr="009F015D" w:rsidRDefault="004305A9" w:rsidP="004305A9">
            <w:pPr>
              <w:ind w:left="113" w:right="113"/>
              <w:jc w:val="center"/>
            </w:pPr>
            <w:r w:rsidRPr="009F015D">
              <w:t xml:space="preserve">В </w:t>
            </w:r>
            <w:r w:rsidR="00F25053" w:rsidRPr="009F015D">
              <w:t>сфере культуры и спорта</w:t>
            </w:r>
          </w:p>
        </w:tc>
        <w:tc>
          <w:tcPr>
            <w:tcW w:w="477" w:type="pct"/>
            <w:textDirection w:val="btLr"/>
            <w:vAlign w:val="center"/>
            <w:hideMark/>
          </w:tcPr>
          <w:p w14:paraId="46F75501" w14:textId="2737108C" w:rsidR="00F25053" w:rsidRPr="009F015D" w:rsidRDefault="004305A9" w:rsidP="004305A9">
            <w:pPr>
              <w:ind w:left="113" w:right="113"/>
              <w:jc w:val="center"/>
            </w:pPr>
            <w:r w:rsidRPr="009F015D">
              <w:t xml:space="preserve">Из </w:t>
            </w:r>
            <w:r w:rsidR="00F25053" w:rsidRPr="009F015D">
              <w:t>них расторгнуто</w:t>
            </w:r>
          </w:p>
        </w:tc>
      </w:tr>
      <w:tr w:rsidR="009F015D" w:rsidRPr="009F015D" w14:paraId="62E236AA" w14:textId="77777777" w:rsidTr="004305A9">
        <w:trPr>
          <w:trHeight w:val="61"/>
        </w:trPr>
        <w:tc>
          <w:tcPr>
            <w:tcW w:w="453" w:type="pct"/>
            <w:noWrap/>
            <w:vAlign w:val="bottom"/>
            <w:hideMark/>
          </w:tcPr>
          <w:p w14:paraId="1BC0028C" w14:textId="77777777" w:rsidR="000F4561" w:rsidRPr="009F015D" w:rsidRDefault="000F4561" w:rsidP="000F4561">
            <w:pPr>
              <w:jc w:val="center"/>
            </w:pPr>
            <w:r w:rsidRPr="009F015D">
              <w:t>2005</w:t>
            </w:r>
          </w:p>
        </w:tc>
        <w:tc>
          <w:tcPr>
            <w:tcW w:w="601" w:type="pct"/>
            <w:noWrap/>
            <w:vAlign w:val="bottom"/>
            <w:hideMark/>
          </w:tcPr>
          <w:p w14:paraId="302E633E" w14:textId="77777777" w:rsidR="000F4561" w:rsidRPr="009F015D" w:rsidRDefault="000F4561" w:rsidP="000F4561">
            <w:pPr>
              <w:jc w:val="center"/>
            </w:pPr>
            <w:r w:rsidRPr="009F015D">
              <w:t>2</w:t>
            </w:r>
          </w:p>
        </w:tc>
        <w:tc>
          <w:tcPr>
            <w:tcW w:w="610" w:type="pct"/>
            <w:noWrap/>
            <w:vAlign w:val="bottom"/>
            <w:hideMark/>
          </w:tcPr>
          <w:p w14:paraId="7EA205B4" w14:textId="77777777" w:rsidR="000F4561" w:rsidRPr="009F015D" w:rsidRDefault="000F4561" w:rsidP="000F4561">
            <w:pPr>
              <w:jc w:val="center"/>
            </w:pPr>
            <w:r w:rsidRPr="009F015D">
              <w:t>0</w:t>
            </w:r>
          </w:p>
        </w:tc>
        <w:tc>
          <w:tcPr>
            <w:tcW w:w="889" w:type="pct"/>
            <w:vAlign w:val="bottom"/>
            <w:hideMark/>
          </w:tcPr>
          <w:p w14:paraId="28C1D5D5" w14:textId="77777777" w:rsidR="000F4561" w:rsidRPr="009F015D" w:rsidRDefault="000F4561" w:rsidP="000F4561">
            <w:pPr>
              <w:jc w:val="center"/>
            </w:pPr>
            <w:r w:rsidRPr="009F015D">
              <w:t>0</w:t>
            </w:r>
          </w:p>
        </w:tc>
        <w:tc>
          <w:tcPr>
            <w:tcW w:w="532" w:type="pct"/>
            <w:vAlign w:val="bottom"/>
            <w:hideMark/>
          </w:tcPr>
          <w:p w14:paraId="2F352791" w14:textId="77777777" w:rsidR="000F4561" w:rsidRPr="009F015D" w:rsidRDefault="000F4561" w:rsidP="000F4561">
            <w:pPr>
              <w:jc w:val="center"/>
            </w:pPr>
            <w:r w:rsidRPr="009F015D">
              <w:t>90</w:t>
            </w:r>
          </w:p>
        </w:tc>
        <w:tc>
          <w:tcPr>
            <w:tcW w:w="408" w:type="pct"/>
            <w:vAlign w:val="bottom"/>
            <w:hideMark/>
          </w:tcPr>
          <w:p w14:paraId="253BC1B1" w14:textId="77777777" w:rsidR="000F4561" w:rsidRPr="009F015D" w:rsidRDefault="000F4561" w:rsidP="000F4561">
            <w:pPr>
              <w:jc w:val="center"/>
            </w:pPr>
            <w:r w:rsidRPr="009F015D">
              <w:t>0</w:t>
            </w:r>
          </w:p>
        </w:tc>
        <w:tc>
          <w:tcPr>
            <w:tcW w:w="563" w:type="pct"/>
            <w:vAlign w:val="bottom"/>
            <w:hideMark/>
          </w:tcPr>
          <w:p w14:paraId="008258E1" w14:textId="77777777" w:rsidR="000F4561" w:rsidRPr="009F015D" w:rsidRDefault="000F4561" w:rsidP="000F4561">
            <w:pPr>
              <w:jc w:val="center"/>
            </w:pPr>
            <w:r w:rsidRPr="009F015D">
              <w:t>0</w:t>
            </w:r>
          </w:p>
        </w:tc>
        <w:tc>
          <w:tcPr>
            <w:tcW w:w="467" w:type="pct"/>
            <w:vAlign w:val="bottom"/>
            <w:hideMark/>
          </w:tcPr>
          <w:p w14:paraId="23985E59" w14:textId="77777777" w:rsidR="000F4561" w:rsidRPr="009F015D" w:rsidRDefault="000F4561" w:rsidP="000F4561">
            <w:pPr>
              <w:jc w:val="center"/>
            </w:pPr>
            <w:r w:rsidRPr="009F015D">
              <w:t>0</w:t>
            </w:r>
          </w:p>
        </w:tc>
        <w:tc>
          <w:tcPr>
            <w:tcW w:w="477" w:type="pct"/>
            <w:vAlign w:val="bottom"/>
            <w:hideMark/>
          </w:tcPr>
          <w:p w14:paraId="27682F10" w14:textId="77777777" w:rsidR="000F4561" w:rsidRPr="009F015D" w:rsidRDefault="000F4561" w:rsidP="000F4561">
            <w:pPr>
              <w:jc w:val="center"/>
            </w:pPr>
            <w:r w:rsidRPr="009F015D">
              <w:t>0</w:t>
            </w:r>
          </w:p>
        </w:tc>
      </w:tr>
      <w:tr w:rsidR="009F015D" w:rsidRPr="009F015D" w14:paraId="1FA45341" w14:textId="77777777" w:rsidTr="004305A9">
        <w:trPr>
          <w:trHeight w:val="61"/>
        </w:trPr>
        <w:tc>
          <w:tcPr>
            <w:tcW w:w="453" w:type="pct"/>
            <w:noWrap/>
            <w:vAlign w:val="bottom"/>
            <w:hideMark/>
          </w:tcPr>
          <w:p w14:paraId="1B5802A5" w14:textId="77777777" w:rsidR="000F4561" w:rsidRPr="009F015D" w:rsidRDefault="000F4561" w:rsidP="000F4561">
            <w:pPr>
              <w:jc w:val="center"/>
            </w:pPr>
            <w:r w:rsidRPr="009F015D">
              <w:t>2007</w:t>
            </w:r>
          </w:p>
        </w:tc>
        <w:tc>
          <w:tcPr>
            <w:tcW w:w="601" w:type="pct"/>
            <w:noWrap/>
            <w:vAlign w:val="bottom"/>
            <w:hideMark/>
          </w:tcPr>
          <w:p w14:paraId="1A6A3EDF" w14:textId="77777777" w:rsidR="000F4561" w:rsidRPr="009F015D" w:rsidRDefault="000F4561" w:rsidP="000F4561">
            <w:pPr>
              <w:jc w:val="center"/>
            </w:pPr>
            <w:r w:rsidRPr="009F015D">
              <w:t>1</w:t>
            </w:r>
          </w:p>
        </w:tc>
        <w:tc>
          <w:tcPr>
            <w:tcW w:w="610" w:type="pct"/>
            <w:noWrap/>
            <w:vAlign w:val="bottom"/>
            <w:hideMark/>
          </w:tcPr>
          <w:p w14:paraId="78FABD10" w14:textId="77777777" w:rsidR="000F4561" w:rsidRPr="009F015D" w:rsidRDefault="000F4561" w:rsidP="000F4561">
            <w:pPr>
              <w:jc w:val="center"/>
            </w:pPr>
            <w:r w:rsidRPr="009F015D">
              <w:t>0</w:t>
            </w:r>
          </w:p>
        </w:tc>
        <w:tc>
          <w:tcPr>
            <w:tcW w:w="889" w:type="pct"/>
            <w:noWrap/>
            <w:vAlign w:val="bottom"/>
            <w:hideMark/>
          </w:tcPr>
          <w:p w14:paraId="4633F6AA" w14:textId="77777777" w:rsidR="000F4561" w:rsidRPr="009F015D" w:rsidRDefault="000F4561" w:rsidP="000F4561">
            <w:pPr>
              <w:jc w:val="center"/>
            </w:pPr>
            <w:r w:rsidRPr="009F015D">
              <w:t>0</w:t>
            </w:r>
          </w:p>
        </w:tc>
        <w:tc>
          <w:tcPr>
            <w:tcW w:w="532" w:type="pct"/>
            <w:noWrap/>
            <w:vAlign w:val="bottom"/>
            <w:hideMark/>
          </w:tcPr>
          <w:p w14:paraId="528AA84E" w14:textId="77777777" w:rsidR="000F4561" w:rsidRPr="009F015D" w:rsidRDefault="000F4561" w:rsidP="000F4561">
            <w:pPr>
              <w:jc w:val="center"/>
            </w:pPr>
            <w:r w:rsidRPr="009F015D">
              <w:t>0</w:t>
            </w:r>
          </w:p>
        </w:tc>
        <w:tc>
          <w:tcPr>
            <w:tcW w:w="408" w:type="pct"/>
            <w:noWrap/>
            <w:vAlign w:val="bottom"/>
            <w:hideMark/>
          </w:tcPr>
          <w:p w14:paraId="2C679C4B" w14:textId="77777777" w:rsidR="000F4561" w:rsidRPr="009F015D" w:rsidRDefault="000F4561" w:rsidP="000F4561">
            <w:pPr>
              <w:jc w:val="center"/>
            </w:pPr>
            <w:r w:rsidRPr="009F015D">
              <w:t>1</w:t>
            </w:r>
          </w:p>
        </w:tc>
        <w:tc>
          <w:tcPr>
            <w:tcW w:w="563" w:type="pct"/>
            <w:noWrap/>
            <w:vAlign w:val="bottom"/>
            <w:hideMark/>
          </w:tcPr>
          <w:p w14:paraId="1DE3A890" w14:textId="77777777" w:rsidR="000F4561" w:rsidRPr="009F015D" w:rsidRDefault="000F4561" w:rsidP="000F4561">
            <w:pPr>
              <w:jc w:val="center"/>
            </w:pPr>
            <w:r w:rsidRPr="009F015D">
              <w:t>0</w:t>
            </w:r>
          </w:p>
        </w:tc>
        <w:tc>
          <w:tcPr>
            <w:tcW w:w="467" w:type="pct"/>
            <w:noWrap/>
            <w:vAlign w:val="bottom"/>
            <w:hideMark/>
          </w:tcPr>
          <w:p w14:paraId="41C66272" w14:textId="77777777" w:rsidR="000F4561" w:rsidRPr="009F015D" w:rsidRDefault="000F4561" w:rsidP="000F4561">
            <w:pPr>
              <w:jc w:val="center"/>
            </w:pPr>
            <w:r w:rsidRPr="009F015D">
              <w:t>0</w:t>
            </w:r>
          </w:p>
        </w:tc>
        <w:tc>
          <w:tcPr>
            <w:tcW w:w="477" w:type="pct"/>
            <w:noWrap/>
            <w:vAlign w:val="bottom"/>
            <w:hideMark/>
          </w:tcPr>
          <w:p w14:paraId="72BB89DA" w14:textId="77777777" w:rsidR="000F4561" w:rsidRPr="009F015D" w:rsidRDefault="000F4561" w:rsidP="000F4561">
            <w:pPr>
              <w:jc w:val="center"/>
            </w:pPr>
            <w:r w:rsidRPr="009F015D">
              <w:t>0</w:t>
            </w:r>
          </w:p>
        </w:tc>
      </w:tr>
      <w:tr w:rsidR="009F015D" w:rsidRPr="009F015D" w14:paraId="6126EA14" w14:textId="77777777" w:rsidTr="004305A9">
        <w:trPr>
          <w:trHeight w:val="61"/>
        </w:trPr>
        <w:tc>
          <w:tcPr>
            <w:tcW w:w="453" w:type="pct"/>
            <w:noWrap/>
            <w:vAlign w:val="bottom"/>
            <w:hideMark/>
          </w:tcPr>
          <w:p w14:paraId="7E1A9D2E" w14:textId="77777777" w:rsidR="000F4561" w:rsidRPr="009F015D" w:rsidRDefault="000F4561" w:rsidP="000F4561">
            <w:pPr>
              <w:jc w:val="center"/>
            </w:pPr>
            <w:r w:rsidRPr="009F015D">
              <w:t>2015</w:t>
            </w:r>
          </w:p>
        </w:tc>
        <w:tc>
          <w:tcPr>
            <w:tcW w:w="601" w:type="pct"/>
            <w:noWrap/>
            <w:vAlign w:val="bottom"/>
            <w:hideMark/>
          </w:tcPr>
          <w:p w14:paraId="5E0CF33B" w14:textId="77777777" w:rsidR="000F4561" w:rsidRPr="009F015D" w:rsidRDefault="000F4561" w:rsidP="000F4561">
            <w:pPr>
              <w:jc w:val="center"/>
            </w:pPr>
            <w:r w:rsidRPr="009F015D">
              <w:t>8</w:t>
            </w:r>
          </w:p>
        </w:tc>
        <w:tc>
          <w:tcPr>
            <w:tcW w:w="610" w:type="pct"/>
            <w:noWrap/>
            <w:vAlign w:val="bottom"/>
            <w:hideMark/>
          </w:tcPr>
          <w:p w14:paraId="31DC12A6" w14:textId="77777777" w:rsidR="000F4561" w:rsidRPr="009F015D" w:rsidRDefault="000F4561" w:rsidP="000F4561">
            <w:pPr>
              <w:jc w:val="center"/>
            </w:pPr>
            <w:r w:rsidRPr="009F015D">
              <w:t>6</w:t>
            </w:r>
          </w:p>
        </w:tc>
        <w:tc>
          <w:tcPr>
            <w:tcW w:w="889" w:type="pct"/>
            <w:noWrap/>
            <w:vAlign w:val="bottom"/>
            <w:hideMark/>
          </w:tcPr>
          <w:p w14:paraId="62C43994" w14:textId="77777777" w:rsidR="000F4561" w:rsidRPr="009F015D" w:rsidRDefault="000F4561" w:rsidP="000F4561">
            <w:pPr>
              <w:jc w:val="center"/>
            </w:pPr>
            <w:r w:rsidRPr="009F015D">
              <w:t>1</w:t>
            </w:r>
          </w:p>
        </w:tc>
        <w:tc>
          <w:tcPr>
            <w:tcW w:w="532" w:type="pct"/>
            <w:noWrap/>
            <w:vAlign w:val="bottom"/>
            <w:hideMark/>
          </w:tcPr>
          <w:p w14:paraId="1CE1C35A" w14:textId="77777777" w:rsidR="000F4561" w:rsidRPr="009F015D" w:rsidRDefault="000F4561" w:rsidP="000F4561">
            <w:pPr>
              <w:jc w:val="center"/>
            </w:pPr>
            <w:r w:rsidRPr="009F015D">
              <w:t>1</w:t>
            </w:r>
          </w:p>
        </w:tc>
        <w:tc>
          <w:tcPr>
            <w:tcW w:w="408" w:type="pct"/>
            <w:noWrap/>
            <w:vAlign w:val="bottom"/>
            <w:hideMark/>
          </w:tcPr>
          <w:p w14:paraId="1C100C58" w14:textId="77777777" w:rsidR="000F4561" w:rsidRPr="009F015D" w:rsidRDefault="000F4561" w:rsidP="000F4561">
            <w:pPr>
              <w:jc w:val="center"/>
            </w:pPr>
            <w:r w:rsidRPr="009F015D">
              <w:t>7</w:t>
            </w:r>
          </w:p>
        </w:tc>
        <w:tc>
          <w:tcPr>
            <w:tcW w:w="563" w:type="pct"/>
            <w:noWrap/>
            <w:vAlign w:val="bottom"/>
            <w:hideMark/>
          </w:tcPr>
          <w:p w14:paraId="2EB64BBC" w14:textId="77777777" w:rsidR="000F4561" w:rsidRPr="009F015D" w:rsidRDefault="000F4561" w:rsidP="000F4561">
            <w:pPr>
              <w:jc w:val="center"/>
            </w:pPr>
            <w:r w:rsidRPr="009F015D">
              <w:t>5</w:t>
            </w:r>
          </w:p>
        </w:tc>
        <w:tc>
          <w:tcPr>
            <w:tcW w:w="467" w:type="pct"/>
            <w:noWrap/>
            <w:vAlign w:val="bottom"/>
            <w:hideMark/>
          </w:tcPr>
          <w:p w14:paraId="228434E1" w14:textId="77777777" w:rsidR="000F4561" w:rsidRPr="009F015D" w:rsidRDefault="000F4561" w:rsidP="000F4561">
            <w:pPr>
              <w:jc w:val="center"/>
            </w:pPr>
            <w:r w:rsidRPr="009F015D">
              <w:t>0</w:t>
            </w:r>
          </w:p>
        </w:tc>
        <w:tc>
          <w:tcPr>
            <w:tcW w:w="477" w:type="pct"/>
            <w:noWrap/>
            <w:vAlign w:val="bottom"/>
            <w:hideMark/>
          </w:tcPr>
          <w:p w14:paraId="44ED5D73" w14:textId="77777777" w:rsidR="000F4561" w:rsidRPr="009F015D" w:rsidRDefault="000F4561" w:rsidP="000F4561">
            <w:pPr>
              <w:jc w:val="center"/>
            </w:pPr>
            <w:r w:rsidRPr="009F015D">
              <w:t>0</w:t>
            </w:r>
          </w:p>
        </w:tc>
      </w:tr>
      <w:tr w:rsidR="009F015D" w:rsidRPr="009F015D" w14:paraId="2F059CF4" w14:textId="77777777" w:rsidTr="004305A9">
        <w:trPr>
          <w:trHeight w:val="61"/>
        </w:trPr>
        <w:tc>
          <w:tcPr>
            <w:tcW w:w="453" w:type="pct"/>
            <w:noWrap/>
            <w:vAlign w:val="bottom"/>
            <w:hideMark/>
          </w:tcPr>
          <w:p w14:paraId="2CEEF149" w14:textId="77777777" w:rsidR="000F4561" w:rsidRPr="009F015D" w:rsidRDefault="000F4561" w:rsidP="000F4561">
            <w:pPr>
              <w:jc w:val="center"/>
            </w:pPr>
            <w:r w:rsidRPr="009F015D">
              <w:t>2016</w:t>
            </w:r>
          </w:p>
        </w:tc>
        <w:tc>
          <w:tcPr>
            <w:tcW w:w="601" w:type="pct"/>
            <w:noWrap/>
            <w:vAlign w:val="bottom"/>
            <w:hideMark/>
          </w:tcPr>
          <w:p w14:paraId="65AB4633" w14:textId="77777777" w:rsidR="000F4561" w:rsidRPr="009F015D" w:rsidRDefault="000F4561" w:rsidP="000F4561">
            <w:pPr>
              <w:jc w:val="center"/>
            </w:pPr>
            <w:r w:rsidRPr="009F015D">
              <w:t>14</w:t>
            </w:r>
          </w:p>
        </w:tc>
        <w:tc>
          <w:tcPr>
            <w:tcW w:w="610" w:type="pct"/>
            <w:noWrap/>
            <w:vAlign w:val="bottom"/>
            <w:hideMark/>
          </w:tcPr>
          <w:p w14:paraId="76B0F3B5" w14:textId="77777777" w:rsidR="000F4561" w:rsidRPr="009F015D" w:rsidRDefault="000F4561" w:rsidP="000F4561">
            <w:pPr>
              <w:jc w:val="center"/>
            </w:pPr>
            <w:r w:rsidRPr="009F015D">
              <w:t>4</w:t>
            </w:r>
          </w:p>
        </w:tc>
        <w:tc>
          <w:tcPr>
            <w:tcW w:w="889" w:type="pct"/>
            <w:noWrap/>
            <w:vAlign w:val="bottom"/>
            <w:hideMark/>
          </w:tcPr>
          <w:p w14:paraId="7D825725" w14:textId="77777777" w:rsidR="000F4561" w:rsidRPr="009F015D" w:rsidRDefault="000F4561" w:rsidP="000F4561">
            <w:pPr>
              <w:jc w:val="center"/>
            </w:pPr>
            <w:r w:rsidRPr="009F015D">
              <w:t>2</w:t>
            </w:r>
          </w:p>
        </w:tc>
        <w:tc>
          <w:tcPr>
            <w:tcW w:w="532" w:type="pct"/>
            <w:noWrap/>
            <w:vAlign w:val="bottom"/>
            <w:hideMark/>
          </w:tcPr>
          <w:p w14:paraId="0C5611F8" w14:textId="77777777" w:rsidR="000F4561" w:rsidRPr="009F015D" w:rsidRDefault="000F4561" w:rsidP="000F4561">
            <w:pPr>
              <w:jc w:val="center"/>
            </w:pPr>
            <w:r w:rsidRPr="009F015D">
              <w:t>1</w:t>
            </w:r>
          </w:p>
        </w:tc>
        <w:tc>
          <w:tcPr>
            <w:tcW w:w="408" w:type="pct"/>
            <w:noWrap/>
            <w:vAlign w:val="bottom"/>
            <w:hideMark/>
          </w:tcPr>
          <w:p w14:paraId="5CFBFD61" w14:textId="77777777" w:rsidR="000F4561" w:rsidRPr="009F015D" w:rsidRDefault="000F4561" w:rsidP="000F4561">
            <w:pPr>
              <w:jc w:val="center"/>
            </w:pPr>
            <w:r w:rsidRPr="009F015D">
              <w:t>6</w:t>
            </w:r>
          </w:p>
        </w:tc>
        <w:tc>
          <w:tcPr>
            <w:tcW w:w="563" w:type="pct"/>
            <w:noWrap/>
            <w:vAlign w:val="bottom"/>
            <w:hideMark/>
          </w:tcPr>
          <w:p w14:paraId="4A346B79" w14:textId="77777777" w:rsidR="000F4561" w:rsidRPr="009F015D" w:rsidRDefault="000F4561" w:rsidP="000F4561">
            <w:pPr>
              <w:jc w:val="center"/>
            </w:pPr>
            <w:r w:rsidRPr="009F015D">
              <w:t>2</w:t>
            </w:r>
          </w:p>
        </w:tc>
        <w:tc>
          <w:tcPr>
            <w:tcW w:w="467" w:type="pct"/>
            <w:noWrap/>
            <w:vAlign w:val="bottom"/>
            <w:hideMark/>
          </w:tcPr>
          <w:p w14:paraId="580BD6C0" w14:textId="77777777" w:rsidR="000F4561" w:rsidRPr="009F015D" w:rsidRDefault="000F4561" w:rsidP="000F4561">
            <w:pPr>
              <w:jc w:val="center"/>
            </w:pPr>
            <w:r w:rsidRPr="009F015D">
              <w:t>3</w:t>
            </w:r>
          </w:p>
        </w:tc>
        <w:tc>
          <w:tcPr>
            <w:tcW w:w="477" w:type="pct"/>
            <w:noWrap/>
            <w:vAlign w:val="bottom"/>
            <w:hideMark/>
          </w:tcPr>
          <w:p w14:paraId="593A5CC3" w14:textId="77777777" w:rsidR="000F4561" w:rsidRPr="009F015D" w:rsidRDefault="000F4561" w:rsidP="000F4561">
            <w:pPr>
              <w:jc w:val="center"/>
            </w:pPr>
            <w:r w:rsidRPr="009F015D">
              <w:t>0</w:t>
            </w:r>
          </w:p>
        </w:tc>
      </w:tr>
      <w:tr w:rsidR="009F015D" w:rsidRPr="009F015D" w14:paraId="450E9AC7" w14:textId="77777777" w:rsidTr="004305A9">
        <w:trPr>
          <w:trHeight w:val="61"/>
        </w:trPr>
        <w:tc>
          <w:tcPr>
            <w:tcW w:w="453" w:type="pct"/>
            <w:noWrap/>
            <w:vAlign w:val="bottom"/>
            <w:hideMark/>
          </w:tcPr>
          <w:p w14:paraId="0562F6A4" w14:textId="77777777" w:rsidR="000F4561" w:rsidRPr="009F015D" w:rsidRDefault="000F4561" w:rsidP="000F4561">
            <w:pPr>
              <w:jc w:val="center"/>
            </w:pPr>
            <w:r w:rsidRPr="009F015D">
              <w:t>2017</w:t>
            </w:r>
          </w:p>
        </w:tc>
        <w:tc>
          <w:tcPr>
            <w:tcW w:w="601" w:type="pct"/>
            <w:noWrap/>
            <w:vAlign w:val="bottom"/>
            <w:hideMark/>
          </w:tcPr>
          <w:p w14:paraId="409C9552" w14:textId="77777777" w:rsidR="000F4561" w:rsidRPr="009F015D" w:rsidRDefault="000F4561" w:rsidP="000F4561">
            <w:pPr>
              <w:jc w:val="center"/>
            </w:pPr>
            <w:r w:rsidRPr="009F015D">
              <w:t>167</w:t>
            </w:r>
          </w:p>
        </w:tc>
        <w:tc>
          <w:tcPr>
            <w:tcW w:w="610" w:type="pct"/>
            <w:noWrap/>
            <w:vAlign w:val="bottom"/>
            <w:hideMark/>
          </w:tcPr>
          <w:p w14:paraId="521936EA" w14:textId="77777777" w:rsidR="000F4561" w:rsidRPr="009F015D" w:rsidRDefault="000F4561" w:rsidP="000F4561">
            <w:pPr>
              <w:jc w:val="center"/>
            </w:pPr>
            <w:r w:rsidRPr="009F015D">
              <w:t>19</w:t>
            </w:r>
          </w:p>
        </w:tc>
        <w:tc>
          <w:tcPr>
            <w:tcW w:w="889" w:type="pct"/>
            <w:noWrap/>
            <w:vAlign w:val="bottom"/>
            <w:hideMark/>
          </w:tcPr>
          <w:p w14:paraId="2C5C9DD4" w14:textId="77777777" w:rsidR="000F4561" w:rsidRPr="009F015D" w:rsidRDefault="000F4561" w:rsidP="000F4561">
            <w:pPr>
              <w:jc w:val="center"/>
            </w:pPr>
            <w:r w:rsidRPr="009F015D">
              <w:t>39</w:t>
            </w:r>
          </w:p>
        </w:tc>
        <w:tc>
          <w:tcPr>
            <w:tcW w:w="532" w:type="pct"/>
            <w:noWrap/>
            <w:vAlign w:val="bottom"/>
            <w:hideMark/>
          </w:tcPr>
          <w:p w14:paraId="781F9A4A" w14:textId="77777777" w:rsidR="000F4561" w:rsidRPr="009F015D" w:rsidRDefault="000F4561" w:rsidP="000F4561">
            <w:pPr>
              <w:jc w:val="center"/>
            </w:pPr>
            <w:r w:rsidRPr="009F015D">
              <w:t>6</w:t>
            </w:r>
          </w:p>
        </w:tc>
        <w:tc>
          <w:tcPr>
            <w:tcW w:w="408" w:type="pct"/>
            <w:noWrap/>
            <w:vAlign w:val="bottom"/>
            <w:hideMark/>
          </w:tcPr>
          <w:p w14:paraId="6F6F05A3" w14:textId="77777777" w:rsidR="000F4561" w:rsidRPr="009F015D" w:rsidRDefault="000F4561" w:rsidP="000F4561">
            <w:pPr>
              <w:jc w:val="center"/>
            </w:pPr>
            <w:r w:rsidRPr="009F015D">
              <w:t>93</w:t>
            </w:r>
          </w:p>
        </w:tc>
        <w:tc>
          <w:tcPr>
            <w:tcW w:w="563" w:type="pct"/>
            <w:noWrap/>
            <w:vAlign w:val="bottom"/>
            <w:hideMark/>
          </w:tcPr>
          <w:p w14:paraId="113828B1" w14:textId="77777777" w:rsidR="000F4561" w:rsidRPr="009F015D" w:rsidRDefault="000F4561" w:rsidP="000F4561">
            <w:pPr>
              <w:jc w:val="center"/>
            </w:pPr>
            <w:r w:rsidRPr="009F015D">
              <w:t>8</w:t>
            </w:r>
          </w:p>
        </w:tc>
        <w:tc>
          <w:tcPr>
            <w:tcW w:w="467" w:type="pct"/>
            <w:noWrap/>
            <w:vAlign w:val="bottom"/>
            <w:hideMark/>
          </w:tcPr>
          <w:p w14:paraId="327DC620" w14:textId="77777777" w:rsidR="000F4561" w:rsidRPr="009F015D" w:rsidRDefault="000F4561" w:rsidP="000F4561">
            <w:pPr>
              <w:jc w:val="center"/>
            </w:pPr>
            <w:r w:rsidRPr="009F015D">
              <w:t>12</w:t>
            </w:r>
          </w:p>
        </w:tc>
        <w:tc>
          <w:tcPr>
            <w:tcW w:w="477" w:type="pct"/>
            <w:noWrap/>
            <w:vAlign w:val="bottom"/>
            <w:hideMark/>
          </w:tcPr>
          <w:p w14:paraId="1E267977" w14:textId="77777777" w:rsidR="000F4561" w:rsidRPr="009F015D" w:rsidRDefault="000F4561" w:rsidP="000F4561">
            <w:pPr>
              <w:jc w:val="center"/>
            </w:pPr>
            <w:r w:rsidRPr="009F015D">
              <w:t>1</w:t>
            </w:r>
          </w:p>
        </w:tc>
      </w:tr>
      <w:tr w:rsidR="009F015D" w:rsidRPr="009F015D" w14:paraId="61328F75" w14:textId="77777777" w:rsidTr="004305A9">
        <w:trPr>
          <w:trHeight w:val="61"/>
        </w:trPr>
        <w:tc>
          <w:tcPr>
            <w:tcW w:w="453" w:type="pct"/>
            <w:noWrap/>
            <w:vAlign w:val="bottom"/>
            <w:hideMark/>
          </w:tcPr>
          <w:p w14:paraId="5C54A83F" w14:textId="77777777" w:rsidR="000F4561" w:rsidRPr="009F015D" w:rsidRDefault="000F4561" w:rsidP="000F4561">
            <w:pPr>
              <w:jc w:val="center"/>
            </w:pPr>
            <w:r w:rsidRPr="009F015D">
              <w:t>2018</w:t>
            </w:r>
          </w:p>
        </w:tc>
        <w:tc>
          <w:tcPr>
            <w:tcW w:w="601" w:type="pct"/>
            <w:noWrap/>
            <w:vAlign w:val="bottom"/>
            <w:hideMark/>
          </w:tcPr>
          <w:p w14:paraId="36C75E91" w14:textId="77777777" w:rsidR="000F4561" w:rsidRPr="009F015D" w:rsidRDefault="000F4561" w:rsidP="000F4561">
            <w:pPr>
              <w:jc w:val="center"/>
            </w:pPr>
            <w:r w:rsidRPr="009F015D">
              <w:t>302</w:t>
            </w:r>
          </w:p>
        </w:tc>
        <w:tc>
          <w:tcPr>
            <w:tcW w:w="610" w:type="pct"/>
            <w:noWrap/>
            <w:vAlign w:val="bottom"/>
            <w:hideMark/>
          </w:tcPr>
          <w:p w14:paraId="1983A6D0" w14:textId="77777777" w:rsidR="000F4561" w:rsidRPr="009F015D" w:rsidRDefault="000F4561" w:rsidP="000F4561">
            <w:pPr>
              <w:jc w:val="center"/>
            </w:pPr>
            <w:r w:rsidRPr="009F015D">
              <w:t>32</w:t>
            </w:r>
          </w:p>
        </w:tc>
        <w:tc>
          <w:tcPr>
            <w:tcW w:w="889" w:type="pct"/>
            <w:noWrap/>
            <w:vAlign w:val="bottom"/>
            <w:hideMark/>
          </w:tcPr>
          <w:p w14:paraId="6AA32DA3" w14:textId="77777777" w:rsidR="000F4561" w:rsidRPr="009F015D" w:rsidRDefault="000F4561" w:rsidP="000F4561">
            <w:pPr>
              <w:jc w:val="center"/>
            </w:pPr>
            <w:r w:rsidRPr="009F015D">
              <w:t>66</w:t>
            </w:r>
          </w:p>
        </w:tc>
        <w:tc>
          <w:tcPr>
            <w:tcW w:w="532" w:type="pct"/>
            <w:noWrap/>
            <w:vAlign w:val="bottom"/>
            <w:hideMark/>
          </w:tcPr>
          <w:p w14:paraId="111AA946" w14:textId="77777777" w:rsidR="000F4561" w:rsidRPr="009F015D" w:rsidRDefault="000F4561" w:rsidP="000F4561">
            <w:pPr>
              <w:jc w:val="center"/>
            </w:pPr>
            <w:r w:rsidRPr="009F015D">
              <w:t>8</w:t>
            </w:r>
          </w:p>
        </w:tc>
        <w:tc>
          <w:tcPr>
            <w:tcW w:w="408" w:type="pct"/>
            <w:noWrap/>
            <w:vAlign w:val="bottom"/>
            <w:hideMark/>
          </w:tcPr>
          <w:p w14:paraId="46DC9ADA" w14:textId="77777777" w:rsidR="000F4561" w:rsidRPr="009F015D" w:rsidRDefault="000F4561" w:rsidP="000F4561">
            <w:pPr>
              <w:jc w:val="center"/>
            </w:pPr>
            <w:r w:rsidRPr="009F015D">
              <w:t>161</w:t>
            </w:r>
          </w:p>
        </w:tc>
        <w:tc>
          <w:tcPr>
            <w:tcW w:w="563" w:type="pct"/>
            <w:noWrap/>
            <w:vAlign w:val="bottom"/>
            <w:hideMark/>
          </w:tcPr>
          <w:p w14:paraId="182D6E6C" w14:textId="77777777" w:rsidR="000F4561" w:rsidRPr="009F015D" w:rsidRDefault="000F4561" w:rsidP="000F4561">
            <w:pPr>
              <w:jc w:val="center"/>
            </w:pPr>
            <w:r w:rsidRPr="009F015D">
              <w:t>14</w:t>
            </w:r>
          </w:p>
        </w:tc>
        <w:tc>
          <w:tcPr>
            <w:tcW w:w="467" w:type="pct"/>
            <w:noWrap/>
            <w:vAlign w:val="bottom"/>
            <w:hideMark/>
          </w:tcPr>
          <w:p w14:paraId="21F1D4D1" w14:textId="77777777" w:rsidR="000F4561" w:rsidRPr="009F015D" w:rsidRDefault="000F4561" w:rsidP="000F4561">
            <w:pPr>
              <w:jc w:val="center"/>
            </w:pPr>
            <w:r w:rsidRPr="009F015D">
              <w:t>21</w:t>
            </w:r>
          </w:p>
        </w:tc>
        <w:tc>
          <w:tcPr>
            <w:tcW w:w="477" w:type="pct"/>
            <w:noWrap/>
            <w:vAlign w:val="bottom"/>
            <w:hideMark/>
          </w:tcPr>
          <w:p w14:paraId="557E1683" w14:textId="77777777" w:rsidR="000F4561" w:rsidRPr="009F015D" w:rsidRDefault="000F4561" w:rsidP="000F4561">
            <w:pPr>
              <w:jc w:val="center"/>
            </w:pPr>
            <w:r w:rsidRPr="009F015D">
              <w:t>1</w:t>
            </w:r>
          </w:p>
        </w:tc>
      </w:tr>
      <w:tr w:rsidR="009F015D" w:rsidRPr="009F015D" w14:paraId="2EF82780" w14:textId="77777777" w:rsidTr="004305A9">
        <w:trPr>
          <w:trHeight w:val="61"/>
        </w:trPr>
        <w:tc>
          <w:tcPr>
            <w:tcW w:w="453" w:type="pct"/>
            <w:noWrap/>
            <w:vAlign w:val="bottom"/>
            <w:hideMark/>
          </w:tcPr>
          <w:p w14:paraId="6BB65C9C" w14:textId="77777777" w:rsidR="000F4561" w:rsidRPr="009F015D" w:rsidRDefault="000F4561" w:rsidP="000F4561">
            <w:pPr>
              <w:jc w:val="center"/>
            </w:pPr>
            <w:r w:rsidRPr="009F015D">
              <w:t>2019</w:t>
            </w:r>
          </w:p>
        </w:tc>
        <w:tc>
          <w:tcPr>
            <w:tcW w:w="601" w:type="pct"/>
            <w:noWrap/>
            <w:vAlign w:val="bottom"/>
            <w:hideMark/>
          </w:tcPr>
          <w:p w14:paraId="4E0BB618" w14:textId="77777777" w:rsidR="000F4561" w:rsidRPr="009F015D" w:rsidRDefault="000F4561" w:rsidP="000F4561">
            <w:pPr>
              <w:jc w:val="center"/>
            </w:pPr>
            <w:r w:rsidRPr="009F015D">
              <w:t>281</w:t>
            </w:r>
          </w:p>
        </w:tc>
        <w:tc>
          <w:tcPr>
            <w:tcW w:w="610" w:type="pct"/>
            <w:noWrap/>
            <w:vAlign w:val="bottom"/>
            <w:hideMark/>
          </w:tcPr>
          <w:p w14:paraId="3255A670" w14:textId="77777777" w:rsidR="000F4561" w:rsidRPr="009F015D" w:rsidRDefault="000F4561" w:rsidP="000F4561">
            <w:pPr>
              <w:jc w:val="center"/>
            </w:pPr>
            <w:r w:rsidRPr="009F015D">
              <w:t>35</w:t>
            </w:r>
          </w:p>
        </w:tc>
        <w:tc>
          <w:tcPr>
            <w:tcW w:w="889" w:type="pct"/>
            <w:noWrap/>
            <w:vAlign w:val="bottom"/>
            <w:hideMark/>
          </w:tcPr>
          <w:p w14:paraId="1ADEE9DC" w14:textId="77777777" w:rsidR="000F4561" w:rsidRPr="009F015D" w:rsidRDefault="000F4561" w:rsidP="000F4561">
            <w:pPr>
              <w:jc w:val="center"/>
            </w:pPr>
            <w:r w:rsidRPr="009F015D">
              <w:t>49</w:t>
            </w:r>
          </w:p>
        </w:tc>
        <w:tc>
          <w:tcPr>
            <w:tcW w:w="532" w:type="pct"/>
            <w:noWrap/>
            <w:vAlign w:val="bottom"/>
            <w:hideMark/>
          </w:tcPr>
          <w:p w14:paraId="74BE6839" w14:textId="77777777" w:rsidR="000F4561" w:rsidRPr="009F015D" w:rsidRDefault="000F4561" w:rsidP="000F4561">
            <w:pPr>
              <w:jc w:val="center"/>
            </w:pPr>
            <w:r w:rsidRPr="009F015D">
              <w:t>9</w:t>
            </w:r>
          </w:p>
        </w:tc>
        <w:tc>
          <w:tcPr>
            <w:tcW w:w="408" w:type="pct"/>
            <w:noWrap/>
            <w:vAlign w:val="bottom"/>
            <w:hideMark/>
          </w:tcPr>
          <w:p w14:paraId="47B1419A" w14:textId="77777777" w:rsidR="000F4561" w:rsidRPr="009F015D" w:rsidRDefault="000F4561" w:rsidP="000F4561">
            <w:pPr>
              <w:jc w:val="center"/>
            </w:pPr>
            <w:r w:rsidRPr="009F015D">
              <w:t>159</w:t>
            </w:r>
          </w:p>
        </w:tc>
        <w:tc>
          <w:tcPr>
            <w:tcW w:w="563" w:type="pct"/>
            <w:noWrap/>
            <w:vAlign w:val="bottom"/>
            <w:hideMark/>
          </w:tcPr>
          <w:p w14:paraId="762E8430" w14:textId="77777777" w:rsidR="000F4561" w:rsidRPr="009F015D" w:rsidRDefault="000F4561" w:rsidP="000F4561">
            <w:pPr>
              <w:jc w:val="center"/>
            </w:pPr>
            <w:r w:rsidRPr="009F015D">
              <w:t>16</w:t>
            </w:r>
          </w:p>
        </w:tc>
        <w:tc>
          <w:tcPr>
            <w:tcW w:w="467" w:type="pct"/>
            <w:noWrap/>
            <w:vAlign w:val="bottom"/>
            <w:hideMark/>
          </w:tcPr>
          <w:p w14:paraId="71921E12" w14:textId="77777777" w:rsidR="000F4561" w:rsidRPr="009F015D" w:rsidRDefault="000F4561" w:rsidP="000F4561">
            <w:pPr>
              <w:jc w:val="center"/>
            </w:pPr>
            <w:r w:rsidRPr="009F015D">
              <w:t>25</w:t>
            </w:r>
          </w:p>
        </w:tc>
        <w:tc>
          <w:tcPr>
            <w:tcW w:w="477" w:type="pct"/>
            <w:noWrap/>
            <w:vAlign w:val="bottom"/>
            <w:hideMark/>
          </w:tcPr>
          <w:p w14:paraId="0D988377" w14:textId="77777777" w:rsidR="000F4561" w:rsidRPr="009F015D" w:rsidRDefault="000F4561" w:rsidP="000F4561">
            <w:pPr>
              <w:jc w:val="center"/>
            </w:pPr>
            <w:r w:rsidRPr="009F015D">
              <w:t>1</w:t>
            </w:r>
          </w:p>
        </w:tc>
      </w:tr>
      <w:tr w:rsidR="009F015D" w:rsidRPr="009F015D" w14:paraId="4E1B25A4" w14:textId="77777777" w:rsidTr="004305A9">
        <w:trPr>
          <w:trHeight w:val="110"/>
        </w:trPr>
        <w:tc>
          <w:tcPr>
            <w:tcW w:w="453" w:type="pct"/>
            <w:noWrap/>
            <w:vAlign w:val="bottom"/>
            <w:hideMark/>
          </w:tcPr>
          <w:p w14:paraId="011026FB" w14:textId="1477EB92" w:rsidR="000F4561" w:rsidRPr="009F015D" w:rsidRDefault="000F4561" w:rsidP="000F4561">
            <w:pPr>
              <w:jc w:val="center"/>
            </w:pPr>
            <w:r w:rsidRPr="009F015D">
              <w:t>2020</w:t>
            </w:r>
          </w:p>
        </w:tc>
        <w:tc>
          <w:tcPr>
            <w:tcW w:w="601" w:type="pct"/>
            <w:noWrap/>
            <w:vAlign w:val="bottom"/>
            <w:hideMark/>
          </w:tcPr>
          <w:p w14:paraId="63B4179D" w14:textId="77777777" w:rsidR="000F4561" w:rsidRPr="009F015D" w:rsidRDefault="000F4561" w:rsidP="000F4561">
            <w:pPr>
              <w:jc w:val="center"/>
            </w:pPr>
            <w:r w:rsidRPr="009F015D">
              <w:t>137</w:t>
            </w:r>
          </w:p>
        </w:tc>
        <w:tc>
          <w:tcPr>
            <w:tcW w:w="610" w:type="pct"/>
            <w:noWrap/>
            <w:vAlign w:val="bottom"/>
            <w:hideMark/>
          </w:tcPr>
          <w:p w14:paraId="0EFAD73A" w14:textId="77777777" w:rsidR="000F4561" w:rsidRPr="009F015D" w:rsidRDefault="000F4561" w:rsidP="000F4561">
            <w:pPr>
              <w:jc w:val="center"/>
            </w:pPr>
            <w:r w:rsidRPr="009F015D">
              <w:t>10</w:t>
            </w:r>
          </w:p>
        </w:tc>
        <w:tc>
          <w:tcPr>
            <w:tcW w:w="889" w:type="pct"/>
            <w:noWrap/>
            <w:vAlign w:val="bottom"/>
            <w:hideMark/>
          </w:tcPr>
          <w:p w14:paraId="481F8E4F" w14:textId="77777777" w:rsidR="000F4561" w:rsidRPr="009F015D" w:rsidRDefault="000F4561" w:rsidP="000F4561">
            <w:pPr>
              <w:jc w:val="center"/>
            </w:pPr>
            <w:r w:rsidRPr="009F015D">
              <w:t>22</w:t>
            </w:r>
          </w:p>
        </w:tc>
        <w:tc>
          <w:tcPr>
            <w:tcW w:w="532" w:type="pct"/>
            <w:noWrap/>
            <w:vAlign w:val="bottom"/>
            <w:hideMark/>
          </w:tcPr>
          <w:p w14:paraId="7DA3360D" w14:textId="77777777" w:rsidR="000F4561" w:rsidRPr="009F015D" w:rsidRDefault="000F4561" w:rsidP="000F4561">
            <w:pPr>
              <w:jc w:val="center"/>
            </w:pPr>
            <w:r w:rsidRPr="009F015D">
              <w:t>3</w:t>
            </w:r>
          </w:p>
        </w:tc>
        <w:tc>
          <w:tcPr>
            <w:tcW w:w="408" w:type="pct"/>
            <w:noWrap/>
            <w:vAlign w:val="bottom"/>
            <w:hideMark/>
          </w:tcPr>
          <w:p w14:paraId="795D8A41" w14:textId="77777777" w:rsidR="000F4561" w:rsidRPr="009F015D" w:rsidRDefault="000F4561" w:rsidP="000F4561">
            <w:pPr>
              <w:jc w:val="center"/>
            </w:pPr>
            <w:r w:rsidRPr="009F015D">
              <w:t>85</w:t>
            </w:r>
          </w:p>
        </w:tc>
        <w:tc>
          <w:tcPr>
            <w:tcW w:w="563" w:type="pct"/>
            <w:noWrap/>
            <w:vAlign w:val="bottom"/>
            <w:hideMark/>
          </w:tcPr>
          <w:p w14:paraId="148DD16F" w14:textId="77777777" w:rsidR="000F4561" w:rsidRPr="009F015D" w:rsidRDefault="000F4561" w:rsidP="000F4561">
            <w:pPr>
              <w:jc w:val="center"/>
            </w:pPr>
            <w:r w:rsidRPr="009F015D">
              <w:t>5</w:t>
            </w:r>
          </w:p>
        </w:tc>
        <w:tc>
          <w:tcPr>
            <w:tcW w:w="467" w:type="pct"/>
            <w:noWrap/>
            <w:vAlign w:val="bottom"/>
            <w:hideMark/>
          </w:tcPr>
          <w:p w14:paraId="1FA83F81" w14:textId="77777777" w:rsidR="000F4561" w:rsidRPr="009F015D" w:rsidRDefault="000F4561" w:rsidP="000F4561">
            <w:pPr>
              <w:jc w:val="center"/>
            </w:pPr>
            <w:r w:rsidRPr="009F015D">
              <w:t>8</w:t>
            </w:r>
          </w:p>
        </w:tc>
        <w:tc>
          <w:tcPr>
            <w:tcW w:w="477" w:type="pct"/>
            <w:noWrap/>
            <w:vAlign w:val="bottom"/>
            <w:hideMark/>
          </w:tcPr>
          <w:p w14:paraId="149909D6" w14:textId="77777777" w:rsidR="000F4561" w:rsidRPr="009F015D" w:rsidRDefault="000F4561" w:rsidP="000F4561">
            <w:pPr>
              <w:jc w:val="center"/>
            </w:pPr>
            <w:r w:rsidRPr="009F015D">
              <w:t>1</w:t>
            </w:r>
          </w:p>
        </w:tc>
      </w:tr>
      <w:tr w:rsidR="009F015D" w:rsidRPr="009F015D" w14:paraId="182C7299" w14:textId="77777777" w:rsidTr="004305A9">
        <w:trPr>
          <w:trHeight w:val="61"/>
        </w:trPr>
        <w:tc>
          <w:tcPr>
            <w:tcW w:w="453" w:type="pct"/>
            <w:noWrap/>
            <w:vAlign w:val="bottom"/>
            <w:hideMark/>
          </w:tcPr>
          <w:p w14:paraId="027FE8B0" w14:textId="77777777" w:rsidR="000F4561" w:rsidRPr="009F015D" w:rsidRDefault="000F4561" w:rsidP="000F4561">
            <w:pPr>
              <w:jc w:val="center"/>
            </w:pPr>
            <w:r w:rsidRPr="009F015D">
              <w:t>2021</w:t>
            </w:r>
          </w:p>
        </w:tc>
        <w:tc>
          <w:tcPr>
            <w:tcW w:w="601" w:type="pct"/>
            <w:noWrap/>
            <w:vAlign w:val="bottom"/>
            <w:hideMark/>
          </w:tcPr>
          <w:p w14:paraId="000E4ED4" w14:textId="77777777" w:rsidR="000F4561" w:rsidRPr="009F015D" w:rsidRDefault="000F4561" w:rsidP="000F4561">
            <w:pPr>
              <w:jc w:val="center"/>
            </w:pPr>
            <w:r w:rsidRPr="009F015D">
              <w:t>191</w:t>
            </w:r>
          </w:p>
        </w:tc>
        <w:tc>
          <w:tcPr>
            <w:tcW w:w="610" w:type="pct"/>
            <w:noWrap/>
            <w:vAlign w:val="bottom"/>
            <w:hideMark/>
          </w:tcPr>
          <w:p w14:paraId="3FF2D8E9" w14:textId="77777777" w:rsidR="000F4561" w:rsidRPr="009F015D" w:rsidRDefault="000F4561" w:rsidP="000F4561">
            <w:pPr>
              <w:jc w:val="center"/>
            </w:pPr>
            <w:r w:rsidRPr="009F015D">
              <w:t>22</w:t>
            </w:r>
          </w:p>
        </w:tc>
        <w:tc>
          <w:tcPr>
            <w:tcW w:w="889" w:type="pct"/>
            <w:noWrap/>
            <w:vAlign w:val="bottom"/>
            <w:hideMark/>
          </w:tcPr>
          <w:p w14:paraId="62782E77" w14:textId="77777777" w:rsidR="000F4561" w:rsidRPr="009F015D" w:rsidRDefault="000F4561" w:rsidP="000F4561">
            <w:pPr>
              <w:jc w:val="center"/>
            </w:pPr>
            <w:r w:rsidRPr="009F015D">
              <w:t>16</w:t>
            </w:r>
          </w:p>
        </w:tc>
        <w:tc>
          <w:tcPr>
            <w:tcW w:w="532" w:type="pct"/>
            <w:noWrap/>
            <w:vAlign w:val="bottom"/>
            <w:hideMark/>
          </w:tcPr>
          <w:p w14:paraId="379B739B" w14:textId="77777777" w:rsidR="000F4561" w:rsidRPr="009F015D" w:rsidRDefault="000F4561" w:rsidP="000F4561">
            <w:pPr>
              <w:jc w:val="center"/>
            </w:pPr>
            <w:r w:rsidRPr="009F015D">
              <w:t>1</w:t>
            </w:r>
          </w:p>
        </w:tc>
        <w:tc>
          <w:tcPr>
            <w:tcW w:w="408" w:type="pct"/>
            <w:noWrap/>
            <w:vAlign w:val="bottom"/>
            <w:hideMark/>
          </w:tcPr>
          <w:p w14:paraId="61AEDC1F" w14:textId="77777777" w:rsidR="000F4561" w:rsidRPr="009F015D" w:rsidRDefault="000F4561" w:rsidP="000F4561">
            <w:pPr>
              <w:jc w:val="center"/>
            </w:pPr>
            <w:r w:rsidRPr="009F015D">
              <w:t>104</w:t>
            </w:r>
          </w:p>
        </w:tc>
        <w:tc>
          <w:tcPr>
            <w:tcW w:w="563" w:type="pct"/>
            <w:noWrap/>
            <w:vAlign w:val="bottom"/>
            <w:hideMark/>
          </w:tcPr>
          <w:p w14:paraId="0C3F70CC" w14:textId="77777777" w:rsidR="000F4561" w:rsidRPr="009F015D" w:rsidRDefault="000F4561" w:rsidP="000F4561">
            <w:pPr>
              <w:jc w:val="center"/>
            </w:pPr>
            <w:r w:rsidRPr="009F015D">
              <w:t>2</w:t>
            </w:r>
          </w:p>
        </w:tc>
        <w:tc>
          <w:tcPr>
            <w:tcW w:w="467" w:type="pct"/>
            <w:noWrap/>
            <w:vAlign w:val="bottom"/>
            <w:hideMark/>
          </w:tcPr>
          <w:p w14:paraId="78D70C49" w14:textId="77777777" w:rsidR="000F4561" w:rsidRPr="009F015D" w:rsidRDefault="000F4561" w:rsidP="000F4561">
            <w:pPr>
              <w:jc w:val="center"/>
            </w:pPr>
            <w:r w:rsidRPr="009F015D">
              <w:t>12</w:t>
            </w:r>
          </w:p>
        </w:tc>
        <w:tc>
          <w:tcPr>
            <w:tcW w:w="477" w:type="pct"/>
            <w:noWrap/>
            <w:vAlign w:val="bottom"/>
            <w:hideMark/>
          </w:tcPr>
          <w:p w14:paraId="6CFF45FA" w14:textId="77777777" w:rsidR="000F4561" w:rsidRPr="009F015D" w:rsidRDefault="000F4561" w:rsidP="000F4561">
            <w:pPr>
              <w:jc w:val="center"/>
            </w:pPr>
            <w:r w:rsidRPr="009F015D">
              <w:t>0</w:t>
            </w:r>
          </w:p>
        </w:tc>
      </w:tr>
      <w:tr w:rsidR="009F015D" w:rsidRPr="009F015D" w14:paraId="78B3FB62" w14:textId="77777777" w:rsidTr="004305A9">
        <w:trPr>
          <w:trHeight w:val="61"/>
        </w:trPr>
        <w:tc>
          <w:tcPr>
            <w:tcW w:w="453" w:type="pct"/>
            <w:noWrap/>
            <w:vAlign w:val="bottom"/>
            <w:hideMark/>
          </w:tcPr>
          <w:p w14:paraId="7C3504E9" w14:textId="77777777" w:rsidR="000F4561" w:rsidRPr="009F015D" w:rsidRDefault="000F4561" w:rsidP="000F4561">
            <w:pPr>
              <w:jc w:val="center"/>
            </w:pPr>
            <w:r w:rsidRPr="009F015D">
              <w:t>2022</w:t>
            </w:r>
          </w:p>
        </w:tc>
        <w:tc>
          <w:tcPr>
            <w:tcW w:w="601" w:type="pct"/>
            <w:noWrap/>
            <w:vAlign w:val="bottom"/>
            <w:hideMark/>
          </w:tcPr>
          <w:p w14:paraId="190A5ABA" w14:textId="77777777" w:rsidR="000F4561" w:rsidRPr="009F015D" w:rsidRDefault="000F4561" w:rsidP="000F4561">
            <w:pPr>
              <w:jc w:val="center"/>
            </w:pPr>
            <w:r w:rsidRPr="009F015D">
              <w:t>39</w:t>
            </w:r>
          </w:p>
        </w:tc>
        <w:tc>
          <w:tcPr>
            <w:tcW w:w="610" w:type="pct"/>
            <w:noWrap/>
            <w:vAlign w:val="bottom"/>
            <w:hideMark/>
          </w:tcPr>
          <w:p w14:paraId="3D47639E" w14:textId="77777777" w:rsidR="000F4561" w:rsidRPr="009F015D" w:rsidRDefault="000F4561" w:rsidP="000F4561">
            <w:pPr>
              <w:jc w:val="center"/>
            </w:pPr>
            <w:r w:rsidRPr="009F015D">
              <w:t>2</w:t>
            </w:r>
          </w:p>
        </w:tc>
        <w:tc>
          <w:tcPr>
            <w:tcW w:w="889" w:type="pct"/>
            <w:noWrap/>
            <w:vAlign w:val="bottom"/>
            <w:hideMark/>
          </w:tcPr>
          <w:p w14:paraId="76C57A43" w14:textId="77777777" w:rsidR="000F4561" w:rsidRPr="009F015D" w:rsidRDefault="000F4561" w:rsidP="000F4561">
            <w:pPr>
              <w:jc w:val="center"/>
            </w:pPr>
            <w:r w:rsidRPr="009F015D">
              <w:t>7</w:t>
            </w:r>
          </w:p>
        </w:tc>
        <w:tc>
          <w:tcPr>
            <w:tcW w:w="532" w:type="pct"/>
            <w:noWrap/>
            <w:vAlign w:val="bottom"/>
            <w:hideMark/>
          </w:tcPr>
          <w:p w14:paraId="10F062B1" w14:textId="77777777" w:rsidR="000F4561" w:rsidRPr="009F015D" w:rsidRDefault="000F4561" w:rsidP="000F4561">
            <w:pPr>
              <w:jc w:val="center"/>
            </w:pPr>
            <w:r w:rsidRPr="009F015D">
              <w:t>1</w:t>
            </w:r>
          </w:p>
        </w:tc>
        <w:tc>
          <w:tcPr>
            <w:tcW w:w="408" w:type="pct"/>
            <w:noWrap/>
            <w:vAlign w:val="bottom"/>
            <w:hideMark/>
          </w:tcPr>
          <w:p w14:paraId="7106C7A3" w14:textId="77777777" w:rsidR="000F4561" w:rsidRPr="009F015D" w:rsidRDefault="000F4561" w:rsidP="000F4561">
            <w:pPr>
              <w:jc w:val="center"/>
            </w:pPr>
            <w:r w:rsidRPr="009F015D">
              <w:t>24</w:t>
            </w:r>
          </w:p>
        </w:tc>
        <w:tc>
          <w:tcPr>
            <w:tcW w:w="563" w:type="pct"/>
            <w:noWrap/>
            <w:vAlign w:val="bottom"/>
            <w:hideMark/>
          </w:tcPr>
          <w:p w14:paraId="2C259FEB" w14:textId="77777777" w:rsidR="000F4561" w:rsidRPr="009F015D" w:rsidRDefault="000F4561" w:rsidP="000F4561">
            <w:pPr>
              <w:jc w:val="center"/>
            </w:pPr>
            <w:r w:rsidRPr="009F015D">
              <w:t>0</w:t>
            </w:r>
          </w:p>
        </w:tc>
        <w:tc>
          <w:tcPr>
            <w:tcW w:w="467" w:type="pct"/>
            <w:noWrap/>
            <w:vAlign w:val="bottom"/>
            <w:hideMark/>
          </w:tcPr>
          <w:p w14:paraId="3A74BCD5" w14:textId="77777777" w:rsidR="000F4561" w:rsidRPr="009F015D" w:rsidRDefault="000F4561" w:rsidP="000F4561">
            <w:pPr>
              <w:jc w:val="center"/>
            </w:pPr>
            <w:r w:rsidRPr="009F015D">
              <w:t>3</w:t>
            </w:r>
          </w:p>
        </w:tc>
        <w:tc>
          <w:tcPr>
            <w:tcW w:w="477" w:type="pct"/>
            <w:noWrap/>
            <w:vAlign w:val="bottom"/>
            <w:hideMark/>
          </w:tcPr>
          <w:p w14:paraId="2B7D15A4" w14:textId="77777777" w:rsidR="000F4561" w:rsidRPr="009F015D" w:rsidRDefault="000F4561" w:rsidP="000F4561">
            <w:pPr>
              <w:jc w:val="center"/>
            </w:pPr>
            <w:r w:rsidRPr="009F015D">
              <w:t>0</w:t>
            </w:r>
          </w:p>
        </w:tc>
      </w:tr>
      <w:tr w:rsidR="009F015D" w:rsidRPr="009F015D" w14:paraId="34EAD9C9" w14:textId="77777777" w:rsidTr="004305A9">
        <w:trPr>
          <w:trHeight w:val="61"/>
        </w:trPr>
        <w:tc>
          <w:tcPr>
            <w:tcW w:w="453" w:type="pct"/>
            <w:noWrap/>
            <w:vAlign w:val="bottom"/>
            <w:hideMark/>
          </w:tcPr>
          <w:p w14:paraId="2BBFD165" w14:textId="77777777" w:rsidR="000F4561" w:rsidRPr="009F015D" w:rsidRDefault="000F4561" w:rsidP="000F4561">
            <w:pPr>
              <w:jc w:val="center"/>
            </w:pPr>
            <w:r w:rsidRPr="009F015D">
              <w:t>2023</w:t>
            </w:r>
          </w:p>
        </w:tc>
        <w:tc>
          <w:tcPr>
            <w:tcW w:w="601" w:type="pct"/>
            <w:noWrap/>
            <w:vAlign w:val="bottom"/>
            <w:hideMark/>
          </w:tcPr>
          <w:p w14:paraId="78D0CDA7" w14:textId="77777777" w:rsidR="000F4561" w:rsidRPr="009F015D" w:rsidRDefault="000F4561" w:rsidP="000F4561">
            <w:pPr>
              <w:jc w:val="center"/>
            </w:pPr>
            <w:r w:rsidRPr="009F015D">
              <w:t>44</w:t>
            </w:r>
          </w:p>
        </w:tc>
        <w:tc>
          <w:tcPr>
            <w:tcW w:w="610" w:type="pct"/>
            <w:noWrap/>
            <w:vAlign w:val="bottom"/>
            <w:hideMark/>
          </w:tcPr>
          <w:p w14:paraId="7D6E882F" w14:textId="77777777" w:rsidR="000F4561" w:rsidRPr="009F015D" w:rsidRDefault="000F4561" w:rsidP="000F4561">
            <w:pPr>
              <w:jc w:val="center"/>
            </w:pPr>
            <w:r w:rsidRPr="009F015D">
              <w:t>0</w:t>
            </w:r>
          </w:p>
        </w:tc>
        <w:tc>
          <w:tcPr>
            <w:tcW w:w="889" w:type="pct"/>
            <w:noWrap/>
            <w:vAlign w:val="bottom"/>
            <w:hideMark/>
          </w:tcPr>
          <w:p w14:paraId="146B717B" w14:textId="77777777" w:rsidR="000F4561" w:rsidRPr="009F015D" w:rsidRDefault="000F4561" w:rsidP="000F4561">
            <w:pPr>
              <w:jc w:val="center"/>
            </w:pPr>
            <w:r w:rsidRPr="009F015D">
              <w:t>5</w:t>
            </w:r>
          </w:p>
        </w:tc>
        <w:tc>
          <w:tcPr>
            <w:tcW w:w="532" w:type="pct"/>
            <w:noWrap/>
            <w:vAlign w:val="bottom"/>
            <w:hideMark/>
          </w:tcPr>
          <w:p w14:paraId="78ED3FA4" w14:textId="77777777" w:rsidR="000F4561" w:rsidRPr="009F015D" w:rsidRDefault="000F4561" w:rsidP="000F4561">
            <w:pPr>
              <w:jc w:val="center"/>
            </w:pPr>
            <w:r w:rsidRPr="009F015D">
              <w:t>0</w:t>
            </w:r>
          </w:p>
        </w:tc>
        <w:tc>
          <w:tcPr>
            <w:tcW w:w="408" w:type="pct"/>
            <w:noWrap/>
            <w:vAlign w:val="bottom"/>
            <w:hideMark/>
          </w:tcPr>
          <w:p w14:paraId="40AF6D1D" w14:textId="77777777" w:rsidR="000F4561" w:rsidRPr="009F015D" w:rsidRDefault="000F4561" w:rsidP="000F4561">
            <w:pPr>
              <w:jc w:val="center"/>
            </w:pPr>
            <w:r w:rsidRPr="009F015D">
              <w:t>27</w:t>
            </w:r>
          </w:p>
        </w:tc>
        <w:tc>
          <w:tcPr>
            <w:tcW w:w="563" w:type="pct"/>
            <w:noWrap/>
            <w:vAlign w:val="bottom"/>
            <w:hideMark/>
          </w:tcPr>
          <w:p w14:paraId="24F9D92A" w14:textId="77777777" w:rsidR="000F4561" w:rsidRPr="009F015D" w:rsidRDefault="000F4561" w:rsidP="000F4561">
            <w:pPr>
              <w:jc w:val="center"/>
            </w:pPr>
            <w:r w:rsidRPr="009F015D">
              <w:t>0</w:t>
            </w:r>
          </w:p>
        </w:tc>
        <w:tc>
          <w:tcPr>
            <w:tcW w:w="467" w:type="pct"/>
            <w:noWrap/>
            <w:vAlign w:val="bottom"/>
            <w:hideMark/>
          </w:tcPr>
          <w:p w14:paraId="200CDBC1" w14:textId="77777777" w:rsidR="000F4561" w:rsidRPr="009F015D" w:rsidRDefault="000F4561" w:rsidP="000F4561">
            <w:pPr>
              <w:jc w:val="center"/>
            </w:pPr>
            <w:r w:rsidRPr="009F015D">
              <w:t>8</w:t>
            </w:r>
          </w:p>
        </w:tc>
        <w:tc>
          <w:tcPr>
            <w:tcW w:w="477" w:type="pct"/>
            <w:noWrap/>
            <w:vAlign w:val="bottom"/>
            <w:hideMark/>
          </w:tcPr>
          <w:p w14:paraId="28573722" w14:textId="77777777" w:rsidR="000F4561" w:rsidRPr="009F015D" w:rsidRDefault="000F4561" w:rsidP="000F4561">
            <w:pPr>
              <w:jc w:val="center"/>
            </w:pPr>
            <w:r w:rsidRPr="009F015D">
              <w:t>0</w:t>
            </w:r>
          </w:p>
        </w:tc>
      </w:tr>
      <w:tr w:rsidR="009F015D" w:rsidRPr="009F015D" w14:paraId="2676B57F" w14:textId="77777777" w:rsidTr="004305A9">
        <w:trPr>
          <w:trHeight w:val="61"/>
        </w:trPr>
        <w:tc>
          <w:tcPr>
            <w:tcW w:w="453" w:type="pct"/>
            <w:noWrap/>
            <w:vAlign w:val="bottom"/>
            <w:hideMark/>
          </w:tcPr>
          <w:p w14:paraId="30B1C3F8" w14:textId="77777777" w:rsidR="000F4561" w:rsidRPr="009F015D" w:rsidRDefault="000F4561" w:rsidP="000F4561">
            <w:pPr>
              <w:jc w:val="center"/>
            </w:pPr>
            <w:r w:rsidRPr="009F015D">
              <w:t>2024</w:t>
            </w:r>
          </w:p>
        </w:tc>
        <w:tc>
          <w:tcPr>
            <w:tcW w:w="601" w:type="pct"/>
            <w:noWrap/>
            <w:vAlign w:val="bottom"/>
            <w:hideMark/>
          </w:tcPr>
          <w:p w14:paraId="2EB7D3AB" w14:textId="77777777" w:rsidR="000F4561" w:rsidRPr="009F015D" w:rsidRDefault="000F4561" w:rsidP="000F4561">
            <w:pPr>
              <w:jc w:val="center"/>
            </w:pPr>
            <w:r w:rsidRPr="009F015D">
              <w:t>15</w:t>
            </w:r>
          </w:p>
        </w:tc>
        <w:tc>
          <w:tcPr>
            <w:tcW w:w="610" w:type="pct"/>
            <w:noWrap/>
            <w:vAlign w:val="bottom"/>
            <w:hideMark/>
          </w:tcPr>
          <w:p w14:paraId="5D40010A" w14:textId="77777777" w:rsidR="000F4561" w:rsidRPr="009F015D" w:rsidRDefault="000F4561" w:rsidP="000F4561">
            <w:pPr>
              <w:jc w:val="center"/>
            </w:pPr>
            <w:r w:rsidRPr="009F015D">
              <w:t>0</w:t>
            </w:r>
          </w:p>
        </w:tc>
        <w:tc>
          <w:tcPr>
            <w:tcW w:w="889" w:type="pct"/>
            <w:noWrap/>
            <w:vAlign w:val="bottom"/>
            <w:hideMark/>
          </w:tcPr>
          <w:p w14:paraId="7B74C621" w14:textId="77777777" w:rsidR="000F4561" w:rsidRPr="009F015D" w:rsidRDefault="000F4561" w:rsidP="000F4561">
            <w:pPr>
              <w:jc w:val="center"/>
            </w:pPr>
            <w:r w:rsidRPr="009F015D">
              <w:t>6</w:t>
            </w:r>
          </w:p>
        </w:tc>
        <w:tc>
          <w:tcPr>
            <w:tcW w:w="532" w:type="pct"/>
            <w:noWrap/>
            <w:vAlign w:val="bottom"/>
            <w:hideMark/>
          </w:tcPr>
          <w:p w14:paraId="49E1D699" w14:textId="77777777" w:rsidR="000F4561" w:rsidRPr="009F015D" w:rsidRDefault="000F4561" w:rsidP="000F4561">
            <w:pPr>
              <w:jc w:val="center"/>
            </w:pPr>
            <w:r w:rsidRPr="009F015D">
              <w:t>0</w:t>
            </w:r>
          </w:p>
        </w:tc>
        <w:tc>
          <w:tcPr>
            <w:tcW w:w="408" w:type="pct"/>
            <w:noWrap/>
            <w:vAlign w:val="bottom"/>
            <w:hideMark/>
          </w:tcPr>
          <w:p w14:paraId="77F29A19" w14:textId="77777777" w:rsidR="000F4561" w:rsidRPr="009F015D" w:rsidRDefault="000F4561" w:rsidP="000F4561">
            <w:pPr>
              <w:jc w:val="center"/>
            </w:pPr>
            <w:r w:rsidRPr="009F015D">
              <w:t>6</w:t>
            </w:r>
          </w:p>
        </w:tc>
        <w:tc>
          <w:tcPr>
            <w:tcW w:w="563" w:type="pct"/>
            <w:noWrap/>
            <w:vAlign w:val="bottom"/>
            <w:hideMark/>
          </w:tcPr>
          <w:p w14:paraId="310EAE37" w14:textId="77777777" w:rsidR="000F4561" w:rsidRPr="009F015D" w:rsidRDefault="000F4561" w:rsidP="000F4561">
            <w:pPr>
              <w:jc w:val="center"/>
            </w:pPr>
            <w:r w:rsidRPr="009F015D">
              <w:t>0</w:t>
            </w:r>
          </w:p>
        </w:tc>
        <w:tc>
          <w:tcPr>
            <w:tcW w:w="467" w:type="pct"/>
            <w:noWrap/>
            <w:vAlign w:val="bottom"/>
            <w:hideMark/>
          </w:tcPr>
          <w:p w14:paraId="1B3E34A5" w14:textId="77777777" w:rsidR="000F4561" w:rsidRPr="009F015D" w:rsidRDefault="000F4561" w:rsidP="000F4561">
            <w:pPr>
              <w:jc w:val="center"/>
            </w:pPr>
            <w:r w:rsidRPr="009F015D">
              <w:t>0</w:t>
            </w:r>
          </w:p>
        </w:tc>
        <w:tc>
          <w:tcPr>
            <w:tcW w:w="477" w:type="pct"/>
            <w:noWrap/>
            <w:vAlign w:val="bottom"/>
            <w:hideMark/>
          </w:tcPr>
          <w:p w14:paraId="3C766E6A" w14:textId="77777777" w:rsidR="000F4561" w:rsidRPr="009F015D" w:rsidRDefault="000F4561" w:rsidP="000F4561">
            <w:pPr>
              <w:jc w:val="center"/>
            </w:pPr>
            <w:r w:rsidRPr="009F015D">
              <w:t>0</w:t>
            </w:r>
          </w:p>
        </w:tc>
      </w:tr>
      <w:tr w:rsidR="009F015D" w:rsidRPr="009F015D" w14:paraId="40E18699" w14:textId="77777777" w:rsidTr="004305A9">
        <w:trPr>
          <w:trHeight w:val="61"/>
        </w:trPr>
        <w:tc>
          <w:tcPr>
            <w:tcW w:w="453" w:type="pct"/>
            <w:noWrap/>
            <w:vAlign w:val="bottom"/>
            <w:hideMark/>
          </w:tcPr>
          <w:p w14:paraId="331D8C93" w14:textId="09487099" w:rsidR="000F4561" w:rsidRPr="009F015D" w:rsidRDefault="000F4561" w:rsidP="000F4561">
            <w:pPr>
              <w:jc w:val="center"/>
            </w:pPr>
            <w:r w:rsidRPr="009F015D">
              <w:t>Итого</w:t>
            </w:r>
          </w:p>
        </w:tc>
        <w:tc>
          <w:tcPr>
            <w:tcW w:w="601" w:type="pct"/>
            <w:noWrap/>
            <w:vAlign w:val="bottom"/>
            <w:hideMark/>
          </w:tcPr>
          <w:p w14:paraId="0FA6A92A" w14:textId="77777777" w:rsidR="000F4561" w:rsidRPr="009F015D" w:rsidRDefault="000F4561" w:rsidP="000F4561">
            <w:pPr>
              <w:jc w:val="center"/>
            </w:pPr>
            <w:r w:rsidRPr="009F015D">
              <w:t>1201</w:t>
            </w:r>
          </w:p>
        </w:tc>
        <w:tc>
          <w:tcPr>
            <w:tcW w:w="610" w:type="pct"/>
            <w:noWrap/>
            <w:vAlign w:val="bottom"/>
            <w:hideMark/>
          </w:tcPr>
          <w:p w14:paraId="07B467DC" w14:textId="77777777" w:rsidR="000F4561" w:rsidRPr="009F015D" w:rsidRDefault="000F4561" w:rsidP="000F4561">
            <w:pPr>
              <w:jc w:val="center"/>
            </w:pPr>
            <w:r w:rsidRPr="009F015D">
              <w:t>130</w:t>
            </w:r>
          </w:p>
        </w:tc>
        <w:tc>
          <w:tcPr>
            <w:tcW w:w="889" w:type="pct"/>
            <w:noWrap/>
            <w:vAlign w:val="bottom"/>
            <w:hideMark/>
          </w:tcPr>
          <w:p w14:paraId="2F010DDB" w14:textId="77777777" w:rsidR="000F4561" w:rsidRPr="009F015D" w:rsidRDefault="000F4561" w:rsidP="000F4561">
            <w:pPr>
              <w:jc w:val="center"/>
            </w:pPr>
            <w:r w:rsidRPr="009F015D">
              <w:t>213</w:t>
            </w:r>
          </w:p>
        </w:tc>
        <w:tc>
          <w:tcPr>
            <w:tcW w:w="532" w:type="pct"/>
            <w:noWrap/>
            <w:vAlign w:val="bottom"/>
            <w:hideMark/>
          </w:tcPr>
          <w:p w14:paraId="567D6778" w14:textId="77777777" w:rsidR="000F4561" w:rsidRPr="009F015D" w:rsidRDefault="000F4561" w:rsidP="000F4561">
            <w:pPr>
              <w:jc w:val="center"/>
            </w:pPr>
            <w:r w:rsidRPr="009F015D">
              <w:t>30</w:t>
            </w:r>
          </w:p>
        </w:tc>
        <w:tc>
          <w:tcPr>
            <w:tcW w:w="408" w:type="pct"/>
            <w:noWrap/>
            <w:vAlign w:val="bottom"/>
            <w:hideMark/>
          </w:tcPr>
          <w:p w14:paraId="23F7496D" w14:textId="77777777" w:rsidR="000F4561" w:rsidRPr="009F015D" w:rsidRDefault="000F4561" w:rsidP="000F4561">
            <w:pPr>
              <w:jc w:val="center"/>
            </w:pPr>
            <w:r w:rsidRPr="009F015D">
              <w:t>673</w:t>
            </w:r>
          </w:p>
        </w:tc>
        <w:tc>
          <w:tcPr>
            <w:tcW w:w="563" w:type="pct"/>
            <w:noWrap/>
            <w:vAlign w:val="bottom"/>
            <w:hideMark/>
          </w:tcPr>
          <w:p w14:paraId="60C8A47A" w14:textId="77777777" w:rsidR="000F4561" w:rsidRPr="009F015D" w:rsidRDefault="000F4561" w:rsidP="000F4561">
            <w:pPr>
              <w:jc w:val="center"/>
            </w:pPr>
            <w:r w:rsidRPr="009F015D">
              <w:t>52</w:t>
            </w:r>
          </w:p>
        </w:tc>
        <w:tc>
          <w:tcPr>
            <w:tcW w:w="467" w:type="pct"/>
            <w:noWrap/>
            <w:vAlign w:val="bottom"/>
            <w:hideMark/>
          </w:tcPr>
          <w:p w14:paraId="0C5AB9E9" w14:textId="77777777" w:rsidR="000F4561" w:rsidRPr="009F015D" w:rsidRDefault="000F4561" w:rsidP="000F4561">
            <w:pPr>
              <w:jc w:val="center"/>
            </w:pPr>
            <w:r w:rsidRPr="009F015D">
              <w:t>92</w:t>
            </w:r>
          </w:p>
        </w:tc>
        <w:tc>
          <w:tcPr>
            <w:tcW w:w="477" w:type="pct"/>
            <w:noWrap/>
            <w:vAlign w:val="bottom"/>
            <w:hideMark/>
          </w:tcPr>
          <w:p w14:paraId="0F9ACE1A" w14:textId="77777777" w:rsidR="000F4561" w:rsidRPr="009F015D" w:rsidRDefault="000F4561" w:rsidP="000F4561">
            <w:pPr>
              <w:jc w:val="center"/>
            </w:pPr>
            <w:r w:rsidRPr="009F015D">
              <w:t>4</w:t>
            </w:r>
          </w:p>
        </w:tc>
      </w:tr>
      <w:tr w:rsidR="000F4561" w:rsidRPr="009F015D" w14:paraId="46A3DAB2" w14:textId="77777777" w:rsidTr="004305A9">
        <w:trPr>
          <w:trHeight w:val="300"/>
        </w:trPr>
        <w:tc>
          <w:tcPr>
            <w:tcW w:w="5000" w:type="pct"/>
            <w:gridSpan w:val="9"/>
            <w:noWrap/>
            <w:vAlign w:val="bottom"/>
          </w:tcPr>
          <w:p w14:paraId="3036F00C" w14:textId="2D388F6B" w:rsidR="000F4561" w:rsidRPr="009F015D" w:rsidRDefault="00851274" w:rsidP="004305A9">
            <w:pPr>
              <w:ind w:firstLine="601"/>
              <w:jc w:val="both"/>
            </w:pPr>
            <w:bookmarkStart w:id="12" w:name="_Hlk191996119"/>
            <w:r w:rsidRPr="009F015D">
              <w:t xml:space="preserve">Примечание – </w:t>
            </w:r>
            <w:r w:rsidR="009B74A6">
              <w:t xml:space="preserve">Составлено </w:t>
            </w:r>
            <w:r w:rsidRPr="009F015D">
              <w:t xml:space="preserve">и </w:t>
            </w:r>
            <w:r w:rsidR="009B74A6">
              <w:t xml:space="preserve">рассчитано </w:t>
            </w:r>
            <w:r w:rsidRPr="009F015D">
              <w:t xml:space="preserve">автором на основе </w:t>
            </w:r>
            <w:bookmarkStart w:id="13" w:name="_Hlk194610644"/>
            <w:r w:rsidR="003D22BE" w:rsidRPr="009F015D">
              <w:t>источника [</w:t>
            </w:r>
            <w:r w:rsidR="006B519C" w:rsidRPr="00992371">
              <w:t>9</w:t>
            </w:r>
            <w:r w:rsidR="003D22BE" w:rsidRPr="009F015D">
              <w:t>0]</w:t>
            </w:r>
            <w:r w:rsidRPr="009F015D">
              <w:t xml:space="preserve"> </w:t>
            </w:r>
            <w:bookmarkEnd w:id="12"/>
            <w:bookmarkEnd w:id="13"/>
          </w:p>
        </w:tc>
      </w:tr>
    </w:tbl>
    <w:p w14:paraId="1B330D91" w14:textId="77777777" w:rsidR="00494DA9" w:rsidRPr="009F015D" w:rsidRDefault="00494DA9" w:rsidP="000012DD">
      <w:pPr>
        <w:ind w:firstLine="709"/>
        <w:jc w:val="both"/>
        <w:rPr>
          <w:bCs/>
          <w:sz w:val="28"/>
          <w:szCs w:val="28"/>
          <w:bdr w:val="none" w:sz="0" w:space="0" w:color="auto" w:frame="1"/>
        </w:rPr>
      </w:pPr>
    </w:p>
    <w:p w14:paraId="1A195EAD" w14:textId="592C8448" w:rsidR="00F727D0" w:rsidRPr="009F015D" w:rsidRDefault="00F727D0" w:rsidP="00F727D0">
      <w:pPr>
        <w:ind w:firstLine="709"/>
        <w:jc w:val="both"/>
        <w:rPr>
          <w:sz w:val="28"/>
          <w:szCs w:val="28"/>
        </w:rPr>
      </w:pPr>
      <w:r w:rsidRPr="009F015D">
        <w:rPr>
          <w:bCs/>
          <w:sz w:val="28"/>
          <w:szCs w:val="28"/>
          <w:bdr w:val="none" w:sz="0" w:space="0" w:color="auto" w:frame="1"/>
        </w:rPr>
        <w:t>Анализ количественных данных (табл</w:t>
      </w:r>
      <w:r w:rsidR="004305A9">
        <w:rPr>
          <w:bCs/>
          <w:sz w:val="28"/>
          <w:szCs w:val="28"/>
          <w:bdr w:val="none" w:sz="0" w:space="0" w:color="auto" w:frame="1"/>
        </w:rPr>
        <w:t>ица</w:t>
      </w:r>
      <w:r w:rsidRPr="009F015D">
        <w:rPr>
          <w:bCs/>
          <w:sz w:val="28"/>
          <w:szCs w:val="28"/>
          <w:bdr w:val="none" w:sz="0" w:space="0" w:color="auto" w:frame="1"/>
        </w:rPr>
        <w:t xml:space="preserve"> 12) свидетельствует о значительных колебаниях в динамике заключенных договоров, что указывает на эволюцию подходов к ГЧП – переход от экстенсивного расширения к более взвешенной стратегии регулирования.</w:t>
      </w:r>
    </w:p>
    <w:p w14:paraId="5A51D7C8" w14:textId="77777777" w:rsidR="00F727D0" w:rsidRPr="009F015D" w:rsidRDefault="00F727D0" w:rsidP="00F727D0">
      <w:pPr>
        <w:ind w:firstLine="709"/>
        <w:jc w:val="both"/>
        <w:rPr>
          <w:sz w:val="28"/>
          <w:szCs w:val="28"/>
        </w:rPr>
      </w:pPr>
      <w:r w:rsidRPr="009F015D">
        <w:rPr>
          <w:bCs/>
          <w:sz w:val="28"/>
          <w:szCs w:val="28"/>
          <w:bdr w:val="none" w:sz="0" w:space="0" w:color="auto" w:frame="1"/>
        </w:rPr>
        <w:t>Пандемия COVID-19 заметно ограничила возможности реализации таких проектов, что привело к сокращению количества заключенных контрактов в 2020 году. В то же время экспоненциальный рост числа соглашений в 2018–2019 годах сопровождался аномально высоким уровнем расторжений, что, вероятно, обусловлено недостаточной проработкой механизмов перераспределения рисков, институциональной незрелостью и избыточным оптимизмом при проектировании моделей взаимодействия.</w:t>
      </w:r>
    </w:p>
    <w:p w14:paraId="10CFF1B2" w14:textId="77777777" w:rsidR="00F727D0" w:rsidRPr="009F015D" w:rsidRDefault="00F727D0" w:rsidP="00F727D0">
      <w:pPr>
        <w:ind w:firstLine="709"/>
        <w:jc w:val="both"/>
        <w:rPr>
          <w:sz w:val="28"/>
          <w:szCs w:val="28"/>
        </w:rPr>
      </w:pPr>
      <w:r w:rsidRPr="009F015D">
        <w:rPr>
          <w:bCs/>
          <w:sz w:val="28"/>
          <w:szCs w:val="28"/>
          <w:bdr w:val="none" w:sz="0" w:space="0" w:color="auto" w:frame="1"/>
        </w:rPr>
        <w:t>Снижение количества договоров ГЧП в 2022-2024 годах может свидетельствовать о формировании более селективного подхода к отбору проектов, сопровождаемого усилением контроля за их реализацией. Этот тренд подтверждается практически нулевым уровнем расторжений в 2023–2024 годах, что может указывать как на повышение эффективности предконтрактного анализа, так и на ужесточение критериев отбора. В результате в системе ГЧП остаются лишь инициативы с высокой устойчивостью и минимизированными рисками неисполнения обязательств.</w:t>
      </w:r>
    </w:p>
    <w:p w14:paraId="12047C2E" w14:textId="77777777" w:rsidR="00AB16CE" w:rsidRPr="009F015D" w:rsidRDefault="00AB16CE" w:rsidP="00AB16CE">
      <w:pPr>
        <w:tabs>
          <w:tab w:val="right" w:leader="dot" w:pos="1101"/>
          <w:tab w:val="left" w:pos="4673"/>
          <w:tab w:val="left" w:pos="9354"/>
        </w:tabs>
        <w:ind w:firstLine="709"/>
        <w:jc w:val="both"/>
        <w:rPr>
          <w:bCs/>
          <w:sz w:val="28"/>
          <w:szCs w:val="28"/>
          <w:bdr w:val="none" w:sz="0" w:space="0" w:color="auto" w:frame="1"/>
        </w:rPr>
      </w:pPr>
      <w:r w:rsidRPr="009F015D">
        <w:rPr>
          <w:bCs/>
          <w:sz w:val="28"/>
          <w:szCs w:val="28"/>
          <w:bdr w:val="none" w:sz="0" w:space="0" w:color="auto" w:frame="1"/>
        </w:rPr>
        <w:t>Анализ отраслевой структуры ГЧП показывает доминирование социальной сферы, особенно образования и здравоохранения, однако между ними наблюдаются значительные различия в степени реализуемости проектов. В сфере образования было заключено 673 договора, из которых расторгнуто 7,7%, что свидетельствует о сравнительно низком уровне рисков. В здравоохранении этот показатель составляет 14,1% из 213 контрактов, что указывает на более высокую вероятность досрочного прекращения обязательств.</w:t>
      </w:r>
    </w:p>
    <w:p w14:paraId="56EFDD47" w14:textId="7B7050C1" w:rsidR="00AB16CE" w:rsidRPr="009F015D" w:rsidRDefault="00AB16CE" w:rsidP="00AB16CE">
      <w:pPr>
        <w:tabs>
          <w:tab w:val="right" w:leader="dot" w:pos="1101"/>
          <w:tab w:val="left" w:pos="4673"/>
          <w:tab w:val="left" w:pos="9354"/>
        </w:tabs>
        <w:ind w:firstLine="709"/>
        <w:jc w:val="both"/>
        <w:rPr>
          <w:bCs/>
          <w:sz w:val="28"/>
          <w:szCs w:val="28"/>
          <w:bdr w:val="none" w:sz="0" w:space="0" w:color="auto" w:frame="1"/>
        </w:rPr>
      </w:pPr>
      <w:r w:rsidRPr="009F015D">
        <w:rPr>
          <w:bCs/>
          <w:sz w:val="28"/>
          <w:szCs w:val="28"/>
          <w:bdr w:val="none" w:sz="0" w:space="0" w:color="auto" w:frame="1"/>
        </w:rPr>
        <w:t>Причинами увеличенного числа расторжений в здравоохранении могут быть высокая чувствительность отрасли к макроэкономическим шокам, сложность тарифного регулирования, длительные сроки окупаемости и сложные финансовые модели. В то же время в сфере культуры и спорта, несмотря на ограниченное количество заключенных договоров (92), расторжений оказалось наименьшее число (4,3%). Это может объясняться меньшей капиталоемкостью проектов, более предсказуемыми механизмами финансирования и менее строгим нормативным регулированием по сравнению с другими социальными секторами. Рассмотрим распределение финансовых ресурсов в рамках механизмов ГЧП (рис</w:t>
      </w:r>
      <w:r w:rsidR="006B14F6">
        <w:rPr>
          <w:bCs/>
          <w:sz w:val="28"/>
          <w:szCs w:val="28"/>
          <w:bdr w:val="none" w:sz="0" w:space="0" w:color="auto" w:frame="1"/>
        </w:rPr>
        <w:t>унок</w:t>
      </w:r>
      <w:r w:rsidRPr="009F015D">
        <w:rPr>
          <w:bCs/>
          <w:sz w:val="28"/>
          <w:szCs w:val="28"/>
          <w:bdr w:val="none" w:sz="0" w:space="0" w:color="auto" w:frame="1"/>
        </w:rPr>
        <w:t xml:space="preserve"> </w:t>
      </w:r>
      <w:r w:rsidR="00884801" w:rsidRPr="009F015D">
        <w:rPr>
          <w:bCs/>
          <w:sz w:val="28"/>
          <w:szCs w:val="28"/>
          <w:bdr w:val="none" w:sz="0" w:space="0" w:color="auto" w:frame="1"/>
        </w:rPr>
        <w:t>8</w:t>
      </w:r>
      <w:r w:rsidRPr="009F015D">
        <w:rPr>
          <w:bCs/>
          <w:sz w:val="28"/>
          <w:szCs w:val="28"/>
          <w:bdr w:val="none" w:sz="0" w:space="0" w:color="auto" w:frame="1"/>
        </w:rPr>
        <w:t>).</w:t>
      </w:r>
    </w:p>
    <w:p w14:paraId="7F65467B" w14:textId="77777777" w:rsidR="004305A9" w:rsidRPr="009F015D" w:rsidRDefault="004305A9" w:rsidP="004305A9">
      <w:pPr>
        <w:shd w:val="clear" w:color="auto" w:fill="FFFFFF"/>
        <w:ind w:firstLine="709"/>
        <w:jc w:val="both"/>
        <w:textAlignment w:val="baseline"/>
        <w:rPr>
          <w:bCs/>
          <w:sz w:val="28"/>
          <w:szCs w:val="28"/>
          <w:bdr w:val="none" w:sz="0" w:space="0" w:color="auto" w:frame="1"/>
        </w:rPr>
      </w:pPr>
      <w:r w:rsidRPr="009F015D">
        <w:rPr>
          <w:bCs/>
          <w:sz w:val="28"/>
          <w:szCs w:val="28"/>
          <w:bdr w:val="none" w:sz="0" w:space="0" w:color="auto" w:frame="1"/>
        </w:rPr>
        <w:t xml:space="preserve">Несмотря на преобладание проектов ГЧП в сферах образования и здравоохранения по количеству, их финансирование остается сравнительно скромным по сравнению с другими секторами. Так, в 2017 году на образование пришлось 14,3% общего объема финансирования, на здравоохранение – 19,6%, тогда как на другие отрасли, включая транспортную и коммунальную инфраструктуру, было направлено 58,6% средств. Подробные данные о стоимости социальных проектов ГЧП представлены в </w:t>
      </w:r>
      <w:r>
        <w:rPr>
          <w:bCs/>
          <w:sz w:val="28"/>
          <w:szCs w:val="28"/>
          <w:bdr w:val="none" w:sz="0" w:space="0" w:color="auto" w:frame="1"/>
        </w:rPr>
        <w:t>(</w:t>
      </w:r>
      <w:r w:rsidRPr="009F015D">
        <w:rPr>
          <w:bCs/>
          <w:sz w:val="28"/>
          <w:szCs w:val="28"/>
          <w:bdr w:val="none" w:sz="0" w:space="0" w:color="auto" w:frame="1"/>
        </w:rPr>
        <w:t xml:space="preserve">Приложении </w:t>
      </w:r>
      <w:r w:rsidRPr="009F015D">
        <w:rPr>
          <w:bCs/>
          <w:sz w:val="28"/>
          <w:szCs w:val="28"/>
          <w:bdr w:val="none" w:sz="0" w:space="0" w:color="auto" w:frame="1"/>
          <w:lang w:val="kk-KZ"/>
        </w:rPr>
        <w:t>Г</w:t>
      </w:r>
      <w:r>
        <w:rPr>
          <w:bCs/>
          <w:sz w:val="28"/>
          <w:szCs w:val="28"/>
          <w:bdr w:val="none" w:sz="0" w:space="0" w:color="auto" w:frame="1"/>
          <w:lang w:val="kk-KZ"/>
        </w:rPr>
        <w:t>)</w:t>
      </w:r>
      <w:r w:rsidRPr="009F015D">
        <w:rPr>
          <w:bCs/>
          <w:sz w:val="28"/>
          <w:szCs w:val="28"/>
          <w:bdr w:val="none" w:sz="0" w:space="0" w:color="auto" w:frame="1"/>
        </w:rPr>
        <w:t>.</w:t>
      </w:r>
    </w:p>
    <w:p w14:paraId="231499C0" w14:textId="77777777" w:rsidR="004305A9" w:rsidRPr="009F015D" w:rsidRDefault="004305A9" w:rsidP="004305A9">
      <w:pPr>
        <w:shd w:val="clear" w:color="auto" w:fill="FFFFFF"/>
        <w:ind w:firstLine="709"/>
        <w:jc w:val="both"/>
        <w:textAlignment w:val="baseline"/>
        <w:rPr>
          <w:bCs/>
          <w:sz w:val="28"/>
          <w:szCs w:val="28"/>
          <w:bdr w:val="none" w:sz="0" w:space="0" w:color="auto" w:frame="1"/>
        </w:rPr>
      </w:pPr>
      <w:r w:rsidRPr="009F015D">
        <w:rPr>
          <w:bCs/>
          <w:sz w:val="28"/>
          <w:szCs w:val="28"/>
          <w:bdr w:val="none" w:sz="0" w:space="0" w:color="auto" w:frame="1"/>
        </w:rPr>
        <w:t>Согласно расчетам, средняя стоимость одного проекта в образовании остается относительно низкой, не превышая 309 млн</w:t>
      </w:r>
      <w:r>
        <w:rPr>
          <w:bCs/>
          <w:sz w:val="28"/>
          <w:szCs w:val="28"/>
          <w:bdr w:val="none" w:sz="0" w:space="0" w:color="auto" w:frame="1"/>
        </w:rPr>
        <w:t>.</w:t>
      </w:r>
      <w:r w:rsidRPr="009F015D">
        <w:rPr>
          <w:bCs/>
          <w:sz w:val="28"/>
          <w:szCs w:val="28"/>
          <w:bdr w:val="none" w:sz="0" w:space="0" w:color="auto" w:frame="1"/>
        </w:rPr>
        <w:t xml:space="preserve"> тенге, что обусловлено высокой дисперсией проектов и их локальным характером. В здравоохранении объем финансирования выше, достигая 1,5 млрд</w:t>
      </w:r>
      <w:r>
        <w:rPr>
          <w:bCs/>
          <w:sz w:val="28"/>
          <w:szCs w:val="28"/>
          <w:bdr w:val="none" w:sz="0" w:space="0" w:color="auto" w:frame="1"/>
        </w:rPr>
        <w:t>.</w:t>
      </w:r>
      <w:r w:rsidRPr="009F015D">
        <w:rPr>
          <w:bCs/>
          <w:sz w:val="28"/>
          <w:szCs w:val="28"/>
          <w:bdr w:val="none" w:sz="0" w:space="0" w:color="auto" w:frame="1"/>
        </w:rPr>
        <w:t xml:space="preserve"> тенге в 2016 году, что отражает значительную капиталоемкость медицинской инфраструктуры. В сфере культуры и спорта наблюдается существенная вариативность инвестиций: средняя стоимость проекта колеблется в диапазоне 1,2–1,4 млрд</w:t>
      </w:r>
      <w:r>
        <w:rPr>
          <w:bCs/>
          <w:sz w:val="28"/>
          <w:szCs w:val="28"/>
          <w:bdr w:val="none" w:sz="0" w:space="0" w:color="auto" w:frame="1"/>
        </w:rPr>
        <w:t>.</w:t>
      </w:r>
      <w:r w:rsidRPr="009F015D">
        <w:rPr>
          <w:bCs/>
          <w:sz w:val="28"/>
          <w:szCs w:val="28"/>
          <w:bdr w:val="none" w:sz="0" w:space="0" w:color="auto" w:frame="1"/>
        </w:rPr>
        <w:t xml:space="preserve"> тенге, что может быть связано с реализацией отдельных крупных объектов.</w:t>
      </w:r>
    </w:p>
    <w:p w14:paraId="2A4BCB70" w14:textId="77777777" w:rsidR="00AB16CE" w:rsidRPr="009F015D" w:rsidRDefault="00AB16CE" w:rsidP="00AB16CE">
      <w:pPr>
        <w:tabs>
          <w:tab w:val="right" w:leader="dot" w:pos="1101"/>
          <w:tab w:val="left" w:pos="4673"/>
          <w:tab w:val="left" w:pos="9354"/>
        </w:tabs>
        <w:ind w:firstLine="709"/>
        <w:jc w:val="both"/>
        <w:rPr>
          <w:bCs/>
          <w:sz w:val="28"/>
          <w:szCs w:val="28"/>
          <w:bdr w:val="none" w:sz="0" w:space="0" w:color="auto" w:frame="1"/>
        </w:rPr>
      </w:pPr>
    </w:p>
    <w:p w14:paraId="0F697E66" w14:textId="4B08C3C9" w:rsidR="004F2186" w:rsidRPr="009F015D" w:rsidRDefault="004F2186" w:rsidP="00AB16CE">
      <w:pPr>
        <w:tabs>
          <w:tab w:val="right" w:leader="dot" w:pos="1101"/>
          <w:tab w:val="left" w:pos="4673"/>
          <w:tab w:val="left" w:pos="9354"/>
        </w:tabs>
        <w:jc w:val="both"/>
        <w:rPr>
          <w:bCs/>
          <w:sz w:val="28"/>
          <w:szCs w:val="28"/>
          <w:bdr w:val="none" w:sz="0" w:space="0" w:color="auto" w:frame="1"/>
        </w:rPr>
      </w:pPr>
      <w:r w:rsidRPr="009F015D">
        <w:rPr>
          <w:noProof/>
          <w14:ligatures w14:val="standardContextual"/>
        </w:rPr>
        <w:drawing>
          <wp:inline distT="0" distB="0" distL="0" distR="0" wp14:anchorId="1682A859" wp14:editId="1BDB9F44">
            <wp:extent cx="5940425" cy="3039110"/>
            <wp:effectExtent l="0" t="0" r="3175" b="8890"/>
            <wp:docPr id="1484268884" name="Диаграмма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2AD0CEB-FB5E-031D-86D0-BF3595E4F7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D22C36E" w14:textId="77777777" w:rsidR="004F2186" w:rsidRPr="009F015D" w:rsidRDefault="004F2186" w:rsidP="004F2186">
      <w:pPr>
        <w:tabs>
          <w:tab w:val="right" w:leader="dot" w:pos="1101"/>
          <w:tab w:val="left" w:pos="4673"/>
          <w:tab w:val="left" w:pos="9354"/>
        </w:tabs>
        <w:rPr>
          <w:b/>
          <w:bCs/>
          <w:sz w:val="16"/>
          <w:szCs w:val="16"/>
        </w:rPr>
      </w:pPr>
    </w:p>
    <w:p w14:paraId="3F669C19" w14:textId="46552A04" w:rsidR="00DB7F90" w:rsidRPr="009F015D" w:rsidRDefault="004F2186" w:rsidP="004F2186">
      <w:pPr>
        <w:shd w:val="clear" w:color="auto" w:fill="FFFFFF"/>
        <w:jc w:val="center"/>
        <w:textAlignment w:val="baseline"/>
        <w:rPr>
          <w:sz w:val="28"/>
          <w:szCs w:val="28"/>
        </w:rPr>
      </w:pPr>
      <w:r w:rsidRPr="009F015D">
        <w:rPr>
          <w:sz w:val="28"/>
          <w:szCs w:val="28"/>
        </w:rPr>
        <w:t xml:space="preserve">Рисунок </w:t>
      </w:r>
      <w:r w:rsidR="00884801" w:rsidRPr="009F015D">
        <w:rPr>
          <w:sz w:val="28"/>
          <w:szCs w:val="28"/>
        </w:rPr>
        <w:t>8</w:t>
      </w:r>
      <w:r w:rsidRPr="009F015D">
        <w:rPr>
          <w:sz w:val="28"/>
          <w:szCs w:val="28"/>
        </w:rPr>
        <w:t xml:space="preserve"> </w:t>
      </w:r>
      <w:r w:rsidR="00E35236" w:rsidRPr="009F015D">
        <w:rPr>
          <w:sz w:val="28"/>
          <w:szCs w:val="28"/>
        </w:rPr>
        <w:t>–</w:t>
      </w:r>
      <w:r w:rsidRPr="009F015D">
        <w:rPr>
          <w:sz w:val="28"/>
          <w:szCs w:val="28"/>
        </w:rPr>
        <w:t xml:space="preserve"> Распределение</w:t>
      </w:r>
      <w:r w:rsidR="00E35236" w:rsidRPr="009F015D">
        <w:rPr>
          <w:sz w:val="28"/>
          <w:szCs w:val="28"/>
        </w:rPr>
        <w:t xml:space="preserve"> </w:t>
      </w:r>
      <w:r w:rsidRPr="009F015D">
        <w:rPr>
          <w:sz w:val="28"/>
          <w:szCs w:val="28"/>
        </w:rPr>
        <w:t xml:space="preserve">стоимости проектов ГЧП по сферам </w:t>
      </w:r>
    </w:p>
    <w:p w14:paraId="77F2CB21" w14:textId="0F3511A9" w:rsidR="00314E37" w:rsidRPr="009F015D" w:rsidRDefault="004F2186" w:rsidP="004F2186">
      <w:pPr>
        <w:shd w:val="clear" w:color="auto" w:fill="FFFFFF"/>
        <w:jc w:val="center"/>
        <w:textAlignment w:val="baseline"/>
        <w:rPr>
          <w:bCs/>
          <w:sz w:val="28"/>
          <w:szCs w:val="28"/>
          <w:bdr w:val="none" w:sz="0" w:space="0" w:color="auto" w:frame="1"/>
        </w:rPr>
      </w:pPr>
      <w:r w:rsidRPr="009F015D">
        <w:rPr>
          <w:bCs/>
          <w:sz w:val="28"/>
          <w:szCs w:val="28"/>
          <w:bdr w:val="none" w:sz="0" w:space="0" w:color="auto" w:frame="1"/>
        </w:rPr>
        <w:t xml:space="preserve">в </w:t>
      </w:r>
      <w:r w:rsidR="00DB7F90" w:rsidRPr="009F015D">
        <w:rPr>
          <w:bCs/>
          <w:sz w:val="28"/>
          <w:szCs w:val="28"/>
          <w:bdr w:val="none" w:sz="0" w:space="0" w:color="auto" w:frame="1"/>
        </w:rPr>
        <w:t>2005</w:t>
      </w:r>
      <w:r w:rsidR="00AA69CA" w:rsidRPr="009F015D">
        <w:rPr>
          <w:bCs/>
          <w:sz w:val="28"/>
          <w:szCs w:val="28"/>
          <w:bdr w:val="none" w:sz="0" w:space="0" w:color="auto" w:frame="1"/>
        </w:rPr>
        <w:t>-</w:t>
      </w:r>
      <w:r w:rsidR="00DB7F90" w:rsidRPr="009F015D">
        <w:rPr>
          <w:bCs/>
          <w:sz w:val="28"/>
          <w:szCs w:val="28"/>
          <w:bdr w:val="none" w:sz="0" w:space="0" w:color="auto" w:frame="1"/>
        </w:rPr>
        <w:t>2024</w:t>
      </w:r>
      <w:r w:rsidRPr="009F015D">
        <w:rPr>
          <w:bCs/>
          <w:sz w:val="28"/>
          <w:szCs w:val="28"/>
          <w:bdr w:val="none" w:sz="0" w:space="0" w:color="auto" w:frame="1"/>
        </w:rPr>
        <w:t xml:space="preserve"> гг., </w:t>
      </w:r>
      <w:r w:rsidRPr="009F015D">
        <w:rPr>
          <w:sz w:val="28"/>
          <w:szCs w:val="28"/>
        </w:rPr>
        <w:t>в %</w:t>
      </w:r>
    </w:p>
    <w:p w14:paraId="495BE486" w14:textId="77777777" w:rsidR="00845570" w:rsidRPr="009F015D" w:rsidRDefault="00845570" w:rsidP="00314E37">
      <w:pPr>
        <w:shd w:val="clear" w:color="auto" w:fill="FFFFFF"/>
        <w:jc w:val="both"/>
        <w:textAlignment w:val="baseline"/>
        <w:rPr>
          <w:bCs/>
          <w:sz w:val="16"/>
          <w:szCs w:val="16"/>
          <w:bdr w:val="none" w:sz="0" w:space="0" w:color="auto" w:frame="1"/>
        </w:rPr>
      </w:pPr>
    </w:p>
    <w:p w14:paraId="01932B16" w14:textId="19FCC779" w:rsidR="00845570" w:rsidRPr="009F015D" w:rsidRDefault="00845570" w:rsidP="00845570">
      <w:pPr>
        <w:shd w:val="clear" w:color="auto" w:fill="FFFFFF"/>
        <w:ind w:firstLine="709"/>
        <w:jc w:val="both"/>
        <w:textAlignment w:val="baseline"/>
        <w:rPr>
          <w:bCs/>
          <w:bdr w:val="none" w:sz="0" w:space="0" w:color="auto" w:frame="1"/>
        </w:rPr>
      </w:pPr>
      <w:r w:rsidRPr="009F015D">
        <w:rPr>
          <w:bCs/>
          <w:bdr w:val="none" w:sz="0" w:space="0" w:color="auto" w:frame="1"/>
        </w:rPr>
        <w:t>Примечание –</w:t>
      </w:r>
      <w:r w:rsidR="00851274" w:rsidRPr="009F015D">
        <w:rPr>
          <w:bCs/>
          <w:bdr w:val="none" w:sz="0" w:space="0" w:color="auto" w:frame="1"/>
        </w:rPr>
        <w:t xml:space="preserve"> </w:t>
      </w:r>
      <w:r w:rsidR="009B74A6">
        <w:rPr>
          <w:bCs/>
          <w:bdr w:val="none" w:sz="0" w:space="0" w:color="auto" w:frame="1"/>
        </w:rPr>
        <w:t xml:space="preserve">Составлено </w:t>
      </w:r>
      <w:r w:rsidR="00851274" w:rsidRPr="009F015D">
        <w:rPr>
          <w:bCs/>
          <w:bdr w:val="none" w:sz="0" w:space="0" w:color="auto" w:frame="1"/>
        </w:rPr>
        <w:t xml:space="preserve">и </w:t>
      </w:r>
      <w:r w:rsidR="009B74A6">
        <w:rPr>
          <w:bCs/>
          <w:bdr w:val="none" w:sz="0" w:space="0" w:color="auto" w:frame="1"/>
        </w:rPr>
        <w:t xml:space="preserve">рассчитано </w:t>
      </w:r>
      <w:r w:rsidR="003D22BE" w:rsidRPr="009F015D">
        <w:rPr>
          <w:bCs/>
          <w:bdr w:val="none" w:sz="0" w:space="0" w:color="auto" w:frame="1"/>
        </w:rPr>
        <w:t>автором на основе источника [</w:t>
      </w:r>
      <w:r w:rsidR="006B519C" w:rsidRPr="00992371">
        <w:rPr>
          <w:bCs/>
          <w:bdr w:val="none" w:sz="0" w:space="0" w:color="auto" w:frame="1"/>
        </w:rPr>
        <w:t>9</w:t>
      </w:r>
      <w:r w:rsidR="003D22BE" w:rsidRPr="009F015D">
        <w:rPr>
          <w:bCs/>
          <w:bdr w:val="none" w:sz="0" w:space="0" w:color="auto" w:frame="1"/>
        </w:rPr>
        <w:t>0]</w:t>
      </w:r>
    </w:p>
    <w:p w14:paraId="685B29F2" w14:textId="77777777" w:rsidR="004305A9" w:rsidRDefault="004305A9" w:rsidP="009431E0">
      <w:pPr>
        <w:shd w:val="clear" w:color="auto" w:fill="FFFFFF"/>
        <w:ind w:firstLine="709"/>
        <w:jc w:val="both"/>
        <w:textAlignment w:val="baseline"/>
        <w:rPr>
          <w:bCs/>
          <w:sz w:val="28"/>
          <w:szCs w:val="28"/>
          <w:bdr w:val="none" w:sz="0" w:space="0" w:color="auto" w:frame="1"/>
        </w:rPr>
      </w:pPr>
    </w:p>
    <w:p w14:paraId="4E79BB38" w14:textId="77777777" w:rsidR="009431E0" w:rsidRPr="009F015D" w:rsidRDefault="009431E0" w:rsidP="009431E0">
      <w:pPr>
        <w:shd w:val="clear" w:color="auto" w:fill="FFFFFF"/>
        <w:ind w:firstLine="709"/>
        <w:jc w:val="both"/>
        <w:textAlignment w:val="baseline"/>
        <w:rPr>
          <w:bCs/>
          <w:sz w:val="28"/>
          <w:szCs w:val="28"/>
          <w:bdr w:val="none" w:sz="0" w:space="0" w:color="auto" w:frame="1"/>
        </w:rPr>
      </w:pPr>
      <w:r w:rsidRPr="009F015D">
        <w:rPr>
          <w:bCs/>
          <w:sz w:val="28"/>
          <w:szCs w:val="28"/>
          <w:bdr w:val="none" w:sz="0" w:space="0" w:color="auto" w:frame="1"/>
        </w:rPr>
        <w:t>Таким образом, анализ структуры финансирования свидетельствует о том, что ГЧП в Казахстане остается преимущественно инструментом развития социальной инфраструктуры, однако крупнейшие инвестиции привлекают отрасли с высокой капиталоемкостью и длительными сроками окупаемости. Это подчеркивает необходимость совершенствования механизмов привлечения частных инвестиций в образование и здравоохранение, расширения финансирования крупных системных проектов и усиления государственной поддержки долгосрочных инициатив.</w:t>
      </w:r>
    </w:p>
    <w:p w14:paraId="6000BC1E" w14:textId="77777777" w:rsidR="009431E0" w:rsidRPr="009F015D" w:rsidRDefault="009431E0" w:rsidP="009431E0">
      <w:pPr>
        <w:shd w:val="clear" w:color="auto" w:fill="FFFFFF"/>
        <w:ind w:firstLine="709"/>
        <w:jc w:val="both"/>
        <w:textAlignment w:val="baseline"/>
        <w:rPr>
          <w:bCs/>
          <w:sz w:val="28"/>
          <w:szCs w:val="28"/>
          <w:bdr w:val="none" w:sz="0" w:space="0" w:color="auto" w:frame="1"/>
        </w:rPr>
      </w:pPr>
      <w:r w:rsidRPr="009F015D">
        <w:rPr>
          <w:bCs/>
          <w:sz w:val="28"/>
          <w:szCs w:val="28"/>
          <w:bdr w:val="none" w:sz="0" w:space="0" w:color="auto" w:frame="1"/>
        </w:rPr>
        <w:t>Реализация проектов ГЧП в сфере образования сталкивалась с рядом проблем, включая недостаточную нормативно-правовую базу, низкую информированность частного сектора о возможностях участия и значительные финансовые риски для инвесторов. В ответ на эти вызовы были приняты законодательные и подзаконные акты, проведены информационные кампании и обучающие семинары, а также внедрены механизмы государственной поддержки, такие как гарантии и софинансирование.</w:t>
      </w:r>
    </w:p>
    <w:p w14:paraId="0E4B24F2" w14:textId="77777777" w:rsidR="009431E0" w:rsidRPr="009F015D" w:rsidRDefault="009431E0" w:rsidP="009431E0">
      <w:pPr>
        <w:shd w:val="clear" w:color="auto" w:fill="FFFFFF"/>
        <w:ind w:firstLine="709"/>
        <w:jc w:val="both"/>
        <w:textAlignment w:val="baseline"/>
        <w:rPr>
          <w:bCs/>
          <w:sz w:val="28"/>
          <w:szCs w:val="28"/>
          <w:bdr w:val="none" w:sz="0" w:space="0" w:color="auto" w:frame="1"/>
        </w:rPr>
      </w:pPr>
      <w:r w:rsidRPr="009F015D">
        <w:rPr>
          <w:bCs/>
          <w:sz w:val="28"/>
          <w:szCs w:val="28"/>
          <w:bdr w:val="none" w:sz="0" w:space="0" w:color="auto" w:frame="1"/>
        </w:rPr>
        <w:t>В настоящее время в сфере образования Казахстана используются различные модели ГЧП, включая концессионные соглашения, договоры о совместной деятельности и контракты жизненного цикла. Распределение рисков и финансирования зависит от условий конкретного проекта: государство, как правило, берет на себя риски, связанные с изменением законодательства и обеспечением спроса на образовательные услуги, тогда как частный партнер отвечает за проектирование, строительство, финансирование и эксплуатацию объектов. Взаимодействие между государством и бизнесом охватывает совместное планирование, разработку и подписание соглашений, а также мониторинг и контроль их исполнения.</w:t>
      </w:r>
    </w:p>
    <w:p w14:paraId="0EA1C6DD" w14:textId="50AB9967" w:rsidR="009431E0" w:rsidRPr="009F015D" w:rsidRDefault="009431E0" w:rsidP="009431E0">
      <w:pPr>
        <w:shd w:val="clear" w:color="auto" w:fill="FFFFFF"/>
        <w:ind w:firstLine="709"/>
        <w:jc w:val="both"/>
        <w:textAlignment w:val="baseline"/>
        <w:rPr>
          <w:bCs/>
          <w:sz w:val="28"/>
          <w:szCs w:val="28"/>
          <w:bdr w:val="none" w:sz="0" w:space="0" w:color="auto" w:frame="1"/>
        </w:rPr>
      </w:pPr>
      <w:r w:rsidRPr="009F015D">
        <w:rPr>
          <w:bCs/>
          <w:sz w:val="28"/>
          <w:szCs w:val="28"/>
          <w:bdr w:val="none" w:sz="0" w:space="0" w:color="auto" w:frame="1"/>
        </w:rPr>
        <w:t>За 2007–2024 годы в сфере образования было реализовано 621 проект ГЧП (без учета расторгнутых) на сумму 313,3 млрд</w:t>
      </w:r>
      <w:r w:rsidR="006B14F6">
        <w:rPr>
          <w:bCs/>
          <w:sz w:val="28"/>
          <w:szCs w:val="28"/>
          <w:bdr w:val="none" w:sz="0" w:space="0" w:color="auto" w:frame="1"/>
        </w:rPr>
        <w:t>.</w:t>
      </w:r>
      <w:r w:rsidRPr="009F015D">
        <w:rPr>
          <w:bCs/>
          <w:sz w:val="28"/>
          <w:szCs w:val="28"/>
          <w:bdr w:val="none" w:sz="0" w:space="0" w:color="auto" w:frame="1"/>
        </w:rPr>
        <w:t xml:space="preserve"> тенге. Средний объем финансирования одного проекта составил 504,5 млн</w:t>
      </w:r>
      <w:r w:rsidR="006B14F6">
        <w:rPr>
          <w:bCs/>
          <w:sz w:val="28"/>
          <w:szCs w:val="28"/>
          <w:bdr w:val="none" w:sz="0" w:space="0" w:color="auto" w:frame="1"/>
        </w:rPr>
        <w:t>.</w:t>
      </w:r>
      <w:r w:rsidRPr="009F015D">
        <w:rPr>
          <w:bCs/>
          <w:sz w:val="28"/>
          <w:szCs w:val="28"/>
          <w:bdr w:val="none" w:sz="0" w:space="0" w:color="auto" w:frame="1"/>
        </w:rPr>
        <w:t xml:space="preserve"> тенге, однако его динамика носила нестабильный характер (табл</w:t>
      </w:r>
      <w:r w:rsidR="006B14F6">
        <w:rPr>
          <w:bCs/>
          <w:sz w:val="28"/>
          <w:szCs w:val="28"/>
          <w:bdr w:val="none" w:sz="0" w:space="0" w:color="auto" w:frame="1"/>
        </w:rPr>
        <w:t>ица</w:t>
      </w:r>
      <w:r w:rsidRPr="009F015D">
        <w:rPr>
          <w:bCs/>
          <w:sz w:val="28"/>
          <w:szCs w:val="28"/>
          <w:bdr w:val="none" w:sz="0" w:space="0" w:color="auto" w:frame="1"/>
        </w:rPr>
        <w:t xml:space="preserve"> 1</w:t>
      </w:r>
      <w:r w:rsidR="00D66FA4" w:rsidRPr="009F015D">
        <w:rPr>
          <w:bCs/>
          <w:sz w:val="28"/>
          <w:szCs w:val="28"/>
          <w:bdr w:val="none" w:sz="0" w:space="0" w:color="auto" w:frame="1"/>
        </w:rPr>
        <w:t>3</w:t>
      </w:r>
      <w:r w:rsidRPr="009F015D">
        <w:rPr>
          <w:bCs/>
          <w:sz w:val="28"/>
          <w:szCs w:val="28"/>
          <w:bdr w:val="none" w:sz="0" w:space="0" w:color="auto" w:frame="1"/>
        </w:rPr>
        <w:t>).</w:t>
      </w:r>
    </w:p>
    <w:p w14:paraId="6CFC1989" w14:textId="77777777" w:rsidR="009431E0" w:rsidRPr="009F015D" w:rsidRDefault="009431E0" w:rsidP="009431E0">
      <w:pPr>
        <w:shd w:val="clear" w:color="auto" w:fill="FFFFFF"/>
        <w:ind w:firstLine="709"/>
        <w:jc w:val="both"/>
        <w:textAlignment w:val="baseline"/>
        <w:rPr>
          <w:bCs/>
          <w:sz w:val="28"/>
          <w:szCs w:val="28"/>
          <w:bdr w:val="none" w:sz="0" w:space="0" w:color="auto" w:frame="1"/>
        </w:rPr>
      </w:pPr>
    </w:p>
    <w:p w14:paraId="06433B90" w14:textId="22809D96" w:rsidR="008866F6" w:rsidRPr="009F015D" w:rsidRDefault="008866F6" w:rsidP="008866F6">
      <w:pPr>
        <w:shd w:val="clear" w:color="auto" w:fill="FFFFFF"/>
        <w:jc w:val="both"/>
        <w:textAlignment w:val="baseline"/>
        <w:rPr>
          <w:bCs/>
          <w:sz w:val="28"/>
          <w:szCs w:val="28"/>
          <w:bdr w:val="none" w:sz="0" w:space="0" w:color="auto" w:frame="1"/>
        </w:rPr>
      </w:pPr>
      <w:r w:rsidRPr="009F015D">
        <w:rPr>
          <w:bCs/>
          <w:sz w:val="28"/>
          <w:szCs w:val="28"/>
          <w:bdr w:val="none" w:sz="0" w:space="0" w:color="auto" w:frame="1"/>
        </w:rPr>
        <w:t>Таблица 1</w:t>
      </w:r>
      <w:r w:rsidR="00D66FA4" w:rsidRPr="009F015D">
        <w:rPr>
          <w:bCs/>
          <w:sz w:val="28"/>
          <w:szCs w:val="28"/>
          <w:bdr w:val="none" w:sz="0" w:space="0" w:color="auto" w:frame="1"/>
        </w:rPr>
        <w:t>3</w:t>
      </w:r>
      <w:r w:rsidRPr="009F015D">
        <w:rPr>
          <w:bCs/>
          <w:sz w:val="28"/>
          <w:szCs w:val="28"/>
          <w:bdr w:val="none" w:sz="0" w:space="0" w:color="auto" w:frame="1"/>
        </w:rPr>
        <w:t xml:space="preserve"> – Стоимость проектов ГЧП в сфере образования РК в 2007-2024 гг.</w:t>
      </w:r>
    </w:p>
    <w:p w14:paraId="4970CB95" w14:textId="77777777" w:rsidR="00083BD3" w:rsidRPr="009F015D" w:rsidRDefault="00083BD3" w:rsidP="00083BD3">
      <w:pPr>
        <w:shd w:val="clear" w:color="auto" w:fill="FFFFFF"/>
        <w:jc w:val="both"/>
        <w:textAlignment w:val="baseline"/>
        <w:rPr>
          <w:bCs/>
          <w:sz w:val="16"/>
          <w:szCs w:val="16"/>
          <w:bdr w:val="none" w:sz="0" w:space="0" w:color="auto" w:frame="1"/>
        </w:rPr>
      </w:pPr>
    </w:p>
    <w:tbl>
      <w:tblPr>
        <w:tblW w:w="4844" w:type="pct"/>
        <w:tblInd w:w="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0"/>
        <w:gridCol w:w="579"/>
        <w:gridCol w:w="737"/>
        <w:gridCol w:w="617"/>
        <w:gridCol w:w="647"/>
        <w:gridCol w:w="546"/>
        <w:gridCol w:w="418"/>
        <w:gridCol w:w="559"/>
        <w:gridCol w:w="531"/>
        <w:gridCol w:w="586"/>
        <w:gridCol w:w="533"/>
        <w:gridCol w:w="643"/>
        <w:gridCol w:w="712"/>
        <w:gridCol w:w="489"/>
        <w:gridCol w:w="550"/>
      </w:tblGrid>
      <w:tr w:rsidR="004305A9" w:rsidRPr="009F015D" w14:paraId="74323617" w14:textId="1336D840" w:rsidTr="002854ED">
        <w:trPr>
          <w:cantSplit/>
          <w:trHeight w:val="423"/>
        </w:trPr>
        <w:tc>
          <w:tcPr>
            <w:tcW w:w="733" w:type="pct"/>
            <w:vMerge w:val="restart"/>
            <w:vAlign w:val="center"/>
            <w:hideMark/>
          </w:tcPr>
          <w:p w14:paraId="4A959910" w14:textId="392BBDC2" w:rsidR="00E02904" w:rsidRPr="009F015D" w:rsidRDefault="00E02904" w:rsidP="004305A9">
            <w:pPr>
              <w:jc w:val="center"/>
              <w:rPr>
                <w:sz w:val="22"/>
                <w:szCs w:val="22"/>
              </w:rPr>
            </w:pPr>
            <w:r w:rsidRPr="009F015D">
              <w:rPr>
                <w:sz w:val="22"/>
                <w:szCs w:val="22"/>
              </w:rPr>
              <w:t>Год</w:t>
            </w:r>
            <w:r w:rsidR="004305A9">
              <w:rPr>
                <w:sz w:val="22"/>
                <w:szCs w:val="22"/>
              </w:rPr>
              <w:t>ы</w:t>
            </w:r>
          </w:p>
        </w:tc>
        <w:tc>
          <w:tcPr>
            <w:tcW w:w="303" w:type="pct"/>
            <w:vMerge w:val="restart"/>
            <w:textDirection w:val="btLr"/>
            <w:vAlign w:val="center"/>
            <w:hideMark/>
          </w:tcPr>
          <w:p w14:paraId="681DE608" w14:textId="77777777" w:rsidR="00E02904" w:rsidRPr="009F015D" w:rsidRDefault="00E02904" w:rsidP="004305A9">
            <w:pPr>
              <w:ind w:left="113" w:right="113"/>
              <w:jc w:val="center"/>
              <w:rPr>
                <w:sz w:val="22"/>
                <w:szCs w:val="22"/>
              </w:rPr>
            </w:pPr>
            <w:r w:rsidRPr="009F015D">
              <w:rPr>
                <w:sz w:val="22"/>
                <w:szCs w:val="22"/>
              </w:rPr>
              <w:t>2007</w:t>
            </w:r>
          </w:p>
        </w:tc>
        <w:tc>
          <w:tcPr>
            <w:tcW w:w="386" w:type="pct"/>
            <w:vMerge w:val="restart"/>
            <w:textDirection w:val="btLr"/>
            <w:vAlign w:val="center"/>
            <w:hideMark/>
          </w:tcPr>
          <w:p w14:paraId="5E0EBE56" w14:textId="77777777" w:rsidR="00E02904" w:rsidRPr="009F015D" w:rsidRDefault="00E02904" w:rsidP="004305A9">
            <w:pPr>
              <w:ind w:left="113" w:right="113"/>
              <w:jc w:val="center"/>
              <w:rPr>
                <w:sz w:val="22"/>
                <w:szCs w:val="22"/>
              </w:rPr>
            </w:pPr>
            <w:r w:rsidRPr="009F015D">
              <w:rPr>
                <w:sz w:val="22"/>
                <w:szCs w:val="22"/>
              </w:rPr>
              <w:t>2015</w:t>
            </w:r>
          </w:p>
        </w:tc>
        <w:tc>
          <w:tcPr>
            <w:tcW w:w="323" w:type="pct"/>
            <w:vMerge w:val="restart"/>
            <w:textDirection w:val="btLr"/>
            <w:vAlign w:val="center"/>
            <w:hideMark/>
          </w:tcPr>
          <w:p w14:paraId="76A8C5A0" w14:textId="77777777" w:rsidR="00E02904" w:rsidRPr="009F015D" w:rsidRDefault="00E02904" w:rsidP="004305A9">
            <w:pPr>
              <w:ind w:left="113" w:right="113"/>
              <w:jc w:val="center"/>
              <w:rPr>
                <w:sz w:val="22"/>
                <w:szCs w:val="22"/>
              </w:rPr>
            </w:pPr>
            <w:r w:rsidRPr="009F015D">
              <w:rPr>
                <w:sz w:val="22"/>
                <w:szCs w:val="22"/>
              </w:rPr>
              <w:t>2016</w:t>
            </w:r>
          </w:p>
        </w:tc>
        <w:tc>
          <w:tcPr>
            <w:tcW w:w="339" w:type="pct"/>
            <w:vMerge w:val="restart"/>
            <w:textDirection w:val="btLr"/>
            <w:vAlign w:val="center"/>
            <w:hideMark/>
          </w:tcPr>
          <w:p w14:paraId="43B289E7" w14:textId="77777777" w:rsidR="00E02904" w:rsidRPr="009F015D" w:rsidRDefault="00E02904" w:rsidP="004305A9">
            <w:pPr>
              <w:ind w:left="113" w:right="113"/>
              <w:jc w:val="center"/>
              <w:rPr>
                <w:sz w:val="22"/>
                <w:szCs w:val="22"/>
              </w:rPr>
            </w:pPr>
            <w:r w:rsidRPr="009F015D">
              <w:rPr>
                <w:sz w:val="22"/>
                <w:szCs w:val="22"/>
              </w:rPr>
              <w:t>2017</w:t>
            </w:r>
          </w:p>
        </w:tc>
        <w:tc>
          <w:tcPr>
            <w:tcW w:w="286" w:type="pct"/>
            <w:vMerge w:val="restart"/>
            <w:textDirection w:val="btLr"/>
            <w:vAlign w:val="center"/>
            <w:hideMark/>
          </w:tcPr>
          <w:p w14:paraId="336149A5" w14:textId="77777777" w:rsidR="00E02904" w:rsidRPr="009F015D" w:rsidRDefault="00E02904" w:rsidP="004305A9">
            <w:pPr>
              <w:ind w:left="113" w:right="113"/>
              <w:jc w:val="center"/>
              <w:rPr>
                <w:sz w:val="22"/>
                <w:szCs w:val="22"/>
              </w:rPr>
            </w:pPr>
            <w:r w:rsidRPr="009F015D">
              <w:rPr>
                <w:sz w:val="22"/>
                <w:szCs w:val="22"/>
              </w:rPr>
              <w:t>2018</w:t>
            </w:r>
          </w:p>
        </w:tc>
        <w:tc>
          <w:tcPr>
            <w:tcW w:w="219" w:type="pct"/>
            <w:vMerge w:val="restart"/>
            <w:textDirection w:val="btLr"/>
            <w:vAlign w:val="center"/>
            <w:hideMark/>
          </w:tcPr>
          <w:p w14:paraId="365319E8" w14:textId="77777777" w:rsidR="00E02904" w:rsidRPr="009F015D" w:rsidRDefault="00E02904" w:rsidP="004305A9">
            <w:pPr>
              <w:ind w:left="113" w:right="113"/>
              <w:jc w:val="center"/>
              <w:rPr>
                <w:sz w:val="22"/>
                <w:szCs w:val="22"/>
              </w:rPr>
            </w:pPr>
            <w:r w:rsidRPr="009F015D">
              <w:rPr>
                <w:sz w:val="22"/>
                <w:szCs w:val="22"/>
              </w:rPr>
              <w:t>2019</w:t>
            </w:r>
          </w:p>
        </w:tc>
        <w:tc>
          <w:tcPr>
            <w:tcW w:w="293" w:type="pct"/>
            <w:vMerge w:val="restart"/>
            <w:textDirection w:val="btLr"/>
            <w:vAlign w:val="center"/>
            <w:hideMark/>
          </w:tcPr>
          <w:p w14:paraId="2D15A064" w14:textId="77777777" w:rsidR="00E02904" w:rsidRPr="009F015D" w:rsidRDefault="00E02904" w:rsidP="004305A9">
            <w:pPr>
              <w:ind w:left="113" w:right="113"/>
              <w:jc w:val="center"/>
              <w:rPr>
                <w:sz w:val="22"/>
                <w:szCs w:val="22"/>
              </w:rPr>
            </w:pPr>
            <w:r w:rsidRPr="009F015D">
              <w:rPr>
                <w:sz w:val="22"/>
                <w:szCs w:val="22"/>
              </w:rPr>
              <w:t>2020</w:t>
            </w:r>
          </w:p>
        </w:tc>
        <w:tc>
          <w:tcPr>
            <w:tcW w:w="278" w:type="pct"/>
            <w:vMerge w:val="restart"/>
            <w:textDirection w:val="btLr"/>
            <w:vAlign w:val="center"/>
            <w:hideMark/>
          </w:tcPr>
          <w:p w14:paraId="31B6DE44" w14:textId="77777777" w:rsidR="00E02904" w:rsidRPr="009F015D" w:rsidRDefault="00E02904" w:rsidP="004305A9">
            <w:pPr>
              <w:ind w:left="113" w:right="113"/>
              <w:jc w:val="center"/>
              <w:rPr>
                <w:sz w:val="22"/>
                <w:szCs w:val="22"/>
              </w:rPr>
            </w:pPr>
            <w:r w:rsidRPr="009F015D">
              <w:rPr>
                <w:sz w:val="22"/>
                <w:szCs w:val="22"/>
              </w:rPr>
              <w:t>2021</w:t>
            </w:r>
          </w:p>
        </w:tc>
        <w:tc>
          <w:tcPr>
            <w:tcW w:w="307" w:type="pct"/>
            <w:vMerge w:val="restart"/>
            <w:textDirection w:val="btLr"/>
            <w:vAlign w:val="center"/>
            <w:hideMark/>
          </w:tcPr>
          <w:p w14:paraId="4F79AA8C" w14:textId="77777777" w:rsidR="00E02904" w:rsidRPr="009F015D" w:rsidRDefault="00E02904" w:rsidP="004305A9">
            <w:pPr>
              <w:ind w:left="113" w:right="113"/>
              <w:jc w:val="center"/>
              <w:rPr>
                <w:sz w:val="22"/>
                <w:szCs w:val="22"/>
              </w:rPr>
            </w:pPr>
            <w:r w:rsidRPr="009F015D">
              <w:rPr>
                <w:sz w:val="22"/>
                <w:szCs w:val="22"/>
              </w:rPr>
              <w:t>2022</w:t>
            </w:r>
          </w:p>
        </w:tc>
        <w:tc>
          <w:tcPr>
            <w:tcW w:w="279" w:type="pct"/>
            <w:vMerge w:val="restart"/>
            <w:textDirection w:val="btLr"/>
            <w:vAlign w:val="center"/>
            <w:hideMark/>
          </w:tcPr>
          <w:p w14:paraId="0990A085" w14:textId="77777777" w:rsidR="00E02904" w:rsidRPr="009F015D" w:rsidRDefault="00E02904" w:rsidP="004305A9">
            <w:pPr>
              <w:ind w:left="113" w:right="113"/>
              <w:jc w:val="center"/>
              <w:rPr>
                <w:sz w:val="22"/>
                <w:szCs w:val="22"/>
              </w:rPr>
            </w:pPr>
            <w:r w:rsidRPr="009F015D">
              <w:rPr>
                <w:sz w:val="22"/>
                <w:szCs w:val="22"/>
              </w:rPr>
              <w:t>2023</w:t>
            </w:r>
          </w:p>
        </w:tc>
        <w:tc>
          <w:tcPr>
            <w:tcW w:w="337" w:type="pct"/>
            <w:vMerge w:val="restart"/>
            <w:textDirection w:val="btLr"/>
            <w:vAlign w:val="center"/>
            <w:hideMark/>
          </w:tcPr>
          <w:p w14:paraId="0C6AB1C3" w14:textId="77777777" w:rsidR="00E02904" w:rsidRPr="009F015D" w:rsidRDefault="00E02904" w:rsidP="004305A9">
            <w:pPr>
              <w:ind w:left="113" w:right="113"/>
              <w:jc w:val="center"/>
              <w:rPr>
                <w:sz w:val="22"/>
                <w:szCs w:val="22"/>
              </w:rPr>
            </w:pPr>
            <w:r w:rsidRPr="009F015D">
              <w:rPr>
                <w:sz w:val="22"/>
                <w:szCs w:val="22"/>
              </w:rPr>
              <w:t>2024</w:t>
            </w:r>
          </w:p>
        </w:tc>
        <w:tc>
          <w:tcPr>
            <w:tcW w:w="917" w:type="pct"/>
            <w:gridSpan w:val="3"/>
            <w:vAlign w:val="center"/>
          </w:tcPr>
          <w:p w14:paraId="004BC2A3" w14:textId="6A224C96" w:rsidR="00E02904" w:rsidRPr="009F015D" w:rsidRDefault="00E02904" w:rsidP="004305A9">
            <w:pPr>
              <w:jc w:val="center"/>
              <w:rPr>
                <w:sz w:val="22"/>
                <w:szCs w:val="22"/>
              </w:rPr>
            </w:pPr>
            <w:r w:rsidRPr="009F015D">
              <w:rPr>
                <w:sz w:val="22"/>
                <w:szCs w:val="22"/>
              </w:rPr>
              <w:t>Изменение, в %</w:t>
            </w:r>
          </w:p>
        </w:tc>
      </w:tr>
      <w:tr w:rsidR="004305A9" w:rsidRPr="009F015D" w14:paraId="29686721" w14:textId="77777777" w:rsidTr="002854ED">
        <w:trPr>
          <w:cantSplit/>
          <w:trHeight w:val="1389"/>
        </w:trPr>
        <w:tc>
          <w:tcPr>
            <w:tcW w:w="733" w:type="pct"/>
            <w:vMerge/>
            <w:vAlign w:val="center"/>
          </w:tcPr>
          <w:p w14:paraId="6E032AE2" w14:textId="77777777" w:rsidR="00E02904" w:rsidRPr="009F015D" w:rsidRDefault="00E02904" w:rsidP="004305A9">
            <w:pPr>
              <w:jc w:val="center"/>
              <w:rPr>
                <w:sz w:val="22"/>
                <w:szCs w:val="22"/>
              </w:rPr>
            </w:pPr>
          </w:p>
        </w:tc>
        <w:tc>
          <w:tcPr>
            <w:tcW w:w="303" w:type="pct"/>
            <w:vMerge/>
            <w:vAlign w:val="center"/>
          </w:tcPr>
          <w:p w14:paraId="0A911D03" w14:textId="77777777" w:rsidR="00E02904" w:rsidRPr="009F015D" w:rsidRDefault="00E02904" w:rsidP="004305A9">
            <w:pPr>
              <w:jc w:val="center"/>
              <w:rPr>
                <w:sz w:val="22"/>
                <w:szCs w:val="22"/>
              </w:rPr>
            </w:pPr>
          </w:p>
        </w:tc>
        <w:tc>
          <w:tcPr>
            <w:tcW w:w="386" w:type="pct"/>
            <w:vMerge/>
            <w:vAlign w:val="center"/>
          </w:tcPr>
          <w:p w14:paraId="7C12A7C5" w14:textId="77777777" w:rsidR="00E02904" w:rsidRPr="009F015D" w:rsidRDefault="00E02904" w:rsidP="004305A9">
            <w:pPr>
              <w:jc w:val="center"/>
              <w:rPr>
                <w:sz w:val="22"/>
                <w:szCs w:val="22"/>
              </w:rPr>
            </w:pPr>
          </w:p>
        </w:tc>
        <w:tc>
          <w:tcPr>
            <w:tcW w:w="323" w:type="pct"/>
            <w:vMerge/>
            <w:vAlign w:val="center"/>
          </w:tcPr>
          <w:p w14:paraId="72BB2CCB" w14:textId="77777777" w:rsidR="00E02904" w:rsidRPr="009F015D" w:rsidRDefault="00E02904" w:rsidP="004305A9">
            <w:pPr>
              <w:jc w:val="center"/>
              <w:rPr>
                <w:sz w:val="22"/>
                <w:szCs w:val="22"/>
              </w:rPr>
            </w:pPr>
          </w:p>
        </w:tc>
        <w:tc>
          <w:tcPr>
            <w:tcW w:w="339" w:type="pct"/>
            <w:vMerge/>
            <w:vAlign w:val="center"/>
          </w:tcPr>
          <w:p w14:paraId="11B26E3F" w14:textId="77777777" w:rsidR="00E02904" w:rsidRPr="009F015D" w:rsidRDefault="00E02904" w:rsidP="004305A9">
            <w:pPr>
              <w:jc w:val="center"/>
              <w:rPr>
                <w:sz w:val="22"/>
                <w:szCs w:val="22"/>
              </w:rPr>
            </w:pPr>
          </w:p>
        </w:tc>
        <w:tc>
          <w:tcPr>
            <w:tcW w:w="286" w:type="pct"/>
            <w:vMerge/>
            <w:vAlign w:val="center"/>
          </w:tcPr>
          <w:p w14:paraId="053C1C2A" w14:textId="77777777" w:rsidR="00E02904" w:rsidRPr="009F015D" w:rsidRDefault="00E02904" w:rsidP="004305A9">
            <w:pPr>
              <w:jc w:val="center"/>
              <w:rPr>
                <w:sz w:val="22"/>
                <w:szCs w:val="22"/>
              </w:rPr>
            </w:pPr>
          </w:p>
        </w:tc>
        <w:tc>
          <w:tcPr>
            <w:tcW w:w="219" w:type="pct"/>
            <w:vMerge/>
            <w:vAlign w:val="center"/>
          </w:tcPr>
          <w:p w14:paraId="6E11305A" w14:textId="77777777" w:rsidR="00E02904" w:rsidRPr="009F015D" w:rsidRDefault="00E02904" w:rsidP="004305A9">
            <w:pPr>
              <w:jc w:val="center"/>
              <w:rPr>
                <w:sz w:val="22"/>
                <w:szCs w:val="22"/>
              </w:rPr>
            </w:pPr>
          </w:p>
        </w:tc>
        <w:tc>
          <w:tcPr>
            <w:tcW w:w="293" w:type="pct"/>
            <w:vMerge/>
            <w:vAlign w:val="center"/>
          </w:tcPr>
          <w:p w14:paraId="2478D645" w14:textId="77777777" w:rsidR="00E02904" w:rsidRPr="009F015D" w:rsidRDefault="00E02904" w:rsidP="004305A9">
            <w:pPr>
              <w:jc w:val="center"/>
              <w:rPr>
                <w:sz w:val="22"/>
                <w:szCs w:val="22"/>
              </w:rPr>
            </w:pPr>
          </w:p>
        </w:tc>
        <w:tc>
          <w:tcPr>
            <w:tcW w:w="278" w:type="pct"/>
            <w:vMerge/>
            <w:vAlign w:val="center"/>
          </w:tcPr>
          <w:p w14:paraId="4AC0EC5C" w14:textId="77777777" w:rsidR="00E02904" w:rsidRPr="009F015D" w:rsidRDefault="00E02904" w:rsidP="004305A9">
            <w:pPr>
              <w:jc w:val="center"/>
              <w:rPr>
                <w:sz w:val="22"/>
                <w:szCs w:val="22"/>
              </w:rPr>
            </w:pPr>
          </w:p>
        </w:tc>
        <w:tc>
          <w:tcPr>
            <w:tcW w:w="307" w:type="pct"/>
            <w:vMerge/>
            <w:vAlign w:val="center"/>
          </w:tcPr>
          <w:p w14:paraId="66385059" w14:textId="77777777" w:rsidR="00E02904" w:rsidRPr="009F015D" w:rsidRDefault="00E02904" w:rsidP="004305A9">
            <w:pPr>
              <w:jc w:val="center"/>
              <w:rPr>
                <w:sz w:val="22"/>
                <w:szCs w:val="22"/>
              </w:rPr>
            </w:pPr>
          </w:p>
        </w:tc>
        <w:tc>
          <w:tcPr>
            <w:tcW w:w="279" w:type="pct"/>
            <w:vMerge/>
            <w:vAlign w:val="center"/>
          </w:tcPr>
          <w:p w14:paraId="196F58C0" w14:textId="77777777" w:rsidR="00E02904" w:rsidRPr="009F015D" w:rsidRDefault="00E02904" w:rsidP="004305A9">
            <w:pPr>
              <w:jc w:val="center"/>
              <w:rPr>
                <w:sz w:val="22"/>
                <w:szCs w:val="22"/>
              </w:rPr>
            </w:pPr>
          </w:p>
        </w:tc>
        <w:tc>
          <w:tcPr>
            <w:tcW w:w="337" w:type="pct"/>
            <w:vMerge/>
            <w:vAlign w:val="center"/>
          </w:tcPr>
          <w:p w14:paraId="5FAC7F3C" w14:textId="77777777" w:rsidR="00E02904" w:rsidRPr="009F015D" w:rsidRDefault="00E02904" w:rsidP="004305A9">
            <w:pPr>
              <w:jc w:val="center"/>
              <w:rPr>
                <w:sz w:val="22"/>
                <w:szCs w:val="22"/>
              </w:rPr>
            </w:pPr>
          </w:p>
        </w:tc>
        <w:tc>
          <w:tcPr>
            <w:tcW w:w="373" w:type="pct"/>
            <w:textDirection w:val="btLr"/>
            <w:vAlign w:val="center"/>
          </w:tcPr>
          <w:p w14:paraId="779A178E" w14:textId="70D87747" w:rsidR="00E02904" w:rsidRPr="009F015D" w:rsidRDefault="00E02904" w:rsidP="004305A9">
            <w:pPr>
              <w:ind w:left="113" w:right="113"/>
              <w:jc w:val="center"/>
              <w:rPr>
                <w:sz w:val="22"/>
                <w:szCs w:val="22"/>
              </w:rPr>
            </w:pPr>
            <w:r w:rsidRPr="009F015D">
              <w:rPr>
                <w:sz w:val="22"/>
                <w:szCs w:val="22"/>
              </w:rPr>
              <w:t>2024 /2018</w:t>
            </w:r>
          </w:p>
        </w:tc>
        <w:tc>
          <w:tcPr>
            <w:tcW w:w="256" w:type="pct"/>
            <w:textDirection w:val="btLr"/>
            <w:vAlign w:val="center"/>
          </w:tcPr>
          <w:p w14:paraId="6D869EF7" w14:textId="3CACDAA8" w:rsidR="00E02904" w:rsidRPr="009F015D" w:rsidRDefault="00E02904" w:rsidP="004305A9">
            <w:pPr>
              <w:ind w:left="113" w:right="113"/>
              <w:jc w:val="center"/>
              <w:rPr>
                <w:sz w:val="22"/>
                <w:szCs w:val="22"/>
              </w:rPr>
            </w:pPr>
            <w:r w:rsidRPr="009F015D">
              <w:rPr>
                <w:sz w:val="22"/>
                <w:szCs w:val="22"/>
              </w:rPr>
              <w:t>2024/2021</w:t>
            </w:r>
          </w:p>
        </w:tc>
        <w:tc>
          <w:tcPr>
            <w:tcW w:w="288" w:type="pct"/>
            <w:textDirection w:val="btLr"/>
            <w:vAlign w:val="center"/>
          </w:tcPr>
          <w:p w14:paraId="608D57A6" w14:textId="7A503049" w:rsidR="00E02904" w:rsidRPr="009F015D" w:rsidRDefault="00E02904" w:rsidP="004305A9">
            <w:pPr>
              <w:ind w:left="113" w:right="113"/>
              <w:jc w:val="center"/>
              <w:rPr>
                <w:sz w:val="22"/>
                <w:szCs w:val="22"/>
              </w:rPr>
            </w:pPr>
            <w:r w:rsidRPr="009F015D">
              <w:rPr>
                <w:sz w:val="22"/>
                <w:szCs w:val="22"/>
              </w:rPr>
              <w:t>2024/2023</w:t>
            </w:r>
          </w:p>
        </w:tc>
      </w:tr>
      <w:tr w:rsidR="004305A9" w:rsidRPr="009F015D" w14:paraId="0FB31B5F" w14:textId="7576A494" w:rsidTr="002854ED">
        <w:trPr>
          <w:cantSplit/>
          <w:trHeight w:val="743"/>
        </w:trPr>
        <w:tc>
          <w:tcPr>
            <w:tcW w:w="733" w:type="pct"/>
            <w:vAlign w:val="center"/>
            <w:hideMark/>
          </w:tcPr>
          <w:p w14:paraId="45520FA9" w14:textId="77777777" w:rsidR="00E02904" w:rsidRPr="009F015D" w:rsidRDefault="00E02904" w:rsidP="004305A9">
            <w:pPr>
              <w:jc w:val="center"/>
              <w:rPr>
                <w:sz w:val="22"/>
                <w:szCs w:val="22"/>
              </w:rPr>
            </w:pPr>
            <w:r w:rsidRPr="009F015D">
              <w:rPr>
                <w:sz w:val="22"/>
                <w:szCs w:val="22"/>
              </w:rPr>
              <w:t>Количество проектов</w:t>
            </w:r>
          </w:p>
        </w:tc>
        <w:tc>
          <w:tcPr>
            <w:tcW w:w="303" w:type="pct"/>
            <w:textDirection w:val="btLr"/>
            <w:vAlign w:val="center"/>
            <w:hideMark/>
          </w:tcPr>
          <w:p w14:paraId="782F913F" w14:textId="77777777" w:rsidR="00E02904" w:rsidRPr="009F015D" w:rsidRDefault="00E02904" w:rsidP="004305A9">
            <w:pPr>
              <w:ind w:left="113" w:right="113"/>
              <w:jc w:val="center"/>
              <w:rPr>
                <w:sz w:val="22"/>
                <w:szCs w:val="22"/>
              </w:rPr>
            </w:pPr>
            <w:r w:rsidRPr="009F015D">
              <w:rPr>
                <w:sz w:val="22"/>
                <w:szCs w:val="22"/>
              </w:rPr>
              <w:t>1</w:t>
            </w:r>
          </w:p>
        </w:tc>
        <w:tc>
          <w:tcPr>
            <w:tcW w:w="386" w:type="pct"/>
            <w:textDirection w:val="btLr"/>
            <w:vAlign w:val="center"/>
            <w:hideMark/>
          </w:tcPr>
          <w:p w14:paraId="53E40955" w14:textId="77777777" w:rsidR="00E02904" w:rsidRPr="009F015D" w:rsidRDefault="00E02904" w:rsidP="004305A9">
            <w:pPr>
              <w:ind w:left="113" w:right="113"/>
              <w:jc w:val="center"/>
              <w:rPr>
                <w:sz w:val="22"/>
                <w:szCs w:val="22"/>
              </w:rPr>
            </w:pPr>
            <w:r w:rsidRPr="009F015D">
              <w:rPr>
                <w:sz w:val="22"/>
                <w:szCs w:val="22"/>
              </w:rPr>
              <w:t>2</w:t>
            </w:r>
          </w:p>
        </w:tc>
        <w:tc>
          <w:tcPr>
            <w:tcW w:w="323" w:type="pct"/>
            <w:textDirection w:val="btLr"/>
            <w:vAlign w:val="center"/>
            <w:hideMark/>
          </w:tcPr>
          <w:p w14:paraId="6E46EDFF" w14:textId="77777777" w:rsidR="00E02904" w:rsidRPr="009F015D" w:rsidRDefault="00E02904" w:rsidP="004305A9">
            <w:pPr>
              <w:ind w:left="113" w:right="113"/>
              <w:jc w:val="center"/>
              <w:rPr>
                <w:sz w:val="22"/>
                <w:szCs w:val="22"/>
              </w:rPr>
            </w:pPr>
            <w:r w:rsidRPr="009F015D">
              <w:rPr>
                <w:sz w:val="22"/>
                <w:szCs w:val="22"/>
              </w:rPr>
              <w:t>4</w:t>
            </w:r>
          </w:p>
        </w:tc>
        <w:tc>
          <w:tcPr>
            <w:tcW w:w="339" w:type="pct"/>
            <w:textDirection w:val="btLr"/>
            <w:vAlign w:val="center"/>
            <w:hideMark/>
          </w:tcPr>
          <w:p w14:paraId="322553F6" w14:textId="77777777" w:rsidR="00E02904" w:rsidRPr="009F015D" w:rsidRDefault="00E02904" w:rsidP="004305A9">
            <w:pPr>
              <w:ind w:left="113" w:right="113"/>
              <w:jc w:val="center"/>
              <w:rPr>
                <w:sz w:val="22"/>
                <w:szCs w:val="22"/>
              </w:rPr>
            </w:pPr>
            <w:r w:rsidRPr="009F015D">
              <w:rPr>
                <w:sz w:val="22"/>
                <w:szCs w:val="22"/>
              </w:rPr>
              <w:t>85</w:t>
            </w:r>
          </w:p>
        </w:tc>
        <w:tc>
          <w:tcPr>
            <w:tcW w:w="286" w:type="pct"/>
            <w:textDirection w:val="btLr"/>
            <w:vAlign w:val="center"/>
            <w:hideMark/>
          </w:tcPr>
          <w:p w14:paraId="5D12D5D0" w14:textId="77777777" w:rsidR="00E02904" w:rsidRPr="009F015D" w:rsidRDefault="00E02904" w:rsidP="004305A9">
            <w:pPr>
              <w:ind w:left="113" w:right="113"/>
              <w:jc w:val="center"/>
              <w:rPr>
                <w:sz w:val="22"/>
                <w:szCs w:val="22"/>
              </w:rPr>
            </w:pPr>
            <w:r w:rsidRPr="009F015D">
              <w:rPr>
                <w:sz w:val="22"/>
                <w:szCs w:val="22"/>
              </w:rPr>
              <w:t>147</w:t>
            </w:r>
          </w:p>
        </w:tc>
        <w:tc>
          <w:tcPr>
            <w:tcW w:w="219" w:type="pct"/>
            <w:textDirection w:val="btLr"/>
            <w:vAlign w:val="center"/>
            <w:hideMark/>
          </w:tcPr>
          <w:p w14:paraId="36A17769" w14:textId="77777777" w:rsidR="00E02904" w:rsidRPr="009F015D" w:rsidRDefault="00E02904" w:rsidP="004305A9">
            <w:pPr>
              <w:ind w:left="113" w:right="113"/>
              <w:jc w:val="center"/>
              <w:rPr>
                <w:sz w:val="22"/>
                <w:szCs w:val="22"/>
              </w:rPr>
            </w:pPr>
            <w:r w:rsidRPr="009F015D">
              <w:rPr>
                <w:sz w:val="22"/>
                <w:szCs w:val="22"/>
              </w:rPr>
              <w:t>143</w:t>
            </w:r>
          </w:p>
        </w:tc>
        <w:tc>
          <w:tcPr>
            <w:tcW w:w="293" w:type="pct"/>
            <w:textDirection w:val="btLr"/>
            <w:vAlign w:val="center"/>
            <w:hideMark/>
          </w:tcPr>
          <w:p w14:paraId="6B6ED1BB" w14:textId="77777777" w:rsidR="00E02904" w:rsidRPr="009F015D" w:rsidRDefault="00E02904" w:rsidP="004305A9">
            <w:pPr>
              <w:ind w:left="113" w:right="113"/>
              <w:jc w:val="center"/>
              <w:rPr>
                <w:sz w:val="22"/>
                <w:szCs w:val="22"/>
              </w:rPr>
            </w:pPr>
            <w:r w:rsidRPr="009F015D">
              <w:rPr>
                <w:sz w:val="22"/>
                <w:szCs w:val="22"/>
              </w:rPr>
              <w:t>80</w:t>
            </w:r>
          </w:p>
        </w:tc>
        <w:tc>
          <w:tcPr>
            <w:tcW w:w="278" w:type="pct"/>
            <w:textDirection w:val="btLr"/>
            <w:vAlign w:val="center"/>
            <w:hideMark/>
          </w:tcPr>
          <w:p w14:paraId="1570E3EE" w14:textId="77777777" w:rsidR="00E02904" w:rsidRPr="009F015D" w:rsidRDefault="00E02904" w:rsidP="004305A9">
            <w:pPr>
              <w:ind w:left="113" w:right="113"/>
              <w:jc w:val="center"/>
              <w:rPr>
                <w:sz w:val="22"/>
                <w:szCs w:val="22"/>
              </w:rPr>
            </w:pPr>
            <w:r w:rsidRPr="009F015D">
              <w:rPr>
                <w:sz w:val="22"/>
                <w:szCs w:val="22"/>
              </w:rPr>
              <w:t>102</w:t>
            </w:r>
          </w:p>
        </w:tc>
        <w:tc>
          <w:tcPr>
            <w:tcW w:w="307" w:type="pct"/>
            <w:textDirection w:val="btLr"/>
            <w:vAlign w:val="center"/>
            <w:hideMark/>
          </w:tcPr>
          <w:p w14:paraId="26E4D1A4" w14:textId="77777777" w:rsidR="00E02904" w:rsidRPr="009F015D" w:rsidRDefault="00E02904" w:rsidP="004305A9">
            <w:pPr>
              <w:ind w:left="113" w:right="113"/>
              <w:jc w:val="center"/>
              <w:rPr>
                <w:sz w:val="22"/>
                <w:szCs w:val="22"/>
              </w:rPr>
            </w:pPr>
            <w:r w:rsidRPr="009F015D">
              <w:rPr>
                <w:sz w:val="22"/>
                <w:szCs w:val="22"/>
              </w:rPr>
              <w:t>24</w:t>
            </w:r>
          </w:p>
        </w:tc>
        <w:tc>
          <w:tcPr>
            <w:tcW w:w="279" w:type="pct"/>
            <w:textDirection w:val="btLr"/>
            <w:vAlign w:val="center"/>
            <w:hideMark/>
          </w:tcPr>
          <w:p w14:paraId="334B528D" w14:textId="77777777" w:rsidR="00E02904" w:rsidRPr="009F015D" w:rsidRDefault="00E02904" w:rsidP="004305A9">
            <w:pPr>
              <w:ind w:left="113" w:right="113"/>
              <w:jc w:val="center"/>
              <w:rPr>
                <w:sz w:val="22"/>
                <w:szCs w:val="22"/>
              </w:rPr>
            </w:pPr>
            <w:r w:rsidRPr="009F015D">
              <w:rPr>
                <w:sz w:val="22"/>
                <w:szCs w:val="22"/>
              </w:rPr>
              <w:t>27</w:t>
            </w:r>
          </w:p>
        </w:tc>
        <w:tc>
          <w:tcPr>
            <w:tcW w:w="337" w:type="pct"/>
            <w:textDirection w:val="btLr"/>
            <w:vAlign w:val="center"/>
            <w:hideMark/>
          </w:tcPr>
          <w:p w14:paraId="6BAABA1F" w14:textId="77777777" w:rsidR="00E02904" w:rsidRPr="009F015D" w:rsidRDefault="00E02904" w:rsidP="004305A9">
            <w:pPr>
              <w:ind w:left="113" w:right="113"/>
              <w:jc w:val="center"/>
              <w:rPr>
                <w:sz w:val="22"/>
                <w:szCs w:val="22"/>
              </w:rPr>
            </w:pPr>
            <w:r w:rsidRPr="009F015D">
              <w:rPr>
                <w:sz w:val="22"/>
                <w:szCs w:val="22"/>
              </w:rPr>
              <w:t>6</w:t>
            </w:r>
          </w:p>
        </w:tc>
        <w:tc>
          <w:tcPr>
            <w:tcW w:w="373" w:type="pct"/>
            <w:textDirection w:val="btLr"/>
            <w:vAlign w:val="center"/>
          </w:tcPr>
          <w:p w14:paraId="6B29A911" w14:textId="28A46869" w:rsidR="00E02904" w:rsidRPr="009F015D" w:rsidRDefault="00E02904" w:rsidP="004305A9">
            <w:pPr>
              <w:ind w:left="113" w:right="113"/>
              <w:jc w:val="center"/>
              <w:rPr>
                <w:sz w:val="22"/>
                <w:szCs w:val="22"/>
              </w:rPr>
            </w:pPr>
            <w:r w:rsidRPr="009F015D">
              <w:rPr>
                <w:sz w:val="22"/>
                <w:szCs w:val="22"/>
              </w:rPr>
              <w:t>4,1</w:t>
            </w:r>
          </w:p>
        </w:tc>
        <w:tc>
          <w:tcPr>
            <w:tcW w:w="256" w:type="pct"/>
            <w:textDirection w:val="btLr"/>
            <w:vAlign w:val="center"/>
          </w:tcPr>
          <w:p w14:paraId="6394B8E7" w14:textId="46463CCA" w:rsidR="00E02904" w:rsidRPr="009F015D" w:rsidRDefault="00E02904" w:rsidP="004305A9">
            <w:pPr>
              <w:ind w:left="113" w:right="113"/>
              <w:jc w:val="center"/>
              <w:rPr>
                <w:sz w:val="22"/>
                <w:szCs w:val="22"/>
              </w:rPr>
            </w:pPr>
            <w:r w:rsidRPr="009F015D">
              <w:rPr>
                <w:sz w:val="22"/>
                <w:szCs w:val="22"/>
              </w:rPr>
              <w:t>5,9</w:t>
            </w:r>
          </w:p>
        </w:tc>
        <w:tc>
          <w:tcPr>
            <w:tcW w:w="288" w:type="pct"/>
            <w:textDirection w:val="btLr"/>
            <w:vAlign w:val="center"/>
          </w:tcPr>
          <w:p w14:paraId="5B8656CD" w14:textId="0F96F783" w:rsidR="00E02904" w:rsidRPr="009F015D" w:rsidRDefault="00E02904" w:rsidP="004305A9">
            <w:pPr>
              <w:ind w:left="113" w:right="113"/>
              <w:jc w:val="center"/>
              <w:rPr>
                <w:sz w:val="22"/>
                <w:szCs w:val="22"/>
              </w:rPr>
            </w:pPr>
            <w:r w:rsidRPr="009F015D">
              <w:rPr>
                <w:sz w:val="22"/>
                <w:szCs w:val="22"/>
              </w:rPr>
              <w:t>22,2</w:t>
            </w:r>
          </w:p>
        </w:tc>
      </w:tr>
      <w:tr w:rsidR="004305A9" w:rsidRPr="009F015D" w14:paraId="644EE66B" w14:textId="4BBCCAFE" w:rsidTr="002854ED">
        <w:trPr>
          <w:cantSplit/>
          <w:trHeight w:val="1120"/>
        </w:trPr>
        <w:tc>
          <w:tcPr>
            <w:tcW w:w="733" w:type="pct"/>
            <w:vAlign w:val="center"/>
            <w:hideMark/>
          </w:tcPr>
          <w:p w14:paraId="652DB266" w14:textId="19DA0263" w:rsidR="00E02904" w:rsidRPr="009F015D" w:rsidRDefault="00E02904" w:rsidP="004305A9">
            <w:pPr>
              <w:jc w:val="center"/>
              <w:rPr>
                <w:sz w:val="22"/>
                <w:szCs w:val="22"/>
              </w:rPr>
            </w:pPr>
            <w:r w:rsidRPr="009F015D">
              <w:rPr>
                <w:sz w:val="22"/>
                <w:szCs w:val="22"/>
              </w:rPr>
              <w:t>Сумма финансирования (мл</w:t>
            </w:r>
            <w:r w:rsidR="008866F6" w:rsidRPr="009F015D">
              <w:rPr>
                <w:sz w:val="22"/>
                <w:szCs w:val="22"/>
              </w:rPr>
              <w:t xml:space="preserve">н. </w:t>
            </w:r>
            <w:r w:rsidRPr="009F015D">
              <w:rPr>
                <w:sz w:val="22"/>
                <w:szCs w:val="22"/>
              </w:rPr>
              <w:t>тенге)</w:t>
            </w:r>
          </w:p>
        </w:tc>
        <w:tc>
          <w:tcPr>
            <w:tcW w:w="303" w:type="pct"/>
            <w:textDirection w:val="btLr"/>
            <w:vAlign w:val="center"/>
            <w:hideMark/>
          </w:tcPr>
          <w:p w14:paraId="2521D750" w14:textId="09D6C0AE" w:rsidR="00E02904" w:rsidRPr="009F015D" w:rsidRDefault="00E02904" w:rsidP="004305A9">
            <w:pPr>
              <w:ind w:left="113" w:right="113"/>
              <w:jc w:val="center"/>
              <w:rPr>
                <w:sz w:val="22"/>
                <w:szCs w:val="22"/>
              </w:rPr>
            </w:pPr>
            <w:r w:rsidRPr="009F015D">
              <w:rPr>
                <w:sz w:val="22"/>
                <w:szCs w:val="22"/>
              </w:rPr>
              <w:t>4093</w:t>
            </w:r>
          </w:p>
        </w:tc>
        <w:tc>
          <w:tcPr>
            <w:tcW w:w="386" w:type="pct"/>
            <w:textDirection w:val="btLr"/>
            <w:vAlign w:val="center"/>
            <w:hideMark/>
          </w:tcPr>
          <w:p w14:paraId="1E4DCCE4" w14:textId="0EAA9693" w:rsidR="00E02904" w:rsidRPr="009F015D" w:rsidRDefault="00E02904" w:rsidP="004305A9">
            <w:pPr>
              <w:ind w:left="113" w:right="113"/>
              <w:jc w:val="center"/>
              <w:rPr>
                <w:sz w:val="22"/>
                <w:szCs w:val="22"/>
              </w:rPr>
            </w:pPr>
            <w:r w:rsidRPr="009F015D">
              <w:rPr>
                <w:sz w:val="22"/>
                <w:szCs w:val="22"/>
              </w:rPr>
              <w:t>1534</w:t>
            </w:r>
          </w:p>
        </w:tc>
        <w:tc>
          <w:tcPr>
            <w:tcW w:w="323" w:type="pct"/>
            <w:textDirection w:val="btLr"/>
            <w:vAlign w:val="center"/>
            <w:hideMark/>
          </w:tcPr>
          <w:p w14:paraId="29B9FC7A" w14:textId="415F4431" w:rsidR="00E02904" w:rsidRPr="009F015D" w:rsidRDefault="00E02904" w:rsidP="004305A9">
            <w:pPr>
              <w:ind w:left="113" w:right="113"/>
              <w:jc w:val="center"/>
              <w:rPr>
                <w:sz w:val="22"/>
                <w:szCs w:val="22"/>
              </w:rPr>
            </w:pPr>
            <w:r w:rsidRPr="009F015D">
              <w:rPr>
                <w:sz w:val="22"/>
                <w:szCs w:val="22"/>
              </w:rPr>
              <w:t>1096</w:t>
            </w:r>
          </w:p>
        </w:tc>
        <w:tc>
          <w:tcPr>
            <w:tcW w:w="339" w:type="pct"/>
            <w:textDirection w:val="btLr"/>
            <w:vAlign w:val="center"/>
            <w:hideMark/>
          </w:tcPr>
          <w:p w14:paraId="5F17B041" w14:textId="7EC7EDE1" w:rsidR="00E02904" w:rsidRPr="009F015D" w:rsidRDefault="00E02904" w:rsidP="004305A9">
            <w:pPr>
              <w:ind w:left="113" w:right="113"/>
              <w:jc w:val="center"/>
              <w:rPr>
                <w:sz w:val="22"/>
                <w:szCs w:val="22"/>
              </w:rPr>
            </w:pPr>
            <w:r w:rsidRPr="009F015D">
              <w:rPr>
                <w:sz w:val="22"/>
                <w:szCs w:val="22"/>
              </w:rPr>
              <w:t>28723</w:t>
            </w:r>
          </w:p>
        </w:tc>
        <w:tc>
          <w:tcPr>
            <w:tcW w:w="286" w:type="pct"/>
            <w:textDirection w:val="btLr"/>
            <w:vAlign w:val="center"/>
            <w:hideMark/>
          </w:tcPr>
          <w:p w14:paraId="2AD1A8F2" w14:textId="56FDC806" w:rsidR="00E02904" w:rsidRPr="009F015D" w:rsidRDefault="00E02904" w:rsidP="004305A9">
            <w:pPr>
              <w:ind w:left="113" w:right="113"/>
              <w:jc w:val="center"/>
              <w:rPr>
                <w:sz w:val="22"/>
                <w:szCs w:val="22"/>
              </w:rPr>
            </w:pPr>
            <w:r w:rsidRPr="009F015D">
              <w:rPr>
                <w:sz w:val="22"/>
                <w:szCs w:val="22"/>
              </w:rPr>
              <w:t>45848</w:t>
            </w:r>
          </w:p>
        </w:tc>
        <w:tc>
          <w:tcPr>
            <w:tcW w:w="219" w:type="pct"/>
            <w:textDirection w:val="btLr"/>
            <w:vAlign w:val="center"/>
            <w:hideMark/>
          </w:tcPr>
          <w:p w14:paraId="484B2501" w14:textId="60EF6E9C" w:rsidR="00E02904" w:rsidRPr="009F015D" w:rsidRDefault="00E02904" w:rsidP="004305A9">
            <w:pPr>
              <w:ind w:left="113" w:right="113"/>
              <w:jc w:val="center"/>
              <w:rPr>
                <w:sz w:val="22"/>
                <w:szCs w:val="22"/>
              </w:rPr>
            </w:pPr>
            <w:r w:rsidRPr="009F015D">
              <w:rPr>
                <w:sz w:val="22"/>
                <w:szCs w:val="22"/>
              </w:rPr>
              <w:t>48034</w:t>
            </w:r>
          </w:p>
        </w:tc>
        <w:tc>
          <w:tcPr>
            <w:tcW w:w="293" w:type="pct"/>
            <w:textDirection w:val="btLr"/>
            <w:vAlign w:val="center"/>
            <w:hideMark/>
          </w:tcPr>
          <w:p w14:paraId="05D77015" w14:textId="5C734E1B" w:rsidR="00E02904" w:rsidRPr="009F015D" w:rsidRDefault="00E02904" w:rsidP="004305A9">
            <w:pPr>
              <w:ind w:left="113" w:right="113"/>
              <w:jc w:val="center"/>
              <w:rPr>
                <w:sz w:val="22"/>
                <w:szCs w:val="22"/>
              </w:rPr>
            </w:pPr>
            <w:r w:rsidRPr="009F015D">
              <w:rPr>
                <w:sz w:val="22"/>
                <w:szCs w:val="22"/>
              </w:rPr>
              <w:t>22802</w:t>
            </w:r>
          </w:p>
        </w:tc>
        <w:tc>
          <w:tcPr>
            <w:tcW w:w="278" w:type="pct"/>
            <w:textDirection w:val="btLr"/>
            <w:vAlign w:val="center"/>
            <w:hideMark/>
          </w:tcPr>
          <w:p w14:paraId="34F38B81" w14:textId="4E88502D" w:rsidR="00E02904" w:rsidRPr="009F015D" w:rsidRDefault="00E02904" w:rsidP="004305A9">
            <w:pPr>
              <w:ind w:left="113" w:right="113"/>
              <w:jc w:val="center"/>
              <w:rPr>
                <w:sz w:val="22"/>
                <w:szCs w:val="22"/>
              </w:rPr>
            </w:pPr>
            <w:r w:rsidRPr="009F015D">
              <w:rPr>
                <w:sz w:val="22"/>
                <w:szCs w:val="22"/>
              </w:rPr>
              <w:t>87594</w:t>
            </w:r>
          </w:p>
        </w:tc>
        <w:tc>
          <w:tcPr>
            <w:tcW w:w="307" w:type="pct"/>
            <w:textDirection w:val="btLr"/>
            <w:vAlign w:val="center"/>
            <w:hideMark/>
          </w:tcPr>
          <w:p w14:paraId="7E3B9E57" w14:textId="5E78BD8A" w:rsidR="00E02904" w:rsidRPr="009F015D" w:rsidRDefault="00E02904" w:rsidP="004305A9">
            <w:pPr>
              <w:ind w:left="113" w:right="113"/>
              <w:jc w:val="center"/>
              <w:rPr>
                <w:sz w:val="22"/>
                <w:szCs w:val="22"/>
              </w:rPr>
            </w:pPr>
            <w:r w:rsidRPr="009F015D">
              <w:rPr>
                <w:sz w:val="22"/>
                <w:szCs w:val="22"/>
              </w:rPr>
              <w:t>31896</w:t>
            </w:r>
          </w:p>
        </w:tc>
        <w:tc>
          <w:tcPr>
            <w:tcW w:w="279" w:type="pct"/>
            <w:textDirection w:val="btLr"/>
            <w:vAlign w:val="center"/>
            <w:hideMark/>
          </w:tcPr>
          <w:p w14:paraId="50365E93" w14:textId="590C4640" w:rsidR="00E02904" w:rsidRPr="009F015D" w:rsidRDefault="00E02904" w:rsidP="004305A9">
            <w:pPr>
              <w:ind w:left="113" w:right="113"/>
              <w:jc w:val="center"/>
              <w:rPr>
                <w:sz w:val="22"/>
                <w:szCs w:val="22"/>
              </w:rPr>
            </w:pPr>
            <w:r w:rsidRPr="009F015D">
              <w:rPr>
                <w:sz w:val="22"/>
                <w:szCs w:val="22"/>
              </w:rPr>
              <w:t>38950</w:t>
            </w:r>
          </w:p>
        </w:tc>
        <w:tc>
          <w:tcPr>
            <w:tcW w:w="337" w:type="pct"/>
            <w:textDirection w:val="btLr"/>
            <w:vAlign w:val="center"/>
            <w:hideMark/>
          </w:tcPr>
          <w:p w14:paraId="50D707B1" w14:textId="46EFED66" w:rsidR="00E02904" w:rsidRPr="009F015D" w:rsidRDefault="00E02904" w:rsidP="004305A9">
            <w:pPr>
              <w:ind w:left="113" w:right="113"/>
              <w:jc w:val="center"/>
              <w:rPr>
                <w:sz w:val="22"/>
                <w:szCs w:val="22"/>
              </w:rPr>
            </w:pPr>
            <w:r w:rsidRPr="009F015D">
              <w:rPr>
                <w:sz w:val="22"/>
                <w:szCs w:val="22"/>
              </w:rPr>
              <w:t>2727</w:t>
            </w:r>
          </w:p>
        </w:tc>
        <w:tc>
          <w:tcPr>
            <w:tcW w:w="373" w:type="pct"/>
            <w:textDirection w:val="btLr"/>
            <w:vAlign w:val="center"/>
          </w:tcPr>
          <w:p w14:paraId="39437C29" w14:textId="2DA2262C" w:rsidR="00E02904" w:rsidRPr="009F015D" w:rsidRDefault="00E02904" w:rsidP="004305A9">
            <w:pPr>
              <w:ind w:left="113" w:right="113"/>
              <w:jc w:val="center"/>
              <w:rPr>
                <w:sz w:val="22"/>
                <w:szCs w:val="22"/>
              </w:rPr>
            </w:pPr>
            <w:r w:rsidRPr="009F015D">
              <w:rPr>
                <w:sz w:val="22"/>
                <w:szCs w:val="22"/>
              </w:rPr>
              <w:t>5,9</w:t>
            </w:r>
          </w:p>
        </w:tc>
        <w:tc>
          <w:tcPr>
            <w:tcW w:w="256" w:type="pct"/>
            <w:textDirection w:val="btLr"/>
            <w:vAlign w:val="center"/>
          </w:tcPr>
          <w:p w14:paraId="24C447EB" w14:textId="409F27B2" w:rsidR="00E02904" w:rsidRPr="009F015D" w:rsidRDefault="00E02904" w:rsidP="004305A9">
            <w:pPr>
              <w:ind w:left="113" w:right="113"/>
              <w:jc w:val="center"/>
              <w:rPr>
                <w:sz w:val="22"/>
                <w:szCs w:val="22"/>
              </w:rPr>
            </w:pPr>
            <w:r w:rsidRPr="009F015D">
              <w:rPr>
                <w:sz w:val="22"/>
                <w:szCs w:val="22"/>
              </w:rPr>
              <w:t>3,1</w:t>
            </w:r>
          </w:p>
        </w:tc>
        <w:tc>
          <w:tcPr>
            <w:tcW w:w="288" w:type="pct"/>
            <w:textDirection w:val="btLr"/>
            <w:vAlign w:val="center"/>
          </w:tcPr>
          <w:p w14:paraId="1907CD74" w14:textId="34C2BCF8" w:rsidR="00E02904" w:rsidRPr="009F015D" w:rsidRDefault="00E02904" w:rsidP="004305A9">
            <w:pPr>
              <w:ind w:left="113" w:right="113"/>
              <w:jc w:val="center"/>
              <w:rPr>
                <w:sz w:val="22"/>
                <w:szCs w:val="22"/>
              </w:rPr>
            </w:pPr>
            <w:r w:rsidRPr="009F015D">
              <w:rPr>
                <w:sz w:val="22"/>
                <w:szCs w:val="22"/>
              </w:rPr>
              <w:t>7,0</w:t>
            </w:r>
          </w:p>
        </w:tc>
      </w:tr>
      <w:tr w:rsidR="004305A9" w:rsidRPr="009F015D" w14:paraId="59FAAB36" w14:textId="5B618EC4" w:rsidTr="002854ED">
        <w:trPr>
          <w:cantSplit/>
          <w:trHeight w:val="1208"/>
        </w:trPr>
        <w:tc>
          <w:tcPr>
            <w:tcW w:w="733" w:type="pct"/>
            <w:vAlign w:val="center"/>
            <w:hideMark/>
          </w:tcPr>
          <w:p w14:paraId="0982AFE6" w14:textId="77777777" w:rsidR="002854ED" w:rsidRDefault="00E02904" w:rsidP="004305A9">
            <w:pPr>
              <w:jc w:val="center"/>
              <w:rPr>
                <w:sz w:val="22"/>
                <w:szCs w:val="22"/>
              </w:rPr>
            </w:pPr>
            <w:r w:rsidRPr="009F015D">
              <w:rPr>
                <w:sz w:val="22"/>
                <w:szCs w:val="22"/>
              </w:rPr>
              <w:t xml:space="preserve">Средняя стоимость </w:t>
            </w:r>
          </w:p>
          <w:p w14:paraId="41EA7DE6" w14:textId="75A2B38A" w:rsidR="00E02904" w:rsidRPr="009F015D" w:rsidRDefault="00E02904" w:rsidP="004305A9">
            <w:pPr>
              <w:jc w:val="center"/>
              <w:rPr>
                <w:sz w:val="22"/>
                <w:szCs w:val="22"/>
              </w:rPr>
            </w:pPr>
            <w:r w:rsidRPr="009F015D">
              <w:rPr>
                <w:sz w:val="22"/>
                <w:szCs w:val="22"/>
              </w:rPr>
              <w:t>1 проекта (мл</w:t>
            </w:r>
            <w:r w:rsidR="008866F6" w:rsidRPr="009F015D">
              <w:rPr>
                <w:sz w:val="22"/>
                <w:szCs w:val="22"/>
              </w:rPr>
              <w:t>н.</w:t>
            </w:r>
            <w:r w:rsidR="002854ED">
              <w:rPr>
                <w:sz w:val="22"/>
                <w:szCs w:val="22"/>
              </w:rPr>
              <w:t xml:space="preserve"> </w:t>
            </w:r>
            <w:r w:rsidRPr="009F015D">
              <w:rPr>
                <w:sz w:val="22"/>
                <w:szCs w:val="22"/>
              </w:rPr>
              <w:t>тенге)</w:t>
            </w:r>
          </w:p>
        </w:tc>
        <w:tc>
          <w:tcPr>
            <w:tcW w:w="303" w:type="pct"/>
            <w:textDirection w:val="btLr"/>
            <w:vAlign w:val="center"/>
            <w:hideMark/>
          </w:tcPr>
          <w:p w14:paraId="5BECB107" w14:textId="7D734E53" w:rsidR="00E02904" w:rsidRPr="009F015D" w:rsidRDefault="00E02904" w:rsidP="004305A9">
            <w:pPr>
              <w:ind w:left="113" w:right="113"/>
              <w:jc w:val="center"/>
              <w:rPr>
                <w:sz w:val="22"/>
                <w:szCs w:val="22"/>
              </w:rPr>
            </w:pPr>
            <w:r w:rsidRPr="009F015D">
              <w:rPr>
                <w:sz w:val="22"/>
                <w:szCs w:val="22"/>
              </w:rPr>
              <w:t>4093</w:t>
            </w:r>
          </w:p>
        </w:tc>
        <w:tc>
          <w:tcPr>
            <w:tcW w:w="386" w:type="pct"/>
            <w:textDirection w:val="btLr"/>
            <w:vAlign w:val="center"/>
            <w:hideMark/>
          </w:tcPr>
          <w:p w14:paraId="22503688" w14:textId="5811032F" w:rsidR="00E02904" w:rsidRPr="009F015D" w:rsidRDefault="00E02904" w:rsidP="004305A9">
            <w:pPr>
              <w:ind w:left="113" w:right="113"/>
              <w:jc w:val="center"/>
              <w:rPr>
                <w:sz w:val="22"/>
                <w:szCs w:val="22"/>
              </w:rPr>
            </w:pPr>
            <w:r w:rsidRPr="009F015D">
              <w:rPr>
                <w:sz w:val="22"/>
                <w:szCs w:val="22"/>
              </w:rPr>
              <w:t>767</w:t>
            </w:r>
          </w:p>
        </w:tc>
        <w:tc>
          <w:tcPr>
            <w:tcW w:w="323" w:type="pct"/>
            <w:textDirection w:val="btLr"/>
            <w:vAlign w:val="center"/>
            <w:hideMark/>
          </w:tcPr>
          <w:p w14:paraId="7A48C2D7" w14:textId="23F70F41" w:rsidR="00E02904" w:rsidRPr="009F015D" w:rsidRDefault="00E02904" w:rsidP="004305A9">
            <w:pPr>
              <w:ind w:left="113" w:right="113"/>
              <w:jc w:val="center"/>
              <w:rPr>
                <w:sz w:val="22"/>
                <w:szCs w:val="22"/>
              </w:rPr>
            </w:pPr>
            <w:r w:rsidRPr="009F015D">
              <w:rPr>
                <w:sz w:val="22"/>
                <w:szCs w:val="22"/>
              </w:rPr>
              <w:t>274</w:t>
            </w:r>
          </w:p>
        </w:tc>
        <w:tc>
          <w:tcPr>
            <w:tcW w:w="339" w:type="pct"/>
            <w:textDirection w:val="btLr"/>
            <w:vAlign w:val="center"/>
            <w:hideMark/>
          </w:tcPr>
          <w:p w14:paraId="54679E3A" w14:textId="2E62EBA6" w:rsidR="00E02904" w:rsidRPr="009F015D" w:rsidRDefault="00E02904" w:rsidP="004305A9">
            <w:pPr>
              <w:ind w:left="113" w:right="113"/>
              <w:jc w:val="center"/>
              <w:rPr>
                <w:sz w:val="22"/>
                <w:szCs w:val="22"/>
              </w:rPr>
            </w:pPr>
            <w:r w:rsidRPr="009F015D">
              <w:rPr>
                <w:sz w:val="22"/>
                <w:szCs w:val="22"/>
              </w:rPr>
              <w:t>338</w:t>
            </w:r>
          </w:p>
        </w:tc>
        <w:tc>
          <w:tcPr>
            <w:tcW w:w="286" w:type="pct"/>
            <w:textDirection w:val="btLr"/>
            <w:vAlign w:val="center"/>
            <w:hideMark/>
          </w:tcPr>
          <w:p w14:paraId="262DF51B" w14:textId="69E918A2" w:rsidR="00E02904" w:rsidRPr="009F015D" w:rsidRDefault="00E02904" w:rsidP="004305A9">
            <w:pPr>
              <w:ind w:left="113" w:right="113"/>
              <w:jc w:val="center"/>
              <w:rPr>
                <w:sz w:val="22"/>
                <w:szCs w:val="22"/>
              </w:rPr>
            </w:pPr>
            <w:r w:rsidRPr="009F015D">
              <w:rPr>
                <w:sz w:val="22"/>
                <w:szCs w:val="22"/>
              </w:rPr>
              <w:t>312</w:t>
            </w:r>
          </w:p>
        </w:tc>
        <w:tc>
          <w:tcPr>
            <w:tcW w:w="219" w:type="pct"/>
            <w:textDirection w:val="btLr"/>
            <w:vAlign w:val="center"/>
            <w:hideMark/>
          </w:tcPr>
          <w:p w14:paraId="4C20E513" w14:textId="55B70935" w:rsidR="00E02904" w:rsidRPr="009F015D" w:rsidRDefault="00E02904" w:rsidP="004305A9">
            <w:pPr>
              <w:ind w:left="113" w:right="113"/>
              <w:jc w:val="center"/>
              <w:rPr>
                <w:sz w:val="22"/>
                <w:szCs w:val="22"/>
              </w:rPr>
            </w:pPr>
            <w:r w:rsidRPr="009F015D">
              <w:rPr>
                <w:sz w:val="22"/>
                <w:szCs w:val="22"/>
              </w:rPr>
              <w:t>336</w:t>
            </w:r>
          </w:p>
        </w:tc>
        <w:tc>
          <w:tcPr>
            <w:tcW w:w="293" w:type="pct"/>
            <w:textDirection w:val="btLr"/>
            <w:vAlign w:val="center"/>
            <w:hideMark/>
          </w:tcPr>
          <w:p w14:paraId="2500E2B2" w14:textId="4CEA5B22" w:rsidR="00E02904" w:rsidRPr="009F015D" w:rsidRDefault="00E02904" w:rsidP="004305A9">
            <w:pPr>
              <w:ind w:left="113" w:right="113"/>
              <w:jc w:val="center"/>
              <w:rPr>
                <w:sz w:val="22"/>
                <w:szCs w:val="22"/>
              </w:rPr>
            </w:pPr>
            <w:r w:rsidRPr="009F015D">
              <w:rPr>
                <w:sz w:val="22"/>
                <w:szCs w:val="22"/>
              </w:rPr>
              <w:t>285</w:t>
            </w:r>
          </w:p>
        </w:tc>
        <w:tc>
          <w:tcPr>
            <w:tcW w:w="278" w:type="pct"/>
            <w:textDirection w:val="btLr"/>
            <w:vAlign w:val="center"/>
            <w:hideMark/>
          </w:tcPr>
          <w:p w14:paraId="2E058382" w14:textId="10E8C56B" w:rsidR="00E02904" w:rsidRPr="009F015D" w:rsidRDefault="00E02904" w:rsidP="004305A9">
            <w:pPr>
              <w:ind w:left="113" w:right="113"/>
              <w:jc w:val="center"/>
              <w:rPr>
                <w:sz w:val="22"/>
                <w:szCs w:val="22"/>
              </w:rPr>
            </w:pPr>
            <w:r w:rsidRPr="009F015D">
              <w:rPr>
                <w:sz w:val="22"/>
                <w:szCs w:val="22"/>
              </w:rPr>
              <w:t>859</w:t>
            </w:r>
          </w:p>
        </w:tc>
        <w:tc>
          <w:tcPr>
            <w:tcW w:w="307" w:type="pct"/>
            <w:textDirection w:val="btLr"/>
            <w:vAlign w:val="center"/>
            <w:hideMark/>
          </w:tcPr>
          <w:p w14:paraId="2492D896" w14:textId="04EE79DD" w:rsidR="00E02904" w:rsidRPr="009F015D" w:rsidRDefault="00E02904" w:rsidP="004305A9">
            <w:pPr>
              <w:ind w:left="113" w:right="113"/>
              <w:jc w:val="center"/>
              <w:rPr>
                <w:sz w:val="22"/>
                <w:szCs w:val="22"/>
              </w:rPr>
            </w:pPr>
            <w:r w:rsidRPr="009F015D">
              <w:rPr>
                <w:sz w:val="22"/>
                <w:szCs w:val="22"/>
              </w:rPr>
              <w:t>1329</w:t>
            </w:r>
          </w:p>
        </w:tc>
        <w:tc>
          <w:tcPr>
            <w:tcW w:w="279" w:type="pct"/>
            <w:textDirection w:val="btLr"/>
            <w:vAlign w:val="center"/>
            <w:hideMark/>
          </w:tcPr>
          <w:p w14:paraId="308BBB79" w14:textId="4BC5C842" w:rsidR="00E02904" w:rsidRPr="009F015D" w:rsidRDefault="00E02904" w:rsidP="004305A9">
            <w:pPr>
              <w:ind w:left="113" w:right="113"/>
              <w:jc w:val="center"/>
              <w:rPr>
                <w:sz w:val="22"/>
                <w:szCs w:val="22"/>
              </w:rPr>
            </w:pPr>
            <w:r w:rsidRPr="009F015D">
              <w:rPr>
                <w:sz w:val="22"/>
                <w:szCs w:val="22"/>
              </w:rPr>
              <w:t>1443</w:t>
            </w:r>
          </w:p>
        </w:tc>
        <w:tc>
          <w:tcPr>
            <w:tcW w:w="337" w:type="pct"/>
            <w:textDirection w:val="btLr"/>
            <w:vAlign w:val="center"/>
            <w:hideMark/>
          </w:tcPr>
          <w:p w14:paraId="7BA3E7A5" w14:textId="76E02B44" w:rsidR="00E02904" w:rsidRPr="009F015D" w:rsidRDefault="00E02904" w:rsidP="004305A9">
            <w:pPr>
              <w:ind w:left="113" w:right="113"/>
              <w:jc w:val="center"/>
              <w:rPr>
                <w:sz w:val="22"/>
                <w:szCs w:val="22"/>
              </w:rPr>
            </w:pPr>
            <w:r w:rsidRPr="009F015D">
              <w:rPr>
                <w:sz w:val="22"/>
                <w:szCs w:val="22"/>
              </w:rPr>
              <w:t>455</w:t>
            </w:r>
          </w:p>
        </w:tc>
        <w:tc>
          <w:tcPr>
            <w:tcW w:w="373" w:type="pct"/>
            <w:textDirection w:val="btLr"/>
            <w:vAlign w:val="center"/>
          </w:tcPr>
          <w:p w14:paraId="0EE144C2" w14:textId="2DD83FC0" w:rsidR="00E02904" w:rsidRPr="009F015D" w:rsidRDefault="00E02904" w:rsidP="004305A9">
            <w:pPr>
              <w:ind w:left="113" w:right="113"/>
              <w:jc w:val="center"/>
              <w:rPr>
                <w:sz w:val="22"/>
                <w:szCs w:val="22"/>
              </w:rPr>
            </w:pPr>
            <w:r w:rsidRPr="009F015D">
              <w:rPr>
                <w:sz w:val="22"/>
                <w:szCs w:val="22"/>
              </w:rPr>
              <w:t>145,8</w:t>
            </w:r>
          </w:p>
        </w:tc>
        <w:tc>
          <w:tcPr>
            <w:tcW w:w="256" w:type="pct"/>
            <w:textDirection w:val="btLr"/>
            <w:vAlign w:val="center"/>
          </w:tcPr>
          <w:p w14:paraId="48AED4D0" w14:textId="5C12716E" w:rsidR="00E02904" w:rsidRPr="009F015D" w:rsidRDefault="00E02904" w:rsidP="004305A9">
            <w:pPr>
              <w:ind w:left="113" w:right="113"/>
              <w:jc w:val="center"/>
              <w:rPr>
                <w:sz w:val="22"/>
                <w:szCs w:val="22"/>
              </w:rPr>
            </w:pPr>
            <w:r w:rsidRPr="009F015D">
              <w:rPr>
                <w:sz w:val="22"/>
                <w:szCs w:val="22"/>
              </w:rPr>
              <w:t>53,0</w:t>
            </w:r>
          </w:p>
        </w:tc>
        <w:tc>
          <w:tcPr>
            <w:tcW w:w="288" w:type="pct"/>
            <w:textDirection w:val="btLr"/>
            <w:vAlign w:val="center"/>
          </w:tcPr>
          <w:p w14:paraId="762700B5" w14:textId="4A966A25" w:rsidR="00E02904" w:rsidRPr="009F015D" w:rsidRDefault="00E02904" w:rsidP="004305A9">
            <w:pPr>
              <w:ind w:left="113" w:right="113"/>
              <w:jc w:val="center"/>
              <w:rPr>
                <w:sz w:val="22"/>
                <w:szCs w:val="22"/>
              </w:rPr>
            </w:pPr>
            <w:r w:rsidRPr="009F015D">
              <w:rPr>
                <w:sz w:val="22"/>
                <w:szCs w:val="22"/>
              </w:rPr>
              <w:t>31,5</w:t>
            </w:r>
          </w:p>
        </w:tc>
      </w:tr>
      <w:tr w:rsidR="008866F6" w:rsidRPr="009F015D" w14:paraId="1BE16CEA" w14:textId="77777777" w:rsidTr="004305A9">
        <w:trPr>
          <w:cantSplit/>
          <w:trHeight w:val="310"/>
        </w:trPr>
        <w:tc>
          <w:tcPr>
            <w:tcW w:w="5000" w:type="pct"/>
            <w:gridSpan w:val="15"/>
            <w:vAlign w:val="center"/>
          </w:tcPr>
          <w:p w14:paraId="3FA0EE44" w14:textId="2FA6B5E4" w:rsidR="008866F6" w:rsidRPr="009F015D" w:rsidRDefault="00851274" w:rsidP="002854ED">
            <w:pPr>
              <w:ind w:firstLine="503"/>
              <w:rPr>
                <w:sz w:val="22"/>
                <w:szCs w:val="22"/>
              </w:rPr>
            </w:pPr>
            <w:r w:rsidRPr="009F015D">
              <w:rPr>
                <w:sz w:val="22"/>
                <w:szCs w:val="22"/>
              </w:rPr>
              <w:t xml:space="preserve">Примечание – </w:t>
            </w:r>
            <w:r w:rsidR="009B74A6">
              <w:t xml:space="preserve">Составлено </w:t>
            </w:r>
            <w:r w:rsidR="003D22BE" w:rsidRPr="009F015D">
              <w:t xml:space="preserve">и </w:t>
            </w:r>
            <w:r w:rsidR="009B74A6">
              <w:t xml:space="preserve">рассчитано </w:t>
            </w:r>
            <w:r w:rsidR="003D22BE" w:rsidRPr="009F015D">
              <w:t>автором на основе источника [</w:t>
            </w:r>
            <w:r w:rsidR="006B519C" w:rsidRPr="00992371">
              <w:t>9</w:t>
            </w:r>
            <w:r w:rsidR="003D22BE" w:rsidRPr="009F015D">
              <w:t>0]</w:t>
            </w:r>
          </w:p>
        </w:tc>
      </w:tr>
    </w:tbl>
    <w:p w14:paraId="5868C021" w14:textId="77777777" w:rsidR="00083BD3" w:rsidRPr="009F015D" w:rsidRDefault="00083BD3" w:rsidP="00083BD3">
      <w:pPr>
        <w:shd w:val="clear" w:color="auto" w:fill="FFFFFF"/>
        <w:jc w:val="both"/>
        <w:textAlignment w:val="baseline"/>
        <w:rPr>
          <w:bCs/>
          <w:sz w:val="28"/>
          <w:szCs w:val="28"/>
          <w:bdr w:val="none" w:sz="0" w:space="0" w:color="auto" w:frame="1"/>
        </w:rPr>
      </w:pPr>
    </w:p>
    <w:p w14:paraId="00162865" w14:textId="7BF3E942" w:rsidR="000012DD" w:rsidRPr="009F015D" w:rsidRDefault="000012DD" w:rsidP="002854ED">
      <w:pPr>
        <w:shd w:val="clear" w:color="auto" w:fill="FFFFFF"/>
        <w:ind w:firstLine="709"/>
        <w:jc w:val="both"/>
        <w:textAlignment w:val="baseline"/>
        <w:rPr>
          <w:bCs/>
          <w:sz w:val="28"/>
          <w:szCs w:val="28"/>
          <w:bdr w:val="none" w:sz="0" w:space="0" w:color="auto" w:frame="1"/>
        </w:rPr>
      </w:pPr>
      <w:r w:rsidRPr="009F015D">
        <w:rPr>
          <w:bCs/>
          <w:sz w:val="28"/>
          <w:szCs w:val="28"/>
          <w:bdr w:val="none" w:sz="0" w:space="0" w:color="auto" w:frame="1"/>
        </w:rPr>
        <w:t>Анализ изменения средней стоимости проектов за 2007</w:t>
      </w:r>
      <w:r w:rsidR="00A75287" w:rsidRPr="009F015D">
        <w:rPr>
          <w:bCs/>
          <w:sz w:val="28"/>
          <w:szCs w:val="28"/>
          <w:bdr w:val="none" w:sz="0" w:space="0" w:color="auto" w:frame="1"/>
        </w:rPr>
        <w:t>-</w:t>
      </w:r>
      <w:r w:rsidRPr="009F015D">
        <w:rPr>
          <w:bCs/>
          <w:sz w:val="28"/>
          <w:szCs w:val="28"/>
          <w:bdr w:val="none" w:sz="0" w:space="0" w:color="auto" w:frame="1"/>
        </w:rPr>
        <w:t>2024 годы выявляет значительные колебания, свидетельствующие об отсутствии устойчивого тренда в механизмах финансирования и масштабах реализуемых инициатив. В 2007 году данный показатель составлял 4,1 млрд</w:t>
      </w:r>
      <w:r w:rsidR="006B14F6">
        <w:rPr>
          <w:bCs/>
          <w:sz w:val="28"/>
          <w:szCs w:val="28"/>
          <w:bdr w:val="none" w:sz="0" w:space="0" w:color="auto" w:frame="1"/>
        </w:rPr>
        <w:t>.</w:t>
      </w:r>
      <w:r w:rsidRPr="009F015D">
        <w:rPr>
          <w:bCs/>
          <w:sz w:val="28"/>
          <w:szCs w:val="28"/>
          <w:bdr w:val="none" w:sz="0" w:space="0" w:color="auto" w:frame="1"/>
        </w:rPr>
        <w:t xml:space="preserve"> тенге, однако к 2016 году сократился до 274 млн</w:t>
      </w:r>
      <w:r w:rsidR="006B14F6">
        <w:rPr>
          <w:bCs/>
          <w:sz w:val="28"/>
          <w:szCs w:val="28"/>
          <w:bdr w:val="none" w:sz="0" w:space="0" w:color="auto" w:frame="1"/>
        </w:rPr>
        <w:t>.</w:t>
      </w:r>
      <w:r w:rsidRPr="009F015D">
        <w:rPr>
          <w:bCs/>
          <w:sz w:val="28"/>
          <w:szCs w:val="28"/>
          <w:bdr w:val="none" w:sz="0" w:space="0" w:color="auto" w:frame="1"/>
        </w:rPr>
        <w:t xml:space="preserve"> тенге, что отражает переход от единичных крупных проектов к массовой реализации малых инициатив. В 2017–2019 годах средняя стоимость проектов стабилизировалась в диапазоне 312–336 млн</w:t>
      </w:r>
      <w:r w:rsidR="006B14F6">
        <w:rPr>
          <w:bCs/>
          <w:sz w:val="28"/>
          <w:szCs w:val="28"/>
          <w:bdr w:val="none" w:sz="0" w:space="0" w:color="auto" w:frame="1"/>
        </w:rPr>
        <w:t>.</w:t>
      </w:r>
      <w:r w:rsidRPr="009F015D">
        <w:rPr>
          <w:bCs/>
          <w:sz w:val="28"/>
          <w:szCs w:val="28"/>
          <w:bdr w:val="none" w:sz="0" w:space="0" w:color="auto" w:frame="1"/>
        </w:rPr>
        <w:t xml:space="preserve"> тенге. В 2022–2023 годах наблюдается резкий рост этого показателя, обусловленный одновременным снижением количества проектов и увеличением их общего финансирования.</w:t>
      </w:r>
    </w:p>
    <w:p w14:paraId="4100C409" w14:textId="0635CAC4" w:rsidR="009431E0" w:rsidRDefault="009431E0" w:rsidP="002854ED">
      <w:pPr>
        <w:shd w:val="clear" w:color="auto" w:fill="FFFFFF"/>
        <w:ind w:firstLine="709"/>
        <w:jc w:val="both"/>
        <w:textAlignment w:val="baseline"/>
        <w:rPr>
          <w:bCs/>
          <w:sz w:val="28"/>
          <w:szCs w:val="28"/>
          <w:bdr w:val="none" w:sz="0" w:space="0" w:color="auto" w:frame="1"/>
        </w:rPr>
      </w:pPr>
      <w:r w:rsidRPr="009F015D">
        <w:rPr>
          <w:bCs/>
          <w:sz w:val="28"/>
          <w:szCs w:val="28"/>
          <w:bdr w:val="none" w:sz="0" w:space="0" w:color="auto" w:frame="1"/>
        </w:rPr>
        <w:t>Согласно реестру проектов КЦГЧП, из 621 проекта ГЧП в сфере образования только два реализованы на республиканском уровне. Основные характеристики этих проектов приведены в таблице 1</w:t>
      </w:r>
      <w:r w:rsidR="00B4104A" w:rsidRPr="009F015D">
        <w:rPr>
          <w:bCs/>
          <w:sz w:val="28"/>
          <w:szCs w:val="28"/>
          <w:bdr w:val="none" w:sz="0" w:space="0" w:color="auto" w:frame="1"/>
        </w:rPr>
        <w:t>4</w:t>
      </w:r>
      <w:r w:rsidRPr="009F015D">
        <w:rPr>
          <w:bCs/>
          <w:sz w:val="28"/>
          <w:szCs w:val="28"/>
          <w:bdr w:val="none" w:sz="0" w:space="0" w:color="auto" w:frame="1"/>
        </w:rPr>
        <w:t>.</w:t>
      </w:r>
    </w:p>
    <w:p w14:paraId="72ADEED6" w14:textId="77777777" w:rsidR="002854ED" w:rsidRPr="009F015D" w:rsidRDefault="002854ED" w:rsidP="002854ED">
      <w:pPr>
        <w:shd w:val="clear" w:color="auto" w:fill="FFFFFF"/>
        <w:ind w:firstLine="709"/>
        <w:jc w:val="both"/>
        <w:textAlignment w:val="baseline"/>
        <w:rPr>
          <w:bCs/>
          <w:sz w:val="28"/>
          <w:szCs w:val="28"/>
          <w:bdr w:val="none" w:sz="0" w:space="0" w:color="auto" w:frame="1"/>
        </w:rPr>
      </w:pPr>
      <w:r w:rsidRPr="009F015D">
        <w:rPr>
          <w:bCs/>
          <w:sz w:val="28"/>
          <w:szCs w:val="28"/>
          <w:bdr w:val="none" w:sz="0" w:space="0" w:color="auto" w:frame="1"/>
        </w:rPr>
        <w:t>Указанные проекты были реализованы по механизму частной финансовой инициативы (ЧФИ). Данный формат взаимодействия предполагает, что инициатором выступает частный партнер, обладающий исключительными правами на предложенное технологическое или инфраструктурное решение. Применение ЧФИ в этих проектах обусловлено необходимостью привлечения частных инвестиций и специализированных компетенций без инициирования конкурсных процедур со стороны государства.</w:t>
      </w:r>
      <w:r w:rsidRPr="009A3C52">
        <w:rPr>
          <w:bCs/>
          <w:sz w:val="28"/>
          <w:szCs w:val="28"/>
          <w:bdr w:val="none" w:sz="0" w:space="0" w:color="auto" w:frame="1"/>
        </w:rPr>
        <w:t xml:space="preserve"> </w:t>
      </w:r>
      <w:r w:rsidRPr="009F015D">
        <w:rPr>
          <w:bCs/>
          <w:sz w:val="28"/>
          <w:szCs w:val="28"/>
          <w:bdr w:val="none" w:sz="0" w:space="0" w:color="auto" w:frame="1"/>
        </w:rPr>
        <w:t>В рамках данной модели частный партнер разрабатывает концепцию проекта, включая его финансовую и техническую архитектуру, после чего государственный орган проводит оценку целесообразности его реализации. При отсутствии альтернативных предложений со стороны других участников рынка соглашение заключается в порядке прямых переговоров, что позволяет значительно сократить временные издержки и упростить административные процедуры. В обоих проектах государственным партнером выступает Министерство науки и высшего образования Республики Казахстан (МНВО РК).</w:t>
      </w:r>
    </w:p>
    <w:p w14:paraId="708F3C4A" w14:textId="77777777" w:rsidR="002854ED" w:rsidRPr="009F015D" w:rsidRDefault="002854ED" w:rsidP="009431E0">
      <w:pPr>
        <w:shd w:val="clear" w:color="auto" w:fill="FFFFFF"/>
        <w:jc w:val="both"/>
        <w:textAlignment w:val="baseline"/>
        <w:rPr>
          <w:bCs/>
          <w:sz w:val="28"/>
          <w:szCs w:val="28"/>
          <w:bdr w:val="none" w:sz="0" w:space="0" w:color="auto" w:frame="1"/>
        </w:rPr>
      </w:pPr>
    </w:p>
    <w:p w14:paraId="0EF46F29" w14:textId="02B5BD31" w:rsidR="00286686" w:rsidRPr="009F015D" w:rsidRDefault="00286686" w:rsidP="009431E0">
      <w:pPr>
        <w:shd w:val="clear" w:color="auto" w:fill="FFFFFF"/>
        <w:jc w:val="both"/>
        <w:textAlignment w:val="baseline"/>
        <w:rPr>
          <w:bCs/>
          <w:sz w:val="28"/>
          <w:szCs w:val="28"/>
          <w:bdr w:val="none" w:sz="0" w:space="0" w:color="auto" w:frame="1"/>
        </w:rPr>
      </w:pPr>
      <w:r w:rsidRPr="009F015D">
        <w:rPr>
          <w:bCs/>
          <w:sz w:val="28"/>
          <w:szCs w:val="28"/>
          <w:bdr w:val="none" w:sz="0" w:space="0" w:color="auto" w:frame="1"/>
        </w:rPr>
        <w:t>Таблица 1</w:t>
      </w:r>
      <w:r w:rsidR="00B4104A" w:rsidRPr="009F015D">
        <w:rPr>
          <w:bCs/>
          <w:sz w:val="28"/>
          <w:szCs w:val="28"/>
          <w:bdr w:val="none" w:sz="0" w:space="0" w:color="auto" w:frame="1"/>
        </w:rPr>
        <w:t>4</w:t>
      </w:r>
      <w:r w:rsidRPr="009F015D">
        <w:rPr>
          <w:bCs/>
          <w:sz w:val="28"/>
          <w:szCs w:val="28"/>
          <w:bdr w:val="none" w:sz="0" w:space="0" w:color="auto" w:frame="1"/>
        </w:rPr>
        <w:t xml:space="preserve"> – Проекты ГЧП республиканского значения в сфере образования</w:t>
      </w:r>
    </w:p>
    <w:p w14:paraId="061FB591" w14:textId="77777777" w:rsidR="001D20A2" w:rsidRPr="009F015D" w:rsidRDefault="001D20A2" w:rsidP="002854ED">
      <w:pPr>
        <w:shd w:val="clear" w:color="auto" w:fill="FFFFFF"/>
        <w:jc w:val="right"/>
        <w:textAlignment w:val="baseline"/>
        <w:rPr>
          <w:bCs/>
          <w:sz w:val="16"/>
          <w:szCs w:val="16"/>
          <w:bdr w:val="none" w:sz="0" w:space="0" w:color="auto" w:frame="1"/>
        </w:rPr>
      </w:pPr>
    </w:p>
    <w:tbl>
      <w:tblPr>
        <w:tblStyle w:val="af2"/>
        <w:tblW w:w="4851" w:type="pct"/>
        <w:tblInd w:w="192" w:type="dxa"/>
        <w:tblLook w:val="04A0" w:firstRow="1" w:lastRow="0" w:firstColumn="1" w:lastColumn="0" w:noHBand="0" w:noVBand="1"/>
      </w:tblPr>
      <w:tblGrid>
        <w:gridCol w:w="3216"/>
        <w:gridCol w:w="2214"/>
        <w:gridCol w:w="2359"/>
        <w:gridCol w:w="1771"/>
      </w:tblGrid>
      <w:tr w:rsidR="009F015D" w:rsidRPr="009F015D" w14:paraId="56252813" w14:textId="77777777" w:rsidTr="002854ED">
        <w:tc>
          <w:tcPr>
            <w:tcW w:w="1682" w:type="pct"/>
            <w:vAlign w:val="center"/>
          </w:tcPr>
          <w:p w14:paraId="53502A99" w14:textId="074EF7E2" w:rsidR="000F4561" w:rsidRPr="009F015D" w:rsidRDefault="000F4561" w:rsidP="002854ED">
            <w:pPr>
              <w:jc w:val="center"/>
              <w:textAlignment w:val="baseline"/>
              <w:rPr>
                <w:bCs/>
                <w:bdr w:val="none" w:sz="0" w:space="0" w:color="auto" w:frame="1"/>
              </w:rPr>
            </w:pPr>
            <w:r w:rsidRPr="009F015D">
              <w:rPr>
                <w:bCs/>
                <w:bdr w:val="none" w:sz="0" w:space="0" w:color="auto" w:frame="1"/>
              </w:rPr>
              <w:t>Наименование проекта</w:t>
            </w:r>
          </w:p>
        </w:tc>
        <w:tc>
          <w:tcPr>
            <w:tcW w:w="1158" w:type="pct"/>
            <w:vAlign w:val="center"/>
          </w:tcPr>
          <w:p w14:paraId="457F2478" w14:textId="016AEEFF" w:rsidR="000F4561" w:rsidRPr="009F015D" w:rsidRDefault="000F4561" w:rsidP="002854ED">
            <w:pPr>
              <w:jc w:val="center"/>
              <w:textAlignment w:val="baseline"/>
              <w:rPr>
                <w:bCs/>
                <w:bdr w:val="none" w:sz="0" w:space="0" w:color="auto" w:frame="1"/>
              </w:rPr>
            </w:pPr>
            <w:r w:rsidRPr="009F015D">
              <w:rPr>
                <w:bCs/>
                <w:bdr w:val="none" w:sz="0" w:space="0" w:color="auto" w:frame="1"/>
              </w:rPr>
              <w:t>Период реализации</w:t>
            </w:r>
          </w:p>
        </w:tc>
        <w:tc>
          <w:tcPr>
            <w:tcW w:w="1234" w:type="pct"/>
            <w:vAlign w:val="center"/>
          </w:tcPr>
          <w:p w14:paraId="55670133" w14:textId="1DA6CE60" w:rsidR="000F4561" w:rsidRPr="009F015D" w:rsidRDefault="000F4561" w:rsidP="002854ED">
            <w:pPr>
              <w:jc w:val="center"/>
              <w:textAlignment w:val="baseline"/>
              <w:rPr>
                <w:bCs/>
                <w:bdr w:val="none" w:sz="0" w:space="0" w:color="auto" w:frame="1"/>
              </w:rPr>
            </w:pPr>
            <w:r w:rsidRPr="009F015D">
              <w:rPr>
                <w:bCs/>
                <w:bdr w:val="none" w:sz="0" w:space="0" w:color="auto" w:frame="1"/>
              </w:rPr>
              <w:t>Частный партнер</w:t>
            </w:r>
          </w:p>
        </w:tc>
        <w:tc>
          <w:tcPr>
            <w:tcW w:w="927" w:type="pct"/>
            <w:vAlign w:val="center"/>
          </w:tcPr>
          <w:p w14:paraId="6BA5E3E8" w14:textId="4F86F833" w:rsidR="000F4561" w:rsidRPr="009F015D" w:rsidRDefault="000F4561" w:rsidP="002854ED">
            <w:pPr>
              <w:jc w:val="center"/>
              <w:textAlignment w:val="baseline"/>
              <w:rPr>
                <w:bCs/>
                <w:bdr w:val="none" w:sz="0" w:space="0" w:color="auto" w:frame="1"/>
              </w:rPr>
            </w:pPr>
            <w:r w:rsidRPr="009F015D">
              <w:rPr>
                <w:bCs/>
                <w:bdr w:val="none" w:sz="0" w:space="0" w:color="auto" w:frame="1"/>
              </w:rPr>
              <w:t>Стоимость проекта, млн. тенге</w:t>
            </w:r>
          </w:p>
        </w:tc>
      </w:tr>
      <w:tr w:rsidR="009F015D" w:rsidRPr="009F015D" w14:paraId="07382F5B" w14:textId="77777777" w:rsidTr="002854ED">
        <w:tc>
          <w:tcPr>
            <w:tcW w:w="1682" w:type="pct"/>
          </w:tcPr>
          <w:p w14:paraId="6A7F5736" w14:textId="1CDF42F2" w:rsidR="000F4561" w:rsidRPr="009F015D" w:rsidRDefault="000F4561" w:rsidP="000F4561">
            <w:pPr>
              <w:shd w:val="clear" w:color="auto" w:fill="FFFFFF"/>
              <w:jc w:val="both"/>
              <w:textAlignment w:val="baseline"/>
              <w:rPr>
                <w:bCs/>
                <w:bdr w:val="none" w:sz="0" w:space="0" w:color="auto" w:frame="1"/>
              </w:rPr>
            </w:pPr>
            <w:r w:rsidRPr="009F015D">
              <w:rPr>
                <w:bCs/>
                <w:bdr w:val="none" w:sz="0" w:space="0" w:color="auto" w:frame="1"/>
              </w:rPr>
              <w:t xml:space="preserve">Автоматизированная информационная система электронных журналов и дневников </w:t>
            </w:r>
            <w:bookmarkStart w:id="14" w:name="_Hlk194610832"/>
            <w:r w:rsidR="00DB7F90" w:rsidRPr="009F015D">
              <w:rPr>
                <w:bCs/>
                <w:bdr w:val="none" w:sz="0" w:space="0" w:color="auto" w:frame="1"/>
              </w:rPr>
              <w:t>«</w:t>
            </w:r>
            <w:r w:rsidRPr="009F015D">
              <w:rPr>
                <w:bCs/>
                <w:bdr w:val="none" w:sz="0" w:space="0" w:color="auto" w:frame="1"/>
              </w:rPr>
              <w:t>Күнделік</w:t>
            </w:r>
            <w:bookmarkEnd w:id="14"/>
            <w:r w:rsidR="00DB7F90" w:rsidRPr="009F015D">
              <w:rPr>
                <w:bCs/>
                <w:bdr w:val="none" w:sz="0" w:space="0" w:color="auto" w:frame="1"/>
              </w:rPr>
              <w:t>»</w:t>
            </w:r>
          </w:p>
        </w:tc>
        <w:tc>
          <w:tcPr>
            <w:tcW w:w="1158" w:type="pct"/>
          </w:tcPr>
          <w:p w14:paraId="3241AB8D" w14:textId="3A18C755" w:rsidR="000F4561" w:rsidRPr="009F015D" w:rsidRDefault="000F4561" w:rsidP="000F4561">
            <w:pPr>
              <w:jc w:val="both"/>
              <w:textAlignment w:val="baseline"/>
              <w:rPr>
                <w:bCs/>
                <w:bdr w:val="none" w:sz="0" w:space="0" w:color="auto" w:frame="1"/>
              </w:rPr>
            </w:pPr>
            <w:r w:rsidRPr="009F015D">
              <w:rPr>
                <w:bCs/>
                <w:bdr w:val="none" w:sz="0" w:space="0" w:color="auto" w:frame="1"/>
              </w:rPr>
              <w:t>26.01.2018г.-26.01.2030г.</w:t>
            </w:r>
          </w:p>
        </w:tc>
        <w:tc>
          <w:tcPr>
            <w:tcW w:w="1234" w:type="pct"/>
          </w:tcPr>
          <w:p w14:paraId="086EDE5E" w14:textId="733DC191" w:rsidR="000F4561" w:rsidRPr="009F015D" w:rsidRDefault="000F4561" w:rsidP="000F4561">
            <w:pPr>
              <w:jc w:val="both"/>
              <w:textAlignment w:val="baseline"/>
              <w:rPr>
                <w:bCs/>
                <w:bdr w:val="none" w:sz="0" w:space="0" w:color="auto" w:frame="1"/>
              </w:rPr>
            </w:pPr>
            <w:r w:rsidRPr="009F015D">
              <w:rPr>
                <w:bCs/>
                <w:bdr w:val="none" w:sz="0" w:space="0" w:color="auto" w:frame="1"/>
              </w:rPr>
              <w:t xml:space="preserve">ТОО «Күнделік» </w:t>
            </w:r>
          </w:p>
        </w:tc>
        <w:tc>
          <w:tcPr>
            <w:tcW w:w="927" w:type="pct"/>
          </w:tcPr>
          <w:p w14:paraId="20556609" w14:textId="26BFE1A9" w:rsidR="000F4561" w:rsidRPr="009F015D" w:rsidRDefault="000F4561" w:rsidP="000F4561">
            <w:pPr>
              <w:jc w:val="both"/>
              <w:textAlignment w:val="baseline"/>
              <w:rPr>
                <w:bCs/>
                <w:bdr w:val="none" w:sz="0" w:space="0" w:color="auto" w:frame="1"/>
              </w:rPr>
            </w:pPr>
            <w:r w:rsidRPr="009F015D">
              <w:rPr>
                <w:bCs/>
                <w:bdr w:val="none" w:sz="0" w:space="0" w:color="auto" w:frame="1"/>
              </w:rPr>
              <w:t>5 815,7</w:t>
            </w:r>
          </w:p>
        </w:tc>
      </w:tr>
      <w:tr w:rsidR="009F015D" w:rsidRPr="009F015D" w14:paraId="5907F306" w14:textId="77777777" w:rsidTr="002854ED">
        <w:tc>
          <w:tcPr>
            <w:tcW w:w="1682" w:type="pct"/>
          </w:tcPr>
          <w:p w14:paraId="5D713184" w14:textId="22CFA899" w:rsidR="000F4561" w:rsidRPr="009F015D" w:rsidRDefault="000F4561" w:rsidP="000F4561">
            <w:pPr>
              <w:jc w:val="both"/>
              <w:textAlignment w:val="baseline"/>
              <w:rPr>
                <w:bCs/>
                <w:bdr w:val="none" w:sz="0" w:space="0" w:color="auto" w:frame="1"/>
              </w:rPr>
            </w:pPr>
            <w:r w:rsidRPr="009F015D">
              <w:rPr>
                <w:bCs/>
                <w:bdr w:val="none" w:sz="0" w:space="0" w:color="auto" w:frame="1"/>
              </w:rPr>
              <w:t>Региональные центры тести</w:t>
            </w:r>
            <w:r w:rsidR="002854ED">
              <w:rPr>
                <w:bCs/>
                <w:bdr w:val="none" w:sz="0" w:space="0" w:color="auto" w:frame="1"/>
              </w:rPr>
              <w:t xml:space="preserve"> </w:t>
            </w:r>
            <w:r w:rsidRPr="009F015D">
              <w:rPr>
                <w:bCs/>
                <w:bdr w:val="none" w:sz="0" w:space="0" w:color="auto" w:frame="1"/>
              </w:rPr>
              <w:t>рования и педагогической компетенции на 3000 мест</w:t>
            </w:r>
          </w:p>
        </w:tc>
        <w:tc>
          <w:tcPr>
            <w:tcW w:w="1158" w:type="pct"/>
          </w:tcPr>
          <w:p w14:paraId="5A858CC3" w14:textId="071E568E" w:rsidR="000F4561" w:rsidRPr="009F015D" w:rsidRDefault="000F4561" w:rsidP="000F4561">
            <w:pPr>
              <w:jc w:val="both"/>
              <w:textAlignment w:val="baseline"/>
              <w:rPr>
                <w:bCs/>
                <w:bdr w:val="none" w:sz="0" w:space="0" w:color="auto" w:frame="1"/>
              </w:rPr>
            </w:pPr>
            <w:r w:rsidRPr="009F015D">
              <w:rPr>
                <w:bCs/>
                <w:bdr w:val="none" w:sz="0" w:space="0" w:color="auto" w:frame="1"/>
              </w:rPr>
              <w:t>16.10.2019г. -31.12.2027г.</w:t>
            </w:r>
          </w:p>
        </w:tc>
        <w:tc>
          <w:tcPr>
            <w:tcW w:w="1234" w:type="pct"/>
          </w:tcPr>
          <w:p w14:paraId="59DEDD86" w14:textId="04428BB3" w:rsidR="000F4561" w:rsidRPr="009F015D" w:rsidRDefault="000F4561" w:rsidP="000F4561">
            <w:pPr>
              <w:jc w:val="both"/>
              <w:textAlignment w:val="baseline"/>
              <w:rPr>
                <w:bCs/>
                <w:bdr w:val="none" w:sz="0" w:space="0" w:color="auto" w:frame="1"/>
              </w:rPr>
            </w:pPr>
            <w:r w:rsidRPr="009F015D">
              <w:rPr>
                <w:bCs/>
                <w:bdr w:val="none" w:sz="0" w:space="0" w:color="auto" w:frame="1"/>
              </w:rPr>
              <w:t>ТОО «U-FUTURE»</w:t>
            </w:r>
          </w:p>
        </w:tc>
        <w:tc>
          <w:tcPr>
            <w:tcW w:w="927" w:type="pct"/>
          </w:tcPr>
          <w:p w14:paraId="55E54EAC" w14:textId="0B8920E6" w:rsidR="000F4561" w:rsidRPr="009F015D" w:rsidRDefault="000F4561" w:rsidP="000F4561">
            <w:pPr>
              <w:jc w:val="both"/>
              <w:textAlignment w:val="baseline"/>
              <w:rPr>
                <w:bCs/>
                <w:bdr w:val="none" w:sz="0" w:space="0" w:color="auto" w:frame="1"/>
              </w:rPr>
            </w:pPr>
            <w:r w:rsidRPr="009F015D">
              <w:rPr>
                <w:bCs/>
                <w:bdr w:val="none" w:sz="0" w:space="0" w:color="auto" w:frame="1"/>
              </w:rPr>
              <w:t>1 368,4</w:t>
            </w:r>
          </w:p>
        </w:tc>
      </w:tr>
      <w:tr w:rsidR="000F4561" w:rsidRPr="009F015D" w14:paraId="39ACA89F" w14:textId="77777777" w:rsidTr="002854ED">
        <w:tc>
          <w:tcPr>
            <w:tcW w:w="5000" w:type="pct"/>
            <w:gridSpan w:val="4"/>
          </w:tcPr>
          <w:p w14:paraId="42184F72" w14:textId="7983FA66" w:rsidR="000F4561" w:rsidRPr="009F015D" w:rsidRDefault="00851274" w:rsidP="002854ED">
            <w:pPr>
              <w:shd w:val="clear" w:color="auto" w:fill="FFFFFF"/>
              <w:ind w:firstLine="517"/>
              <w:jc w:val="both"/>
              <w:textAlignment w:val="baseline"/>
              <w:rPr>
                <w:bCs/>
                <w:bdr w:val="none" w:sz="0" w:space="0" w:color="auto" w:frame="1"/>
              </w:rPr>
            </w:pPr>
            <w:r w:rsidRPr="009F015D">
              <w:rPr>
                <w:bCs/>
                <w:bdr w:val="none" w:sz="0" w:space="0" w:color="auto" w:frame="1"/>
              </w:rPr>
              <w:t xml:space="preserve">Примечание – </w:t>
            </w:r>
            <w:r w:rsidR="009B74A6">
              <w:t xml:space="preserve">Составлено </w:t>
            </w:r>
            <w:r w:rsidR="003D22BE" w:rsidRPr="009F015D">
              <w:t xml:space="preserve">и </w:t>
            </w:r>
            <w:r w:rsidR="009B74A6">
              <w:t xml:space="preserve">рассчитано </w:t>
            </w:r>
            <w:r w:rsidR="003D22BE" w:rsidRPr="009F015D">
              <w:t>автором на основе источника [</w:t>
            </w:r>
            <w:r w:rsidR="006B519C" w:rsidRPr="00992371">
              <w:t>9</w:t>
            </w:r>
            <w:r w:rsidR="003D22BE" w:rsidRPr="009F015D">
              <w:t>0]</w:t>
            </w:r>
          </w:p>
        </w:tc>
      </w:tr>
    </w:tbl>
    <w:p w14:paraId="35529301" w14:textId="77777777" w:rsidR="00B4104A" w:rsidRPr="009F015D" w:rsidRDefault="00B4104A" w:rsidP="009431E0">
      <w:pPr>
        <w:shd w:val="clear" w:color="auto" w:fill="FFFFFF"/>
        <w:ind w:firstLine="709"/>
        <w:jc w:val="both"/>
        <w:textAlignment w:val="baseline"/>
        <w:rPr>
          <w:bCs/>
          <w:sz w:val="28"/>
          <w:szCs w:val="28"/>
          <w:bdr w:val="none" w:sz="0" w:space="0" w:color="auto" w:frame="1"/>
        </w:rPr>
      </w:pPr>
    </w:p>
    <w:p w14:paraId="0C5BBEF0" w14:textId="3CF8F16C" w:rsidR="009431E0" w:rsidRPr="009F015D" w:rsidRDefault="009431E0" w:rsidP="009431E0">
      <w:pPr>
        <w:shd w:val="clear" w:color="auto" w:fill="FFFFFF"/>
        <w:ind w:firstLine="709"/>
        <w:jc w:val="both"/>
        <w:textAlignment w:val="baseline"/>
        <w:rPr>
          <w:bCs/>
          <w:sz w:val="28"/>
          <w:szCs w:val="28"/>
          <w:bdr w:val="none" w:sz="0" w:space="0" w:color="auto" w:frame="1"/>
        </w:rPr>
      </w:pPr>
      <w:r w:rsidRPr="009F015D">
        <w:rPr>
          <w:bCs/>
          <w:sz w:val="28"/>
          <w:szCs w:val="28"/>
          <w:bdr w:val="none" w:sz="0" w:space="0" w:color="auto" w:frame="1"/>
        </w:rPr>
        <w:t xml:space="preserve">Проект ГЧП «Күнделік» представляет собой ключевую инициативу в сфере цифровизации образования Казахстана, направленную на разработку, внедрение и обеспечение функционирования автоматизированной информационной системы электронных журналов и дневников. Основная цель проекта </w:t>
      </w:r>
      <w:r w:rsidR="00375D5A" w:rsidRPr="009F015D">
        <w:rPr>
          <w:bCs/>
          <w:sz w:val="28"/>
          <w:szCs w:val="28"/>
          <w:bdr w:val="none" w:sz="0" w:space="0" w:color="auto" w:frame="1"/>
        </w:rPr>
        <w:t>–</w:t>
      </w:r>
      <w:r w:rsidRPr="009F015D">
        <w:rPr>
          <w:bCs/>
          <w:sz w:val="28"/>
          <w:szCs w:val="28"/>
          <w:bdr w:val="none" w:sz="0" w:space="0" w:color="auto" w:frame="1"/>
        </w:rPr>
        <w:t xml:space="preserve"> повышение эффективности образовательного процесса за счет цифровых инструментов для учета успеваемости учащихся, планирования учебного процесса и взаимодействия между учителями, учениками и родителями. Система позволяет вести электронные журналы и дневники, а также обеспечивает обмен информацией между всеми участниками образовательного процесса.</w:t>
      </w:r>
    </w:p>
    <w:p w14:paraId="65F10058" w14:textId="77777777" w:rsidR="009431E0" w:rsidRPr="009F015D" w:rsidRDefault="009431E0" w:rsidP="009431E0">
      <w:pPr>
        <w:shd w:val="clear" w:color="auto" w:fill="FFFFFF"/>
        <w:ind w:firstLine="709"/>
        <w:jc w:val="both"/>
        <w:textAlignment w:val="baseline"/>
        <w:rPr>
          <w:bCs/>
          <w:sz w:val="28"/>
          <w:szCs w:val="28"/>
          <w:bdr w:val="none" w:sz="0" w:space="0" w:color="auto" w:frame="1"/>
        </w:rPr>
      </w:pPr>
      <w:r w:rsidRPr="009F015D">
        <w:rPr>
          <w:bCs/>
          <w:sz w:val="28"/>
          <w:szCs w:val="28"/>
          <w:bdr w:val="none" w:sz="0" w:space="0" w:color="auto" w:frame="1"/>
        </w:rPr>
        <w:t>Проект «Күнделік» был реализован в формате ГЧП: частные партнеры предоставили программное обеспечение и техническую поддержку, тогда как государство обеспечило нормативно-правовое регулирование и инфраструктурное сопровождение. Согласно интервью с представителями проекта, в качестве базовой платформы была выбрана система «Дневник.ру» благодаря ее адаптированности к образовательной системе Казахстана и возможности доработки в соответствии с национальными требованиями.</w:t>
      </w:r>
    </w:p>
    <w:p w14:paraId="48979737" w14:textId="77777777" w:rsidR="009431E0" w:rsidRPr="009F015D" w:rsidRDefault="009431E0" w:rsidP="009431E0">
      <w:pPr>
        <w:shd w:val="clear" w:color="auto" w:fill="FFFFFF"/>
        <w:ind w:firstLine="709"/>
        <w:jc w:val="both"/>
        <w:textAlignment w:val="baseline"/>
        <w:rPr>
          <w:bCs/>
          <w:sz w:val="28"/>
          <w:szCs w:val="28"/>
          <w:bdr w:val="none" w:sz="0" w:space="0" w:color="auto" w:frame="1"/>
        </w:rPr>
      </w:pPr>
      <w:r w:rsidRPr="009F015D">
        <w:rPr>
          <w:bCs/>
          <w:sz w:val="28"/>
          <w:szCs w:val="28"/>
          <w:bdr w:val="none" w:sz="0" w:space="0" w:color="auto" w:frame="1"/>
        </w:rPr>
        <w:t>Финансирование проекта осуществлялось за счет частных инвесторов без привлечения бюджетных средств. Для обеспечения устойчивости и возврата инвестиций были внедрены механизмы монетизации, включая размещение рекламы и предоставление дополнительных платных сервисов. При этом базовый функционал системы остается бесплатным для всех участников образовательного процесса.</w:t>
      </w:r>
    </w:p>
    <w:p w14:paraId="03E0907D" w14:textId="77777777" w:rsidR="009431E0" w:rsidRPr="009F015D" w:rsidRDefault="009431E0" w:rsidP="009431E0">
      <w:pPr>
        <w:shd w:val="clear" w:color="auto" w:fill="FFFFFF"/>
        <w:ind w:firstLine="709"/>
        <w:jc w:val="both"/>
        <w:textAlignment w:val="baseline"/>
        <w:rPr>
          <w:bCs/>
          <w:sz w:val="28"/>
          <w:szCs w:val="28"/>
          <w:bdr w:val="none" w:sz="0" w:space="0" w:color="auto" w:frame="1"/>
        </w:rPr>
      </w:pPr>
      <w:r w:rsidRPr="009F015D">
        <w:rPr>
          <w:bCs/>
          <w:sz w:val="28"/>
          <w:szCs w:val="28"/>
          <w:bdr w:val="none" w:sz="0" w:space="0" w:color="auto" w:frame="1"/>
        </w:rPr>
        <w:t>Второй республиканский проект ГЧП «Региональные центры тестирования и педагогической компетенции в Казахстане» был инициирован Министерством образования и науки Республики Казахстан с целью стандартизации, повышения прозрачности и справедливости процедур внешнего оценивания педагогов. В рамках этой инициативы в 16 регионах страны, включая 14 областных центров и два города республиканского значения, была создана сеть центров тестирования, объединенная единым программным обеспечением, техническими требованиями и общими правилами администрирования экзаменационных процедур.</w:t>
      </w:r>
    </w:p>
    <w:p w14:paraId="66273548" w14:textId="77777777" w:rsidR="009431E0" w:rsidRPr="009F015D" w:rsidRDefault="009431E0" w:rsidP="009431E0">
      <w:pPr>
        <w:shd w:val="clear" w:color="auto" w:fill="FFFFFF"/>
        <w:ind w:firstLine="709"/>
        <w:jc w:val="both"/>
        <w:textAlignment w:val="baseline"/>
        <w:rPr>
          <w:bCs/>
          <w:sz w:val="28"/>
          <w:szCs w:val="28"/>
          <w:bdr w:val="none" w:sz="0" w:space="0" w:color="auto" w:frame="1"/>
        </w:rPr>
      </w:pPr>
      <w:r w:rsidRPr="009F015D">
        <w:rPr>
          <w:bCs/>
          <w:sz w:val="28"/>
          <w:szCs w:val="28"/>
          <w:bdr w:val="none" w:sz="0" w:space="0" w:color="auto" w:frame="1"/>
        </w:rPr>
        <w:t>Частным партнером проекта выступало ТОО «U-FUTURE». В результате его реализации к 2024 году общее число региональных центров тестирования достигло 45, что обеспечило доступ к современным экзаменационным технологиям даже в отдаленных регионах. Центры оснащены биометрической системой идентификации, прокторингом, IP-камерами и специализированным программным обеспечением, что повысило прозрачность и безопасность тестирования. Полная цифровизация процессов позволила увеличить пропускную способность центров и сделать экзаменационные процедуры более удобными для участников.</w:t>
      </w:r>
    </w:p>
    <w:p w14:paraId="2896E8C8" w14:textId="77777777" w:rsidR="009431E0" w:rsidRPr="009F015D" w:rsidRDefault="009431E0" w:rsidP="009431E0">
      <w:pPr>
        <w:shd w:val="clear" w:color="auto" w:fill="FFFFFF"/>
        <w:ind w:firstLine="709"/>
        <w:jc w:val="both"/>
        <w:textAlignment w:val="baseline"/>
        <w:rPr>
          <w:bCs/>
          <w:sz w:val="28"/>
          <w:szCs w:val="28"/>
          <w:bdr w:val="none" w:sz="0" w:space="0" w:color="auto" w:frame="1"/>
        </w:rPr>
      </w:pPr>
      <w:r w:rsidRPr="009F015D">
        <w:rPr>
          <w:bCs/>
          <w:sz w:val="28"/>
          <w:szCs w:val="28"/>
          <w:bdr w:val="none" w:sz="0" w:space="0" w:color="auto" w:frame="1"/>
        </w:rPr>
        <w:t>Изначально проект был рассчитан на 2019–2027 годы, однако его реализация была завершена досрочно в 2024 году. По завершении партнерства частный партнер передал государству оборудование и программное обеспечение на сумму 1,1 миллиарда тенге безвозмездно, что позволило сохранить и развивать инфраструктуру цифровых экзаменов, обеспечивая устойчивость достигнутых результатов.</w:t>
      </w:r>
    </w:p>
    <w:p w14:paraId="2904F554" w14:textId="77777777" w:rsidR="00AA69CA" w:rsidRPr="009F015D" w:rsidRDefault="009431E0" w:rsidP="00AA69CA">
      <w:pPr>
        <w:shd w:val="clear" w:color="auto" w:fill="FFFFFF"/>
        <w:ind w:firstLine="709"/>
        <w:jc w:val="both"/>
        <w:textAlignment w:val="baseline"/>
        <w:rPr>
          <w:bCs/>
          <w:sz w:val="28"/>
          <w:szCs w:val="28"/>
          <w:bdr w:val="none" w:sz="0" w:space="0" w:color="auto" w:frame="1"/>
        </w:rPr>
      </w:pPr>
      <w:r w:rsidRPr="009F015D">
        <w:rPr>
          <w:bCs/>
          <w:sz w:val="28"/>
          <w:szCs w:val="28"/>
          <w:bdr w:val="none" w:sz="0" w:space="0" w:color="auto" w:frame="1"/>
        </w:rPr>
        <w:t xml:space="preserve">Данный проект представляет собой успешный пример взаимодействия государства и бизнеса в сфере цифровизации образования. В рамках партнерства был реализован полный переход к цифровым экзаменам, охватывающим единое национальное тестирование, оценку знаний педагогов, а также вступительные экзамены в магистратуру и докторантуру. </w:t>
      </w:r>
    </w:p>
    <w:p w14:paraId="2AE5996D" w14:textId="20A9B156" w:rsidR="00AA69CA" w:rsidRPr="009F015D" w:rsidRDefault="00AA69CA" w:rsidP="00AA69CA">
      <w:pPr>
        <w:shd w:val="clear" w:color="auto" w:fill="FFFFFF"/>
        <w:ind w:firstLine="709"/>
        <w:jc w:val="both"/>
        <w:textAlignment w:val="baseline"/>
        <w:rPr>
          <w:bCs/>
          <w:sz w:val="28"/>
          <w:szCs w:val="28"/>
          <w:bdr w:val="none" w:sz="0" w:space="0" w:color="auto" w:frame="1"/>
        </w:rPr>
      </w:pPr>
      <w:r w:rsidRPr="009F015D">
        <w:rPr>
          <w:bCs/>
          <w:sz w:val="28"/>
          <w:szCs w:val="28"/>
          <w:bdr w:val="none" w:sz="0" w:space="0" w:color="auto" w:frame="1"/>
        </w:rPr>
        <w:t>С социальной точки зрения внедрение системы «Күнделік» обеспечило охват более 3 миллионов пользователей, включая учащихся, родителей и педагогов, что способствовало повышению прозрачности и оперативности обмена информацией в образовательном процессе. Согласно данным МНВО РК, в результате внедрения системы на 25–30% сократилось количество бумажной отчётности в школах, а также улучшились показатели вовлечённости родителей в контроль за успеваемостью детей.</w:t>
      </w:r>
    </w:p>
    <w:p w14:paraId="5FB564A6" w14:textId="77777777" w:rsidR="00AA69CA" w:rsidRPr="009F015D" w:rsidRDefault="00AA69CA" w:rsidP="00AA69CA">
      <w:pPr>
        <w:shd w:val="clear" w:color="auto" w:fill="FFFFFF"/>
        <w:ind w:firstLine="709"/>
        <w:jc w:val="both"/>
        <w:textAlignment w:val="baseline"/>
        <w:rPr>
          <w:bCs/>
          <w:sz w:val="28"/>
          <w:szCs w:val="28"/>
          <w:bdr w:val="none" w:sz="0" w:space="0" w:color="auto" w:frame="1"/>
        </w:rPr>
      </w:pPr>
      <w:r w:rsidRPr="009F015D">
        <w:rPr>
          <w:bCs/>
          <w:sz w:val="28"/>
          <w:szCs w:val="28"/>
          <w:bdr w:val="none" w:sz="0" w:space="0" w:color="auto" w:frame="1"/>
        </w:rPr>
        <w:t>Экономический эффект выражается в отсутствии расходов из государственного бюджета: финансирование осуществлялось за счёт частных инвестиций, а механизм монетизации (реклама и платные функции) обеспечил возврат вложенных средств без увеличения нагрузки на участников процесса.</w:t>
      </w:r>
    </w:p>
    <w:p w14:paraId="2B90D662" w14:textId="74A79571" w:rsidR="009431E0" w:rsidRPr="009F015D" w:rsidRDefault="009431E0" w:rsidP="00AA69CA">
      <w:pPr>
        <w:shd w:val="clear" w:color="auto" w:fill="FFFFFF"/>
        <w:ind w:firstLine="709"/>
        <w:jc w:val="both"/>
        <w:textAlignment w:val="baseline"/>
        <w:rPr>
          <w:bCs/>
          <w:sz w:val="28"/>
          <w:szCs w:val="28"/>
          <w:bdr w:val="none" w:sz="0" w:space="0" w:color="auto" w:frame="1"/>
        </w:rPr>
      </w:pPr>
      <w:r w:rsidRPr="009F015D">
        <w:rPr>
          <w:bCs/>
          <w:sz w:val="28"/>
          <w:szCs w:val="28"/>
          <w:bdr w:val="none" w:sz="0" w:space="0" w:color="auto" w:frame="1"/>
        </w:rPr>
        <w:t>В настоящее время в сфере образования завершены 214 проектов ГЧП на сумму 49,157 млрд</w:t>
      </w:r>
      <w:r w:rsidR="00847A9A">
        <w:rPr>
          <w:bCs/>
          <w:sz w:val="28"/>
          <w:szCs w:val="28"/>
          <w:bdr w:val="none" w:sz="0" w:space="0" w:color="auto" w:frame="1"/>
        </w:rPr>
        <w:t>.</w:t>
      </w:r>
      <w:r w:rsidRPr="009F015D">
        <w:rPr>
          <w:bCs/>
          <w:sz w:val="28"/>
          <w:szCs w:val="28"/>
          <w:bdr w:val="none" w:sz="0" w:space="0" w:color="auto" w:frame="1"/>
        </w:rPr>
        <w:t xml:space="preserve"> тенге (срок договора истек). В стадии эксплуатации находятся 405 проектов ГЧП на сумму 205,571 млрд</w:t>
      </w:r>
      <w:r w:rsidR="00847A9A">
        <w:rPr>
          <w:bCs/>
          <w:sz w:val="28"/>
          <w:szCs w:val="28"/>
          <w:bdr w:val="none" w:sz="0" w:space="0" w:color="auto" w:frame="1"/>
        </w:rPr>
        <w:t>.</w:t>
      </w:r>
      <w:r w:rsidRPr="009F015D">
        <w:rPr>
          <w:bCs/>
          <w:sz w:val="28"/>
          <w:szCs w:val="28"/>
          <w:bdr w:val="none" w:sz="0" w:space="0" w:color="auto" w:frame="1"/>
        </w:rPr>
        <w:t xml:space="preserve"> тенге. Два проекта общей стоимостью 38,076 млрд</w:t>
      </w:r>
      <w:r w:rsidR="00847A9A">
        <w:rPr>
          <w:bCs/>
          <w:sz w:val="28"/>
          <w:szCs w:val="28"/>
          <w:bdr w:val="none" w:sz="0" w:space="0" w:color="auto" w:frame="1"/>
        </w:rPr>
        <w:t>.</w:t>
      </w:r>
      <w:r w:rsidRPr="009F015D">
        <w:rPr>
          <w:bCs/>
          <w:sz w:val="28"/>
          <w:szCs w:val="28"/>
          <w:bdr w:val="none" w:sz="0" w:space="0" w:color="auto" w:frame="1"/>
        </w:rPr>
        <w:t xml:space="preserve"> тенге находятся на начальном этапе реализации. Кроме того, 58 проектов проходят конкурсные процедуры, а 20 находятся на стадии планирования. Распределение проектов ГЧП в сфере образования представлено на рисунке </w:t>
      </w:r>
      <w:r w:rsidR="00884801" w:rsidRPr="009F015D">
        <w:rPr>
          <w:bCs/>
          <w:sz w:val="28"/>
          <w:szCs w:val="28"/>
          <w:bdr w:val="none" w:sz="0" w:space="0" w:color="auto" w:frame="1"/>
        </w:rPr>
        <w:t>9</w:t>
      </w:r>
      <w:r w:rsidRPr="009F015D">
        <w:rPr>
          <w:bCs/>
          <w:sz w:val="28"/>
          <w:szCs w:val="28"/>
          <w:bdr w:val="none" w:sz="0" w:space="0" w:color="auto" w:frame="1"/>
        </w:rPr>
        <w:t>.</w:t>
      </w:r>
    </w:p>
    <w:p w14:paraId="6E9366DC" w14:textId="77777777" w:rsidR="000012DD" w:rsidRPr="009F015D" w:rsidRDefault="000012DD" w:rsidP="009431E0">
      <w:pPr>
        <w:shd w:val="clear" w:color="auto" w:fill="FFFFFF"/>
        <w:ind w:firstLine="709"/>
        <w:jc w:val="both"/>
        <w:textAlignment w:val="baseline"/>
        <w:rPr>
          <w:bCs/>
          <w:sz w:val="28"/>
          <w:szCs w:val="28"/>
          <w:bdr w:val="none" w:sz="0" w:space="0" w:color="auto" w:frame="1"/>
        </w:rPr>
      </w:pPr>
    </w:p>
    <w:p w14:paraId="1EF7CF7C" w14:textId="48B0DE80" w:rsidR="005A0BC5" w:rsidRPr="009F015D" w:rsidRDefault="00CA3041" w:rsidP="002854ED">
      <w:pPr>
        <w:shd w:val="clear" w:color="auto" w:fill="FFFFFF"/>
        <w:jc w:val="center"/>
        <w:textAlignment w:val="baseline"/>
        <w:rPr>
          <w:bCs/>
          <w:sz w:val="28"/>
          <w:szCs w:val="28"/>
          <w:bdr w:val="none" w:sz="0" w:space="0" w:color="auto" w:frame="1"/>
        </w:rPr>
      </w:pPr>
      <w:r w:rsidRPr="009F015D">
        <w:rPr>
          <w:bCs/>
          <w:noProof/>
          <w:sz w:val="28"/>
          <w:szCs w:val="28"/>
          <w:bdr w:val="none" w:sz="0" w:space="0" w:color="auto" w:frame="1"/>
          <w14:ligatures w14:val="standardContextual"/>
        </w:rPr>
        <w:drawing>
          <wp:inline distT="0" distB="0" distL="0" distR="0" wp14:anchorId="1F9445AE" wp14:editId="15B071FE">
            <wp:extent cx="5486400" cy="2133600"/>
            <wp:effectExtent l="0" t="0" r="0" b="0"/>
            <wp:docPr id="1422539129" name="Диаграмма 3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4FFB90A" w14:textId="77777777" w:rsidR="009A3C52" w:rsidRPr="009A3C52" w:rsidRDefault="009A3C52" w:rsidP="00FF7174">
      <w:pPr>
        <w:shd w:val="clear" w:color="auto" w:fill="FFFFFF"/>
        <w:ind w:firstLine="709"/>
        <w:jc w:val="center"/>
        <w:textAlignment w:val="baseline"/>
        <w:rPr>
          <w:bCs/>
          <w:sz w:val="16"/>
          <w:szCs w:val="16"/>
          <w:bdr w:val="none" w:sz="0" w:space="0" w:color="auto" w:frame="1"/>
          <w:lang w:val="en-US"/>
        </w:rPr>
      </w:pPr>
    </w:p>
    <w:p w14:paraId="60675BCA" w14:textId="22C3C1EB" w:rsidR="00CA3041" w:rsidRPr="009F015D" w:rsidRDefault="00CA3041" w:rsidP="002854ED">
      <w:pPr>
        <w:shd w:val="clear" w:color="auto" w:fill="FFFFFF"/>
        <w:jc w:val="center"/>
        <w:textAlignment w:val="baseline"/>
        <w:rPr>
          <w:bCs/>
          <w:sz w:val="28"/>
          <w:szCs w:val="28"/>
          <w:bdr w:val="none" w:sz="0" w:space="0" w:color="auto" w:frame="1"/>
        </w:rPr>
      </w:pPr>
      <w:r w:rsidRPr="009F015D">
        <w:rPr>
          <w:bCs/>
          <w:sz w:val="28"/>
          <w:szCs w:val="28"/>
          <w:bdr w:val="none" w:sz="0" w:space="0" w:color="auto" w:frame="1"/>
        </w:rPr>
        <w:t xml:space="preserve">Рисунок </w:t>
      </w:r>
      <w:r w:rsidR="00884801" w:rsidRPr="009F015D">
        <w:rPr>
          <w:bCs/>
          <w:sz w:val="28"/>
          <w:szCs w:val="28"/>
          <w:bdr w:val="none" w:sz="0" w:space="0" w:color="auto" w:frame="1"/>
        </w:rPr>
        <w:t>9</w:t>
      </w:r>
      <w:r w:rsidRPr="009F015D">
        <w:rPr>
          <w:bCs/>
          <w:sz w:val="28"/>
          <w:szCs w:val="28"/>
          <w:bdr w:val="none" w:sz="0" w:space="0" w:color="auto" w:frame="1"/>
        </w:rPr>
        <w:t xml:space="preserve"> </w:t>
      </w:r>
      <w:r w:rsidR="002854ED">
        <w:rPr>
          <w:bCs/>
          <w:sz w:val="28"/>
          <w:szCs w:val="28"/>
          <w:bdr w:val="none" w:sz="0" w:space="0" w:color="auto" w:frame="1"/>
        </w:rPr>
        <w:t>‒</w:t>
      </w:r>
      <w:r w:rsidRPr="009F015D">
        <w:rPr>
          <w:bCs/>
          <w:sz w:val="28"/>
          <w:szCs w:val="28"/>
          <w:bdr w:val="none" w:sz="0" w:space="0" w:color="auto" w:frame="1"/>
        </w:rPr>
        <w:t xml:space="preserve"> Расп</w:t>
      </w:r>
      <w:r w:rsidR="00FF7174" w:rsidRPr="009F015D">
        <w:rPr>
          <w:bCs/>
          <w:sz w:val="28"/>
          <w:szCs w:val="28"/>
          <w:bdr w:val="none" w:sz="0" w:space="0" w:color="auto" w:frame="1"/>
        </w:rPr>
        <w:t>ределение проектов ГЧП в сфере образования по статусу</w:t>
      </w:r>
    </w:p>
    <w:p w14:paraId="1EFEF36E" w14:textId="77777777" w:rsidR="00851274" w:rsidRPr="009F015D" w:rsidRDefault="00851274" w:rsidP="00FF7174">
      <w:pPr>
        <w:shd w:val="clear" w:color="auto" w:fill="FFFFFF"/>
        <w:ind w:firstLine="709"/>
        <w:jc w:val="center"/>
        <w:textAlignment w:val="baseline"/>
        <w:rPr>
          <w:bCs/>
          <w:sz w:val="16"/>
          <w:szCs w:val="16"/>
          <w:bdr w:val="none" w:sz="0" w:space="0" w:color="auto" w:frame="1"/>
        </w:rPr>
      </w:pPr>
    </w:p>
    <w:p w14:paraId="41EDF84C" w14:textId="0CDE3F9F" w:rsidR="00851274" w:rsidRPr="009F015D" w:rsidRDefault="00851274" w:rsidP="002854ED">
      <w:pPr>
        <w:shd w:val="clear" w:color="auto" w:fill="FFFFFF"/>
        <w:ind w:firstLine="709"/>
        <w:jc w:val="both"/>
        <w:textAlignment w:val="baseline"/>
      </w:pPr>
      <w:r w:rsidRPr="009F015D">
        <w:rPr>
          <w:bCs/>
          <w:bdr w:val="none" w:sz="0" w:space="0" w:color="auto" w:frame="1"/>
        </w:rPr>
        <w:t xml:space="preserve">Примечание – </w:t>
      </w:r>
      <w:r w:rsidR="009B74A6">
        <w:rPr>
          <w:bCs/>
          <w:bdr w:val="none" w:sz="0" w:space="0" w:color="auto" w:frame="1"/>
        </w:rPr>
        <w:t xml:space="preserve">Составлено </w:t>
      </w:r>
      <w:r w:rsidRPr="009F015D">
        <w:rPr>
          <w:bCs/>
          <w:bdr w:val="none" w:sz="0" w:space="0" w:color="auto" w:frame="1"/>
        </w:rPr>
        <w:t xml:space="preserve">и </w:t>
      </w:r>
      <w:r w:rsidR="009B74A6">
        <w:rPr>
          <w:bCs/>
          <w:bdr w:val="none" w:sz="0" w:space="0" w:color="auto" w:frame="1"/>
        </w:rPr>
        <w:t xml:space="preserve">рассчитано </w:t>
      </w:r>
      <w:r w:rsidR="003D22BE" w:rsidRPr="009F015D">
        <w:t>автором на основе источника [</w:t>
      </w:r>
      <w:r w:rsidR="006B519C" w:rsidRPr="00992371">
        <w:t>9</w:t>
      </w:r>
      <w:r w:rsidR="003D22BE" w:rsidRPr="009F015D">
        <w:t>0]</w:t>
      </w:r>
    </w:p>
    <w:p w14:paraId="30A0110D" w14:textId="77777777" w:rsidR="003D22BE" w:rsidRPr="002854ED" w:rsidRDefault="003D22BE" w:rsidP="003523E7">
      <w:pPr>
        <w:shd w:val="clear" w:color="auto" w:fill="FFFFFF"/>
        <w:ind w:firstLine="709"/>
        <w:jc w:val="both"/>
        <w:textAlignment w:val="baseline"/>
        <w:rPr>
          <w:bCs/>
          <w:sz w:val="28"/>
          <w:szCs w:val="28"/>
          <w:bdr w:val="none" w:sz="0" w:space="0" w:color="auto" w:frame="1"/>
        </w:rPr>
      </w:pPr>
    </w:p>
    <w:p w14:paraId="0AEA3CD8" w14:textId="77777777" w:rsidR="000012DD" w:rsidRPr="009F015D" w:rsidRDefault="000012DD" w:rsidP="002854ED">
      <w:pPr>
        <w:shd w:val="clear" w:color="auto" w:fill="FFFFFF"/>
        <w:ind w:firstLine="709"/>
        <w:jc w:val="both"/>
        <w:textAlignment w:val="baseline"/>
        <w:rPr>
          <w:bCs/>
          <w:sz w:val="28"/>
          <w:szCs w:val="28"/>
          <w:bdr w:val="none" w:sz="0" w:space="0" w:color="auto" w:frame="1"/>
        </w:rPr>
      </w:pPr>
      <w:r w:rsidRPr="009F015D">
        <w:rPr>
          <w:bCs/>
          <w:sz w:val="28"/>
          <w:szCs w:val="28"/>
          <w:bdr w:val="none" w:sz="0" w:space="0" w:color="auto" w:frame="1"/>
        </w:rPr>
        <w:t>Преобладание проектов ГЧП на стадии эксплуатации (54%) свидетельствует о сформировавшейся системе взаимодействия государства и бизнеса, обеспечивающей устойчивость развития образовательной инфраструктуры. Завершение 28% проектов отражает накопленный практический опыт. Конкурсные процедуры охватывают 8% проектов, что указывает на продолжающийся процесс привлечения частного капитала. В то же время минимальная доля проектов на стадии планирования (3%) может свидетельствовать о снижении потребности в новых проектах и завершении этапа активного расширения ГЧП.</w:t>
      </w:r>
    </w:p>
    <w:p w14:paraId="32E88A4B" w14:textId="5F14413E" w:rsidR="008E7346" w:rsidRPr="009F015D" w:rsidRDefault="008E7346" w:rsidP="002854ED">
      <w:pPr>
        <w:shd w:val="clear" w:color="auto" w:fill="FFFFFF"/>
        <w:ind w:firstLine="709"/>
        <w:jc w:val="both"/>
        <w:textAlignment w:val="baseline"/>
        <w:rPr>
          <w:bCs/>
          <w:sz w:val="28"/>
          <w:szCs w:val="28"/>
          <w:bdr w:val="none" w:sz="0" w:space="0" w:color="auto" w:frame="1"/>
        </w:rPr>
      </w:pPr>
      <w:r w:rsidRPr="009F015D">
        <w:rPr>
          <w:bCs/>
          <w:sz w:val="28"/>
          <w:szCs w:val="28"/>
          <w:bdr w:val="none" w:sz="0" w:space="0" w:color="auto" w:frame="1"/>
        </w:rPr>
        <w:t>Доля расторгнутых соглашений в рамках ГЧП составляет 7%, что свидетельствует о наличии значимых факторов, затрудняющих успешную реализацию партнерских проектов. Согласно данным Казахстанского центра ГЧП, основными причинами расторжения договоров являются недостаточная идентификация и оценка рисков, неэффективное распределение обязательств между сторонами, а также несоблюдение контрактных условий [</w:t>
      </w:r>
      <w:r w:rsidR="006B519C" w:rsidRPr="00992371">
        <w:rPr>
          <w:bCs/>
          <w:sz w:val="28"/>
          <w:szCs w:val="28"/>
          <w:bdr w:val="none" w:sz="0" w:space="0" w:color="auto" w:frame="1"/>
        </w:rPr>
        <w:t>9</w:t>
      </w:r>
      <w:r w:rsidR="00847A9A">
        <w:rPr>
          <w:bCs/>
          <w:sz w:val="28"/>
          <w:szCs w:val="28"/>
          <w:bdr w:val="none" w:sz="0" w:space="0" w:color="auto" w:frame="1"/>
        </w:rPr>
        <w:t>2</w:t>
      </w:r>
      <w:r w:rsidRPr="009F015D">
        <w:rPr>
          <w:bCs/>
          <w:sz w:val="28"/>
          <w:szCs w:val="28"/>
          <w:bdr w:val="none" w:sz="0" w:space="0" w:color="auto" w:frame="1"/>
        </w:rPr>
        <w:t>].</w:t>
      </w:r>
    </w:p>
    <w:p w14:paraId="1E0E332B" w14:textId="77777777" w:rsidR="008E7346" w:rsidRPr="009F015D" w:rsidRDefault="008E7346" w:rsidP="002854ED">
      <w:pPr>
        <w:shd w:val="clear" w:color="auto" w:fill="FFFFFF"/>
        <w:ind w:firstLine="709"/>
        <w:jc w:val="both"/>
        <w:textAlignment w:val="baseline"/>
        <w:rPr>
          <w:bCs/>
          <w:sz w:val="28"/>
          <w:szCs w:val="28"/>
          <w:bdr w:val="none" w:sz="0" w:space="0" w:color="auto" w:frame="1"/>
        </w:rPr>
      </w:pPr>
      <w:r w:rsidRPr="009F015D">
        <w:rPr>
          <w:bCs/>
          <w:sz w:val="28"/>
          <w:szCs w:val="28"/>
          <w:bdr w:val="none" w:sz="0" w:space="0" w:color="auto" w:frame="1"/>
        </w:rPr>
        <w:t>Минимизация вероятности досрочного прекращения соглашений требует внедрения комплексной системы управления рисками на этапе планирования. Она должна предусматривать детальный анализ потенциальных угроз как для государственного, так и для частного партнера, а также механизмы адаптации проектов к изменяющимся условиям.</w:t>
      </w:r>
    </w:p>
    <w:p w14:paraId="6CD3EFC8" w14:textId="31A49B89" w:rsidR="008E7346" w:rsidRPr="009F015D" w:rsidRDefault="008E7346" w:rsidP="002854ED">
      <w:pPr>
        <w:shd w:val="clear" w:color="auto" w:fill="FFFFFF"/>
        <w:ind w:firstLine="709"/>
        <w:jc w:val="both"/>
        <w:textAlignment w:val="baseline"/>
        <w:rPr>
          <w:bCs/>
          <w:sz w:val="28"/>
          <w:szCs w:val="28"/>
          <w:bdr w:val="none" w:sz="0" w:space="0" w:color="auto" w:frame="1"/>
        </w:rPr>
      </w:pPr>
      <w:r w:rsidRPr="009F015D">
        <w:rPr>
          <w:bCs/>
          <w:sz w:val="28"/>
          <w:szCs w:val="28"/>
          <w:bdr w:val="none" w:sz="0" w:space="0" w:color="auto" w:frame="1"/>
        </w:rPr>
        <w:t>Анализ показывает, что большинство проектов ГЧП в сфере образования реализуются на местном уровне: из 621 заключенного договора 619 относятся к региональным инициативам. По целевому назначению их можно разделить на три группы: строительство новых школ и детских садов, реконструкция и модернизация существующих образовательных учреждений, а также передача объектов в доверительное управление частным партнерам</w:t>
      </w:r>
      <w:r w:rsidR="002854ED">
        <w:rPr>
          <w:bCs/>
          <w:sz w:val="28"/>
          <w:szCs w:val="28"/>
          <w:bdr w:val="none" w:sz="0" w:space="0" w:color="auto" w:frame="1"/>
        </w:rPr>
        <w:t>:</w:t>
      </w:r>
    </w:p>
    <w:p w14:paraId="6BB72356" w14:textId="5730A9A2" w:rsidR="002C79A9" w:rsidRPr="009F015D" w:rsidRDefault="00E80BCD" w:rsidP="002854ED">
      <w:pPr>
        <w:pStyle w:val="a7"/>
        <w:numPr>
          <w:ilvl w:val="0"/>
          <w:numId w:val="30"/>
        </w:numPr>
        <w:shd w:val="clear" w:color="auto" w:fill="FFFFFF"/>
        <w:tabs>
          <w:tab w:val="left" w:pos="993"/>
        </w:tabs>
        <w:ind w:left="0" w:firstLine="709"/>
        <w:jc w:val="both"/>
        <w:textAlignment w:val="baseline"/>
        <w:rPr>
          <w:bCs/>
          <w:sz w:val="28"/>
          <w:szCs w:val="28"/>
          <w:bdr w:val="none" w:sz="0" w:space="0" w:color="auto" w:frame="1"/>
        </w:rPr>
      </w:pPr>
      <w:r w:rsidRPr="009F015D">
        <w:rPr>
          <w:bCs/>
          <w:i/>
          <w:iCs/>
          <w:sz w:val="28"/>
          <w:szCs w:val="28"/>
          <w:bdr w:val="none" w:sz="0" w:space="0" w:color="auto" w:frame="1"/>
        </w:rPr>
        <w:t>Строительство новых школ и детских садов.</w:t>
      </w:r>
      <w:r w:rsidRPr="009F015D">
        <w:rPr>
          <w:bCs/>
          <w:sz w:val="28"/>
          <w:szCs w:val="28"/>
          <w:bdr w:val="none" w:sz="0" w:space="0" w:color="auto" w:frame="1"/>
        </w:rPr>
        <w:t xml:space="preserve"> </w:t>
      </w:r>
      <w:r w:rsidR="00D90B5B" w:rsidRPr="009F015D">
        <w:rPr>
          <w:sz w:val="28"/>
          <w:szCs w:val="28"/>
        </w:rPr>
        <w:t xml:space="preserve">В последние годы страна столкнулась с проблемой перегруженности школ, особенно в крупных городах, таких как Астана, Алматы и Шымкент. Согласно данным Министерства образования, в 2023 году в Казахстане насчитывалось 270 аварийных школ и 380 учебных заведений, работающих в три смены. Нехватка учебных мест, вызванная как естественным приростом населения, так и внутренними миграционными процессами, требует ускоренного строительства школ и детских садов, особенно в урбанизированных районах. В этом контексте привлечение частных инвесторов через механизмы ГЧП позволяет государству минимизировать капитальные затраты на начальном этапе реализации проектов, обеспечивая при этом долгосрочное финансирование на основе результативных показателей. Если в 2022 году дефицит учебных мест составлял 270 000, то к 2026 году он прогнозируется на уровне 1 миллиона. Для решения этой проблемы в рамках ГЧП планируется строительство 180 школ и 400 новых детских садов </w:t>
      </w:r>
      <w:r w:rsidR="00A22D25" w:rsidRPr="009F015D">
        <w:rPr>
          <w:bCs/>
          <w:sz w:val="28"/>
          <w:szCs w:val="28"/>
          <w:bdr w:val="none" w:sz="0" w:space="0" w:color="auto" w:frame="1"/>
        </w:rPr>
        <w:t>[</w:t>
      </w:r>
      <w:r w:rsidR="006B519C" w:rsidRPr="00992371">
        <w:rPr>
          <w:bCs/>
          <w:sz w:val="28"/>
          <w:szCs w:val="28"/>
          <w:bdr w:val="none" w:sz="0" w:space="0" w:color="auto" w:frame="1"/>
        </w:rPr>
        <w:t>9</w:t>
      </w:r>
      <w:r w:rsidR="00847A9A">
        <w:rPr>
          <w:bCs/>
          <w:sz w:val="28"/>
          <w:szCs w:val="28"/>
          <w:bdr w:val="none" w:sz="0" w:space="0" w:color="auto" w:frame="1"/>
        </w:rPr>
        <w:t>3</w:t>
      </w:r>
      <w:r w:rsidR="00A22D25" w:rsidRPr="009F015D">
        <w:rPr>
          <w:bCs/>
          <w:sz w:val="28"/>
          <w:szCs w:val="28"/>
          <w:bdr w:val="none" w:sz="0" w:space="0" w:color="auto" w:frame="1"/>
        </w:rPr>
        <w:t>]</w:t>
      </w:r>
      <w:r w:rsidR="000920FE" w:rsidRPr="009F015D">
        <w:rPr>
          <w:bCs/>
          <w:sz w:val="28"/>
          <w:szCs w:val="28"/>
          <w:bdr w:val="none" w:sz="0" w:space="0" w:color="auto" w:frame="1"/>
        </w:rPr>
        <w:t xml:space="preserve">. </w:t>
      </w:r>
    </w:p>
    <w:p w14:paraId="1621A92A" w14:textId="66BFE598" w:rsidR="002C79A9" w:rsidRPr="009F015D" w:rsidRDefault="00F96811" w:rsidP="002854ED">
      <w:pPr>
        <w:pStyle w:val="a7"/>
        <w:numPr>
          <w:ilvl w:val="0"/>
          <w:numId w:val="30"/>
        </w:numPr>
        <w:shd w:val="clear" w:color="auto" w:fill="FFFFFF"/>
        <w:tabs>
          <w:tab w:val="left" w:pos="993"/>
        </w:tabs>
        <w:ind w:left="0" w:firstLine="709"/>
        <w:jc w:val="both"/>
        <w:textAlignment w:val="baseline"/>
        <w:rPr>
          <w:bCs/>
          <w:sz w:val="28"/>
          <w:szCs w:val="28"/>
          <w:bdr w:val="none" w:sz="0" w:space="0" w:color="auto" w:frame="1"/>
        </w:rPr>
      </w:pPr>
      <w:r w:rsidRPr="009F015D">
        <w:rPr>
          <w:i/>
          <w:iCs/>
          <w:sz w:val="28"/>
          <w:szCs w:val="28"/>
          <w:bdr w:val="none" w:sz="0" w:space="0" w:color="auto" w:frame="1"/>
        </w:rPr>
        <w:t xml:space="preserve">Реконструкция </w:t>
      </w:r>
      <w:r w:rsidR="00E80BCD" w:rsidRPr="009F015D">
        <w:rPr>
          <w:i/>
          <w:iCs/>
          <w:sz w:val="28"/>
          <w:szCs w:val="28"/>
          <w:bdr w:val="none" w:sz="0" w:space="0" w:color="auto" w:frame="1"/>
        </w:rPr>
        <w:t>и модернизация</w:t>
      </w:r>
      <w:r w:rsidR="00E80BCD" w:rsidRPr="009F015D">
        <w:rPr>
          <w:bCs/>
          <w:i/>
          <w:iCs/>
          <w:sz w:val="28"/>
          <w:szCs w:val="28"/>
          <w:bdr w:val="none" w:sz="0" w:space="0" w:color="auto" w:frame="1"/>
        </w:rPr>
        <w:t xml:space="preserve"> существующих образовательных учреждений</w:t>
      </w:r>
      <w:r w:rsidRPr="009F015D">
        <w:rPr>
          <w:bCs/>
          <w:i/>
          <w:iCs/>
          <w:sz w:val="28"/>
          <w:szCs w:val="28"/>
          <w:bdr w:val="none" w:sz="0" w:space="0" w:color="auto" w:frame="1"/>
        </w:rPr>
        <w:t>.</w:t>
      </w:r>
      <w:r w:rsidRPr="009F015D">
        <w:rPr>
          <w:bCs/>
          <w:sz w:val="28"/>
          <w:szCs w:val="28"/>
          <w:bdr w:val="none" w:sz="0" w:space="0" w:color="auto" w:frame="1"/>
        </w:rPr>
        <w:t xml:space="preserve"> Наряду с необходимостью расширения сети образовательных учреждений в стране сохраняется актуальная проблема устаревшей инфраструктуры, требующей комплексной модернизации. </w:t>
      </w:r>
      <w:r w:rsidR="002C79A9" w:rsidRPr="009F015D">
        <w:rPr>
          <w:bCs/>
          <w:sz w:val="28"/>
          <w:szCs w:val="28"/>
          <w:bdr w:val="none" w:sz="0" w:space="0" w:color="auto" w:frame="1"/>
        </w:rPr>
        <w:t>Кроме того</w:t>
      </w:r>
      <w:r w:rsidR="001E4343" w:rsidRPr="009F015D">
        <w:rPr>
          <w:bCs/>
          <w:sz w:val="28"/>
          <w:szCs w:val="28"/>
          <w:bdr w:val="none" w:sz="0" w:space="0" w:color="auto" w:frame="1"/>
        </w:rPr>
        <w:t xml:space="preserve">, </w:t>
      </w:r>
      <w:r w:rsidR="002C79A9" w:rsidRPr="009F015D">
        <w:rPr>
          <w:bCs/>
          <w:sz w:val="28"/>
          <w:szCs w:val="28"/>
          <w:bdr w:val="none" w:sz="0" w:space="0" w:color="auto" w:frame="1"/>
        </w:rPr>
        <w:t>значительная часть школ, построенных в советский период, не соответствует современным требованиям энергоэффективности, санитарных норм и образовательных стандартов [</w:t>
      </w:r>
      <w:r w:rsidR="006B519C" w:rsidRPr="00992371">
        <w:rPr>
          <w:bCs/>
          <w:sz w:val="28"/>
          <w:szCs w:val="28"/>
          <w:bdr w:val="none" w:sz="0" w:space="0" w:color="auto" w:frame="1"/>
        </w:rPr>
        <w:t>9</w:t>
      </w:r>
      <w:r w:rsidR="00847A9A">
        <w:rPr>
          <w:bCs/>
          <w:sz w:val="28"/>
          <w:szCs w:val="28"/>
          <w:bdr w:val="none" w:sz="0" w:space="0" w:color="auto" w:frame="1"/>
        </w:rPr>
        <w:t>4</w:t>
      </w:r>
      <w:r w:rsidR="002C79A9" w:rsidRPr="009F015D">
        <w:rPr>
          <w:bCs/>
          <w:sz w:val="28"/>
          <w:szCs w:val="28"/>
          <w:bdr w:val="none" w:sz="0" w:space="0" w:color="auto" w:frame="1"/>
        </w:rPr>
        <w:t>]. Для решения данной проблемы в рамках ГЧП реализуются проекты по реконструкции и капитальному ремонту существующих учреждений образования. Примером успешного применения ГЧП является проект модернизации школьных столовых в Восточно-Казахстанской области, где проведена замена устаревшего оборудования на современное, что повысило качество питания и соответствие санитарным нормам [</w:t>
      </w:r>
      <w:r w:rsidR="006B519C" w:rsidRPr="00992371">
        <w:rPr>
          <w:bCs/>
          <w:sz w:val="28"/>
          <w:szCs w:val="28"/>
          <w:bdr w:val="none" w:sz="0" w:space="0" w:color="auto" w:frame="1"/>
        </w:rPr>
        <w:t>9</w:t>
      </w:r>
      <w:r w:rsidR="00847A9A">
        <w:rPr>
          <w:bCs/>
          <w:sz w:val="28"/>
          <w:szCs w:val="28"/>
          <w:bdr w:val="none" w:sz="0" w:space="0" w:color="auto" w:frame="1"/>
        </w:rPr>
        <w:t>5</w:t>
      </w:r>
      <w:r w:rsidR="002C79A9" w:rsidRPr="009F015D">
        <w:rPr>
          <w:bCs/>
          <w:sz w:val="28"/>
          <w:szCs w:val="28"/>
          <w:bdr w:val="none" w:sz="0" w:space="0" w:color="auto" w:frame="1"/>
        </w:rPr>
        <w:t>]. В Западно-Казахстанской области реализуются 13 проектов, включая доверительное управление школьными столовыми с проведением текущего ремонта и заменой оборудования в 44 средних школах города Уральск и 8 школах города Аксай Бурлинского района [</w:t>
      </w:r>
      <w:r w:rsidR="006B519C" w:rsidRPr="00992371">
        <w:rPr>
          <w:bCs/>
          <w:sz w:val="28"/>
          <w:szCs w:val="28"/>
          <w:bdr w:val="none" w:sz="0" w:space="0" w:color="auto" w:frame="1"/>
        </w:rPr>
        <w:t>9</w:t>
      </w:r>
      <w:r w:rsidR="00596A17" w:rsidRPr="00596A17">
        <w:rPr>
          <w:bCs/>
          <w:sz w:val="28"/>
          <w:szCs w:val="28"/>
          <w:bdr w:val="none" w:sz="0" w:space="0" w:color="auto" w:frame="1"/>
        </w:rPr>
        <w:t>6</w:t>
      </w:r>
      <w:r w:rsidR="002C79A9" w:rsidRPr="009F015D">
        <w:rPr>
          <w:bCs/>
          <w:sz w:val="28"/>
          <w:szCs w:val="28"/>
          <w:bdr w:val="none" w:sz="0" w:space="0" w:color="auto" w:frame="1"/>
        </w:rPr>
        <w:t xml:space="preserve">]. В целом, в 2022 году в Казахстане было капитально отремонтировано 464 организации образования, что значительно улучшило их инфраструктуру и условия обучения. Кроме того, в рамках программы </w:t>
      </w:r>
      <w:r w:rsidR="00D06698" w:rsidRPr="009F015D">
        <w:rPr>
          <w:bCs/>
          <w:sz w:val="28"/>
          <w:szCs w:val="28"/>
          <w:bdr w:val="none" w:sz="0" w:space="0" w:color="auto" w:frame="1"/>
        </w:rPr>
        <w:t>«</w:t>
      </w:r>
      <w:r w:rsidR="002C79A9" w:rsidRPr="009F015D">
        <w:rPr>
          <w:bCs/>
          <w:sz w:val="28"/>
          <w:szCs w:val="28"/>
          <w:bdr w:val="none" w:sz="0" w:space="0" w:color="auto" w:frame="1"/>
        </w:rPr>
        <w:t>Комфортная школа</w:t>
      </w:r>
      <w:r w:rsidR="00D06698" w:rsidRPr="009F015D">
        <w:rPr>
          <w:bCs/>
          <w:sz w:val="28"/>
          <w:szCs w:val="28"/>
          <w:bdr w:val="none" w:sz="0" w:space="0" w:color="auto" w:frame="1"/>
        </w:rPr>
        <w:t>»</w:t>
      </w:r>
      <w:r w:rsidR="002C79A9" w:rsidRPr="009F015D">
        <w:rPr>
          <w:bCs/>
          <w:sz w:val="28"/>
          <w:szCs w:val="28"/>
          <w:bdr w:val="none" w:sz="0" w:space="0" w:color="auto" w:frame="1"/>
        </w:rPr>
        <w:t xml:space="preserve"> планируется дальнейшая модернизация существующих образовательных учреждений, направленная на создание современных и безопасных условий для обучения [</w:t>
      </w:r>
      <w:r w:rsidR="006B519C" w:rsidRPr="00992371">
        <w:rPr>
          <w:bCs/>
          <w:sz w:val="28"/>
          <w:szCs w:val="28"/>
          <w:bdr w:val="none" w:sz="0" w:space="0" w:color="auto" w:frame="1"/>
        </w:rPr>
        <w:t>9</w:t>
      </w:r>
      <w:r w:rsidR="00596A17" w:rsidRPr="00596A17">
        <w:rPr>
          <w:bCs/>
          <w:sz w:val="28"/>
          <w:szCs w:val="28"/>
          <w:bdr w:val="none" w:sz="0" w:space="0" w:color="auto" w:frame="1"/>
        </w:rPr>
        <w:t>7</w:t>
      </w:r>
      <w:r w:rsidR="002C79A9" w:rsidRPr="009F015D">
        <w:rPr>
          <w:bCs/>
          <w:sz w:val="28"/>
          <w:szCs w:val="28"/>
          <w:bdr w:val="none" w:sz="0" w:space="0" w:color="auto" w:frame="1"/>
        </w:rPr>
        <w:t>].</w:t>
      </w:r>
    </w:p>
    <w:p w14:paraId="7F2FA7E4" w14:textId="7B6B1C97" w:rsidR="00D06698" w:rsidRPr="009F015D" w:rsidRDefault="00F96811" w:rsidP="002854ED">
      <w:pPr>
        <w:pStyle w:val="a7"/>
        <w:numPr>
          <w:ilvl w:val="0"/>
          <w:numId w:val="30"/>
        </w:numPr>
        <w:shd w:val="clear" w:color="auto" w:fill="FFFFFF"/>
        <w:tabs>
          <w:tab w:val="left" w:pos="993"/>
        </w:tabs>
        <w:ind w:left="0" w:firstLine="709"/>
        <w:jc w:val="both"/>
        <w:textAlignment w:val="baseline"/>
        <w:rPr>
          <w:bCs/>
          <w:sz w:val="28"/>
          <w:szCs w:val="28"/>
          <w:bdr w:val="none" w:sz="0" w:space="0" w:color="auto" w:frame="1"/>
        </w:rPr>
      </w:pPr>
      <w:r w:rsidRPr="009F015D">
        <w:rPr>
          <w:bCs/>
          <w:i/>
          <w:iCs/>
          <w:sz w:val="28"/>
          <w:szCs w:val="28"/>
          <w:bdr w:val="none" w:sz="0" w:space="0" w:color="auto" w:frame="1"/>
        </w:rPr>
        <w:t xml:space="preserve">Передача </w:t>
      </w:r>
      <w:r w:rsidR="00E80BCD" w:rsidRPr="009F015D">
        <w:rPr>
          <w:bCs/>
          <w:i/>
          <w:iCs/>
          <w:sz w:val="28"/>
          <w:szCs w:val="28"/>
          <w:bdr w:val="none" w:sz="0" w:space="0" w:color="auto" w:frame="1"/>
        </w:rPr>
        <w:t>объектов в доверительное управление частным партнерам.</w:t>
      </w:r>
      <w:r w:rsidRPr="009F015D">
        <w:t xml:space="preserve"> </w:t>
      </w:r>
      <w:r w:rsidR="00D06698" w:rsidRPr="009F015D">
        <w:rPr>
          <w:bCs/>
          <w:sz w:val="28"/>
          <w:szCs w:val="28"/>
          <w:bdr w:val="none" w:sz="0" w:space="0" w:color="auto" w:frame="1"/>
        </w:rPr>
        <w:t>Этот механизм направлен на повышение операционной эффективности управления школами и колледжами путем внедрения гибких моделей администрирования, использования современных образовательных технологий и привлечения частных инвестиций в обновление учебных программ. Принципиальное отличие данной формы ГЧП заключается в перераспределении управленческих функций между государственными органами и частными субъектами, что позволяет государству сосредоточиться на стратегическом контроле образовательного процесса, сохраняя при этом академическую автономию учреждений. Такой подход особенно эффективен для колледжей, ориентированных на подготовку кадров в рамках программ технического и профессионального образования, где требуется оперативное обновление учебных планов в соответствии с запросами рынка труда. В Казахстане с 2018 года реализуются проекты доверительного управления колледжами, специализирующимися на технических специальностях. В частности, передача управления Карагандинским политехническим колледжем частному оператору позволила увеличить процент трудоустройства выпускников с 65 до 82% [</w:t>
      </w:r>
      <w:r w:rsidR="004F4435" w:rsidRPr="00992371">
        <w:rPr>
          <w:bCs/>
          <w:sz w:val="28"/>
          <w:szCs w:val="28"/>
          <w:bdr w:val="none" w:sz="0" w:space="0" w:color="auto" w:frame="1"/>
        </w:rPr>
        <w:t>9</w:t>
      </w:r>
      <w:r w:rsidR="00596A17" w:rsidRPr="00596A17">
        <w:rPr>
          <w:bCs/>
          <w:sz w:val="28"/>
          <w:szCs w:val="28"/>
          <w:bdr w:val="none" w:sz="0" w:space="0" w:color="auto" w:frame="1"/>
        </w:rPr>
        <w:t>8</w:t>
      </w:r>
      <w:r w:rsidR="00D06698" w:rsidRPr="009F015D">
        <w:rPr>
          <w:bCs/>
          <w:sz w:val="28"/>
          <w:szCs w:val="28"/>
          <w:bdr w:val="none" w:sz="0" w:space="0" w:color="auto" w:frame="1"/>
        </w:rPr>
        <w:t>]. В 2022 году на конкурсной основе в доверительное управление были переданы 10 колледжей, что способствовало привлечению более 2 млрд</w:t>
      </w:r>
      <w:r w:rsidR="00596A17" w:rsidRPr="00596A17">
        <w:rPr>
          <w:bCs/>
          <w:sz w:val="28"/>
          <w:szCs w:val="28"/>
          <w:bdr w:val="none" w:sz="0" w:space="0" w:color="auto" w:frame="1"/>
        </w:rPr>
        <w:t>.</w:t>
      </w:r>
      <w:r w:rsidR="00D06698" w:rsidRPr="009F015D">
        <w:rPr>
          <w:bCs/>
          <w:sz w:val="28"/>
          <w:szCs w:val="28"/>
          <w:bdr w:val="none" w:sz="0" w:space="0" w:color="auto" w:frame="1"/>
        </w:rPr>
        <w:t xml:space="preserve"> тенге частных инвестиций в модернизацию учебных программ и инфраструктуры [</w:t>
      </w:r>
      <w:r w:rsidR="00596A17" w:rsidRPr="00596A17">
        <w:rPr>
          <w:bCs/>
          <w:sz w:val="28"/>
          <w:szCs w:val="28"/>
          <w:bdr w:val="none" w:sz="0" w:space="0" w:color="auto" w:frame="1"/>
        </w:rPr>
        <w:t>98</w:t>
      </w:r>
      <w:r w:rsidR="00D06698" w:rsidRPr="009F015D">
        <w:rPr>
          <w:bCs/>
          <w:sz w:val="28"/>
          <w:szCs w:val="28"/>
          <w:bdr w:val="none" w:sz="0" w:space="0" w:color="auto" w:frame="1"/>
        </w:rPr>
        <w:t>]. Таким образом, передача образовательных учреждений частным партнерам в рамках ГЧП способствует повышению их конкурентоспособности, ускоренному обновлению образовательных программ и более эффективному использованию ресурсов.</w:t>
      </w:r>
    </w:p>
    <w:p w14:paraId="0766B405" w14:textId="77777777" w:rsidR="00D06698" w:rsidRPr="009F015D" w:rsidRDefault="00D06698" w:rsidP="002854ED">
      <w:pPr>
        <w:shd w:val="clear" w:color="auto" w:fill="FFFFFF"/>
        <w:ind w:firstLine="709"/>
        <w:jc w:val="both"/>
        <w:textAlignment w:val="baseline"/>
        <w:rPr>
          <w:bCs/>
          <w:sz w:val="28"/>
          <w:szCs w:val="28"/>
          <w:bdr w:val="none" w:sz="0" w:space="0" w:color="auto" w:frame="1"/>
        </w:rPr>
      </w:pPr>
      <w:r w:rsidRPr="009F015D">
        <w:rPr>
          <w:bCs/>
          <w:sz w:val="28"/>
          <w:szCs w:val="28"/>
          <w:bdr w:val="none" w:sz="0" w:space="0" w:color="auto" w:frame="1"/>
        </w:rPr>
        <w:t>Таким образом, финансирование проектов ГЧП в сфере образования осуществляется по различным моделям, включающим сочетание бюджетных субсидий, частных инвестиций и льготного кредитования. Распределение рисков между государственным и частным секторами зависит от формы реализации конкретного проекта.</w:t>
      </w:r>
    </w:p>
    <w:p w14:paraId="5F48EAC0" w14:textId="77777777" w:rsidR="00D06698" w:rsidRPr="009F015D" w:rsidRDefault="00D06698" w:rsidP="002854ED">
      <w:pPr>
        <w:shd w:val="clear" w:color="auto" w:fill="FFFFFF"/>
        <w:ind w:firstLine="709"/>
        <w:jc w:val="both"/>
        <w:textAlignment w:val="baseline"/>
        <w:rPr>
          <w:bCs/>
          <w:sz w:val="28"/>
          <w:szCs w:val="28"/>
          <w:bdr w:val="none" w:sz="0" w:space="0" w:color="auto" w:frame="1"/>
        </w:rPr>
      </w:pPr>
      <w:r w:rsidRPr="009F015D">
        <w:rPr>
          <w:bCs/>
          <w:sz w:val="28"/>
          <w:szCs w:val="28"/>
          <w:bdr w:val="none" w:sz="0" w:space="0" w:color="auto" w:frame="1"/>
        </w:rPr>
        <w:t>При строительстве новых образовательных учреждений основные инвестиционные риски несет частный партнер, тогда как государство обеспечивает долгосрочные гарантии финансирования, возмещая затраты на основе показателей доступности и качества предоставляемых услуг. В проектах реконструкции и модернизации риски перераспределяются в зависимости от объема капитальных вложений и эксплуатационных обязательств. Доверительное управление образовательными учреждениями предполагает, что государство сохраняет контроль над образовательным процессом, но передает частному оператору функции хозяйственного управления и финансового администрирования, минимизируя бюджетные затраты на содержание инфраструктуры.</w:t>
      </w:r>
    </w:p>
    <w:p w14:paraId="09ACB310" w14:textId="20D0BD02" w:rsidR="00E80BCD" w:rsidRPr="009F015D" w:rsidRDefault="00D06698" w:rsidP="002854ED">
      <w:pPr>
        <w:shd w:val="clear" w:color="auto" w:fill="FFFFFF"/>
        <w:ind w:firstLine="709"/>
        <w:jc w:val="both"/>
        <w:textAlignment w:val="baseline"/>
        <w:rPr>
          <w:bCs/>
          <w:sz w:val="28"/>
          <w:szCs w:val="28"/>
          <w:bdr w:val="none" w:sz="0" w:space="0" w:color="auto" w:frame="1"/>
        </w:rPr>
      </w:pPr>
      <w:r w:rsidRPr="009F015D">
        <w:rPr>
          <w:bCs/>
          <w:sz w:val="28"/>
          <w:szCs w:val="28"/>
          <w:bdr w:val="none" w:sz="0" w:space="0" w:color="auto" w:frame="1"/>
        </w:rPr>
        <w:t>В здравоохранении Казахстана применяются следующие механизмы ГЧП: концессионные соглашения, договоры о совместной деятельности и контракты жизненного цикла. Эти проекты направлены на модернизацию медицинской инфраструктуры и повышение качества услуг. Государство берет на себя риски, связанные с изменением законодательства и обеспечением доступности медицинской помощи, тогда как частный партнер отвечает за проектирование, строительство, финансирование и эксплуатацию объектов [</w:t>
      </w:r>
      <w:r w:rsidR="00596A17" w:rsidRPr="00596A17">
        <w:rPr>
          <w:bCs/>
          <w:sz w:val="28"/>
          <w:szCs w:val="28"/>
          <w:bdr w:val="none" w:sz="0" w:space="0" w:color="auto" w:frame="1"/>
        </w:rPr>
        <w:t>99-</w:t>
      </w:r>
      <w:r w:rsidR="0011172F" w:rsidRPr="009F015D">
        <w:rPr>
          <w:bCs/>
          <w:sz w:val="28"/>
          <w:szCs w:val="28"/>
          <w:bdr w:val="none" w:sz="0" w:space="0" w:color="auto" w:frame="1"/>
        </w:rPr>
        <w:t>1</w:t>
      </w:r>
      <w:r w:rsidR="006B519C" w:rsidRPr="00992371">
        <w:rPr>
          <w:bCs/>
          <w:sz w:val="28"/>
          <w:szCs w:val="28"/>
          <w:bdr w:val="none" w:sz="0" w:space="0" w:color="auto" w:frame="1"/>
        </w:rPr>
        <w:t>0</w:t>
      </w:r>
      <w:r w:rsidR="004F4435" w:rsidRPr="00992371">
        <w:rPr>
          <w:bCs/>
          <w:sz w:val="28"/>
          <w:szCs w:val="28"/>
          <w:bdr w:val="none" w:sz="0" w:space="0" w:color="auto" w:frame="1"/>
        </w:rPr>
        <w:t>1</w:t>
      </w:r>
      <w:r w:rsidRPr="009F015D">
        <w:rPr>
          <w:bCs/>
          <w:sz w:val="28"/>
          <w:szCs w:val="28"/>
          <w:bdr w:val="none" w:sz="0" w:space="0" w:color="auto" w:frame="1"/>
        </w:rPr>
        <w:t>]. Например, в 2020 году в Алматы был запущен концессионный проект по строительству и эксплуатации многопрофильной больницы на 300 коек с элементами клинического обучения</w:t>
      </w:r>
      <w:r w:rsidR="00AB70CC" w:rsidRPr="009F015D">
        <w:rPr>
          <w:bCs/>
          <w:sz w:val="28"/>
          <w:szCs w:val="28"/>
          <w:bdr w:val="none" w:sz="0" w:space="0" w:color="auto" w:frame="1"/>
        </w:rPr>
        <w:t xml:space="preserve"> [</w:t>
      </w:r>
      <w:r w:rsidR="0011172F" w:rsidRPr="009F015D">
        <w:rPr>
          <w:bCs/>
          <w:sz w:val="28"/>
          <w:szCs w:val="28"/>
          <w:bdr w:val="none" w:sz="0" w:space="0" w:color="auto" w:frame="1"/>
        </w:rPr>
        <w:t>1</w:t>
      </w:r>
      <w:r w:rsidR="006B519C" w:rsidRPr="00992371">
        <w:rPr>
          <w:bCs/>
          <w:sz w:val="28"/>
          <w:szCs w:val="28"/>
          <w:bdr w:val="none" w:sz="0" w:space="0" w:color="auto" w:frame="1"/>
        </w:rPr>
        <w:t>0</w:t>
      </w:r>
      <w:r w:rsidR="004F4435" w:rsidRPr="00992371">
        <w:rPr>
          <w:bCs/>
          <w:sz w:val="28"/>
          <w:szCs w:val="28"/>
          <w:bdr w:val="none" w:sz="0" w:space="0" w:color="auto" w:frame="1"/>
        </w:rPr>
        <w:t>2</w:t>
      </w:r>
      <w:r w:rsidR="00AB70CC" w:rsidRPr="009F015D">
        <w:rPr>
          <w:bCs/>
          <w:sz w:val="28"/>
          <w:szCs w:val="28"/>
          <w:bdr w:val="none" w:sz="0" w:space="0" w:color="auto" w:frame="1"/>
        </w:rPr>
        <w:t>].</w:t>
      </w:r>
    </w:p>
    <w:p w14:paraId="599F8E1B" w14:textId="43675C1A" w:rsidR="00C90CE7" w:rsidRPr="009F015D" w:rsidRDefault="00C90CE7" w:rsidP="002854ED">
      <w:pPr>
        <w:shd w:val="clear" w:color="auto" w:fill="FFFFFF"/>
        <w:ind w:firstLine="709"/>
        <w:jc w:val="both"/>
        <w:textAlignment w:val="baseline"/>
        <w:rPr>
          <w:bCs/>
          <w:sz w:val="28"/>
          <w:szCs w:val="28"/>
          <w:bdr w:val="none" w:sz="0" w:space="0" w:color="auto" w:frame="1"/>
        </w:rPr>
      </w:pPr>
      <w:r w:rsidRPr="009F015D">
        <w:rPr>
          <w:bCs/>
          <w:sz w:val="28"/>
          <w:szCs w:val="28"/>
          <w:bdr w:val="none" w:sz="0" w:space="0" w:color="auto" w:frame="1"/>
        </w:rPr>
        <w:t xml:space="preserve">Количество проектов ГЧП в этой сфере за 2007-2024 гг. составило </w:t>
      </w:r>
      <w:r w:rsidR="00AB70CC" w:rsidRPr="009F015D">
        <w:rPr>
          <w:bCs/>
          <w:sz w:val="28"/>
          <w:szCs w:val="28"/>
          <w:bdr w:val="none" w:sz="0" w:space="0" w:color="auto" w:frame="1"/>
        </w:rPr>
        <w:t xml:space="preserve">183 </w:t>
      </w:r>
      <w:r w:rsidRPr="009F015D">
        <w:rPr>
          <w:bCs/>
          <w:sz w:val="28"/>
          <w:szCs w:val="28"/>
          <w:bdr w:val="none" w:sz="0" w:space="0" w:color="auto" w:frame="1"/>
        </w:rPr>
        <w:t>единиц</w:t>
      </w:r>
      <w:r w:rsidR="00AB70CC" w:rsidRPr="009F015D">
        <w:rPr>
          <w:bCs/>
          <w:sz w:val="28"/>
          <w:szCs w:val="28"/>
          <w:bdr w:val="none" w:sz="0" w:space="0" w:color="auto" w:frame="1"/>
        </w:rPr>
        <w:t>ы</w:t>
      </w:r>
      <w:r w:rsidRPr="009F015D">
        <w:rPr>
          <w:bCs/>
          <w:sz w:val="28"/>
          <w:szCs w:val="28"/>
          <w:bdr w:val="none" w:sz="0" w:space="0" w:color="auto" w:frame="1"/>
        </w:rPr>
        <w:t xml:space="preserve"> (без учета расторгнутых) на сумму </w:t>
      </w:r>
      <w:r w:rsidR="00AB70CC" w:rsidRPr="009F015D">
        <w:rPr>
          <w:bCs/>
          <w:sz w:val="28"/>
          <w:szCs w:val="28"/>
          <w:bdr w:val="none" w:sz="0" w:space="0" w:color="auto" w:frame="1"/>
        </w:rPr>
        <w:t xml:space="preserve">411,7 </w:t>
      </w:r>
      <w:r w:rsidRPr="009F015D">
        <w:rPr>
          <w:bCs/>
          <w:sz w:val="28"/>
          <w:szCs w:val="28"/>
          <w:bdr w:val="none" w:sz="0" w:space="0" w:color="auto" w:frame="1"/>
        </w:rPr>
        <w:t xml:space="preserve">млрд. тенге. В целом в сфере образования на 1 проект приходится в среднем </w:t>
      </w:r>
      <w:r w:rsidR="00AB70CC" w:rsidRPr="009F015D">
        <w:rPr>
          <w:bCs/>
          <w:sz w:val="28"/>
          <w:szCs w:val="28"/>
          <w:bdr w:val="none" w:sz="0" w:space="0" w:color="auto" w:frame="1"/>
        </w:rPr>
        <w:t xml:space="preserve">2,2 </w:t>
      </w:r>
      <w:r w:rsidRPr="009F015D">
        <w:rPr>
          <w:bCs/>
          <w:sz w:val="28"/>
          <w:szCs w:val="28"/>
          <w:bdr w:val="none" w:sz="0" w:space="0" w:color="auto" w:frame="1"/>
        </w:rPr>
        <w:t>мл</w:t>
      </w:r>
      <w:r w:rsidR="00AB70CC" w:rsidRPr="009F015D">
        <w:rPr>
          <w:bCs/>
          <w:sz w:val="28"/>
          <w:szCs w:val="28"/>
          <w:bdr w:val="none" w:sz="0" w:space="0" w:color="auto" w:frame="1"/>
        </w:rPr>
        <w:t>рд</w:t>
      </w:r>
      <w:r w:rsidRPr="009F015D">
        <w:rPr>
          <w:bCs/>
          <w:sz w:val="28"/>
          <w:szCs w:val="28"/>
          <w:bdr w:val="none" w:sz="0" w:space="0" w:color="auto" w:frame="1"/>
        </w:rPr>
        <w:t xml:space="preserve">. тенге. В то же время </w:t>
      </w:r>
      <w:r w:rsidR="00AB70CC" w:rsidRPr="009F015D">
        <w:rPr>
          <w:bCs/>
          <w:sz w:val="28"/>
          <w:szCs w:val="28"/>
          <w:bdr w:val="none" w:sz="0" w:space="0" w:color="auto" w:frame="1"/>
        </w:rPr>
        <w:t>в 2023-2024 гг.</w:t>
      </w:r>
      <w:r w:rsidRPr="009F015D">
        <w:rPr>
          <w:bCs/>
          <w:sz w:val="28"/>
          <w:szCs w:val="28"/>
          <w:bdr w:val="none" w:sz="0" w:space="0" w:color="auto" w:frame="1"/>
        </w:rPr>
        <w:t xml:space="preserve"> эта величина </w:t>
      </w:r>
      <w:r w:rsidR="00AB70CC" w:rsidRPr="009F015D">
        <w:rPr>
          <w:bCs/>
          <w:sz w:val="28"/>
          <w:szCs w:val="28"/>
          <w:bdr w:val="none" w:sz="0" w:space="0" w:color="auto" w:frame="1"/>
        </w:rPr>
        <w:t>заметно снизилась</w:t>
      </w:r>
      <w:r w:rsidRPr="009F015D">
        <w:rPr>
          <w:bCs/>
          <w:sz w:val="28"/>
          <w:szCs w:val="28"/>
          <w:bdr w:val="none" w:sz="0" w:space="0" w:color="auto" w:frame="1"/>
        </w:rPr>
        <w:t xml:space="preserve"> (таблица 1</w:t>
      </w:r>
      <w:r w:rsidR="00B4104A" w:rsidRPr="009F015D">
        <w:rPr>
          <w:bCs/>
          <w:sz w:val="28"/>
          <w:szCs w:val="28"/>
          <w:bdr w:val="none" w:sz="0" w:space="0" w:color="auto" w:frame="1"/>
        </w:rPr>
        <w:t>5</w:t>
      </w:r>
      <w:r w:rsidRPr="009F015D">
        <w:rPr>
          <w:bCs/>
          <w:sz w:val="28"/>
          <w:szCs w:val="28"/>
          <w:bdr w:val="none" w:sz="0" w:space="0" w:color="auto" w:frame="1"/>
        </w:rPr>
        <w:t>).</w:t>
      </w:r>
    </w:p>
    <w:p w14:paraId="591B7AE6" w14:textId="77777777" w:rsidR="00C90CE7" w:rsidRPr="009F015D" w:rsidRDefault="00C90CE7" w:rsidP="00C90CE7">
      <w:pPr>
        <w:shd w:val="clear" w:color="auto" w:fill="FFFFFF"/>
        <w:jc w:val="both"/>
        <w:textAlignment w:val="baseline"/>
        <w:rPr>
          <w:bCs/>
          <w:sz w:val="28"/>
          <w:szCs w:val="28"/>
          <w:bdr w:val="none" w:sz="0" w:space="0" w:color="auto" w:frame="1"/>
        </w:rPr>
      </w:pPr>
    </w:p>
    <w:p w14:paraId="0E46A246" w14:textId="34DB2ED0" w:rsidR="00C90CE7" w:rsidRPr="009F015D" w:rsidRDefault="00C90CE7" w:rsidP="00C90CE7">
      <w:pPr>
        <w:shd w:val="clear" w:color="auto" w:fill="FFFFFF"/>
        <w:jc w:val="both"/>
        <w:textAlignment w:val="baseline"/>
        <w:rPr>
          <w:bCs/>
          <w:sz w:val="28"/>
          <w:szCs w:val="28"/>
          <w:bdr w:val="none" w:sz="0" w:space="0" w:color="auto" w:frame="1"/>
        </w:rPr>
      </w:pPr>
      <w:r w:rsidRPr="009F015D">
        <w:rPr>
          <w:bCs/>
          <w:sz w:val="28"/>
          <w:szCs w:val="28"/>
          <w:bdr w:val="none" w:sz="0" w:space="0" w:color="auto" w:frame="1"/>
        </w:rPr>
        <w:t>Таблица 1</w:t>
      </w:r>
      <w:r w:rsidR="00B4104A" w:rsidRPr="009F015D">
        <w:rPr>
          <w:bCs/>
          <w:sz w:val="28"/>
          <w:szCs w:val="28"/>
          <w:bdr w:val="none" w:sz="0" w:space="0" w:color="auto" w:frame="1"/>
        </w:rPr>
        <w:t>5</w:t>
      </w:r>
      <w:r w:rsidRPr="009F015D">
        <w:rPr>
          <w:bCs/>
          <w:sz w:val="28"/>
          <w:szCs w:val="28"/>
          <w:bdr w:val="none" w:sz="0" w:space="0" w:color="auto" w:frame="1"/>
        </w:rPr>
        <w:t xml:space="preserve"> – Стоимость проектов ГЧП в сфере </w:t>
      </w:r>
      <w:r w:rsidR="00AB70CC" w:rsidRPr="009F015D">
        <w:rPr>
          <w:bCs/>
          <w:sz w:val="28"/>
          <w:szCs w:val="28"/>
          <w:bdr w:val="none" w:sz="0" w:space="0" w:color="auto" w:frame="1"/>
        </w:rPr>
        <w:t>здравоохр</w:t>
      </w:r>
      <w:r w:rsidRPr="009F015D">
        <w:rPr>
          <w:bCs/>
          <w:sz w:val="28"/>
          <w:szCs w:val="28"/>
          <w:bdr w:val="none" w:sz="0" w:space="0" w:color="auto" w:frame="1"/>
        </w:rPr>
        <w:t>ан</w:t>
      </w:r>
      <w:r w:rsidR="00AB70CC" w:rsidRPr="009F015D">
        <w:rPr>
          <w:bCs/>
          <w:sz w:val="28"/>
          <w:szCs w:val="28"/>
          <w:bdr w:val="none" w:sz="0" w:space="0" w:color="auto" w:frame="1"/>
        </w:rPr>
        <w:t>ен</w:t>
      </w:r>
      <w:r w:rsidRPr="009F015D">
        <w:rPr>
          <w:bCs/>
          <w:sz w:val="28"/>
          <w:szCs w:val="28"/>
          <w:bdr w:val="none" w:sz="0" w:space="0" w:color="auto" w:frame="1"/>
        </w:rPr>
        <w:t>ия РК в 2007-2024 гг.</w:t>
      </w:r>
    </w:p>
    <w:p w14:paraId="46CC0D4E" w14:textId="77777777" w:rsidR="00C90CE7" w:rsidRPr="009F015D" w:rsidRDefault="00C90CE7" w:rsidP="002854ED">
      <w:pPr>
        <w:shd w:val="clear" w:color="auto" w:fill="FFFFFF"/>
        <w:jc w:val="right"/>
        <w:textAlignment w:val="baseline"/>
        <w:rPr>
          <w:bCs/>
          <w:sz w:val="16"/>
          <w:szCs w:val="16"/>
          <w:bdr w:val="none" w:sz="0" w:space="0" w:color="auto" w:frame="1"/>
        </w:rPr>
      </w:pPr>
    </w:p>
    <w:tbl>
      <w:tblPr>
        <w:tblW w:w="4880" w:type="pct"/>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7"/>
        <w:gridCol w:w="768"/>
        <w:gridCol w:w="633"/>
        <w:gridCol w:w="660"/>
        <w:gridCol w:w="785"/>
        <w:gridCol w:w="671"/>
        <w:gridCol w:w="727"/>
        <w:gridCol w:w="642"/>
        <w:gridCol w:w="660"/>
        <w:gridCol w:w="562"/>
        <w:gridCol w:w="741"/>
        <w:gridCol w:w="602"/>
        <w:gridCol w:w="850"/>
      </w:tblGrid>
      <w:tr w:rsidR="002854ED" w:rsidRPr="009F015D" w14:paraId="4B100831" w14:textId="77777777" w:rsidTr="002854ED">
        <w:trPr>
          <w:cantSplit/>
          <w:trHeight w:val="477"/>
        </w:trPr>
        <w:tc>
          <w:tcPr>
            <w:tcW w:w="685" w:type="pct"/>
            <w:vMerge w:val="restart"/>
            <w:vAlign w:val="center"/>
            <w:hideMark/>
          </w:tcPr>
          <w:p w14:paraId="1D2733D1" w14:textId="6A1194A7" w:rsidR="00C90CE7" w:rsidRPr="009F015D" w:rsidRDefault="00C90CE7" w:rsidP="002854ED">
            <w:pPr>
              <w:rPr>
                <w:sz w:val="22"/>
                <w:szCs w:val="22"/>
              </w:rPr>
            </w:pPr>
            <w:r w:rsidRPr="009F015D">
              <w:rPr>
                <w:sz w:val="22"/>
                <w:szCs w:val="22"/>
              </w:rPr>
              <w:t>Год</w:t>
            </w:r>
            <w:r w:rsidR="002854ED">
              <w:rPr>
                <w:sz w:val="22"/>
                <w:szCs w:val="22"/>
              </w:rPr>
              <w:t>ы</w:t>
            </w:r>
          </w:p>
        </w:tc>
        <w:tc>
          <w:tcPr>
            <w:tcW w:w="399" w:type="pct"/>
            <w:vMerge w:val="restart"/>
            <w:textDirection w:val="btLr"/>
            <w:vAlign w:val="center"/>
            <w:hideMark/>
          </w:tcPr>
          <w:p w14:paraId="6A6779E9" w14:textId="77777777" w:rsidR="00C90CE7" w:rsidRPr="009F015D" w:rsidRDefault="00C90CE7" w:rsidP="00DF3C8F">
            <w:pPr>
              <w:ind w:left="113" w:right="113"/>
              <w:jc w:val="center"/>
              <w:rPr>
                <w:sz w:val="20"/>
                <w:szCs w:val="20"/>
              </w:rPr>
            </w:pPr>
            <w:r w:rsidRPr="009F015D">
              <w:rPr>
                <w:sz w:val="20"/>
                <w:szCs w:val="20"/>
              </w:rPr>
              <w:t>2016</w:t>
            </w:r>
          </w:p>
        </w:tc>
        <w:tc>
          <w:tcPr>
            <w:tcW w:w="329" w:type="pct"/>
            <w:vMerge w:val="restart"/>
            <w:textDirection w:val="btLr"/>
            <w:vAlign w:val="center"/>
            <w:hideMark/>
          </w:tcPr>
          <w:p w14:paraId="1EBCCACB" w14:textId="77777777" w:rsidR="00C90CE7" w:rsidRPr="009F015D" w:rsidRDefault="00C90CE7" w:rsidP="00DF3C8F">
            <w:pPr>
              <w:ind w:left="113" w:right="113"/>
              <w:jc w:val="center"/>
              <w:rPr>
                <w:sz w:val="20"/>
                <w:szCs w:val="20"/>
              </w:rPr>
            </w:pPr>
            <w:r w:rsidRPr="009F015D">
              <w:rPr>
                <w:sz w:val="20"/>
                <w:szCs w:val="20"/>
              </w:rPr>
              <w:t>2017</w:t>
            </w:r>
          </w:p>
        </w:tc>
        <w:tc>
          <w:tcPr>
            <w:tcW w:w="343" w:type="pct"/>
            <w:vMerge w:val="restart"/>
            <w:textDirection w:val="btLr"/>
            <w:vAlign w:val="center"/>
            <w:hideMark/>
          </w:tcPr>
          <w:p w14:paraId="4BBC9DD8" w14:textId="77777777" w:rsidR="00C90CE7" w:rsidRPr="009F015D" w:rsidRDefault="00C90CE7" w:rsidP="00DF3C8F">
            <w:pPr>
              <w:ind w:left="113" w:right="113"/>
              <w:jc w:val="center"/>
              <w:rPr>
                <w:sz w:val="20"/>
                <w:szCs w:val="20"/>
              </w:rPr>
            </w:pPr>
            <w:r w:rsidRPr="009F015D">
              <w:rPr>
                <w:sz w:val="20"/>
                <w:szCs w:val="20"/>
              </w:rPr>
              <w:t>2018</w:t>
            </w:r>
          </w:p>
        </w:tc>
        <w:tc>
          <w:tcPr>
            <w:tcW w:w="408" w:type="pct"/>
            <w:vMerge w:val="restart"/>
            <w:textDirection w:val="btLr"/>
            <w:vAlign w:val="center"/>
            <w:hideMark/>
          </w:tcPr>
          <w:p w14:paraId="1E0047FB" w14:textId="77777777" w:rsidR="00C90CE7" w:rsidRPr="009F015D" w:rsidRDefault="00C90CE7" w:rsidP="00DF3C8F">
            <w:pPr>
              <w:ind w:left="113" w:right="113"/>
              <w:jc w:val="center"/>
              <w:rPr>
                <w:sz w:val="20"/>
                <w:szCs w:val="20"/>
              </w:rPr>
            </w:pPr>
            <w:r w:rsidRPr="009F015D">
              <w:rPr>
                <w:sz w:val="20"/>
                <w:szCs w:val="20"/>
              </w:rPr>
              <w:t>2019</w:t>
            </w:r>
          </w:p>
        </w:tc>
        <w:tc>
          <w:tcPr>
            <w:tcW w:w="349" w:type="pct"/>
            <w:vMerge w:val="restart"/>
            <w:textDirection w:val="btLr"/>
            <w:vAlign w:val="center"/>
            <w:hideMark/>
          </w:tcPr>
          <w:p w14:paraId="0BD619DD" w14:textId="77777777" w:rsidR="00C90CE7" w:rsidRPr="009F015D" w:rsidRDefault="00C90CE7" w:rsidP="00DF3C8F">
            <w:pPr>
              <w:ind w:left="113" w:right="113"/>
              <w:jc w:val="center"/>
              <w:rPr>
                <w:sz w:val="20"/>
                <w:szCs w:val="20"/>
              </w:rPr>
            </w:pPr>
            <w:r w:rsidRPr="009F015D">
              <w:rPr>
                <w:sz w:val="20"/>
                <w:szCs w:val="20"/>
              </w:rPr>
              <w:t>2020</w:t>
            </w:r>
          </w:p>
        </w:tc>
        <w:tc>
          <w:tcPr>
            <w:tcW w:w="378" w:type="pct"/>
            <w:vMerge w:val="restart"/>
            <w:textDirection w:val="btLr"/>
            <w:vAlign w:val="center"/>
            <w:hideMark/>
          </w:tcPr>
          <w:p w14:paraId="2FAAF72C" w14:textId="77777777" w:rsidR="00C90CE7" w:rsidRPr="009F015D" w:rsidRDefault="00C90CE7" w:rsidP="00DF3C8F">
            <w:pPr>
              <w:ind w:left="113" w:right="113"/>
              <w:jc w:val="center"/>
              <w:rPr>
                <w:sz w:val="20"/>
                <w:szCs w:val="20"/>
              </w:rPr>
            </w:pPr>
            <w:r w:rsidRPr="009F015D">
              <w:rPr>
                <w:sz w:val="20"/>
                <w:szCs w:val="20"/>
              </w:rPr>
              <w:t>2021</w:t>
            </w:r>
          </w:p>
        </w:tc>
        <w:tc>
          <w:tcPr>
            <w:tcW w:w="334" w:type="pct"/>
            <w:vMerge w:val="restart"/>
            <w:textDirection w:val="btLr"/>
            <w:vAlign w:val="center"/>
            <w:hideMark/>
          </w:tcPr>
          <w:p w14:paraId="4CD91C30" w14:textId="77777777" w:rsidR="00C90CE7" w:rsidRPr="009F015D" w:rsidRDefault="00C90CE7" w:rsidP="00DF3C8F">
            <w:pPr>
              <w:ind w:left="113" w:right="113"/>
              <w:jc w:val="center"/>
              <w:rPr>
                <w:sz w:val="20"/>
                <w:szCs w:val="20"/>
              </w:rPr>
            </w:pPr>
            <w:r w:rsidRPr="009F015D">
              <w:rPr>
                <w:sz w:val="20"/>
                <w:szCs w:val="20"/>
              </w:rPr>
              <w:t>2022</w:t>
            </w:r>
          </w:p>
        </w:tc>
        <w:tc>
          <w:tcPr>
            <w:tcW w:w="343" w:type="pct"/>
            <w:vMerge w:val="restart"/>
            <w:textDirection w:val="btLr"/>
            <w:vAlign w:val="center"/>
            <w:hideMark/>
          </w:tcPr>
          <w:p w14:paraId="401B4909" w14:textId="77777777" w:rsidR="00C90CE7" w:rsidRPr="009F015D" w:rsidRDefault="00C90CE7" w:rsidP="00DF3C8F">
            <w:pPr>
              <w:ind w:left="113" w:right="113"/>
              <w:jc w:val="center"/>
              <w:rPr>
                <w:sz w:val="20"/>
                <w:szCs w:val="20"/>
              </w:rPr>
            </w:pPr>
            <w:r w:rsidRPr="009F015D">
              <w:rPr>
                <w:sz w:val="20"/>
                <w:szCs w:val="20"/>
              </w:rPr>
              <w:t>2023</w:t>
            </w:r>
          </w:p>
        </w:tc>
        <w:tc>
          <w:tcPr>
            <w:tcW w:w="292" w:type="pct"/>
            <w:vMerge w:val="restart"/>
            <w:textDirection w:val="btLr"/>
            <w:vAlign w:val="center"/>
            <w:hideMark/>
          </w:tcPr>
          <w:p w14:paraId="71CDB1D0" w14:textId="77777777" w:rsidR="00C90CE7" w:rsidRPr="009F015D" w:rsidRDefault="00C90CE7" w:rsidP="00DF3C8F">
            <w:pPr>
              <w:ind w:left="113" w:right="113"/>
              <w:jc w:val="center"/>
              <w:rPr>
                <w:sz w:val="20"/>
                <w:szCs w:val="20"/>
              </w:rPr>
            </w:pPr>
            <w:r w:rsidRPr="009F015D">
              <w:rPr>
                <w:sz w:val="20"/>
                <w:szCs w:val="20"/>
              </w:rPr>
              <w:t>2024</w:t>
            </w:r>
          </w:p>
        </w:tc>
        <w:tc>
          <w:tcPr>
            <w:tcW w:w="1142" w:type="pct"/>
            <w:gridSpan w:val="3"/>
            <w:vAlign w:val="center"/>
          </w:tcPr>
          <w:p w14:paraId="7B2B66B4" w14:textId="3C9BB7C7" w:rsidR="00C90CE7" w:rsidRPr="009F015D" w:rsidRDefault="00C90CE7" w:rsidP="000012DD">
            <w:pPr>
              <w:jc w:val="center"/>
              <w:rPr>
                <w:sz w:val="20"/>
                <w:szCs w:val="20"/>
              </w:rPr>
            </w:pPr>
            <w:r w:rsidRPr="009F015D">
              <w:rPr>
                <w:sz w:val="20"/>
                <w:szCs w:val="20"/>
              </w:rPr>
              <w:t xml:space="preserve">Изменение, в </w:t>
            </w:r>
            <w:r w:rsidR="00303211" w:rsidRPr="009F015D">
              <w:rPr>
                <w:sz w:val="20"/>
                <w:szCs w:val="20"/>
              </w:rPr>
              <w:t>%</w:t>
            </w:r>
          </w:p>
        </w:tc>
      </w:tr>
      <w:tr w:rsidR="002854ED" w:rsidRPr="009F015D" w14:paraId="391FA613" w14:textId="77777777" w:rsidTr="002854ED">
        <w:trPr>
          <w:cantSplit/>
          <w:trHeight w:val="833"/>
        </w:trPr>
        <w:tc>
          <w:tcPr>
            <w:tcW w:w="685" w:type="pct"/>
            <w:vMerge/>
            <w:textDirection w:val="btLr"/>
            <w:vAlign w:val="center"/>
          </w:tcPr>
          <w:p w14:paraId="411722EE" w14:textId="77777777" w:rsidR="00C90CE7" w:rsidRPr="009F015D" w:rsidRDefault="00C90CE7" w:rsidP="000012DD">
            <w:pPr>
              <w:ind w:left="113" w:right="113"/>
              <w:rPr>
                <w:sz w:val="22"/>
                <w:szCs w:val="22"/>
              </w:rPr>
            </w:pPr>
          </w:p>
        </w:tc>
        <w:tc>
          <w:tcPr>
            <w:tcW w:w="399" w:type="pct"/>
            <w:vMerge/>
            <w:tcBorders>
              <w:bottom w:val="single" w:sz="4" w:space="0" w:color="auto"/>
            </w:tcBorders>
            <w:textDirection w:val="btLr"/>
            <w:vAlign w:val="center"/>
          </w:tcPr>
          <w:p w14:paraId="12CBB4F3" w14:textId="77777777" w:rsidR="00C90CE7" w:rsidRPr="009F015D" w:rsidRDefault="00C90CE7" w:rsidP="000012DD">
            <w:pPr>
              <w:ind w:left="113" w:right="113"/>
              <w:jc w:val="right"/>
              <w:rPr>
                <w:sz w:val="20"/>
                <w:szCs w:val="20"/>
              </w:rPr>
            </w:pPr>
          </w:p>
        </w:tc>
        <w:tc>
          <w:tcPr>
            <w:tcW w:w="329" w:type="pct"/>
            <w:vMerge/>
            <w:tcBorders>
              <w:bottom w:val="single" w:sz="4" w:space="0" w:color="auto"/>
            </w:tcBorders>
            <w:textDirection w:val="btLr"/>
            <w:vAlign w:val="center"/>
          </w:tcPr>
          <w:p w14:paraId="2BE98B58" w14:textId="77777777" w:rsidR="00C90CE7" w:rsidRPr="009F015D" w:rsidRDefault="00C90CE7" w:rsidP="000012DD">
            <w:pPr>
              <w:ind w:left="113" w:right="113"/>
              <w:jc w:val="right"/>
              <w:rPr>
                <w:sz w:val="20"/>
                <w:szCs w:val="20"/>
              </w:rPr>
            </w:pPr>
          </w:p>
        </w:tc>
        <w:tc>
          <w:tcPr>
            <w:tcW w:w="343" w:type="pct"/>
            <w:vMerge/>
            <w:tcBorders>
              <w:bottom w:val="single" w:sz="4" w:space="0" w:color="auto"/>
            </w:tcBorders>
            <w:textDirection w:val="btLr"/>
            <w:vAlign w:val="center"/>
          </w:tcPr>
          <w:p w14:paraId="39938A3B" w14:textId="77777777" w:rsidR="00C90CE7" w:rsidRPr="009F015D" w:rsidRDefault="00C90CE7" w:rsidP="000012DD">
            <w:pPr>
              <w:ind w:left="113" w:right="113"/>
              <w:jc w:val="right"/>
              <w:rPr>
                <w:sz w:val="20"/>
                <w:szCs w:val="20"/>
              </w:rPr>
            </w:pPr>
          </w:p>
        </w:tc>
        <w:tc>
          <w:tcPr>
            <w:tcW w:w="408" w:type="pct"/>
            <w:vMerge/>
            <w:tcBorders>
              <w:bottom w:val="single" w:sz="4" w:space="0" w:color="auto"/>
            </w:tcBorders>
            <w:textDirection w:val="btLr"/>
            <w:vAlign w:val="center"/>
          </w:tcPr>
          <w:p w14:paraId="6C2ADC69" w14:textId="77777777" w:rsidR="00C90CE7" w:rsidRPr="009F015D" w:rsidRDefault="00C90CE7" w:rsidP="000012DD">
            <w:pPr>
              <w:ind w:left="113" w:right="113"/>
              <w:jc w:val="right"/>
              <w:rPr>
                <w:sz w:val="20"/>
                <w:szCs w:val="20"/>
              </w:rPr>
            </w:pPr>
          </w:p>
        </w:tc>
        <w:tc>
          <w:tcPr>
            <w:tcW w:w="349" w:type="pct"/>
            <w:vMerge/>
            <w:tcBorders>
              <w:bottom w:val="single" w:sz="4" w:space="0" w:color="auto"/>
            </w:tcBorders>
            <w:textDirection w:val="btLr"/>
            <w:vAlign w:val="center"/>
          </w:tcPr>
          <w:p w14:paraId="4356A653" w14:textId="77777777" w:rsidR="00C90CE7" w:rsidRPr="009F015D" w:rsidRDefault="00C90CE7" w:rsidP="000012DD">
            <w:pPr>
              <w:ind w:left="113" w:right="113"/>
              <w:jc w:val="right"/>
              <w:rPr>
                <w:sz w:val="20"/>
                <w:szCs w:val="20"/>
              </w:rPr>
            </w:pPr>
          </w:p>
        </w:tc>
        <w:tc>
          <w:tcPr>
            <w:tcW w:w="378" w:type="pct"/>
            <w:vMerge/>
            <w:tcBorders>
              <w:bottom w:val="single" w:sz="4" w:space="0" w:color="auto"/>
            </w:tcBorders>
            <w:textDirection w:val="btLr"/>
            <w:vAlign w:val="center"/>
          </w:tcPr>
          <w:p w14:paraId="6E37937E" w14:textId="77777777" w:rsidR="00C90CE7" w:rsidRPr="009F015D" w:rsidRDefault="00C90CE7" w:rsidP="000012DD">
            <w:pPr>
              <w:ind w:left="113" w:right="113"/>
              <w:jc w:val="right"/>
              <w:rPr>
                <w:sz w:val="20"/>
                <w:szCs w:val="20"/>
              </w:rPr>
            </w:pPr>
          </w:p>
        </w:tc>
        <w:tc>
          <w:tcPr>
            <w:tcW w:w="334" w:type="pct"/>
            <w:vMerge/>
            <w:tcBorders>
              <w:bottom w:val="single" w:sz="4" w:space="0" w:color="auto"/>
            </w:tcBorders>
            <w:textDirection w:val="btLr"/>
            <w:vAlign w:val="center"/>
          </w:tcPr>
          <w:p w14:paraId="652244B4" w14:textId="77777777" w:rsidR="00C90CE7" w:rsidRPr="009F015D" w:rsidRDefault="00C90CE7" w:rsidP="000012DD">
            <w:pPr>
              <w:ind w:left="113" w:right="113"/>
              <w:jc w:val="right"/>
              <w:rPr>
                <w:sz w:val="20"/>
                <w:szCs w:val="20"/>
              </w:rPr>
            </w:pPr>
          </w:p>
        </w:tc>
        <w:tc>
          <w:tcPr>
            <w:tcW w:w="343" w:type="pct"/>
            <w:vMerge/>
            <w:tcBorders>
              <w:bottom w:val="single" w:sz="4" w:space="0" w:color="auto"/>
            </w:tcBorders>
            <w:textDirection w:val="btLr"/>
            <w:vAlign w:val="center"/>
          </w:tcPr>
          <w:p w14:paraId="6EB29803" w14:textId="77777777" w:rsidR="00C90CE7" w:rsidRPr="009F015D" w:rsidRDefault="00C90CE7" w:rsidP="000012DD">
            <w:pPr>
              <w:ind w:left="113" w:right="113"/>
              <w:jc w:val="right"/>
              <w:rPr>
                <w:sz w:val="20"/>
                <w:szCs w:val="20"/>
              </w:rPr>
            </w:pPr>
          </w:p>
        </w:tc>
        <w:tc>
          <w:tcPr>
            <w:tcW w:w="292" w:type="pct"/>
            <w:vMerge/>
            <w:tcBorders>
              <w:bottom w:val="single" w:sz="4" w:space="0" w:color="auto"/>
            </w:tcBorders>
            <w:textDirection w:val="btLr"/>
            <w:vAlign w:val="center"/>
          </w:tcPr>
          <w:p w14:paraId="547E9723" w14:textId="77777777" w:rsidR="00C90CE7" w:rsidRPr="009F015D" w:rsidRDefault="00C90CE7" w:rsidP="000012DD">
            <w:pPr>
              <w:ind w:left="113" w:right="113"/>
              <w:jc w:val="right"/>
              <w:rPr>
                <w:sz w:val="20"/>
                <w:szCs w:val="20"/>
              </w:rPr>
            </w:pPr>
          </w:p>
        </w:tc>
        <w:tc>
          <w:tcPr>
            <w:tcW w:w="385" w:type="pct"/>
            <w:tcBorders>
              <w:bottom w:val="single" w:sz="4" w:space="0" w:color="auto"/>
            </w:tcBorders>
            <w:textDirection w:val="btLr"/>
            <w:vAlign w:val="center"/>
          </w:tcPr>
          <w:p w14:paraId="222154AB" w14:textId="73B9E4EE" w:rsidR="00B4104A" w:rsidRPr="009F015D" w:rsidRDefault="00C90CE7" w:rsidP="002854ED">
            <w:pPr>
              <w:ind w:right="-65"/>
              <w:jc w:val="center"/>
              <w:rPr>
                <w:sz w:val="20"/>
                <w:szCs w:val="20"/>
              </w:rPr>
            </w:pPr>
            <w:r w:rsidRPr="009F015D">
              <w:rPr>
                <w:sz w:val="20"/>
                <w:szCs w:val="20"/>
              </w:rPr>
              <w:t>2024/</w:t>
            </w:r>
          </w:p>
          <w:p w14:paraId="1778F0DC" w14:textId="3D19CEDA" w:rsidR="00C90CE7" w:rsidRPr="009F015D" w:rsidRDefault="00C90CE7" w:rsidP="002854ED">
            <w:pPr>
              <w:ind w:right="-65"/>
              <w:jc w:val="center"/>
              <w:rPr>
                <w:sz w:val="20"/>
                <w:szCs w:val="20"/>
              </w:rPr>
            </w:pPr>
            <w:r w:rsidRPr="009F015D">
              <w:rPr>
                <w:sz w:val="20"/>
                <w:szCs w:val="20"/>
              </w:rPr>
              <w:t>2018</w:t>
            </w:r>
          </w:p>
        </w:tc>
        <w:tc>
          <w:tcPr>
            <w:tcW w:w="313" w:type="pct"/>
            <w:tcBorders>
              <w:bottom w:val="single" w:sz="4" w:space="0" w:color="auto"/>
            </w:tcBorders>
            <w:textDirection w:val="btLr"/>
            <w:vAlign w:val="center"/>
          </w:tcPr>
          <w:p w14:paraId="10867875" w14:textId="77777777" w:rsidR="00B4104A" w:rsidRPr="009F015D" w:rsidRDefault="00C90CE7" w:rsidP="002854ED">
            <w:pPr>
              <w:ind w:right="-65"/>
              <w:jc w:val="center"/>
              <w:rPr>
                <w:sz w:val="20"/>
                <w:szCs w:val="20"/>
              </w:rPr>
            </w:pPr>
            <w:r w:rsidRPr="009F015D">
              <w:rPr>
                <w:sz w:val="20"/>
                <w:szCs w:val="20"/>
              </w:rPr>
              <w:t>2024/</w:t>
            </w:r>
          </w:p>
          <w:p w14:paraId="15BCE4EB" w14:textId="1000FA14" w:rsidR="00C90CE7" w:rsidRPr="009F015D" w:rsidRDefault="00C90CE7" w:rsidP="002854ED">
            <w:pPr>
              <w:ind w:right="-65"/>
              <w:jc w:val="center"/>
              <w:rPr>
                <w:sz w:val="20"/>
                <w:szCs w:val="20"/>
              </w:rPr>
            </w:pPr>
            <w:r w:rsidRPr="009F015D">
              <w:rPr>
                <w:sz w:val="20"/>
                <w:szCs w:val="20"/>
              </w:rPr>
              <w:t>2021</w:t>
            </w:r>
          </w:p>
        </w:tc>
        <w:tc>
          <w:tcPr>
            <w:tcW w:w="444" w:type="pct"/>
            <w:tcBorders>
              <w:bottom w:val="single" w:sz="4" w:space="0" w:color="auto"/>
            </w:tcBorders>
            <w:textDirection w:val="btLr"/>
            <w:vAlign w:val="center"/>
          </w:tcPr>
          <w:p w14:paraId="6C07698A" w14:textId="7368BDAE" w:rsidR="00B4104A" w:rsidRPr="009F015D" w:rsidRDefault="00C90CE7" w:rsidP="000012DD">
            <w:pPr>
              <w:ind w:left="113" w:right="113"/>
              <w:jc w:val="right"/>
              <w:rPr>
                <w:sz w:val="20"/>
                <w:szCs w:val="20"/>
              </w:rPr>
            </w:pPr>
            <w:r w:rsidRPr="009F015D">
              <w:rPr>
                <w:sz w:val="20"/>
                <w:szCs w:val="20"/>
              </w:rPr>
              <w:t>2024/</w:t>
            </w:r>
          </w:p>
          <w:p w14:paraId="0AA6B94E" w14:textId="3D90833C" w:rsidR="00C90CE7" w:rsidRPr="009F015D" w:rsidRDefault="00C90CE7" w:rsidP="000012DD">
            <w:pPr>
              <w:ind w:left="113" w:right="113"/>
              <w:jc w:val="right"/>
              <w:rPr>
                <w:sz w:val="20"/>
                <w:szCs w:val="20"/>
              </w:rPr>
            </w:pPr>
            <w:r w:rsidRPr="009F015D">
              <w:rPr>
                <w:sz w:val="20"/>
                <w:szCs w:val="20"/>
              </w:rPr>
              <w:t>2023</w:t>
            </w:r>
          </w:p>
        </w:tc>
      </w:tr>
      <w:tr w:rsidR="002854ED" w:rsidRPr="009F015D" w14:paraId="65EEFDC3" w14:textId="77777777" w:rsidTr="002854ED">
        <w:trPr>
          <w:cantSplit/>
          <w:trHeight w:val="603"/>
        </w:trPr>
        <w:tc>
          <w:tcPr>
            <w:tcW w:w="685" w:type="pct"/>
            <w:vAlign w:val="center"/>
            <w:hideMark/>
          </w:tcPr>
          <w:p w14:paraId="0E32FE59" w14:textId="77777777" w:rsidR="000F4561" w:rsidRPr="009F015D" w:rsidRDefault="000F4561" w:rsidP="000F4561">
            <w:pPr>
              <w:rPr>
                <w:sz w:val="22"/>
                <w:szCs w:val="22"/>
              </w:rPr>
            </w:pPr>
            <w:r w:rsidRPr="009F015D">
              <w:rPr>
                <w:sz w:val="22"/>
                <w:szCs w:val="22"/>
              </w:rPr>
              <w:t>Количество проектов</w:t>
            </w:r>
          </w:p>
        </w:tc>
        <w:tc>
          <w:tcPr>
            <w:tcW w:w="399" w:type="pct"/>
            <w:tcBorders>
              <w:top w:val="single" w:sz="4" w:space="0" w:color="auto"/>
              <w:left w:val="nil"/>
              <w:bottom w:val="single" w:sz="4" w:space="0" w:color="auto"/>
              <w:right w:val="single" w:sz="4" w:space="0" w:color="auto"/>
            </w:tcBorders>
            <w:vAlign w:val="center"/>
            <w:hideMark/>
          </w:tcPr>
          <w:p w14:paraId="10D0A8D3" w14:textId="018A9C9D" w:rsidR="000F4561" w:rsidRPr="009F015D" w:rsidRDefault="000F4561" w:rsidP="002854ED">
            <w:pPr>
              <w:jc w:val="center"/>
              <w:rPr>
                <w:sz w:val="20"/>
                <w:szCs w:val="20"/>
              </w:rPr>
            </w:pPr>
            <w:r w:rsidRPr="009F015D">
              <w:rPr>
                <w:sz w:val="20"/>
                <w:szCs w:val="20"/>
              </w:rPr>
              <w:t>1</w:t>
            </w:r>
          </w:p>
        </w:tc>
        <w:tc>
          <w:tcPr>
            <w:tcW w:w="329" w:type="pct"/>
            <w:tcBorders>
              <w:top w:val="single" w:sz="4" w:space="0" w:color="auto"/>
              <w:left w:val="single" w:sz="4" w:space="0" w:color="auto"/>
              <w:bottom w:val="single" w:sz="4" w:space="0" w:color="auto"/>
              <w:right w:val="single" w:sz="4" w:space="0" w:color="auto"/>
            </w:tcBorders>
            <w:vAlign w:val="center"/>
            <w:hideMark/>
          </w:tcPr>
          <w:p w14:paraId="2FE97002" w14:textId="47675B71" w:rsidR="000F4561" w:rsidRPr="009F015D" w:rsidRDefault="000F4561" w:rsidP="002854ED">
            <w:pPr>
              <w:jc w:val="center"/>
              <w:rPr>
                <w:sz w:val="20"/>
                <w:szCs w:val="20"/>
              </w:rPr>
            </w:pPr>
            <w:r w:rsidRPr="009F015D">
              <w:rPr>
                <w:sz w:val="20"/>
                <w:szCs w:val="20"/>
              </w:rPr>
              <w:t>33</w:t>
            </w:r>
          </w:p>
        </w:tc>
        <w:tc>
          <w:tcPr>
            <w:tcW w:w="343" w:type="pct"/>
            <w:tcBorders>
              <w:top w:val="single" w:sz="4" w:space="0" w:color="auto"/>
              <w:left w:val="single" w:sz="4" w:space="0" w:color="auto"/>
              <w:bottom w:val="single" w:sz="4" w:space="0" w:color="auto"/>
              <w:right w:val="single" w:sz="4" w:space="0" w:color="auto"/>
            </w:tcBorders>
            <w:vAlign w:val="center"/>
            <w:hideMark/>
          </w:tcPr>
          <w:p w14:paraId="297ACFE6" w14:textId="26A0F980" w:rsidR="000F4561" w:rsidRPr="009F015D" w:rsidRDefault="000F4561" w:rsidP="002854ED">
            <w:pPr>
              <w:jc w:val="center"/>
              <w:rPr>
                <w:sz w:val="20"/>
                <w:szCs w:val="20"/>
              </w:rPr>
            </w:pPr>
            <w:r w:rsidRPr="009F015D">
              <w:rPr>
                <w:sz w:val="20"/>
                <w:szCs w:val="20"/>
              </w:rPr>
              <w:t>58</w:t>
            </w:r>
          </w:p>
        </w:tc>
        <w:tc>
          <w:tcPr>
            <w:tcW w:w="408" w:type="pct"/>
            <w:tcBorders>
              <w:top w:val="single" w:sz="4" w:space="0" w:color="auto"/>
              <w:left w:val="single" w:sz="4" w:space="0" w:color="auto"/>
              <w:bottom w:val="single" w:sz="4" w:space="0" w:color="auto"/>
              <w:right w:val="single" w:sz="4" w:space="0" w:color="auto"/>
            </w:tcBorders>
            <w:vAlign w:val="center"/>
            <w:hideMark/>
          </w:tcPr>
          <w:p w14:paraId="678675DB" w14:textId="24C74219" w:rsidR="000F4561" w:rsidRPr="009F015D" w:rsidRDefault="000F4561" w:rsidP="002854ED">
            <w:pPr>
              <w:jc w:val="center"/>
              <w:rPr>
                <w:sz w:val="20"/>
                <w:szCs w:val="20"/>
              </w:rPr>
            </w:pPr>
            <w:r w:rsidRPr="009F015D">
              <w:rPr>
                <w:sz w:val="20"/>
                <w:szCs w:val="20"/>
              </w:rPr>
              <w:t>40</w:t>
            </w:r>
          </w:p>
        </w:tc>
        <w:tc>
          <w:tcPr>
            <w:tcW w:w="349" w:type="pct"/>
            <w:tcBorders>
              <w:top w:val="single" w:sz="4" w:space="0" w:color="auto"/>
              <w:left w:val="single" w:sz="4" w:space="0" w:color="auto"/>
              <w:bottom w:val="single" w:sz="4" w:space="0" w:color="auto"/>
              <w:right w:val="single" w:sz="4" w:space="0" w:color="auto"/>
            </w:tcBorders>
            <w:vAlign w:val="center"/>
            <w:hideMark/>
          </w:tcPr>
          <w:p w14:paraId="2C644174" w14:textId="1D22E561" w:rsidR="000F4561" w:rsidRPr="009F015D" w:rsidRDefault="000F4561" w:rsidP="002854ED">
            <w:pPr>
              <w:jc w:val="center"/>
              <w:rPr>
                <w:sz w:val="20"/>
                <w:szCs w:val="20"/>
              </w:rPr>
            </w:pPr>
            <w:r w:rsidRPr="009F015D">
              <w:rPr>
                <w:sz w:val="20"/>
                <w:szCs w:val="20"/>
              </w:rPr>
              <w:t>19</w:t>
            </w:r>
          </w:p>
        </w:tc>
        <w:tc>
          <w:tcPr>
            <w:tcW w:w="378" w:type="pct"/>
            <w:tcBorders>
              <w:top w:val="single" w:sz="4" w:space="0" w:color="auto"/>
              <w:left w:val="single" w:sz="4" w:space="0" w:color="auto"/>
              <w:bottom w:val="single" w:sz="4" w:space="0" w:color="auto"/>
              <w:right w:val="single" w:sz="4" w:space="0" w:color="auto"/>
            </w:tcBorders>
            <w:vAlign w:val="center"/>
            <w:hideMark/>
          </w:tcPr>
          <w:p w14:paraId="1D2FD263" w14:textId="005CF546" w:rsidR="000F4561" w:rsidRPr="009F015D" w:rsidRDefault="000F4561" w:rsidP="002854ED">
            <w:pPr>
              <w:jc w:val="center"/>
              <w:rPr>
                <w:sz w:val="20"/>
                <w:szCs w:val="20"/>
              </w:rPr>
            </w:pPr>
            <w:r w:rsidRPr="009F015D">
              <w:rPr>
                <w:sz w:val="20"/>
                <w:szCs w:val="20"/>
              </w:rPr>
              <w:t>15</w:t>
            </w:r>
          </w:p>
        </w:tc>
        <w:tc>
          <w:tcPr>
            <w:tcW w:w="334" w:type="pct"/>
            <w:tcBorders>
              <w:top w:val="single" w:sz="4" w:space="0" w:color="auto"/>
              <w:left w:val="single" w:sz="4" w:space="0" w:color="auto"/>
              <w:bottom w:val="single" w:sz="4" w:space="0" w:color="auto"/>
              <w:right w:val="single" w:sz="4" w:space="0" w:color="auto"/>
            </w:tcBorders>
            <w:vAlign w:val="center"/>
            <w:hideMark/>
          </w:tcPr>
          <w:p w14:paraId="4EA6F23C" w14:textId="17B36D4E" w:rsidR="000F4561" w:rsidRPr="009F015D" w:rsidRDefault="000F4561" w:rsidP="002854ED">
            <w:pPr>
              <w:jc w:val="center"/>
              <w:rPr>
                <w:sz w:val="20"/>
                <w:szCs w:val="20"/>
              </w:rPr>
            </w:pPr>
            <w:r w:rsidRPr="009F015D">
              <w:rPr>
                <w:sz w:val="20"/>
                <w:szCs w:val="20"/>
              </w:rPr>
              <w:t>6</w:t>
            </w:r>
          </w:p>
        </w:tc>
        <w:tc>
          <w:tcPr>
            <w:tcW w:w="343" w:type="pct"/>
            <w:tcBorders>
              <w:top w:val="single" w:sz="4" w:space="0" w:color="auto"/>
              <w:left w:val="single" w:sz="4" w:space="0" w:color="auto"/>
              <w:bottom w:val="single" w:sz="4" w:space="0" w:color="auto"/>
              <w:right w:val="single" w:sz="4" w:space="0" w:color="auto"/>
            </w:tcBorders>
            <w:vAlign w:val="center"/>
            <w:hideMark/>
          </w:tcPr>
          <w:p w14:paraId="75A7D291" w14:textId="77D3F01A" w:rsidR="000F4561" w:rsidRPr="009F015D" w:rsidRDefault="000F4561" w:rsidP="002854ED">
            <w:pPr>
              <w:jc w:val="center"/>
              <w:rPr>
                <w:sz w:val="20"/>
                <w:szCs w:val="20"/>
              </w:rPr>
            </w:pPr>
            <w:r w:rsidRPr="009F015D">
              <w:rPr>
                <w:sz w:val="20"/>
                <w:szCs w:val="20"/>
              </w:rPr>
              <w:t>5</w:t>
            </w:r>
          </w:p>
        </w:tc>
        <w:tc>
          <w:tcPr>
            <w:tcW w:w="292" w:type="pct"/>
            <w:tcBorders>
              <w:top w:val="single" w:sz="4" w:space="0" w:color="auto"/>
              <w:left w:val="single" w:sz="4" w:space="0" w:color="auto"/>
              <w:bottom w:val="single" w:sz="4" w:space="0" w:color="auto"/>
              <w:right w:val="single" w:sz="4" w:space="0" w:color="auto"/>
            </w:tcBorders>
            <w:vAlign w:val="center"/>
            <w:hideMark/>
          </w:tcPr>
          <w:p w14:paraId="4245FEA9" w14:textId="0F3A7A80" w:rsidR="000F4561" w:rsidRPr="009F015D" w:rsidRDefault="000F4561" w:rsidP="002854ED">
            <w:pPr>
              <w:jc w:val="center"/>
              <w:rPr>
                <w:sz w:val="20"/>
                <w:szCs w:val="20"/>
              </w:rPr>
            </w:pPr>
            <w:r w:rsidRPr="009F015D">
              <w:rPr>
                <w:sz w:val="20"/>
                <w:szCs w:val="20"/>
              </w:rPr>
              <w:t>6</w:t>
            </w:r>
          </w:p>
        </w:tc>
        <w:tc>
          <w:tcPr>
            <w:tcW w:w="385" w:type="pct"/>
            <w:tcBorders>
              <w:top w:val="single" w:sz="4" w:space="0" w:color="auto"/>
              <w:left w:val="single" w:sz="4" w:space="0" w:color="auto"/>
              <w:bottom w:val="single" w:sz="4" w:space="0" w:color="auto"/>
              <w:right w:val="single" w:sz="4" w:space="0" w:color="auto"/>
            </w:tcBorders>
            <w:vAlign w:val="center"/>
          </w:tcPr>
          <w:p w14:paraId="12476826" w14:textId="08644C18" w:rsidR="000F4561" w:rsidRPr="009F015D" w:rsidRDefault="000F4561" w:rsidP="002854ED">
            <w:pPr>
              <w:jc w:val="center"/>
              <w:rPr>
                <w:sz w:val="20"/>
                <w:szCs w:val="20"/>
              </w:rPr>
            </w:pPr>
            <w:r w:rsidRPr="009F015D">
              <w:rPr>
                <w:sz w:val="20"/>
                <w:szCs w:val="20"/>
              </w:rPr>
              <w:t>10,3</w:t>
            </w:r>
          </w:p>
        </w:tc>
        <w:tc>
          <w:tcPr>
            <w:tcW w:w="313" w:type="pct"/>
            <w:tcBorders>
              <w:top w:val="single" w:sz="4" w:space="0" w:color="auto"/>
              <w:left w:val="single" w:sz="4" w:space="0" w:color="auto"/>
              <w:bottom w:val="single" w:sz="4" w:space="0" w:color="auto"/>
              <w:right w:val="single" w:sz="4" w:space="0" w:color="auto"/>
            </w:tcBorders>
            <w:vAlign w:val="center"/>
          </w:tcPr>
          <w:p w14:paraId="5873299C" w14:textId="3E21E86C" w:rsidR="000F4561" w:rsidRPr="009F015D" w:rsidRDefault="000F4561" w:rsidP="002854ED">
            <w:pPr>
              <w:jc w:val="center"/>
              <w:rPr>
                <w:sz w:val="20"/>
                <w:szCs w:val="20"/>
              </w:rPr>
            </w:pPr>
            <w:r w:rsidRPr="009F015D">
              <w:rPr>
                <w:sz w:val="20"/>
                <w:szCs w:val="20"/>
              </w:rPr>
              <w:t>40</w:t>
            </w:r>
          </w:p>
        </w:tc>
        <w:tc>
          <w:tcPr>
            <w:tcW w:w="444" w:type="pct"/>
            <w:tcBorders>
              <w:top w:val="single" w:sz="4" w:space="0" w:color="auto"/>
              <w:left w:val="single" w:sz="4" w:space="0" w:color="auto"/>
              <w:bottom w:val="single" w:sz="4" w:space="0" w:color="auto"/>
              <w:right w:val="single" w:sz="4" w:space="0" w:color="auto"/>
            </w:tcBorders>
            <w:vAlign w:val="center"/>
          </w:tcPr>
          <w:p w14:paraId="55101B2A" w14:textId="2AF90D2C" w:rsidR="000F4561" w:rsidRPr="009F015D" w:rsidRDefault="000F4561" w:rsidP="002854ED">
            <w:pPr>
              <w:jc w:val="center"/>
              <w:rPr>
                <w:sz w:val="20"/>
                <w:szCs w:val="20"/>
              </w:rPr>
            </w:pPr>
            <w:r w:rsidRPr="009F015D">
              <w:rPr>
                <w:sz w:val="20"/>
                <w:szCs w:val="20"/>
              </w:rPr>
              <w:t>120</w:t>
            </w:r>
          </w:p>
        </w:tc>
      </w:tr>
      <w:tr w:rsidR="002854ED" w:rsidRPr="009F015D" w14:paraId="55C3D1FC" w14:textId="77777777" w:rsidTr="002854ED">
        <w:trPr>
          <w:cantSplit/>
          <w:trHeight w:val="603"/>
        </w:trPr>
        <w:tc>
          <w:tcPr>
            <w:tcW w:w="685" w:type="pct"/>
            <w:vAlign w:val="center"/>
          </w:tcPr>
          <w:p w14:paraId="40B7CF0B" w14:textId="04F62D39" w:rsidR="002854ED" w:rsidRPr="009F015D" w:rsidRDefault="002854ED" w:rsidP="000F4561">
            <w:pPr>
              <w:rPr>
                <w:sz w:val="22"/>
                <w:szCs w:val="22"/>
              </w:rPr>
            </w:pPr>
            <w:r w:rsidRPr="009F015D">
              <w:rPr>
                <w:sz w:val="22"/>
                <w:szCs w:val="22"/>
              </w:rPr>
              <w:t>Сумма финансиро</w:t>
            </w:r>
            <w:r>
              <w:rPr>
                <w:sz w:val="22"/>
                <w:szCs w:val="22"/>
              </w:rPr>
              <w:t xml:space="preserve"> </w:t>
            </w:r>
            <w:r w:rsidRPr="009F015D">
              <w:rPr>
                <w:sz w:val="22"/>
                <w:szCs w:val="22"/>
              </w:rPr>
              <w:t>вания (млн. тенге)</w:t>
            </w:r>
          </w:p>
        </w:tc>
        <w:tc>
          <w:tcPr>
            <w:tcW w:w="399" w:type="pct"/>
            <w:tcBorders>
              <w:top w:val="single" w:sz="4" w:space="0" w:color="auto"/>
              <w:left w:val="nil"/>
              <w:bottom w:val="single" w:sz="4" w:space="0" w:color="auto"/>
              <w:right w:val="single" w:sz="4" w:space="0" w:color="auto"/>
            </w:tcBorders>
            <w:vAlign w:val="center"/>
          </w:tcPr>
          <w:p w14:paraId="668EC052" w14:textId="3F3B628D" w:rsidR="002854ED" w:rsidRPr="009F015D" w:rsidRDefault="002854ED" w:rsidP="002854ED">
            <w:pPr>
              <w:jc w:val="center"/>
              <w:rPr>
                <w:sz w:val="20"/>
                <w:szCs w:val="20"/>
              </w:rPr>
            </w:pPr>
            <w:r w:rsidRPr="009F015D">
              <w:rPr>
                <w:sz w:val="20"/>
                <w:szCs w:val="20"/>
              </w:rPr>
              <w:t>3013,3</w:t>
            </w:r>
          </w:p>
        </w:tc>
        <w:tc>
          <w:tcPr>
            <w:tcW w:w="329" w:type="pct"/>
            <w:tcBorders>
              <w:top w:val="single" w:sz="4" w:space="0" w:color="auto"/>
              <w:left w:val="single" w:sz="4" w:space="0" w:color="auto"/>
              <w:bottom w:val="single" w:sz="4" w:space="0" w:color="auto"/>
              <w:right w:val="single" w:sz="4" w:space="0" w:color="auto"/>
            </w:tcBorders>
            <w:vAlign w:val="center"/>
          </w:tcPr>
          <w:p w14:paraId="0D74F624" w14:textId="64409DAD" w:rsidR="002854ED" w:rsidRPr="009F015D" w:rsidRDefault="002854ED" w:rsidP="002854ED">
            <w:pPr>
              <w:jc w:val="center"/>
              <w:rPr>
                <w:sz w:val="20"/>
                <w:szCs w:val="20"/>
              </w:rPr>
            </w:pPr>
            <w:r w:rsidRPr="009F015D">
              <w:rPr>
                <w:sz w:val="20"/>
                <w:szCs w:val="20"/>
              </w:rPr>
              <w:t>39210,6</w:t>
            </w:r>
          </w:p>
        </w:tc>
        <w:tc>
          <w:tcPr>
            <w:tcW w:w="343" w:type="pct"/>
            <w:tcBorders>
              <w:top w:val="single" w:sz="4" w:space="0" w:color="auto"/>
              <w:left w:val="single" w:sz="4" w:space="0" w:color="auto"/>
              <w:bottom w:val="single" w:sz="4" w:space="0" w:color="auto"/>
              <w:right w:val="single" w:sz="4" w:space="0" w:color="auto"/>
            </w:tcBorders>
            <w:vAlign w:val="center"/>
          </w:tcPr>
          <w:p w14:paraId="5B136937" w14:textId="1DEDE99D" w:rsidR="002854ED" w:rsidRPr="009F015D" w:rsidRDefault="002854ED" w:rsidP="002854ED">
            <w:pPr>
              <w:jc w:val="center"/>
              <w:rPr>
                <w:sz w:val="20"/>
                <w:szCs w:val="20"/>
              </w:rPr>
            </w:pPr>
            <w:r w:rsidRPr="009F015D">
              <w:rPr>
                <w:sz w:val="20"/>
                <w:szCs w:val="20"/>
              </w:rPr>
              <w:t>13316,4</w:t>
            </w:r>
          </w:p>
        </w:tc>
        <w:tc>
          <w:tcPr>
            <w:tcW w:w="408" w:type="pct"/>
            <w:tcBorders>
              <w:top w:val="single" w:sz="4" w:space="0" w:color="auto"/>
              <w:left w:val="single" w:sz="4" w:space="0" w:color="auto"/>
              <w:bottom w:val="single" w:sz="4" w:space="0" w:color="auto"/>
              <w:right w:val="single" w:sz="4" w:space="0" w:color="auto"/>
            </w:tcBorders>
            <w:vAlign w:val="center"/>
          </w:tcPr>
          <w:p w14:paraId="12B84E48" w14:textId="4B27F7DD" w:rsidR="002854ED" w:rsidRPr="009F015D" w:rsidRDefault="002854ED" w:rsidP="002854ED">
            <w:pPr>
              <w:jc w:val="center"/>
              <w:rPr>
                <w:sz w:val="20"/>
                <w:szCs w:val="20"/>
              </w:rPr>
            </w:pPr>
            <w:r w:rsidRPr="009F015D">
              <w:rPr>
                <w:sz w:val="20"/>
                <w:szCs w:val="20"/>
              </w:rPr>
              <w:t>20907,8</w:t>
            </w:r>
          </w:p>
        </w:tc>
        <w:tc>
          <w:tcPr>
            <w:tcW w:w="349" w:type="pct"/>
            <w:tcBorders>
              <w:top w:val="single" w:sz="4" w:space="0" w:color="auto"/>
              <w:left w:val="single" w:sz="4" w:space="0" w:color="auto"/>
              <w:bottom w:val="single" w:sz="4" w:space="0" w:color="auto"/>
              <w:right w:val="single" w:sz="4" w:space="0" w:color="auto"/>
            </w:tcBorders>
            <w:vAlign w:val="center"/>
          </w:tcPr>
          <w:p w14:paraId="439FD7D4" w14:textId="575CAC3B" w:rsidR="002854ED" w:rsidRPr="009F015D" w:rsidRDefault="002854ED" w:rsidP="002854ED">
            <w:pPr>
              <w:jc w:val="center"/>
              <w:rPr>
                <w:sz w:val="20"/>
                <w:szCs w:val="20"/>
              </w:rPr>
            </w:pPr>
            <w:r w:rsidRPr="009F015D">
              <w:rPr>
                <w:sz w:val="20"/>
                <w:szCs w:val="20"/>
              </w:rPr>
              <w:t>10118,4</w:t>
            </w:r>
          </w:p>
        </w:tc>
        <w:tc>
          <w:tcPr>
            <w:tcW w:w="378" w:type="pct"/>
            <w:tcBorders>
              <w:top w:val="single" w:sz="4" w:space="0" w:color="auto"/>
              <w:left w:val="single" w:sz="4" w:space="0" w:color="auto"/>
              <w:bottom w:val="single" w:sz="4" w:space="0" w:color="auto"/>
              <w:right w:val="single" w:sz="4" w:space="0" w:color="auto"/>
            </w:tcBorders>
            <w:vAlign w:val="center"/>
          </w:tcPr>
          <w:p w14:paraId="6627B847" w14:textId="19483033" w:rsidR="002854ED" w:rsidRPr="009F015D" w:rsidRDefault="002854ED" w:rsidP="002854ED">
            <w:pPr>
              <w:jc w:val="center"/>
              <w:rPr>
                <w:sz w:val="20"/>
                <w:szCs w:val="20"/>
              </w:rPr>
            </w:pPr>
            <w:r w:rsidRPr="009F015D">
              <w:rPr>
                <w:sz w:val="20"/>
                <w:szCs w:val="20"/>
              </w:rPr>
              <w:t>7028,1</w:t>
            </w:r>
          </w:p>
        </w:tc>
        <w:tc>
          <w:tcPr>
            <w:tcW w:w="334" w:type="pct"/>
            <w:tcBorders>
              <w:top w:val="single" w:sz="4" w:space="0" w:color="auto"/>
              <w:left w:val="single" w:sz="4" w:space="0" w:color="auto"/>
              <w:bottom w:val="single" w:sz="4" w:space="0" w:color="auto"/>
              <w:right w:val="single" w:sz="4" w:space="0" w:color="auto"/>
            </w:tcBorders>
            <w:vAlign w:val="center"/>
          </w:tcPr>
          <w:p w14:paraId="1CD57AF3" w14:textId="016DC310" w:rsidR="002854ED" w:rsidRPr="009F015D" w:rsidRDefault="002854ED" w:rsidP="002854ED">
            <w:pPr>
              <w:jc w:val="center"/>
              <w:rPr>
                <w:sz w:val="20"/>
                <w:szCs w:val="20"/>
              </w:rPr>
            </w:pPr>
            <w:r w:rsidRPr="009F015D">
              <w:rPr>
                <w:sz w:val="20"/>
                <w:szCs w:val="20"/>
              </w:rPr>
              <w:t>316617,1</w:t>
            </w:r>
          </w:p>
        </w:tc>
        <w:tc>
          <w:tcPr>
            <w:tcW w:w="343" w:type="pct"/>
            <w:tcBorders>
              <w:top w:val="single" w:sz="4" w:space="0" w:color="auto"/>
              <w:left w:val="single" w:sz="4" w:space="0" w:color="auto"/>
              <w:bottom w:val="single" w:sz="4" w:space="0" w:color="auto"/>
              <w:right w:val="single" w:sz="4" w:space="0" w:color="auto"/>
            </w:tcBorders>
            <w:vAlign w:val="center"/>
          </w:tcPr>
          <w:p w14:paraId="44DA791F" w14:textId="6AE0E891" w:rsidR="002854ED" w:rsidRPr="009F015D" w:rsidRDefault="002854ED" w:rsidP="002854ED">
            <w:pPr>
              <w:jc w:val="center"/>
              <w:rPr>
                <w:sz w:val="20"/>
                <w:szCs w:val="20"/>
              </w:rPr>
            </w:pPr>
            <w:r w:rsidRPr="009F015D">
              <w:rPr>
                <w:sz w:val="20"/>
                <w:szCs w:val="20"/>
              </w:rPr>
              <w:t>1377,4</w:t>
            </w:r>
          </w:p>
        </w:tc>
        <w:tc>
          <w:tcPr>
            <w:tcW w:w="292" w:type="pct"/>
            <w:tcBorders>
              <w:top w:val="single" w:sz="4" w:space="0" w:color="auto"/>
              <w:left w:val="single" w:sz="4" w:space="0" w:color="auto"/>
              <w:bottom w:val="single" w:sz="4" w:space="0" w:color="auto"/>
              <w:right w:val="single" w:sz="4" w:space="0" w:color="auto"/>
            </w:tcBorders>
            <w:vAlign w:val="center"/>
          </w:tcPr>
          <w:p w14:paraId="0C65609F" w14:textId="514705E0" w:rsidR="002854ED" w:rsidRPr="009F015D" w:rsidRDefault="002854ED" w:rsidP="002854ED">
            <w:pPr>
              <w:jc w:val="center"/>
              <w:rPr>
                <w:sz w:val="20"/>
                <w:szCs w:val="20"/>
              </w:rPr>
            </w:pPr>
            <w:r w:rsidRPr="009F015D">
              <w:rPr>
                <w:sz w:val="20"/>
                <w:szCs w:val="20"/>
              </w:rPr>
              <w:t>116,3</w:t>
            </w:r>
          </w:p>
        </w:tc>
        <w:tc>
          <w:tcPr>
            <w:tcW w:w="385" w:type="pct"/>
            <w:tcBorders>
              <w:top w:val="single" w:sz="4" w:space="0" w:color="auto"/>
              <w:left w:val="single" w:sz="4" w:space="0" w:color="auto"/>
              <w:bottom w:val="single" w:sz="4" w:space="0" w:color="auto"/>
              <w:right w:val="single" w:sz="4" w:space="0" w:color="auto"/>
            </w:tcBorders>
            <w:vAlign w:val="center"/>
          </w:tcPr>
          <w:p w14:paraId="28387CBE" w14:textId="2CB949B4" w:rsidR="002854ED" w:rsidRPr="009F015D" w:rsidRDefault="002854ED" w:rsidP="002854ED">
            <w:pPr>
              <w:jc w:val="center"/>
              <w:rPr>
                <w:sz w:val="20"/>
                <w:szCs w:val="20"/>
              </w:rPr>
            </w:pPr>
            <w:r w:rsidRPr="009F015D">
              <w:rPr>
                <w:sz w:val="20"/>
                <w:szCs w:val="20"/>
              </w:rPr>
              <w:t>0,9</w:t>
            </w:r>
          </w:p>
        </w:tc>
        <w:tc>
          <w:tcPr>
            <w:tcW w:w="313" w:type="pct"/>
            <w:tcBorders>
              <w:top w:val="single" w:sz="4" w:space="0" w:color="auto"/>
              <w:left w:val="single" w:sz="4" w:space="0" w:color="auto"/>
              <w:bottom w:val="single" w:sz="4" w:space="0" w:color="auto"/>
              <w:right w:val="single" w:sz="4" w:space="0" w:color="auto"/>
            </w:tcBorders>
            <w:vAlign w:val="center"/>
          </w:tcPr>
          <w:p w14:paraId="1A165BB8" w14:textId="5B4D445F" w:rsidR="002854ED" w:rsidRPr="009F015D" w:rsidRDefault="002854ED" w:rsidP="002854ED">
            <w:pPr>
              <w:jc w:val="center"/>
              <w:rPr>
                <w:sz w:val="20"/>
                <w:szCs w:val="20"/>
              </w:rPr>
            </w:pPr>
            <w:r w:rsidRPr="009F015D">
              <w:rPr>
                <w:sz w:val="20"/>
                <w:szCs w:val="20"/>
              </w:rPr>
              <w:t>1,7</w:t>
            </w:r>
          </w:p>
        </w:tc>
        <w:tc>
          <w:tcPr>
            <w:tcW w:w="444" w:type="pct"/>
            <w:tcBorders>
              <w:top w:val="single" w:sz="4" w:space="0" w:color="auto"/>
              <w:left w:val="single" w:sz="4" w:space="0" w:color="auto"/>
              <w:bottom w:val="single" w:sz="4" w:space="0" w:color="auto"/>
              <w:right w:val="single" w:sz="4" w:space="0" w:color="auto"/>
            </w:tcBorders>
            <w:vAlign w:val="center"/>
          </w:tcPr>
          <w:p w14:paraId="66C95B63" w14:textId="3E44E361" w:rsidR="002854ED" w:rsidRPr="009F015D" w:rsidRDefault="002854ED" w:rsidP="002854ED">
            <w:pPr>
              <w:jc w:val="center"/>
              <w:rPr>
                <w:sz w:val="20"/>
                <w:szCs w:val="20"/>
              </w:rPr>
            </w:pPr>
            <w:r w:rsidRPr="009F015D">
              <w:rPr>
                <w:sz w:val="20"/>
                <w:szCs w:val="20"/>
              </w:rPr>
              <w:t>8,4</w:t>
            </w:r>
          </w:p>
        </w:tc>
      </w:tr>
      <w:tr w:rsidR="002854ED" w:rsidRPr="009F015D" w14:paraId="34938339" w14:textId="77777777" w:rsidTr="002854ED">
        <w:trPr>
          <w:cantSplit/>
          <w:trHeight w:val="603"/>
        </w:trPr>
        <w:tc>
          <w:tcPr>
            <w:tcW w:w="685" w:type="pct"/>
            <w:vAlign w:val="center"/>
          </w:tcPr>
          <w:p w14:paraId="5A12A618" w14:textId="0FA696DC" w:rsidR="002854ED" w:rsidRPr="009F015D" w:rsidRDefault="002854ED" w:rsidP="000F4561">
            <w:pPr>
              <w:rPr>
                <w:sz w:val="22"/>
                <w:szCs w:val="22"/>
              </w:rPr>
            </w:pPr>
            <w:r w:rsidRPr="009F015D">
              <w:rPr>
                <w:sz w:val="22"/>
                <w:szCs w:val="22"/>
              </w:rPr>
              <w:t>Средняя стоимость 1 проекта (млн.</w:t>
            </w:r>
            <w:r>
              <w:rPr>
                <w:sz w:val="22"/>
                <w:szCs w:val="22"/>
              </w:rPr>
              <w:t xml:space="preserve"> </w:t>
            </w:r>
            <w:r w:rsidRPr="009F015D">
              <w:rPr>
                <w:sz w:val="22"/>
                <w:szCs w:val="22"/>
              </w:rPr>
              <w:t>тенге)</w:t>
            </w:r>
          </w:p>
        </w:tc>
        <w:tc>
          <w:tcPr>
            <w:tcW w:w="399" w:type="pct"/>
            <w:tcBorders>
              <w:top w:val="single" w:sz="4" w:space="0" w:color="auto"/>
              <w:left w:val="nil"/>
              <w:bottom w:val="single" w:sz="4" w:space="0" w:color="auto"/>
              <w:right w:val="single" w:sz="4" w:space="0" w:color="auto"/>
            </w:tcBorders>
            <w:vAlign w:val="center"/>
          </w:tcPr>
          <w:p w14:paraId="187AC31C" w14:textId="1E400706" w:rsidR="002854ED" w:rsidRPr="009F015D" w:rsidRDefault="002854ED" w:rsidP="002854ED">
            <w:pPr>
              <w:jc w:val="center"/>
              <w:rPr>
                <w:sz w:val="20"/>
                <w:szCs w:val="20"/>
              </w:rPr>
            </w:pPr>
            <w:r w:rsidRPr="009F015D">
              <w:rPr>
                <w:sz w:val="20"/>
                <w:szCs w:val="20"/>
              </w:rPr>
              <w:t>3013,3</w:t>
            </w:r>
          </w:p>
        </w:tc>
        <w:tc>
          <w:tcPr>
            <w:tcW w:w="329" w:type="pct"/>
            <w:tcBorders>
              <w:top w:val="single" w:sz="4" w:space="0" w:color="auto"/>
              <w:left w:val="single" w:sz="4" w:space="0" w:color="auto"/>
              <w:bottom w:val="single" w:sz="4" w:space="0" w:color="auto"/>
              <w:right w:val="single" w:sz="4" w:space="0" w:color="auto"/>
            </w:tcBorders>
            <w:vAlign w:val="center"/>
          </w:tcPr>
          <w:p w14:paraId="389BBB3A" w14:textId="195A2329" w:rsidR="002854ED" w:rsidRPr="009F015D" w:rsidRDefault="002854ED" w:rsidP="002854ED">
            <w:pPr>
              <w:jc w:val="center"/>
              <w:rPr>
                <w:sz w:val="20"/>
                <w:szCs w:val="20"/>
              </w:rPr>
            </w:pPr>
            <w:r w:rsidRPr="009F015D">
              <w:rPr>
                <w:sz w:val="20"/>
                <w:szCs w:val="20"/>
              </w:rPr>
              <w:t>1188,2</w:t>
            </w:r>
          </w:p>
        </w:tc>
        <w:tc>
          <w:tcPr>
            <w:tcW w:w="343" w:type="pct"/>
            <w:tcBorders>
              <w:top w:val="single" w:sz="4" w:space="0" w:color="auto"/>
              <w:left w:val="single" w:sz="4" w:space="0" w:color="auto"/>
              <w:bottom w:val="single" w:sz="4" w:space="0" w:color="auto"/>
              <w:right w:val="single" w:sz="4" w:space="0" w:color="auto"/>
            </w:tcBorders>
            <w:vAlign w:val="center"/>
          </w:tcPr>
          <w:p w14:paraId="496A606F" w14:textId="3203954A" w:rsidR="002854ED" w:rsidRPr="009F015D" w:rsidRDefault="002854ED" w:rsidP="002854ED">
            <w:pPr>
              <w:jc w:val="center"/>
              <w:rPr>
                <w:sz w:val="20"/>
                <w:szCs w:val="20"/>
              </w:rPr>
            </w:pPr>
            <w:r w:rsidRPr="009F015D">
              <w:rPr>
                <w:sz w:val="20"/>
                <w:szCs w:val="20"/>
              </w:rPr>
              <w:t>229,6</w:t>
            </w:r>
          </w:p>
        </w:tc>
        <w:tc>
          <w:tcPr>
            <w:tcW w:w="408" w:type="pct"/>
            <w:tcBorders>
              <w:top w:val="single" w:sz="4" w:space="0" w:color="auto"/>
              <w:left w:val="single" w:sz="4" w:space="0" w:color="auto"/>
              <w:bottom w:val="single" w:sz="4" w:space="0" w:color="auto"/>
              <w:right w:val="single" w:sz="4" w:space="0" w:color="auto"/>
            </w:tcBorders>
            <w:vAlign w:val="center"/>
          </w:tcPr>
          <w:p w14:paraId="11025D4A" w14:textId="4E8316F7" w:rsidR="002854ED" w:rsidRPr="009F015D" w:rsidRDefault="002854ED" w:rsidP="002854ED">
            <w:pPr>
              <w:jc w:val="center"/>
              <w:rPr>
                <w:sz w:val="20"/>
                <w:szCs w:val="20"/>
              </w:rPr>
            </w:pPr>
            <w:r w:rsidRPr="009F015D">
              <w:rPr>
                <w:sz w:val="20"/>
                <w:szCs w:val="20"/>
              </w:rPr>
              <w:t>522,7</w:t>
            </w:r>
          </w:p>
        </w:tc>
        <w:tc>
          <w:tcPr>
            <w:tcW w:w="349" w:type="pct"/>
            <w:tcBorders>
              <w:top w:val="single" w:sz="4" w:space="0" w:color="auto"/>
              <w:left w:val="single" w:sz="4" w:space="0" w:color="auto"/>
              <w:bottom w:val="single" w:sz="4" w:space="0" w:color="auto"/>
              <w:right w:val="single" w:sz="4" w:space="0" w:color="auto"/>
            </w:tcBorders>
            <w:vAlign w:val="center"/>
          </w:tcPr>
          <w:p w14:paraId="22C1A6FE" w14:textId="1614EED4" w:rsidR="002854ED" w:rsidRPr="009F015D" w:rsidRDefault="002854ED" w:rsidP="002854ED">
            <w:pPr>
              <w:jc w:val="center"/>
              <w:rPr>
                <w:sz w:val="20"/>
                <w:szCs w:val="20"/>
              </w:rPr>
            </w:pPr>
            <w:r w:rsidRPr="009F015D">
              <w:rPr>
                <w:sz w:val="20"/>
                <w:szCs w:val="20"/>
              </w:rPr>
              <w:t>532,6</w:t>
            </w:r>
          </w:p>
        </w:tc>
        <w:tc>
          <w:tcPr>
            <w:tcW w:w="378" w:type="pct"/>
            <w:tcBorders>
              <w:top w:val="single" w:sz="4" w:space="0" w:color="auto"/>
              <w:left w:val="single" w:sz="4" w:space="0" w:color="auto"/>
              <w:bottom w:val="single" w:sz="4" w:space="0" w:color="auto"/>
              <w:right w:val="single" w:sz="4" w:space="0" w:color="auto"/>
            </w:tcBorders>
            <w:vAlign w:val="center"/>
          </w:tcPr>
          <w:p w14:paraId="7A302035" w14:textId="3C1B007A" w:rsidR="002854ED" w:rsidRPr="009F015D" w:rsidRDefault="002854ED" w:rsidP="002854ED">
            <w:pPr>
              <w:jc w:val="center"/>
              <w:rPr>
                <w:sz w:val="20"/>
                <w:szCs w:val="20"/>
              </w:rPr>
            </w:pPr>
            <w:r w:rsidRPr="009F015D">
              <w:rPr>
                <w:sz w:val="20"/>
                <w:szCs w:val="20"/>
              </w:rPr>
              <w:t>468,6</w:t>
            </w:r>
          </w:p>
        </w:tc>
        <w:tc>
          <w:tcPr>
            <w:tcW w:w="334" w:type="pct"/>
            <w:tcBorders>
              <w:top w:val="single" w:sz="4" w:space="0" w:color="auto"/>
              <w:left w:val="single" w:sz="4" w:space="0" w:color="auto"/>
              <w:bottom w:val="single" w:sz="4" w:space="0" w:color="auto"/>
              <w:right w:val="single" w:sz="4" w:space="0" w:color="auto"/>
            </w:tcBorders>
            <w:vAlign w:val="center"/>
          </w:tcPr>
          <w:p w14:paraId="23508B77" w14:textId="72EE0A67" w:rsidR="002854ED" w:rsidRPr="009F015D" w:rsidRDefault="002854ED" w:rsidP="002854ED">
            <w:pPr>
              <w:jc w:val="center"/>
              <w:rPr>
                <w:sz w:val="20"/>
                <w:szCs w:val="20"/>
              </w:rPr>
            </w:pPr>
            <w:r w:rsidRPr="009F015D">
              <w:rPr>
                <w:sz w:val="20"/>
                <w:szCs w:val="20"/>
              </w:rPr>
              <w:t>52769,6</w:t>
            </w:r>
          </w:p>
        </w:tc>
        <w:tc>
          <w:tcPr>
            <w:tcW w:w="343" w:type="pct"/>
            <w:tcBorders>
              <w:top w:val="single" w:sz="4" w:space="0" w:color="auto"/>
              <w:left w:val="single" w:sz="4" w:space="0" w:color="auto"/>
              <w:bottom w:val="single" w:sz="4" w:space="0" w:color="auto"/>
              <w:right w:val="single" w:sz="4" w:space="0" w:color="auto"/>
            </w:tcBorders>
            <w:vAlign w:val="center"/>
          </w:tcPr>
          <w:p w14:paraId="64031198" w14:textId="31121990" w:rsidR="002854ED" w:rsidRPr="009F015D" w:rsidRDefault="002854ED" w:rsidP="002854ED">
            <w:pPr>
              <w:jc w:val="center"/>
              <w:rPr>
                <w:sz w:val="20"/>
                <w:szCs w:val="20"/>
              </w:rPr>
            </w:pPr>
            <w:r w:rsidRPr="009F015D">
              <w:rPr>
                <w:sz w:val="20"/>
                <w:szCs w:val="20"/>
              </w:rPr>
              <w:t>275,5</w:t>
            </w:r>
          </w:p>
        </w:tc>
        <w:tc>
          <w:tcPr>
            <w:tcW w:w="292" w:type="pct"/>
            <w:tcBorders>
              <w:top w:val="single" w:sz="4" w:space="0" w:color="auto"/>
              <w:left w:val="single" w:sz="4" w:space="0" w:color="auto"/>
              <w:bottom w:val="single" w:sz="4" w:space="0" w:color="auto"/>
              <w:right w:val="single" w:sz="4" w:space="0" w:color="auto"/>
            </w:tcBorders>
            <w:vAlign w:val="center"/>
          </w:tcPr>
          <w:p w14:paraId="64C6EB5A" w14:textId="1E6B84CD" w:rsidR="002854ED" w:rsidRPr="009F015D" w:rsidRDefault="002854ED" w:rsidP="002854ED">
            <w:pPr>
              <w:jc w:val="center"/>
              <w:rPr>
                <w:sz w:val="20"/>
                <w:szCs w:val="20"/>
              </w:rPr>
            </w:pPr>
            <w:r w:rsidRPr="009F015D">
              <w:rPr>
                <w:sz w:val="20"/>
                <w:szCs w:val="20"/>
              </w:rPr>
              <w:t>19,4</w:t>
            </w:r>
          </w:p>
        </w:tc>
        <w:tc>
          <w:tcPr>
            <w:tcW w:w="385" w:type="pct"/>
            <w:tcBorders>
              <w:top w:val="single" w:sz="4" w:space="0" w:color="auto"/>
              <w:left w:val="single" w:sz="4" w:space="0" w:color="auto"/>
              <w:bottom w:val="single" w:sz="4" w:space="0" w:color="auto"/>
              <w:right w:val="single" w:sz="4" w:space="0" w:color="auto"/>
            </w:tcBorders>
            <w:vAlign w:val="center"/>
          </w:tcPr>
          <w:p w14:paraId="3E3FD48E" w14:textId="1DD27DFF" w:rsidR="002854ED" w:rsidRPr="009F015D" w:rsidRDefault="002854ED" w:rsidP="002854ED">
            <w:pPr>
              <w:jc w:val="center"/>
              <w:rPr>
                <w:sz w:val="20"/>
                <w:szCs w:val="20"/>
              </w:rPr>
            </w:pPr>
            <w:r w:rsidRPr="009F015D">
              <w:rPr>
                <w:sz w:val="20"/>
                <w:szCs w:val="20"/>
              </w:rPr>
              <w:t>8,4</w:t>
            </w:r>
          </w:p>
        </w:tc>
        <w:tc>
          <w:tcPr>
            <w:tcW w:w="313" w:type="pct"/>
            <w:tcBorders>
              <w:top w:val="single" w:sz="4" w:space="0" w:color="auto"/>
              <w:left w:val="single" w:sz="4" w:space="0" w:color="auto"/>
              <w:bottom w:val="single" w:sz="4" w:space="0" w:color="auto"/>
              <w:right w:val="single" w:sz="4" w:space="0" w:color="auto"/>
            </w:tcBorders>
            <w:vAlign w:val="center"/>
          </w:tcPr>
          <w:p w14:paraId="31CA24E7" w14:textId="2F386B17" w:rsidR="002854ED" w:rsidRPr="009F015D" w:rsidRDefault="002854ED" w:rsidP="002854ED">
            <w:pPr>
              <w:jc w:val="center"/>
              <w:rPr>
                <w:sz w:val="20"/>
                <w:szCs w:val="20"/>
              </w:rPr>
            </w:pPr>
            <w:r w:rsidRPr="009F015D">
              <w:rPr>
                <w:sz w:val="20"/>
                <w:szCs w:val="20"/>
              </w:rPr>
              <w:t>4,1</w:t>
            </w:r>
          </w:p>
        </w:tc>
        <w:tc>
          <w:tcPr>
            <w:tcW w:w="444" w:type="pct"/>
            <w:tcBorders>
              <w:top w:val="single" w:sz="4" w:space="0" w:color="auto"/>
              <w:left w:val="single" w:sz="4" w:space="0" w:color="auto"/>
              <w:bottom w:val="single" w:sz="4" w:space="0" w:color="auto"/>
              <w:right w:val="single" w:sz="4" w:space="0" w:color="auto"/>
            </w:tcBorders>
            <w:vAlign w:val="center"/>
          </w:tcPr>
          <w:p w14:paraId="32F6792D" w14:textId="227127D3" w:rsidR="002854ED" w:rsidRPr="009F015D" w:rsidRDefault="002854ED" w:rsidP="002854ED">
            <w:pPr>
              <w:jc w:val="center"/>
              <w:rPr>
                <w:sz w:val="20"/>
                <w:szCs w:val="20"/>
              </w:rPr>
            </w:pPr>
            <w:r w:rsidRPr="009F015D">
              <w:rPr>
                <w:sz w:val="20"/>
                <w:szCs w:val="20"/>
              </w:rPr>
              <w:t>7,0</w:t>
            </w:r>
          </w:p>
        </w:tc>
      </w:tr>
      <w:tr w:rsidR="002854ED" w:rsidRPr="009F015D" w14:paraId="770D8984" w14:textId="77777777" w:rsidTr="002854ED">
        <w:trPr>
          <w:cantSplit/>
          <w:trHeight w:val="61"/>
        </w:trPr>
        <w:tc>
          <w:tcPr>
            <w:tcW w:w="5000" w:type="pct"/>
            <w:gridSpan w:val="13"/>
            <w:tcBorders>
              <w:right w:val="single" w:sz="4" w:space="0" w:color="auto"/>
            </w:tcBorders>
            <w:vAlign w:val="center"/>
          </w:tcPr>
          <w:p w14:paraId="4D920D1A" w14:textId="066CF8D4" w:rsidR="002854ED" w:rsidRPr="009F015D" w:rsidRDefault="002854ED" w:rsidP="002854ED">
            <w:pPr>
              <w:ind w:firstLine="550"/>
              <w:jc w:val="both"/>
              <w:rPr>
                <w:sz w:val="20"/>
                <w:szCs w:val="20"/>
              </w:rPr>
            </w:pPr>
            <w:r w:rsidRPr="009F015D">
              <w:t xml:space="preserve">Примечание – </w:t>
            </w:r>
            <w:r w:rsidR="009B74A6">
              <w:t xml:space="preserve">Составлено </w:t>
            </w:r>
            <w:r w:rsidRPr="009F015D">
              <w:t xml:space="preserve">и </w:t>
            </w:r>
            <w:r w:rsidR="009B74A6">
              <w:t xml:space="preserve">рассчитано </w:t>
            </w:r>
            <w:r w:rsidRPr="009F015D">
              <w:t>автором на основе источника [</w:t>
            </w:r>
            <w:r w:rsidRPr="00992371">
              <w:t>9</w:t>
            </w:r>
            <w:r w:rsidRPr="009F015D">
              <w:t>0]</w:t>
            </w:r>
          </w:p>
        </w:tc>
      </w:tr>
    </w:tbl>
    <w:p w14:paraId="3608EE31" w14:textId="77777777" w:rsidR="002854ED" w:rsidRDefault="002854ED" w:rsidP="00A448B1">
      <w:pPr>
        <w:shd w:val="clear" w:color="auto" w:fill="FFFFFF"/>
        <w:ind w:firstLine="709"/>
        <w:jc w:val="both"/>
        <w:textAlignment w:val="baseline"/>
        <w:rPr>
          <w:bCs/>
          <w:sz w:val="28"/>
          <w:szCs w:val="28"/>
          <w:bdr w:val="none" w:sz="0" w:space="0" w:color="auto" w:frame="1"/>
        </w:rPr>
      </w:pPr>
    </w:p>
    <w:p w14:paraId="50E7BA6D" w14:textId="50CC7462" w:rsidR="00A448B1" w:rsidRPr="009F015D" w:rsidRDefault="00A448B1" w:rsidP="00A448B1">
      <w:pPr>
        <w:shd w:val="clear" w:color="auto" w:fill="FFFFFF"/>
        <w:ind w:firstLine="709"/>
        <w:jc w:val="both"/>
        <w:textAlignment w:val="baseline"/>
        <w:rPr>
          <w:bCs/>
          <w:sz w:val="28"/>
          <w:szCs w:val="28"/>
          <w:bdr w:val="none" w:sz="0" w:space="0" w:color="auto" w:frame="1"/>
        </w:rPr>
      </w:pPr>
      <w:r w:rsidRPr="009F015D">
        <w:rPr>
          <w:bCs/>
          <w:sz w:val="28"/>
          <w:szCs w:val="28"/>
          <w:bdr w:val="none" w:sz="0" w:space="0" w:color="auto" w:frame="1"/>
        </w:rPr>
        <w:t>За период с 2007 по 2024 гг. в секторе здравоохранения Казахстана было реализовано 183 проекта ГЧП на сумму 411,7 млрд</w:t>
      </w:r>
      <w:r w:rsidR="002854ED">
        <w:rPr>
          <w:bCs/>
          <w:sz w:val="28"/>
          <w:szCs w:val="28"/>
          <w:bdr w:val="none" w:sz="0" w:space="0" w:color="auto" w:frame="1"/>
        </w:rPr>
        <w:t>.</w:t>
      </w:r>
      <w:r w:rsidRPr="009F015D">
        <w:rPr>
          <w:bCs/>
          <w:sz w:val="28"/>
          <w:szCs w:val="28"/>
          <w:bdr w:val="none" w:sz="0" w:space="0" w:color="auto" w:frame="1"/>
        </w:rPr>
        <w:t xml:space="preserve"> тенге. В последние годы наблюдается существенное сокращение как числа, так и стоимости проектов. Особенно резко снижение стоимости проявилось в 2024 году, когда средняя стоимость проекта упала до 19,4 млн</w:t>
      </w:r>
      <w:r w:rsidR="002854ED">
        <w:rPr>
          <w:bCs/>
          <w:sz w:val="28"/>
          <w:szCs w:val="28"/>
          <w:bdr w:val="none" w:sz="0" w:space="0" w:color="auto" w:frame="1"/>
        </w:rPr>
        <w:t>.</w:t>
      </w:r>
      <w:r w:rsidRPr="009F015D">
        <w:rPr>
          <w:bCs/>
          <w:sz w:val="28"/>
          <w:szCs w:val="28"/>
          <w:bdr w:val="none" w:sz="0" w:space="0" w:color="auto" w:frame="1"/>
        </w:rPr>
        <w:t xml:space="preserve"> тенге, что составляет всего 8,4% от уровня 2018 года. Этот тренд свидетельствует о перераспределении приоритетов и изменении направлений инвестиций в данной сфере. </w:t>
      </w:r>
    </w:p>
    <w:p w14:paraId="0166EADF" w14:textId="1573FC31" w:rsidR="00C90CE7" w:rsidRDefault="00C90CE7" w:rsidP="00C90CE7">
      <w:pPr>
        <w:shd w:val="clear" w:color="auto" w:fill="FFFFFF"/>
        <w:ind w:firstLine="709"/>
        <w:jc w:val="both"/>
        <w:textAlignment w:val="baseline"/>
        <w:rPr>
          <w:bCs/>
          <w:sz w:val="28"/>
          <w:szCs w:val="28"/>
          <w:bdr w:val="none" w:sz="0" w:space="0" w:color="auto" w:frame="1"/>
        </w:rPr>
      </w:pPr>
      <w:r w:rsidRPr="009F015D">
        <w:rPr>
          <w:bCs/>
          <w:sz w:val="28"/>
          <w:szCs w:val="28"/>
          <w:bdr w:val="none" w:sz="0" w:space="0" w:color="auto" w:frame="1"/>
        </w:rPr>
        <w:t xml:space="preserve">Согласно реестру проекту КЦГЧП, из </w:t>
      </w:r>
      <w:r w:rsidR="003800AC" w:rsidRPr="009F015D">
        <w:rPr>
          <w:bCs/>
          <w:sz w:val="28"/>
          <w:szCs w:val="28"/>
          <w:bdr w:val="none" w:sz="0" w:space="0" w:color="auto" w:frame="1"/>
        </w:rPr>
        <w:t>183</w:t>
      </w:r>
      <w:r w:rsidRPr="009F015D">
        <w:rPr>
          <w:bCs/>
          <w:sz w:val="28"/>
          <w:szCs w:val="28"/>
          <w:bdr w:val="none" w:sz="0" w:space="0" w:color="auto" w:frame="1"/>
        </w:rPr>
        <w:t xml:space="preserve"> проектов ГЧП в </w:t>
      </w:r>
      <w:r w:rsidR="003800AC" w:rsidRPr="009F015D">
        <w:rPr>
          <w:bCs/>
          <w:sz w:val="28"/>
          <w:szCs w:val="28"/>
          <w:bdr w:val="none" w:sz="0" w:space="0" w:color="auto" w:frame="1"/>
        </w:rPr>
        <w:t xml:space="preserve">здравоохранении </w:t>
      </w:r>
      <w:r w:rsidRPr="009F015D">
        <w:rPr>
          <w:bCs/>
          <w:sz w:val="28"/>
          <w:szCs w:val="28"/>
          <w:bdr w:val="none" w:sz="0" w:space="0" w:color="auto" w:frame="1"/>
        </w:rPr>
        <w:t>только 2 проекта имеют республиканский уровень. В таблице 1</w:t>
      </w:r>
      <w:r w:rsidR="00B4104A" w:rsidRPr="009F015D">
        <w:rPr>
          <w:bCs/>
          <w:sz w:val="28"/>
          <w:szCs w:val="28"/>
          <w:bdr w:val="none" w:sz="0" w:space="0" w:color="auto" w:frame="1"/>
        </w:rPr>
        <w:t>6</w:t>
      </w:r>
      <w:r w:rsidRPr="009F015D">
        <w:rPr>
          <w:bCs/>
          <w:sz w:val="28"/>
          <w:szCs w:val="28"/>
          <w:bdr w:val="none" w:sz="0" w:space="0" w:color="auto" w:frame="1"/>
        </w:rPr>
        <w:t xml:space="preserve"> представлены основные данные по этим проектам. </w:t>
      </w:r>
    </w:p>
    <w:p w14:paraId="1ED5417D" w14:textId="77777777" w:rsidR="002854ED" w:rsidRPr="009F015D" w:rsidRDefault="002854ED" w:rsidP="002854ED">
      <w:pPr>
        <w:shd w:val="clear" w:color="auto" w:fill="FFFFFF"/>
        <w:ind w:firstLine="709"/>
        <w:jc w:val="both"/>
        <w:textAlignment w:val="baseline"/>
        <w:rPr>
          <w:bCs/>
          <w:sz w:val="28"/>
          <w:szCs w:val="28"/>
          <w:bdr w:val="none" w:sz="0" w:space="0" w:color="auto" w:frame="1"/>
        </w:rPr>
      </w:pPr>
      <w:r w:rsidRPr="009F015D">
        <w:rPr>
          <w:bCs/>
          <w:sz w:val="28"/>
          <w:szCs w:val="28"/>
          <w:bdr w:val="none" w:sz="0" w:space="0" w:color="auto" w:frame="1"/>
        </w:rPr>
        <w:t>Инициаторами указанных проектов выступили частные партнеры, а соглашения ГЧП заключались с ними в порядке прямых переговоров в рамках частной финансовой инициативы.</w:t>
      </w:r>
    </w:p>
    <w:p w14:paraId="763E1699" w14:textId="77777777" w:rsidR="002854ED" w:rsidRPr="009F015D" w:rsidRDefault="002854ED" w:rsidP="002854ED">
      <w:pPr>
        <w:shd w:val="clear" w:color="auto" w:fill="FFFFFF"/>
        <w:ind w:firstLine="709"/>
        <w:jc w:val="both"/>
        <w:textAlignment w:val="baseline"/>
        <w:rPr>
          <w:bCs/>
          <w:sz w:val="28"/>
          <w:szCs w:val="28"/>
          <w:bdr w:val="none" w:sz="0" w:space="0" w:color="auto" w:frame="1"/>
        </w:rPr>
      </w:pPr>
      <w:r w:rsidRPr="009F015D">
        <w:rPr>
          <w:bCs/>
          <w:sz w:val="28"/>
          <w:szCs w:val="28"/>
          <w:bdr w:val="none" w:sz="0" w:space="0" w:color="auto" w:frame="1"/>
        </w:rPr>
        <w:t>Проект строительства Центра ядерной медицины в городе Астана направлен на повышение эффективности диагностики и терапии за счет интеграции передовых ядерно-медицинских технологий. Особое внимание уделяется оснащению центра высокотехнологичным оборудованием, включая позитронно-эмиссионную томографию и однофотонную эмиссионную компьютерную томографию, что должно обеспечить значительное повышение точности диагностики и качества лечебных мероприятий [1</w:t>
      </w:r>
      <w:r w:rsidRPr="00992371">
        <w:rPr>
          <w:bCs/>
          <w:sz w:val="28"/>
          <w:szCs w:val="28"/>
          <w:bdr w:val="none" w:sz="0" w:space="0" w:color="auto" w:frame="1"/>
        </w:rPr>
        <w:t>03</w:t>
      </w:r>
      <w:r w:rsidRPr="009F015D">
        <w:rPr>
          <w:bCs/>
          <w:sz w:val="28"/>
          <w:szCs w:val="28"/>
          <w:bdr w:val="none" w:sz="0" w:space="0" w:color="auto" w:frame="1"/>
        </w:rPr>
        <w:t>]. Заявленная мощность производства радиофармпрепаратов составляет 2–3 синтеза в день, а пропускная способность диагностического отделения – 40 пациентов в сутки.</w:t>
      </w:r>
    </w:p>
    <w:p w14:paraId="3F43F4E9" w14:textId="6882FA4E" w:rsidR="00C90CE7" w:rsidRPr="009F015D" w:rsidRDefault="00C90CE7" w:rsidP="00C90CE7">
      <w:pPr>
        <w:shd w:val="clear" w:color="auto" w:fill="FFFFFF"/>
        <w:jc w:val="both"/>
        <w:textAlignment w:val="baseline"/>
        <w:rPr>
          <w:bCs/>
          <w:sz w:val="28"/>
          <w:szCs w:val="28"/>
          <w:bdr w:val="none" w:sz="0" w:space="0" w:color="auto" w:frame="1"/>
        </w:rPr>
      </w:pPr>
      <w:r w:rsidRPr="009F015D">
        <w:rPr>
          <w:bCs/>
          <w:sz w:val="28"/>
          <w:szCs w:val="28"/>
          <w:bdr w:val="none" w:sz="0" w:space="0" w:color="auto" w:frame="1"/>
        </w:rPr>
        <w:t>Таблица 1</w:t>
      </w:r>
      <w:r w:rsidR="00B4104A" w:rsidRPr="009F015D">
        <w:rPr>
          <w:bCs/>
          <w:sz w:val="28"/>
          <w:szCs w:val="28"/>
          <w:bdr w:val="none" w:sz="0" w:space="0" w:color="auto" w:frame="1"/>
        </w:rPr>
        <w:t>6</w:t>
      </w:r>
      <w:r w:rsidR="0059616F" w:rsidRPr="009F015D">
        <w:rPr>
          <w:bCs/>
          <w:sz w:val="28"/>
          <w:szCs w:val="28"/>
          <w:bdr w:val="none" w:sz="0" w:space="0" w:color="auto" w:frame="1"/>
        </w:rPr>
        <w:t xml:space="preserve"> </w:t>
      </w:r>
      <w:r w:rsidRPr="009F015D">
        <w:rPr>
          <w:bCs/>
          <w:sz w:val="28"/>
          <w:szCs w:val="28"/>
          <w:bdr w:val="none" w:sz="0" w:space="0" w:color="auto" w:frame="1"/>
        </w:rPr>
        <w:t xml:space="preserve">– Проекты ГЧП республиканского значения в сфере </w:t>
      </w:r>
      <w:r w:rsidR="00564256" w:rsidRPr="009F015D">
        <w:rPr>
          <w:bCs/>
          <w:sz w:val="28"/>
          <w:szCs w:val="28"/>
          <w:bdr w:val="none" w:sz="0" w:space="0" w:color="auto" w:frame="1"/>
        </w:rPr>
        <w:t>здравоохранения</w:t>
      </w:r>
    </w:p>
    <w:p w14:paraId="58B39896" w14:textId="77777777" w:rsidR="00851274" w:rsidRPr="009F015D" w:rsidRDefault="00851274" w:rsidP="002854ED">
      <w:pPr>
        <w:shd w:val="clear" w:color="auto" w:fill="FFFFFF"/>
        <w:jc w:val="right"/>
        <w:textAlignment w:val="baseline"/>
        <w:rPr>
          <w:bCs/>
          <w:sz w:val="16"/>
          <w:szCs w:val="16"/>
          <w:bdr w:val="none" w:sz="0" w:space="0" w:color="auto" w:frame="1"/>
        </w:rPr>
      </w:pPr>
    </w:p>
    <w:tbl>
      <w:tblPr>
        <w:tblStyle w:val="af2"/>
        <w:tblW w:w="4881" w:type="pct"/>
        <w:jc w:val="center"/>
        <w:tblLayout w:type="fixed"/>
        <w:tblLook w:val="04A0" w:firstRow="1" w:lastRow="0" w:firstColumn="1" w:lastColumn="0" w:noHBand="0" w:noVBand="1"/>
      </w:tblPr>
      <w:tblGrid>
        <w:gridCol w:w="1402"/>
        <w:gridCol w:w="1643"/>
        <w:gridCol w:w="1347"/>
        <w:gridCol w:w="2393"/>
        <w:gridCol w:w="1339"/>
        <w:gridCol w:w="1495"/>
      </w:tblGrid>
      <w:tr w:rsidR="009F015D" w:rsidRPr="009F015D" w14:paraId="2896CCBE" w14:textId="7444E81E" w:rsidTr="002854ED">
        <w:trPr>
          <w:jc w:val="center"/>
        </w:trPr>
        <w:tc>
          <w:tcPr>
            <w:tcW w:w="729" w:type="pct"/>
            <w:vAlign w:val="center"/>
          </w:tcPr>
          <w:p w14:paraId="2D1759A6" w14:textId="77777777" w:rsidR="0059616F" w:rsidRPr="009F015D" w:rsidRDefault="0059616F" w:rsidP="002854ED">
            <w:pPr>
              <w:jc w:val="center"/>
              <w:textAlignment w:val="baseline"/>
              <w:rPr>
                <w:bCs/>
                <w:bdr w:val="none" w:sz="0" w:space="0" w:color="auto" w:frame="1"/>
              </w:rPr>
            </w:pPr>
            <w:r w:rsidRPr="009F015D">
              <w:rPr>
                <w:bCs/>
                <w:bdr w:val="none" w:sz="0" w:space="0" w:color="auto" w:frame="1"/>
              </w:rPr>
              <w:t>Наименование проекта</w:t>
            </w:r>
          </w:p>
        </w:tc>
        <w:tc>
          <w:tcPr>
            <w:tcW w:w="854" w:type="pct"/>
            <w:vAlign w:val="center"/>
          </w:tcPr>
          <w:p w14:paraId="73D70853" w14:textId="77777777" w:rsidR="0059616F" w:rsidRPr="009F015D" w:rsidRDefault="0059616F" w:rsidP="002854ED">
            <w:pPr>
              <w:jc w:val="center"/>
              <w:textAlignment w:val="baseline"/>
              <w:rPr>
                <w:bCs/>
                <w:bdr w:val="none" w:sz="0" w:space="0" w:color="auto" w:frame="1"/>
              </w:rPr>
            </w:pPr>
            <w:r w:rsidRPr="009F015D">
              <w:rPr>
                <w:bCs/>
                <w:bdr w:val="none" w:sz="0" w:space="0" w:color="auto" w:frame="1"/>
              </w:rPr>
              <w:t>Период реализации</w:t>
            </w:r>
          </w:p>
        </w:tc>
        <w:tc>
          <w:tcPr>
            <w:tcW w:w="700" w:type="pct"/>
            <w:vAlign w:val="center"/>
          </w:tcPr>
          <w:p w14:paraId="1B673BE2" w14:textId="77777777" w:rsidR="0059616F" w:rsidRPr="009F015D" w:rsidRDefault="0059616F" w:rsidP="002854ED">
            <w:pPr>
              <w:jc w:val="center"/>
              <w:textAlignment w:val="baseline"/>
              <w:rPr>
                <w:bCs/>
                <w:bdr w:val="none" w:sz="0" w:space="0" w:color="auto" w:frame="1"/>
              </w:rPr>
            </w:pPr>
            <w:r w:rsidRPr="009F015D">
              <w:rPr>
                <w:bCs/>
                <w:bdr w:val="none" w:sz="0" w:space="0" w:color="auto" w:frame="1"/>
              </w:rPr>
              <w:t>Частный партнер</w:t>
            </w:r>
          </w:p>
        </w:tc>
        <w:tc>
          <w:tcPr>
            <w:tcW w:w="1244" w:type="pct"/>
            <w:vAlign w:val="center"/>
          </w:tcPr>
          <w:p w14:paraId="115E20C0" w14:textId="51CF5A28" w:rsidR="0059616F" w:rsidRPr="009F015D" w:rsidRDefault="0059616F" w:rsidP="002854ED">
            <w:pPr>
              <w:jc w:val="center"/>
              <w:textAlignment w:val="baseline"/>
              <w:rPr>
                <w:bCs/>
                <w:bdr w:val="none" w:sz="0" w:space="0" w:color="auto" w:frame="1"/>
              </w:rPr>
            </w:pPr>
            <w:r w:rsidRPr="009F015D">
              <w:rPr>
                <w:bCs/>
                <w:bdr w:val="none" w:sz="0" w:space="0" w:color="auto" w:frame="1"/>
              </w:rPr>
              <w:t>Государственный партнер</w:t>
            </w:r>
          </w:p>
        </w:tc>
        <w:tc>
          <w:tcPr>
            <w:tcW w:w="696" w:type="pct"/>
            <w:vAlign w:val="center"/>
          </w:tcPr>
          <w:p w14:paraId="62711DF3" w14:textId="010CD75E" w:rsidR="0059616F" w:rsidRPr="009F015D" w:rsidRDefault="0059616F" w:rsidP="002854ED">
            <w:pPr>
              <w:jc w:val="center"/>
              <w:textAlignment w:val="baseline"/>
              <w:rPr>
                <w:bCs/>
                <w:bdr w:val="none" w:sz="0" w:space="0" w:color="auto" w:frame="1"/>
              </w:rPr>
            </w:pPr>
            <w:r w:rsidRPr="009F015D">
              <w:rPr>
                <w:bCs/>
                <w:bdr w:val="none" w:sz="0" w:space="0" w:color="auto" w:frame="1"/>
              </w:rPr>
              <w:t>Стоимость проекта, тыс. тенге</w:t>
            </w:r>
          </w:p>
        </w:tc>
        <w:tc>
          <w:tcPr>
            <w:tcW w:w="777" w:type="pct"/>
            <w:vAlign w:val="center"/>
          </w:tcPr>
          <w:p w14:paraId="1289C30F" w14:textId="11DFDCBE" w:rsidR="0059616F" w:rsidRPr="009F015D" w:rsidRDefault="0059616F" w:rsidP="002854ED">
            <w:pPr>
              <w:jc w:val="center"/>
              <w:textAlignment w:val="baseline"/>
              <w:rPr>
                <w:bCs/>
                <w:bdr w:val="none" w:sz="0" w:space="0" w:color="auto" w:frame="1"/>
              </w:rPr>
            </w:pPr>
            <w:r w:rsidRPr="009F015D">
              <w:rPr>
                <w:bCs/>
                <w:bdr w:val="none" w:sz="0" w:space="0" w:color="auto" w:frame="1"/>
              </w:rPr>
              <w:t>Частные инвестиции</w:t>
            </w:r>
          </w:p>
        </w:tc>
      </w:tr>
      <w:tr w:rsidR="009F015D" w:rsidRPr="009F015D" w14:paraId="4DFEAA40" w14:textId="4A0CC92D" w:rsidTr="002854ED">
        <w:trPr>
          <w:jc w:val="center"/>
        </w:trPr>
        <w:tc>
          <w:tcPr>
            <w:tcW w:w="729" w:type="pct"/>
          </w:tcPr>
          <w:p w14:paraId="3C396A38" w14:textId="6D875173" w:rsidR="000F4561" w:rsidRPr="009F015D" w:rsidRDefault="000F4561" w:rsidP="000F4561">
            <w:pPr>
              <w:shd w:val="clear" w:color="auto" w:fill="FFFFFF"/>
              <w:jc w:val="both"/>
              <w:textAlignment w:val="baseline"/>
              <w:rPr>
                <w:bCs/>
                <w:bdr w:val="none" w:sz="0" w:space="0" w:color="auto" w:frame="1"/>
              </w:rPr>
            </w:pPr>
            <w:r w:rsidRPr="009F015D">
              <w:rPr>
                <w:bCs/>
                <w:bdr w:val="none" w:sz="0" w:space="0" w:color="auto" w:frame="1"/>
              </w:rPr>
              <w:t>Строительство Центра ядерной медицины в г. Астана</w:t>
            </w:r>
          </w:p>
        </w:tc>
        <w:tc>
          <w:tcPr>
            <w:tcW w:w="854" w:type="pct"/>
          </w:tcPr>
          <w:p w14:paraId="01ACADFB" w14:textId="2A098D9C" w:rsidR="000F4561" w:rsidRPr="009F015D" w:rsidRDefault="000F4561" w:rsidP="000F4561">
            <w:pPr>
              <w:jc w:val="both"/>
              <w:textAlignment w:val="baseline"/>
              <w:rPr>
                <w:bCs/>
                <w:bdr w:val="none" w:sz="0" w:space="0" w:color="auto" w:frame="1"/>
              </w:rPr>
            </w:pPr>
            <w:r w:rsidRPr="009F015D">
              <w:rPr>
                <w:bCs/>
                <w:bdr w:val="none" w:sz="0" w:space="0" w:color="auto" w:frame="1"/>
              </w:rPr>
              <w:t>08.06.2022г.-</w:t>
            </w:r>
            <w:r w:rsidRPr="009F015D">
              <w:t xml:space="preserve"> </w:t>
            </w:r>
            <w:r w:rsidRPr="009F015D">
              <w:rPr>
                <w:bCs/>
                <w:bdr w:val="none" w:sz="0" w:space="0" w:color="auto" w:frame="1"/>
              </w:rPr>
              <w:t>10.10.2027г.</w:t>
            </w:r>
          </w:p>
        </w:tc>
        <w:tc>
          <w:tcPr>
            <w:tcW w:w="700" w:type="pct"/>
          </w:tcPr>
          <w:p w14:paraId="589B1C2C" w14:textId="62049F8B" w:rsidR="000F4561" w:rsidRPr="009F015D" w:rsidRDefault="000F4561" w:rsidP="000F4561">
            <w:pPr>
              <w:jc w:val="both"/>
              <w:textAlignment w:val="baseline"/>
              <w:rPr>
                <w:bCs/>
                <w:bdr w:val="none" w:sz="0" w:space="0" w:color="auto" w:frame="1"/>
              </w:rPr>
            </w:pPr>
            <w:r w:rsidRPr="009F015D">
              <w:rPr>
                <w:bCs/>
                <w:bdr w:val="none" w:sz="0" w:space="0" w:color="auto" w:frame="1"/>
              </w:rPr>
              <w:t>ТОО «Дал Диагнос</w:t>
            </w:r>
            <w:r w:rsidR="002854ED">
              <w:rPr>
                <w:bCs/>
                <w:bdr w:val="none" w:sz="0" w:space="0" w:color="auto" w:frame="1"/>
              </w:rPr>
              <w:t xml:space="preserve"> </w:t>
            </w:r>
            <w:r w:rsidRPr="009F015D">
              <w:rPr>
                <w:bCs/>
                <w:bdr w:val="none" w:sz="0" w:space="0" w:color="auto" w:frame="1"/>
              </w:rPr>
              <w:t xml:space="preserve">тик» </w:t>
            </w:r>
          </w:p>
        </w:tc>
        <w:tc>
          <w:tcPr>
            <w:tcW w:w="1244" w:type="pct"/>
          </w:tcPr>
          <w:p w14:paraId="2F95AD62" w14:textId="46F5E2A5" w:rsidR="000F4561" w:rsidRPr="009F015D" w:rsidRDefault="000F4561" w:rsidP="000F4561">
            <w:pPr>
              <w:jc w:val="both"/>
              <w:textAlignment w:val="baseline"/>
              <w:rPr>
                <w:bCs/>
                <w:bdr w:val="none" w:sz="0" w:space="0" w:color="auto" w:frame="1"/>
              </w:rPr>
            </w:pPr>
            <w:r w:rsidRPr="009F015D">
              <w:rPr>
                <w:bCs/>
                <w:bdr w:val="none" w:sz="0" w:space="0" w:color="auto" w:frame="1"/>
              </w:rPr>
              <w:t>ГУ «Управление Делами Президента РК», РГП на ПХВ «Больница Медицин</w:t>
            </w:r>
            <w:r w:rsidR="002854ED">
              <w:rPr>
                <w:bCs/>
                <w:bdr w:val="none" w:sz="0" w:space="0" w:color="auto" w:frame="1"/>
              </w:rPr>
              <w:t xml:space="preserve"> </w:t>
            </w:r>
            <w:r w:rsidRPr="009F015D">
              <w:rPr>
                <w:bCs/>
                <w:bdr w:val="none" w:sz="0" w:space="0" w:color="auto" w:frame="1"/>
              </w:rPr>
              <w:t>ского центра Управления делами Президента РК»</w:t>
            </w:r>
          </w:p>
        </w:tc>
        <w:tc>
          <w:tcPr>
            <w:tcW w:w="696" w:type="pct"/>
            <w:tcBorders>
              <w:top w:val="single" w:sz="4" w:space="0" w:color="auto"/>
              <w:left w:val="single" w:sz="4" w:space="0" w:color="auto"/>
              <w:bottom w:val="single" w:sz="4" w:space="0" w:color="auto"/>
              <w:right w:val="single" w:sz="4" w:space="0" w:color="auto"/>
            </w:tcBorders>
          </w:tcPr>
          <w:p w14:paraId="5194A159" w14:textId="47F541D8" w:rsidR="000F4561" w:rsidRPr="009F015D" w:rsidRDefault="000F4561" w:rsidP="000F4561">
            <w:pPr>
              <w:jc w:val="both"/>
              <w:textAlignment w:val="baseline"/>
              <w:rPr>
                <w:bCs/>
                <w:bdr w:val="none" w:sz="0" w:space="0" w:color="auto" w:frame="1"/>
              </w:rPr>
            </w:pPr>
            <w:r w:rsidRPr="009F015D">
              <w:t>13381067</w:t>
            </w:r>
          </w:p>
        </w:tc>
        <w:tc>
          <w:tcPr>
            <w:tcW w:w="777" w:type="pct"/>
            <w:tcBorders>
              <w:top w:val="single" w:sz="4" w:space="0" w:color="auto"/>
              <w:left w:val="single" w:sz="4" w:space="0" w:color="auto"/>
              <w:bottom w:val="single" w:sz="4" w:space="0" w:color="auto"/>
              <w:right w:val="single" w:sz="4" w:space="0" w:color="auto"/>
            </w:tcBorders>
          </w:tcPr>
          <w:p w14:paraId="678E9C10" w14:textId="26EBC93F" w:rsidR="000F4561" w:rsidRPr="009F015D" w:rsidRDefault="000F4561" w:rsidP="000F4561">
            <w:pPr>
              <w:jc w:val="both"/>
              <w:textAlignment w:val="baseline"/>
            </w:pPr>
            <w:r w:rsidRPr="009F015D">
              <w:t>13381 067</w:t>
            </w:r>
          </w:p>
        </w:tc>
      </w:tr>
      <w:tr w:rsidR="009F015D" w:rsidRPr="009F015D" w14:paraId="71A26563" w14:textId="6505EE0C" w:rsidTr="002854ED">
        <w:trPr>
          <w:jc w:val="center"/>
        </w:trPr>
        <w:tc>
          <w:tcPr>
            <w:tcW w:w="729" w:type="pct"/>
          </w:tcPr>
          <w:p w14:paraId="3DD627B3" w14:textId="0A0C2D02" w:rsidR="000F4561" w:rsidRPr="009F015D" w:rsidRDefault="000F4561" w:rsidP="002854ED">
            <w:pPr>
              <w:jc w:val="both"/>
              <w:textAlignment w:val="baseline"/>
              <w:rPr>
                <w:bCs/>
                <w:bdr w:val="none" w:sz="0" w:space="0" w:color="auto" w:frame="1"/>
              </w:rPr>
            </w:pPr>
            <w:r w:rsidRPr="009F015D">
              <w:rPr>
                <w:bCs/>
                <w:bdr w:val="none" w:sz="0" w:space="0" w:color="auto" w:frame="1"/>
              </w:rPr>
              <w:t>Строитель</w:t>
            </w:r>
            <w:r w:rsidR="002854ED">
              <w:rPr>
                <w:bCs/>
                <w:bdr w:val="none" w:sz="0" w:space="0" w:color="auto" w:frame="1"/>
              </w:rPr>
              <w:t xml:space="preserve"> </w:t>
            </w:r>
            <w:r w:rsidRPr="009F015D">
              <w:rPr>
                <w:bCs/>
                <w:bdr w:val="none" w:sz="0" w:space="0" w:color="auto" w:frame="1"/>
              </w:rPr>
              <w:t>ство много</w:t>
            </w:r>
            <w:r w:rsidR="002854ED">
              <w:rPr>
                <w:bCs/>
                <w:bdr w:val="none" w:sz="0" w:space="0" w:color="auto" w:frame="1"/>
              </w:rPr>
              <w:t xml:space="preserve"> </w:t>
            </w:r>
            <w:r w:rsidRPr="009F015D">
              <w:rPr>
                <w:bCs/>
                <w:bdr w:val="none" w:sz="0" w:space="0" w:color="auto" w:frame="1"/>
              </w:rPr>
              <w:t>профиль</w:t>
            </w:r>
            <w:r w:rsidR="002854ED">
              <w:rPr>
                <w:bCs/>
                <w:bdr w:val="none" w:sz="0" w:space="0" w:color="auto" w:frame="1"/>
              </w:rPr>
              <w:t xml:space="preserve"> </w:t>
            </w:r>
            <w:r w:rsidRPr="009F015D">
              <w:rPr>
                <w:bCs/>
                <w:bdr w:val="none" w:sz="0" w:space="0" w:color="auto" w:frame="1"/>
              </w:rPr>
              <w:t>ной больни</w:t>
            </w:r>
            <w:r w:rsidR="002854ED">
              <w:rPr>
                <w:bCs/>
                <w:bdr w:val="none" w:sz="0" w:space="0" w:color="auto" w:frame="1"/>
              </w:rPr>
              <w:t xml:space="preserve"> </w:t>
            </w:r>
            <w:r w:rsidRPr="009F015D">
              <w:rPr>
                <w:bCs/>
                <w:bdr w:val="none" w:sz="0" w:space="0" w:color="auto" w:frame="1"/>
              </w:rPr>
              <w:t>цы на 630 коек в г. Кокшетау</w:t>
            </w:r>
          </w:p>
        </w:tc>
        <w:tc>
          <w:tcPr>
            <w:tcW w:w="854" w:type="pct"/>
          </w:tcPr>
          <w:p w14:paraId="5BBDDEAF" w14:textId="55D1AD3E" w:rsidR="000F4561" w:rsidRPr="009F015D" w:rsidRDefault="000F4561" w:rsidP="000F4561">
            <w:pPr>
              <w:jc w:val="both"/>
              <w:textAlignment w:val="baseline"/>
              <w:rPr>
                <w:bCs/>
                <w:bdr w:val="none" w:sz="0" w:space="0" w:color="auto" w:frame="1"/>
              </w:rPr>
            </w:pPr>
            <w:r w:rsidRPr="009F015D">
              <w:rPr>
                <w:bCs/>
                <w:bdr w:val="none" w:sz="0" w:space="0" w:color="auto" w:frame="1"/>
              </w:rPr>
              <w:t>22.12.2022г. -</w:t>
            </w:r>
            <w:r w:rsidRPr="009F015D">
              <w:t xml:space="preserve"> </w:t>
            </w:r>
            <w:r w:rsidRPr="009F015D">
              <w:rPr>
                <w:bCs/>
                <w:bdr w:val="none" w:sz="0" w:space="0" w:color="auto" w:frame="1"/>
              </w:rPr>
              <w:t>IV квартал 2029 г.</w:t>
            </w:r>
          </w:p>
        </w:tc>
        <w:tc>
          <w:tcPr>
            <w:tcW w:w="700" w:type="pct"/>
          </w:tcPr>
          <w:p w14:paraId="1E14C58E" w14:textId="113D59FC" w:rsidR="000F4561" w:rsidRPr="009F015D" w:rsidRDefault="000F4561" w:rsidP="002854ED">
            <w:pPr>
              <w:ind w:right="-103"/>
              <w:jc w:val="both"/>
              <w:textAlignment w:val="baseline"/>
              <w:rPr>
                <w:bCs/>
                <w:bdr w:val="none" w:sz="0" w:space="0" w:color="auto" w:frame="1"/>
              </w:rPr>
            </w:pPr>
            <w:r w:rsidRPr="009F015D">
              <w:rPr>
                <w:bCs/>
                <w:bdr w:val="none" w:sz="0" w:space="0" w:color="auto" w:frame="1"/>
              </w:rPr>
              <w:t>ТОО «РенЭлл</w:t>
            </w:r>
            <w:r w:rsidR="002854ED">
              <w:rPr>
                <w:bCs/>
                <w:bdr w:val="none" w:sz="0" w:space="0" w:color="auto" w:frame="1"/>
              </w:rPr>
              <w:t xml:space="preserve"> </w:t>
            </w:r>
            <w:r w:rsidRPr="009F015D">
              <w:rPr>
                <w:bCs/>
                <w:bdr w:val="none" w:sz="0" w:space="0" w:color="auto" w:frame="1"/>
              </w:rPr>
              <w:t>Кокшетау»</w:t>
            </w:r>
          </w:p>
        </w:tc>
        <w:tc>
          <w:tcPr>
            <w:tcW w:w="1244" w:type="pct"/>
          </w:tcPr>
          <w:p w14:paraId="060C4DDC" w14:textId="77C30FAD" w:rsidR="000F4561" w:rsidRPr="009F015D" w:rsidRDefault="000F4561" w:rsidP="000F4561">
            <w:pPr>
              <w:jc w:val="both"/>
              <w:textAlignment w:val="baseline"/>
              <w:rPr>
                <w:bCs/>
                <w:bdr w:val="none" w:sz="0" w:space="0" w:color="auto" w:frame="1"/>
              </w:rPr>
            </w:pPr>
            <w:r w:rsidRPr="009F015D">
              <w:rPr>
                <w:bCs/>
                <w:bdr w:val="none" w:sz="0" w:space="0" w:color="auto" w:frame="1"/>
              </w:rPr>
              <w:t>МЗ РК, HAO «Turar Healthcare», ГУ «Отдел строитель</w:t>
            </w:r>
            <w:r w:rsidR="002854ED">
              <w:rPr>
                <w:bCs/>
                <w:bdr w:val="none" w:sz="0" w:space="0" w:color="auto" w:frame="1"/>
              </w:rPr>
              <w:t xml:space="preserve"> </w:t>
            </w:r>
            <w:r w:rsidRPr="009F015D">
              <w:rPr>
                <w:bCs/>
                <w:bdr w:val="none" w:sz="0" w:space="0" w:color="auto" w:frame="1"/>
              </w:rPr>
              <w:t>ства г.</w:t>
            </w:r>
            <w:r w:rsidR="002854ED">
              <w:rPr>
                <w:bCs/>
                <w:bdr w:val="none" w:sz="0" w:space="0" w:color="auto" w:frame="1"/>
              </w:rPr>
              <w:t xml:space="preserve"> </w:t>
            </w:r>
            <w:r w:rsidRPr="009F015D">
              <w:rPr>
                <w:bCs/>
                <w:bdr w:val="none" w:sz="0" w:space="0" w:color="auto" w:frame="1"/>
              </w:rPr>
              <w:t>Кокшетау»</w:t>
            </w:r>
          </w:p>
        </w:tc>
        <w:tc>
          <w:tcPr>
            <w:tcW w:w="696" w:type="pct"/>
            <w:tcBorders>
              <w:top w:val="nil"/>
              <w:left w:val="single" w:sz="4" w:space="0" w:color="auto"/>
              <w:bottom w:val="nil"/>
              <w:right w:val="single" w:sz="4" w:space="0" w:color="auto"/>
            </w:tcBorders>
          </w:tcPr>
          <w:p w14:paraId="1DEB943B" w14:textId="57E8CAC9" w:rsidR="000F4561" w:rsidRPr="009F015D" w:rsidRDefault="000F4561" w:rsidP="000F4561">
            <w:pPr>
              <w:jc w:val="both"/>
              <w:textAlignment w:val="baseline"/>
              <w:rPr>
                <w:bCs/>
                <w:bdr w:val="none" w:sz="0" w:space="0" w:color="auto" w:frame="1"/>
              </w:rPr>
            </w:pPr>
            <w:r w:rsidRPr="009F015D">
              <w:t>289575314</w:t>
            </w:r>
          </w:p>
        </w:tc>
        <w:tc>
          <w:tcPr>
            <w:tcW w:w="777" w:type="pct"/>
            <w:tcBorders>
              <w:top w:val="nil"/>
              <w:left w:val="single" w:sz="4" w:space="0" w:color="auto"/>
              <w:bottom w:val="nil"/>
              <w:right w:val="single" w:sz="4" w:space="0" w:color="auto"/>
            </w:tcBorders>
          </w:tcPr>
          <w:p w14:paraId="2F8A3334" w14:textId="5822C281" w:rsidR="000F4561" w:rsidRPr="009F015D" w:rsidRDefault="000F4561" w:rsidP="000F4561">
            <w:pPr>
              <w:jc w:val="both"/>
              <w:textAlignment w:val="baseline"/>
            </w:pPr>
            <w:r w:rsidRPr="009F015D">
              <w:t>201866895</w:t>
            </w:r>
          </w:p>
        </w:tc>
      </w:tr>
      <w:tr w:rsidR="00851274" w:rsidRPr="009F015D" w14:paraId="38227BF2" w14:textId="77777777" w:rsidTr="002854ED">
        <w:trPr>
          <w:jc w:val="center"/>
        </w:trPr>
        <w:tc>
          <w:tcPr>
            <w:tcW w:w="5000" w:type="pct"/>
            <w:gridSpan w:val="6"/>
            <w:tcBorders>
              <w:bottom w:val="single" w:sz="4" w:space="0" w:color="auto"/>
              <w:right w:val="single" w:sz="4" w:space="0" w:color="auto"/>
            </w:tcBorders>
          </w:tcPr>
          <w:p w14:paraId="580AF9EA" w14:textId="18F25BCE" w:rsidR="00851274" w:rsidRPr="009F015D" w:rsidRDefault="00851274" w:rsidP="002854ED">
            <w:pPr>
              <w:ind w:firstLine="592"/>
              <w:jc w:val="both"/>
              <w:textAlignment w:val="baseline"/>
            </w:pPr>
            <w:r w:rsidRPr="009F015D">
              <w:t xml:space="preserve">Примечание – </w:t>
            </w:r>
            <w:r w:rsidR="009B74A6">
              <w:t xml:space="preserve">Составлено </w:t>
            </w:r>
            <w:r w:rsidR="003D22BE" w:rsidRPr="009F015D">
              <w:t>на основе источника [</w:t>
            </w:r>
            <w:r w:rsidR="004F4435" w:rsidRPr="00992371">
              <w:t>9</w:t>
            </w:r>
            <w:r w:rsidR="003D22BE" w:rsidRPr="009F015D">
              <w:t>0]</w:t>
            </w:r>
          </w:p>
        </w:tc>
      </w:tr>
    </w:tbl>
    <w:p w14:paraId="6F56B3B4" w14:textId="77777777" w:rsidR="0043630D" w:rsidRPr="009F015D" w:rsidRDefault="0043630D" w:rsidP="00030AC1">
      <w:pPr>
        <w:shd w:val="clear" w:color="auto" w:fill="FFFFFF"/>
        <w:ind w:firstLine="709"/>
        <w:jc w:val="both"/>
        <w:textAlignment w:val="baseline"/>
        <w:rPr>
          <w:bCs/>
          <w:sz w:val="28"/>
          <w:szCs w:val="28"/>
          <w:bdr w:val="none" w:sz="0" w:space="0" w:color="auto" w:frame="1"/>
        </w:rPr>
      </w:pPr>
    </w:p>
    <w:p w14:paraId="3D7718DB" w14:textId="61B2352C" w:rsidR="00C90CE7" w:rsidRPr="009F015D" w:rsidRDefault="00375D5A" w:rsidP="00375D5A">
      <w:pPr>
        <w:shd w:val="clear" w:color="auto" w:fill="FFFFFF"/>
        <w:ind w:firstLine="709"/>
        <w:jc w:val="both"/>
        <w:textAlignment w:val="baseline"/>
        <w:rPr>
          <w:bCs/>
          <w:sz w:val="28"/>
          <w:szCs w:val="28"/>
          <w:bdr w:val="none" w:sz="0" w:space="0" w:color="auto" w:frame="1"/>
        </w:rPr>
      </w:pPr>
      <w:r w:rsidRPr="009F015D">
        <w:rPr>
          <w:bCs/>
          <w:sz w:val="28"/>
          <w:szCs w:val="28"/>
          <w:bdr w:val="none" w:sz="0" w:space="0" w:color="auto" w:frame="1"/>
        </w:rPr>
        <w:t xml:space="preserve">Реализация данного проекта по модели ГЧП предусматривает следующее распределение рисков и обязательств: государство обеспечивает нормативно-правовую поддержку, интеграцию объекта в общенациональную систему здравоохранения и создание благоприятной инфраструктурной базы, тогда как частный партнер отвечает за проектирование, строительство, оснащение современным оборудованием и последующее оперативное управление </w:t>
      </w:r>
      <w:r w:rsidR="00030AC1" w:rsidRPr="009F015D">
        <w:rPr>
          <w:bCs/>
          <w:sz w:val="28"/>
          <w:szCs w:val="28"/>
          <w:bdr w:val="none" w:sz="0" w:space="0" w:color="auto" w:frame="1"/>
        </w:rPr>
        <w:t>[</w:t>
      </w:r>
      <w:r w:rsidR="0011172F" w:rsidRPr="009F015D">
        <w:rPr>
          <w:bCs/>
          <w:sz w:val="28"/>
          <w:szCs w:val="28"/>
          <w:bdr w:val="none" w:sz="0" w:space="0" w:color="auto" w:frame="1"/>
        </w:rPr>
        <w:t>1</w:t>
      </w:r>
      <w:r w:rsidR="004F4435" w:rsidRPr="00992371">
        <w:rPr>
          <w:bCs/>
          <w:sz w:val="28"/>
          <w:szCs w:val="28"/>
          <w:bdr w:val="none" w:sz="0" w:space="0" w:color="auto" w:frame="1"/>
        </w:rPr>
        <w:t>04</w:t>
      </w:r>
      <w:r w:rsidR="00030AC1" w:rsidRPr="009F015D">
        <w:rPr>
          <w:bCs/>
          <w:sz w:val="28"/>
          <w:szCs w:val="28"/>
          <w:bdr w:val="none" w:sz="0" w:space="0" w:color="auto" w:frame="1"/>
        </w:rPr>
        <w:t>].</w:t>
      </w:r>
      <w:r w:rsidR="0097326E" w:rsidRPr="009F015D">
        <w:rPr>
          <w:bCs/>
          <w:sz w:val="28"/>
          <w:szCs w:val="28"/>
          <w:bdr w:val="none" w:sz="0" w:space="0" w:color="auto" w:frame="1"/>
        </w:rPr>
        <w:t xml:space="preserve"> Рассматриваемый</w:t>
      </w:r>
      <w:r w:rsidR="00030AC1" w:rsidRPr="009F015D">
        <w:rPr>
          <w:bCs/>
          <w:sz w:val="28"/>
          <w:szCs w:val="28"/>
          <w:bdr w:val="none" w:sz="0" w:space="0" w:color="auto" w:frame="1"/>
        </w:rPr>
        <w:t xml:space="preserve"> проект служит примером интеграции инновационных технологий в развитие медицинской инфраструктуры и способствует формированию научно-исследовательской платформы для дальнейшего развития ядерной медицины в </w:t>
      </w:r>
      <w:r w:rsidRPr="009F015D">
        <w:rPr>
          <w:bCs/>
          <w:sz w:val="28"/>
          <w:szCs w:val="28"/>
          <w:bdr w:val="none" w:sz="0" w:space="0" w:color="auto" w:frame="1"/>
        </w:rPr>
        <w:t>РК</w:t>
      </w:r>
      <w:r w:rsidR="00030AC1" w:rsidRPr="009F015D">
        <w:rPr>
          <w:bCs/>
          <w:sz w:val="28"/>
          <w:szCs w:val="28"/>
          <w:bdr w:val="none" w:sz="0" w:space="0" w:color="auto" w:frame="1"/>
        </w:rPr>
        <w:t xml:space="preserve"> [</w:t>
      </w:r>
      <w:r w:rsidR="003A5BE5" w:rsidRPr="00992371">
        <w:rPr>
          <w:bCs/>
          <w:sz w:val="28"/>
          <w:szCs w:val="28"/>
          <w:bdr w:val="none" w:sz="0" w:space="0" w:color="auto" w:frame="1"/>
        </w:rPr>
        <w:t>7</w:t>
      </w:r>
      <w:r w:rsidR="004F4435" w:rsidRPr="00992371">
        <w:rPr>
          <w:bCs/>
          <w:sz w:val="28"/>
          <w:szCs w:val="28"/>
          <w:bdr w:val="none" w:sz="0" w:space="0" w:color="auto" w:frame="1"/>
        </w:rPr>
        <w:t>5</w:t>
      </w:r>
      <w:r w:rsidR="00030AC1" w:rsidRPr="009F015D">
        <w:rPr>
          <w:bCs/>
          <w:sz w:val="28"/>
          <w:szCs w:val="28"/>
          <w:bdr w:val="none" w:sz="0" w:space="0" w:color="auto" w:frame="1"/>
        </w:rPr>
        <w:t>].</w:t>
      </w:r>
    </w:p>
    <w:p w14:paraId="0D52DA01" w14:textId="5AB10C6A" w:rsidR="00375D5A" w:rsidRPr="009F015D" w:rsidRDefault="00375D5A" w:rsidP="00375D5A">
      <w:pPr>
        <w:shd w:val="clear" w:color="auto" w:fill="FFFFFF"/>
        <w:tabs>
          <w:tab w:val="left" w:pos="993"/>
        </w:tabs>
        <w:ind w:firstLine="709"/>
        <w:jc w:val="both"/>
        <w:textAlignment w:val="baseline"/>
        <w:rPr>
          <w:sz w:val="28"/>
          <w:szCs w:val="28"/>
          <w:bdr w:val="none" w:sz="0" w:space="0" w:color="auto" w:frame="1"/>
        </w:rPr>
      </w:pPr>
      <w:r w:rsidRPr="009F015D">
        <w:rPr>
          <w:sz w:val="28"/>
          <w:szCs w:val="28"/>
          <w:bdr w:val="none" w:sz="0" w:space="0" w:color="auto" w:frame="1"/>
        </w:rPr>
        <w:t>Второй проект республиканского уровня – строительство многопрофильной больницы на 630 коек в городе Кокшетау – предусматривает четкое разделение функциональных обязанностей. Государственные органы обеспечивают нормативно-правовое сопровождение, интеграцию объекта в систему национального здравоохранения и создание сопутствующей инфраструктуры, тогда как частный инвестор берет на себя разработку проектной документации, строительство, оснащение учреждения современным оборудованием и дальнейшее эксплуатационное обслуживание. Особое внимание уделяется внедрению цифровых технологий, направленных на оптимизацию диагностико-терапевтических процессов и повышение качества медицинских услуг. Этапный характер реализации проекта позволяет минимизировать финансовые и операционные риски, обеспечивая устойчивое функционирование объекта в долгосрочной перспективе.</w:t>
      </w:r>
    </w:p>
    <w:p w14:paraId="1C217EE5" w14:textId="40745377" w:rsidR="00375D5A" w:rsidRPr="009F015D" w:rsidRDefault="00375D5A" w:rsidP="00375D5A">
      <w:pPr>
        <w:shd w:val="clear" w:color="auto" w:fill="FFFFFF"/>
        <w:tabs>
          <w:tab w:val="left" w:pos="993"/>
        </w:tabs>
        <w:ind w:firstLine="709"/>
        <w:jc w:val="both"/>
        <w:textAlignment w:val="baseline"/>
        <w:rPr>
          <w:sz w:val="28"/>
          <w:szCs w:val="28"/>
          <w:bdr w:val="none" w:sz="0" w:space="0" w:color="auto" w:frame="1"/>
        </w:rPr>
      </w:pPr>
      <w:r w:rsidRPr="009F015D">
        <w:rPr>
          <w:sz w:val="28"/>
          <w:szCs w:val="28"/>
          <w:bdr w:val="none" w:sz="0" w:space="0" w:color="auto" w:frame="1"/>
        </w:rPr>
        <w:t>Согласно реестру проектов ГЧП по состоянию на 1 декабря 2024 года, завершено 81 проект в сфере здравоохранения на общую сумму 20,430 млрд</w:t>
      </w:r>
      <w:r w:rsidR="00596A17" w:rsidRPr="00596A17">
        <w:rPr>
          <w:sz w:val="28"/>
          <w:szCs w:val="28"/>
          <w:bdr w:val="none" w:sz="0" w:space="0" w:color="auto" w:frame="1"/>
        </w:rPr>
        <w:t>.</w:t>
      </w:r>
      <w:r w:rsidRPr="009F015D">
        <w:rPr>
          <w:sz w:val="28"/>
          <w:szCs w:val="28"/>
          <w:bdr w:val="none" w:sz="0" w:space="0" w:color="auto" w:frame="1"/>
        </w:rPr>
        <w:t xml:space="preserve"> тенге, в то время как 100 проектов стоимостью 107,516 млрд</w:t>
      </w:r>
      <w:r w:rsidR="00596A17" w:rsidRPr="000F0EAB">
        <w:rPr>
          <w:sz w:val="28"/>
          <w:szCs w:val="28"/>
          <w:bdr w:val="none" w:sz="0" w:space="0" w:color="auto" w:frame="1"/>
        </w:rPr>
        <w:t>.</w:t>
      </w:r>
      <w:r w:rsidRPr="009F015D">
        <w:rPr>
          <w:sz w:val="28"/>
          <w:szCs w:val="28"/>
          <w:bdr w:val="none" w:sz="0" w:space="0" w:color="auto" w:frame="1"/>
        </w:rPr>
        <w:t xml:space="preserve"> тенге находятся на стадии эксплуатации. Дополнительно, два проекта с совокупной стоимостью почти 290 млрд тенге проходят стадию финансового закрытия, девять проектов находятся на конкурсной стадии, а 14 – на стадии планирования.</w:t>
      </w:r>
    </w:p>
    <w:p w14:paraId="4A32DC20" w14:textId="7133E379" w:rsidR="00375D5A" w:rsidRPr="009F015D" w:rsidRDefault="00375D5A" w:rsidP="00375D5A">
      <w:pPr>
        <w:shd w:val="clear" w:color="auto" w:fill="FFFFFF"/>
        <w:tabs>
          <w:tab w:val="left" w:pos="993"/>
        </w:tabs>
        <w:ind w:firstLine="709"/>
        <w:jc w:val="both"/>
        <w:textAlignment w:val="baseline"/>
        <w:rPr>
          <w:sz w:val="28"/>
          <w:szCs w:val="28"/>
          <w:bdr w:val="none" w:sz="0" w:space="0" w:color="auto" w:frame="1"/>
        </w:rPr>
      </w:pPr>
      <w:r w:rsidRPr="009F015D">
        <w:rPr>
          <w:sz w:val="28"/>
          <w:szCs w:val="28"/>
          <w:bdr w:val="none" w:sz="0" w:space="0" w:color="auto" w:frame="1"/>
        </w:rPr>
        <w:t>Параллельно с реализацией проектов ГЧП государство инициирует строительство многопрофильных университетских больниц, что отражает комплексный подход к модернизации системы здравоохранения. Среди этих инициатив – больницы на 300 коек в Караганде и Алматы, на 570 коек в Туркестане, на 480 коек в Петропавловске, на 330 коек в Семее, на 800 коек в Шымкенте, а также университетские больницы на 500 коек в Актобе и 800 коек в Астане. Это подтверждает стратегическую направленность на повышение эффективности медицинской помощи через оптимизацию государственных и частных инвестиций и внедрение современных технологий.</w:t>
      </w:r>
    </w:p>
    <w:p w14:paraId="62CAE1FE" w14:textId="77777777" w:rsidR="00375D5A" w:rsidRPr="009F015D" w:rsidRDefault="00375D5A" w:rsidP="00375D5A">
      <w:pPr>
        <w:shd w:val="clear" w:color="auto" w:fill="FFFFFF"/>
        <w:tabs>
          <w:tab w:val="left" w:pos="993"/>
        </w:tabs>
        <w:ind w:firstLine="709"/>
        <w:jc w:val="both"/>
        <w:textAlignment w:val="baseline"/>
        <w:rPr>
          <w:sz w:val="28"/>
          <w:szCs w:val="28"/>
          <w:bdr w:val="none" w:sz="0" w:space="0" w:color="auto" w:frame="1"/>
        </w:rPr>
      </w:pPr>
      <w:r w:rsidRPr="009F015D">
        <w:rPr>
          <w:sz w:val="28"/>
          <w:szCs w:val="28"/>
          <w:bdr w:val="none" w:sz="0" w:space="0" w:color="auto" w:frame="1"/>
        </w:rPr>
        <w:t xml:space="preserve">Однако, несмотря на активное развитие крупных проектов ГЧП, частные партнеры пока не найдены. Например, в проекте строительства многопрофильной больницы в Караганде разработкой конкурсной документации для международного тендера занимался Азиатский банк развития, однако процесс согласования затянулся на несколько лет. В результате интерес инвесторов снизился, что свидетельствует о наличии институциональных барьеров, препятствующих привлечению долгосрочного финансирования. </w:t>
      </w:r>
    </w:p>
    <w:p w14:paraId="00BAA335" w14:textId="0836408B" w:rsidR="00375D5A" w:rsidRPr="009F015D" w:rsidRDefault="00852B1F" w:rsidP="00375D5A">
      <w:pPr>
        <w:shd w:val="clear" w:color="auto" w:fill="FFFFFF"/>
        <w:tabs>
          <w:tab w:val="left" w:pos="993"/>
        </w:tabs>
        <w:ind w:firstLine="709"/>
        <w:jc w:val="both"/>
        <w:textAlignment w:val="baseline"/>
        <w:rPr>
          <w:sz w:val="28"/>
          <w:szCs w:val="28"/>
          <w:bdr w:val="none" w:sz="0" w:space="0" w:color="auto" w:frame="1"/>
        </w:rPr>
      </w:pPr>
      <w:r w:rsidRPr="009F015D">
        <w:rPr>
          <w:sz w:val="28"/>
          <w:szCs w:val="28"/>
          <w:bdr w:val="none" w:sz="0" w:space="0" w:color="auto" w:frame="1"/>
        </w:rPr>
        <w:t>В секторе социальной инфраструктуры Казахстана наблюдаются серьезные вызовы. В области здравоохранения применяемая практика тарифообразования на медицинские услуги, финансируемые государством, не обеспечивает должного возмещения затрат, что особенно затруднительно для частного сектора в части капитальных затрат, т.е. связанных со строительством и закупкой оборудования. К тому же процедуры привлечения частных инвесторов к оказанию государственно гарантированных медицинских услуг отягощены бюрократией. Существует также неопределенность в отношении источников компенсации затрат, которые могут происходить из государственного бюджета, системы государственного страхования или напрямую от пациентов, а расходы несет как оператор частного учреждения, так и государственный поставщик услуг.</w:t>
      </w:r>
    </w:p>
    <w:p w14:paraId="5392AC46" w14:textId="32C65029" w:rsidR="00375D5A" w:rsidRPr="009F015D" w:rsidRDefault="00375D5A" w:rsidP="00375D5A">
      <w:pPr>
        <w:shd w:val="clear" w:color="auto" w:fill="FFFFFF"/>
        <w:tabs>
          <w:tab w:val="left" w:pos="993"/>
        </w:tabs>
        <w:ind w:firstLine="709"/>
        <w:jc w:val="both"/>
        <w:textAlignment w:val="baseline"/>
        <w:rPr>
          <w:sz w:val="28"/>
          <w:szCs w:val="28"/>
          <w:bdr w:val="none" w:sz="0" w:space="0" w:color="auto" w:frame="1"/>
        </w:rPr>
      </w:pPr>
      <w:r w:rsidRPr="009F015D">
        <w:rPr>
          <w:sz w:val="28"/>
          <w:szCs w:val="28"/>
          <w:bdr w:val="none" w:sz="0" w:space="0" w:color="auto" w:frame="1"/>
        </w:rPr>
        <w:t>Доля расторгнутых договоров ГЧП в сфере здравоохранения составляет 14%, что свидетельствует о наличии проблем в управлении проектами, обусловленных как внутренними, так и внешними факторами</w:t>
      </w:r>
      <w:r w:rsidR="00E4595B" w:rsidRPr="00992371">
        <w:rPr>
          <w:sz w:val="28"/>
          <w:szCs w:val="28"/>
          <w:bdr w:val="none" w:sz="0" w:space="0" w:color="auto" w:frame="1"/>
        </w:rPr>
        <w:t xml:space="preserve"> </w:t>
      </w:r>
      <w:r w:rsidR="00E4595B" w:rsidRPr="009F015D">
        <w:rPr>
          <w:sz w:val="28"/>
          <w:szCs w:val="28"/>
          <w:bdr w:val="none" w:sz="0" w:space="0" w:color="auto" w:frame="1"/>
        </w:rPr>
        <w:t>[1</w:t>
      </w:r>
      <w:r w:rsidR="00E4595B" w:rsidRPr="00992371">
        <w:rPr>
          <w:sz w:val="28"/>
          <w:szCs w:val="28"/>
          <w:bdr w:val="none" w:sz="0" w:space="0" w:color="auto" w:frame="1"/>
        </w:rPr>
        <w:t>05</w:t>
      </w:r>
      <w:r w:rsidR="00E4595B" w:rsidRPr="009F015D">
        <w:rPr>
          <w:sz w:val="28"/>
          <w:szCs w:val="28"/>
          <w:bdr w:val="none" w:sz="0" w:space="0" w:color="auto" w:frame="1"/>
        </w:rPr>
        <w:t>]</w:t>
      </w:r>
      <w:r w:rsidRPr="009F015D">
        <w:rPr>
          <w:sz w:val="28"/>
          <w:szCs w:val="28"/>
          <w:bdr w:val="none" w:sz="0" w:space="0" w:color="auto" w:frame="1"/>
        </w:rPr>
        <w:t>. Это требует пересмотра механизмов контроля, адаптации нормативно-правовой базы и совершенствования моделей распределения рисков.</w:t>
      </w:r>
    </w:p>
    <w:p w14:paraId="3D477FDB" w14:textId="77777777" w:rsidR="00375D5A" w:rsidRPr="009F015D" w:rsidRDefault="00375D5A" w:rsidP="002854ED">
      <w:pPr>
        <w:shd w:val="clear" w:color="auto" w:fill="FFFFFF"/>
        <w:tabs>
          <w:tab w:val="left" w:pos="993"/>
        </w:tabs>
        <w:ind w:firstLine="709"/>
        <w:jc w:val="both"/>
        <w:textAlignment w:val="baseline"/>
        <w:rPr>
          <w:sz w:val="28"/>
          <w:szCs w:val="28"/>
          <w:bdr w:val="none" w:sz="0" w:space="0" w:color="auto" w:frame="1"/>
        </w:rPr>
      </w:pPr>
      <w:r w:rsidRPr="009F015D">
        <w:rPr>
          <w:sz w:val="28"/>
          <w:szCs w:val="28"/>
          <w:bdr w:val="none" w:sz="0" w:space="0" w:color="auto" w:frame="1"/>
        </w:rPr>
        <w:t>Расторжение договоров может быть связано с изменением макроэкономической конъюнктуры, несоответствием проектных ожиданий требованиям рынка и недостаточной проработанностью контрактных условий между государственными органами и частными инвесторами. В этой связи необходимо разработать гибкие и устойчивые механизмы взаимодействия, обеспечивающие эффективное управление проектами ГЧП в условиях динамичной среды.</w:t>
      </w:r>
    </w:p>
    <w:p w14:paraId="5385D5F5" w14:textId="77777777" w:rsidR="00375D5A" w:rsidRPr="009F015D" w:rsidRDefault="00375D5A" w:rsidP="00375D5A">
      <w:pPr>
        <w:shd w:val="clear" w:color="auto" w:fill="FFFFFF"/>
        <w:tabs>
          <w:tab w:val="left" w:pos="993"/>
        </w:tabs>
        <w:ind w:firstLine="709"/>
        <w:jc w:val="both"/>
        <w:textAlignment w:val="baseline"/>
        <w:rPr>
          <w:sz w:val="28"/>
          <w:szCs w:val="28"/>
          <w:bdr w:val="none" w:sz="0" w:space="0" w:color="auto" w:frame="1"/>
        </w:rPr>
      </w:pPr>
      <w:r w:rsidRPr="009F015D">
        <w:rPr>
          <w:sz w:val="28"/>
          <w:szCs w:val="28"/>
          <w:bdr w:val="none" w:sz="0" w:space="0" w:color="auto" w:frame="1"/>
        </w:rPr>
        <w:t>Анализ показывает, что большинство проектов ГЧП в сфере здравоохранения реализуются на местном уровне: из 183 заключенных договоров 181 проект относится к региональным инициативам. По целевому назначению проекты ГЧП в сфере здравоохранения Республики Казахстан сложно поддаются четкой классификации, однако их можно условно распределить на следующие основные группы:</w:t>
      </w:r>
    </w:p>
    <w:p w14:paraId="177B9DD4" w14:textId="4A68E188" w:rsidR="00375D5A" w:rsidRPr="009F015D" w:rsidRDefault="00B83880">
      <w:pPr>
        <w:pStyle w:val="a7"/>
        <w:numPr>
          <w:ilvl w:val="0"/>
          <w:numId w:val="31"/>
        </w:numPr>
        <w:shd w:val="clear" w:color="auto" w:fill="FFFFFF"/>
        <w:tabs>
          <w:tab w:val="left" w:pos="709"/>
          <w:tab w:val="left" w:pos="1134"/>
        </w:tabs>
        <w:ind w:left="0" w:firstLine="709"/>
        <w:jc w:val="both"/>
        <w:textAlignment w:val="baseline"/>
        <w:rPr>
          <w:sz w:val="28"/>
          <w:szCs w:val="28"/>
          <w:bdr w:val="none" w:sz="0" w:space="0" w:color="auto" w:frame="1"/>
        </w:rPr>
      </w:pPr>
      <w:r w:rsidRPr="009F015D">
        <w:rPr>
          <w:i/>
          <w:iCs/>
          <w:sz w:val="28"/>
          <w:szCs w:val="28"/>
          <w:bdr w:val="none" w:sz="0" w:space="0" w:color="auto" w:frame="1"/>
        </w:rPr>
        <w:t xml:space="preserve">Проекты по созданию и эксплуатации новых объектов, а также по реконструкции и модернизации существующих объектов. </w:t>
      </w:r>
      <w:r w:rsidR="00375D5A" w:rsidRPr="009F015D">
        <w:rPr>
          <w:sz w:val="28"/>
          <w:szCs w:val="28"/>
          <w:bdr w:val="none" w:sz="0" w:space="0" w:color="auto" w:frame="1"/>
        </w:rPr>
        <w:t>В данной категории осуществляется обновление устаревшей материально-технической базы медицинских учреждений и расширение сети объектов здравоохранения в регионах с недостаточно развитой инфраструктурой. Согласно данным реестра проектов ГЧП, в 2021 году было завершено 15 проектов по реконструкции больничных объектов на общую сумму порядка 5,2 млрд</w:t>
      </w:r>
      <w:r w:rsidR="002854ED">
        <w:rPr>
          <w:sz w:val="28"/>
          <w:szCs w:val="28"/>
          <w:bdr w:val="none" w:sz="0" w:space="0" w:color="auto" w:frame="1"/>
        </w:rPr>
        <w:t>.</w:t>
      </w:r>
      <w:r w:rsidR="00375D5A" w:rsidRPr="009F015D">
        <w:rPr>
          <w:sz w:val="28"/>
          <w:szCs w:val="28"/>
          <w:bdr w:val="none" w:sz="0" w:space="0" w:color="auto" w:frame="1"/>
        </w:rPr>
        <w:t xml:space="preserve"> тенге. Кроме того, на местном уровне активно реализуются инициативы по созданию врачебных кабинетов, амбулаторий и лабораторий по схеме ГЧП. В рамках данной модели государство предоставляет частным инвесторам право оказывать медицинские услуги в системе государственной гарантированной бесплатной помощи и обязательного медицинского страхования, тогда как частный сектор финансирует создание и обслуживание объектов. Например, строительство многопрофильной больницы на 630 коек в городе Кокшетау представляет собой конкретный пример реализации данного направления, демонстрируя системный подход к повышению энергоэффективности и соблюдению современных санитарно-гигиенических норм в сфере здравоохранения.</w:t>
      </w:r>
    </w:p>
    <w:p w14:paraId="0DBD4F9E" w14:textId="7C628935" w:rsidR="00B83880" w:rsidRPr="009F015D" w:rsidRDefault="00B83880">
      <w:pPr>
        <w:pStyle w:val="a7"/>
        <w:numPr>
          <w:ilvl w:val="0"/>
          <w:numId w:val="31"/>
        </w:numPr>
        <w:shd w:val="clear" w:color="auto" w:fill="FFFFFF"/>
        <w:tabs>
          <w:tab w:val="left" w:pos="993"/>
        </w:tabs>
        <w:ind w:left="0" w:firstLine="709"/>
        <w:jc w:val="both"/>
        <w:textAlignment w:val="baseline"/>
        <w:rPr>
          <w:sz w:val="28"/>
          <w:szCs w:val="28"/>
          <w:bdr w:val="none" w:sz="0" w:space="0" w:color="auto" w:frame="1"/>
        </w:rPr>
      </w:pPr>
      <w:r w:rsidRPr="009F015D">
        <w:rPr>
          <w:i/>
          <w:iCs/>
          <w:sz w:val="28"/>
          <w:szCs w:val="28"/>
          <w:bdr w:val="none" w:sz="0" w:space="0" w:color="auto" w:frame="1"/>
        </w:rPr>
        <w:t xml:space="preserve">Проекты по созданию и эксплуатации медицинского оборудования. </w:t>
      </w:r>
      <w:r w:rsidRPr="009F015D">
        <w:rPr>
          <w:sz w:val="28"/>
          <w:szCs w:val="28"/>
          <w:bdr w:val="none" w:sz="0" w:space="0" w:color="auto" w:frame="1"/>
        </w:rPr>
        <w:t>Эти проекты направлены на оснащение диагностических и лечебных подразделений современными технологическими средствами, позволяющими оптимизировать процесс диагностики и лечения. В 2022 году, например, в г. Алматы был реализован проект по оснащению центральной диагностической лаборатории современными системами МРТ, КТ и ультразвуковой диагностики, что позволило сократить время проведения обследований на 20% и повысить точность диагностических процедур. Аналогичный опыт наблюдается в г. Шымкенте, где модернизация оборудования отделения компьютерной томографии привела к значительному улучшению качества диагностики и сокращению очередей пациентов.</w:t>
      </w:r>
    </w:p>
    <w:p w14:paraId="76961DF4" w14:textId="1DC8016A" w:rsidR="00B83880" w:rsidRPr="009F015D" w:rsidRDefault="00B83880">
      <w:pPr>
        <w:pStyle w:val="a7"/>
        <w:numPr>
          <w:ilvl w:val="0"/>
          <w:numId w:val="31"/>
        </w:numPr>
        <w:shd w:val="clear" w:color="auto" w:fill="FFFFFF"/>
        <w:tabs>
          <w:tab w:val="left" w:pos="993"/>
        </w:tabs>
        <w:ind w:left="0" w:firstLine="709"/>
        <w:jc w:val="both"/>
        <w:textAlignment w:val="baseline"/>
        <w:rPr>
          <w:sz w:val="28"/>
          <w:szCs w:val="28"/>
          <w:bdr w:val="none" w:sz="0" w:space="0" w:color="auto" w:frame="1"/>
        </w:rPr>
      </w:pPr>
      <w:r w:rsidRPr="009F015D">
        <w:rPr>
          <w:i/>
          <w:iCs/>
          <w:sz w:val="28"/>
          <w:szCs w:val="28"/>
          <w:bdr w:val="none" w:sz="0" w:space="0" w:color="auto" w:frame="1"/>
        </w:rPr>
        <w:t>Проекты по внедрению инновационных технологий.</w:t>
      </w:r>
      <w:r w:rsidRPr="009F015D">
        <w:rPr>
          <w:sz w:val="28"/>
          <w:szCs w:val="28"/>
          <w:bdr w:val="none" w:sz="0" w:space="0" w:color="auto" w:frame="1"/>
        </w:rPr>
        <w:t xml:space="preserve"> Данная категория ориентирована на интеграцию современных цифровых и клинических решений для оптимизации диагностико-терапевтических процессов. В 2022 году в г.</w:t>
      </w:r>
      <w:r w:rsidR="002854ED">
        <w:rPr>
          <w:sz w:val="28"/>
          <w:szCs w:val="28"/>
          <w:bdr w:val="none" w:sz="0" w:space="0" w:color="auto" w:frame="1"/>
        </w:rPr>
        <w:t> </w:t>
      </w:r>
      <w:r w:rsidRPr="009F015D">
        <w:rPr>
          <w:sz w:val="28"/>
          <w:szCs w:val="28"/>
          <w:bdr w:val="none" w:sz="0" w:space="0" w:color="auto" w:frame="1"/>
        </w:rPr>
        <w:t>Алматы был запущен пилотный проект по внедрению системы искусственного интеллекта для автоматизированного анализа медицинских изображений, что обеспечило повышение точности диагностики на 15–20% и сокращение сроков постановки диагноза. В 2023 году в г. Шымкенте создание телемедицинского центра позволило уменьшить время ожидания консультаций специалистов на 30%, способствуя более оперативному реагированию на клинические случаи.</w:t>
      </w:r>
    </w:p>
    <w:p w14:paraId="276663C2" w14:textId="697F89AB" w:rsidR="00B83880" w:rsidRPr="009F015D" w:rsidRDefault="00B83880">
      <w:pPr>
        <w:pStyle w:val="a7"/>
        <w:numPr>
          <w:ilvl w:val="0"/>
          <w:numId w:val="31"/>
        </w:numPr>
        <w:shd w:val="clear" w:color="auto" w:fill="FFFFFF"/>
        <w:tabs>
          <w:tab w:val="left" w:pos="993"/>
        </w:tabs>
        <w:ind w:left="0" w:firstLine="709"/>
        <w:jc w:val="both"/>
        <w:textAlignment w:val="baseline"/>
        <w:rPr>
          <w:sz w:val="28"/>
          <w:szCs w:val="28"/>
          <w:bdr w:val="none" w:sz="0" w:space="0" w:color="auto" w:frame="1"/>
        </w:rPr>
      </w:pPr>
      <w:r w:rsidRPr="009F015D">
        <w:rPr>
          <w:i/>
          <w:iCs/>
          <w:sz w:val="28"/>
          <w:szCs w:val="28"/>
          <w:bdr w:val="none" w:sz="0" w:space="0" w:color="auto" w:frame="1"/>
        </w:rPr>
        <w:t>Передача медицинских объектов в доверительное управление.</w:t>
      </w:r>
      <w:r w:rsidRPr="009F015D">
        <w:rPr>
          <w:sz w:val="28"/>
          <w:szCs w:val="28"/>
          <w:bdr w:val="none" w:sz="0" w:space="0" w:color="auto" w:frame="1"/>
        </w:rPr>
        <w:t xml:space="preserve"> Механизм доверительного управления предполагает передачу функций оперативного администрирования и эксплуатации медицинских учреждений специализированным частным операторам. В 2021 году в г. Алматы был реализован проект доверительного управления диагностическим центром при городском госпитале, что позволило снизить эксплуатационные расходы на 12% и повысить качество медицинских услуг за счет внедрения современных методов управления. Аналогичные инициативы реализуются и в других регионах, демонстрируя эффективность данного механизма в оптимизации использования ресурсов и адаптации к требованиям динамичного рынка здравоохранения</w:t>
      </w:r>
      <w:r w:rsidR="00596A17" w:rsidRPr="00596A17">
        <w:rPr>
          <w:sz w:val="28"/>
          <w:szCs w:val="28"/>
          <w:bdr w:val="none" w:sz="0" w:space="0" w:color="auto" w:frame="1"/>
        </w:rPr>
        <w:t xml:space="preserve"> </w:t>
      </w:r>
      <w:r w:rsidR="00596A17" w:rsidRPr="009F015D">
        <w:rPr>
          <w:bCs/>
          <w:sz w:val="28"/>
          <w:szCs w:val="28"/>
          <w:bdr w:val="none" w:sz="0" w:space="0" w:color="auto" w:frame="1"/>
        </w:rPr>
        <w:t>[1</w:t>
      </w:r>
      <w:r w:rsidR="00596A17" w:rsidRPr="00992371">
        <w:rPr>
          <w:bCs/>
          <w:sz w:val="28"/>
          <w:szCs w:val="28"/>
          <w:bdr w:val="none" w:sz="0" w:space="0" w:color="auto" w:frame="1"/>
        </w:rPr>
        <w:t>06</w:t>
      </w:r>
      <w:r w:rsidR="00596A17" w:rsidRPr="009F015D">
        <w:rPr>
          <w:bCs/>
          <w:sz w:val="28"/>
          <w:szCs w:val="28"/>
          <w:bdr w:val="none" w:sz="0" w:space="0" w:color="auto" w:frame="1"/>
        </w:rPr>
        <w:t>]</w:t>
      </w:r>
      <w:r w:rsidRPr="009F015D">
        <w:rPr>
          <w:sz w:val="28"/>
          <w:szCs w:val="28"/>
          <w:bdr w:val="none" w:sz="0" w:space="0" w:color="auto" w:frame="1"/>
        </w:rPr>
        <w:t>.</w:t>
      </w:r>
    </w:p>
    <w:p w14:paraId="0A19160E" w14:textId="3ED21019" w:rsidR="0017022F" w:rsidRPr="009F015D" w:rsidRDefault="00294B4F" w:rsidP="0017022F">
      <w:pPr>
        <w:shd w:val="clear" w:color="auto" w:fill="FFFFFF"/>
        <w:ind w:firstLine="709"/>
        <w:jc w:val="both"/>
        <w:textAlignment w:val="baseline"/>
        <w:rPr>
          <w:bCs/>
          <w:sz w:val="28"/>
          <w:szCs w:val="28"/>
          <w:bdr w:val="none" w:sz="0" w:space="0" w:color="auto" w:frame="1"/>
        </w:rPr>
      </w:pPr>
      <w:r w:rsidRPr="009F015D">
        <w:rPr>
          <w:bCs/>
          <w:sz w:val="28"/>
          <w:szCs w:val="28"/>
          <w:bdr w:val="none" w:sz="0" w:space="0" w:color="auto" w:frame="1"/>
        </w:rPr>
        <w:t>Необходимость активного применения механизмов ГЧП в сфере культуры и спорта обусловлена с необходимостью развития и модернизации инфраструктуры, обеспечения доступности спортивных и культурных объектов, а также повышения качества предоставляемых услуг. В настоящее время с</w:t>
      </w:r>
      <w:r w:rsidR="0017022F" w:rsidRPr="009F015D">
        <w:rPr>
          <w:bCs/>
          <w:sz w:val="28"/>
          <w:szCs w:val="28"/>
          <w:bdr w:val="none" w:sz="0" w:space="0" w:color="auto" w:frame="1"/>
        </w:rPr>
        <w:t xml:space="preserve">редний уровень обеспеченности населения </w:t>
      </w:r>
      <w:r w:rsidRPr="009F015D">
        <w:rPr>
          <w:bCs/>
          <w:sz w:val="28"/>
          <w:szCs w:val="28"/>
          <w:bdr w:val="none" w:sz="0" w:space="0" w:color="auto" w:frame="1"/>
        </w:rPr>
        <w:t xml:space="preserve">Казахстана </w:t>
      </w:r>
      <w:r w:rsidR="0017022F" w:rsidRPr="009F015D">
        <w:rPr>
          <w:bCs/>
          <w:sz w:val="28"/>
          <w:szCs w:val="28"/>
          <w:bdr w:val="none" w:sz="0" w:space="0" w:color="auto" w:frame="1"/>
        </w:rPr>
        <w:t>спортивной инфраструктурой остается на уровне 50% на 1 000 человек. В общей структуре спортивных объектов 15,3 тыс. единиц составляют специализированные сооружения, ориентированные на физкультурно-спортивную деятельность, а 27,7 тыс. – принадлежат образовательным учреждениям и используются в учебном процессе. При этом сохраняется необходимость в строительстве новых объектов, особенно в сельских районах, где инфраструктура недостаточно развита, а также в регионах с особыми климатическими условиями, требующими адаптированных инженерных решений [</w:t>
      </w:r>
      <w:r w:rsidR="0011172F" w:rsidRPr="009F015D">
        <w:rPr>
          <w:bCs/>
          <w:sz w:val="28"/>
          <w:szCs w:val="28"/>
          <w:bdr w:val="none" w:sz="0" w:space="0" w:color="auto" w:frame="1"/>
        </w:rPr>
        <w:t>1</w:t>
      </w:r>
      <w:r w:rsidR="004F4435" w:rsidRPr="00992371">
        <w:rPr>
          <w:bCs/>
          <w:sz w:val="28"/>
          <w:szCs w:val="28"/>
          <w:bdr w:val="none" w:sz="0" w:space="0" w:color="auto" w:frame="1"/>
        </w:rPr>
        <w:t>0</w:t>
      </w:r>
      <w:r w:rsidR="003A5BE5" w:rsidRPr="00992371">
        <w:rPr>
          <w:bCs/>
          <w:sz w:val="28"/>
          <w:szCs w:val="28"/>
          <w:bdr w:val="none" w:sz="0" w:space="0" w:color="auto" w:frame="1"/>
        </w:rPr>
        <w:t>6</w:t>
      </w:r>
      <w:r w:rsidR="0017022F" w:rsidRPr="009F015D">
        <w:rPr>
          <w:bCs/>
          <w:sz w:val="28"/>
          <w:szCs w:val="28"/>
          <w:bdr w:val="none" w:sz="0" w:space="0" w:color="auto" w:frame="1"/>
        </w:rPr>
        <w:t>].</w:t>
      </w:r>
    </w:p>
    <w:p w14:paraId="7F6FBDAC" w14:textId="1230E19C" w:rsidR="0017022F" w:rsidRPr="009F015D" w:rsidRDefault="00294B4F" w:rsidP="0017022F">
      <w:pPr>
        <w:shd w:val="clear" w:color="auto" w:fill="FFFFFF"/>
        <w:ind w:firstLine="709"/>
        <w:jc w:val="both"/>
        <w:textAlignment w:val="baseline"/>
        <w:rPr>
          <w:bCs/>
          <w:sz w:val="28"/>
          <w:szCs w:val="28"/>
          <w:bdr w:val="none" w:sz="0" w:space="0" w:color="auto" w:frame="1"/>
        </w:rPr>
      </w:pPr>
      <w:r w:rsidRPr="009F015D">
        <w:rPr>
          <w:bCs/>
          <w:sz w:val="28"/>
          <w:szCs w:val="28"/>
          <w:bdr w:val="none" w:sz="0" w:space="0" w:color="auto" w:frame="1"/>
        </w:rPr>
        <w:t>Основными инструментами взаимодействия выступают концессионные соглашения, договоры о совместной деятельности и сервисные контракты, предполагающие перераспределение рисков: государство берет на себя обязательства по правовому регулированию и обеспечению социальной значимости проектов, тогда как частный партнер отвечает за проектирование, финансирование, строительство и эксплуатацию объектов</w:t>
      </w:r>
      <w:r w:rsidR="009624C6" w:rsidRPr="009F015D">
        <w:rPr>
          <w:bCs/>
          <w:sz w:val="28"/>
          <w:szCs w:val="28"/>
          <w:bdr w:val="none" w:sz="0" w:space="0" w:color="auto" w:frame="1"/>
        </w:rPr>
        <w:t xml:space="preserve">. </w:t>
      </w:r>
    </w:p>
    <w:p w14:paraId="7CCC5E3A" w14:textId="5C2DD60A" w:rsidR="0017022F" w:rsidRPr="009F015D" w:rsidRDefault="0017022F" w:rsidP="0017022F">
      <w:pPr>
        <w:shd w:val="clear" w:color="auto" w:fill="FFFFFF"/>
        <w:ind w:firstLine="709"/>
        <w:jc w:val="both"/>
        <w:textAlignment w:val="baseline"/>
        <w:rPr>
          <w:bCs/>
          <w:sz w:val="28"/>
          <w:szCs w:val="28"/>
          <w:bdr w:val="none" w:sz="0" w:space="0" w:color="auto" w:frame="1"/>
        </w:rPr>
      </w:pPr>
      <w:r w:rsidRPr="009F015D">
        <w:rPr>
          <w:bCs/>
          <w:sz w:val="28"/>
          <w:szCs w:val="28"/>
          <w:bdr w:val="none" w:sz="0" w:space="0" w:color="auto" w:frame="1"/>
        </w:rPr>
        <w:t>Развитие спортивной и культурной инфраструктуры посредством механизмов ГЧП демонстрирует положительную динамику. Так, в 2017 году в Алматы реализованы первые проекты модернизации спортивных объектов с участием частных инвесторов, обеспечившие привлечение внебюджетных средств в обновление городской инфраструктуры [</w:t>
      </w:r>
      <w:r w:rsidR="0011172F" w:rsidRPr="009F015D">
        <w:rPr>
          <w:bCs/>
          <w:sz w:val="28"/>
          <w:szCs w:val="28"/>
          <w:bdr w:val="none" w:sz="0" w:space="0" w:color="auto" w:frame="1"/>
        </w:rPr>
        <w:t>1</w:t>
      </w:r>
      <w:r w:rsidR="004F4435" w:rsidRPr="00992371">
        <w:rPr>
          <w:bCs/>
          <w:sz w:val="28"/>
          <w:szCs w:val="28"/>
          <w:bdr w:val="none" w:sz="0" w:space="0" w:color="auto" w:frame="1"/>
        </w:rPr>
        <w:t>0</w:t>
      </w:r>
      <w:r w:rsidR="00596A17" w:rsidRPr="00596A17">
        <w:rPr>
          <w:bCs/>
          <w:sz w:val="28"/>
          <w:szCs w:val="28"/>
          <w:bdr w:val="none" w:sz="0" w:space="0" w:color="auto" w:frame="1"/>
        </w:rPr>
        <w:t>6</w:t>
      </w:r>
      <w:r w:rsidRPr="009F015D">
        <w:rPr>
          <w:bCs/>
          <w:sz w:val="28"/>
          <w:szCs w:val="28"/>
          <w:bdr w:val="none" w:sz="0" w:space="0" w:color="auto" w:frame="1"/>
        </w:rPr>
        <w:t xml:space="preserve">]. В 2019 году в </w:t>
      </w:r>
      <w:r w:rsidR="00294B4F" w:rsidRPr="009F015D">
        <w:rPr>
          <w:bCs/>
          <w:sz w:val="28"/>
          <w:szCs w:val="28"/>
          <w:bdr w:val="none" w:sz="0" w:space="0" w:color="auto" w:frame="1"/>
        </w:rPr>
        <w:t xml:space="preserve">г. </w:t>
      </w:r>
      <w:r w:rsidRPr="009F015D">
        <w:rPr>
          <w:bCs/>
          <w:sz w:val="28"/>
          <w:szCs w:val="28"/>
          <w:bdr w:val="none" w:sz="0" w:space="0" w:color="auto" w:frame="1"/>
        </w:rPr>
        <w:t>Астан</w:t>
      </w:r>
      <w:r w:rsidR="00294B4F" w:rsidRPr="009F015D">
        <w:rPr>
          <w:bCs/>
          <w:sz w:val="28"/>
          <w:szCs w:val="28"/>
          <w:bdr w:val="none" w:sz="0" w:space="0" w:color="auto" w:frame="1"/>
        </w:rPr>
        <w:t>а</w:t>
      </w:r>
      <w:r w:rsidRPr="009F015D">
        <w:rPr>
          <w:bCs/>
          <w:sz w:val="28"/>
          <w:szCs w:val="28"/>
          <w:bdr w:val="none" w:sz="0" w:space="0" w:color="auto" w:frame="1"/>
        </w:rPr>
        <w:t xml:space="preserve"> введен в эксплуатацию современный ледовый дворец, построенный в рамках концессионного соглашения, рассчитанный как на проведение международных соревнований, так и на массовое посещение [</w:t>
      </w:r>
      <w:r w:rsidR="00CB46BB" w:rsidRPr="009F015D">
        <w:rPr>
          <w:bCs/>
          <w:sz w:val="28"/>
          <w:szCs w:val="28"/>
          <w:bdr w:val="none" w:sz="0" w:space="0" w:color="auto" w:frame="1"/>
        </w:rPr>
        <w:t>1</w:t>
      </w:r>
      <w:r w:rsidR="004F4435" w:rsidRPr="00992371">
        <w:rPr>
          <w:bCs/>
          <w:sz w:val="28"/>
          <w:szCs w:val="28"/>
          <w:bdr w:val="none" w:sz="0" w:space="0" w:color="auto" w:frame="1"/>
        </w:rPr>
        <w:t>0</w:t>
      </w:r>
      <w:r w:rsidR="00596A17" w:rsidRPr="00596A17">
        <w:rPr>
          <w:bCs/>
          <w:sz w:val="28"/>
          <w:szCs w:val="28"/>
          <w:bdr w:val="none" w:sz="0" w:space="0" w:color="auto" w:frame="1"/>
        </w:rPr>
        <w:t>7</w:t>
      </w:r>
      <w:r w:rsidRPr="009F015D">
        <w:rPr>
          <w:bCs/>
          <w:sz w:val="28"/>
          <w:szCs w:val="28"/>
          <w:bdr w:val="none" w:sz="0" w:space="0" w:color="auto" w:frame="1"/>
        </w:rPr>
        <w:t>].</w:t>
      </w:r>
    </w:p>
    <w:p w14:paraId="3A02A4D9" w14:textId="7F7D9013" w:rsidR="00294B4F" w:rsidRPr="009F015D" w:rsidRDefault="0017022F" w:rsidP="00294B4F">
      <w:pPr>
        <w:shd w:val="clear" w:color="auto" w:fill="FFFFFF"/>
        <w:ind w:firstLine="709"/>
        <w:jc w:val="both"/>
        <w:textAlignment w:val="baseline"/>
        <w:rPr>
          <w:bCs/>
          <w:sz w:val="28"/>
          <w:szCs w:val="28"/>
          <w:bdr w:val="none" w:sz="0" w:space="0" w:color="auto" w:frame="1"/>
        </w:rPr>
      </w:pPr>
      <w:r w:rsidRPr="009F015D">
        <w:rPr>
          <w:bCs/>
          <w:sz w:val="28"/>
          <w:szCs w:val="28"/>
          <w:bdr w:val="none" w:sz="0" w:space="0" w:color="auto" w:frame="1"/>
        </w:rPr>
        <w:t>По состоянию на</w:t>
      </w:r>
      <w:r w:rsidR="00294B4F" w:rsidRPr="009F015D">
        <w:rPr>
          <w:bCs/>
          <w:sz w:val="28"/>
          <w:szCs w:val="28"/>
          <w:bdr w:val="none" w:sz="0" w:space="0" w:color="auto" w:frame="1"/>
        </w:rPr>
        <w:t xml:space="preserve"> 1 декабря</w:t>
      </w:r>
      <w:r w:rsidRPr="009F015D">
        <w:rPr>
          <w:bCs/>
          <w:sz w:val="28"/>
          <w:szCs w:val="28"/>
          <w:bdr w:val="none" w:sz="0" w:space="0" w:color="auto" w:frame="1"/>
        </w:rPr>
        <w:t xml:space="preserve"> 2024 год</w:t>
      </w:r>
      <w:r w:rsidR="00294B4F" w:rsidRPr="009F015D">
        <w:rPr>
          <w:bCs/>
          <w:sz w:val="28"/>
          <w:szCs w:val="28"/>
          <w:bdr w:val="none" w:sz="0" w:space="0" w:color="auto" w:frame="1"/>
        </w:rPr>
        <w:t>а</w:t>
      </w:r>
      <w:r w:rsidRPr="009F015D">
        <w:rPr>
          <w:bCs/>
          <w:sz w:val="28"/>
          <w:szCs w:val="28"/>
          <w:bdr w:val="none" w:sz="0" w:space="0" w:color="auto" w:frame="1"/>
        </w:rPr>
        <w:t xml:space="preserve"> в сфере культуры и спорта заключено </w:t>
      </w:r>
      <w:r w:rsidR="00294B4F" w:rsidRPr="009F015D">
        <w:rPr>
          <w:bCs/>
          <w:sz w:val="28"/>
          <w:szCs w:val="28"/>
          <w:bdr w:val="none" w:sz="0" w:space="0" w:color="auto" w:frame="1"/>
        </w:rPr>
        <w:t>92</w:t>
      </w:r>
      <w:r w:rsidRPr="009F015D">
        <w:rPr>
          <w:bCs/>
          <w:sz w:val="28"/>
          <w:szCs w:val="28"/>
          <w:bdr w:val="none" w:sz="0" w:space="0" w:color="auto" w:frame="1"/>
        </w:rPr>
        <w:t xml:space="preserve"> </w:t>
      </w:r>
      <w:r w:rsidR="00294B4F" w:rsidRPr="009F015D">
        <w:rPr>
          <w:bCs/>
          <w:sz w:val="28"/>
          <w:szCs w:val="28"/>
          <w:bdr w:val="none" w:sz="0" w:space="0" w:color="auto" w:frame="1"/>
        </w:rPr>
        <w:t>договоров</w:t>
      </w:r>
      <w:r w:rsidRPr="009F015D">
        <w:rPr>
          <w:bCs/>
          <w:sz w:val="28"/>
          <w:szCs w:val="28"/>
          <w:bdr w:val="none" w:sz="0" w:space="0" w:color="auto" w:frame="1"/>
        </w:rPr>
        <w:t xml:space="preserve"> ГЧП</w:t>
      </w:r>
      <w:r w:rsidR="00294B4F" w:rsidRPr="009F015D">
        <w:rPr>
          <w:bCs/>
          <w:sz w:val="28"/>
          <w:szCs w:val="28"/>
          <w:bdr w:val="none" w:sz="0" w:space="0" w:color="auto" w:frame="1"/>
        </w:rPr>
        <w:t>, из которых 4 были расторгнуты.</w:t>
      </w:r>
      <w:r w:rsidRPr="009F015D">
        <w:rPr>
          <w:bCs/>
          <w:sz w:val="28"/>
          <w:szCs w:val="28"/>
          <w:bdr w:val="none" w:sz="0" w:space="0" w:color="auto" w:frame="1"/>
        </w:rPr>
        <w:t xml:space="preserve"> </w:t>
      </w:r>
      <w:r w:rsidR="00294B4F" w:rsidRPr="009F015D">
        <w:rPr>
          <w:bCs/>
          <w:sz w:val="28"/>
          <w:szCs w:val="28"/>
          <w:bdr w:val="none" w:sz="0" w:space="0" w:color="auto" w:frame="1"/>
        </w:rPr>
        <w:t xml:space="preserve">Статус заключенных договоров наглядно продемонстрирован на рисунке </w:t>
      </w:r>
      <w:r w:rsidR="0043630D" w:rsidRPr="009F015D">
        <w:rPr>
          <w:bCs/>
          <w:sz w:val="28"/>
          <w:szCs w:val="28"/>
          <w:bdr w:val="none" w:sz="0" w:space="0" w:color="auto" w:frame="1"/>
        </w:rPr>
        <w:t>1</w:t>
      </w:r>
      <w:r w:rsidR="00884801" w:rsidRPr="009F015D">
        <w:rPr>
          <w:bCs/>
          <w:sz w:val="28"/>
          <w:szCs w:val="28"/>
          <w:bdr w:val="none" w:sz="0" w:space="0" w:color="auto" w:frame="1"/>
        </w:rPr>
        <w:t>0</w:t>
      </w:r>
      <w:r w:rsidR="00294B4F" w:rsidRPr="009F015D">
        <w:rPr>
          <w:bCs/>
          <w:sz w:val="28"/>
          <w:szCs w:val="28"/>
          <w:bdr w:val="none" w:sz="0" w:space="0" w:color="auto" w:frame="1"/>
        </w:rPr>
        <w:t xml:space="preserve">. </w:t>
      </w:r>
    </w:p>
    <w:p w14:paraId="52543C4A" w14:textId="77777777" w:rsidR="007D795D" w:rsidRPr="009F015D" w:rsidRDefault="007D795D" w:rsidP="007D795D">
      <w:pPr>
        <w:shd w:val="clear" w:color="auto" w:fill="FFFFFF"/>
        <w:ind w:firstLine="709"/>
        <w:jc w:val="both"/>
        <w:textAlignment w:val="baseline"/>
        <w:rPr>
          <w:bCs/>
          <w:sz w:val="28"/>
          <w:szCs w:val="28"/>
          <w:bdr w:val="none" w:sz="0" w:space="0" w:color="auto" w:frame="1"/>
        </w:rPr>
      </w:pPr>
      <w:r w:rsidRPr="009F015D">
        <w:rPr>
          <w:bCs/>
          <w:sz w:val="28"/>
          <w:szCs w:val="28"/>
          <w:bdr w:val="none" w:sz="0" w:space="0" w:color="auto" w:frame="1"/>
        </w:rPr>
        <w:t xml:space="preserve">Анализ данных на рисунке </w:t>
      </w:r>
      <w:r>
        <w:rPr>
          <w:bCs/>
          <w:sz w:val="28"/>
          <w:szCs w:val="28"/>
          <w:bdr w:val="none" w:sz="0" w:space="0" w:color="auto" w:frame="1"/>
        </w:rPr>
        <w:t>1</w:t>
      </w:r>
      <w:r w:rsidRPr="009F015D">
        <w:rPr>
          <w:bCs/>
          <w:sz w:val="28"/>
          <w:szCs w:val="28"/>
          <w:bdr w:val="none" w:sz="0" w:space="0" w:color="auto" w:frame="1"/>
        </w:rPr>
        <w:t>0 демонстрирует, что большинство проектов ГЧП в сфере культуры и спорта Казахстана находится в стадии реализации, что свидетельствует о масштабной работе по развитию инфраструктуры. Завершено лишь 20 проектов на 7,9 млрд</w:t>
      </w:r>
      <w:r>
        <w:rPr>
          <w:bCs/>
          <w:sz w:val="28"/>
          <w:szCs w:val="28"/>
          <w:bdr w:val="none" w:sz="0" w:space="0" w:color="auto" w:frame="1"/>
        </w:rPr>
        <w:t>.</w:t>
      </w:r>
      <w:r w:rsidRPr="009F015D">
        <w:rPr>
          <w:bCs/>
          <w:sz w:val="28"/>
          <w:szCs w:val="28"/>
          <w:bdr w:val="none" w:sz="0" w:space="0" w:color="auto" w:frame="1"/>
        </w:rPr>
        <w:t xml:space="preserve"> тенге, что может отражать сложность полного цикла реализации, включая проектирование, финансирование и эксплуатацию. Низкое количество инициатив на этапе конкурса может свидетельствовать о барьерах в запуске новых проектов, связанных с нормативно-правовыми ограничениями или недостаточной инвестиционной привлекательностью. В целом, высокая доля реализуемых проектов на фоне небольшого количества завершенных и конкурсных инициатив подчеркивает необходимость совершенствования институциональной среды, упрощения процедур ГЧП и повышения эффективности контрактного управления.</w:t>
      </w:r>
    </w:p>
    <w:p w14:paraId="5F422EE7" w14:textId="77777777" w:rsidR="00845570" w:rsidRDefault="00845570" w:rsidP="00294B4F">
      <w:pPr>
        <w:shd w:val="clear" w:color="auto" w:fill="FFFFFF"/>
        <w:ind w:firstLine="709"/>
        <w:jc w:val="both"/>
        <w:textAlignment w:val="baseline"/>
        <w:rPr>
          <w:bCs/>
          <w:sz w:val="28"/>
          <w:szCs w:val="28"/>
          <w:bdr w:val="none" w:sz="0" w:space="0" w:color="auto" w:frame="1"/>
        </w:rPr>
      </w:pPr>
    </w:p>
    <w:p w14:paraId="3BBA6466" w14:textId="7AA43D8E" w:rsidR="001266F3" w:rsidRPr="009F015D" w:rsidRDefault="001266F3" w:rsidP="002854ED">
      <w:pPr>
        <w:shd w:val="clear" w:color="auto" w:fill="FFFFFF"/>
        <w:ind w:left="284"/>
        <w:jc w:val="both"/>
        <w:textAlignment w:val="baseline"/>
        <w:rPr>
          <w:bCs/>
          <w:sz w:val="28"/>
          <w:szCs w:val="28"/>
          <w:bdr w:val="none" w:sz="0" w:space="0" w:color="auto" w:frame="1"/>
        </w:rPr>
      </w:pPr>
      <w:r w:rsidRPr="009F015D">
        <w:rPr>
          <w:bCs/>
          <w:noProof/>
          <w:sz w:val="28"/>
          <w:szCs w:val="28"/>
          <w:bdr w:val="none" w:sz="0" w:space="0" w:color="auto" w:frame="1"/>
          <w14:ligatures w14:val="standardContextual"/>
        </w:rPr>
        <w:drawing>
          <wp:inline distT="0" distB="0" distL="0" distR="0" wp14:anchorId="09DA7450" wp14:editId="0BB3BC94">
            <wp:extent cx="5915025" cy="1743075"/>
            <wp:effectExtent l="0" t="0" r="0" b="0"/>
            <wp:docPr id="1467308660" name="Диаграмма 3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CF527B5" w14:textId="77777777" w:rsidR="00294B4F" w:rsidRPr="009F015D" w:rsidRDefault="00294B4F" w:rsidP="00294B4F">
      <w:pPr>
        <w:shd w:val="clear" w:color="auto" w:fill="FFFFFF"/>
        <w:ind w:firstLine="709"/>
        <w:jc w:val="center"/>
        <w:textAlignment w:val="baseline"/>
        <w:rPr>
          <w:bCs/>
          <w:sz w:val="16"/>
          <w:szCs w:val="16"/>
          <w:bdr w:val="none" w:sz="0" w:space="0" w:color="auto" w:frame="1"/>
        </w:rPr>
      </w:pPr>
    </w:p>
    <w:p w14:paraId="11B94D14" w14:textId="04D53AAB" w:rsidR="001266F3" w:rsidRPr="009F015D" w:rsidRDefault="0017022F" w:rsidP="002854ED">
      <w:pPr>
        <w:shd w:val="clear" w:color="auto" w:fill="FFFFFF"/>
        <w:jc w:val="center"/>
        <w:textAlignment w:val="baseline"/>
        <w:rPr>
          <w:bCs/>
          <w:sz w:val="28"/>
          <w:szCs w:val="28"/>
          <w:bdr w:val="none" w:sz="0" w:space="0" w:color="auto" w:frame="1"/>
        </w:rPr>
      </w:pPr>
      <w:r w:rsidRPr="009F015D">
        <w:rPr>
          <w:bCs/>
          <w:sz w:val="28"/>
          <w:szCs w:val="28"/>
          <w:bdr w:val="none" w:sz="0" w:space="0" w:color="auto" w:frame="1"/>
        </w:rPr>
        <w:t xml:space="preserve">Рисунок </w:t>
      </w:r>
      <w:r w:rsidR="0043630D" w:rsidRPr="009F015D">
        <w:rPr>
          <w:bCs/>
          <w:sz w:val="28"/>
          <w:szCs w:val="28"/>
          <w:bdr w:val="none" w:sz="0" w:space="0" w:color="auto" w:frame="1"/>
        </w:rPr>
        <w:t>1</w:t>
      </w:r>
      <w:r w:rsidR="00884801" w:rsidRPr="009F015D">
        <w:rPr>
          <w:bCs/>
          <w:sz w:val="28"/>
          <w:szCs w:val="28"/>
          <w:bdr w:val="none" w:sz="0" w:space="0" w:color="auto" w:frame="1"/>
        </w:rPr>
        <w:t>0</w:t>
      </w:r>
      <w:r w:rsidRPr="009F015D">
        <w:rPr>
          <w:bCs/>
          <w:sz w:val="28"/>
          <w:szCs w:val="28"/>
          <w:bdr w:val="none" w:sz="0" w:space="0" w:color="auto" w:frame="1"/>
        </w:rPr>
        <w:t xml:space="preserve"> – Проекты ГЧП в сфере культуры и спорта в разрезе статуса проектов</w:t>
      </w:r>
    </w:p>
    <w:p w14:paraId="5C7DA435" w14:textId="77777777" w:rsidR="00851274" w:rsidRPr="009F015D" w:rsidRDefault="00851274" w:rsidP="00F66F38">
      <w:pPr>
        <w:shd w:val="clear" w:color="auto" w:fill="FFFFFF"/>
        <w:ind w:firstLine="709"/>
        <w:jc w:val="both"/>
        <w:textAlignment w:val="baseline"/>
        <w:rPr>
          <w:bCs/>
          <w:sz w:val="16"/>
          <w:szCs w:val="16"/>
          <w:bdr w:val="none" w:sz="0" w:space="0" w:color="auto" w:frame="1"/>
        </w:rPr>
      </w:pPr>
    </w:p>
    <w:p w14:paraId="43B6762F" w14:textId="162D77E4" w:rsidR="00851274" w:rsidRPr="009F015D" w:rsidRDefault="00851274" w:rsidP="00F66F38">
      <w:pPr>
        <w:shd w:val="clear" w:color="auto" w:fill="FFFFFF"/>
        <w:ind w:firstLine="709"/>
        <w:jc w:val="both"/>
        <w:textAlignment w:val="baseline"/>
      </w:pPr>
      <w:r w:rsidRPr="009F015D">
        <w:rPr>
          <w:bCs/>
          <w:bdr w:val="none" w:sz="0" w:space="0" w:color="auto" w:frame="1"/>
        </w:rPr>
        <w:t xml:space="preserve">Примечание – </w:t>
      </w:r>
      <w:r w:rsidR="009B74A6">
        <w:rPr>
          <w:bCs/>
          <w:bdr w:val="none" w:sz="0" w:space="0" w:color="auto" w:frame="1"/>
        </w:rPr>
        <w:t xml:space="preserve">Составлено </w:t>
      </w:r>
      <w:r w:rsidRPr="009F015D">
        <w:rPr>
          <w:bCs/>
          <w:bdr w:val="none" w:sz="0" w:space="0" w:color="auto" w:frame="1"/>
        </w:rPr>
        <w:t xml:space="preserve">и </w:t>
      </w:r>
      <w:r w:rsidR="009B74A6">
        <w:rPr>
          <w:bCs/>
          <w:bdr w:val="none" w:sz="0" w:space="0" w:color="auto" w:frame="1"/>
        </w:rPr>
        <w:t xml:space="preserve">рассчитано </w:t>
      </w:r>
      <w:r w:rsidR="003D22BE" w:rsidRPr="009F015D">
        <w:t>автором на основе источника [</w:t>
      </w:r>
      <w:r w:rsidR="004F4435" w:rsidRPr="00992371">
        <w:t>9</w:t>
      </w:r>
      <w:r w:rsidR="003D22BE" w:rsidRPr="009F015D">
        <w:t>0]</w:t>
      </w:r>
    </w:p>
    <w:p w14:paraId="4C4ED3C6" w14:textId="77777777" w:rsidR="003D22BE" w:rsidRPr="009F015D" w:rsidRDefault="003D22BE" w:rsidP="00F66F38">
      <w:pPr>
        <w:shd w:val="clear" w:color="auto" w:fill="FFFFFF"/>
        <w:ind w:firstLine="709"/>
        <w:jc w:val="both"/>
        <w:textAlignment w:val="baseline"/>
        <w:rPr>
          <w:bCs/>
          <w:sz w:val="28"/>
          <w:szCs w:val="28"/>
          <w:bdr w:val="none" w:sz="0" w:space="0" w:color="auto" w:frame="1"/>
        </w:rPr>
      </w:pPr>
    </w:p>
    <w:p w14:paraId="59581EBD" w14:textId="260E8B36" w:rsidR="005847D4" w:rsidRPr="009F015D" w:rsidRDefault="004E175F" w:rsidP="00294B4F">
      <w:pPr>
        <w:shd w:val="clear" w:color="auto" w:fill="FFFFFF"/>
        <w:ind w:firstLine="709"/>
        <w:jc w:val="both"/>
        <w:textAlignment w:val="baseline"/>
        <w:rPr>
          <w:bCs/>
          <w:sz w:val="28"/>
          <w:szCs w:val="28"/>
          <w:bdr w:val="none" w:sz="0" w:space="0" w:color="auto" w:frame="1"/>
        </w:rPr>
      </w:pPr>
      <w:r w:rsidRPr="009F015D">
        <w:rPr>
          <w:bCs/>
          <w:sz w:val="28"/>
          <w:szCs w:val="28"/>
          <w:bdr w:val="none" w:sz="0" w:space="0" w:color="auto" w:frame="1"/>
        </w:rPr>
        <w:t>Динамика средней стоимости проектов ГЧП в сфере культуры и спорта (</w:t>
      </w:r>
      <w:r w:rsidR="00845570" w:rsidRPr="009F015D">
        <w:rPr>
          <w:bCs/>
          <w:sz w:val="28"/>
          <w:szCs w:val="28"/>
          <w:bdr w:val="none" w:sz="0" w:space="0" w:color="auto" w:frame="1"/>
        </w:rPr>
        <w:t xml:space="preserve">рисунок </w:t>
      </w:r>
      <w:r w:rsidR="0043630D" w:rsidRPr="009F015D">
        <w:rPr>
          <w:bCs/>
          <w:sz w:val="28"/>
          <w:szCs w:val="28"/>
          <w:bdr w:val="none" w:sz="0" w:space="0" w:color="auto" w:frame="1"/>
        </w:rPr>
        <w:t>1</w:t>
      </w:r>
      <w:r w:rsidR="00884801" w:rsidRPr="009F015D">
        <w:rPr>
          <w:bCs/>
          <w:sz w:val="28"/>
          <w:szCs w:val="28"/>
          <w:bdr w:val="none" w:sz="0" w:space="0" w:color="auto" w:frame="1"/>
        </w:rPr>
        <w:t>1</w:t>
      </w:r>
      <w:r w:rsidRPr="009F015D">
        <w:rPr>
          <w:bCs/>
          <w:sz w:val="28"/>
          <w:szCs w:val="28"/>
          <w:bdr w:val="none" w:sz="0" w:space="0" w:color="auto" w:frame="1"/>
        </w:rPr>
        <w:t>) демонстрирует значительные колебания, отражающие нестабильность инвестиционного планирования.</w:t>
      </w:r>
    </w:p>
    <w:p w14:paraId="237C274A" w14:textId="77777777" w:rsidR="00845570" w:rsidRPr="009F015D" w:rsidRDefault="00845570" w:rsidP="00294B4F">
      <w:pPr>
        <w:shd w:val="clear" w:color="auto" w:fill="FFFFFF"/>
        <w:ind w:firstLine="709"/>
        <w:jc w:val="both"/>
        <w:textAlignment w:val="baseline"/>
        <w:rPr>
          <w:bCs/>
          <w:sz w:val="28"/>
          <w:szCs w:val="28"/>
          <w:bdr w:val="none" w:sz="0" w:space="0" w:color="auto" w:frame="1"/>
        </w:rPr>
      </w:pPr>
    </w:p>
    <w:p w14:paraId="2DE0F3EE" w14:textId="762456B2" w:rsidR="005847D4" w:rsidRPr="009F015D" w:rsidRDefault="005847D4" w:rsidP="005847D4">
      <w:pPr>
        <w:shd w:val="clear" w:color="auto" w:fill="FFFFFF"/>
        <w:jc w:val="center"/>
        <w:textAlignment w:val="baseline"/>
        <w:rPr>
          <w:bCs/>
          <w:sz w:val="28"/>
          <w:szCs w:val="28"/>
          <w:bdr w:val="none" w:sz="0" w:space="0" w:color="auto" w:frame="1"/>
        </w:rPr>
      </w:pPr>
      <w:r w:rsidRPr="009F015D">
        <w:rPr>
          <w:noProof/>
          <w14:ligatures w14:val="standardContextual"/>
        </w:rPr>
        <w:drawing>
          <wp:inline distT="0" distB="0" distL="0" distR="0" wp14:anchorId="6B1ED343" wp14:editId="5636500A">
            <wp:extent cx="5991726" cy="2013285"/>
            <wp:effectExtent l="0" t="0" r="0" b="6350"/>
            <wp:docPr id="569544787" name="Диаграмма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9AA2788-5C8D-4230-6165-0D3EAC36CF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2877AFB" w14:textId="77777777" w:rsidR="005847D4" w:rsidRPr="009F015D" w:rsidRDefault="005847D4" w:rsidP="00294B4F">
      <w:pPr>
        <w:shd w:val="clear" w:color="auto" w:fill="FFFFFF"/>
        <w:ind w:firstLine="709"/>
        <w:jc w:val="both"/>
        <w:textAlignment w:val="baseline"/>
        <w:rPr>
          <w:bCs/>
          <w:sz w:val="16"/>
          <w:szCs w:val="16"/>
          <w:bdr w:val="none" w:sz="0" w:space="0" w:color="auto" w:frame="1"/>
        </w:rPr>
      </w:pPr>
    </w:p>
    <w:p w14:paraId="0AD8096B" w14:textId="5F620E7F" w:rsidR="005847D4" w:rsidRPr="009F015D" w:rsidRDefault="005847D4" w:rsidP="002854ED">
      <w:pPr>
        <w:shd w:val="clear" w:color="auto" w:fill="FFFFFF"/>
        <w:jc w:val="center"/>
        <w:textAlignment w:val="baseline"/>
        <w:rPr>
          <w:bCs/>
          <w:sz w:val="28"/>
          <w:szCs w:val="28"/>
          <w:bdr w:val="none" w:sz="0" w:space="0" w:color="auto" w:frame="1"/>
        </w:rPr>
      </w:pPr>
      <w:r w:rsidRPr="009F015D">
        <w:rPr>
          <w:bCs/>
          <w:sz w:val="28"/>
          <w:szCs w:val="28"/>
          <w:bdr w:val="none" w:sz="0" w:space="0" w:color="auto" w:frame="1"/>
        </w:rPr>
        <w:t xml:space="preserve">Рисунок </w:t>
      </w:r>
      <w:r w:rsidR="0043630D" w:rsidRPr="009F015D">
        <w:rPr>
          <w:bCs/>
          <w:sz w:val="28"/>
          <w:szCs w:val="28"/>
          <w:bdr w:val="none" w:sz="0" w:space="0" w:color="auto" w:frame="1"/>
        </w:rPr>
        <w:t>1</w:t>
      </w:r>
      <w:r w:rsidR="00884801" w:rsidRPr="009F015D">
        <w:rPr>
          <w:bCs/>
          <w:sz w:val="28"/>
          <w:szCs w:val="28"/>
          <w:bdr w:val="none" w:sz="0" w:space="0" w:color="auto" w:frame="1"/>
        </w:rPr>
        <w:t>1</w:t>
      </w:r>
      <w:r w:rsidRPr="009F015D">
        <w:rPr>
          <w:bCs/>
          <w:sz w:val="28"/>
          <w:szCs w:val="28"/>
          <w:bdr w:val="none" w:sz="0" w:space="0" w:color="auto" w:frame="1"/>
        </w:rPr>
        <w:t xml:space="preserve"> </w:t>
      </w:r>
      <w:r w:rsidR="004E175F" w:rsidRPr="009F015D">
        <w:rPr>
          <w:bCs/>
          <w:sz w:val="28"/>
          <w:szCs w:val="28"/>
          <w:bdr w:val="none" w:sz="0" w:space="0" w:color="auto" w:frame="1"/>
        </w:rPr>
        <w:t>–</w:t>
      </w:r>
      <w:r w:rsidRPr="009F015D">
        <w:rPr>
          <w:bCs/>
          <w:sz w:val="28"/>
          <w:szCs w:val="28"/>
          <w:bdr w:val="none" w:sz="0" w:space="0" w:color="auto" w:frame="1"/>
        </w:rPr>
        <w:t xml:space="preserve"> </w:t>
      </w:r>
      <w:r w:rsidR="004E175F" w:rsidRPr="009F015D">
        <w:rPr>
          <w:bCs/>
          <w:sz w:val="28"/>
          <w:szCs w:val="28"/>
          <w:bdr w:val="none" w:sz="0" w:space="0" w:color="auto" w:frame="1"/>
        </w:rPr>
        <w:t>Динамика средней стоимости проектов ГЧП в сфере спорта и культуры</w:t>
      </w:r>
    </w:p>
    <w:p w14:paraId="0F4F3B7E" w14:textId="77777777" w:rsidR="00845570" w:rsidRPr="009F015D" w:rsidRDefault="00845570" w:rsidP="004E175F">
      <w:pPr>
        <w:shd w:val="clear" w:color="auto" w:fill="FFFFFF"/>
        <w:ind w:firstLine="709"/>
        <w:jc w:val="center"/>
        <w:textAlignment w:val="baseline"/>
        <w:rPr>
          <w:bCs/>
          <w:sz w:val="16"/>
          <w:szCs w:val="16"/>
          <w:bdr w:val="none" w:sz="0" w:space="0" w:color="auto" w:frame="1"/>
        </w:rPr>
      </w:pPr>
    </w:p>
    <w:p w14:paraId="5CDA63CA" w14:textId="363E58E0" w:rsidR="00C26B16" w:rsidRPr="009F015D" w:rsidRDefault="00851274" w:rsidP="004E175F">
      <w:pPr>
        <w:shd w:val="clear" w:color="auto" w:fill="FFFFFF"/>
        <w:ind w:firstLine="709"/>
        <w:jc w:val="both"/>
        <w:textAlignment w:val="baseline"/>
      </w:pPr>
      <w:r w:rsidRPr="009F015D">
        <w:rPr>
          <w:bCs/>
          <w:bdr w:val="none" w:sz="0" w:space="0" w:color="auto" w:frame="1"/>
        </w:rPr>
        <w:t xml:space="preserve">Примечание – </w:t>
      </w:r>
      <w:r w:rsidR="009B74A6">
        <w:rPr>
          <w:bCs/>
          <w:bdr w:val="none" w:sz="0" w:space="0" w:color="auto" w:frame="1"/>
        </w:rPr>
        <w:t xml:space="preserve">Составлено </w:t>
      </w:r>
      <w:r w:rsidRPr="009F015D">
        <w:rPr>
          <w:bCs/>
          <w:bdr w:val="none" w:sz="0" w:space="0" w:color="auto" w:frame="1"/>
        </w:rPr>
        <w:t xml:space="preserve">и </w:t>
      </w:r>
      <w:r w:rsidR="009B74A6">
        <w:rPr>
          <w:bCs/>
          <w:bdr w:val="none" w:sz="0" w:space="0" w:color="auto" w:frame="1"/>
        </w:rPr>
        <w:t xml:space="preserve">рассчитано </w:t>
      </w:r>
      <w:r w:rsidRPr="009F015D">
        <w:rPr>
          <w:bCs/>
          <w:bdr w:val="none" w:sz="0" w:space="0" w:color="auto" w:frame="1"/>
        </w:rPr>
        <w:t xml:space="preserve">автором </w:t>
      </w:r>
      <w:r w:rsidR="003D22BE" w:rsidRPr="009F015D">
        <w:t>на основе источника [</w:t>
      </w:r>
      <w:r w:rsidR="004F4435" w:rsidRPr="00992371">
        <w:t>9</w:t>
      </w:r>
      <w:r w:rsidR="003D22BE" w:rsidRPr="009F015D">
        <w:t>0]</w:t>
      </w:r>
    </w:p>
    <w:p w14:paraId="0BCF5652" w14:textId="77777777" w:rsidR="003D22BE" w:rsidRPr="009F015D" w:rsidRDefault="003D22BE" w:rsidP="004E175F">
      <w:pPr>
        <w:shd w:val="clear" w:color="auto" w:fill="FFFFFF"/>
        <w:ind w:firstLine="709"/>
        <w:jc w:val="both"/>
        <w:textAlignment w:val="baseline"/>
        <w:rPr>
          <w:bCs/>
          <w:bdr w:val="none" w:sz="0" w:space="0" w:color="auto" w:frame="1"/>
        </w:rPr>
      </w:pPr>
    </w:p>
    <w:p w14:paraId="48FC1991" w14:textId="20CD13D2" w:rsidR="004E175F" w:rsidRPr="00EB2F66" w:rsidRDefault="004E175F" w:rsidP="004E175F">
      <w:pPr>
        <w:shd w:val="clear" w:color="auto" w:fill="FFFFFF"/>
        <w:ind w:firstLine="709"/>
        <w:jc w:val="both"/>
        <w:textAlignment w:val="baseline"/>
        <w:rPr>
          <w:bCs/>
          <w:sz w:val="28"/>
          <w:szCs w:val="28"/>
          <w:bdr w:val="none" w:sz="0" w:space="0" w:color="auto" w:frame="1"/>
        </w:rPr>
      </w:pPr>
      <w:r w:rsidRPr="009F015D">
        <w:rPr>
          <w:bCs/>
          <w:sz w:val="28"/>
          <w:szCs w:val="28"/>
          <w:bdr w:val="none" w:sz="0" w:space="0" w:color="auto" w:frame="1"/>
        </w:rPr>
        <w:t xml:space="preserve">Согласно данным рисунка </w:t>
      </w:r>
      <w:r w:rsidR="0043630D" w:rsidRPr="009F015D">
        <w:rPr>
          <w:bCs/>
          <w:sz w:val="28"/>
          <w:szCs w:val="28"/>
          <w:bdr w:val="none" w:sz="0" w:space="0" w:color="auto" w:frame="1"/>
        </w:rPr>
        <w:t>1</w:t>
      </w:r>
      <w:r w:rsidR="00F727D0">
        <w:rPr>
          <w:bCs/>
          <w:sz w:val="28"/>
          <w:szCs w:val="28"/>
          <w:bdr w:val="none" w:sz="0" w:space="0" w:color="auto" w:frame="1"/>
        </w:rPr>
        <w:t>1</w:t>
      </w:r>
      <w:r w:rsidRPr="009F015D">
        <w:rPr>
          <w:bCs/>
          <w:sz w:val="28"/>
          <w:szCs w:val="28"/>
          <w:bdr w:val="none" w:sz="0" w:space="0" w:color="auto" w:frame="1"/>
        </w:rPr>
        <w:t xml:space="preserve">, в 2016-2019 гг. наблюдался рост количества и стоимости проектов, однако в последующие годы произошли резкие изменения, вызванные перераспределением бюджетных приоритетов. В 2023 году </w:t>
      </w:r>
      <w:r w:rsidRPr="00EB2F66">
        <w:rPr>
          <w:bCs/>
          <w:sz w:val="28"/>
          <w:szCs w:val="28"/>
          <w:bdr w:val="none" w:sz="0" w:space="0" w:color="auto" w:frame="1"/>
        </w:rPr>
        <w:t>зафиксирован новый скачок стоимости на фоне увеличения числа проектов, что может свидетельствовать о переходе к более капиталоемким инициативам. Такая тенденция подчеркивает необходимость долгосрочного планирования и формирования предсказуемой инвестиционной среды.</w:t>
      </w:r>
    </w:p>
    <w:p w14:paraId="6BBBFBD1" w14:textId="16AA9D45" w:rsidR="00294B4F" w:rsidRPr="00EB2F66" w:rsidRDefault="005847D4" w:rsidP="005847D4">
      <w:pPr>
        <w:shd w:val="clear" w:color="auto" w:fill="FFFFFF"/>
        <w:ind w:firstLine="709"/>
        <w:jc w:val="both"/>
        <w:textAlignment w:val="baseline"/>
        <w:rPr>
          <w:bCs/>
          <w:sz w:val="28"/>
          <w:szCs w:val="28"/>
          <w:bdr w:val="none" w:sz="0" w:space="0" w:color="auto" w:frame="1"/>
        </w:rPr>
      </w:pPr>
      <w:r w:rsidRPr="00EB2F66">
        <w:rPr>
          <w:bCs/>
          <w:sz w:val="28"/>
          <w:szCs w:val="28"/>
          <w:bdr w:val="none" w:sz="0" w:space="0" w:color="auto" w:frame="1"/>
        </w:rPr>
        <w:t xml:space="preserve">Согласно комплексному плана развития ГЧП в социальной сфере на 2024-2028 годы, </w:t>
      </w:r>
      <w:r w:rsidR="00294B4F" w:rsidRPr="00EB2F66">
        <w:rPr>
          <w:bCs/>
          <w:sz w:val="28"/>
          <w:szCs w:val="28"/>
          <w:bdr w:val="none" w:sz="0" w:space="0" w:color="auto" w:frame="1"/>
        </w:rPr>
        <w:t>планируется реализация новых проектов ГЧП, включающих строительство и эксплуатацию многофункциональных спортивных комплексов и быстровозводимых модулей. Согласно механизму партнерства, частная сторона осуществляет проектирование, строительство, управление и техническое обслуживание объектов в течение 10 лет, после чего спортивные комплексы переходят в государственную собственность. В период эксплуатации государство выплачивает частному партнеру компенсацию инвестиционных затрат и вознаграждение за управление [</w:t>
      </w:r>
      <w:r w:rsidR="00EB2F66" w:rsidRPr="00EB2F66">
        <w:rPr>
          <w:bCs/>
          <w:sz w:val="28"/>
          <w:szCs w:val="28"/>
          <w:bdr w:val="none" w:sz="0" w:space="0" w:color="auto" w:frame="1"/>
        </w:rPr>
        <w:t>89</w:t>
      </w:r>
      <w:r w:rsidR="00294B4F" w:rsidRPr="00EB2F66">
        <w:rPr>
          <w:bCs/>
          <w:sz w:val="28"/>
          <w:szCs w:val="28"/>
          <w:bdr w:val="none" w:sz="0" w:space="0" w:color="auto" w:frame="1"/>
        </w:rPr>
        <w:t>].</w:t>
      </w:r>
    </w:p>
    <w:p w14:paraId="2E4C3A4A" w14:textId="75D21927" w:rsidR="001D0D41" w:rsidRPr="009F015D" w:rsidRDefault="001D0D41" w:rsidP="001D0D41">
      <w:pPr>
        <w:shd w:val="clear" w:color="auto" w:fill="FFFFFF"/>
        <w:ind w:firstLine="709"/>
        <w:jc w:val="both"/>
        <w:textAlignment w:val="baseline"/>
        <w:rPr>
          <w:bCs/>
          <w:sz w:val="28"/>
          <w:szCs w:val="28"/>
          <w:bdr w:val="none" w:sz="0" w:space="0" w:color="auto" w:frame="1"/>
        </w:rPr>
      </w:pPr>
      <w:r w:rsidRPr="00EB2F66">
        <w:rPr>
          <w:bCs/>
          <w:sz w:val="28"/>
          <w:szCs w:val="28"/>
          <w:bdr w:val="none" w:sz="0" w:space="0" w:color="auto" w:frame="1"/>
        </w:rPr>
        <w:t>С учётом обозначенных планов особое значение приобретает анализ завершённых проектов ГЧП, позволяющий оценить реальные социальные и экономические эффекты их реализации. Так, проект строительства средней школы на 1200 мест в городе Шымкент, завершённый в рамках ГЧП, обеспечил устранение перегрузки в близлежащих школах, позволив перевести обучение в одну смену. Это способствовало повышению качества образовательного процесса, снижению уровня школьной тревожности среди учащихся, а также обеспечило дополнительную занятость – были созданы свыше 80 постоянных рабочих мест для педагогического и обслуживающего персонала. В экономическом аспекте проект продемонстрировал снижение капитальных затрат бюджета: государство осуществляло поэтапное возмещение инвестиций на протяжении 10 лет, что позволило избежать разовой фискальной нагрузки.</w:t>
      </w:r>
    </w:p>
    <w:p w14:paraId="64F5BE18" w14:textId="3258A3C8" w:rsidR="001D0D41" w:rsidRPr="009F015D" w:rsidRDefault="001D0D41" w:rsidP="001D0D41">
      <w:pPr>
        <w:shd w:val="clear" w:color="auto" w:fill="FFFFFF"/>
        <w:ind w:firstLine="709"/>
        <w:jc w:val="both"/>
        <w:textAlignment w:val="baseline"/>
        <w:rPr>
          <w:bCs/>
          <w:sz w:val="28"/>
          <w:szCs w:val="28"/>
          <w:bdr w:val="none" w:sz="0" w:space="0" w:color="auto" w:frame="1"/>
        </w:rPr>
      </w:pPr>
      <w:r w:rsidRPr="009F015D">
        <w:rPr>
          <w:bCs/>
          <w:sz w:val="28"/>
          <w:szCs w:val="28"/>
          <w:bdr w:val="none" w:sz="0" w:space="0" w:color="auto" w:frame="1"/>
        </w:rPr>
        <w:t>В сфере здравоохранения примером может служить завершённый проект по строительству амбулаторно-диагностического центра в городе Семей. Его реализация позволила перераспределить поток пациентов из перегруженных городских поликлиник, расширить охват первичной медико-санитарной помощи до 18 тысяч жителей микрорайонов с дефицитом инфраструктуры, а также внедрить электронную очередь и телемедицинские консультации. Экономический эффект выражается в оптимизации расходов на обслуживание объектов: эксплуатационные функции, включая техническое обслуживание, охрану и управление, осуществлялись частным партнёром, что снизило нагрузку на бюджет здравоохранения в среднем на 12% по сравнению с аналогичными объектами, функционирующими в традиционном формате</w:t>
      </w:r>
      <w:r w:rsidR="009A4892" w:rsidRPr="009A4892">
        <w:rPr>
          <w:bCs/>
          <w:sz w:val="28"/>
          <w:szCs w:val="28"/>
          <w:bdr w:val="none" w:sz="0" w:space="0" w:color="auto" w:frame="1"/>
        </w:rPr>
        <w:t xml:space="preserve"> </w:t>
      </w:r>
      <w:r w:rsidR="009A4892">
        <w:rPr>
          <w:bCs/>
          <w:sz w:val="28"/>
          <w:szCs w:val="28"/>
          <w:bdr w:val="none" w:sz="0" w:space="0" w:color="auto" w:frame="1"/>
        </w:rPr>
        <w:t>[</w:t>
      </w:r>
      <w:r w:rsidR="009A4892" w:rsidRPr="009A4892">
        <w:rPr>
          <w:bCs/>
          <w:sz w:val="28"/>
          <w:szCs w:val="28"/>
          <w:bdr w:val="none" w:sz="0" w:space="0" w:color="auto" w:frame="1"/>
        </w:rPr>
        <w:t>108</w:t>
      </w:r>
      <w:r w:rsidR="009A4892">
        <w:rPr>
          <w:bCs/>
          <w:sz w:val="28"/>
          <w:szCs w:val="28"/>
          <w:bdr w:val="none" w:sz="0" w:space="0" w:color="auto" w:frame="1"/>
        </w:rPr>
        <w:t>]</w:t>
      </w:r>
      <w:r w:rsidRPr="009F015D">
        <w:rPr>
          <w:bCs/>
          <w:sz w:val="28"/>
          <w:szCs w:val="28"/>
          <w:bdr w:val="none" w:sz="0" w:space="0" w:color="auto" w:frame="1"/>
        </w:rPr>
        <w:t>.</w:t>
      </w:r>
    </w:p>
    <w:p w14:paraId="5AA0B9AC" w14:textId="6F30908F" w:rsidR="001D0D41" w:rsidRPr="009F015D" w:rsidRDefault="001D0D41" w:rsidP="001D0D41">
      <w:pPr>
        <w:shd w:val="clear" w:color="auto" w:fill="FFFFFF"/>
        <w:ind w:firstLine="709"/>
        <w:jc w:val="both"/>
        <w:textAlignment w:val="baseline"/>
        <w:rPr>
          <w:bCs/>
          <w:sz w:val="28"/>
          <w:szCs w:val="28"/>
          <w:bdr w:val="none" w:sz="0" w:space="0" w:color="auto" w:frame="1"/>
        </w:rPr>
      </w:pPr>
      <w:r w:rsidRPr="009F015D">
        <w:rPr>
          <w:bCs/>
          <w:sz w:val="28"/>
          <w:szCs w:val="28"/>
          <w:bdr w:val="none" w:sz="0" w:space="0" w:color="auto" w:frame="1"/>
        </w:rPr>
        <w:t>Аналогичный положительный опыт демонстрирует проект создания региональных центров оценки педагогической компетентности. По завершении договора, частный партнёр передал государству оборудование и программное обеспечение на сумму свыше 1 млрд</w:t>
      </w:r>
      <w:r w:rsidR="007D795D">
        <w:rPr>
          <w:bCs/>
          <w:sz w:val="28"/>
          <w:szCs w:val="28"/>
          <w:bdr w:val="none" w:sz="0" w:space="0" w:color="auto" w:frame="1"/>
        </w:rPr>
        <w:t>.</w:t>
      </w:r>
      <w:r w:rsidRPr="009F015D">
        <w:rPr>
          <w:bCs/>
          <w:sz w:val="28"/>
          <w:szCs w:val="28"/>
          <w:bdr w:val="none" w:sz="0" w:space="0" w:color="auto" w:frame="1"/>
        </w:rPr>
        <w:t xml:space="preserve"> тенге. Это обеспечило устойчивое функционирование системы сертификации педагогов без дополнительных затрат из бюджета. С социальной точки зрения проект способствовал стандартизации процедур аттестации, расширил охват оценки за счёт увеличения количества центров и повысил доверие педагогического сообщества к процедурам тестирования</w:t>
      </w:r>
      <w:r w:rsidR="009A4892" w:rsidRPr="009A4892">
        <w:rPr>
          <w:bCs/>
          <w:sz w:val="28"/>
          <w:szCs w:val="28"/>
          <w:bdr w:val="none" w:sz="0" w:space="0" w:color="auto" w:frame="1"/>
        </w:rPr>
        <w:t xml:space="preserve"> </w:t>
      </w:r>
      <w:r w:rsidR="009A4892">
        <w:rPr>
          <w:bCs/>
          <w:sz w:val="28"/>
          <w:szCs w:val="28"/>
          <w:bdr w:val="none" w:sz="0" w:space="0" w:color="auto" w:frame="1"/>
        </w:rPr>
        <w:t>[</w:t>
      </w:r>
      <w:r w:rsidR="009A4892" w:rsidRPr="009A4892">
        <w:rPr>
          <w:bCs/>
          <w:sz w:val="28"/>
          <w:szCs w:val="28"/>
          <w:bdr w:val="none" w:sz="0" w:space="0" w:color="auto" w:frame="1"/>
        </w:rPr>
        <w:t>108</w:t>
      </w:r>
      <w:r w:rsidR="009A4892">
        <w:rPr>
          <w:bCs/>
          <w:sz w:val="28"/>
          <w:szCs w:val="28"/>
          <w:bdr w:val="none" w:sz="0" w:space="0" w:color="auto" w:frame="1"/>
        </w:rPr>
        <w:t>]</w:t>
      </w:r>
      <w:r w:rsidRPr="009F015D">
        <w:rPr>
          <w:bCs/>
          <w:sz w:val="28"/>
          <w:szCs w:val="28"/>
          <w:bdr w:val="none" w:sz="0" w:space="0" w:color="auto" w:frame="1"/>
        </w:rPr>
        <w:t>.</w:t>
      </w:r>
    </w:p>
    <w:p w14:paraId="0EB85F86" w14:textId="77777777" w:rsidR="001D0D41" w:rsidRPr="009F015D" w:rsidRDefault="001D0D41" w:rsidP="001D0D41">
      <w:pPr>
        <w:shd w:val="clear" w:color="auto" w:fill="FFFFFF"/>
        <w:ind w:firstLine="709"/>
        <w:jc w:val="both"/>
        <w:textAlignment w:val="baseline"/>
        <w:rPr>
          <w:bCs/>
          <w:sz w:val="28"/>
          <w:szCs w:val="28"/>
          <w:bdr w:val="none" w:sz="0" w:space="0" w:color="auto" w:frame="1"/>
        </w:rPr>
      </w:pPr>
      <w:r w:rsidRPr="009F015D">
        <w:rPr>
          <w:bCs/>
          <w:sz w:val="28"/>
          <w:szCs w:val="28"/>
          <w:bdr w:val="none" w:sz="0" w:space="0" w:color="auto" w:frame="1"/>
        </w:rPr>
        <w:t>Совокупный анализ завершённых проектов ГЧП в социальной сфере свидетельствует о достижении следующих эффектов:</w:t>
      </w:r>
    </w:p>
    <w:p w14:paraId="5F9FC593" w14:textId="77777777" w:rsidR="001D0D41" w:rsidRPr="009F015D" w:rsidRDefault="001D0D41">
      <w:pPr>
        <w:pStyle w:val="a7"/>
        <w:numPr>
          <w:ilvl w:val="0"/>
          <w:numId w:val="39"/>
        </w:numPr>
        <w:shd w:val="clear" w:color="auto" w:fill="FFFFFF"/>
        <w:tabs>
          <w:tab w:val="left" w:pos="993"/>
        </w:tabs>
        <w:ind w:left="0" w:firstLine="709"/>
        <w:jc w:val="both"/>
        <w:textAlignment w:val="baseline"/>
        <w:rPr>
          <w:bCs/>
          <w:sz w:val="28"/>
          <w:szCs w:val="28"/>
          <w:bdr w:val="none" w:sz="0" w:space="0" w:color="auto" w:frame="1"/>
        </w:rPr>
      </w:pPr>
      <w:r w:rsidRPr="009F015D">
        <w:rPr>
          <w:bCs/>
          <w:sz w:val="28"/>
          <w:szCs w:val="28"/>
          <w:bdr w:val="none" w:sz="0" w:space="0" w:color="auto" w:frame="1"/>
        </w:rPr>
        <w:t>социальный эффект: повышение доступности базовых услуг (образование, здравоохранение), улучшение условий труда и обучения, рост занятости;</w:t>
      </w:r>
    </w:p>
    <w:p w14:paraId="2B54C04E" w14:textId="77777777" w:rsidR="001D0D41" w:rsidRPr="009F015D" w:rsidRDefault="001D0D41">
      <w:pPr>
        <w:pStyle w:val="a7"/>
        <w:numPr>
          <w:ilvl w:val="0"/>
          <w:numId w:val="39"/>
        </w:numPr>
        <w:shd w:val="clear" w:color="auto" w:fill="FFFFFF"/>
        <w:tabs>
          <w:tab w:val="left" w:pos="993"/>
        </w:tabs>
        <w:ind w:left="0" w:firstLine="709"/>
        <w:jc w:val="both"/>
        <w:textAlignment w:val="baseline"/>
        <w:rPr>
          <w:bCs/>
          <w:sz w:val="28"/>
          <w:szCs w:val="28"/>
          <w:bdr w:val="none" w:sz="0" w:space="0" w:color="auto" w:frame="1"/>
        </w:rPr>
      </w:pPr>
      <w:r w:rsidRPr="009F015D">
        <w:rPr>
          <w:bCs/>
          <w:sz w:val="28"/>
          <w:szCs w:val="28"/>
          <w:bdr w:val="none" w:sz="0" w:space="0" w:color="auto" w:frame="1"/>
        </w:rPr>
        <w:t>экономический эффект: снижение единовременных бюджетных расходов, оптимизация эксплуатационных затрат, сохранение объектов и оборудования в госсобственности без дополнительной компенсации.</w:t>
      </w:r>
    </w:p>
    <w:p w14:paraId="461C2286" w14:textId="77777777" w:rsidR="001D0D41" w:rsidRPr="009F015D" w:rsidRDefault="001D0D41" w:rsidP="001D0D41">
      <w:pPr>
        <w:shd w:val="clear" w:color="auto" w:fill="FFFFFF"/>
        <w:ind w:firstLine="709"/>
        <w:jc w:val="both"/>
        <w:textAlignment w:val="baseline"/>
        <w:rPr>
          <w:bCs/>
          <w:sz w:val="28"/>
          <w:szCs w:val="28"/>
          <w:bdr w:val="none" w:sz="0" w:space="0" w:color="auto" w:frame="1"/>
        </w:rPr>
      </w:pPr>
      <w:r w:rsidRPr="009F015D">
        <w:rPr>
          <w:bCs/>
          <w:sz w:val="28"/>
          <w:szCs w:val="28"/>
          <w:bdr w:val="none" w:sz="0" w:space="0" w:color="auto" w:frame="1"/>
        </w:rPr>
        <w:t>Таким образом, анализ завершённых проектов ГЧП в социальной сфере демонстрирует, что партнёрская модель может эффективно решать задачи обеспечения базовых общественных услуг, сочетая достижение социального результата с оптимизацией государственных расходов. Устойчивость проектов, низкий уровень досрочного расторжения договоров и положительные эффекты, отражённые в улучшении инфраструктурной обеспеченности и доступности услуг, свидетельствуют о формировании зрелой практики реализации ГЧП в отдельных секторах.</w:t>
      </w:r>
    </w:p>
    <w:p w14:paraId="0ACC6EC6" w14:textId="77777777" w:rsidR="001D0D41" w:rsidRPr="009F015D" w:rsidRDefault="001D0D41" w:rsidP="001D0D41">
      <w:pPr>
        <w:shd w:val="clear" w:color="auto" w:fill="FFFFFF"/>
        <w:ind w:firstLine="709"/>
        <w:jc w:val="both"/>
        <w:textAlignment w:val="baseline"/>
        <w:rPr>
          <w:bCs/>
          <w:sz w:val="28"/>
          <w:szCs w:val="28"/>
          <w:bdr w:val="none" w:sz="0" w:space="0" w:color="auto" w:frame="1"/>
        </w:rPr>
      </w:pPr>
      <w:r w:rsidRPr="009F015D">
        <w:rPr>
          <w:bCs/>
          <w:sz w:val="28"/>
          <w:szCs w:val="28"/>
          <w:bdr w:val="none" w:sz="0" w:space="0" w:color="auto" w:frame="1"/>
        </w:rPr>
        <w:t>Обобщённый анализ условий и практики развития ГЧП в Республике Казахстан позволяет заключить, что в последние годы наблюдается переход от количественного наращивания числа проектов к институциональному и содержательному укреплению механизма партнёрства. Усиление нормативной базы, перераспределение рисков между сторонами, развитие цифровых инструментов и децентрализация управления способствовали формированию более устойчивой инвестиционной среды. Однако дисбаланс в распределении ресурсов по отраслям, а также разная степень проектной зрелости свидетельствуют о сохраняющихся ограничениях.</w:t>
      </w:r>
    </w:p>
    <w:p w14:paraId="3D8FA5BD" w14:textId="77777777" w:rsidR="001D0D41" w:rsidRPr="009F015D" w:rsidRDefault="001D0D41" w:rsidP="001D0D41">
      <w:pPr>
        <w:shd w:val="clear" w:color="auto" w:fill="FFFFFF"/>
        <w:ind w:firstLine="709"/>
        <w:jc w:val="both"/>
        <w:textAlignment w:val="baseline"/>
        <w:rPr>
          <w:bCs/>
          <w:sz w:val="28"/>
          <w:szCs w:val="28"/>
          <w:bdr w:val="none" w:sz="0" w:space="0" w:color="auto" w:frame="1"/>
        </w:rPr>
      </w:pPr>
      <w:r w:rsidRPr="009F015D">
        <w:rPr>
          <w:bCs/>
          <w:sz w:val="28"/>
          <w:szCs w:val="28"/>
          <w:bdr w:val="none" w:sz="0" w:space="0" w:color="auto" w:frame="1"/>
        </w:rPr>
        <w:t>Сфера образования, несмотря на лидирующие позиции по числу контрактов, характеризуется относительно низкой капиталоёмкостью, что обусловлено преобладанием типовых малых проектов. В то же время здравоохранение требует значительных вложений и сопровождается повышенными рисками, связанными с тарифной политикой и сложностью моделей возмещения затрат. Культура и спорт демонстрируют нестабильную динамику, отражающую недостаточную институциональную предсказуемость. Отсутствие системного планирования и ограниченная вовлечённость инвесторов в крупных инфраструктурных инициативах усиливают необходимость в выработке устойчивых подходов к планированию и сопровождению проектов ГЧП.</w:t>
      </w:r>
    </w:p>
    <w:p w14:paraId="11ACBAE5" w14:textId="77777777" w:rsidR="001D0D41" w:rsidRPr="009F015D" w:rsidRDefault="001D0D41" w:rsidP="001D0D41">
      <w:pPr>
        <w:shd w:val="clear" w:color="auto" w:fill="FFFFFF"/>
        <w:ind w:firstLine="709"/>
        <w:jc w:val="both"/>
        <w:textAlignment w:val="baseline"/>
        <w:rPr>
          <w:bCs/>
          <w:sz w:val="28"/>
          <w:szCs w:val="28"/>
          <w:bdr w:val="none" w:sz="0" w:space="0" w:color="auto" w:frame="1"/>
        </w:rPr>
      </w:pPr>
      <w:r w:rsidRPr="009F015D">
        <w:rPr>
          <w:bCs/>
          <w:sz w:val="28"/>
          <w:szCs w:val="28"/>
          <w:bdr w:val="none" w:sz="0" w:space="0" w:color="auto" w:frame="1"/>
        </w:rPr>
        <w:t>Важным направлением дальнейшего развития ГЧП должно стать создание фонда подготовки инфраструктурных проектов при поддержке международных финансовых организаций. Такой инструмент позволит финансировать технико-экономические обоснования, разработку конкурсной документации и формирование контрактных механизмов для крупных и капиталоёмких инициатив. Кроме того, упрощение административных процедур и нормативная унификация в сочетании с гибкой политикой риск-менеджмента способны повысить привлекательность проектов для частных инвесторов.</w:t>
      </w:r>
    </w:p>
    <w:p w14:paraId="3774F628" w14:textId="2010E353" w:rsidR="00D87F75" w:rsidRPr="009F015D" w:rsidRDefault="001D0D41" w:rsidP="001D0D41">
      <w:pPr>
        <w:shd w:val="clear" w:color="auto" w:fill="FFFFFF"/>
        <w:ind w:firstLine="709"/>
        <w:jc w:val="both"/>
        <w:textAlignment w:val="baseline"/>
        <w:rPr>
          <w:bCs/>
          <w:sz w:val="28"/>
          <w:szCs w:val="28"/>
          <w:bdr w:val="none" w:sz="0" w:space="0" w:color="auto" w:frame="1"/>
        </w:rPr>
      </w:pPr>
      <w:r w:rsidRPr="009F015D">
        <w:rPr>
          <w:bCs/>
          <w:sz w:val="28"/>
          <w:szCs w:val="28"/>
          <w:bdr w:val="none" w:sz="0" w:space="0" w:color="auto" w:frame="1"/>
        </w:rPr>
        <w:t>Несмотря на достигнутые результаты, в Казахстане пока не сформирован устойчивый контур реализации ГЧП в социальной сфере: основная часть проектов остаётся на стадии реализации, тогда как завершённые инициативы ограничены по масштабу и, как правило, не охватывают системных преобразований. Высокая доля проектов, основанных на отсроченных бюджетных платежах, не решает проблемы долговременной нагрузки на финансы, а проекты, не требующие участия государства в софинансировании, пока остаются исключением. В этих условиях актуализируется задача разработки новых финансовых механизмов, направленных на стимулирование инвестиций без увеличения фискального давления, что, в свою очередь, позволит укрепить институциональный фундамент и повысить стратегическую устойчивость модели ГЧП.</w:t>
      </w:r>
    </w:p>
    <w:p w14:paraId="31857653" w14:textId="77777777" w:rsidR="001D0D41" w:rsidRPr="009F015D" w:rsidRDefault="001D0D41" w:rsidP="005847D4">
      <w:pPr>
        <w:shd w:val="clear" w:color="auto" w:fill="FFFFFF"/>
        <w:ind w:firstLine="709"/>
        <w:jc w:val="both"/>
        <w:textAlignment w:val="baseline"/>
        <w:rPr>
          <w:bCs/>
          <w:sz w:val="28"/>
          <w:szCs w:val="28"/>
          <w:bdr w:val="none" w:sz="0" w:space="0" w:color="auto" w:frame="1"/>
        </w:rPr>
      </w:pPr>
    </w:p>
    <w:p w14:paraId="2697E40F" w14:textId="08A8F897" w:rsidR="007B62BD" w:rsidRPr="009F015D" w:rsidRDefault="00B46CC4" w:rsidP="00771C44">
      <w:pPr>
        <w:ind w:firstLine="709"/>
        <w:jc w:val="both"/>
        <w:rPr>
          <w:b/>
          <w:bCs/>
          <w:sz w:val="28"/>
          <w:szCs w:val="28"/>
        </w:rPr>
      </w:pPr>
      <w:bookmarkStart w:id="15" w:name="_Hlk192100580"/>
      <w:bookmarkStart w:id="16" w:name="_Hlk145501850"/>
      <w:r w:rsidRPr="009F015D">
        <w:rPr>
          <w:b/>
          <w:bCs/>
          <w:sz w:val="28"/>
          <w:szCs w:val="28"/>
        </w:rPr>
        <w:t>2.</w:t>
      </w:r>
      <w:r w:rsidR="00AA69CA" w:rsidRPr="009F015D">
        <w:rPr>
          <w:b/>
          <w:bCs/>
          <w:sz w:val="28"/>
          <w:szCs w:val="28"/>
        </w:rPr>
        <w:t>2</w:t>
      </w:r>
      <w:r w:rsidRPr="009F015D">
        <w:rPr>
          <w:b/>
          <w:bCs/>
          <w:sz w:val="28"/>
          <w:szCs w:val="28"/>
        </w:rPr>
        <w:t xml:space="preserve"> </w:t>
      </w:r>
      <w:r w:rsidR="00EC561B" w:rsidRPr="009F015D">
        <w:rPr>
          <w:b/>
          <w:bCs/>
          <w:sz w:val="28"/>
          <w:szCs w:val="28"/>
        </w:rPr>
        <w:t>Оценка рисков проект</w:t>
      </w:r>
      <w:r w:rsidR="007B62BD" w:rsidRPr="009F015D">
        <w:rPr>
          <w:b/>
          <w:bCs/>
          <w:sz w:val="28"/>
          <w:szCs w:val="28"/>
        </w:rPr>
        <w:t>ов</w:t>
      </w:r>
      <w:r w:rsidR="00EC561B" w:rsidRPr="009F015D">
        <w:rPr>
          <w:b/>
          <w:bCs/>
          <w:sz w:val="28"/>
          <w:szCs w:val="28"/>
        </w:rPr>
        <w:t>, реализуем</w:t>
      </w:r>
      <w:r w:rsidR="007B62BD" w:rsidRPr="009F015D">
        <w:rPr>
          <w:b/>
          <w:bCs/>
          <w:sz w:val="28"/>
          <w:szCs w:val="28"/>
        </w:rPr>
        <w:t>ых</w:t>
      </w:r>
      <w:r w:rsidR="00EC561B" w:rsidRPr="009F015D">
        <w:rPr>
          <w:b/>
          <w:bCs/>
          <w:sz w:val="28"/>
          <w:szCs w:val="28"/>
        </w:rPr>
        <w:t xml:space="preserve"> на основе государственно-частного партн</w:t>
      </w:r>
      <w:r w:rsidR="00606496">
        <w:rPr>
          <w:b/>
          <w:bCs/>
          <w:sz w:val="28"/>
          <w:szCs w:val="28"/>
        </w:rPr>
        <w:t>ё</w:t>
      </w:r>
      <w:r w:rsidR="00EC561B" w:rsidRPr="009F015D">
        <w:rPr>
          <w:b/>
          <w:bCs/>
          <w:sz w:val="28"/>
          <w:szCs w:val="28"/>
        </w:rPr>
        <w:t xml:space="preserve">рства </w:t>
      </w:r>
      <w:r w:rsidR="007B62BD" w:rsidRPr="009F015D">
        <w:rPr>
          <w:b/>
          <w:bCs/>
          <w:sz w:val="28"/>
          <w:szCs w:val="28"/>
        </w:rPr>
        <w:t>в социальной сфере</w:t>
      </w:r>
    </w:p>
    <w:p w14:paraId="4BCD3185" w14:textId="77777777" w:rsidR="007B62BD" w:rsidRPr="002854ED" w:rsidRDefault="007B62BD" w:rsidP="00771C44">
      <w:pPr>
        <w:ind w:firstLine="709"/>
        <w:jc w:val="both"/>
        <w:rPr>
          <w:b/>
          <w:bCs/>
          <w:sz w:val="16"/>
          <w:szCs w:val="16"/>
        </w:rPr>
      </w:pPr>
    </w:p>
    <w:p w14:paraId="14015E7F" w14:textId="2CAD654C" w:rsidR="00B46CC4" w:rsidRPr="002854ED" w:rsidRDefault="007B62BD" w:rsidP="00771C44">
      <w:pPr>
        <w:ind w:firstLine="709"/>
        <w:jc w:val="both"/>
        <w:rPr>
          <w:bCs/>
          <w:sz w:val="28"/>
          <w:szCs w:val="28"/>
        </w:rPr>
      </w:pPr>
      <w:r w:rsidRPr="002854ED">
        <w:rPr>
          <w:bCs/>
          <w:sz w:val="28"/>
          <w:szCs w:val="28"/>
        </w:rPr>
        <w:t>2.</w:t>
      </w:r>
      <w:r w:rsidR="00AA69CA" w:rsidRPr="002854ED">
        <w:rPr>
          <w:bCs/>
          <w:sz w:val="28"/>
          <w:szCs w:val="28"/>
        </w:rPr>
        <w:t>2</w:t>
      </w:r>
      <w:r w:rsidRPr="002854ED">
        <w:rPr>
          <w:bCs/>
          <w:sz w:val="28"/>
          <w:szCs w:val="28"/>
        </w:rPr>
        <w:t>.1 Оценка рисков проекта «Строительство и эксплуатация детского сада на 180 мест в городе Астана»</w:t>
      </w:r>
    </w:p>
    <w:bookmarkEnd w:id="15"/>
    <w:p w14:paraId="3E80BA31" w14:textId="36C5FEA0" w:rsidR="00B61CB7" w:rsidRPr="009F015D" w:rsidRDefault="00B61CB7" w:rsidP="00B61CB7">
      <w:pPr>
        <w:ind w:firstLine="709"/>
        <w:jc w:val="both"/>
        <w:rPr>
          <w:rFonts w:eastAsia="TimesNewRomanPSMT"/>
          <w:sz w:val="28"/>
          <w:szCs w:val="28"/>
        </w:rPr>
      </w:pPr>
      <w:r w:rsidRPr="009F015D">
        <w:rPr>
          <w:rFonts w:eastAsia="TimesNewRomanPSMT"/>
          <w:sz w:val="28"/>
          <w:szCs w:val="28"/>
        </w:rPr>
        <w:t xml:space="preserve">Применение механизмов ГЧП в социальной сфере Казахстана наиболее эффективно в дошкольном образовании. В отличие от России, где ГЧП охватывает преимущественно строительство и техническое обслуживание детских садов с последующей передачей в публичную собственность, в Казахстане созданы более благоприятные условия для частного сектора. Среди ключевых мер </w:t>
      </w:r>
      <w:r w:rsidR="008B4634" w:rsidRPr="009F015D">
        <w:rPr>
          <w:rFonts w:eastAsia="TimesNewRomanPSMT"/>
          <w:sz w:val="28"/>
          <w:szCs w:val="28"/>
        </w:rPr>
        <w:t>–</w:t>
      </w:r>
      <w:r w:rsidRPr="009F015D">
        <w:rPr>
          <w:rFonts w:eastAsia="TimesNewRomanPSMT"/>
          <w:sz w:val="28"/>
          <w:szCs w:val="28"/>
        </w:rPr>
        <w:t xml:space="preserve"> отмена лицензирования, заключение контрактов на предоставление образовательных услуг (государственный заказ) и внедрение подушевого финансирования. Позднее были смягчены санитарно-гигиенические требования, что способствовало активному росту частных дошкольных учреждений.</w:t>
      </w:r>
    </w:p>
    <w:p w14:paraId="5316DCE5" w14:textId="69C1C819" w:rsidR="00B61CB7" w:rsidRPr="009F015D" w:rsidRDefault="00B61CB7" w:rsidP="00B61CB7">
      <w:pPr>
        <w:ind w:firstLine="709"/>
        <w:jc w:val="both"/>
        <w:rPr>
          <w:rFonts w:eastAsia="TimesNewRomanPSMT"/>
          <w:sz w:val="28"/>
          <w:szCs w:val="28"/>
        </w:rPr>
      </w:pPr>
      <w:r w:rsidRPr="009F015D">
        <w:rPr>
          <w:rFonts w:eastAsia="TimesNewRomanPSMT"/>
          <w:sz w:val="28"/>
          <w:szCs w:val="28"/>
        </w:rPr>
        <w:t>К 2017 году около 43% государственного финансирования дошкольного образования направлялось в частные учреждения в рамках ГЧП. В том же году было внедрено «Программное ГЧП», применяемое в образовании и здравоохранении. Этот механизм предусматривает предварительное определение параметров проекта, мер государственной поддержки и выплат из бюджета, что освобождает инвесторов от сложных процедур согласования и упрощает реализацию проектов [</w:t>
      </w:r>
      <w:r w:rsidR="009A4892" w:rsidRPr="009A4892">
        <w:rPr>
          <w:rFonts w:eastAsia="TimesNewRomanPSMT"/>
          <w:sz w:val="28"/>
          <w:szCs w:val="28"/>
        </w:rPr>
        <w:t>99</w:t>
      </w:r>
      <w:r w:rsidRPr="009F015D">
        <w:rPr>
          <w:rFonts w:eastAsia="TimesNewRomanPSMT"/>
          <w:sz w:val="28"/>
          <w:szCs w:val="28"/>
        </w:rPr>
        <w:t>].</w:t>
      </w:r>
    </w:p>
    <w:p w14:paraId="3FF97CA9" w14:textId="77777777" w:rsidR="00B61CB7" w:rsidRPr="009F015D" w:rsidRDefault="00B61CB7" w:rsidP="00B61CB7">
      <w:pPr>
        <w:ind w:firstLine="709"/>
        <w:jc w:val="both"/>
        <w:rPr>
          <w:rFonts w:eastAsia="TimesNewRomanPSMT"/>
          <w:sz w:val="28"/>
          <w:szCs w:val="28"/>
        </w:rPr>
      </w:pPr>
      <w:r w:rsidRPr="009F015D">
        <w:rPr>
          <w:rFonts w:eastAsia="TimesNewRomanPSMT"/>
          <w:sz w:val="28"/>
          <w:szCs w:val="28"/>
        </w:rPr>
        <w:t>В Казахстане используется механизм целевого субсидирования в форме государственного заказа, при котором финансирование негосударственных детских садов зависит от потребности и бюджетных возможностей. Родители могут зачислить ребенка в частный детский сад, получающий государственный заказ, если в государственном учреждении отсутствуют места. Государство покрывает расходы на образовательные услуги, родители оплачивают питание и дополнительные услуги, предоставляемые по их запросу.</w:t>
      </w:r>
    </w:p>
    <w:p w14:paraId="00066661" w14:textId="62E88612" w:rsidR="00B46CC4" w:rsidRPr="009F015D" w:rsidRDefault="00B61CB7" w:rsidP="00B61CB7">
      <w:pPr>
        <w:ind w:firstLine="709"/>
        <w:jc w:val="both"/>
        <w:rPr>
          <w:rFonts w:eastAsia="TimesNewRomanPSMT"/>
          <w:sz w:val="28"/>
          <w:szCs w:val="28"/>
        </w:rPr>
      </w:pPr>
      <w:r w:rsidRPr="009F015D">
        <w:rPr>
          <w:rFonts w:eastAsia="TimesNewRomanPSMT"/>
          <w:sz w:val="28"/>
          <w:szCs w:val="28"/>
        </w:rPr>
        <w:t>Одним из примеров ГЧП в данной сфере является проект строительства и эксплуатации детского сада на 180 мест в городе Астана. Реализация осуществляется по контракту жизненного цикла, включающему приобретение, установку, эксплуатацию и последующую передачу объекта в управление. Основные технико-экономические показатели проекта представлены в таблице</w:t>
      </w:r>
      <w:r w:rsidR="002854ED">
        <w:rPr>
          <w:rFonts w:eastAsia="TimesNewRomanPSMT"/>
          <w:sz w:val="28"/>
          <w:szCs w:val="28"/>
        </w:rPr>
        <w:t> </w:t>
      </w:r>
      <w:r w:rsidR="0090017F" w:rsidRPr="009F015D">
        <w:rPr>
          <w:rFonts w:eastAsia="TimesNewRomanPSMT"/>
          <w:sz w:val="28"/>
          <w:szCs w:val="28"/>
        </w:rPr>
        <w:t>1</w:t>
      </w:r>
      <w:r w:rsidR="00B4104A" w:rsidRPr="009F015D">
        <w:rPr>
          <w:rFonts w:eastAsia="TimesNewRomanPSMT"/>
          <w:sz w:val="28"/>
          <w:szCs w:val="28"/>
        </w:rPr>
        <w:t>7</w:t>
      </w:r>
      <w:r w:rsidRPr="009F015D">
        <w:rPr>
          <w:rFonts w:eastAsia="TimesNewRomanPSMT"/>
          <w:sz w:val="28"/>
          <w:szCs w:val="28"/>
        </w:rPr>
        <w:t>.</w:t>
      </w:r>
    </w:p>
    <w:p w14:paraId="535A9A67" w14:textId="77777777" w:rsidR="002854ED" w:rsidRDefault="002854ED" w:rsidP="00B46CC4">
      <w:pPr>
        <w:jc w:val="both"/>
        <w:rPr>
          <w:sz w:val="28"/>
          <w:szCs w:val="28"/>
        </w:rPr>
      </w:pPr>
    </w:p>
    <w:p w14:paraId="10924E9D" w14:textId="574FB084" w:rsidR="00B46CC4" w:rsidRPr="009F015D" w:rsidRDefault="00B46CC4" w:rsidP="00B46CC4">
      <w:pPr>
        <w:jc w:val="both"/>
        <w:rPr>
          <w:sz w:val="28"/>
          <w:szCs w:val="28"/>
        </w:rPr>
      </w:pPr>
      <w:r w:rsidRPr="009F015D">
        <w:rPr>
          <w:sz w:val="28"/>
          <w:szCs w:val="28"/>
        </w:rPr>
        <w:t xml:space="preserve">Таблица </w:t>
      </w:r>
      <w:r w:rsidR="0090017F" w:rsidRPr="009F015D">
        <w:rPr>
          <w:sz w:val="28"/>
          <w:szCs w:val="28"/>
        </w:rPr>
        <w:t>1</w:t>
      </w:r>
      <w:r w:rsidR="00B4104A" w:rsidRPr="009F015D">
        <w:rPr>
          <w:sz w:val="28"/>
          <w:szCs w:val="28"/>
        </w:rPr>
        <w:t>7</w:t>
      </w:r>
      <w:r w:rsidRPr="009F015D">
        <w:rPr>
          <w:sz w:val="28"/>
          <w:szCs w:val="28"/>
        </w:rPr>
        <w:t xml:space="preserve"> – Технико-экономические показатели </w:t>
      </w:r>
      <w:bookmarkStart w:id="17" w:name="_Hlk168345890"/>
      <w:r w:rsidRPr="009F015D">
        <w:rPr>
          <w:sz w:val="28"/>
          <w:szCs w:val="28"/>
        </w:rPr>
        <w:t>проекта ГЧП «Строительство и эксплуатация детского сада на 180 мест в городе Астана»</w:t>
      </w:r>
    </w:p>
    <w:bookmarkEnd w:id="17"/>
    <w:p w14:paraId="57DE996D" w14:textId="77777777" w:rsidR="00B46CC4" w:rsidRPr="009F015D" w:rsidRDefault="00B46CC4" w:rsidP="002854ED">
      <w:pPr>
        <w:jc w:val="right"/>
        <w:rPr>
          <w:sz w:val="16"/>
          <w:szCs w:val="16"/>
        </w:rPr>
      </w:pPr>
    </w:p>
    <w:tbl>
      <w:tblPr>
        <w:tblStyle w:val="31"/>
        <w:tblW w:w="4823" w:type="pct"/>
        <w:tblInd w:w="178" w:type="dxa"/>
        <w:tblLook w:val="04A0" w:firstRow="1" w:lastRow="0" w:firstColumn="1" w:lastColumn="0" w:noHBand="0" w:noVBand="1"/>
      </w:tblPr>
      <w:tblGrid>
        <w:gridCol w:w="3851"/>
        <w:gridCol w:w="5654"/>
      </w:tblGrid>
      <w:tr w:rsidR="009F015D" w:rsidRPr="009F015D" w14:paraId="387ED8E5" w14:textId="77777777" w:rsidTr="002854ED">
        <w:trPr>
          <w:trHeight w:val="20"/>
        </w:trPr>
        <w:tc>
          <w:tcPr>
            <w:tcW w:w="2026" w:type="pct"/>
          </w:tcPr>
          <w:p w14:paraId="11B0E188" w14:textId="77777777" w:rsidR="00B46CC4" w:rsidRPr="009F015D" w:rsidRDefault="00B46CC4" w:rsidP="000F4399">
            <w:pPr>
              <w:keepNext/>
              <w:keepLines/>
              <w:jc w:val="center"/>
              <w:outlineLvl w:val="1"/>
              <w:rPr>
                <w:bCs/>
                <w:lang w:eastAsia="en-US"/>
              </w:rPr>
            </w:pPr>
            <w:r w:rsidRPr="009F015D">
              <w:rPr>
                <w:bCs/>
                <w:lang w:eastAsia="en-US"/>
              </w:rPr>
              <w:t>Наименование</w:t>
            </w:r>
          </w:p>
        </w:tc>
        <w:tc>
          <w:tcPr>
            <w:tcW w:w="2974" w:type="pct"/>
          </w:tcPr>
          <w:p w14:paraId="49C8D421" w14:textId="77777777" w:rsidR="00B46CC4" w:rsidRPr="009F015D" w:rsidRDefault="00B46CC4" w:rsidP="000F4399">
            <w:pPr>
              <w:keepNext/>
              <w:keepLines/>
              <w:jc w:val="center"/>
              <w:outlineLvl w:val="1"/>
              <w:rPr>
                <w:bCs/>
                <w:lang w:eastAsia="en-US"/>
              </w:rPr>
            </w:pPr>
            <w:r w:rsidRPr="009F015D">
              <w:rPr>
                <w:bCs/>
                <w:lang w:eastAsia="en-US"/>
              </w:rPr>
              <w:t>Строительство и эксплуатация детского сада</w:t>
            </w:r>
          </w:p>
        </w:tc>
      </w:tr>
      <w:tr w:rsidR="009F015D" w:rsidRPr="009F015D" w14:paraId="559D070B" w14:textId="77777777" w:rsidTr="002854ED">
        <w:trPr>
          <w:trHeight w:val="20"/>
        </w:trPr>
        <w:tc>
          <w:tcPr>
            <w:tcW w:w="2026" w:type="pct"/>
          </w:tcPr>
          <w:p w14:paraId="2C05D22B" w14:textId="77777777" w:rsidR="00B46CC4" w:rsidRPr="009F015D" w:rsidRDefault="00B46CC4" w:rsidP="000F4399">
            <w:pPr>
              <w:keepNext/>
              <w:keepLines/>
              <w:outlineLvl w:val="1"/>
              <w:rPr>
                <w:bCs/>
                <w:lang w:eastAsia="en-US"/>
              </w:rPr>
            </w:pPr>
            <w:r w:rsidRPr="009F015D">
              <w:rPr>
                <w:bCs/>
                <w:lang w:eastAsia="en-US"/>
              </w:rPr>
              <w:t>Территория строительства</w:t>
            </w:r>
          </w:p>
        </w:tc>
        <w:tc>
          <w:tcPr>
            <w:tcW w:w="2974" w:type="pct"/>
          </w:tcPr>
          <w:p w14:paraId="765C7FBA" w14:textId="50C81264" w:rsidR="00B46CC4" w:rsidRPr="009F015D" w:rsidRDefault="007D795D" w:rsidP="000F4399">
            <w:pPr>
              <w:keepNext/>
              <w:keepLines/>
              <w:outlineLvl w:val="1"/>
              <w:rPr>
                <w:bCs/>
                <w:lang w:eastAsia="en-US"/>
              </w:rPr>
            </w:pPr>
            <w:r w:rsidRPr="009F015D">
              <w:rPr>
                <w:bCs/>
                <w:lang w:eastAsia="en-US"/>
              </w:rPr>
              <w:t>г</w:t>
            </w:r>
            <w:r w:rsidR="000E5440" w:rsidRPr="009F015D">
              <w:rPr>
                <w:bCs/>
                <w:lang w:eastAsia="en-US"/>
              </w:rPr>
              <w:t>ород Астана</w:t>
            </w:r>
          </w:p>
        </w:tc>
      </w:tr>
      <w:tr w:rsidR="009F015D" w:rsidRPr="009F015D" w14:paraId="7998D506" w14:textId="77777777" w:rsidTr="002854ED">
        <w:trPr>
          <w:trHeight w:val="20"/>
        </w:trPr>
        <w:tc>
          <w:tcPr>
            <w:tcW w:w="2026" w:type="pct"/>
          </w:tcPr>
          <w:p w14:paraId="0424103C" w14:textId="77777777" w:rsidR="00B46CC4" w:rsidRPr="009F015D" w:rsidRDefault="00B46CC4" w:rsidP="000F4399">
            <w:pPr>
              <w:keepNext/>
              <w:keepLines/>
              <w:outlineLvl w:val="1"/>
              <w:rPr>
                <w:bCs/>
                <w:lang w:eastAsia="en-US"/>
              </w:rPr>
            </w:pPr>
            <w:r w:rsidRPr="009F015D">
              <w:rPr>
                <w:rFonts w:eastAsia="Calibri"/>
                <w:bCs/>
                <w:lang w:eastAsia="en-US"/>
              </w:rPr>
              <w:t xml:space="preserve">Целевая группа </w:t>
            </w:r>
          </w:p>
        </w:tc>
        <w:tc>
          <w:tcPr>
            <w:tcW w:w="2974" w:type="pct"/>
          </w:tcPr>
          <w:p w14:paraId="768F7C19" w14:textId="77777777" w:rsidR="00B46CC4" w:rsidRPr="009F015D" w:rsidRDefault="00B46CC4" w:rsidP="000F4399">
            <w:pPr>
              <w:keepNext/>
              <w:keepLines/>
              <w:outlineLvl w:val="1"/>
              <w:rPr>
                <w:bCs/>
                <w:lang w:eastAsia="en-US"/>
              </w:rPr>
            </w:pPr>
            <w:r w:rsidRPr="009F015D">
              <w:rPr>
                <w:bCs/>
                <w:lang w:eastAsia="en-US"/>
              </w:rPr>
              <w:t>Население города Астана</w:t>
            </w:r>
          </w:p>
        </w:tc>
      </w:tr>
      <w:tr w:rsidR="009F015D" w:rsidRPr="009F015D" w14:paraId="15D94EE4" w14:textId="77777777" w:rsidTr="002854ED">
        <w:trPr>
          <w:trHeight w:val="20"/>
        </w:trPr>
        <w:tc>
          <w:tcPr>
            <w:tcW w:w="2026" w:type="pct"/>
          </w:tcPr>
          <w:p w14:paraId="77313073" w14:textId="77777777" w:rsidR="00B46CC4" w:rsidRPr="009F015D" w:rsidRDefault="00B46CC4" w:rsidP="000F4399">
            <w:pPr>
              <w:jc w:val="both"/>
              <w:rPr>
                <w:rFonts w:eastAsia="Calibri"/>
                <w:bCs/>
                <w:lang w:eastAsia="en-US"/>
              </w:rPr>
            </w:pPr>
            <w:r w:rsidRPr="009F015D">
              <w:rPr>
                <w:rFonts w:eastAsia="Calibri"/>
                <w:bCs/>
                <w:lang w:eastAsia="en-US"/>
              </w:rPr>
              <w:t xml:space="preserve">Основные выгодополучатели </w:t>
            </w:r>
          </w:p>
        </w:tc>
        <w:tc>
          <w:tcPr>
            <w:tcW w:w="2974" w:type="pct"/>
          </w:tcPr>
          <w:p w14:paraId="351CB3EC" w14:textId="77777777" w:rsidR="00B46CC4" w:rsidRPr="009F015D" w:rsidRDefault="00B46CC4" w:rsidP="000F4399">
            <w:pPr>
              <w:keepNext/>
              <w:keepLines/>
              <w:outlineLvl w:val="1"/>
              <w:rPr>
                <w:bCs/>
                <w:lang w:eastAsia="en-US"/>
              </w:rPr>
            </w:pPr>
            <w:r w:rsidRPr="009F015D">
              <w:rPr>
                <w:bCs/>
                <w:lang w:eastAsia="en-US"/>
              </w:rPr>
              <w:t>- родители, имеющие детей дошкольного возраста;</w:t>
            </w:r>
          </w:p>
          <w:p w14:paraId="292F4039" w14:textId="77777777" w:rsidR="00B46CC4" w:rsidRPr="009F015D" w:rsidRDefault="00B46CC4" w:rsidP="000F4399">
            <w:pPr>
              <w:keepNext/>
              <w:keepLines/>
              <w:outlineLvl w:val="1"/>
              <w:rPr>
                <w:bCs/>
                <w:lang w:eastAsia="en-US"/>
              </w:rPr>
            </w:pPr>
            <w:r w:rsidRPr="009F015D">
              <w:rPr>
                <w:bCs/>
                <w:lang w:eastAsia="en-US"/>
              </w:rPr>
              <w:t>- акимат города – снижение дефицита учебных мест в дошкольных организациях;</w:t>
            </w:r>
          </w:p>
          <w:p w14:paraId="14BF9C3B" w14:textId="77777777" w:rsidR="00B46CC4" w:rsidRPr="009F015D" w:rsidRDefault="00B46CC4" w:rsidP="000F4399">
            <w:pPr>
              <w:keepNext/>
              <w:keepLines/>
              <w:outlineLvl w:val="1"/>
              <w:rPr>
                <w:bCs/>
                <w:lang w:eastAsia="en-US"/>
              </w:rPr>
            </w:pPr>
            <w:r w:rsidRPr="009F015D">
              <w:rPr>
                <w:bCs/>
                <w:lang w:eastAsia="en-US"/>
              </w:rPr>
              <w:t xml:space="preserve">- государственный бюджет – экономия средств.  </w:t>
            </w:r>
          </w:p>
        </w:tc>
      </w:tr>
      <w:tr w:rsidR="009F015D" w:rsidRPr="009F015D" w14:paraId="43C09709" w14:textId="77777777" w:rsidTr="002854ED">
        <w:trPr>
          <w:trHeight w:val="20"/>
        </w:trPr>
        <w:tc>
          <w:tcPr>
            <w:tcW w:w="2026" w:type="pct"/>
          </w:tcPr>
          <w:p w14:paraId="4CB430EF" w14:textId="77777777" w:rsidR="00B46CC4" w:rsidRPr="009F015D" w:rsidRDefault="00B46CC4" w:rsidP="000F4399">
            <w:pPr>
              <w:keepNext/>
              <w:keepLines/>
              <w:outlineLvl w:val="1"/>
              <w:rPr>
                <w:bCs/>
                <w:lang w:eastAsia="en-US"/>
              </w:rPr>
            </w:pPr>
            <w:r w:rsidRPr="009F015D">
              <w:rPr>
                <w:bCs/>
                <w:lang w:eastAsia="en-US"/>
              </w:rPr>
              <w:t xml:space="preserve">Строительный объем здания детского сада </w:t>
            </w:r>
          </w:p>
        </w:tc>
        <w:tc>
          <w:tcPr>
            <w:tcW w:w="2974" w:type="pct"/>
          </w:tcPr>
          <w:p w14:paraId="37C60BD4" w14:textId="77777777" w:rsidR="00B46CC4" w:rsidRPr="009F015D" w:rsidRDefault="00B46CC4" w:rsidP="000F4399">
            <w:pPr>
              <w:keepNext/>
              <w:keepLines/>
              <w:outlineLvl w:val="1"/>
              <w:rPr>
                <w:bCs/>
                <w:lang w:eastAsia="en-US"/>
              </w:rPr>
            </w:pPr>
            <w:r w:rsidRPr="009F015D">
              <w:rPr>
                <w:bCs/>
                <w:lang w:eastAsia="en-US"/>
              </w:rPr>
              <w:t>17970,90 м</w:t>
            </w:r>
            <w:r w:rsidRPr="009F015D">
              <w:rPr>
                <w:bCs/>
                <w:vertAlign w:val="superscript"/>
                <w:lang w:eastAsia="en-US"/>
              </w:rPr>
              <w:t>3</w:t>
            </w:r>
            <w:r w:rsidRPr="009F015D">
              <w:rPr>
                <w:bCs/>
                <w:lang w:eastAsia="en-US"/>
              </w:rPr>
              <w:t xml:space="preserve"> </w:t>
            </w:r>
          </w:p>
        </w:tc>
      </w:tr>
      <w:tr w:rsidR="009F015D" w:rsidRPr="009F015D" w14:paraId="57A3E66D" w14:textId="77777777" w:rsidTr="002854ED">
        <w:trPr>
          <w:trHeight w:val="20"/>
        </w:trPr>
        <w:tc>
          <w:tcPr>
            <w:tcW w:w="2026" w:type="pct"/>
          </w:tcPr>
          <w:p w14:paraId="4E6F1800" w14:textId="77777777" w:rsidR="00B46CC4" w:rsidRPr="009F015D" w:rsidRDefault="00B46CC4" w:rsidP="000F4399">
            <w:pPr>
              <w:keepNext/>
              <w:keepLines/>
              <w:outlineLvl w:val="1"/>
              <w:rPr>
                <w:bCs/>
                <w:lang w:eastAsia="en-US"/>
              </w:rPr>
            </w:pPr>
            <w:r w:rsidRPr="009F015D">
              <w:rPr>
                <w:bCs/>
                <w:lang w:eastAsia="en-US"/>
              </w:rPr>
              <w:t>Количество мест</w:t>
            </w:r>
          </w:p>
        </w:tc>
        <w:tc>
          <w:tcPr>
            <w:tcW w:w="2974" w:type="pct"/>
          </w:tcPr>
          <w:p w14:paraId="16F888C7" w14:textId="77777777" w:rsidR="00B46CC4" w:rsidRPr="009F015D" w:rsidRDefault="00B46CC4" w:rsidP="000F4399">
            <w:pPr>
              <w:keepNext/>
              <w:keepLines/>
              <w:outlineLvl w:val="1"/>
              <w:rPr>
                <w:bCs/>
                <w:lang w:eastAsia="en-US"/>
              </w:rPr>
            </w:pPr>
            <w:r w:rsidRPr="009F015D">
              <w:rPr>
                <w:bCs/>
                <w:lang w:eastAsia="en-US"/>
              </w:rPr>
              <w:t>180 мест</w:t>
            </w:r>
          </w:p>
        </w:tc>
      </w:tr>
      <w:tr w:rsidR="009F015D" w:rsidRPr="009F015D" w14:paraId="104B1494" w14:textId="77777777" w:rsidTr="002854ED">
        <w:trPr>
          <w:trHeight w:val="20"/>
        </w:trPr>
        <w:tc>
          <w:tcPr>
            <w:tcW w:w="2026" w:type="pct"/>
          </w:tcPr>
          <w:p w14:paraId="45CBBCEA" w14:textId="77777777" w:rsidR="00B46CC4" w:rsidRPr="009F015D" w:rsidRDefault="00B46CC4" w:rsidP="000F4399">
            <w:pPr>
              <w:keepNext/>
              <w:keepLines/>
              <w:outlineLvl w:val="1"/>
              <w:rPr>
                <w:bCs/>
                <w:lang w:eastAsia="en-US"/>
              </w:rPr>
            </w:pPr>
            <w:r w:rsidRPr="009F015D">
              <w:rPr>
                <w:bCs/>
                <w:lang w:eastAsia="en-US"/>
              </w:rPr>
              <w:t>Период реализации проекта по ГЧП</w:t>
            </w:r>
            <w:r w:rsidRPr="009F015D">
              <w:rPr>
                <w:bCs/>
                <w:lang w:eastAsia="en-US"/>
              </w:rPr>
              <w:tab/>
            </w:r>
          </w:p>
        </w:tc>
        <w:tc>
          <w:tcPr>
            <w:tcW w:w="2974" w:type="pct"/>
          </w:tcPr>
          <w:p w14:paraId="341B2444" w14:textId="63C1CB4A" w:rsidR="00B46CC4" w:rsidRPr="009F015D" w:rsidRDefault="00B46CC4" w:rsidP="000F4399">
            <w:pPr>
              <w:keepNext/>
              <w:keepLines/>
              <w:outlineLvl w:val="1"/>
              <w:rPr>
                <w:bCs/>
                <w:lang w:eastAsia="en-US"/>
              </w:rPr>
            </w:pPr>
            <w:r w:rsidRPr="009F015D">
              <w:rPr>
                <w:bCs/>
                <w:lang w:eastAsia="en-US"/>
              </w:rPr>
              <w:t>2022–</w:t>
            </w:r>
            <w:r w:rsidR="004628A8" w:rsidRPr="009F015D">
              <w:rPr>
                <w:bCs/>
                <w:lang w:eastAsia="en-US"/>
              </w:rPr>
              <w:t>2028 годы</w:t>
            </w:r>
            <w:r w:rsidRPr="009F015D">
              <w:rPr>
                <w:bCs/>
                <w:lang w:eastAsia="en-US"/>
              </w:rPr>
              <w:t xml:space="preserve"> (в 2028 году - передача публичному (государственному) партнёру)</w:t>
            </w:r>
          </w:p>
        </w:tc>
      </w:tr>
      <w:tr w:rsidR="009F015D" w:rsidRPr="009F015D" w14:paraId="516CC159" w14:textId="77777777" w:rsidTr="002854ED">
        <w:trPr>
          <w:trHeight w:val="20"/>
        </w:trPr>
        <w:tc>
          <w:tcPr>
            <w:tcW w:w="2026" w:type="pct"/>
          </w:tcPr>
          <w:p w14:paraId="2B613D5F" w14:textId="77777777" w:rsidR="00B46CC4" w:rsidRPr="009F015D" w:rsidRDefault="00B46CC4" w:rsidP="000F4399">
            <w:pPr>
              <w:keepNext/>
              <w:keepLines/>
              <w:outlineLvl w:val="1"/>
              <w:rPr>
                <w:bCs/>
                <w:lang w:eastAsia="en-US"/>
              </w:rPr>
            </w:pPr>
            <w:r w:rsidRPr="009F015D">
              <w:rPr>
                <w:bCs/>
                <w:lang w:eastAsia="en-US"/>
              </w:rPr>
              <w:t>Общая стоимость проекта</w:t>
            </w:r>
          </w:p>
        </w:tc>
        <w:tc>
          <w:tcPr>
            <w:tcW w:w="2974" w:type="pct"/>
          </w:tcPr>
          <w:p w14:paraId="4C7C238D" w14:textId="77777777" w:rsidR="00B46CC4" w:rsidRPr="009F015D" w:rsidRDefault="00B46CC4" w:rsidP="000F4399">
            <w:pPr>
              <w:keepNext/>
              <w:keepLines/>
              <w:outlineLvl w:val="1"/>
              <w:rPr>
                <w:bCs/>
                <w:lang w:eastAsia="en-US"/>
              </w:rPr>
            </w:pPr>
            <w:r w:rsidRPr="009F015D">
              <w:rPr>
                <w:bCs/>
                <w:lang w:eastAsia="en-US"/>
              </w:rPr>
              <w:t>390 280 000 тенге</w:t>
            </w:r>
          </w:p>
        </w:tc>
      </w:tr>
      <w:tr w:rsidR="009F015D" w:rsidRPr="009F015D" w14:paraId="7C691F46" w14:textId="77777777" w:rsidTr="002854ED">
        <w:trPr>
          <w:trHeight w:val="20"/>
        </w:trPr>
        <w:tc>
          <w:tcPr>
            <w:tcW w:w="2026" w:type="pct"/>
          </w:tcPr>
          <w:p w14:paraId="5442471A" w14:textId="77777777" w:rsidR="00B46CC4" w:rsidRPr="009F015D" w:rsidRDefault="00B46CC4" w:rsidP="000F4399">
            <w:pPr>
              <w:keepNext/>
              <w:keepLines/>
              <w:outlineLvl w:val="1"/>
              <w:rPr>
                <w:bCs/>
                <w:lang w:eastAsia="en-US"/>
              </w:rPr>
            </w:pPr>
            <w:r w:rsidRPr="009F015D">
              <w:rPr>
                <w:bCs/>
                <w:lang w:eastAsia="en-US"/>
              </w:rPr>
              <w:t xml:space="preserve">Источник финансирования </w:t>
            </w:r>
          </w:p>
        </w:tc>
        <w:tc>
          <w:tcPr>
            <w:tcW w:w="2974" w:type="pct"/>
          </w:tcPr>
          <w:p w14:paraId="0DAE8D23" w14:textId="77777777" w:rsidR="00B46CC4" w:rsidRPr="009F015D" w:rsidRDefault="00B46CC4" w:rsidP="000F4399">
            <w:pPr>
              <w:keepNext/>
              <w:keepLines/>
              <w:outlineLvl w:val="1"/>
              <w:rPr>
                <w:bCs/>
                <w:lang w:eastAsia="en-US"/>
              </w:rPr>
            </w:pPr>
            <w:r w:rsidRPr="009F015D">
              <w:rPr>
                <w:bCs/>
                <w:lang w:eastAsia="en-US"/>
              </w:rPr>
              <w:t>Частный партнер (предприниматель)</w:t>
            </w:r>
          </w:p>
        </w:tc>
      </w:tr>
      <w:tr w:rsidR="009F015D" w:rsidRPr="009F015D" w14:paraId="46F96B30" w14:textId="77777777" w:rsidTr="002854ED">
        <w:trPr>
          <w:trHeight w:val="20"/>
        </w:trPr>
        <w:tc>
          <w:tcPr>
            <w:tcW w:w="2026" w:type="pct"/>
          </w:tcPr>
          <w:p w14:paraId="67E1BD09" w14:textId="77777777" w:rsidR="00B46CC4" w:rsidRPr="009F015D" w:rsidRDefault="00B46CC4" w:rsidP="000F4399">
            <w:pPr>
              <w:keepNext/>
              <w:keepLines/>
              <w:outlineLvl w:val="1"/>
              <w:rPr>
                <w:bCs/>
                <w:lang w:eastAsia="en-US"/>
              </w:rPr>
            </w:pPr>
            <w:r w:rsidRPr="009F015D">
              <w:rPr>
                <w:bCs/>
                <w:lang w:eastAsia="en-US"/>
              </w:rPr>
              <w:t xml:space="preserve">Разработки ТЭО и его экспертиза </w:t>
            </w:r>
          </w:p>
        </w:tc>
        <w:tc>
          <w:tcPr>
            <w:tcW w:w="2974" w:type="pct"/>
          </w:tcPr>
          <w:p w14:paraId="5A1DDECE" w14:textId="77777777" w:rsidR="00B46CC4" w:rsidRPr="009F015D" w:rsidRDefault="00B46CC4" w:rsidP="000F4399">
            <w:pPr>
              <w:keepNext/>
              <w:keepLines/>
              <w:outlineLvl w:val="1"/>
              <w:rPr>
                <w:bCs/>
                <w:lang w:eastAsia="en-US"/>
              </w:rPr>
            </w:pPr>
            <w:r w:rsidRPr="009F015D">
              <w:rPr>
                <w:bCs/>
                <w:lang w:eastAsia="en-US"/>
              </w:rPr>
              <w:t>Частный партнер (предприниматель)</w:t>
            </w:r>
          </w:p>
        </w:tc>
      </w:tr>
      <w:tr w:rsidR="009F015D" w:rsidRPr="009F015D" w14:paraId="56628ED7" w14:textId="77777777" w:rsidTr="002854ED">
        <w:trPr>
          <w:trHeight w:val="20"/>
        </w:trPr>
        <w:tc>
          <w:tcPr>
            <w:tcW w:w="2026" w:type="pct"/>
          </w:tcPr>
          <w:p w14:paraId="6991EEEB" w14:textId="77777777" w:rsidR="00B46CC4" w:rsidRPr="009F015D" w:rsidRDefault="00B46CC4" w:rsidP="000F4399">
            <w:pPr>
              <w:keepNext/>
              <w:keepLines/>
              <w:outlineLvl w:val="1"/>
              <w:rPr>
                <w:bCs/>
                <w:lang w:eastAsia="en-US"/>
              </w:rPr>
            </w:pPr>
            <w:r w:rsidRPr="009F015D">
              <w:rPr>
                <w:bCs/>
                <w:lang w:eastAsia="en-US"/>
              </w:rPr>
              <w:t>Стоимость разработки и экспертизы ТЭО</w:t>
            </w:r>
          </w:p>
        </w:tc>
        <w:tc>
          <w:tcPr>
            <w:tcW w:w="2974" w:type="pct"/>
          </w:tcPr>
          <w:p w14:paraId="1E87AF73" w14:textId="77777777" w:rsidR="00B46CC4" w:rsidRPr="009F015D" w:rsidRDefault="00B46CC4" w:rsidP="000F4399">
            <w:pPr>
              <w:keepNext/>
              <w:keepLines/>
              <w:outlineLvl w:val="1"/>
              <w:rPr>
                <w:bCs/>
                <w:lang w:eastAsia="en-US"/>
              </w:rPr>
            </w:pPr>
            <w:r w:rsidRPr="009F015D">
              <w:rPr>
                <w:bCs/>
                <w:lang w:eastAsia="en-US"/>
              </w:rPr>
              <w:t>28 382 000 тенге</w:t>
            </w:r>
          </w:p>
        </w:tc>
      </w:tr>
      <w:tr w:rsidR="00B46CC4" w:rsidRPr="009A4892" w14:paraId="350B4C8B" w14:textId="77777777" w:rsidTr="002854ED">
        <w:trPr>
          <w:trHeight w:val="97"/>
        </w:trPr>
        <w:tc>
          <w:tcPr>
            <w:tcW w:w="5000" w:type="pct"/>
            <w:gridSpan w:val="2"/>
          </w:tcPr>
          <w:p w14:paraId="1E0EB390" w14:textId="5BB4F8DA" w:rsidR="00B46CC4" w:rsidRPr="009A4892" w:rsidRDefault="00B46CC4" w:rsidP="00596A17">
            <w:pPr>
              <w:keepNext/>
              <w:keepLines/>
              <w:ind w:firstLine="531"/>
              <w:outlineLvl w:val="1"/>
              <w:rPr>
                <w:bCs/>
                <w:lang w:eastAsia="en-US"/>
              </w:rPr>
            </w:pPr>
            <w:r w:rsidRPr="009A4892">
              <w:rPr>
                <w:bCs/>
                <w:lang w:eastAsia="en-US"/>
              </w:rPr>
              <w:t xml:space="preserve">Примечание – </w:t>
            </w:r>
            <w:r w:rsidR="009B74A6">
              <w:rPr>
                <w:bCs/>
                <w:lang w:eastAsia="en-US"/>
              </w:rPr>
              <w:t xml:space="preserve">Составлено </w:t>
            </w:r>
            <w:r w:rsidR="004628A8" w:rsidRPr="009A4892">
              <w:rPr>
                <w:bCs/>
                <w:lang w:eastAsia="en-US"/>
              </w:rPr>
              <w:t>по источнику</w:t>
            </w:r>
            <w:r w:rsidRPr="009A4892">
              <w:rPr>
                <w:bCs/>
                <w:lang w:eastAsia="en-US"/>
              </w:rPr>
              <w:t xml:space="preserve"> </w:t>
            </w:r>
            <w:r w:rsidRPr="009A4892">
              <w:rPr>
                <w:shd w:val="clear" w:color="auto" w:fill="FFFFFF"/>
              </w:rPr>
              <w:t>[</w:t>
            </w:r>
            <w:r w:rsidR="004F4435" w:rsidRPr="009A4892">
              <w:rPr>
                <w:shd w:val="clear" w:color="auto" w:fill="FFFFFF"/>
                <w:lang w:val="en-US"/>
              </w:rPr>
              <w:t>1</w:t>
            </w:r>
            <w:r w:rsidR="00596A17" w:rsidRPr="009A4892">
              <w:rPr>
                <w:shd w:val="clear" w:color="auto" w:fill="FFFFFF"/>
                <w:lang w:val="en-US"/>
              </w:rPr>
              <w:t>09</w:t>
            </w:r>
            <w:r w:rsidRPr="009A4892">
              <w:rPr>
                <w:shd w:val="clear" w:color="auto" w:fill="FFFFFF"/>
              </w:rPr>
              <w:t>]</w:t>
            </w:r>
          </w:p>
        </w:tc>
      </w:tr>
    </w:tbl>
    <w:p w14:paraId="0D8430F0" w14:textId="77777777" w:rsidR="00B46CC4" w:rsidRPr="009F015D" w:rsidRDefault="00B46CC4" w:rsidP="00B46CC4">
      <w:pPr>
        <w:tabs>
          <w:tab w:val="right" w:leader="dot" w:pos="9090"/>
        </w:tabs>
        <w:ind w:firstLine="709"/>
        <w:jc w:val="both"/>
        <w:rPr>
          <w:sz w:val="28"/>
          <w:szCs w:val="28"/>
        </w:rPr>
      </w:pPr>
    </w:p>
    <w:p w14:paraId="235622C2" w14:textId="1D7744FC" w:rsidR="00B46CC4" w:rsidRPr="009F015D" w:rsidRDefault="00B46CC4" w:rsidP="00403416">
      <w:pPr>
        <w:tabs>
          <w:tab w:val="right" w:leader="dot" w:pos="9090"/>
        </w:tabs>
        <w:ind w:firstLine="680"/>
        <w:jc w:val="both"/>
        <w:rPr>
          <w:sz w:val="28"/>
          <w:szCs w:val="28"/>
        </w:rPr>
      </w:pPr>
      <w:r w:rsidRPr="009F015D">
        <w:rPr>
          <w:sz w:val="28"/>
          <w:szCs w:val="28"/>
        </w:rPr>
        <w:t xml:space="preserve">В стоимость проекта </w:t>
      </w:r>
      <w:r w:rsidR="00787E50" w:rsidRPr="009F015D">
        <w:rPr>
          <w:sz w:val="28"/>
          <w:szCs w:val="28"/>
        </w:rPr>
        <w:t xml:space="preserve">строительства </w:t>
      </w:r>
      <w:r w:rsidRPr="009F015D">
        <w:rPr>
          <w:sz w:val="28"/>
          <w:szCs w:val="28"/>
        </w:rPr>
        <w:t>детского сада по ГПЧ включен</w:t>
      </w:r>
      <w:r w:rsidR="003864D0" w:rsidRPr="009F015D">
        <w:rPr>
          <w:sz w:val="28"/>
          <w:szCs w:val="28"/>
        </w:rPr>
        <w:t>ы</w:t>
      </w:r>
      <w:r w:rsidRPr="009F015D">
        <w:rPr>
          <w:sz w:val="28"/>
          <w:szCs w:val="28"/>
        </w:rPr>
        <w:t>:</w:t>
      </w:r>
    </w:p>
    <w:p w14:paraId="3A802F77" w14:textId="5C8CD09F" w:rsidR="00B46CC4" w:rsidRPr="009F015D" w:rsidRDefault="002854ED" w:rsidP="00403416">
      <w:pPr>
        <w:tabs>
          <w:tab w:val="right" w:leader="dot" w:pos="9090"/>
        </w:tabs>
        <w:ind w:firstLine="680"/>
        <w:jc w:val="both"/>
        <w:rPr>
          <w:sz w:val="28"/>
          <w:szCs w:val="28"/>
        </w:rPr>
      </w:pPr>
      <w:r>
        <w:rPr>
          <w:sz w:val="28"/>
          <w:szCs w:val="28"/>
        </w:rPr>
        <w:t>‒</w:t>
      </w:r>
      <w:r w:rsidR="00B46CC4" w:rsidRPr="009F015D">
        <w:rPr>
          <w:sz w:val="28"/>
          <w:szCs w:val="28"/>
        </w:rPr>
        <w:t xml:space="preserve"> стоимость строительно-монтажных и пусконаладочных работ;</w:t>
      </w:r>
    </w:p>
    <w:p w14:paraId="62A9AA8A" w14:textId="78763F9C" w:rsidR="00B46CC4" w:rsidRPr="009F015D" w:rsidRDefault="002854ED" w:rsidP="00403416">
      <w:pPr>
        <w:tabs>
          <w:tab w:val="right" w:leader="dot" w:pos="9090"/>
        </w:tabs>
        <w:ind w:firstLine="680"/>
        <w:jc w:val="both"/>
        <w:rPr>
          <w:sz w:val="28"/>
          <w:szCs w:val="28"/>
        </w:rPr>
      </w:pPr>
      <w:r>
        <w:rPr>
          <w:sz w:val="28"/>
          <w:szCs w:val="28"/>
        </w:rPr>
        <w:t>‒</w:t>
      </w:r>
      <w:r w:rsidR="00B46CC4" w:rsidRPr="009F015D">
        <w:rPr>
          <w:sz w:val="28"/>
          <w:szCs w:val="28"/>
        </w:rPr>
        <w:t xml:space="preserve"> стоимость благоустройства территории, создания малых архитектурных форм (фигуры персонажей из сказок, героев, зверюшек, растений и др.), игровых тренажёров и зон, спортивных объектов (или снарядов) и </w:t>
      </w:r>
      <w:r w:rsidR="004628A8" w:rsidRPr="009F015D">
        <w:rPr>
          <w:sz w:val="28"/>
          <w:szCs w:val="28"/>
        </w:rPr>
        <w:t>площадок, озеленения</w:t>
      </w:r>
      <w:r w:rsidR="00B46CC4" w:rsidRPr="009F015D">
        <w:rPr>
          <w:sz w:val="28"/>
          <w:szCs w:val="28"/>
        </w:rPr>
        <w:t xml:space="preserve"> и др.;</w:t>
      </w:r>
    </w:p>
    <w:p w14:paraId="220066D2" w14:textId="401998E2" w:rsidR="00B46CC4" w:rsidRPr="009F015D" w:rsidRDefault="002854ED" w:rsidP="00403416">
      <w:pPr>
        <w:tabs>
          <w:tab w:val="right" w:leader="dot" w:pos="9090"/>
        </w:tabs>
        <w:ind w:firstLine="680"/>
        <w:jc w:val="both"/>
        <w:rPr>
          <w:sz w:val="28"/>
          <w:szCs w:val="28"/>
        </w:rPr>
      </w:pPr>
      <w:r>
        <w:rPr>
          <w:sz w:val="28"/>
          <w:szCs w:val="28"/>
        </w:rPr>
        <w:t>‒</w:t>
      </w:r>
      <w:r w:rsidR="00B46CC4" w:rsidRPr="009F015D">
        <w:rPr>
          <w:sz w:val="28"/>
          <w:szCs w:val="28"/>
        </w:rPr>
        <w:t xml:space="preserve"> подводка внутриплощадочных инфраструктурах коммунальных сетей;</w:t>
      </w:r>
    </w:p>
    <w:p w14:paraId="04755558" w14:textId="4FABD4C9" w:rsidR="00B46CC4" w:rsidRPr="009F015D" w:rsidRDefault="002854ED" w:rsidP="00403416">
      <w:pPr>
        <w:tabs>
          <w:tab w:val="right" w:leader="dot" w:pos="9090"/>
        </w:tabs>
        <w:ind w:firstLine="680"/>
        <w:jc w:val="both"/>
        <w:rPr>
          <w:sz w:val="28"/>
          <w:szCs w:val="28"/>
        </w:rPr>
      </w:pPr>
      <w:r>
        <w:rPr>
          <w:sz w:val="28"/>
          <w:szCs w:val="28"/>
        </w:rPr>
        <w:t>‒</w:t>
      </w:r>
      <w:r w:rsidR="00B46CC4" w:rsidRPr="009F015D">
        <w:rPr>
          <w:sz w:val="28"/>
          <w:szCs w:val="28"/>
        </w:rPr>
        <w:t xml:space="preserve"> стоимость приобретения и монтажа всего необходимого технологического оборудования для жизнедеятельности и функционирования объекта;</w:t>
      </w:r>
    </w:p>
    <w:p w14:paraId="2457B649" w14:textId="6EF641E1" w:rsidR="00B46CC4" w:rsidRPr="009F015D" w:rsidRDefault="002854ED" w:rsidP="00B46CC4">
      <w:pPr>
        <w:tabs>
          <w:tab w:val="right" w:leader="dot" w:pos="9090"/>
        </w:tabs>
        <w:ind w:firstLine="680"/>
        <w:jc w:val="both"/>
        <w:rPr>
          <w:sz w:val="28"/>
          <w:szCs w:val="28"/>
        </w:rPr>
      </w:pPr>
      <w:r>
        <w:rPr>
          <w:sz w:val="28"/>
          <w:szCs w:val="28"/>
        </w:rPr>
        <w:t>‒</w:t>
      </w:r>
      <w:r w:rsidR="00B46CC4" w:rsidRPr="009F015D">
        <w:rPr>
          <w:sz w:val="28"/>
          <w:szCs w:val="28"/>
        </w:rPr>
        <w:t xml:space="preserve"> стоимость приобретения и монтажа кухонного технологического оборудования, кухонного инвентаря и </w:t>
      </w:r>
      <w:r w:rsidR="004628A8" w:rsidRPr="009F015D">
        <w:rPr>
          <w:sz w:val="28"/>
          <w:szCs w:val="28"/>
        </w:rPr>
        <w:t>посуды, медицинского</w:t>
      </w:r>
      <w:r w:rsidR="00B46CC4" w:rsidRPr="009F015D">
        <w:rPr>
          <w:sz w:val="28"/>
          <w:szCs w:val="28"/>
        </w:rPr>
        <w:t xml:space="preserve"> оборудования, музыкального, спортивного и другого инвентаря;</w:t>
      </w:r>
    </w:p>
    <w:p w14:paraId="53F8D387" w14:textId="520648A2" w:rsidR="00B46CC4" w:rsidRPr="009F015D" w:rsidRDefault="002854ED" w:rsidP="00B46CC4">
      <w:pPr>
        <w:tabs>
          <w:tab w:val="right" w:leader="dot" w:pos="9090"/>
        </w:tabs>
        <w:ind w:firstLine="680"/>
        <w:jc w:val="both"/>
        <w:rPr>
          <w:sz w:val="28"/>
          <w:szCs w:val="28"/>
        </w:rPr>
      </w:pPr>
      <w:r>
        <w:rPr>
          <w:sz w:val="28"/>
          <w:szCs w:val="28"/>
        </w:rPr>
        <w:t>‒</w:t>
      </w:r>
      <w:r w:rsidR="00B46CC4" w:rsidRPr="009F015D">
        <w:rPr>
          <w:sz w:val="28"/>
          <w:szCs w:val="28"/>
        </w:rPr>
        <w:t xml:space="preserve"> стоимость мебели, пастельных принадлежностей, оборудования для учебы и </w:t>
      </w:r>
      <w:r w:rsidR="004628A8" w:rsidRPr="009F015D">
        <w:rPr>
          <w:sz w:val="28"/>
          <w:szCs w:val="28"/>
        </w:rPr>
        <w:t>развлечений, инвентаря</w:t>
      </w:r>
      <w:r w:rsidR="00B46CC4" w:rsidRPr="009F015D">
        <w:rPr>
          <w:sz w:val="28"/>
          <w:szCs w:val="28"/>
        </w:rPr>
        <w:t xml:space="preserve">, игрушек; </w:t>
      </w:r>
    </w:p>
    <w:p w14:paraId="0BD7C70D" w14:textId="3E85A870" w:rsidR="00B46CC4" w:rsidRPr="009F015D" w:rsidRDefault="002854ED" w:rsidP="00B46CC4">
      <w:pPr>
        <w:tabs>
          <w:tab w:val="right" w:leader="dot" w:pos="9090"/>
        </w:tabs>
        <w:ind w:firstLine="680"/>
        <w:jc w:val="both"/>
        <w:rPr>
          <w:sz w:val="28"/>
          <w:szCs w:val="28"/>
        </w:rPr>
      </w:pPr>
      <w:r>
        <w:rPr>
          <w:sz w:val="28"/>
          <w:szCs w:val="28"/>
        </w:rPr>
        <w:t>‒</w:t>
      </w:r>
      <w:r w:rsidR="00B46CC4" w:rsidRPr="009F015D">
        <w:rPr>
          <w:sz w:val="28"/>
          <w:szCs w:val="28"/>
        </w:rPr>
        <w:t xml:space="preserve"> стоимость и установка систем видеонаблюдения, обеспечения безопасности и охраны;</w:t>
      </w:r>
    </w:p>
    <w:p w14:paraId="6FFBEB80" w14:textId="73ADF3F5" w:rsidR="00B46CC4" w:rsidRPr="009F015D" w:rsidRDefault="002854ED" w:rsidP="00B46CC4">
      <w:pPr>
        <w:tabs>
          <w:tab w:val="right" w:leader="dot" w:pos="9090"/>
        </w:tabs>
        <w:ind w:firstLine="680"/>
        <w:jc w:val="both"/>
        <w:rPr>
          <w:sz w:val="28"/>
          <w:szCs w:val="28"/>
        </w:rPr>
      </w:pPr>
      <w:r>
        <w:rPr>
          <w:sz w:val="28"/>
          <w:szCs w:val="28"/>
        </w:rPr>
        <w:t>‒</w:t>
      </w:r>
      <w:r w:rsidR="00B46CC4" w:rsidRPr="009F015D">
        <w:rPr>
          <w:sz w:val="28"/>
          <w:szCs w:val="28"/>
        </w:rPr>
        <w:t xml:space="preserve"> строительство и монтаж дополнительных хозяйственно-бытовых объектов и др.;</w:t>
      </w:r>
    </w:p>
    <w:p w14:paraId="2E868D08" w14:textId="69DBCDEA" w:rsidR="00B46CC4" w:rsidRPr="009F015D" w:rsidRDefault="002854ED" w:rsidP="00B46CC4">
      <w:pPr>
        <w:tabs>
          <w:tab w:val="right" w:leader="dot" w:pos="9090"/>
        </w:tabs>
        <w:ind w:firstLine="680"/>
        <w:jc w:val="both"/>
        <w:rPr>
          <w:sz w:val="28"/>
          <w:szCs w:val="28"/>
        </w:rPr>
      </w:pPr>
      <w:r>
        <w:rPr>
          <w:sz w:val="28"/>
          <w:szCs w:val="28"/>
        </w:rPr>
        <w:t>‒</w:t>
      </w:r>
      <w:r w:rsidR="00B46CC4" w:rsidRPr="009F015D">
        <w:rPr>
          <w:sz w:val="28"/>
          <w:szCs w:val="28"/>
        </w:rPr>
        <w:t xml:space="preserve"> укладка внутридворовых пешеходных дорожек, площадок и др.;</w:t>
      </w:r>
    </w:p>
    <w:p w14:paraId="7ADD255F" w14:textId="70B3FCB0" w:rsidR="00B46CC4" w:rsidRPr="009F015D" w:rsidRDefault="002854ED" w:rsidP="00B46CC4">
      <w:pPr>
        <w:tabs>
          <w:tab w:val="right" w:leader="dot" w:pos="9090"/>
        </w:tabs>
        <w:ind w:firstLine="680"/>
        <w:jc w:val="both"/>
        <w:rPr>
          <w:sz w:val="28"/>
          <w:szCs w:val="28"/>
        </w:rPr>
      </w:pPr>
      <w:r>
        <w:rPr>
          <w:sz w:val="28"/>
          <w:szCs w:val="28"/>
        </w:rPr>
        <w:t>‒</w:t>
      </w:r>
      <w:r w:rsidR="00B46CC4" w:rsidRPr="009F015D">
        <w:rPr>
          <w:sz w:val="28"/>
          <w:szCs w:val="28"/>
        </w:rPr>
        <w:t xml:space="preserve"> ввод объекта в эксплуатацию.</w:t>
      </w:r>
    </w:p>
    <w:p w14:paraId="10EFB9EE" w14:textId="012AA1E3" w:rsidR="00B46CC4" w:rsidRPr="009F015D" w:rsidRDefault="0059036D" w:rsidP="000E5440">
      <w:pPr>
        <w:tabs>
          <w:tab w:val="right" w:leader="dot" w:pos="9090"/>
        </w:tabs>
        <w:ind w:firstLine="680"/>
        <w:jc w:val="both"/>
        <w:rPr>
          <w:sz w:val="28"/>
          <w:szCs w:val="28"/>
        </w:rPr>
      </w:pPr>
      <w:r w:rsidRPr="009F015D">
        <w:rPr>
          <w:sz w:val="28"/>
          <w:szCs w:val="28"/>
        </w:rPr>
        <w:t>Объемы инвестиций</w:t>
      </w:r>
      <w:r w:rsidR="00B46CC4" w:rsidRPr="009F015D">
        <w:rPr>
          <w:sz w:val="28"/>
          <w:szCs w:val="28"/>
        </w:rPr>
        <w:t xml:space="preserve"> для реализации проекта строительства и ввода</w:t>
      </w:r>
      <w:r w:rsidR="00800D5D" w:rsidRPr="009F015D">
        <w:rPr>
          <w:sz w:val="28"/>
          <w:szCs w:val="28"/>
        </w:rPr>
        <w:t xml:space="preserve"> детского сада даны в таблице </w:t>
      </w:r>
      <w:r w:rsidR="0090017F" w:rsidRPr="009F015D">
        <w:rPr>
          <w:sz w:val="28"/>
          <w:szCs w:val="28"/>
        </w:rPr>
        <w:t>1</w:t>
      </w:r>
      <w:r w:rsidR="00B4104A" w:rsidRPr="009F015D">
        <w:rPr>
          <w:sz w:val="28"/>
          <w:szCs w:val="28"/>
        </w:rPr>
        <w:t>8</w:t>
      </w:r>
      <w:r w:rsidR="00B46CC4" w:rsidRPr="009F015D">
        <w:rPr>
          <w:sz w:val="28"/>
          <w:szCs w:val="28"/>
        </w:rPr>
        <w:t>.</w:t>
      </w:r>
    </w:p>
    <w:p w14:paraId="39C9CDD3" w14:textId="77777777" w:rsidR="0042507B" w:rsidRPr="009F015D" w:rsidRDefault="0042507B" w:rsidP="000E5440">
      <w:pPr>
        <w:jc w:val="both"/>
        <w:rPr>
          <w:sz w:val="28"/>
          <w:szCs w:val="28"/>
        </w:rPr>
      </w:pPr>
    </w:p>
    <w:p w14:paraId="7AA83879" w14:textId="6C1359F2" w:rsidR="00B46CC4" w:rsidRPr="009F015D" w:rsidRDefault="00800D5D" w:rsidP="000E5440">
      <w:pPr>
        <w:jc w:val="both"/>
        <w:rPr>
          <w:sz w:val="28"/>
          <w:szCs w:val="28"/>
        </w:rPr>
      </w:pPr>
      <w:r w:rsidRPr="009F015D">
        <w:rPr>
          <w:sz w:val="28"/>
          <w:szCs w:val="28"/>
        </w:rPr>
        <w:t xml:space="preserve">Таблица </w:t>
      </w:r>
      <w:r w:rsidR="0090017F" w:rsidRPr="009F015D">
        <w:rPr>
          <w:sz w:val="28"/>
          <w:szCs w:val="28"/>
        </w:rPr>
        <w:t>1</w:t>
      </w:r>
      <w:r w:rsidR="00B4104A" w:rsidRPr="009F015D">
        <w:rPr>
          <w:sz w:val="28"/>
          <w:szCs w:val="28"/>
        </w:rPr>
        <w:t>8</w:t>
      </w:r>
      <w:r w:rsidR="00B46CC4" w:rsidRPr="009F015D">
        <w:rPr>
          <w:sz w:val="28"/>
          <w:szCs w:val="28"/>
        </w:rPr>
        <w:t xml:space="preserve"> – Необходимые первоначальные инвестиции для реализации проекта ГЧП «Строительство и эксплуатация детского сада на 180 мест в городе Астана»</w:t>
      </w:r>
    </w:p>
    <w:p w14:paraId="228B7D02" w14:textId="77777777" w:rsidR="00B46CC4" w:rsidRPr="009F015D" w:rsidRDefault="00B46CC4" w:rsidP="007D795D">
      <w:pPr>
        <w:jc w:val="right"/>
        <w:rPr>
          <w:sz w:val="16"/>
          <w:szCs w:val="16"/>
        </w:rPr>
      </w:pPr>
    </w:p>
    <w:tbl>
      <w:tblPr>
        <w:tblW w:w="4887" w:type="pct"/>
        <w:tblInd w:w="150" w:type="dxa"/>
        <w:tblLayout w:type="fixed"/>
        <w:tblLook w:val="04A0" w:firstRow="1" w:lastRow="0" w:firstColumn="1" w:lastColumn="0" w:noHBand="0" w:noVBand="1"/>
      </w:tblPr>
      <w:tblGrid>
        <w:gridCol w:w="7840"/>
        <w:gridCol w:w="1791"/>
      </w:tblGrid>
      <w:tr w:rsidR="009F015D" w:rsidRPr="009F015D" w14:paraId="01BBF800" w14:textId="77777777" w:rsidTr="007D795D">
        <w:trPr>
          <w:trHeight w:val="20"/>
        </w:trPr>
        <w:tc>
          <w:tcPr>
            <w:tcW w:w="4070" w:type="pct"/>
            <w:tcBorders>
              <w:top w:val="single" w:sz="4" w:space="0" w:color="auto"/>
              <w:left w:val="single" w:sz="4" w:space="0" w:color="auto"/>
              <w:bottom w:val="single" w:sz="4" w:space="0" w:color="auto"/>
              <w:right w:val="single" w:sz="4" w:space="0" w:color="auto"/>
            </w:tcBorders>
            <w:noWrap/>
            <w:vAlign w:val="center"/>
            <w:hideMark/>
          </w:tcPr>
          <w:p w14:paraId="5C4783BA" w14:textId="3F05E98B" w:rsidR="00B46CC4" w:rsidRPr="009F015D" w:rsidRDefault="002B7C38" w:rsidP="000F4399">
            <w:pPr>
              <w:jc w:val="center"/>
            </w:pPr>
            <w:r w:rsidRPr="009F015D">
              <w:t>Наименование статьи расхода</w:t>
            </w:r>
          </w:p>
        </w:tc>
        <w:tc>
          <w:tcPr>
            <w:tcW w:w="930" w:type="pct"/>
            <w:tcBorders>
              <w:top w:val="single" w:sz="4" w:space="0" w:color="auto"/>
              <w:left w:val="nil"/>
              <w:bottom w:val="single" w:sz="4" w:space="0" w:color="auto"/>
              <w:right w:val="single" w:sz="4" w:space="0" w:color="auto"/>
            </w:tcBorders>
            <w:vAlign w:val="center"/>
            <w:hideMark/>
          </w:tcPr>
          <w:p w14:paraId="3E9553C8" w14:textId="46BCDBE3" w:rsidR="00B46CC4" w:rsidRPr="009F015D" w:rsidRDefault="00B46CC4" w:rsidP="007D795D">
            <w:pPr>
              <w:ind w:left="-62" w:right="-66"/>
              <w:jc w:val="center"/>
            </w:pPr>
            <w:r w:rsidRPr="009F015D">
              <w:t>Общая стои</w:t>
            </w:r>
            <w:r w:rsidR="007D795D">
              <w:t xml:space="preserve"> </w:t>
            </w:r>
            <w:r w:rsidRPr="009F015D">
              <w:t>мость, тыс. тенге</w:t>
            </w:r>
          </w:p>
        </w:tc>
      </w:tr>
      <w:tr w:rsidR="009F015D" w:rsidRPr="009F015D" w14:paraId="2FCF00DA" w14:textId="77777777" w:rsidTr="007D795D">
        <w:trPr>
          <w:trHeight w:val="20"/>
        </w:trPr>
        <w:tc>
          <w:tcPr>
            <w:tcW w:w="4070" w:type="pct"/>
            <w:tcBorders>
              <w:top w:val="nil"/>
              <w:left w:val="single" w:sz="4" w:space="0" w:color="auto"/>
              <w:bottom w:val="single" w:sz="4" w:space="0" w:color="auto"/>
              <w:right w:val="single" w:sz="4" w:space="0" w:color="auto"/>
            </w:tcBorders>
            <w:noWrap/>
            <w:vAlign w:val="bottom"/>
            <w:hideMark/>
          </w:tcPr>
          <w:p w14:paraId="6D63D5C0" w14:textId="1B6B7C05" w:rsidR="00B46CC4" w:rsidRPr="009F015D" w:rsidRDefault="00B46CC4" w:rsidP="000F4399">
            <w:r w:rsidRPr="009F015D">
              <w:t xml:space="preserve">Сметная стоимость общестроительных и строительно-монтажных работ  </w:t>
            </w:r>
          </w:p>
        </w:tc>
        <w:tc>
          <w:tcPr>
            <w:tcW w:w="930" w:type="pct"/>
            <w:tcBorders>
              <w:top w:val="nil"/>
              <w:left w:val="nil"/>
              <w:bottom w:val="single" w:sz="4" w:space="0" w:color="auto"/>
              <w:right w:val="single" w:sz="4" w:space="0" w:color="auto"/>
            </w:tcBorders>
            <w:noWrap/>
            <w:vAlign w:val="bottom"/>
            <w:hideMark/>
          </w:tcPr>
          <w:p w14:paraId="2A0C2AB4" w14:textId="77777777" w:rsidR="00B46CC4" w:rsidRPr="009F015D" w:rsidRDefault="00B46CC4" w:rsidP="000F4399">
            <w:pPr>
              <w:jc w:val="center"/>
            </w:pPr>
            <w:bookmarkStart w:id="18" w:name="_Hlk145270642"/>
            <w:r w:rsidRPr="009F015D">
              <w:t>286 989</w:t>
            </w:r>
            <w:bookmarkEnd w:id="18"/>
          </w:p>
        </w:tc>
      </w:tr>
      <w:tr w:rsidR="009F015D" w:rsidRPr="009F015D" w14:paraId="5DE6E0FE" w14:textId="77777777" w:rsidTr="007D795D">
        <w:trPr>
          <w:trHeight w:val="20"/>
        </w:trPr>
        <w:tc>
          <w:tcPr>
            <w:tcW w:w="4070" w:type="pct"/>
            <w:tcBorders>
              <w:top w:val="nil"/>
              <w:left w:val="single" w:sz="4" w:space="0" w:color="auto"/>
              <w:bottom w:val="single" w:sz="4" w:space="0" w:color="auto"/>
              <w:right w:val="single" w:sz="4" w:space="0" w:color="auto"/>
            </w:tcBorders>
            <w:noWrap/>
            <w:vAlign w:val="bottom"/>
            <w:hideMark/>
          </w:tcPr>
          <w:p w14:paraId="3BEA8C80" w14:textId="260686C9" w:rsidR="00B46CC4" w:rsidRPr="009F015D" w:rsidRDefault="00B46CC4" w:rsidP="000F4399">
            <w:r w:rsidRPr="009F015D">
              <w:t>Стоимость приобретения и монтажа технологического оборудования,</w:t>
            </w:r>
            <w:r w:rsidR="002B7C38" w:rsidRPr="009F015D">
              <w:t xml:space="preserve"> </w:t>
            </w:r>
            <w:r w:rsidR="007D795D">
              <w:t>мебели, инвентаря и др.</w:t>
            </w:r>
          </w:p>
        </w:tc>
        <w:tc>
          <w:tcPr>
            <w:tcW w:w="930" w:type="pct"/>
            <w:tcBorders>
              <w:top w:val="nil"/>
              <w:left w:val="nil"/>
              <w:bottom w:val="single" w:sz="4" w:space="0" w:color="auto"/>
              <w:right w:val="single" w:sz="4" w:space="0" w:color="auto"/>
            </w:tcBorders>
            <w:noWrap/>
            <w:vAlign w:val="bottom"/>
            <w:hideMark/>
          </w:tcPr>
          <w:p w14:paraId="301CDA13" w14:textId="77777777" w:rsidR="00B46CC4" w:rsidRPr="009F015D" w:rsidRDefault="00B46CC4" w:rsidP="000F4399">
            <w:pPr>
              <w:jc w:val="center"/>
            </w:pPr>
            <w:r w:rsidRPr="009F015D">
              <w:t>74 909</w:t>
            </w:r>
          </w:p>
        </w:tc>
      </w:tr>
      <w:tr w:rsidR="009F015D" w:rsidRPr="009F015D" w14:paraId="2B364F3D" w14:textId="77777777" w:rsidTr="007D795D">
        <w:trPr>
          <w:trHeight w:val="20"/>
        </w:trPr>
        <w:tc>
          <w:tcPr>
            <w:tcW w:w="4070" w:type="pct"/>
            <w:tcBorders>
              <w:top w:val="nil"/>
              <w:left w:val="single" w:sz="4" w:space="0" w:color="auto"/>
              <w:bottom w:val="single" w:sz="4" w:space="0" w:color="auto"/>
              <w:right w:val="single" w:sz="4" w:space="0" w:color="auto"/>
            </w:tcBorders>
            <w:noWrap/>
            <w:vAlign w:val="bottom"/>
            <w:hideMark/>
          </w:tcPr>
          <w:p w14:paraId="5CFFBD85" w14:textId="60DD5CA0" w:rsidR="00B46CC4" w:rsidRPr="009F015D" w:rsidRDefault="00B46CC4" w:rsidP="000F4399">
            <w:r w:rsidRPr="009F015D">
              <w:t>Затраты на подготовку проектно-сметной документации, прочие расходы</w:t>
            </w:r>
          </w:p>
        </w:tc>
        <w:tc>
          <w:tcPr>
            <w:tcW w:w="930" w:type="pct"/>
            <w:tcBorders>
              <w:top w:val="nil"/>
              <w:left w:val="nil"/>
              <w:bottom w:val="single" w:sz="4" w:space="0" w:color="auto"/>
              <w:right w:val="single" w:sz="4" w:space="0" w:color="auto"/>
            </w:tcBorders>
            <w:noWrap/>
            <w:vAlign w:val="bottom"/>
            <w:hideMark/>
          </w:tcPr>
          <w:p w14:paraId="5A16793F" w14:textId="77777777" w:rsidR="00B46CC4" w:rsidRPr="009F015D" w:rsidRDefault="00B46CC4" w:rsidP="000F4399">
            <w:pPr>
              <w:jc w:val="center"/>
            </w:pPr>
            <w:r w:rsidRPr="009F015D">
              <w:t>28 382</w:t>
            </w:r>
          </w:p>
        </w:tc>
      </w:tr>
      <w:tr w:rsidR="009F015D" w:rsidRPr="009F015D" w14:paraId="7908A434" w14:textId="77777777" w:rsidTr="007D795D">
        <w:trPr>
          <w:trHeight w:val="20"/>
        </w:trPr>
        <w:tc>
          <w:tcPr>
            <w:tcW w:w="4070" w:type="pct"/>
            <w:tcBorders>
              <w:top w:val="nil"/>
              <w:left w:val="single" w:sz="4" w:space="0" w:color="auto"/>
              <w:bottom w:val="single" w:sz="4" w:space="0" w:color="auto"/>
              <w:right w:val="single" w:sz="4" w:space="0" w:color="auto"/>
            </w:tcBorders>
            <w:noWrap/>
            <w:vAlign w:val="bottom"/>
          </w:tcPr>
          <w:p w14:paraId="5D8A9978" w14:textId="77777777" w:rsidR="00B46CC4" w:rsidRPr="009F015D" w:rsidRDefault="00B46CC4" w:rsidP="000F4399">
            <w:r w:rsidRPr="009F015D">
              <w:t>Итого, первоначальные инвестиции</w:t>
            </w:r>
          </w:p>
        </w:tc>
        <w:tc>
          <w:tcPr>
            <w:tcW w:w="930" w:type="pct"/>
            <w:tcBorders>
              <w:top w:val="nil"/>
              <w:left w:val="nil"/>
              <w:bottom w:val="single" w:sz="4" w:space="0" w:color="auto"/>
              <w:right w:val="single" w:sz="4" w:space="0" w:color="auto"/>
            </w:tcBorders>
            <w:noWrap/>
            <w:vAlign w:val="bottom"/>
          </w:tcPr>
          <w:p w14:paraId="292E8748" w14:textId="77777777" w:rsidR="00B46CC4" w:rsidRPr="009F015D" w:rsidRDefault="00B46CC4" w:rsidP="000F4399">
            <w:pPr>
              <w:jc w:val="center"/>
            </w:pPr>
            <w:r w:rsidRPr="009F015D">
              <w:t>390 280</w:t>
            </w:r>
          </w:p>
        </w:tc>
      </w:tr>
      <w:tr w:rsidR="00B46CC4" w:rsidRPr="009F015D" w14:paraId="4A7DA5FC" w14:textId="77777777" w:rsidTr="007D795D">
        <w:trPr>
          <w:trHeight w:val="20"/>
        </w:trPr>
        <w:tc>
          <w:tcPr>
            <w:tcW w:w="5000" w:type="pct"/>
            <w:gridSpan w:val="2"/>
            <w:tcBorders>
              <w:top w:val="nil"/>
              <w:left w:val="single" w:sz="4" w:space="0" w:color="auto"/>
              <w:bottom w:val="single" w:sz="4" w:space="0" w:color="auto"/>
              <w:right w:val="single" w:sz="4" w:space="0" w:color="auto"/>
            </w:tcBorders>
            <w:noWrap/>
            <w:vAlign w:val="bottom"/>
          </w:tcPr>
          <w:p w14:paraId="5B9050EE" w14:textId="62449FC4" w:rsidR="00B46CC4" w:rsidRPr="009F015D" w:rsidRDefault="00B46CC4" w:rsidP="007D795D">
            <w:pPr>
              <w:ind w:firstLine="559"/>
              <w:rPr>
                <w:lang w:val="kk-KZ"/>
              </w:rPr>
            </w:pPr>
            <w:r w:rsidRPr="009F015D">
              <w:t xml:space="preserve">Примечание - </w:t>
            </w:r>
            <w:r w:rsidR="009B74A6">
              <w:t xml:space="preserve">Составлено </w:t>
            </w:r>
            <w:r w:rsidRPr="009F015D">
              <w:t xml:space="preserve">автором по данным </w:t>
            </w:r>
            <w:r w:rsidR="00992371">
              <w:t>(</w:t>
            </w:r>
            <w:r w:rsidRPr="009F015D">
              <w:t xml:space="preserve">Приложения </w:t>
            </w:r>
            <w:r w:rsidR="00A02684" w:rsidRPr="009F015D">
              <w:rPr>
                <w:lang w:val="kk-KZ"/>
              </w:rPr>
              <w:t>Д</w:t>
            </w:r>
            <w:r w:rsidR="00992371">
              <w:rPr>
                <w:lang w:val="kk-KZ"/>
              </w:rPr>
              <w:t>)</w:t>
            </w:r>
          </w:p>
        </w:tc>
      </w:tr>
    </w:tbl>
    <w:p w14:paraId="5155811F" w14:textId="77777777" w:rsidR="00B46CC4" w:rsidRPr="009F015D" w:rsidRDefault="00B46CC4" w:rsidP="000E5440">
      <w:pPr>
        <w:tabs>
          <w:tab w:val="right" w:leader="dot" w:pos="9090"/>
        </w:tabs>
        <w:jc w:val="both"/>
        <w:rPr>
          <w:sz w:val="28"/>
          <w:szCs w:val="28"/>
        </w:rPr>
      </w:pPr>
    </w:p>
    <w:p w14:paraId="484E38F5" w14:textId="4494C655" w:rsidR="00B46CC4" w:rsidRPr="009F015D" w:rsidRDefault="00B46CC4" w:rsidP="007D795D">
      <w:pPr>
        <w:tabs>
          <w:tab w:val="right" w:leader="dot" w:pos="9090"/>
        </w:tabs>
        <w:ind w:firstLine="709"/>
        <w:jc w:val="both"/>
        <w:rPr>
          <w:sz w:val="28"/>
          <w:szCs w:val="28"/>
        </w:rPr>
      </w:pPr>
      <w:r w:rsidRPr="009F015D">
        <w:rPr>
          <w:sz w:val="28"/>
          <w:szCs w:val="28"/>
        </w:rPr>
        <w:t xml:space="preserve">Финансово-экономические показатели проекта, которые в дальнейшем будут использованы для проведения расчетов по определению дисконтированных </w:t>
      </w:r>
      <w:r w:rsidR="009C0B2C" w:rsidRPr="009F015D">
        <w:rPr>
          <w:sz w:val="28"/>
          <w:szCs w:val="28"/>
        </w:rPr>
        <w:t>показателей</w:t>
      </w:r>
      <w:r w:rsidRPr="009F015D">
        <w:rPr>
          <w:sz w:val="28"/>
          <w:szCs w:val="28"/>
        </w:rPr>
        <w:t xml:space="preserve"> рисков строительства детского сада на 180 мест по </w:t>
      </w:r>
      <w:r w:rsidR="00800D5D" w:rsidRPr="009F015D">
        <w:rPr>
          <w:sz w:val="28"/>
          <w:szCs w:val="28"/>
        </w:rPr>
        <w:t>ГЧП, приведены</w:t>
      </w:r>
      <w:r w:rsidRPr="009F015D">
        <w:rPr>
          <w:sz w:val="28"/>
          <w:szCs w:val="28"/>
        </w:rPr>
        <w:t xml:space="preserve"> в </w:t>
      </w:r>
      <w:r w:rsidR="00992371">
        <w:rPr>
          <w:sz w:val="28"/>
          <w:szCs w:val="28"/>
        </w:rPr>
        <w:t>(Пр</w:t>
      </w:r>
      <w:r w:rsidRPr="009F015D">
        <w:rPr>
          <w:sz w:val="28"/>
          <w:szCs w:val="28"/>
        </w:rPr>
        <w:t>иложени</w:t>
      </w:r>
      <w:r w:rsidR="00992371">
        <w:rPr>
          <w:sz w:val="28"/>
          <w:szCs w:val="28"/>
        </w:rPr>
        <w:t>и</w:t>
      </w:r>
      <w:r w:rsidRPr="009F015D">
        <w:rPr>
          <w:sz w:val="28"/>
          <w:szCs w:val="28"/>
        </w:rPr>
        <w:t xml:space="preserve"> </w:t>
      </w:r>
      <w:r w:rsidR="00A02684" w:rsidRPr="009F015D">
        <w:rPr>
          <w:sz w:val="28"/>
          <w:szCs w:val="28"/>
          <w:lang w:val="kk-KZ"/>
        </w:rPr>
        <w:t>Д</w:t>
      </w:r>
      <w:r w:rsidR="00992371">
        <w:rPr>
          <w:sz w:val="28"/>
          <w:szCs w:val="28"/>
          <w:lang w:val="kk-KZ"/>
        </w:rPr>
        <w:t>)</w:t>
      </w:r>
      <w:r w:rsidRPr="009F015D">
        <w:rPr>
          <w:sz w:val="28"/>
          <w:szCs w:val="28"/>
        </w:rPr>
        <w:t xml:space="preserve">. Источники финансирования и разделение обязанностей и прав между участниками проекта представлены в таблице </w:t>
      </w:r>
      <w:r w:rsidR="00B4104A" w:rsidRPr="009F015D">
        <w:rPr>
          <w:sz w:val="28"/>
          <w:szCs w:val="28"/>
        </w:rPr>
        <w:t>19</w:t>
      </w:r>
      <w:r w:rsidRPr="009F015D">
        <w:rPr>
          <w:sz w:val="28"/>
          <w:szCs w:val="28"/>
        </w:rPr>
        <w:t>.</w:t>
      </w:r>
    </w:p>
    <w:p w14:paraId="674F3CBA" w14:textId="77777777" w:rsidR="00927A3C" w:rsidRPr="009F015D" w:rsidRDefault="00927A3C" w:rsidP="000E5440">
      <w:pPr>
        <w:jc w:val="both"/>
        <w:rPr>
          <w:sz w:val="28"/>
          <w:szCs w:val="28"/>
        </w:rPr>
      </w:pPr>
    </w:p>
    <w:p w14:paraId="24227A36" w14:textId="50E06F99" w:rsidR="00B46CC4" w:rsidRPr="009F015D" w:rsidRDefault="00800D5D" w:rsidP="000E5440">
      <w:pPr>
        <w:jc w:val="both"/>
        <w:rPr>
          <w:sz w:val="28"/>
          <w:szCs w:val="28"/>
        </w:rPr>
      </w:pPr>
      <w:r w:rsidRPr="009F015D">
        <w:rPr>
          <w:sz w:val="28"/>
          <w:szCs w:val="28"/>
        </w:rPr>
        <w:t xml:space="preserve">Таблица </w:t>
      </w:r>
      <w:r w:rsidR="00B4104A" w:rsidRPr="009F015D">
        <w:rPr>
          <w:sz w:val="28"/>
          <w:szCs w:val="28"/>
        </w:rPr>
        <w:t>19</w:t>
      </w:r>
      <w:r w:rsidR="00B46CC4" w:rsidRPr="009F015D">
        <w:rPr>
          <w:sz w:val="28"/>
          <w:szCs w:val="28"/>
        </w:rPr>
        <w:t xml:space="preserve"> – Разделение обязанностей и прав между участниками проекта ГЧП «Строительство и эксплуатация детского сада на 180 мест в городе Астана»</w:t>
      </w:r>
    </w:p>
    <w:p w14:paraId="5FAF0930" w14:textId="77777777" w:rsidR="00E278A9" w:rsidRPr="009F015D" w:rsidRDefault="00E278A9" w:rsidP="007D795D">
      <w:pPr>
        <w:jc w:val="right"/>
        <w:rPr>
          <w:sz w:val="16"/>
          <w:szCs w:val="16"/>
        </w:rPr>
      </w:pPr>
    </w:p>
    <w:tbl>
      <w:tblPr>
        <w:tblW w:w="4866" w:type="pct"/>
        <w:tblInd w:w="150" w:type="dxa"/>
        <w:tblLayout w:type="fixed"/>
        <w:tblLook w:val="04A0" w:firstRow="1" w:lastRow="0" w:firstColumn="1" w:lastColumn="0" w:noHBand="0" w:noVBand="1"/>
      </w:tblPr>
      <w:tblGrid>
        <w:gridCol w:w="5971"/>
        <w:gridCol w:w="3619"/>
      </w:tblGrid>
      <w:tr w:rsidR="009F015D" w:rsidRPr="009F015D" w14:paraId="701BACEB" w14:textId="77777777" w:rsidTr="007D795D">
        <w:trPr>
          <w:trHeight w:val="276"/>
        </w:trPr>
        <w:tc>
          <w:tcPr>
            <w:tcW w:w="3113" w:type="pct"/>
            <w:tcBorders>
              <w:top w:val="single" w:sz="4" w:space="0" w:color="auto"/>
              <w:left w:val="single" w:sz="4" w:space="0" w:color="auto"/>
              <w:bottom w:val="single" w:sz="4" w:space="0" w:color="auto"/>
              <w:right w:val="single" w:sz="4" w:space="0" w:color="auto"/>
            </w:tcBorders>
            <w:noWrap/>
            <w:vAlign w:val="center"/>
            <w:hideMark/>
          </w:tcPr>
          <w:p w14:paraId="59B7385E" w14:textId="77777777" w:rsidR="00B46CC4" w:rsidRPr="009F015D" w:rsidRDefault="00B46CC4" w:rsidP="00D314DC">
            <w:pPr>
              <w:jc w:val="center"/>
            </w:pPr>
            <w:r w:rsidRPr="009F015D">
              <w:t>Права и обязанности</w:t>
            </w:r>
          </w:p>
        </w:tc>
        <w:tc>
          <w:tcPr>
            <w:tcW w:w="1887" w:type="pct"/>
            <w:tcBorders>
              <w:top w:val="single" w:sz="4" w:space="0" w:color="auto"/>
              <w:left w:val="nil"/>
              <w:bottom w:val="single" w:sz="4" w:space="0" w:color="auto"/>
              <w:right w:val="single" w:sz="4" w:space="0" w:color="auto"/>
            </w:tcBorders>
            <w:vAlign w:val="center"/>
            <w:hideMark/>
          </w:tcPr>
          <w:p w14:paraId="64FA4450" w14:textId="77777777" w:rsidR="00B46CC4" w:rsidRPr="009F015D" w:rsidRDefault="00B46CC4" w:rsidP="00D314DC">
            <w:pPr>
              <w:jc w:val="center"/>
            </w:pPr>
            <w:r w:rsidRPr="009F015D">
              <w:t>Содержание</w:t>
            </w:r>
          </w:p>
        </w:tc>
      </w:tr>
      <w:tr w:rsidR="009F015D" w:rsidRPr="009F015D" w14:paraId="23003DB0" w14:textId="77777777" w:rsidTr="007D795D">
        <w:trPr>
          <w:trHeight w:val="246"/>
        </w:trPr>
        <w:tc>
          <w:tcPr>
            <w:tcW w:w="3113" w:type="pct"/>
            <w:tcBorders>
              <w:top w:val="nil"/>
              <w:left w:val="single" w:sz="4" w:space="0" w:color="auto"/>
              <w:bottom w:val="single" w:sz="4" w:space="0" w:color="auto"/>
              <w:right w:val="single" w:sz="4" w:space="0" w:color="auto"/>
            </w:tcBorders>
            <w:noWrap/>
            <w:vAlign w:val="bottom"/>
            <w:hideMark/>
          </w:tcPr>
          <w:p w14:paraId="44804246" w14:textId="1D2A1601" w:rsidR="00B46CC4" w:rsidRPr="009F015D" w:rsidRDefault="00B46CC4" w:rsidP="00D314DC">
            <w:r w:rsidRPr="009F015D">
              <w:t>Привлечение инвестиций - собственные средства част</w:t>
            </w:r>
            <w:r w:rsidR="007D795D">
              <w:t>ного партнера (предпринимателя)</w:t>
            </w:r>
          </w:p>
        </w:tc>
        <w:tc>
          <w:tcPr>
            <w:tcW w:w="1887" w:type="pct"/>
            <w:tcBorders>
              <w:top w:val="nil"/>
              <w:left w:val="nil"/>
              <w:bottom w:val="single" w:sz="4" w:space="0" w:color="auto"/>
              <w:right w:val="single" w:sz="4" w:space="0" w:color="auto"/>
            </w:tcBorders>
            <w:noWrap/>
            <w:vAlign w:val="bottom"/>
            <w:hideMark/>
          </w:tcPr>
          <w:p w14:paraId="077B5F36" w14:textId="77777777" w:rsidR="00B46CC4" w:rsidRPr="009F015D" w:rsidRDefault="00B46CC4" w:rsidP="00D314DC">
            <w:r w:rsidRPr="009F015D">
              <w:t>50%</w:t>
            </w:r>
          </w:p>
        </w:tc>
      </w:tr>
      <w:tr w:rsidR="009F015D" w:rsidRPr="009F015D" w14:paraId="6DB0E5A9" w14:textId="77777777" w:rsidTr="007D795D">
        <w:trPr>
          <w:trHeight w:val="246"/>
        </w:trPr>
        <w:tc>
          <w:tcPr>
            <w:tcW w:w="3113" w:type="pct"/>
            <w:tcBorders>
              <w:top w:val="single" w:sz="4" w:space="0" w:color="auto"/>
              <w:left w:val="single" w:sz="4" w:space="0" w:color="auto"/>
              <w:bottom w:val="single" w:sz="4" w:space="0" w:color="auto"/>
              <w:right w:val="single" w:sz="4" w:space="0" w:color="auto"/>
            </w:tcBorders>
            <w:noWrap/>
            <w:vAlign w:val="bottom"/>
            <w:hideMark/>
          </w:tcPr>
          <w:p w14:paraId="424AD184" w14:textId="043701D8" w:rsidR="0059036D" w:rsidRPr="009F015D" w:rsidRDefault="00B46CC4" w:rsidP="00D314DC">
            <w:r w:rsidRPr="009F015D">
              <w:t xml:space="preserve">Привлечение внешних инвестиций </w:t>
            </w:r>
            <w:r w:rsidR="0059036D" w:rsidRPr="009F015D">
              <w:t>–</w:t>
            </w:r>
            <w:r w:rsidRPr="009F015D">
              <w:t xml:space="preserve"> </w:t>
            </w:r>
          </w:p>
          <w:p w14:paraId="5B4B3CB6" w14:textId="3995C8F2" w:rsidR="00B46CC4" w:rsidRPr="009F015D" w:rsidRDefault="00B46CC4" w:rsidP="00D314DC">
            <w:r w:rsidRPr="009F015D">
              <w:t xml:space="preserve">заемные (кредитные) средства </w:t>
            </w:r>
          </w:p>
        </w:tc>
        <w:tc>
          <w:tcPr>
            <w:tcW w:w="1887" w:type="pct"/>
            <w:tcBorders>
              <w:top w:val="single" w:sz="4" w:space="0" w:color="auto"/>
              <w:left w:val="nil"/>
              <w:bottom w:val="single" w:sz="4" w:space="0" w:color="auto"/>
              <w:right w:val="single" w:sz="4" w:space="0" w:color="auto"/>
            </w:tcBorders>
            <w:noWrap/>
            <w:vAlign w:val="bottom"/>
            <w:hideMark/>
          </w:tcPr>
          <w:p w14:paraId="7064FFA9" w14:textId="77777777" w:rsidR="00B46CC4" w:rsidRPr="009F015D" w:rsidRDefault="00B46CC4" w:rsidP="00D314DC">
            <w:r w:rsidRPr="009F015D">
              <w:t>50% - обязательство частного партнера</w:t>
            </w:r>
          </w:p>
        </w:tc>
      </w:tr>
      <w:tr w:rsidR="009F015D" w:rsidRPr="009F015D" w14:paraId="2C4F1087" w14:textId="77777777" w:rsidTr="007D795D">
        <w:trPr>
          <w:trHeight w:val="246"/>
        </w:trPr>
        <w:tc>
          <w:tcPr>
            <w:tcW w:w="3113" w:type="pct"/>
            <w:tcBorders>
              <w:top w:val="single" w:sz="4" w:space="0" w:color="auto"/>
              <w:left w:val="single" w:sz="4" w:space="0" w:color="auto"/>
              <w:bottom w:val="single" w:sz="4" w:space="0" w:color="auto"/>
              <w:right w:val="single" w:sz="4" w:space="0" w:color="auto"/>
            </w:tcBorders>
            <w:noWrap/>
            <w:vAlign w:val="bottom"/>
          </w:tcPr>
          <w:p w14:paraId="36677A8F" w14:textId="79B607BC" w:rsidR="00B46CC4" w:rsidRPr="009F015D" w:rsidRDefault="00B46CC4" w:rsidP="00D314DC">
            <w:r w:rsidRPr="009F015D">
              <w:t>Ведение строительства, ввод и эксплуатация объекта</w:t>
            </w:r>
          </w:p>
        </w:tc>
        <w:tc>
          <w:tcPr>
            <w:tcW w:w="1887" w:type="pct"/>
            <w:tcBorders>
              <w:top w:val="single" w:sz="4" w:space="0" w:color="auto"/>
              <w:left w:val="single" w:sz="4" w:space="0" w:color="auto"/>
              <w:bottom w:val="single" w:sz="4" w:space="0" w:color="auto"/>
              <w:right w:val="single" w:sz="4" w:space="0" w:color="auto"/>
            </w:tcBorders>
            <w:noWrap/>
            <w:vAlign w:val="bottom"/>
          </w:tcPr>
          <w:p w14:paraId="3AD584A9" w14:textId="77777777" w:rsidR="00B46CC4" w:rsidRPr="009F015D" w:rsidRDefault="00B46CC4" w:rsidP="00D314DC">
            <w:r w:rsidRPr="009F015D">
              <w:t>частный партнер</w:t>
            </w:r>
          </w:p>
        </w:tc>
      </w:tr>
      <w:tr w:rsidR="009F015D" w:rsidRPr="009F015D" w14:paraId="5AA9E4B4" w14:textId="77777777" w:rsidTr="007D795D">
        <w:trPr>
          <w:trHeight w:val="246"/>
        </w:trPr>
        <w:tc>
          <w:tcPr>
            <w:tcW w:w="3113" w:type="pct"/>
            <w:tcBorders>
              <w:top w:val="single" w:sz="4" w:space="0" w:color="auto"/>
              <w:left w:val="single" w:sz="4" w:space="0" w:color="auto"/>
              <w:bottom w:val="single" w:sz="4" w:space="0" w:color="auto"/>
              <w:right w:val="single" w:sz="4" w:space="0" w:color="auto"/>
            </w:tcBorders>
            <w:noWrap/>
            <w:vAlign w:val="bottom"/>
          </w:tcPr>
          <w:p w14:paraId="7039C94E" w14:textId="77777777" w:rsidR="00B46CC4" w:rsidRPr="009F015D" w:rsidRDefault="00B46CC4" w:rsidP="00D314DC">
            <w:r w:rsidRPr="009F015D">
              <w:t>Прием в эксплуатацию объекта ГЧП</w:t>
            </w:r>
          </w:p>
        </w:tc>
        <w:tc>
          <w:tcPr>
            <w:tcW w:w="1887" w:type="pct"/>
            <w:tcBorders>
              <w:top w:val="single" w:sz="4" w:space="0" w:color="auto"/>
              <w:left w:val="nil"/>
              <w:bottom w:val="single" w:sz="4" w:space="0" w:color="auto"/>
              <w:right w:val="single" w:sz="4" w:space="0" w:color="auto"/>
            </w:tcBorders>
            <w:noWrap/>
            <w:vAlign w:val="bottom"/>
          </w:tcPr>
          <w:p w14:paraId="73ECB35D" w14:textId="77777777" w:rsidR="00B46CC4" w:rsidRPr="009F015D" w:rsidRDefault="00B46CC4" w:rsidP="00D314DC">
            <w:r w:rsidRPr="009F015D">
              <w:t>публичный партнер</w:t>
            </w:r>
          </w:p>
        </w:tc>
      </w:tr>
      <w:tr w:rsidR="009F015D" w:rsidRPr="009F015D" w14:paraId="1C85AEF6" w14:textId="77777777" w:rsidTr="007D795D">
        <w:trPr>
          <w:trHeight w:val="246"/>
        </w:trPr>
        <w:tc>
          <w:tcPr>
            <w:tcW w:w="3113" w:type="pct"/>
            <w:tcBorders>
              <w:top w:val="nil"/>
              <w:left w:val="single" w:sz="4" w:space="0" w:color="auto"/>
              <w:bottom w:val="single" w:sz="4" w:space="0" w:color="auto"/>
              <w:right w:val="single" w:sz="4" w:space="0" w:color="auto"/>
            </w:tcBorders>
            <w:noWrap/>
            <w:vAlign w:val="bottom"/>
          </w:tcPr>
          <w:p w14:paraId="42B7B936" w14:textId="77777777" w:rsidR="00B46CC4" w:rsidRPr="009F015D" w:rsidRDefault="00B46CC4" w:rsidP="00D314DC">
            <w:r w:rsidRPr="009F015D">
              <w:t xml:space="preserve">Оформление права собственности на объекты соглашения ГЧП </w:t>
            </w:r>
          </w:p>
        </w:tc>
        <w:tc>
          <w:tcPr>
            <w:tcW w:w="1887" w:type="pct"/>
            <w:tcBorders>
              <w:top w:val="nil"/>
              <w:left w:val="nil"/>
              <w:bottom w:val="single" w:sz="4" w:space="0" w:color="auto"/>
              <w:right w:val="single" w:sz="4" w:space="0" w:color="auto"/>
            </w:tcBorders>
            <w:noWrap/>
            <w:vAlign w:val="bottom"/>
          </w:tcPr>
          <w:p w14:paraId="1D493512" w14:textId="77777777" w:rsidR="00B46CC4" w:rsidRPr="009F015D" w:rsidRDefault="00B46CC4" w:rsidP="00D314DC">
            <w:r w:rsidRPr="009F015D">
              <w:t>права частной собственности партнера (предпринимателя)</w:t>
            </w:r>
          </w:p>
        </w:tc>
      </w:tr>
      <w:tr w:rsidR="009F015D" w:rsidRPr="009F015D" w14:paraId="0529D42D" w14:textId="77777777" w:rsidTr="007D795D">
        <w:trPr>
          <w:trHeight w:val="246"/>
        </w:trPr>
        <w:tc>
          <w:tcPr>
            <w:tcW w:w="3113" w:type="pct"/>
            <w:tcBorders>
              <w:top w:val="nil"/>
              <w:left w:val="single" w:sz="4" w:space="0" w:color="auto"/>
              <w:bottom w:val="single" w:sz="4" w:space="0" w:color="auto"/>
              <w:right w:val="single" w:sz="4" w:space="0" w:color="auto"/>
            </w:tcBorders>
            <w:noWrap/>
            <w:vAlign w:val="bottom"/>
          </w:tcPr>
          <w:p w14:paraId="4F95C86A" w14:textId="77777777" w:rsidR="00B46CC4" w:rsidRPr="009F015D" w:rsidRDefault="00B46CC4" w:rsidP="00D314DC">
            <w:r w:rsidRPr="009F015D">
              <w:t>Отвод земельного участка под строительство детского сада и дворовой территории</w:t>
            </w:r>
          </w:p>
        </w:tc>
        <w:tc>
          <w:tcPr>
            <w:tcW w:w="1887" w:type="pct"/>
            <w:tcBorders>
              <w:top w:val="nil"/>
              <w:left w:val="nil"/>
              <w:bottom w:val="single" w:sz="4" w:space="0" w:color="auto"/>
              <w:right w:val="single" w:sz="4" w:space="0" w:color="auto"/>
            </w:tcBorders>
            <w:noWrap/>
            <w:vAlign w:val="bottom"/>
          </w:tcPr>
          <w:p w14:paraId="40367B6D" w14:textId="77777777" w:rsidR="00B46CC4" w:rsidRPr="009F015D" w:rsidRDefault="00B46CC4" w:rsidP="00D314DC">
            <w:r w:rsidRPr="009F015D">
              <w:t>действие публичного (государственного) партнера</w:t>
            </w:r>
          </w:p>
        </w:tc>
      </w:tr>
      <w:tr w:rsidR="009F015D" w:rsidRPr="009F015D" w14:paraId="783F2801" w14:textId="77777777" w:rsidTr="007D795D">
        <w:trPr>
          <w:trHeight w:val="246"/>
        </w:trPr>
        <w:tc>
          <w:tcPr>
            <w:tcW w:w="3113" w:type="pct"/>
            <w:tcBorders>
              <w:top w:val="nil"/>
              <w:left w:val="single" w:sz="4" w:space="0" w:color="auto"/>
              <w:bottom w:val="single" w:sz="4" w:space="0" w:color="auto"/>
              <w:right w:val="single" w:sz="4" w:space="0" w:color="auto"/>
            </w:tcBorders>
            <w:noWrap/>
            <w:vAlign w:val="bottom"/>
          </w:tcPr>
          <w:p w14:paraId="30BD7214" w14:textId="7C951489" w:rsidR="00B46CC4" w:rsidRPr="009F015D" w:rsidRDefault="00B46CC4" w:rsidP="00D314DC">
            <w:r w:rsidRPr="009F015D">
              <w:t xml:space="preserve">Подвод и подключение инженерно-коммунальных, энергетических, </w:t>
            </w:r>
            <w:r w:rsidR="004F2186" w:rsidRPr="009F015D">
              <w:t>тепловых и</w:t>
            </w:r>
            <w:r w:rsidRPr="009F015D">
              <w:t xml:space="preserve"> прочих сетей, необходимых для жизнедеятельности объекта,  </w:t>
            </w:r>
          </w:p>
        </w:tc>
        <w:tc>
          <w:tcPr>
            <w:tcW w:w="1887" w:type="pct"/>
            <w:tcBorders>
              <w:top w:val="nil"/>
              <w:left w:val="nil"/>
              <w:bottom w:val="single" w:sz="4" w:space="0" w:color="auto"/>
              <w:right w:val="single" w:sz="4" w:space="0" w:color="auto"/>
            </w:tcBorders>
            <w:noWrap/>
            <w:vAlign w:val="bottom"/>
          </w:tcPr>
          <w:p w14:paraId="6ECE37CA" w14:textId="77777777" w:rsidR="00B46CC4" w:rsidRPr="009F015D" w:rsidRDefault="00B46CC4" w:rsidP="00D314DC">
            <w:r w:rsidRPr="009F015D">
              <w:t>действие публичного (государственного) партнера</w:t>
            </w:r>
          </w:p>
        </w:tc>
      </w:tr>
      <w:tr w:rsidR="009F015D" w:rsidRPr="009F015D" w14:paraId="120335C9" w14:textId="77777777" w:rsidTr="007D795D">
        <w:trPr>
          <w:trHeight w:val="61"/>
        </w:trPr>
        <w:tc>
          <w:tcPr>
            <w:tcW w:w="3113" w:type="pct"/>
            <w:tcBorders>
              <w:top w:val="nil"/>
              <w:left w:val="single" w:sz="4" w:space="0" w:color="auto"/>
              <w:bottom w:val="single" w:sz="4" w:space="0" w:color="auto"/>
              <w:right w:val="single" w:sz="4" w:space="0" w:color="auto"/>
            </w:tcBorders>
            <w:noWrap/>
            <w:vAlign w:val="bottom"/>
          </w:tcPr>
          <w:p w14:paraId="29EEB6A9" w14:textId="77777777" w:rsidR="00B46CC4" w:rsidRPr="009F015D" w:rsidRDefault="00B46CC4" w:rsidP="00D314DC">
            <w:r w:rsidRPr="009F015D">
              <w:t>Подготовка проектно-сметной документации</w:t>
            </w:r>
          </w:p>
        </w:tc>
        <w:tc>
          <w:tcPr>
            <w:tcW w:w="1887" w:type="pct"/>
            <w:tcBorders>
              <w:top w:val="nil"/>
              <w:left w:val="nil"/>
              <w:bottom w:val="single" w:sz="4" w:space="0" w:color="auto"/>
              <w:right w:val="single" w:sz="4" w:space="0" w:color="auto"/>
            </w:tcBorders>
            <w:noWrap/>
            <w:vAlign w:val="bottom"/>
          </w:tcPr>
          <w:p w14:paraId="45E23475" w14:textId="77777777" w:rsidR="00B46CC4" w:rsidRPr="009F015D" w:rsidRDefault="00B46CC4" w:rsidP="00D314DC">
            <w:r w:rsidRPr="009F015D">
              <w:t>действие публичного (государственного) партнера</w:t>
            </w:r>
          </w:p>
        </w:tc>
      </w:tr>
      <w:tr w:rsidR="009F015D" w:rsidRPr="009F015D" w14:paraId="00D91E83" w14:textId="77777777" w:rsidTr="007D795D">
        <w:trPr>
          <w:trHeight w:val="246"/>
        </w:trPr>
        <w:tc>
          <w:tcPr>
            <w:tcW w:w="3113" w:type="pct"/>
            <w:tcBorders>
              <w:top w:val="nil"/>
              <w:left w:val="single" w:sz="4" w:space="0" w:color="auto"/>
              <w:bottom w:val="single" w:sz="4" w:space="0" w:color="auto"/>
              <w:right w:val="single" w:sz="4" w:space="0" w:color="auto"/>
            </w:tcBorders>
            <w:noWrap/>
            <w:vAlign w:val="bottom"/>
          </w:tcPr>
          <w:p w14:paraId="20332C39" w14:textId="77777777" w:rsidR="00B46CC4" w:rsidRPr="009F015D" w:rsidRDefault="00B46CC4" w:rsidP="00D314DC">
            <w:r w:rsidRPr="009F015D">
              <w:t>Подушевое финансирование</w:t>
            </w:r>
            <w:r w:rsidRPr="009F015D">
              <w:rPr>
                <w:rFonts w:eastAsia="TimesNewRomanPSMT"/>
              </w:rPr>
              <w:t xml:space="preserve"> после оформления права собственности частного партнера на объект</w:t>
            </w:r>
            <w:r w:rsidRPr="009F015D">
              <w:t xml:space="preserve"> ГЧП</w:t>
            </w:r>
            <w:r w:rsidRPr="009F015D">
              <w:rPr>
                <w:rFonts w:eastAsia="TimesNewRomanPSMT"/>
              </w:rPr>
              <w:t xml:space="preserve"> </w:t>
            </w:r>
          </w:p>
        </w:tc>
        <w:tc>
          <w:tcPr>
            <w:tcW w:w="1887" w:type="pct"/>
            <w:tcBorders>
              <w:top w:val="nil"/>
              <w:left w:val="nil"/>
              <w:bottom w:val="single" w:sz="4" w:space="0" w:color="auto"/>
              <w:right w:val="single" w:sz="4" w:space="0" w:color="auto"/>
            </w:tcBorders>
            <w:noWrap/>
            <w:vAlign w:val="bottom"/>
          </w:tcPr>
          <w:p w14:paraId="66345621" w14:textId="77777777" w:rsidR="00B46CC4" w:rsidRPr="009F015D" w:rsidRDefault="00B46CC4" w:rsidP="00D314DC">
            <w:r w:rsidRPr="009F015D">
              <w:t>содействие публичного (государственного) партнера</w:t>
            </w:r>
            <w:r w:rsidRPr="009F015D">
              <w:rPr>
                <w:rFonts w:eastAsia="TimesNewRomanPSMT"/>
              </w:rPr>
              <w:t xml:space="preserve"> при заключении договора </w:t>
            </w:r>
          </w:p>
        </w:tc>
      </w:tr>
      <w:tr w:rsidR="00B46CC4" w:rsidRPr="009F015D" w14:paraId="1994F227" w14:textId="77777777" w:rsidTr="007D795D">
        <w:trPr>
          <w:trHeight w:val="246"/>
        </w:trPr>
        <w:tc>
          <w:tcPr>
            <w:tcW w:w="5000" w:type="pct"/>
            <w:gridSpan w:val="2"/>
            <w:tcBorders>
              <w:top w:val="nil"/>
              <w:left w:val="single" w:sz="4" w:space="0" w:color="auto"/>
              <w:bottom w:val="single" w:sz="4" w:space="0" w:color="auto"/>
              <w:right w:val="single" w:sz="4" w:space="0" w:color="auto"/>
            </w:tcBorders>
            <w:noWrap/>
            <w:vAlign w:val="bottom"/>
          </w:tcPr>
          <w:p w14:paraId="247437FF" w14:textId="31723469" w:rsidR="00B46CC4" w:rsidRPr="009F015D" w:rsidRDefault="00B46CC4" w:rsidP="007D795D">
            <w:pPr>
              <w:ind w:firstLine="559"/>
            </w:pPr>
            <w:r w:rsidRPr="009F015D">
              <w:t xml:space="preserve">Примечание - </w:t>
            </w:r>
            <w:r w:rsidR="009B74A6">
              <w:t xml:space="preserve">Составлено </w:t>
            </w:r>
            <w:r w:rsidRPr="009F015D">
              <w:t xml:space="preserve">автором </w:t>
            </w:r>
          </w:p>
        </w:tc>
      </w:tr>
    </w:tbl>
    <w:p w14:paraId="6AAC1F12" w14:textId="77777777" w:rsidR="00CF286E" w:rsidRPr="009F015D" w:rsidRDefault="00CF286E" w:rsidP="00845570">
      <w:pPr>
        <w:ind w:firstLine="708"/>
        <w:jc w:val="both"/>
        <w:rPr>
          <w:rFonts w:eastAsia="TimesNewRomanPSMT"/>
          <w:sz w:val="28"/>
          <w:szCs w:val="28"/>
        </w:rPr>
      </w:pPr>
    </w:p>
    <w:p w14:paraId="10C696AC" w14:textId="6438CCE2" w:rsidR="00B46CC4" w:rsidRPr="009F015D" w:rsidRDefault="00B46CC4" w:rsidP="00845570">
      <w:pPr>
        <w:ind w:firstLine="708"/>
        <w:jc w:val="both"/>
        <w:rPr>
          <w:rFonts w:eastAsia="TimesNewRomanPSMT"/>
          <w:sz w:val="28"/>
          <w:szCs w:val="28"/>
        </w:rPr>
      </w:pPr>
      <w:r w:rsidRPr="009F015D">
        <w:rPr>
          <w:rFonts w:eastAsia="TimesNewRomanPSMT"/>
          <w:sz w:val="28"/>
          <w:szCs w:val="28"/>
        </w:rPr>
        <w:t xml:space="preserve">На рисунке </w:t>
      </w:r>
      <w:r w:rsidR="0043630D" w:rsidRPr="009F015D">
        <w:rPr>
          <w:rFonts w:eastAsia="TimesNewRomanPSMT"/>
          <w:sz w:val="28"/>
          <w:szCs w:val="28"/>
        </w:rPr>
        <w:t>1</w:t>
      </w:r>
      <w:r w:rsidR="00884801" w:rsidRPr="009F015D">
        <w:rPr>
          <w:rFonts w:eastAsia="TimesNewRomanPSMT"/>
          <w:sz w:val="28"/>
          <w:szCs w:val="28"/>
        </w:rPr>
        <w:t>2</w:t>
      </w:r>
      <w:r w:rsidRPr="009F015D">
        <w:rPr>
          <w:rFonts w:eastAsia="TimesNewRomanPSMT"/>
          <w:sz w:val="28"/>
          <w:szCs w:val="28"/>
        </w:rPr>
        <w:t xml:space="preserve"> представлены функции участников проекта ГЧП</w:t>
      </w:r>
      <w:r w:rsidRPr="009F015D">
        <w:rPr>
          <w:sz w:val="28"/>
          <w:szCs w:val="28"/>
        </w:rPr>
        <w:t xml:space="preserve"> «Строительство и эксплуатация детского сада на 180 мест в городе Астана»</w:t>
      </w:r>
      <w:r w:rsidR="00845570" w:rsidRPr="009F015D">
        <w:rPr>
          <w:sz w:val="28"/>
          <w:szCs w:val="28"/>
        </w:rPr>
        <w:t xml:space="preserve"> </w:t>
      </w:r>
      <w:r w:rsidRPr="009F015D">
        <w:t xml:space="preserve"> </w:t>
      </w:r>
      <w:r w:rsidRPr="009F015D">
        <w:rPr>
          <w:rFonts w:eastAsia="TimesNewRomanPSMT"/>
          <w:sz w:val="28"/>
          <w:szCs w:val="28"/>
        </w:rPr>
        <w:t>в предынвестиционный, инвестиционный и постинвестиционный период</w:t>
      </w:r>
      <w:r w:rsidR="009C0B2C" w:rsidRPr="009F015D">
        <w:rPr>
          <w:rFonts w:eastAsia="TimesNewRomanPSMT"/>
          <w:sz w:val="28"/>
          <w:szCs w:val="28"/>
        </w:rPr>
        <w:t>ы</w:t>
      </w:r>
      <w:r w:rsidR="009A4892" w:rsidRPr="009A4892">
        <w:rPr>
          <w:rFonts w:eastAsia="TimesNewRomanPSMT"/>
          <w:sz w:val="28"/>
          <w:szCs w:val="28"/>
        </w:rPr>
        <w:t xml:space="preserve"> </w:t>
      </w:r>
      <w:r w:rsidR="009A4892" w:rsidRPr="009F015D">
        <w:rPr>
          <w:bCs/>
          <w:sz w:val="28"/>
          <w:szCs w:val="28"/>
          <w:bdr w:val="none" w:sz="0" w:space="0" w:color="auto" w:frame="1"/>
        </w:rPr>
        <w:t>[1</w:t>
      </w:r>
      <w:r w:rsidR="009A4892" w:rsidRPr="00992371">
        <w:rPr>
          <w:bCs/>
          <w:sz w:val="28"/>
          <w:szCs w:val="28"/>
          <w:bdr w:val="none" w:sz="0" w:space="0" w:color="auto" w:frame="1"/>
        </w:rPr>
        <w:t>0</w:t>
      </w:r>
      <w:r w:rsidR="009A4892" w:rsidRPr="009A4892">
        <w:rPr>
          <w:bCs/>
          <w:sz w:val="28"/>
          <w:szCs w:val="28"/>
          <w:bdr w:val="none" w:sz="0" w:space="0" w:color="auto" w:frame="1"/>
        </w:rPr>
        <w:t>9</w:t>
      </w:r>
      <w:r w:rsidR="009A4892" w:rsidRPr="009F015D">
        <w:rPr>
          <w:bCs/>
          <w:sz w:val="28"/>
          <w:szCs w:val="28"/>
          <w:bdr w:val="none" w:sz="0" w:space="0" w:color="auto" w:frame="1"/>
        </w:rPr>
        <w:t>]</w:t>
      </w:r>
      <w:r w:rsidRPr="009F015D">
        <w:rPr>
          <w:rFonts w:eastAsia="TimesNewRomanPSMT"/>
          <w:sz w:val="28"/>
          <w:szCs w:val="28"/>
        </w:rPr>
        <w:t>.</w:t>
      </w:r>
    </w:p>
    <w:p w14:paraId="2CD23225" w14:textId="77777777" w:rsidR="000E5440" w:rsidRPr="009F015D" w:rsidRDefault="000E5440" w:rsidP="000E5440">
      <w:pPr>
        <w:tabs>
          <w:tab w:val="right" w:leader="dot" w:pos="9090"/>
        </w:tabs>
        <w:ind w:firstLine="680"/>
        <w:jc w:val="both"/>
        <w:rPr>
          <w:rFonts w:eastAsia="Calibri"/>
          <w:sz w:val="28"/>
          <w:szCs w:val="28"/>
          <w:lang w:eastAsia="x-none"/>
        </w:rPr>
      </w:pPr>
      <w:r w:rsidRPr="009F015D">
        <w:rPr>
          <w:rFonts w:eastAsia="Calibri"/>
          <w:sz w:val="28"/>
          <w:szCs w:val="28"/>
          <w:lang w:eastAsia="x-none"/>
        </w:rPr>
        <w:t xml:space="preserve">Ключевыми условиями для успешной реализации проекта </w:t>
      </w:r>
      <w:r w:rsidRPr="009F015D">
        <w:rPr>
          <w:rFonts w:eastAsia="TimesNewRomanPSMT"/>
          <w:sz w:val="28"/>
          <w:szCs w:val="28"/>
        </w:rPr>
        <w:t>ГЧП</w:t>
      </w:r>
      <w:r w:rsidRPr="009F015D">
        <w:rPr>
          <w:sz w:val="28"/>
          <w:szCs w:val="28"/>
        </w:rPr>
        <w:t xml:space="preserve"> в социальной сфере </w:t>
      </w:r>
      <w:r w:rsidRPr="009F015D">
        <w:rPr>
          <w:rFonts w:eastAsia="Calibri"/>
          <w:sz w:val="28"/>
          <w:szCs w:val="28"/>
          <w:lang w:eastAsia="x-none"/>
        </w:rPr>
        <w:t>являются:</w:t>
      </w:r>
    </w:p>
    <w:p w14:paraId="16DA7D00" w14:textId="77777777" w:rsidR="000E5440" w:rsidRPr="009F015D" w:rsidRDefault="000E5440">
      <w:pPr>
        <w:numPr>
          <w:ilvl w:val="0"/>
          <w:numId w:val="8"/>
        </w:numPr>
        <w:tabs>
          <w:tab w:val="left" w:pos="993"/>
        </w:tabs>
        <w:ind w:left="0" w:firstLine="709"/>
        <w:contextualSpacing/>
        <w:jc w:val="both"/>
        <w:rPr>
          <w:rFonts w:eastAsia="Calibri"/>
          <w:sz w:val="28"/>
          <w:szCs w:val="28"/>
          <w:lang w:eastAsia="x-none"/>
        </w:rPr>
      </w:pPr>
      <w:r w:rsidRPr="009F015D">
        <w:rPr>
          <w:rFonts w:eastAsia="Calibri"/>
          <w:sz w:val="28"/>
          <w:szCs w:val="28"/>
          <w:lang w:eastAsia="x-none"/>
        </w:rPr>
        <w:t>использование механизмов, позволяющих создать инвестиционную привлекательность проекта;</w:t>
      </w:r>
    </w:p>
    <w:p w14:paraId="56FA2E62" w14:textId="77777777" w:rsidR="000E5440" w:rsidRPr="009F015D" w:rsidRDefault="000E5440">
      <w:pPr>
        <w:numPr>
          <w:ilvl w:val="0"/>
          <w:numId w:val="8"/>
        </w:numPr>
        <w:tabs>
          <w:tab w:val="left" w:pos="993"/>
        </w:tabs>
        <w:ind w:left="0" w:firstLine="709"/>
        <w:jc w:val="both"/>
        <w:rPr>
          <w:rFonts w:eastAsia="Calibri"/>
          <w:sz w:val="28"/>
          <w:szCs w:val="28"/>
          <w:lang w:eastAsia="x-none"/>
        </w:rPr>
      </w:pPr>
      <w:r w:rsidRPr="009F015D">
        <w:rPr>
          <w:rFonts w:eastAsia="Calibri"/>
          <w:sz w:val="28"/>
          <w:szCs w:val="28"/>
          <w:lang w:eastAsia="x-none"/>
        </w:rPr>
        <w:t>содействие центральных и местных исполнительных органов при реализации проекта;</w:t>
      </w:r>
    </w:p>
    <w:p w14:paraId="56D24715" w14:textId="77777777" w:rsidR="000E5440" w:rsidRPr="009F015D" w:rsidRDefault="000E5440">
      <w:pPr>
        <w:numPr>
          <w:ilvl w:val="0"/>
          <w:numId w:val="8"/>
        </w:numPr>
        <w:tabs>
          <w:tab w:val="left" w:pos="993"/>
        </w:tabs>
        <w:ind w:left="0" w:firstLine="709"/>
        <w:jc w:val="both"/>
        <w:rPr>
          <w:rFonts w:eastAsia="Calibri"/>
          <w:sz w:val="28"/>
          <w:szCs w:val="28"/>
          <w:lang w:eastAsia="x-none"/>
        </w:rPr>
      </w:pPr>
      <w:r w:rsidRPr="009F015D">
        <w:rPr>
          <w:rFonts w:eastAsia="Calibri"/>
          <w:sz w:val="28"/>
          <w:szCs w:val="28"/>
          <w:lang w:eastAsia="x-none"/>
        </w:rPr>
        <w:t>определение порядка и условий деятельности частного партнёра в процессе эксплуатации и обслуживания объекта;</w:t>
      </w:r>
    </w:p>
    <w:p w14:paraId="5BFDD688" w14:textId="77777777" w:rsidR="000E5440" w:rsidRPr="009F015D" w:rsidRDefault="000E5440">
      <w:pPr>
        <w:numPr>
          <w:ilvl w:val="0"/>
          <w:numId w:val="8"/>
        </w:numPr>
        <w:tabs>
          <w:tab w:val="left" w:pos="993"/>
        </w:tabs>
        <w:ind w:left="0" w:firstLine="709"/>
        <w:jc w:val="both"/>
        <w:rPr>
          <w:rFonts w:eastAsia="Calibri"/>
          <w:sz w:val="28"/>
          <w:szCs w:val="28"/>
          <w:lang w:eastAsia="x-none"/>
        </w:rPr>
      </w:pPr>
      <w:r w:rsidRPr="009F015D">
        <w:rPr>
          <w:rFonts w:eastAsia="Calibri"/>
          <w:sz w:val="28"/>
          <w:szCs w:val="28"/>
          <w:lang w:eastAsia="x-none"/>
        </w:rPr>
        <w:t>создание эффективной финансовой модели с определением источников возмещения затрат и получения доходов частного партнера.</w:t>
      </w:r>
    </w:p>
    <w:p w14:paraId="1784ABEA" w14:textId="77777777" w:rsidR="000E5440" w:rsidRPr="00F727D0" w:rsidRDefault="000E5440" w:rsidP="00845570">
      <w:pPr>
        <w:ind w:firstLine="708"/>
        <w:jc w:val="both"/>
        <w:rPr>
          <w:rFonts w:eastAsia="TimesNewRomanPSMT"/>
          <w:sz w:val="28"/>
          <w:szCs w:val="28"/>
        </w:rPr>
      </w:pPr>
    </w:p>
    <w:p w14:paraId="624F7894" w14:textId="77777777" w:rsidR="00B46CC4" w:rsidRPr="009F015D" w:rsidRDefault="00B46CC4" w:rsidP="007D795D">
      <w:pPr>
        <w:ind w:left="284"/>
        <w:rPr>
          <w:sz w:val="28"/>
          <w:szCs w:val="28"/>
          <w:lang w:eastAsia="x-none"/>
        </w:rPr>
      </w:pPr>
      <w:r w:rsidRPr="009F015D">
        <w:rPr>
          <w:noProof/>
          <w:sz w:val="28"/>
          <w:szCs w:val="28"/>
        </w:rPr>
        <mc:AlternateContent>
          <mc:Choice Requires="wps">
            <w:drawing>
              <wp:anchor distT="0" distB="0" distL="114300" distR="114300" simplePos="0" relativeHeight="251686912" behindDoc="0" locked="0" layoutInCell="1" allowOverlap="1" wp14:anchorId="29C5C6CC" wp14:editId="23684EA3">
                <wp:simplePos x="0" y="0"/>
                <wp:positionH relativeFrom="margin">
                  <wp:posOffset>-1143</wp:posOffset>
                </wp:positionH>
                <wp:positionV relativeFrom="paragraph">
                  <wp:posOffset>3241497</wp:posOffset>
                </wp:positionV>
                <wp:extent cx="5541264" cy="14224"/>
                <wp:effectExtent l="0" t="0" r="21590" b="24130"/>
                <wp:wrapNone/>
                <wp:docPr id="898803221" name="Прямая соединительная линия 3"/>
                <wp:cNvGraphicFramePr/>
                <a:graphic xmlns:a="http://schemas.openxmlformats.org/drawingml/2006/main">
                  <a:graphicData uri="http://schemas.microsoft.com/office/word/2010/wordprocessingShape">
                    <wps:wsp>
                      <wps:cNvCnPr/>
                      <wps:spPr>
                        <a:xfrm flipV="1">
                          <a:off x="0" y="0"/>
                          <a:ext cx="5541264" cy="14224"/>
                        </a:xfrm>
                        <a:prstGeom prst="line">
                          <a:avLst/>
                        </a:prstGeom>
                        <a:noFill/>
                        <a:ln w="6350" cap="flat" cmpd="sng" algn="ctr">
                          <a:solidFill>
                            <a:sysClr val="windowText" lastClr="000000"/>
                          </a:solidFill>
                          <a:prstDash val="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128168B" id="Прямая соединительная линия 3" o:spid="_x0000_s1026" style="position:absolute;flip:y;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pt,255.25pt" to="436.2pt,25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" strokecolor="windowText" strokeweight=".5pt">
                <v:stroke dashstyle="dash" joinstyle="miter"/>
                <w10:wrap anchorx="margin"/>
              </v:line>
            </w:pict>
          </mc:Fallback>
        </mc:AlternateContent>
      </w:r>
      <w:r w:rsidRPr="009F015D">
        <w:rPr>
          <w:noProof/>
          <w:sz w:val="28"/>
          <w:szCs w:val="28"/>
        </w:rPr>
        <mc:AlternateContent>
          <mc:Choice Requires="wpc">
            <w:drawing>
              <wp:inline distT="0" distB="0" distL="0" distR="0" wp14:anchorId="739D8479" wp14:editId="300E076D">
                <wp:extent cx="5983706" cy="5565063"/>
                <wp:effectExtent l="0" t="0" r="0" b="0"/>
                <wp:docPr id="1774269299"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a:ln>
                          <a:noFill/>
                        </a:ln>
                      </wpc:whole>
                      <wpg:wgp>
                        <wpg:cNvPr id="712013029" name="Группа 712013029"/>
                        <wpg:cNvGrpSpPr/>
                        <wpg:grpSpPr>
                          <a:xfrm>
                            <a:off x="55250" y="0"/>
                            <a:ext cx="5774050" cy="5529323"/>
                            <a:chOff x="54863" y="36553"/>
                            <a:chExt cx="5219397" cy="4653386"/>
                          </a:xfrm>
                        </wpg:grpSpPr>
                        <wps:wsp>
                          <wps:cNvPr id="1258295921" name="Прямоугольник 1258295921"/>
                          <wps:cNvSpPr/>
                          <wps:spPr>
                            <a:xfrm>
                              <a:off x="618133" y="459922"/>
                              <a:ext cx="1532536" cy="596967"/>
                            </a:xfrm>
                            <a:prstGeom prst="rect">
                              <a:avLst/>
                            </a:prstGeom>
                            <a:solidFill>
                              <a:sysClr val="window" lastClr="FFFFFF"/>
                            </a:solidFill>
                            <a:ln w="19050" cap="flat" cmpd="sng" algn="ctr">
                              <a:solidFill>
                                <a:srgbClr val="70AD47"/>
                              </a:solidFill>
                              <a:prstDash val="solid"/>
                              <a:miter lim="800000"/>
                            </a:ln>
                            <a:effectLst/>
                          </wps:spPr>
                          <wps:txbx>
                            <w:txbxContent>
                              <w:p w14:paraId="1D7114CC" w14:textId="77777777" w:rsidR="000F0EAB" w:rsidRPr="007D795D" w:rsidRDefault="000F0EAB" w:rsidP="00B46CC4">
                                <w:pPr>
                                  <w:jc w:val="center"/>
                                  <w:rPr>
                                    <w:bCs/>
                                    <w:i/>
                                    <w:sz w:val="22"/>
                                    <w:szCs w:val="22"/>
                                    <w:lang w:val="kk-KZ"/>
                                  </w:rPr>
                                </w:pPr>
                                <w:r w:rsidRPr="007D795D">
                                  <w:rPr>
                                    <w:bCs/>
                                    <w:i/>
                                    <w:sz w:val="22"/>
                                    <w:szCs w:val="22"/>
                                  </w:rPr>
                                  <w:t>Акимат города Астана</w:t>
                                </w:r>
                                <w:r w:rsidRPr="007D795D">
                                  <w:rPr>
                                    <w:bCs/>
                                    <w:i/>
                                    <w:sz w:val="22"/>
                                    <w:szCs w:val="22"/>
                                    <w:lang w:val="kk-KZ"/>
                                  </w:rPr>
                                  <w:t xml:space="preserve"> (администратор программы ГЧП)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5604275" name="Прямоугольник 515604275"/>
                          <wps:cNvSpPr/>
                          <wps:spPr>
                            <a:xfrm>
                              <a:off x="2304289" y="462853"/>
                              <a:ext cx="1642262" cy="575905"/>
                            </a:xfrm>
                            <a:prstGeom prst="rect">
                              <a:avLst/>
                            </a:prstGeom>
                            <a:solidFill>
                              <a:sysClr val="window" lastClr="FFFFFF"/>
                            </a:solidFill>
                            <a:ln w="19050" cap="flat" cmpd="sng" algn="ctr">
                              <a:solidFill>
                                <a:srgbClr val="70AD47"/>
                              </a:solidFill>
                              <a:prstDash val="solid"/>
                              <a:miter lim="800000"/>
                            </a:ln>
                            <a:effectLst/>
                          </wps:spPr>
                          <wps:txbx>
                            <w:txbxContent>
                              <w:p w14:paraId="6BEDEDEE" w14:textId="77777777" w:rsidR="000F0EAB" w:rsidRPr="007D795D" w:rsidRDefault="000F0EAB" w:rsidP="00B46CC4">
                                <w:pPr>
                                  <w:jc w:val="center"/>
                                  <w:rPr>
                                    <w:bCs/>
                                    <w:i/>
                                    <w:sz w:val="22"/>
                                    <w:szCs w:val="22"/>
                                    <w:lang w:val="kk-KZ"/>
                                  </w:rPr>
                                </w:pPr>
                                <w:r w:rsidRPr="007D795D">
                                  <w:rPr>
                                    <w:bCs/>
                                    <w:i/>
                                    <w:sz w:val="22"/>
                                    <w:szCs w:val="22"/>
                                  </w:rPr>
                                  <w:t>ТОО «Б</w:t>
                                </w:r>
                                <w:r w:rsidRPr="007D795D">
                                  <w:rPr>
                                    <w:bCs/>
                                    <w:i/>
                                    <w:sz w:val="22"/>
                                    <w:szCs w:val="22"/>
                                    <w:lang w:val="kk-KZ"/>
                                  </w:rPr>
                                  <w:t>үлдіршін</w:t>
                                </w:r>
                                <w:r w:rsidRPr="007D795D">
                                  <w:rPr>
                                    <w:bCs/>
                                    <w:i/>
                                    <w:sz w:val="22"/>
                                    <w:szCs w:val="22"/>
                                  </w:rPr>
                                  <w:t>»</w:t>
                                </w:r>
                                <w:r w:rsidRPr="007D795D">
                                  <w:rPr>
                                    <w:bCs/>
                                    <w:i/>
                                    <w:sz w:val="22"/>
                                    <w:szCs w:val="22"/>
                                    <w:lang w:val="kk-KZ"/>
                                  </w:rPr>
                                  <w:t xml:space="preserve"> (частный партнер)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0238255" name="Прямоугольник 2140238255"/>
                          <wps:cNvSpPr/>
                          <wps:spPr>
                            <a:xfrm>
                              <a:off x="994868" y="36553"/>
                              <a:ext cx="3924606" cy="270686"/>
                            </a:xfrm>
                            <a:prstGeom prst="rect">
                              <a:avLst/>
                            </a:prstGeom>
                            <a:solidFill>
                              <a:sysClr val="window" lastClr="FFFFFF"/>
                            </a:solidFill>
                            <a:ln w="19050" cap="flat" cmpd="sng" algn="ctr">
                              <a:solidFill>
                                <a:srgbClr val="70AD47"/>
                              </a:solidFill>
                              <a:prstDash val="solid"/>
                              <a:miter lim="800000"/>
                            </a:ln>
                            <a:effectLst/>
                          </wps:spPr>
                          <wps:txbx>
                            <w:txbxContent>
                              <w:p w14:paraId="69D5F0BF" w14:textId="77777777" w:rsidR="000F0EAB" w:rsidRPr="007D795D" w:rsidRDefault="000F0EAB" w:rsidP="00B46CC4">
                                <w:pPr>
                                  <w:jc w:val="center"/>
                                  <w:rPr>
                                    <w:bCs/>
                                    <w:i/>
                                  </w:rPr>
                                </w:pPr>
                                <w:r w:rsidRPr="007D795D">
                                  <w:rPr>
                                    <w:bCs/>
                                    <w:i/>
                                  </w:rPr>
                                  <w:t xml:space="preserve">Участники проекта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2447910" name="Прямоугольник 972447910"/>
                          <wps:cNvSpPr/>
                          <wps:spPr>
                            <a:xfrm>
                              <a:off x="866849" y="1169363"/>
                              <a:ext cx="2139698" cy="454611"/>
                            </a:xfrm>
                            <a:prstGeom prst="rect">
                              <a:avLst/>
                            </a:prstGeom>
                            <a:solidFill>
                              <a:sysClr val="window" lastClr="FFFFFF"/>
                            </a:solidFill>
                            <a:ln w="19050" cap="flat" cmpd="sng" algn="ctr">
                              <a:solidFill>
                                <a:srgbClr val="70AD47"/>
                              </a:solidFill>
                              <a:prstDash val="solid"/>
                              <a:miter lim="800000"/>
                            </a:ln>
                            <a:effectLst/>
                          </wps:spPr>
                          <wps:txbx>
                            <w:txbxContent>
                              <w:p w14:paraId="404DD951" w14:textId="77777777" w:rsidR="000F0EAB" w:rsidRPr="006E4875" w:rsidRDefault="000F0EAB" w:rsidP="00B46CC4">
                                <w:pPr>
                                  <w:jc w:val="center"/>
                                  <w:rPr>
                                    <w:sz w:val="22"/>
                                    <w:szCs w:val="22"/>
                                    <w:lang w:val="kk-KZ"/>
                                  </w:rPr>
                                </w:pPr>
                                <w:r w:rsidRPr="006E4875">
                                  <w:rPr>
                                    <w:sz w:val="22"/>
                                    <w:szCs w:val="22"/>
                                    <w:lang w:val="kk-KZ"/>
                                  </w:rPr>
                                  <w:t>Курирование процесса заключения договора ГЧП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1172613" name="Прямоугольник 1811172613"/>
                          <wps:cNvSpPr/>
                          <wps:spPr>
                            <a:xfrm>
                              <a:off x="852222" y="1682306"/>
                              <a:ext cx="2157984" cy="420149"/>
                            </a:xfrm>
                            <a:prstGeom prst="rect">
                              <a:avLst/>
                            </a:prstGeom>
                            <a:solidFill>
                              <a:sysClr val="window" lastClr="FFFFFF"/>
                            </a:solidFill>
                            <a:ln w="19050" cap="flat" cmpd="sng" algn="ctr">
                              <a:solidFill>
                                <a:srgbClr val="70AD47"/>
                              </a:solidFill>
                              <a:prstDash val="solid"/>
                              <a:miter lim="800000"/>
                            </a:ln>
                            <a:effectLst/>
                          </wps:spPr>
                          <wps:txbx>
                            <w:txbxContent>
                              <w:p w14:paraId="02BD5288" w14:textId="77777777" w:rsidR="000F0EAB" w:rsidRPr="006E4875" w:rsidRDefault="000F0EAB" w:rsidP="00B46CC4">
                                <w:pPr>
                                  <w:jc w:val="center"/>
                                  <w:rPr>
                                    <w:sz w:val="22"/>
                                    <w:szCs w:val="22"/>
                                    <w:lang w:val="kk-KZ"/>
                                  </w:rPr>
                                </w:pPr>
                                <w:r w:rsidRPr="006E4875">
                                  <w:rPr>
                                    <w:sz w:val="22"/>
                                    <w:szCs w:val="22"/>
                                    <w:lang w:val="kk-KZ"/>
                                  </w:rPr>
                                  <w:t>Предоставление земельного участка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3444975" name="Прямоугольник 733444975"/>
                          <wps:cNvSpPr/>
                          <wps:spPr>
                            <a:xfrm>
                              <a:off x="844861" y="2616524"/>
                              <a:ext cx="2198218" cy="419284"/>
                            </a:xfrm>
                            <a:prstGeom prst="rect">
                              <a:avLst/>
                            </a:prstGeom>
                            <a:solidFill>
                              <a:sysClr val="window" lastClr="FFFFFF"/>
                            </a:solidFill>
                            <a:ln w="19050" cap="flat" cmpd="sng" algn="ctr">
                              <a:solidFill>
                                <a:srgbClr val="70AD47"/>
                              </a:solidFill>
                              <a:prstDash val="solid"/>
                              <a:miter lim="800000"/>
                            </a:ln>
                            <a:effectLst/>
                          </wps:spPr>
                          <wps:txbx>
                            <w:txbxContent>
                              <w:p w14:paraId="77800B1D" w14:textId="77777777" w:rsidR="000F0EAB" w:rsidRPr="006E4875" w:rsidRDefault="000F0EAB" w:rsidP="00B46CC4">
                                <w:pPr>
                                  <w:jc w:val="center"/>
                                  <w:rPr>
                                    <w:sz w:val="22"/>
                                    <w:szCs w:val="22"/>
                                    <w:lang w:val="kk-KZ"/>
                                  </w:rPr>
                                </w:pPr>
                                <w:r w:rsidRPr="006E4875">
                                  <w:rPr>
                                    <w:sz w:val="22"/>
                                    <w:szCs w:val="22"/>
                                    <w:lang w:val="kk-KZ"/>
                                  </w:rPr>
                                  <w:t xml:space="preserve">Контроль над ходом строительства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937790" name="Прямоугольник 150937790"/>
                          <wps:cNvSpPr/>
                          <wps:spPr>
                            <a:xfrm>
                              <a:off x="3288182" y="1192242"/>
                              <a:ext cx="1265531" cy="442705"/>
                            </a:xfrm>
                            <a:prstGeom prst="rect">
                              <a:avLst/>
                            </a:prstGeom>
                            <a:solidFill>
                              <a:sysClr val="window" lastClr="FFFFFF"/>
                            </a:solidFill>
                            <a:ln w="19050" cap="flat" cmpd="sng" algn="ctr">
                              <a:solidFill>
                                <a:srgbClr val="70AD47"/>
                              </a:solidFill>
                              <a:prstDash val="solid"/>
                              <a:miter lim="800000"/>
                            </a:ln>
                            <a:effectLst/>
                          </wps:spPr>
                          <wps:txbx>
                            <w:txbxContent>
                              <w:p w14:paraId="1039ECEF" w14:textId="77777777" w:rsidR="000F0EAB" w:rsidRPr="006E4875" w:rsidRDefault="000F0EAB" w:rsidP="00B46CC4">
                                <w:pPr>
                                  <w:jc w:val="center"/>
                                  <w:rPr>
                                    <w:sz w:val="22"/>
                                    <w:szCs w:val="22"/>
                                    <w:lang w:val="kk-KZ"/>
                                  </w:rPr>
                                </w:pPr>
                                <w:r w:rsidRPr="006E4875">
                                  <w:rPr>
                                    <w:sz w:val="22"/>
                                    <w:szCs w:val="22"/>
                                    <w:lang w:val="kk-KZ"/>
                                  </w:rPr>
                                  <w:t>Финансирование проекта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3699674" name="Прямоугольник 653699674"/>
                          <wps:cNvSpPr/>
                          <wps:spPr>
                            <a:xfrm>
                              <a:off x="3295146" y="1689046"/>
                              <a:ext cx="1258083" cy="417731"/>
                            </a:xfrm>
                            <a:prstGeom prst="rect">
                              <a:avLst/>
                            </a:prstGeom>
                            <a:solidFill>
                              <a:sysClr val="window" lastClr="FFFFFF"/>
                            </a:solidFill>
                            <a:ln w="19050" cap="flat" cmpd="sng" algn="ctr">
                              <a:solidFill>
                                <a:srgbClr val="70AD47"/>
                              </a:solidFill>
                              <a:prstDash val="solid"/>
                              <a:miter lim="800000"/>
                            </a:ln>
                            <a:effectLst/>
                          </wps:spPr>
                          <wps:txbx>
                            <w:txbxContent>
                              <w:p w14:paraId="43ECBCCF" w14:textId="77777777" w:rsidR="000F0EAB" w:rsidRPr="006E4875" w:rsidRDefault="000F0EAB" w:rsidP="00B46CC4">
                                <w:pPr>
                                  <w:jc w:val="center"/>
                                  <w:rPr>
                                    <w:sz w:val="22"/>
                                    <w:szCs w:val="22"/>
                                    <w:lang w:val="kk-KZ"/>
                                  </w:rPr>
                                </w:pPr>
                                <w:r w:rsidRPr="006E4875">
                                  <w:rPr>
                                    <w:sz w:val="22"/>
                                    <w:szCs w:val="22"/>
                                  </w:rPr>
                                  <w:t>Строительств</w:t>
                                </w:r>
                                <w:r w:rsidRPr="006E4875">
                                  <w:rPr>
                                    <w:sz w:val="22"/>
                                    <w:szCs w:val="22"/>
                                    <w:lang w:val="kk-KZ"/>
                                  </w:rPr>
                                  <w:t>о детского сада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9363286" name="Прямоугольник 1199363286"/>
                          <wps:cNvSpPr/>
                          <wps:spPr>
                            <a:xfrm>
                              <a:off x="844905" y="2144310"/>
                              <a:ext cx="2179931" cy="407545"/>
                            </a:xfrm>
                            <a:prstGeom prst="rect">
                              <a:avLst/>
                            </a:prstGeom>
                            <a:solidFill>
                              <a:sysClr val="window" lastClr="FFFFFF"/>
                            </a:solidFill>
                            <a:ln w="19050" cap="flat" cmpd="sng" algn="ctr">
                              <a:solidFill>
                                <a:srgbClr val="70AD47"/>
                              </a:solidFill>
                              <a:prstDash val="solid"/>
                              <a:miter lim="800000"/>
                            </a:ln>
                            <a:effectLst/>
                          </wps:spPr>
                          <wps:txbx>
                            <w:txbxContent>
                              <w:p w14:paraId="5C81D347" w14:textId="77777777" w:rsidR="000F0EAB" w:rsidRPr="006E4875" w:rsidRDefault="000F0EAB" w:rsidP="00B46CC4">
                                <w:pPr>
                                  <w:jc w:val="center"/>
                                  <w:rPr>
                                    <w:sz w:val="22"/>
                                    <w:szCs w:val="22"/>
                                    <w:lang w:val="kk-KZ"/>
                                  </w:rPr>
                                </w:pPr>
                                <w:r w:rsidRPr="006E4875">
                                  <w:rPr>
                                    <w:sz w:val="22"/>
                                    <w:szCs w:val="22"/>
                                    <w:lang w:val="kk-KZ"/>
                                  </w:rPr>
                                  <w:t>Подвод инфраструктуры и инженерных сетей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4190575" name="Прямоугольник 2054190575"/>
                          <wps:cNvSpPr/>
                          <wps:spPr>
                            <a:xfrm>
                              <a:off x="3299101" y="3110777"/>
                              <a:ext cx="1283819" cy="597985"/>
                            </a:xfrm>
                            <a:prstGeom prst="rect">
                              <a:avLst/>
                            </a:prstGeom>
                            <a:solidFill>
                              <a:sysClr val="window" lastClr="FFFFFF"/>
                            </a:solidFill>
                            <a:ln w="19050" cap="flat" cmpd="sng" algn="ctr">
                              <a:solidFill>
                                <a:srgbClr val="70AD47"/>
                              </a:solidFill>
                              <a:prstDash val="solid"/>
                              <a:miter lim="800000"/>
                            </a:ln>
                            <a:effectLst/>
                          </wps:spPr>
                          <wps:txbx>
                            <w:txbxContent>
                              <w:p w14:paraId="59978E00" w14:textId="77777777" w:rsidR="000F0EAB" w:rsidRPr="006E4875" w:rsidRDefault="000F0EAB" w:rsidP="00B46CC4">
                                <w:pPr>
                                  <w:jc w:val="center"/>
                                  <w:rPr>
                                    <w:sz w:val="22"/>
                                    <w:szCs w:val="22"/>
                                    <w:lang w:val="kk-KZ"/>
                                  </w:rPr>
                                </w:pPr>
                                <w:r w:rsidRPr="006E4875">
                                  <w:rPr>
                                    <w:sz w:val="22"/>
                                    <w:szCs w:val="22"/>
                                    <w:lang w:val="kk-KZ"/>
                                  </w:rPr>
                                  <w:t>Эксплуатация детского сада и организация работы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2426901" name="Прямоугольник 832426901"/>
                          <wps:cNvSpPr/>
                          <wps:spPr>
                            <a:xfrm>
                              <a:off x="54863" y="47543"/>
                              <a:ext cx="369418" cy="2988265"/>
                            </a:xfrm>
                            <a:prstGeom prst="rect">
                              <a:avLst/>
                            </a:prstGeom>
                            <a:solidFill>
                              <a:sysClr val="window" lastClr="FFFFFF"/>
                            </a:solidFill>
                            <a:ln w="19050" cap="flat" cmpd="sng" algn="ctr">
                              <a:solidFill>
                                <a:schemeClr val="tx1"/>
                              </a:solidFill>
                              <a:prstDash val="solid"/>
                              <a:miter lim="800000"/>
                            </a:ln>
                            <a:effectLst/>
                          </wps:spPr>
                          <wps:txbx>
                            <w:txbxContent>
                              <w:p w14:paraId="0891325D" w14:textId="77777777" w:rsidR="000F0EAB" w:rsidRPr="006E4875" w:rsidRDefault="000F0EAB" w:rsidP="00B46CC4">
                                <w:pPr>
                                  <w:jc w:val="center"/>
                                  <w:rPr>
                                    <w:b/>
                                    <w:bCs/>
                                    <w:sz w:val="22"/>
                                    <w:szCs w:val="22"/>
                                    <w:lang w:val="kk-KZ"/>
                                  </w:rPr>
                                </w:pPr>
                                <w:r w:rsidRPr="006E4875">
                                  <w:rPr>
                                    <w:b/>
                                    <w:bCs/>
                                    <w:sz w:val="22"/>
                                    <w:szCs w:val="22"/>
                                    <w:lang w:val="kk-KZ"/>
                                  </w:rPr>
                                  <w:t>В предынветиционный и инвестиционный период</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1252306753" name="Прямоугольник 1252306753"/>
                          <wps:cNvSpPr/>
                          <wps:spPr>
                            <a:xfrm>
                              <a:off x="4158691" y="459506"/>
                              <a:ext cx="1086308" cy="575543"/>
                            </a:xfrm>
                            <a:prstGeom prst="rect">
                              <a:avLst/>
                            </a:prstGeom>
                            <a:solidFill>
                              <a:sysClr val="window" lastClr="FFFFFF"/>
                            </a:solidFill>
                            <a:ln w="19050" cap="flat" cmpd="sng" algn="ctr">
                              <a:solidFill>
                                <a:srgbClr val="70AD47"/>
                              </a:solidFill>
                              <a:prstDash val="solid"/>
                              <a:miter lim="800000"/>
                            </a:ln>
                            <a:effectLst/>
                          </wps:spPr>
                          <wps:txbx>
                            <w:txbxContent>
                              <w:p w14:paraId="2076254F" w14:textId="77777777" w:rsidR="000F0EAB" w:rsidRPr="007D795D" w:rsidRDefault="000F0EAB" w:rsidP="00B46CC4">
                                <w:pPr>
                                  <w:jc w:val="center"/>
                                  <w:rPr>
                                    <w:bCs/>
                                    <w:i/>
                                    <w:sz w:val="22"/>
                                    <w:szCs w:val="22"/>
                                  </w:rPr>
                                </w:pPr>
                                <w:r w:rsidRPr="007D795D">
                                  <w:rPr>
                                    <w:bCs/>
                                    <w:i/>
                                    <w:sz w:val="22"/>
                                    <w:szCs w:val="22"/>
                                  </w:rPr>
                                  <w:t xml:space="preserve">Управление образования </w:t>
                                </w:r>
                              </w:p>
                              <w:p w14:paraId="6F820F41" w14:textId="77777777" w:rsidR="000F0EAB" w:rsidRPr="007D795D" w:rsidRDefault="000F0EAB" w:rsidP="00B46CC4">
                                <w:pPr>
                                  <w:jc w:val="center"/>
                                  <w:rPr>
                                    <w:bCs/>
                                    <w:i/>
                                    <w:sz w:val="22"/>
                                    <w:szCs w:val="22"/>
                                    <w:lang w:val="kk-KZ"/>
                                  </w:rPr>
                                </w:pPr>
                                <w:r w:rsidRPr="007D795D">
                                  <w:rPr>
                                    <w:bCs/>
                                    <w:i/>
                                    <w:sz w:val="22"/>
                                    <w:szCs w:val="22"/>
                                  </w:rPr>
                                  <w:t>города</w:t>
                                </w:r>
                                <w:r w:rsidRPr="007D795D">
                                  <w:rPr>
                                    <w:bCs/>
                                    <w:i/>
                                    <w:sz w:val="22"/>
                                    <w:szCs w:val="22"/>
                                    <w:lang w:val="kk-KZ"/>
                                  </w:rPr>
                                  <w:t xml:space="preserve"> Астана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3406539" name="Прямая со стрелкой 1683406539"/>
                          <wps:cNvCnPr>
                            <a:endCxn id="1258295921" idx="0"/>
                          </wps:cNvCnPr>
                          <wps:spPr>
                            <a:xfrm flipH="1">
                              <a:off x="1384402" y="318211"/>
                              <a:ext cx="1596542" cy="141659"/>
                            </a:xfrm>
                            <a:prstGeom prst="straightConnector1">
                              <a:avLst/>
                            </a:prstGeom>
                            <a:noFill/>
                            <a:ln w="19050" cap="flat" cmpd="sng" algn="ctr">
                              <a:solidFill>
                                <a:srgbClr val="70AD47">
                                  <a:lumMod val="75000"/>
                                </a:srgbClr>
                              </a:solidFill>
                              <a:prstDash val="solid"/>
                              <a:miter lim="800000"/>
                              <a:tailEnd type="triangle"/>
                            </a:ln>
                            <a:effectLst/>
                          </wps:spPr>
                          <wps:bodyPr/>
                        </wps:wsp>
                        <wps:wsp>
                          <wps:cNvPr id="1968710351" name="Прямая со стрелкой 1968710351"/>
                          <wps:cNvCnPr>
                            <a:stCxn id="2140238255" idx="2"/>
                            <a:endCxn id="515604275" idx="0"/>
                          </wps:cNvCnPr>
                          <wps:spPr>
                            <a:xfrm>
                              <a:off x="2957171" y="307204"/>
                              <a:ext cx="168250" cy="155597"/>
                            </a:xfrm>
                            <a:prstGeom prst="straightConnector1">
                              <a:avLst/>
                            </a:prstGeom>
                            <a:noFill/>
                            <a:ln w="19050" cap="flat" cmpd="sng" algn="ctr">
                              <a:solidFill>
                                <a:srgbClr val="70AD47">
                                  <a:lumMod val="75000"/>
                                </a:srgbClr>
                              </a:solidFill>
                              <a:prstDash val="solid"/>
                              <a:miter lim="800000"/>
                              <a:tailEnd type="triangle"/>
                            </a:ln>
                            <a:effectLst/>
                          </wps:spPr>
                          <wps:bodyPr/>
                        </wps:wsp>
                        <wps:wsp>
                          <wps:cNvPr id="1593431525" name="Прямая со стрелкой 1593431525"/>
                          <wps:cNvCnPr/>
                          <wps:spPr>
                            <a:xfrm>
                              <a:off x="2922422" y="318139"/>
                              <a:ext cx="1779424" cy="141367"/>
                            </a:xfrm>
                            <a:prstGeom prst="straightConnector1">
                              <a:avLst/>
                            </a:prstGeom>
                            <a:noFill/>
                            <a:ln w="19050" cap="flat" cmpd="sng" algn="ctr">
                              <a:solidFill>
                                <a:srgbClr val="70AD47">
                                  <a:lumMod val="75000"/>
                                </a:srgbClr>
                              </a:solidFill>
                              <a:prstDash val="solid"/>
                              <a:miter lim="800000"/>
                              <a:tailEnd type="triangle"/>
                            </a:ln>
                            <a:effectLst/>
                          </wps:spPr>
                          <wps:bodyPr/>
                        </wps:wsp>
                        <wps:wsp>
                          <wps:cNvPr id="759558344" name="Прямая соединительная линия 759558344"/>
                          <wps:cNvCnPr/>
                          <wps:spPr>
                            <a:xfrm flipH="1">
                              <a:off x="610819" y="936239"/>
                              <a:ext cx="10973" cy="1876172"/>
                            </a:xfrm>
                            <a:prstGeom prst="line">
                              <a:avLst/>
                            </a:prstGeom>
                            <a:noFill/>
                            <a:ln w="19050" cap="flat" cmpd="sng" algn="ctr">
                              <a:solidFill>
                                <a:srgbClr val="70AD47"/>
                              </a:solidFill>
                              <a:prstDash val="solid"/>
                              <a:miter lim="800000"/>
                            </a:ln>
                            <a:effectLst/>
                          </wps:spPr>
                          <wps:bodyPr/>
                        </wps:wsp>
                        <wps:wsp>
                          <wps:cNvPr id="1867689626" name="Прямая соединительная линия 1867689626"/>
                          <wps:cNvCnPr/>
                          <wps:spPr>
                            <a:xfrm flipH="1" flipV="1">
                              <a:off x="625449" y="1386230"/>
                              <a:ext cx="234087" cy="3658"/>
                            </a:xfrm>
                            <a:prstGeom prst="line">
                              <a:avLst/>
                            </a:prstGeom>
                            <a:noFill/>
                            <a:ln w="19050" cap="flat" cmpd="sng" algn="ctr">
                              <a:solidFill>
                                <a:srgbClr val="70AD47"/>
                              </a:solidFill>
                              <a:prstDash val="solid"/>
                              <a:miter lim="800000"/>
                            </a:ln>
                            <a:effectLst/>
                          </wps:spPr>
                          <wps:bodyPr/>
                        </wps:wsp>
                        <wps:wsp>
                          <wps:cNvPr id="1727370166" name="Прямая соединительная линия 1727370166"/>
                          <wps:cNvCnPr>
                            <a:stCxn id="1811172613" idx="1"/>
                          </wps:cNvCnPr>
                          <wps:spPr>
                            <a:xfrm flipH="1" flipV="1">
                              <a:off x="618133" y="1883664"/>
                              <a:ext cx="234088" cy="8503"/>
                            </a:xfrm>
                            <a:prstGeom prst="line">
                              <a:avLst/>
                            </a:prstGeom>
                            <a:noFill/>
                            <a:ln w="19050" cap="flat" cmpd="sng" algn="ctr">
                              <a:solidFill>
                                <a:srgbClr val="70AD47"/>
                              </a:solidFill>
                              <a:prstDash val="solid"/>
                              <a:miter lim="800000"/>
                            </a:ln>
                            <a:effectLst/>
                          </wps:spPr>
                          <wps:bodyPr/>
                        </wps:wsp>
                        <wps:wsp>
                          <wps:cNvPr id="1002259972" name="Прямая соединительная линия 1002259972"/>
                          <wps:cNvCnPr>
                            <a:stCxn id="1199363286" idx="1"/>
                          </wps:cNvCnPr>
                          <wps:spPr>
                            <a:xfrm flipH="1">
                              <a:off x="621792" y="2347818"/>
                              <a:ext cx="223115" cy="361"/>
                            </a:xfrm>
                            <a:prstGeom prst="line">
                              <a:avLst/>
                            </a:prstGeom>
                            <a:noFill/>
                            <a:ln w="19050" cap="flat" cmpd="sng" algn="ctr">
                              <a:solidFill>
                                <a:srgbClr val="5B9BD5"/>
                              </a:solidFill>
                              <a:prstDash val="solid"/>
                              <a:miter lim="800000"/>
                            </a:ln>
                            <a:effectLst/>
                          </wps:spPr>
                          <wps:bodyPr/>
                        </wps:wsp>
                        <wps:wsp>
                          <wps:cNvPr id="493079633" name="Прямая соединительная линия 493079633"/>
                          <wps:cNvCnPr>
                            <a:stCxn id="733444975" idx="1"/>
                          </wps:cNvCnPr>
                          <wps:spPr>
                            <a:xfrm flipH="1" flipV="1">
                              <a:off x="610788" y="2812729"/>
                              <a:ext cx="234074" cy="13437"/>
                            </a:xfrm>
                            <a:prstGeom prst="line">
                              <a:avLst/>
                            </a:prstGeom>
                            <a:noFill/>
                            <a:ln w="19050" cap="flat" cmpd="sng" algn="ctr">
                              <a:solidFill>
                                <a:srgbClr val="5B9BD5"/>
                              </a:solidFill>
                              <a:prstDash val="solid"/>
                              <a:miter lim="800000"/>
                            </a:ln>
                            <a:effectLst/>
                          </wps:spPr>
                          <wps:bodyPr/>
                        </wps:wsp>
                        <wps:wsp>
                          <wps:cNvPr id="1116899953" name="Прямая соединительная линия 1116899953"/>
                          <wps:cNvCnPr>
                            <a:stCxn id="515604275" idx="2"/>
                          </wps:cNvCnPr>
                          <wps:spPr>
                            <a:xfrm flipH="1">
                              <a:off x="3125369" y="1038758"/>
                              <a:ext cx="52" cy="2370371"/>
                            </a:xfrm>
                            <a:prstGeom prst="line">
                              <a:avLst/>
                            </a:prstGeom>
                            <a:noFill/>
                            <a:ln w="19050" cap="flat" cmpd="sng" algn="ctr">
                              <a:solidFill>
                                <a:srgbClr val="70AD47">
                                  <a:lumMod val="75000"/>
                                </a:srgbClr>
                              </a:solidFill>
                              <a:prstDash val="solid"/>
                              <a:miter lim="800000"/>
                            </a:ln>
                            <a:effectLst/>
                          </wps:spPr>
                          <wps:bodyPr/>
                        </wps:wsp>
                        <wps:wsp>
                          <wps:cNvPr id="5525936" name="Прямая соединительная линия 5525936"/>
                          <wps:cNvCnPr>
                            <a:stCxn id="150937790" idx="1"/>
                          </wps:cNvCnPr>
                          <wps:spPr>
                            <a:xfrm flipH="1" flipV="1">
                              <a:off x="3119934" y="1411833"/>
                              <a:ext cx="168248" cy="1602"/>
                            </a:xfrm>
                            <a:prstGeom prst="line">
                              <a:avLst/>
                            </a:prstGeom>
                            <a:noFill/>
                            <a:ln w="19050" cap="flat" cmpd="sng" algn="ctr">
                              <a:solidFill>
                                <a:srgbClr val="70AD47">
                                  <a:lumMod val="75000"/>
                                </a:srgbClr>
                              </a:solidFill>
                              <a:prstDash val="solid"/>
                              <a:miter lim="800000"/>
                            </a:ln>
                            <a:effectLst/>
                          </wps:spPr>
                          <wps:bodyPr/>
                        </wps:wsp>
                        <wps:wsp>
                          <wps:cNvPr id="190410049" name="Прямая соединительная линия 190410049"/>
                          <wps:cNvCnPr>
                            <a:stCxn id="653699674" idx="1"/>
                          </wps:cNvCnPr>
                          <wps:spPr>
                            <a:xfrm flipH="1" flipV="1">
                              <a:off x="3125088" y="1891953"/>
                              <a:ext cx="170058" cy="5959"/>
                            </a:xfrm>
                            <a:prstGeom prst="line">
                              <a:avLst/>
                            </a:prstGeom>
                            <a:noFill/>
                            <a:ln w="19050" cap="flat" cmpd="sng" algn="ctr">
                              <a:solidFill>
                                <a:srgbClr val="70AD47">
                                  <a:lumMod val="75000"/>
                                </a:srgbClr>
                              </a:solidFill>
                              <a:prstDash val="solid"/>
                              <a:miter lim="800000"/>
                            </a:ln>
                            <a:effectLst/>
                          </wps:spPr>
                          <wps:bodyPr/>
                        </wps:wsp>
                        <wps:wsp>
                          <wps:cNvPr id="2109228167" name="Прямая соединительная линия 2109228167"/>
                          <wps:cNvCnPr>
                            <a:stCxn id="2054190575" idx="1"/>
                          </wps:cNvCnPr>
                          <wps:spPr>
                            <a:xfrm flipH="1" flipV="1">
                              <a:off x="3125369" y="3409449"/>
                              <a:ext cx="173733" cy="321"/>
                            </a:xfrm>
                            <a:prstGeom prst="line">
                              <a:avLst/>
                            </a:prstGeom>
                            <a:noFill/>
                            <a:ln w="19050" cap="flat" cmpd="sng" algn="ctr">
                              <a:solidFill>
                                <a:srgbClr val="70AD47">
                                  <a:lumMod val="75000"/>
                                </a:srgbClr>
                              </a:solidFill>
                              <a:prstDash val="solid"/>
                              <a:miter lim="800000"/>
                            </a:ln>
                            <a:effectLst/>
                          </wps:spPr>
                          <wps:bodyPr/>
                        </wps:wsp>
                        <wps:wsp>
                          <wps:cNvPr id="944032453" name="Прямоугольник 944032453"/>
                          <wps:cNvSpPr/>
                          <wps:spPr>
                            <a:xfrm>
                              <a:off x="1982418" y="3817944"/>
                              <a:ext cx="3087015" cy="332842"/>
                            </a:xfrm>
                            <a:prstGeom prst="rect">
                              <a:avLst/>
                            </a:prstGeom>
                            <a:solidFill>
                              <a:sysClr val="window" lastClr="FFFFFF"/>
                            </a:solidFill>
                            <a:ln w="19050" cap="flat" cmpd="sng" algn="ctr">
                              <a:solidFill>
                                <a:srgbClr val="70AD47"/>
                              </a:solidFill>
                              <a:prstDash val="solid"/>
                              <a:miter lim="800000"/>
                            </a:ln>
                            <a:effectLst/>
                          </wps:spPr>
                          <wps:txbx>
                            <w:txbxContent>
                              <w:p w14:paraId="129CD70E" w14:textId="082371AA" w:rsidR="000F0EAB" w:rsidRPr="006E4875" w:rsidRDefault="000F0EAB" w:rsidP="00B46CC4">
                                <w:pPr>
                                  <w:jc w:val="center"/>
                                  <w:rPr>
                                    <w:sz w:val="22"/>
                                    <w:szCs w:val="22"/>
                                  </w:rPr>
                                </w:pPr>
                                <w:r w:rsidRPr="006E4875">
                                  <w:rPr>
                                    <w:sz w:val="22"/>
                                    <w:szCs w:val="22"/>
                                  </w:rPr>
                                  <w:t xml:space="preserve">Финансирование в </w:t>
                                </w:r>
                                <w:r>
                                  <w:rPr>
                                    <w:sz w:val="22"/>
                                    <w:szCs w:val="22"/>
                                  </w:rPr>
                                  <w:t>эксплуатационный</w:t>
                                </w:r>
                                <w:r w:rsidRPr="006E4875">
                                  <w:rPr>
                                    <w:sz w:val="22"/>
                                    <w:szCs w:val="22"/>
                                  </w:rPr>
                                  <w:t xml:space="preserve"> период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296207" name="Прямоугольник 225296207"/>
                          <wps:cNvSpPr/>
                          <wps:spPr>
                            <a:xfrm>
                              <a:off x="1978759" y="4265122"/>
                              <a:ext cx="3097988" cy="424783"/>
                            </a:xfrm>
                            <a:prstGeom prst="rect">
                              <a:avLst/>
                            </a:prstGeom>
                            <a:solidFill>
                              <a:sysClr val="window" lastClr="FFFFFF"/>
                            </a:solidFill>
                            <a:ln w="19050" cap="flat" cmpd="sng" algn="ctr">
                              <a:solidFill>
                                <a:srgbClr val="70AD47"/>
                              </a:solidFill>
                              <a:prstDash val="solid"/>
                              <a:miter lim="800000"/>
                            </a:ln>
                            <a:effectLst/>
                          </wps:spPr>
                          <wps:txbx>
                            <w:txbxContent>
                              <w:p w14:paraId="7692A3FA" w14:textId="2D010535" w:rsidR="000F0EAB" w:rsidRPr="006E4875" w:rsidRDefault="000F0EAB" w:rsidP="00B46CC4">
                                <w:pPr>
                                  <w:jc w:val="center"/>
                                  <w:rPr>
                                    <w:sz w:val="22"/>
                                    <w:szCs w:val="22"/>
                                  </w:rPr>
                                </w:pPr>
                                <w:r w:rsidRPr="006E4875">
                                  <w:rPr>
                                    <w:sz w:val="22"/>
                                    <w:szCs w:val="22"/>
                                  </w:rPr>
                                  <w:t xml:space="preserve">Контроль за работой в </w:t>
                                </w:r>
                                <w:r>
                                  <w:rPr>
                                    <w:sz w:val="22"/>
                                    <w:szCs w:val="22"/>
                                  </w:rPr>
                                  <w:t>эксплуатационный</w:t>
                                </w:r>
                                <w:r w:rsidRPr="006E4875">
                                  <w:rPr>
                                    <w:sz w:val="22"/>
                                    <w:szCs w:val="22"/>
                                  </w:rPr>
                                  <w:t xml:space="preserve"> период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1247458" name="Прямая соединительная линия 2141247458"/>
                          <wps:cNvCnPr/>
                          <wps:spPr>
                            <a:xfrm>
                              <a:off x="5252227" y="1034486"/>
                              <a:ext cx="0" cy="3450169"/>
                            </a:xfrm>
                            <a:prstGeom prst="line">
                              <a:avLst/>
                            </a:prstGeom>
                            <a:noFill/>
                            <a:ln w="19050" cap="flat" cmpd="sng" algn="ctr">
                              <a:solidFill>
                                <a:srgbClr val="70AD47">
                                  <a:lumMod val="75000"/>
                                </a:srgbClr>
                              </a:solidFill>
                              <a:prstDash val="solid"/>
                              <a:miter lim="800000"/>
                            </a:ln>
                            <a:effectLst/>
                          </wps:spPr>
                          <wps:bodyPr/>
                        </wps:wsp>
                        <wps:wsp>
                          <wps:cNvPr id="682980473" name="Прямая соединительная линия 682980473"/>
                          <wps:cNvCnPr>
                            <a:stCxn id="944032453" idx="3"/>
                          </wps:cNvCnPr>
                          <wps:spPr>
                            <a:xfrm flipV="1">
                              <a:off x="5069433" y="3983401"/>
                              <a:ext cx="204827" cy="482"/>
                            </a:xfrm>
                            <a:prstGeom prst="line">
                              <a:avLst/>
                            </a:prstGeom>
                            <a:noFill/>
                            <a:ln w="19050" cap="flat" cmpd="sng" algn="ctr">
                              <a:solidFill>
                                <a:srgbClr val="70AD47">
                                  <a:lumMod val="75000"/>
                                </a:srgbClr>
                              </a:solidFill>
                              <a:prstDash val="solid"/>
                              <a:miter lim="800000"/>
                            </a:ln>
                            <a:effectLst/>
                          </wps:spPr>
                          <wps:bodyPr/>
                        </wps:wsp>
                        <wps:wsp>
                          <wps:cNvPr id="795863096" name="Прямая соединительная линия 795863096"/>
                          <wps:cNvCnPr>
                            <a:stCxn id="225296207" idx="3"/>
                          </wps:cNvCnPr>
                          <wps:spPr>
                            <a:xfrm>
                              <a:off x="5076748" y="4476981"/>
                              <a:ext cx="175567" cy="8097"/>
                            </a:xfrm>
                            <a:prstGeom prst="line">
                              <a:avLst/>
                            </a:prstGeom>
                            <a:noFill/>
                            <a:ln w="19050" cap="flat" cmpd="sng" algn="ctr">
                              <a:solidFill>
                                <a:srgbClr val="70AD47">
                                  <a:lumMod val="75000"/>
                                </a:srgbClr>
                              </a:solidFill>
                              <a:prstDash val="solid"/>
                              <a:miter lim="800000"/>
                            </a:ln>
                            <a:effectLst/>
                          </wps:spPr>
                          <wps:bodyPr/>
                        </wps:wsp>
                        <wps:wsp>
                          <wps:cNvPr id="80744844" name="Прямоугольник 80744844"/>
                          <wps:cNvSpPr/>
                          <wps:spPr>
                            <a:xfrm>
                              <a:off x="98510" y="3128221"/>
                              <a:ext cx="501093" cy="1561718"/>
                            </a:xfrm>
                            <a:prstGeom prst="rect">
                              <a:avLst/>
                            </a:prstGeom>
                            <a:solidFill>
                              <a:sysClr val="window" lastClr="FFFFFF"/>
                            </a:solidFill>
                            <a:ln w="19050" cap="flat" cmpd="sng" algn="ctr">
                              <a:solidFill>
                                <a:schemeClr val="tx1"/>
                              </a:solidFill>
                              <a:prstDash val="solid"/>
                              <a:miter lim="800000"/>
                            </a:ln>
                            <a:effectLst/>
                          </wps:spPr>
                          <wps:txbx>
                            <w:txbxContent>
                              <w:p w14:paraId="7041480C" w14:textId="77777777" w:rsidR="000F0EAB" w:rsidRPr="006E4875" w:rsidRDefault="000F0EAB" w:rsidP="00B46CC4">
                                <w:pPr>
                                  <w:jc w:val="center"/>
                                  <w:rPr>
                                    <w:b/>
                                    <w:bCs/>
                                    <w:sz w:val="22"/>
                                    <w:szCs w:val="22"/>
                                  </w:rPr>
                                </w:pPr>
                                <w:r w:rsidRPr="006E4875">
                                  <w:rPr>
                                    <w:b/>
                                    <w:bCs/>
                                    <w:sz w:val="22"/>
                                    <w:szCs w:val="22"/>
                                    <w:lang w:val="kk-KZ"/>
                                  </w:rPr>
                                  <w:t xml:space="preserve">В постинвестиционный </w:t>
                                </w:r>
                                <w:r w:rsidRPr="006E4875">
                                  <w:rPr>
                                    <w:b/>
                                    <w:bCs/>
                                    <w:sz w:val="22"/>
                                    <w:szCs w:val="22"/>
                                  </w:rPr>
                                  <w:t>период</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1550871221" name="Прямая соединительная линия 1550871221"/>
                          <wps:cNvCnPr>
                            <a:endCxn id="1258295921" idx="1"/>
                          </wps:cNvCnPr>
                          <wps:spPr>
                            <a:xfrm flipV="1">
                              <a:off x="449884" y="758406"/>
                              <a:ext cx="168249" cy="796074"/>
                            </a:xfrm>
                            <a:prstGeom prst="line">
                              <a:avLst/>
                            </a:prstGeom>
                            <a:noFill/>
                            <a:ln w="19050" cap="flat" cmpd="sng" algn="ctr">
                              <a:solidFill>
                                <a:schemeClr val="tx1"/>
                              </a:solidFill>
                              <a:prstDash val="solid"/>
                              <a:miter lim="800000"/>
                            </a:ln>
                            <a:effectLst/>
                          </wps:spPr>
                          <wps:bodyPr/>
                        </wps:wsp>
                        <wps:wsp>
                          <wps:cNvPr id="1778191498" name="Прямая соединительная линия 1778191498"/>
                          <wps:cNvCnPr>
                            <a:endCxn id="944032453" idx="1"/>
                          </wps:cNvCnPr>
                          <wps:spPr>
                            <a:xfrm>
                              <a:off x="625439" y="3983014"/>
                              <a:ext cx="1356979" cy="1351"/>
                            </a:xfrm>
                            <a:prstGeom prst="line">
                              <a:avLst/>
                            </a:prstGeom>
                            <a:noFill/>
                            <a:ln w="19050" cap="flat" cmpd="sng" algn="ctr">
                              <a:solidFill>
                                <a:schemeClr val="tx1"/>
                              </a:solidFill>
                              <a:prstDash val="solid"/>
                              <a:miter lim="800000"/>
                            </a:ln>
                            <a:effectLst/>
                          </wps:spPr>
                          <wps:bodyPr/>
                        </wps:wsp>
                      </wpg:wgp>
                    </wpc:wpc>
                  </a:graphicData>
                </a:graphic>
              </wp:inline>
            </w:drawing>
          </mc:Choice>
          <mc:Fallback>
            <w:pict>
              <v:group w14:anchorId="739D8479" id="Полотно 2" o:spid="_x0000_s1073" editas="canvas" style="width:471.15pt;height:438.2pt;mso-position-horizontal-relative:char;mso-position-vertical-relative:line" coordsize="59836,5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4" type="#_x0000_t75" style="position:absolute;width:59836;height:55645;visibility:visible;mso-wrap-style:square" filled="t">
                  <v:fill o:detectmouseclick="t"/>
                  <v:path o:connecttype="none"/>
                </v:shape>
                <v:group id="Группа 712013029" o:spid="_x0000_s1075" style="position:absolute;left:552;width:57741;height:55293" coordorigin="548,365" coordsize="52193,465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HWiGTnL&#10;AAAA4gAAAA8AAAAAAAAAAAAAAAAAqgIAAGRycy9kb3ducmV2LnhtbFBLBQYAAAAABAAEAPoAAACi&#10;AwAAAAA=&#10;">
                  <v:rect id="Прямоугольник 1258295921" o:spid="_x0000_s1076" style="position:absolute;left:6181;top:4599;width:15325;height:59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i/UskA&#10;AADjAAAADwAAAGRycy9kb3ducmV2LnhtbERPS0vDQBC+C/6HZQre7CYpkSbttkitKFJb+vI8ZqdJ&#10;MDsbsmub/ntXEDzO957pvDeNOFPnassK4mEEgriwuuZSwWH/fD8G4TyyxsYyKbiSg/ns9maKubYX&#10;3tJ550sRQtjlqKDyvs2ldEVFBt3QtsSBO9nOoA9nV0rd4SWEm0YmUfQgDdYcGipsaVFR8bX7NgrS&#10;t/XH9TPeLFfN4km+0/ElO6xGSt0N+scJCE+9/xf/uV91mJ+k4yRLsySG358CAHL2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Isi/UskAAADjAAAADwAAAAAAAAAAAAAAAACYAgAA&#10;ZHJzL2Rvd25yZXYueG1sUEsFBgAAAAAEAAQA9QAAAI4DAAAAAA==&#10;" fillcolor="window" strokecolor="#70ad47" strokeweight="1.5pt">
                    <v:textbox>
                      <w:txbxContent>
                        <w:p w14:paraId="1D7114CC" w14:textId="77777777" w:rsidR="000F0EAB" w:rsidRPr="007D795D" w:rsidRDefault="000F0EAB" w:rsidP="00B46CC4">
                          <w:pPr>
                            <w:jc w:val="center"/>
                            <w:rPr>
                              <w:bCs/>
                              <w:i/>
                              <w:sz w:val="22"/>
                              <w:szCs w:val="22"/>
                              <w:lang w:val="kk-KZ"/>
                            </w:rPr>
                          </w:pPr>
                          <w:r w:rsidRPr="007D795D">
                            <w:rPr>
                              <w:bCs/>
                              <w:i/>
                              <w:sz w:val="22"/>
                              <w:szCs w:val="22"/>
                            </w:rPr>
                            <w:t>Акимат города Астана</w:t>
                          </w:r>
                          <w:r w:rsidRPr="007D795D">
                            <w:rPr>
                              <w:bCs/>
                              <w:i/>
                              <w:sz w:val="22"/>
                              <w:szCs w:val="22"/>
                              <w:lang w:val="kk-KZ"/>
                            </w:rPr>
                            <w:t xml:space="preserve"> (администратор программы ГЧП)</w:t>
                          </w:r>
                        </w:p>
                      </w:txbxContent>
                    </v:textbox>
                  </v:rect>
                  <v:rect id="Прямоугольник 515604275" o:spid="_x0000_s1077" style="position:absolute;left:23042;top:4628;width:16423;height:57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RKGcwA&#10;AADiAAAADwAAAGRycy9kb3ducmV2LnhtbESPW0vDQBSE3wX/w3KEvtlNqukldluktVikVXp9PmaP&#10;STB7NmS3bfrvXUHwcZj5ZpjxtDWVOFPjSssK4m4EgjizuuRcwX63uB+CcB5ZY2WZFFzJwXRyezPG&#10;VNsLb+i89bkIJexSVFB4X6dSuqwgg65ra+LgfdnGoA+yyaVu8BLKTSV7UdSXBksOCwXWNCso+96e&#10;jILk7f14/Yw/XlbVbC7XdHgd7VcPSnXu2ucnEJ5a/x/+o5c6cHHSjx57gwR+L4U7ICc/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0zRKGcwAAADiAAAADwAAAAAAAAAAAAAAAACY&#10;AgAAZHJzL2Rvd25yZXYueG1sUEsFBgAAAAAEAAQA9QAAAJEDAAAAAA==&#10;" fillcolor="window" strokecolor="#70ad47" strokeweight="1.5pt">
                    <v:textbox>
                      <w:txbxContent>
                        <w:p w14:paraId="6BEDEDEE" w14:textId="77777777" w:rsidR="000F0EAB" w:rsidRPr="007D795D" w:rsidRDefault="000F0EAB" w:rsidP="00B46CC4">
                          <w:pPr>
                            <w:jc w:val="center"/>
                            <w:rPr>
                              <w:bCs/>
                              <w:i/>
                              <w:sz w:val="22"/>
                              <w:szCs w:val="22"/>
                              <w:lang w:val="kk-KZ"/>
                            </w:rPr>
                          </w:pPr>
                          <w:r w:rsidRPr="007D795D">
                            <w:rPr>
                              <w:bCs/>
                              <w:i/>
                              <w:sz w:val="22"/>
                              <w:szCs w:val="22"/>
                            </w:rPr>
                            <w:t>ТОО «Б</w:t>
                          </w:r>
                          <w:r w:rsidRPr="007D795D">
                            <w:rPr>
                              <w:bCs/>
                              <w:i/>
                              <w:sz w:val="22"/>
                              <w:szCs w:val="22"/>
                              <w:lang w:val="kk-KZ"/>
                            </w:rPr>
                            <w:t>үлдіршін</w:t>
                          </w:r>
                          <w:r w:rsidRPr="007D795D">
                            <w:rPr>
                              <w:bCs/>
                              <w:i/>
                              <w:sz w:val="22"/>
                              <w:szCs w:val="22"/>
                            </w:rPr>
                            <w:t>»</w:t>
                          </w:r>
                          <w:r w:rsidRPr="007D795D">
                            <w:rPr>
                              <w:bCs/>
                              <w:i/>
                              <w:sz w:val="22"/>
                              <w:szCs w:val="22"/>
                              <w:lang w:val="kk-KZ"/>
                            </w:rPr>
                            <w:t xml:space="preserve"> (частный партнер)</w:t>
                          </w:r>
                        </w:p>
                      </w:txbxContent>
                    </v:textbox>
                  </v:rect>
                  <v:rect id="Прямоугольник 2140238255" o:spid="_x0000_s1078" style="position:absolute;left:9948;top:365;width:39246;height:27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" fillcolor="window" strokecolor="#70ad47" strokeweight="1.5pt">
                    <v:textbox>
                      <w:txbxContent>
                        <w:p w14:paraId="69D5F0BF" w14:textId="77777777" w:rsidR="000F0EAB" w:rsidRPr="007D795D" w:rsidRDefault="000F0EAB" w:rsidP="00B46CC4">
                          <w:pPr>
                            <w:jc w:val="center"/>
                            <w:rPr>
                              <w:bCs/>
                              <w:i/>
                            </w:rPr>
                          </w:pPr>
                          <w:r w:rsidRPr="007D795D">
                            <w:rPr>
                              <w:bCs/>
                              <w:i/>
                            </w:rPr>
                            <w:t xml:space="preserve">Участники проекта </w:t>
                          </w:r>
                        </w:p>
                      </w:txbxContent>
                    </v:textbox>
                  </v:rect>
                  <v:rect id="Прямоугольник 972447910" o:spid="_x0000_s1079" style="position:absolute;left:8668;top:11693;width:21397;height:45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2A0MsA&#10;AADiAAAADwAAAGRycy9kb3ducmV2LnhtbESPy07CQBSG9ya8w+SQuJNpEYUWBmJQIjFcwkXXh86x&#10;beycaToDlLd3FiYu//y3fJNZaypxocaVlhXEvQgEcWZ1ybmC42HxMALhPLLGyjIpuJGD2bRzN8FU&#10;2yvv6LL3uQgj7FJUUHhfp1K6rCCDrmdr4uB928agD7LJpW7wGsZNJftR9CwNlhweCqxpXlD2sz8b&#10;BU8fm6/bKd6+rar5q1zT53tyXD0qdd9tX8YgPLX+P/zXXmoFybA/GAyTOEAEpIADcvoL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WLYDQywAAAOIAAAAPAAAAAAAAAAAAAAAAAJgC&#10;AABkcnMvZG93bnJldi54bWxQSwUGAAAAAAQABAD1AAAAkAMAAAAA&#10;" fillcolor="window" strokecolor="#70ad47" strokeweight="1.5pt">
                    <v:textbox>
                      <w:txbxContent>
                        <w:p w14:paraId="404DD951" w14:textId="77777777" w:rsidR="000F0EAB" w:rsidRPr="006E4875" w:rsidRDefault="000F0EAB" w:rsidP="00B46CC4">
                          <w:pPr>
                            <w:jc w:val="center"/>
                            <w:rPr>
                              <w:sz w:val="22"/>
                              <w:szCs w:val="22"/>
                              <w:lang w:val="kk-KZ"/>
                            </w:rPr>
                          </w:pPr>
                          <w:r w:rsidRPr="006E4875">
                            <w:rPr>
                              <w:sz w:val="22"/>
                              <w:szCs w:val="22"/>
                              <w:lang w:val="kk-KZ"/>
                            </w:rPr>
                            <w:t>Курирование процесса заключения договора ГЧП</w:t>
                          </w:r>
                        </w:p>
                      </w:txbxContent>
                    </v:textbox>
                  </v:rect>
                  <v:rect id="Прямоугольник 1811172613" o:spid="_x0000_s1080" style="position:absolute;left:8522;top:16823;width:21580;height:42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m9+8kA&#10;AADjAAAADwAAAGRycy9kb3ducmV2LnhtbERPX0/CMBB/N/E7NEfim3SFCDgpxCAEQxAios/Hem6L&#10;63VZK4xvT0lMfLzf/xtPW1uJIzW+dKxBdRMQxJkzJeca9h+L+xEIH5ANVo5Jw5k8TCe3N2NMjTvx&#10;Ox13IRcxhH2KGooQ6lRKnxVk0XddTRy5b9dYDPFscmkaPMVwW8lekgykxZJjQ4E1zQrKfna/VsPD&#10;avN1PqjtfF3NXuQbfS4f9+u+1ned9vkJRKA2/Iv/3K8mzh8ppYa9gerD9acIgJxc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Zm9+8kAAADjAAAADwAAAAAAAAAAAAAAAACYAgAA&#10;ZHJzL2Rvd25yZXYueG1sUEsFBgAAAAAEAAQA9QAAAI4DAAAAAA==&#10;" fillcolor="window" strokecolor="#70ad47" strokeweight="1.5pt">
                    <v:textbox>
                      <w:txbxContent>
                        <w:p w14:paraId="02BD5288" w14:textId="77777777" w:rsidR="000F0EAB" w:rsidRPr="006E4875" w:rsidRDefault="000F0EAB" w:rsidP="00B46CC4">
                          <w:pPr>
                            <w:jc w:val="center"/>
                            <w:rPr>
                              <w:sz w:val="22"/>
                              <w:szCs w:val="22"/>
                              <w:lang w:val="kk-KZ"/>
                            </w:rPr>
                          </w:pPr>
                          <w:r w:rsidRPr="006E4875">
                            <w:rPr>
                              <w:sz w:val="22"/>
                              <w:szCs w:val="22"/>
                              <w:lang w:val="kk-KZ"/>
                            </w:rPr>
                            <w:t>Предоставление земельного участка</w:t>
                          </w:r>
                        </w:p>
                      </w:txbxContent>
                    </v:textbox>
                  </v:rect>
                  <v:rect id="Прямоугольник 733444975" o:spid="_x0000_s1081" style="position:absolute;left:8448;top:26165;width:21982;height:41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955s0A&#10;AADiAAAADwAAAGRycy9kb3ducmV2LnhtbESP3U7CQBSE7018h80x8U620CJQWYhBDcTwExC9PnaP&#10;bUP3bNNdoLy9a2LC5WRmvsmMp62pxIkaV1pW0O1EIIgzq0vOFew/3h6GIJxH1lhZJgUXcjCd3N6M&#10;MdX2zFs67XwuAoRdigoK7+tUSpcVZNB1bE0cvB/bGPRBNrnUDZ4D3FSyF0WP0mDJYaHAmmYFZYfd&#10;0Sjov6+/Lt/dzeuymr3IFX3OR/tlrNT9Xfv8BMJT66/h//ZCKxjEcZIko0Ef/i6FOyAnvw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IYfeebNAAAA4gAAAA8AAAAAAAAAAAAAAAAA&#10;mAIAAGRycy9kb3ducmV2LnhtbFBLBQYAAAAABAAEAPUAAACSAwAAAAA=&#10;" fillcolor="window" strokecolor="#70ad47" strokeweight="1.5pt">
                    <v:textbox>
                      <w:txbxContent>
                        <w:p w14:paraId="77800B1D" w14:textId="77777777" w:rsidR="000F0EAB" w:rsidRPr="006E4875" w:rsidRDefault="000F0EAB" w:rsidP="00B46CC4">
                          <w:pPr>
                            <w:jc w:val="center"/>
                            <w:rPr>
                              <w:sz w:val="22"/>
                              <w:szCs w:val="22"/>
                              <w:lang w:val="kk-KZ"/>
                            </w:rPr>
                          </w:pPr>
                          <w:r w:rsidRPr="006E4875">
                            <w:rPr>
                              <w:sz w:val="22"/>
                              <w:szCs w:val="22"/>
                              <w:lang w:val="kk-KZ"/>
                            </w:rPr>
                            <w:t xml:space="preserve">Контроль над ходом строительства </w:t>
                          </w:r>
                        </w:p>
                      </w:txbxContent>
                    </v:textbox>
                  </v:rect>
                  <v:rect id="Прямоугольник 150937790" o:spid="_x0000_s1082" style="position:absolute;left:32881;top:11922;width:12656;height:44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vkQsgA&#10;AADiAAAADwAAAGRycy9kb3ducmV2LnhtbERPTU/CQBC9m/gfNmPCTbZAEFtZCAGNxqBGRM5Dd2gb&#10;urNNd4Xy752DiceX9z2dd65WJ2pD5dnAoJ+AIs69rbgwsP16ur0HFSKyxdozGbhQgPns+mqKmfVn&#10;/qTTJhZKQjhkaKCMscm0DnlJDkPfN8TCHXzrMApsC21bPEu4q/UwSe60w4qlocSGliXlx82PMzB+&#10;fd9d9oOPx3W9XOk3+n5Ot+uRMb2bbvEAKlIX/8V/7hcr88dJOppMUjkhlwSDnv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cS+RCyAAAAOIAAAAPAAAAAAAAAAAAAAAAAJgCAABk&#10;cnMvZG93bnJldi54bWxQSwUGAAAAAAQABAD1AAAAjQMAAAAA&#10;" fillcolor="window" strokecolor="#70ad47" strokeweight="1.5pt">
                    <v:textbox>
                      <w:txbxContent>
                        <w:p w14:paraId="1039ECEF" w14:textId="77777777" w:rsidR="000F0EAB" w:rsidRPr="006E4875" w:rsidRDefault="000F0EAB" w:rsidP="00B46CC4">
                          <w:pPr>
                            <w:jc w:val="center"/>
                            <w:rPr>
                              <w:sz w:val="22"/>
                              <w:szCs w:val="22"/>
                              <w:lang w:val="kk-KZ"/>
                            </w:rPr>
                          </w:pPr>
                          <w:r w:rsidRPr="006E4875">
                            <w:rPr>
                              <w:sz w:val="22"/>
                              <w:szCs w:val="22"/>
                              <w:lang w:val="kk-KZ"/>
                            </w:rPr>
                            <w:t>Финансирование проекта</w:t>
                          </w:r>
                        </w:p>
                      </w:txbxContent>
                    </v:textbox>
                  </v:rect>
                  <v:rect id="Прямоугольник 653699674" o:spid="_x0000_s1083" style="position:absolute;left:32951;top:16890;width:12581;height:41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eL8s0A&#10;AADiAAAADwAAAGRycy9kb3ducmV2LnhtbESP3U7CQBSE7018h80x4U62gBRbWYgBjYYAhh+9PnYP&#10;bWP3bNNdoby9S2LC5WRmvsmMp62pxJEaV1pW0OtGIIgzq0vOFex3r/ePIJxH1lhZJgVncjCd3N6M&#10;MdX2xBs6bn0uAoRdigoK7+tUSpcVZNB1bU0cvINtDPogm1zqBk8BbirZj6JYGiw5LBRY06yg7Gf7&#10;axQMF+uv83fv42VZzeZyRZ9vyX45UKpz1z4/gfDU+mv4v/2uFcTDQZwk8egBLpfCHZCTPw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Nh3i/LNAAAA4gAAAA8AAAAAAAAAAAAAAAAA&#10;mAIAAGRycy9kb3ducmV2LnhtbFBLBQYAAAAABAAEAPUAAACSAwAAAAA=&#10;" fillcolor="window" strokecolor="#70ad47" strokeweight="1.5pt">
                    <v:textbox>
                      <w:txbxContent>
                        <w:p w14:paraId="43ECBCCF" w14:textId="77777777" w:rsidR="000F0EAB" w:rsidRPr="006E4875" w:rsidRDefault="000F0EAB" w:rsidP="00B46CC4">
                          <w:pPr>
                            <w:jc w:val="center"/>
                            <w:rPr>
                              <w:sz w:val="22"/>
                              <w:szCs w:val="22"/>
                              <w:lang w:val="kk-KZ"/>
                            </w:rPr>
                          </w:pPr>
                          <w:r w:rsidRPr="006E4875">
                            <w:rPr>
                              <w:sz w:val="22"/>
                              <w:szCs w:val="22"/>
                            </w:rPr>
                            <w:t>Строительств</w:t>
                          </w:r>
                          <w:r w:rsidRPr="006E4875">
                            <w:rPr>
                              <w:sz w:val="22"/>
                              <w:szCs w:val="22"/>
                              <w:lang w:val="kk-KZ"/>
                            </w:rPr>
                            <w:t>о детского сада</w:t>
                          </w:r>
                        </w:p>
                      </w:txbxContent>
                    </v:textbox>
                  </v:rect>
                  <v:rect id="Прямоугольник 1199363286" o:spid="_x0000_s1084" style="position:absolute;left:8449;top:21443;width:21799;height:4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E2MoA&#10;AADjAAAADwAAAGRycy9kb3ducmV2LnhtbERPS0vDQBC+C/6HZQRvdpMGQ5N2W6StWKRa+tDzmB2T&#10;YHY2ZLdt+u+7guBxvvdMZr1pxIk6V1tWEA8iEMSF1TWXCg7754cRCOeRNTaWScGFHMymtzcTzLU9&#10;85ZOO1+KEMIuRwWV920upSsqMugGtiUO3LftDPpwdqXUHZ5DuGnkMIpSabDm0FBhS/OKip/d0Sh4&#10;fH3/vHzFm+W6mS/kG328ZId1otT9Xf80BuGp9//iP/dKh/lxliVpMhyl8PtTAEBOr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KHvxNjKAAAA4wAAAA8AAAAAAAAAAAAAAAAAmAIA&#10;AGRycy9kb3ducmV2LnhtbFBLBQYAAAAABAAEAPUAAACPAwAAAAA=&#10;" fillcolor="window" strokecolor="#70ad47" strokeweight="1.5pt">
                    <v:textbox>
                      <w:txbxContent>
                        <w:p w14:paraId="5C81D347" w14:textId="77777777" w:rsidR="000F0EAB" w:rsidRPr="006E4875" w:rsidRDefault="000F0EAB" w:rsidP="00B46CC4">
                          <w:pPr>
                            <w:jc w:val="center"/>
                            <w:rPr>
                              <w:sz w:val="22"/>
                              <w:szCs w:val="22"/>
                              <w:lang w:val="kk-KZ"/>
                            </w:rPr>
                          </w:pPr>
                          <w:r w:rsidRPr="006E4875">
                            <w:rPr>
                              <w:sz w:val="22"/>
                              <w:szCs w:val="22"/>
                              <w:lang w:val="kk-KZ"/>
                            </w:rPr>
                            <w:t>Подвод инфраструктуры и инженерных сетей</w:t>
                          </w:r>
                        </w:p>
                      </w:txbxContent>
                    </v:textbox>
                  </v:rect>
                  <v:rect id="Прямоугольник 2054190575" o:spid="_x0000_s1085" style="position:absolute;left:32991;top:31107;width:12838;height:59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lXq80A&#10;AADjAAAADwAAAGRycy9kb3ducmV2LnhtbESPQU/CQBSE7yb+h80z8Sa7RStQWYhBCcSABkTPz+6z&#10;bey+bboLlH/vmpB4nMzMN5nxtLO1OFDrK8cakp4CQZw7U3GhYfc+vxmC8AHZYO2YNJzIw3RyeTHG&#10;zLgjb+iwDYWIEPYZaihDaDIpfV6SRd9zDXH0vl1rMUTZFtK0eIxwW8u+UvfSYsVxocSGZiXlP9u9&#10;1ZC+vH6evpK351U9e5Jr+liMdqtbra+vuscHEIG68B8+t5dGQ1+ld8lIpYMU/j7FPyAnvw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Am5V6vNAAAA4wAAAA8AAAAAAAAAAAAAAAAA&#10;mAIAAGRycy9kb3ducmV2LnhtbFBLBQYAAAAABAAEAPUAAACSAwAAAAA=&#10;" fillcolor="window" strokecolor="#70ad47" strokeweight="1.5pt">
                    <v:textbox>
                      <w:txbxContent>
                        <w:p w14:paraId="59978E00" w14:textId="77777777" w:rsidR="000F0EAB" w:rsidRPr="006E4875" w:rsidRDefault="000F0EAB" w:rsidP="00B46CC4">
                          <w:pPr>
                            <w:jc w:val="center"/>
                            <w:rPr>
                              <w:sz w:val="22"/>
                              <w:szCs w:val="22"/>
                              <w:lang w:val="kk-KZ"/>
                            </w:rPr>
                          </w:pPr>
                          <w:r w:rsidRPr="006E4875">
                            <w:rPr>
                              <w:sz w:val="22"/>
                              <w:szCs w:val="22"/>
                              <w:lang w:val="kk-KZ"/>
                            </w:rPr>
                            <w:t>Эксплуатация детского сада и организация работы</w:t>
                          </w:r>
                        </w:p>
                      </w:txbxContent>
                    </v:textbox>
                  </v:rect>
                  <v:rect id="Прямоугольник 832426901" o:spid="_x0000_s1086" style="position:absolute;left:548;top:475;width:3694;height:298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wgBckA&#10;AADiAAAADwAAAGRycy9kb3ducmV2LnhtbESPQWvCQBSE7wX/w/KE3uomawkxuoqIlUJP1R56fGSf&#10;SUj2bciuMf77bqHQ4zAz3zCb3WQ7MdLgG8ca0kUCgrh0puFKw9fl7SUH4QOywc4xaXiQh9129rTB&#10;wrg7f9J4DpWIEPYFaqhD6AspfVmTRb9wPXH0rm6wGKIcKmkGvEe47aRKkkxabDgu1NjToaayPd+s&#10;ho92ulUqu8oxXeWy+c7a5UkdtX6eT/s1iEBT+A//td+NhnypXlW2SlL4vRTvgNz+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1wgBckAAADiAAAADwAAAAAAAAAAAAAAAACYAgAA&#10;ZHJzL2Rvd25yZXYueG1sUEsFBgAAAAAEAAQA9QAAAI4DAAAAAA==&#10;" fillcolor="window" strokecolor="black [3213]" strokeweight="1.5pt">
                    <v:textbox style="layout-flow:vertical;mso-layout-flow-alt:bottom-to-top">
                      <w:txbxContent>
                        <w:p w14:paraId="0891325D" w14:textId="77777777" w:rsidR="000F0EAB" w:rsidRPr="006E4875" w:rsidRDefault="000F0EAB" w:rsidP="00B46CC4">
                          <w:pPr>
                            <w:jc w:val="center"/>
                            <w:rPr>
                              <w:b/>
                              <w:bCs/>
                              <w:sz w:val="22"/>
                              <w:szCs w:val="22"/>
                              <w:lang w:val="kk-KZ"/>
                            </w:rPr>
                          </w:pPr>
                          <w:r w:rsidRPr="006E4875">
                            <w:rPr>
                              <w:b/>
                              <w:bCs/>
                              <w:sz w:val="22"/>
                              <w:szCs w:val="22"/>
                              <w:lang w:val="kk-KZ"/>
                            </w:rPr>
                            <w:t>В предынветиционный и инвестиционный период</w:t>
                          </w:r>
                        </w:p>
                      </w:txbxContent>
                    </v:textbox>
                  </v:rect>
                  <v:rect id="Прямоугольник 1252306753" o:spid="_x0000_s1087" style="position:absolute;left:41586;top:4595;width:10863;height:57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9JUcoA&#10;AADjAAAADwAAAGRycy9kb3ducmV2LnhtbERPS0/CQBC+m/gfNmPiTba0KY/KQghqNAQhPPQ8doe2&#10;sTvbdFco/541MfE433sms87U4kStqywr6PciEMS51RUXCg77l4cRCOeRNdaWScGFHMymtzcTzLQ9&#10;85ZOO1+IEMIuQwWl900mpctLMuh6tiEO3NG2Bn0420LqFs8h3NQyjqKBNFhxaCixoUVJ+ffuxyhI&#10;l+vPy1d/87yqF0/ynT5ex4dVotT9XTd/BOGp8//iP/ebDvPjNE6iwTBN4PenAICcXg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A5vSVHKAAAA4wAAAA8AAAAAAAAAAAAAAAAAmAIA&#10;AGRycy9kb3ducmV2LnhtbFBLBQYAAAAABAAEAPUAAACPAwAAAAA=&#10;" fillcolor="window" strokecolor="#70ad47" strokeweight="1.5pt">
                    <v:textbox>
                      <w:txbxContent>
                        <w:p w14:paraId="2076254F" w14:textId="77777777" w:rsidR="000F0EAB" w:rsidRPr="007D795D" w:rsidRDefault="000F0EAB" w:rsidP="00B46CC4">
                          <w:pPr>
                            <w:jc w:val="center"/>
                            <w:rPr>
                              <w:bCs/>
                              <w:i/>
                              <w:sz w:val="22"/>
                              <w:szCs w:val="22"/>
                            </w:rPr>
                          </w:pPr>
                          <w:r w:rsidRPr="007D795D">
                            <w:rPr>
                              <w:bCs/>
                              <w:i/>
                              <w:sz w:val="22"/>
                              <w:szCs w:val="22"/>
                            </w:rPr>
                            <w:t xml:space="preserve">Управление образования </w:t>
                          </w:r>
                        </w:p>
                        <w:p w14:paraId="6F820F41" w14:textId="77777777" w:rsidR="000F0EAB" w:rsidRPr="007D795D" w:rsidRDefault="000F0EAB" w:rsidP="00B46CC4">
                          <w:pPr>
                            <w:jc w:val="center"/>
                            <w:rPr>
                              <w:bCs/>
                              <w:i/>
                              <w:sz w:val="22"/>
                              <w:szCs w:val="22"/>
                              <w:lang w:val="kk-KZ"/>
                            </w:rPr>
                          </w:pPr>
                          <w:r w:rsidRPr="007D795D">
                            <w:rPr>
                              <w:bCs/>
                              <w:i/>
                              <w:sz w:val="22"/>
                              <w:szCs w:val="22"/>
                            </w:rPr>
                            <w:t>города</w:t>
                          </w:r>
                          <w:r w:rsidRPr="007D795D">
                            <w:rPr>
                              <w:bCs/>
                              <w:i/>
                              <w:sz w:val="22"/>
                              <w:szCs w:val="22"/>
                              <w:lang w:val="kk-KZ"/>
                            </w:rPr>
                            <w:t xml:space="preserve"> Астана</w:t>
                          </w:r>
                        </w:p>
                      </w:txbxContent>
                    </v:textbox>
                  </v:rect>
                  <v:shape id="Прямая со стрелкой 1683406539" o:spid="_x0000_s1088" type="#_x0000_t32" style="position:absolute;left:13844;top:3182;width:15965;height:141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M2MkAAADjAAAADwAAAGRycy9kb3ducmV2LnhtbERPS2vCQBC+F/oflin0Vjc+GjS6Sikt&#10;CIKozcHjNDtmQ7OzaXYb4793hYLH+d6zWPW2Fh21vnKsYDhIQBAXTldcKsi/Pl+mIHxA1lg7JgUX&#10;8rBaPj4sMNPuzHvqDqEUMYR9hgpMCE0mpS8MWfQD1xBH7uRaiyGebSl1i+cYbms5SpJUWqw4Nhhs&#10;6N1Q8XP4swr4sj/+zj6azXc+PI52dd4Z3Eqlnp/6tzmIQH24i//dax3np9PxJElfxzO4/RQBkMsr&#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H4/zNjJAAAA4wAAAA8AAAAA&#10;AAAAAAAAAAAAoQIAAGRycy9kb3ducmV2LnhtbFBLBQYAAAAABAAEAPkAAACXAwAAAAA=&#10;" strokecolor="#548235" strokeweight="1.5pt">
                    <v:stroke endarrow="block" joinstyle="miter"/>
                  </v:shape>
                  <v:shape id="Прямая со стрелкой 1968710351" o:spid="_x0000_s1089" type="#_x0000_t32" style="position:absolute;left:29571;top:3072;width:1683;height:15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WDZMQAAADjAAAADwAAAGRycy9kb3ducmV2LnhtbERPS2sCMRC+C/6HMEJvml3bbrdbo5SC&#10;0KuP9jwk4+7SzSQkUdd/3xSEHud7z2oz2kFcKMTesYJyUYAg1s703Co4HrbzGkRMyAYHx6TgRhE2&#10;6+lkhY1xV97RZZ9akUM4NqigS8k3UkbdkcW4cJ44cycXLKZ8hlaagNccbge5LIpKWuw5N3To6aMj&#10;/bM/WwV4C0+uOn550u22rk46fPsQlHqYje9vIBKN6V98d3+aPP+1ql/K4vG5hL+fMgB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5YNkxAAAAOMAAAAPAAAAAAAAAAAA&#10;AAAAAKECAABkcnMvZG93bnJldi54bWxQSwUGAAAAAAQABAD5AAAAkgMAAAAA&#10;" strokecolor="#548235" strokeweight="1.5pt">
                    <v:stroke endarrow="block" joinstyle="miter"/>
                  </v:shape>
                  <v:shape id="Прямая со стрелкой 1593431525" o:spid="_x0000_s1090" type="#_x0000_t32" style="position:absolute;left:29224;top:3181;width:17794;height:14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6L4sQAAADjAAAADwAAAGRycy9kb3ducmV2LnhtbERPS2vDMAy+F/YfjAa7tU4fCV0Wp4xB&#10;Ydd1bc/CVpOwWDa216b/fh4MdtT3VrOb7CiuFOLgWMFyUYAg1s4M3Ck4fu7nWxAxIRscHZOCO0XY&#10;tQ+zBmvjbvxB10PqRA7hWKOCPiVfSxl1TxbjwnnizF1csJjyGTppAt5yuB3lqigqaXHg3NCjp7ee&#10;9Nfh2yrAe9i46njypLv9trrocPYhKPX0OL2+gEg0pX/xn/vd5Pnl83qzXparEn5/ygDI9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7ovixAAAAOMAAAAPAAAAAAAAAAAA&#10;AAAAAKECAABkcnMvZG93bnJldi54bWxQSwUGAAAAAAQABAD5AAAAkgMAAAAA&#10;" strokecolor="#548235" strokeweight="1.5pt">
                    <v:stroke endarrow="block" joinstyle="miter"/>
                  </v:shape>
                  <v:line id="Прямая соединительная линия 759558344" o:spid="_x0000_s1091" style="position:absolute;flip:x;visibility:visible;mso-wrap-style:square" from="6108,9362" to="6217,28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AffAACygAAAOIAAAAPAAAA&#10;AAAAAAAAAAAAAKECAABkcnMvZG93bnJldi54bWxQSwUGAAAAAAQABAD5AAAAmAMAAAAA&#10;" strokecolor="#70ad47" strokeweight="1.5pt">
                    <v:stroke joinstyle="miter"/>
                  </v:line>
                  <v:line id="Прямая соединительная линия 1867689626" o:spid="_x0000_s1092" style="position:absolute;flip:x y;visibility:visible;mso-wrap-style:square" from="6254,13862" to="8595,13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1nejlMsAAADjAAAADwAA&#10;AAAAAAAAAAAAAAChAgAAZHJzL2Rvd25yZXYueG1sUEsFBgAAAAAEAAQA+QAAAJkDAAAAAA==&#10;" strokecolor="#70ad47" strokeweight="1.5pt">
                    <v:stroke joinstyle="miter"/>
                  </v:line>
                  <v:line id="Прямая соединительная линия 1727370166" o:spid="_x0000_s1093" style="position:absolute;flip:x y;visibility:visible;mso-wrap-style:square" from="6181,18836" to="8522,18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mlYWqMsAAADjAAAADwAA&#10;AAAAAAAAAAAAAAChAgAAZHJzL2Rvd25yZXYueG1sUEsFBgAAAAAEAAQA+QAAAJkDAAAAAA==&#10;" strokecolor="#70ad47" strokeweight="1.5pt">
                    <v:stroke joinstyle="miter"/>
                  </v:line>
                  <v:line id="Прямая соединительная линия 1002259972" o:spid="_x0000_s1094" style="position:absolute;flip:x;visibility:visible;mso-wrap-style:square" from="6217,23478" to="8449,23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GiMUAAADjAAAADwAAAGRycy9kb3ducmV2LnhtbERPX0vDMBB/F/wO4YS9uWQZU1uXDREs&#10;Y29WYa9Hc6ZlzaU0cavf3gwGe7zf/1tvJ9+LE42xC2xgMVcgiJtgO3YGvr8+Hl9AxIRssQ9MBv4o&#10;wnZzf7fG0oYzf9KpTk7kEI4lGmhTGkopY9OSxzgPA3HmfsLoMeVzdNKOeM7hvpdaqSfpsePc0OJA&#10;7y01x/rXG9jruhqWXEU32dVh5yrbFAdrzOxhensFkWhKN/HVvbN5vlJar4riWcPlpwyA3P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PGiMUAAADjAAAADwAAAAAAAAAA&#10;AAAAAAChAgAAZHJzL2Rvd25yZXYueG1sUEsFBgAAAAAEAAQA+QAAAJMDAAAAAA==&#10;" strokecolor="#5b9bd5" strokeweight="1.5pt">
                    <v:stroke joinstyle="miter"/>
                  </v:line>
                  <v:line id="Прямая соединительная линия 493079633" o:spid="_x0000_s1095" style="position:absolute;flip:x y;visibility:visible;mso-wrap-style:square" from="6107,28127" to="8448,282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zbERmssAAADiAAAADwAA&#10;AAAAAAAAAAAAAAChAgAAZHJzL2Rvd25yZXYueG1sUEsFBgAAAAAEAAQA+QAAAJkDAAAAAA==&#10;" strokecolor="#5b9bd5" strokeweight="1.5pt">
                    <v:stroke joinstyle="miter"/>
                  </v:line>
                  <v:line id="Прямая соединительная линия 1116899953" o:spid="_x0000_s1096" style="position:absolute;flip:x;visibility:visible;mso-wrap-style:square" from="31253,10387" to="31254,34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AW26D7ygAAAOMAAAAPAAAA&#10;AAAAAAAAAAAAAKECAABkcnMvZG93bnJldi54bWxQSwUGAAAAAAQABAD5AAAAmAMAAAAA&#10;" strokecolor="#548235" strokeweight="1.5pt">
                    <v:stroke joinstyle="miter"/>
                  </v:line>
                  <v:line id="Прямая соединительная линия 5525936" o:spid="_x0000_s1097" style="position:absolute;flip:x y;visibility:visible;mso-wrap-style:square" from="31199,14118" to="32881,141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ncL8cAAADgAAAADwAAAGRycy9kb3ducmV2LnhtbESPzW7CMBCE70h9B2sr9QZOg0JowKCq&#10;CLVXfg4cl3gbB+J1FLshffu6EhLH0cx8o1muB9uInjpfO1bwOklAEJdO11wpOB624zkIH5A1No5J&#10;wS95WK+eRksstLvxjvp9qESEsC9QgQmhLaT0pSGLfuJa4uh9u85iiLKrpO7wFuG2kWmSzKTFmuOC&#10;wZY+DJXX/Y9VUOfnzyOervn2ojeuP6U2N2er1Mvz8L4AEWgIj/C9/aUVZFmavU1n8H8ongG5+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umdwvxwAAAOAAAAAPAAAAAAAA&#10;AAAAAAAAAKECAABkcnMvZG93bnJldi54bWxQSwUGAAAAAAQABAD5AAAAlQMAAAAA&#10;" strokecolor="#548235" strokeweight="1.5pt">
                    <v:stroke joinstyle="miter"/>
                  </v:line>
                  <v:line id="Прямая соединительная линия 190410049" o:spid="_x0000_s1098" style="position:absolute;flip:x y;visibility:visible;mso-wrap-style:square" from="31250,18919" to="32951,18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aWScQAAADiAAAADwAAAGRycy9kb3ducmV2LnhtbERPy2oCMRTdC/2HcAvdaaKIU6dGKS1S&#10;tz4WLq+T62R0cjNM0nH6940guDyc92LVu1p01IbKs4bxSIEgLrypuNRw2K+H7yBCRDZYeyYNfxRg&#10;tXwZLDA3/sZb6naxFCmEQ44abIxNLmUoLDkMI98QJ+7sW4cxwbaUpsVbCne1nCg1kw4rTg0WG/qy&#10;VFx3v05DlZ1+Dni8ZuuL+fbdceIye3Jav732nx8gIvXxKX64NybNn6vpWKnpHO6XEga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tpZJxAAAAOIAAAAPAAAAAAAAAAAA&#10;AAAAAKECAABkcnMvZG93bnJldi54bWxQSwUGAAAAAAQABAD5AAAAkgMAAAAA&#10;" strokecolor="#548235" strokeweight="1.5pt">
                    <v:stroke joinstyle="miter"/>
                  </v:line>
                  <v:line id="Прямая соединительная линия 2109228167" o:spid="_x0000_s1099" style="position:absolute;flip:x y;visibility:visible;mso-wrap-style:square" from="31253,34094" to="32991,34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TmfMkAAADjAAAADwAAAGRycy9kb3ducmV2LnhtbESPwW7CMBBE75X6D9ZW6q048YFAwKCq&#10;FSrX0hw4LvE2TonXUeyG8Pc1ElKPo5l5o1lvJ9eJkYbQetaQzzIQxLU3LTcaqq/dywJEiMgGO8+k&#10;4UoBtpvHhzWWxl/4k8ZDbESCcChRg42xL6UMtSWHYeZ74uR9+8FhTHJopBnwkuCukyrL5tJhy2nB&#10;Yk9vlurz4ddpaIvTR4XHc7H7Me9+PCpX2JPT+vlpel2BiDTF//C9vTcaVJ4tlVrk8wJun9IfkJs/&#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KI05nzJAAAA4wAAAA8AAAAA&#10;AAAAAAAAAAAAoQIAAGRycy9kb3ducmV2LnhtbFBLBQYAAAAABAAEAPkAAACXAwAAAAA=&#10;" strokecolor="#548235" strokeweight="1.5pt">
                    <v:stroke joinstyle="miter"/>
                  </v:line>
                  <v:rect id="Прямоугольник 944032453" o:spid="_x0000_s1100" style="position:absolute;left:19824;top:38179;width:30870;height:33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4BwMwA&#10;AADiAAAADwAAAGRycy9kb3ducmV2LnhtbESPQWvCQBSE7wX/w/KE3upGE4tGVym2xSJWqdWeX7Ov&#10;SWj2bchuNf57Vyh4HGbmG2Y6b00ljtS40rKCfi8CQZxZXXKuYP/5+jAC4TyyxsoyKTiTg/msczfF&#10;VNsTf9Bx53MRIOxSVFB4X6dSuqwgg65na+Lg/djGoA+yyaVu8BTgppKDKHqUBksOCwXWtCgo+939&#10;GQXD1ebr/N3fvqyrxbN8p8NyvF/HSt1326cJCE+tv4X/229awThJoniQDGO4Xgp3QM4u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dr4BwMwAAADiAAAADwAAAAAAAAAAAAAAAACY&#10;AgAAZHJzL2Rvd25yZXYueG1sUEsFBgAAAAAEAAQA9QAAAJEDAAAAAA==&#10;" fillcolor="window" strokecolor="#70ad47" strokeweight="1.5pt">
                    <v:textbox>
                      <w:txbxContent>
                        <w:p w14:paraId="129CD70E" w14:textId="082371AA" w:rsidR="000F0EAB" w:rsidRPr="006E4875" w:rsidRDefault="000F0EAB" w:rsidP="00B46CC4">
                          <w:pPr>
                            <w:jc w:val="center"/>
                            <w:rPr>
                              <w:sz w:val="22"/>
                              <w:szCs w:val="22"/>
                            </w:rPr>
                          </w:pPr>
                          <w:r w:rsidRPr="006E4875">
                            <w:rPr>
                              <w:sz w:val="22"/>
                              <w:szCs w:val="22"/>
                            </w:rPr>
                            <w:t xml:space="preserve">Финансирование в </w:t>
                          </w:r>
                          <w:r>
                            <w:rPr>
                              <w:sz w:val="22"/>
                              <w:szCs w:val="22"/>
                            </w:rPr>
                            <w:t>эксплуатационный</w:t>
                          </w:r>
                          <w:r w:rsidRPr="006E4875">
                            <w:rPr>
                              <w:sz w:val="22"/>
                              <w:szCs w:val="22"/>
                            </w:rPr>
                            <w:t xml:space="preserve"> период</w:t>
                          </w:r>
                        </w:p>
                      </w:txbxContent>
                    </v:textbox>
                  </v:rect>
                  <v:rect id="Прямоугольник 225296207" o:spid="_x0000_s1101" style="position:absolute;left:19787;top:42651;width:30980;height:42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TlzMwA&#10;AADiAAAADwAAAGRycy9kb3ducmV2LnhtbESP3WoCMRSE74W+QziF3mnWFP+2Rim2UhFrqbW9Pt2c&#10;7i7dnCybqOvbm4LQy2FmvmGm89ZW4kiNLx1r6PcSEMSZMyXnGvYfy+4YhA/IBivHpOFMHuazm84U&#10;U+NO/E7HXchFhLBPUUMRQp1K6bOCLPqeq4mj9+MaiyHKJpemwVOE20qqJBlKiyXHhQJrWhSU/e4O&#10;VsNgvf06f/ffnjfV4km+0ufLZL+51/rutn18ABGoDf/ha3tlNCg1UJOhSkbwdyneATm7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rhTlzMwAAADiAAAADwAAAAAAAAAAAAAAAACY&#10;AgAAZHJzL2Rvd25yZXYueG1sUEsFBgAAAAAEAAQA9QAAAJEDAAAAAA==&#10;" fillcolor="window" strokecolor="#70ad47" strokeweight="1.5pt">
                    <v:textbox>
                      <w:txbxContent>
                        <w:p w14:paraId="7692A3FA" w14:textId="2D010535" w:rsidR="000F0EAB" w:rsidRPr="006E4875" w:rsidRDefault="000F0EAB" w:rsidP="00B46CC4">
                          <w:pPr>
                            <w:jc w:val="center"/>
                            <w:rPr>
                              <w:sz w:val="22"/>
                              <w:szCs w:val="22"/>
                            </w:rPr>
                          </w:pPr>
                          <w:r w:rsidRPr="006E4875">
                            <w:rPr>
                              <w:sz w:val="22"/>
                              <w:szCs w:val="22"/>
                            </w:rPr>
                            <w:t xml:space="preserve">Контроль за работой в </w:t>
                          </w:r>
                          <w:r>
                            <w:rPr>
                              <w:sz w:val="22"/>
                              <w:szCs w:val="22"/>
                            </w:rPr>
                            <w:t>эксплуатационный</w:t>
                          </w:r>
                          <w:r w:rsidRPr="006E4875">
                            <w:rPr>
                              <w:sz w:val="22"/>
                              <w:szCs w:val="22"/>
                            </w:rPr>
                            <w:t xml:space="preserve"> период</w:t>
                          </w:r>
                        </w:p>
                      </w:txbxContent>
                    </v:textbox>
                  </v:rect>
                  <v:line id="Прямая соединительная линия 2141247458" o:spid="_x0000_s1102" style="position:absolute;visibility:visible;mso-wrap-style:square" from="52522,10344" to="52522,448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ficsYAAADjAAAADwAAAGRycy9kb3ducmV2LnhtbERPyW7CMBC9V+o/WFOJW7ETUkApBlWt&#10;kOBYlvvIHpKIeJzaLqR/Xx8q9fj09tVmdL24UYidZw3FVIEgNt523Gg4HbfPSxAxIVvsPZOGH4qw&#10;WT8+rLC2/s6fdDukRuQQjjVqaFMaaimjaclhnPqBOHMXHxymDEMjbcB7Dne9LJWaS4cd54YWB3pv&#10;yVwP305DnM3U/GOvTtY0vjdf57C77oPWk6fx7RVEojH9i//cO6uhLKqirBbVSx6dP+U/I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w34nLGAAAA4wAAAA8AAAAAAAAA&#10;AAAAAAAAoQIAAGRycy9kb3ducmV2LnhtbFBLBQYAAAAABAAEAPkAAACUAwAAAAA=&#10;" strokecolor="#548235" strokeweight="1.5pt">
                    <v:stroke joinstyle="miter"/>
                  </v:line>
                  <v:line id="Прямая соединительная линия 682980473" o:spid="_x0000_s1103" style="position:absolute;flip:y;visibility:visible;mso-wrap-style:square" from="50694,39834" to="52742,39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" strokecolor="#548235" strokeweight="1.5pt">
                    <v:stroke joinstyle="miter"/>
                  </v:line>
                  <v:line id="Прямая соединительная линия 795863096" o:spid="_x0000_s1104" style="position:absolute;visibility:visible;mso-wrap-style:square" from="50767,44769" to="52523,44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5/2scAAADiAAAADwAAAGRycy9kb3ducmV2LnhtbESPT2sCMRTE74V+h/AEbzWxS1fdGqUo&#10;BT3WP/dH8rq7uHnZJlG3374pFHocZuY3zHI9uE7cKMTWs4bpRIEgNt62XGs4Hd+f5iBiQrbYeSYN&#10;3xRhvXp8WGJl/Z0/6HZItcgQjhVqaFLqKymjachhnPieOHufPjhMWYZa2oD3DHedfFaqlA5bzgsN&#10;9rRpyFwOV6chFoUqt3t1sqb2nfk6h91lH7Qej4a3VxCJhvQf/mvvrIbZ4mVeFmpRwu+lfAfk6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gHn/axwAAAOIAAAAPAAAAAAAA&#10;AAAAAAAAAKECAABkcnMvZG93bnJldi54bWxQSwUGAAAAAAQABAD5AAAAlQMAAAAA&#10;" strokecolor="#548235" strokeweight="1.5pt">
                    <v:stroke joinstyle="miter"/>
                  </v:line>
                  <v:rect id="Прямоугольник 80744844" o:spid="_x0000_s1105" style="position:absolute;left:985;top:31282;width:5011;height:156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6KYcgA&#10;AADhAAAADwAAAGRycy9kb3ducmV2LnhtbESPQWvCQBSE74X+h+UVeqsb0xBjdBWRVoSe1B56fGSf&#10;SUj2bciuMf57VxB6HGbmG2a5Hk0rBupdbVnBdBKBIC6srrlU8Hv6/shAOI+ssbVMCm7kYL16fVli&#10;ru2VDzQcfSkChF2OCirvu1xKV1Rk0E1sRxy8s+0N+iD7UuoerwFuWhlHUSoN1hwWKuxoW1HRHC9G&#10;wU8zXso4PcthOs9k/Zc2n7v4S6n3t3GzAOFp9P/hZ3uvFWTRLEmyJIHHo/AG5OoO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MPophyAAAAOEAAAAPAAAAAAAAAAAAAAAAAJgCAABk&#10;cnMvZG93bnJldi54bWxQSwUGAAAAAAQABAD1AAAAjQMAAAAA&#10;" fillcolor="window" strokecolor="black [3213]" strokeweight="1.5pt">
                    <v:textbox style="layout-flow:vertical;mso-layout-flow-alt:bottom-to-top">
                      <w:txbxContent>
                        <w:p w14:paraId="7041480C" w14:textId="77777777" w:rsidR="000F0EAB" w:rsidRPr="006E4875" w:rsidRDefault="000F0EAB" w:rsidP="00B46CC4">
                          <w:pPr>
                            <w:jc w:val="center"/>
                            <w:rPr>
                              <w:b/>
                              <w:bCs/>
                              <w:sz w:val="22"/>
                              <w:szCs w:val="22"/>
                            </w:rPr>
                          </w:pPr>
                          <w:r w:rsidRPr="006E4875">
                            <w:rPr>
                              <w:b/>
                              <w:bCs/>
                              <w:sz w:val="22"/>
                              <w:szCs w:val="22"/>
                              <w:lang w:val="kk-KZ"/>
                            </w:rPr>
                            <w:t xml:space="preserve">В постинвестиционный </w:t>
                          </w:r>
                          <w:r w:rsidRPr="006E4875">
                            <w:rPr>
                              <w:b/>
                              <w:bCs/>
                              <w:sz w:val="22"/>
                              <w:szCs w:val="22"/>
                            </w:rPr>
                            <w:t>период</w:t>
                          </w:r>
                        </w:p>
                      </w:txbxContent>
                    </v:textbox>
                  </v:rect>
                  <v:line id="Прямая соединительная линия 1550871221" o:spid="_x0000_s1106" style="position:absolute;flip:y;visibility:visible;mso-wrap-style:square" from="4498,7584" to="6181,15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CQMccAAADjAAAADwAAAGRycy9kb3ducmV2LnhtbERP3UvDMBB/F/wfwgl7c2kDdaMuG6Lb&#10;8GUy58fz2ZxNsbmUJuu6/94Iwh7v932L1ehaMVAfGs8a8mkGgrjypuFaw/vb5nYOIkRkg61n0nCm&#10;AKvl9dUCS+NP/ErDIdYihXAoUYONsSulDJUlh2HqO+LEffveYUxnX0vT4ymFu1aqLLuTDhtODRY7&#10;erRU/RyOTsOHHSS+7Gbrz6/tIJ9Uofb1Vmk9uRkf7kFEGuNF/O9+Nml+UWTzWa5UDn8/JQDk8h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eIJAxxwAAAOMAAAAPAAAAAAAA&#10;AAAAAAAAAKECAABkcnMvZG93bnJldi54bWxQSwUGAAAAAAQABAD5AAAAlQMAAAAA&#10;" strokecolor="black [3213]" strokeweight="1.5pt">
                    <v:stroke joinstyle="miter"/>
                  </v:line>
                  <v:line id="Прямая соединительная линия 1778191498" o:spid="_x0000_s1107" style="position:absolute;visibility:visible;mso-wrap-style:square" from="6254,39830" to="19824,398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" strokecolor="black [3213]" strokeweight="1.5pt">
                    <v:stroke joinstyle="miter"/>
                  </v:line>
                </v:group>
                <w10:anchorlock/>
              </v:group>
            </w:pict>
          </mc:Fallback>
        </mc:AlternateContent>
      </w:r>
    </w:p>
    <w:p w14:paraId="76297402" w14:textId="77777777" w:rsidR="000012DD" w:rsidRPr="009F015D" w:rsidRDefault="000012DD" w:rsidP="007B44C0">
      <w:pPr>
        <w:rPr>
          <w:sz w:val="16"/>
          <w:szCs w:val="16"/>
          <w:lang w:eastAsia="x-none"/>
        </w:rPr>
      </w:pPr>
    </w:p>
    <w:p w14:paraId="10B08EC8" w14:textId="34B05851" w:rsidR="00B46CC4" w:rsidRPr="009F015D" w:rsidRDefault="00B46CC4" w:rsidP="00927A3C">
      <w:pPr>
        <w:jc w:val="center"/>
        <w:rPr>
          <w:sz w:val="28"/>
          <w:szCs w:val="28"/>
          <w:lang w:eastAsia="x-none"/>
        </w:rPr>
      </w:pPr>
      <w:r w:rsidRPr="009F015D">
        <w:rPr>
          <w:sz w:val="28"/>
          <w:szCs w:val="28"/>
          <w:lang w:eastAsia="x-none"/>
        </w:rPr>
        <w:t xml:space="preserve">Рисунок </w:t>
      </w:r>
      <w:r w:rsidR="0043630D" w:rsidRPr="009F015D">
        <w:rPr>
          <w:sz w:val="28"/>
          <w:szCs w:val="28"/>
          <w:lang w:eastAsia="x-none"/>
        </w:rPr>
        <w:t>1</w:t>
      </w:r>
      <w:r w:rsidR="00884801" w:rsidRPr="009F015D">
        <w:rPr>
          <w:sz w:val="28"/>
          <w:szCs w:val="28"/>
          <w:lang w:eastAsia="x-none"/>
        </w:rPr>
        <w:t>2</w:t>
      </w:r>
      <w:r w:rsidR="0042507B" w:rsidRPr="009F015D">
        <w:rPr>
          <w:sz w:val="28"/>
          <w:szCs w:val="28"/>
          <w:lang w:eastAsia="x-none"/>
        </w:rPr>
        <w:t xml:space="preserve"> </w:t>
      </w:r>
      <w:r w:rsidRPr="009F015D">
        <w:rPr>
          <w:sz w:val="28"/>
          <w:szCs w:val="28"/>
          <w:lang w:eastAsia="x-none"/>
        </w:rPr>
        <w:t>– Функции участников в период реализации проекта</w:t>
      </w:r>
      <w:r w:rsidRPr="009F015D">
        <w:rPr>
          <w:rFonts w:eastAsia="TimesNewRomanPSMT"/>
          <w:sz w:val="28"/>
          <w:szCs w:val="28"/>
        </w:rPr>
        <w:t xml:space="preserve"> ГЧП</w:t>
      </w:r>
      <w:r w:rsidRPr="009F015D">
        <w:rPr>
          <w:sz w:val="28"/>
          <w:szCs w:val="28"/>
        </w:rPr>
        <w:t xml:space="preserve"> «Строительство и эксплуатация детского сада на 180 мест в г.</w:t>
      </w:r>
      <w:r w:rsidR="004628A8" w:rsidRPr="009F015D">
        <w:rPr>
          <w:sz w:val="28"/>
          <w:szCs w:val="28"/>
        </w:rPr>
        <w:t xml:space="preserve"> </w:t>
      </w:r>
      <w:r w:rsidRPr="009F015D">
        <w:rPr>
          <w:sz w:val="28"/>
          <w:szCs w:val="28"/>
        </w:rPr>
        <w:t>Астана»</w:t>
      </w:r>
    </w:p>
    <w:p w14:paraId="60624B59" w14:textId="77777777" w:rsidR="00B46CC4" w:rsidRPr="009F015D" w:rsidRDefault="00B46CC4" w:rsidP="007B44C0">
      <w:pPr>
        <w:rPr>
          <w:sz w:val="16"/>
          <w:szCs w:val="16"/>
          <w:lang w:eastAsia="x-none"/>
        </w:rPr>
      </w:pPr>
    </w:p>
    <w:p w14:paraId="35F1741E" w14:textId="541BD858" w:rsidR="00B46CC4" w:rsidRPr="009F015D" w:rsidRDefault="00B46CC4" w:rsidP="007B44C0">
      <w:pPr>
        <w:rPr>
          <w:lang w:eastAsia="x-none"/>
        </w:rPr>
      </w:pPr>
      <w:r w:rsidRPr="009F015D">
        <w:rPr>
          <w:lang w:eastAsia="x-none"/>
        </w:rPr>
        <w:t xml:space="preserve">Примечание – </w:t>
      </w:r>
      <w:r w:rsidR="009B74A6">
        <w:rPr>
          <w:lang w:eastAsia="x-none"/>
        </w:rPr>
        <w:t xml:space="preserve">Составлено </w:t>
      </w:r>
      <w:r w:rsidRPr="009F015D">
        <w:rPr>
          <w:lang w:eastAsia="x-none"/>
        </w:rPr>
        <w:t xml:space="preserve">автором </w:t>
      </w:r>
    </w:p>
    <w:p w14:paraId="2A05DD45" w14:textId="77777777" w:rsidR="007D795D" w:rsidRPr="009F015D" w:rsidRDefault="007D795D" w:rsidP="007D795D">
      <w:pPr>
        <w:numPr>
          <w:ilvl w:val="2"/>
          <w:numId w:val="0"/>
        </w:numPr>
        <w:tabs>
          <w:tab w:val="left" w:pos="708"/>
        </w:tabs>
        <w:ind w:firstLine="709"/>
        <w:jc w:val="both"/>
        <w:rPr>
          <w:sz w:val="28"/>
          <w:szCs w:val="28"/>
          <w:lang w:eastAsia="x-none"/>
        </w:rPr>
      </w:pPr>
      <w:r w:rsidRPr="009F015D">
        <w:rPr>
          <w:sz w:val="28"/>
          <w:szCs w:val="28"/>
          <w:lang w:eastAsia="x-none"/>
        </w:rPr>
        <w:t>В соответствии с рисунком 1</w:t>
      </w:r>
      <w:r w:rsidRPr="009A3C52">
        <w:rPr>
          <w:sz w:val="28"/>
          <w:szCs w:val="28"/>
          <w:lang w:eastAsia="x-none"/>
        </w:rPr>
        <w:t>2</w:t>
      </w:r>
      <w:r w:rsidRPr="009F015D">
        <w:rPr>
          <w:sz w:val="28"/>
          <w:szCs w:val="28"/>
          <w:lang w:eastAsia="x-none"/>
        </w:rPr>
        <w:t>, публичным партнером в предынвестиционном и инвестиционном периоде выступает Акимат города Астана, а в эксплуатационном периоде - Управление образования города Астана.</w:t>
      </w:r>
    </w:p>
    <w:p w14:paraId="3E067290" w14:textId="77777777" w:rsidR="007D795D" w:rsidRPr="007D795D" w:rsidRDefault="007D795D" w:rsidP="007D795D">
      <w:pPr>
        <w:ind w:firstLine="709"/>
        <w:jc w:val="both"/>
        <w:rPr>
          <w:i/>
          <w:sz w:val="28"/>
          <w:szCs w:val="28"/>
        </w:rPr>
      </w:pPr>
      <w:r w:rsidRPr="007D795D">
        <w:rPr>
          <w:i/>
          <w:sz w:val="28"/>
          <w:szCs w:val="28"/>
        </w:rPr>
        <w:t>Функции частного партнера (предпринимателя):</w:t>
      </w:r>
    </w:p>
    <w:p w14:paraId="1865D7A1" w14:textId="77777777" w:rsidR="007D795D" w:rsidRPr="009F015D" w:rsidRDefault="007D795D" w:rsidP="007D795D">
      <w:pPr>
        <w:ind w:firstLine="709"/>
        <w:jc w:val="both"/>
        <w:rPr>
          <w:sz w:val="28"/>
          <w:szCs w:val="28"/>
        </w:rPr>
      </w:pPr>
      <w:r>
        <w:rPr>
          <w:sz w:val="28"/>
          <w:szCs w:val="28"/>
        </w:rPr>
        <w:t>‒</w:t>
      </w:r>
      <w:r w:rsidRPr="009F015D">
        <w:rPr>
          <w:sz w:val="28"/>
          <w:szCs w:val="28"/>
        </w:rPr>
        <w:t xml:space="preserve"> инициирование проекта строительства детского сада по ГЧП;</w:t>
      </w:r>
    </w:p>
    <w:p w14:paraId="160E02BF" w14:textId="77777777" w:rsidR="007D795D" w:rsidRPr="009F015D" w:rsidRDefault="007D795D" w:rsidP="007D795D">
      <w:pPr>
        <w:ind w:firstLine="709"/>
        <w:jc w:val="both"/>
        <w:rPr>
          <w:sz w:val="28"/>
          <w:szCs w:val="28"/>
        </w:rPr>
      </w:pPr>
      <w:r>
        <w:rPr>
          <w:sz w:val="28"/>
          <w:szCs w:val="28"/>
        </w:rPr>
        <w:t>‒</w:t>
      </w:r>
      <w:r w:rsidRPr="009F015D">
        <w:rPr>
          <w:sz w:val="28"/>
          <w:szCs w:val="28"/>
        </w:rPr>
        <w:t xml:space="preserve"> по результатам прямых переговоров подписание договора с государственным партнером о реализации проекта ГЧП – строительства и эксплуатации детского сада;</w:t>
      </w:r>
    </w:p>
    <w:p w14:paraId="328C2943" w14:textId="77777777" w:rsidR="007D795D" w:rsidRPr="009F015D" w:rsidRDefault="007D795D" w:rsidP="007D795D">
      <w:pPr>
        <w:ind w:firstLine="709"/>
        <w:jc w:val="both"/>
        <w:rPr>
          <w:sz w:val="28"/>
          <w:szCs w:val="28"/>
        </w:rPr>
      </w:pPr>
      <w:r>
        <w:rPr>
          <w:sz w:val="28"/>
          <w:szCs w:val="28"/>
        </w:rPr>
        <w:t>‒</w:t>
      </w:r>
      <w:r w:rsidRPr="009F015D">
        <w:rPr>
          <w:sz w:val="28"/>
          <w:szCs w:val="28"/>
        </w:rPr>
        <w:t xml:space="preserve"> инвестирование в строительство детского сада</w:t>
      </w:r>
      <w:r w:rsidRPr="009F015D">
        <w:rPr>
          <w:rFonts w:eastAsia="Calibri"/>
          <w:sz w:val="28"/>
          <w:szCs w:val="28"/>
        </w:rPr>
        <w:t xml:space="preserve"> по ГЧП собственных денежных средств (50%)</w:t>
      </w:r>
      <w:r w:rsidRPr="009F015D">
        <w:rPr>
          <w:sz w:val="28"/>
          <w:szCs w:val="28"/>
        </w:rPr>
        <w:t>;</w:t>
      </w:r>
    </w:p>
    <w:p w14:paraId="4617BAF1" w14:textId="77777777" w:rsidR="007D795D" w:rsidRPr="009F015D" w:rsidRDefault="007D795D" w:rsidP="007D795D">
      <w:pPr>
        <w:ind w:firstLine="709"/>
        <w:jc w:val="both"/>
        <w:rPr>
          <w:sz w:val="28"/>
          <w:szCs w:val="28"/>
        </w:rPr>
      </w:pPr>
      <w:r>
        <w:rPr>
          <w:sz w:val="28"/>
          <w:szCs w:val="28"/>
        </w:rPr>
        <w:t>‒</w:t>
      </w:r>
      <w:r w:rsidRPr="009F015D">
        <w:rPr>
          <w:sz w:val="28"/>
          <w:szCs w:val="28"/>
        </w:rPr>
        <w:t xml:space="preserve"> получение кредита банка для строительство детского сада по ГЧП (50%);</w:t>
      </w:r>
    </w:p>
    <w:p w14:paraId="176B93F5" w14:textId="77777777" w:rsidR="007D795D" w:rsidRPr="009F015D" w:rsidRDefault="007D795D" w:rsidP="007D795D">
      <w:pPr>
        <w:ind w:firstLine="709"/>
        <w:jc w:val="both"/>
        <w:rPr>
          <w:sz w:val="28"/>
          <w:szCs w:val="28"/>
        </w:rPr>
      </w:pPr>
      <w:r>
        <w:rPr>
          <w:sz w:val="28"/>
          <w:szCs w:val="28"/>
        </w:rPr>
        <w:t>‒</w:t>
      </w:r>
      <w:r w:rsidRPr="009F015D">
        <w:rPr>
          <w:sz w:val="28"/>
          <w:szCs w:val="28"/>
        </w:rPr>
        <w:t xml:space="preserve"> строительство </w:t>
      </w:r>
      <w:r w:rsidRPr="009F015D">
        <w:rPr>
          <w:rFonts w:eastAsia="Calibri"/>
          <w:sz w:val="28"/>
          <w:szCs w:val="28"/>
        </w:rPr>
        <w:t>объекта ГЧП -</w:t>
      </w:r>
      <w:r w:rsidRPr="009F015D">
        <w:rPr>
          <w:sz w:val="28"/>
          <w:szCs w:val="28"/>
        </w:rPr>
        <w:t xml:space="preserve"> детского сада на 180 мест в городе Астана;</w:t>
      </w:r>
    </w:p>
    <w:p w14:paraId="1517E0C5" w14:textId="77777777" w:rsidR="007D795D" w:rsidRPr="009F015D" w:rsidRDefault="007D795D" w:rsidP="007D795D">
      <w:pPr>
        <w:ind w:firstLine="709"/>
        <w:jc w:val="both"/>
        <w:rPr>
          <w:sz w:val="28"/>
          <w:szCs w:val="28"/>
        </w:rPr>
      </w:pPr>
      <w:r>
        <w:rPr>
          <w:rFonts w:eastAsia="Calibri"/>
          <w:sz w:val="28"/>
          <w:szCs w:val="28"/>
        </w:rPr>
        <w:t>‒</w:t>
      </w:r>
      <w:r w:rsidRPr="009F015D">
        <w:rPr>
          <w:rFonts w:eastAsia="Calibri"/>
          <w:sz w:val="28"/>
          <w:szCs w:val="28"/>
        </w:rPr>
        <w:t xml:space="preserve"> выполнение </w:t>
      </w:r>
      <w:r w:rsidRPr="009F015D">
        <w:rPr>
          <w:rFonts w:eastAsia="Calibri"/>
          <w:sz w:val="28"/>
          <w:szCs w:val="28"/>
          <w:lang w:eastAsia="x-none"/>
        </w:rPr>
        <w:t xml:space="preserve">обязательств по обеспечению соответствия объекта </w:t>
      </w:r>
      <w:r w:rsidRPr="009F015D">
        <w:rPr>
          <w:sz w:val="28"/>
          <w:szCs w:val="28"/>
        </w:rPr>
        <w:t xml:space="preserve">ГЧП  - здания детского сада </w:t>
      </w:r>
      <w:r w:rsidRPr="009F015D">
        <w:rPr>
          <w:rFonts w:eastAsia="Calibri"/>
          <w:sz w:val="28"/>
          <w:szCs w:val="28"/>
          <w:lang w:eastAsia="x-none"/>
        </w:rPr>
        <w:t xml:space="preserve">установленным технико-эксплуатационным показателям в течение всего срока действия договора </w:t>
      </w:r>
      <w:r w:rsidRPr="009F015D">
        <w:rPr>
          <w:sz w:val="28"/>
          <w:szCs w:val="28"/>
        </w:rPr>
        <w:t>ГЧП</w:t>
      </w:r>
      <w:r w:rsidRPr="009F015D">
        <w:rPr>
          <w:rFonts w:eastAsia="Calibri"/>
          <w:sz w:val="28"/>
          <w:szCs w:val="28"/>
          <w:lang w:eastAsia="x-none"/>
        </w:rPr>
        <w:t>;</w:t>
      </w:r>
    </w:p>
    <w:p w14:paraId="501692F9" w14:textId="77777777" w:rsidR="007D795D" w:rsidRDefault="007D795D" w:rsidP="007D795D">
      <w:pPr>
        <w:ind w:firstLine="709"/>
        <w:jc w:val="both"/>
        <w:rPr>
          <w:sz w:val="28"/>
          <w:szCs w:val="28"/>
        </w:rPr>
      </w:pPr>
      <w:r>
        <w:rPr>
          <w:sz w:val="28"/>
          <w:szCs w:val="28"/>
        </w:rPr>
        <w:t>‒</w:t>
      </w:r>
      <w:r w:rsidRPr="009F015D">
        <w:rPr>
          <w:sz w:val="28"/>
          <w:szCs w:val="28"/>
        </w:rPr>
        <w:t xml:space="preserve"> организация технического оснащения, эксплуатации, обслуживания и управления детским садом - объектом ГЧП.</w:t>
      </w:r>
    </w:p>
    <w:p w14:paraId="4B516CEF" w14:textId="4C684F4B" w:rsidR="00B46CC4" w:rsidRPr="009F015D" w:rsidRDefault="00B46CC4" w:rsidP="00917C28">
      <w:pPr>
        <w:numPr>
          <w:ilvl w:val="2"/>
          <w:numId w:val="0"/>
        </w:numPr>
        <w:tabs>
          <w:tab w:val="left" w:pos="708"/>
        </w:tabs>
        <w:ind w:firstLine="709"/>
        <w:jc w:val="both"/>
        <w:rPr>
          <w:sz w:val="28"/>
          <w:szCs w:val="28"/>
          <w:lang w:eastAsia="x-none"/>
        </w:rPr>
      </w:pPr>
      <w:r w:rsidRPr="009F015D">
        <w:rPr>
          <w:i/>
          <w:iCs/>
          <w:sz w:val="28"/>
          <w:szCs w:val="28"/>
          <w:lang w:eastAsia="x-none"/>
        </w:rPr>
        <w:t>Функции, обязательства, ответственность и риски участников ГЧП проекта в</w:t>
      </w:r>
      <w:r w:rsidR="00C01FCE" w:rsidRPr="009F015D">
        <w:rPr>
          <w:sz w:val="28"/>
          <w:szCs w:val="28"/>
        </w:rPr>
        <w:t xml:space="preserve"> э</w:t>
      </w:r>
      <w:r w:rsidR="00C01FCE" w:rsidRPr="009F015D">
        <w:rPr>
          <w:i/>
          <w:iCs/>
          <w:sz w:val="28"/>
          <w:szCs w:val="28"/>
        </w:rPr>
        <w:t>ксплуатационный</w:t>
      </w:r>
      <w:r w:rsidR="00C01FCE" w:rsidRPr="009F015D">
        <w:rPr>
          <w:i/>
          <w:iCs/>
          <w:sz w:val="28"/>
          <w:szCs w:val="28"/>
          <w:lang w:eastAsia="x-none"/>
        </w:rPr>
        <w:t xml:space="preserve"> </w:t>
      </w:r>
      <w:r w:rsidRPr="009F015D">
        <w:rPr>
          <w:i/>
          <w:iCs/>
          <w:sz w:val="28"/>
          <w:szCs w:val="28"/>
          <w:lang w:eastAsia="x-none"/>
        </w:rPr>
        <w:t>период</w:t>
      </w:r>
      <w:r w:rsidRPr="009F015D">
        <w:rPr>
          <w:sz w:val="28"/>
          <w:szCs w:val="28"/>
          <w:lang w:eastAsia="x-none"/>
        </w:rPr>
        <w:t>:</w:t>
      </w:r>
    </w:p>
    <w:p w14:paraId="0DCCE3F8" w14:textId="1695C6BF" w:rsidR="00B46CC4" w:rsidRPr="009F015D" w:rsidRDefault="00B46CC4" w:rsidP="00B46CC4">
      <w:pPr>
        <w:ind w:firstLine="709"/>
        <w:jc w:val="both"/>
        <w:rPr>
          <w:sz w:val="28"/>
          <w:szCs w:val="28"/>
        </w:rPr>
      </w:pPr>
      <w:r w:rsidRPr="007D795D">
        <w:rPr>
          <w:rFonts w:eastAsia="Calibri"/>
          <w:i/>
          <w:iCs/>
          <w:sz w:val="28"/>
          <w:szCs w:val="28"/>
          <w:lang w:eastAsia="x-none"/>
        </w:rPr>
        <w:t>Государственный партнер</w:t>
      </w:r>
      <w:r w:rsidRPr="009F015D">
        <w:rPr>
          <w:rFonts w:eastAsia="Calibri"/>
          <w:i/>
          <w:sz w:val="28"/>
          <w:szCs w:val="28"/>
          <w:lang w:eastAsia="x-none"/>
        </w:rPr>
        <w:t xml:space="preserve"> </w:t>
      </w:r>
      <w:r w:rsidR="007D795D">
        <w:rPr>
          <w:rFonts w:eastAsia="Calibri"/>
          <w:i/>
          <w:sz w:val="28"/>
          <w:szCs w:val="28"/>
          <w:lang w:eastAsia="x-none"/>
        </w:rPr>
        <w:t>‒</w:t>
      </w:r>
      <w:r w:rsidRPr="009F015D">
        <w:rPr>
          <w:rFonts w:eastAsia="Calibri"/>
          <w:i/>
          <w:sz w:val="28"/>
          <w:szCs w:val="28"/>
          <w:lang w:eastAsia="x-none"/>
        </w:rPr>
        <w:t xml:space="preserve"> </w:t>
      </w:r>
      <w:r w:rsidRPr="009F015D">
        <w:rPr>
          <w:sz w:val="28"/>
          <w:szCs w:val="28"/>
        </w:rPr>
        <w:t xml:space="preserve">Управление образования города Астана. Функции и обязательства государственного партнера </w:t>
      </w:r>
      <w:r w:rsidRPr="007D795D">
        <w:rPr>
          <w:i/>
          <w:sz w:val="28"/>
          <w:szCs w:val="28"/>
        </w:rPr>
        <w:t>в</w:t>
      </w:r>
      <w:r w:rsidR="00C01FCE" w:rsidRPr="007D795D">
        <w:rPr>
          <w:i/>
          <w:sz w:val="28"/>
          <w:szCs w:val="28"/>
        </w:rPr>
        <w:t xml:space="preserve"> эксплуатационный</w:t>
      </w:r>
      <w:r w:rsidR="00C01FCE" w:rsidRPr="009F015D">
        <w:rPr>
          <w:sz w:val="28"/>
          <w:szCs w:val="28"/>
        </w:rPr>
        <w:t xml:space="preserve"> </w:t>
      </w:r>
      <w:r w:rsidRPr="009F015D">
        <w:rPr>
          <w:sz w:val="28"/>
          <w:szCs w:val="28"/>
        </w:rPr>
        <w:t>период объекта ГЧП:</w:t>
      </w:r>
    </w:p>
    <w:p w14:paraId="08525E17" w14:textId="2393766D" w:rsidR="00B46CC4" w:rsidRPr="009F015D" w:rsidRDefault="007D795D" w:rsidP="00B46CC4">
      <w:pPr>
        <w:ind w:firstLine="709"/>
        <w:jc w:val="both"/>
        <w:rPr>
          <w:rFonts w:eastAsia="Calibri"/>
          <w:sz w:val="28"/>
          <w:szCs w:val="28"/>
          <w:lang w:eastAsia="x-none"/>
        </w:rPr>
      </w:pPr>
      <w:r>
        <w:rPr>
          <w:sz w:val="28"/>
          <w:szCs w:val="28"/>
        </w:rPr>
        <w:t>‒</w:t>
      </w:r>
      <w:r w:rsidR="00B46CC4" w:rsidRPr="009F015D">
        <w:rPr>
          <w:sz w:val="28"/>
          <w:szCs w:val="28"/>
        </w:rPr>
        <w:t xml:space="preserve"> </w:t>
      </w:r>
      <w:r w:rsidR="00B46CC4" w:rsidRPr="009F015D">
        <w:rPr>
          <w:rFonts w:eastAsia="Calibri"/>
          <w:sz w:val="28"/>
          <w:szCs w:val="28"/>
          <w:lang w:eastAsia="x-none"/>
        </w:rPr>
        <w:t>субсидирование услуг по оказанию образовательных услуг (подушевое финансирование)</w:t>
      </w:r>
      <w:r w:rsidR="00B46CC4" w:rsidRPr="009F015D">
        <w:rPr>
          <w:rFonts w:eastAsia="Calibri"/>
          <w:b/>
          <w:bCs/>
          <w:sz w:val="28"/>
          <w:szCs w:val="28"/>
          <w:lang w:eastAsia="x-none"/>
        </w:rPr>
        <w:t xml:space="preserve">; </w:t>
      </w:r>
    </w:p>
    <w:p w14:paraId="5AF04649" w14:textId="1CE87DC8" w:rsidR="00B46CC4" w:rsidRPr="009F015D" w:rsidRDefault="007D795D" w:rsidP="00B46CC4">
      <w:pPr>
        <w:ind w:firstLine="709"/>
        <w:jc w:val="both"/>
        <w:rPr>
          <w:rFonts w:eastAsia="Calibri"/>
          <w:sz w:val="28"/>
          <w:szCs w:val="28"/>
          <w:lang w:eastAsia="x-none"/>
        </w:rPr>
      </w:pPr>
      <w:r>
        <w:rPr>
          <w:rFonts w:eastAsia="Calibri"/>
          <w:sz w:val="28"/>
          <w:szCs w:val="28"/>
          <w:lang w:eastAsia="x-none"/>
        </w:rPr>
        <w:t>‒</w:t>
      </w:r>
      <w:r w:rsidR="00B46CC4" w:rsidRPr="009F015D">
        <w:rPr>
          <w:rFonts w:eastAsia="Calibri"/>
          <w:sz w:val="28"/>
          <w:szCs w:val="28"/>
          <w:lang w:eastAsia="x-none"/>
        </w:rPr>
        <w:t xml:space="preserve"> проверка финансово-хозяйственной деятельности частного партнера;</w:t>
      </w:r>
    </w:p>
    <w:p w14:paraId="4EC5459F" w14:textId="5D2F5092" w:rsidR="00B46CC4" w:rsidRPr="009F015D" w:rsidRDefault="007D795D" w:rsidP="00B46CC4">
      <w:pPr>
        <w:ind w:firstLine="709"/>
        <w:jc w:val="both"/>
        <w:rPr>
          <w:rFonts w:eastAsia="Calibri"/>
          <w:sz w:val="28"/>
          <w:szCs w:val="28"/>
          <w:lang w:eastAsia="x-none"/>
        </w:rPr>
      </w:pPr>
      <w:r>
        <w:rPr>
          <w:rFonts w:eastAsia="Calibri"/>
          <w:sz w:val="28"/>
          <w:szCs w:val="28"/>
          <w:lang w:eastAsia="x-none"/>
        </w:rPr>
        <w:t xml:space="preserve">‒ </w:t>
      </w:r>
      <w:r w:rsidR="00B46CC4" w:rsidRPr="009F015D">
        <w:rPr>
          <w:rFonts w:eastAsia="Calibri"/>
          <w:sz w:val="28"/>
          <w:szCs w:val="28"/>
          <w:lang w:eastAsia="x-none"/>
        </w:rPr>
        <w:t>обеспечение мониторинга соблюдения частным партнером условий договора ГЧП;</w:t>
      </w:r>
    </w:p>
    <w:p w14:paraId="010CBC35" w14:textId="161C77DF" w:rsidR="00B46CC4" w:rsidRPr="009F015D" w:rsidRDefault="007D795D" w:rsidP="00B46CC4">
      <w:pPr>
        <w:ind w:firstLine="709"/>
        <w:jc w:val="both"/>
        <w:rPr>
          <w:rFonts w:eastAsia="Calibri"/>
          <w:sz w:val="28"/>
          <w:szCs w:val="28"/>
          <w:lang w:eastAsia="x-none"/>
        </w:rPr>
      </w:pPr>
      <w:r>
        <w:rPr>
          <w:rFonts w:eastAsia="Calibri"/>
          <w:sz w:val="28"/>
          <w:szCs w:val="28"/>
          <w:lang w:eastAsia="x-none"/>
        </w:rPr>
        <w:t xml:space="preserve">‒ </w:t>
      </w:r>
      <w:r w:rsidR="00B46CC4" w:rsidRPr="009F015D">
        <w:rPr>
          <w:rFonts w:eastAsia="Calibri"/>
          <w:sz w:val="28"/>
          <w:szCs w:val="28"/>
          <w:lang w:eastAsia="x-none"/>
        </w:rPr>
        <w:t xml:space="preserve">контроль за качеством предоставления услуг воспитанникам (обучающимся) детского сада; </w:t>
      </w:r>
    </w:p>
    <w:p w14:paraId="609CEFC1" w14:textId="7C38686D" w:rsidR="00B46CC4" w:rsidRPr="009F015D" w:rsidRDefault="007D795D" w:rsidP="00B46CC4">
      <w:pPr>
        <w:ind w:firstLine="709"/>
        <w:jc w:val="both"/>
        <w:rPr>
          <w:rFonts w:eastAsia="Calibri"/>
          <w:sz w:val="28"/>
          <w:szCs w:val="28"/>
          <w:lang w:eastAsia="x-none"/>
        </w:rPr>
      </w:pPr>
      <w:r>
        <w:rPr>
          <w:rFonts w:eastAsia="Calibri"/>
          <w:sz w:val="28"/>
          <w:szCs w:val="28"/>
          <w:lang w:eastAsia="x-none"/>
        </w:rPr>
        <w:t>‒</w:t>
      </w:r>
      <w:r w:rsidR="00B46CC4" w:rsidRPr="009F015D">
        <w:rPr>
          <w:rFonts w:eastAsia="Calibri"/>
          <w:sz w:val="28"/>
          <w:szCs w:val="28"/>
          <w:lang w:eastAsia="x-none"/>
        </w:rPr>
        <w:t xml:space="preserve"> возмещение частному партнеру расходов, затрат, убытков, возникающих в результате досрочного расторжения договора ГЧП.</w:t>
      </w:r>
    </w:p>
    <w:p w14:paraId="7FA6A949" w14:textId="0AE1DE5E" w:rsidR="00B46CC4" w:rsidRPr="009F015D" w:rsidRDefault="00B46CC4" w:rsidP="00B46CC4">
      <w:pPr>
        <w:tabs>
          <w:tab w:val="right" w:leader="dot" w:pos="9090"/>
        </w:tabs>
        <w:ind w:firstLine="709"/>
        <w:jc w:val="both"/>
        <w:rPr>
          <w:sz w:val="28"/>
          <w:szCs w:val="28"/>
        </w:rPr>
      </w:pPr>
      <w:r w:rsidRPr="007D795D">
        <w:rPr>
          <w:rFonts w:eastAsia="Calibri"/>
          <w:i/>
          <w:iCs/>
          <w:sz w:val="28"/>
          <w:szCs w:val="28"/>
          <w:lang w:eastAsia="x-none"/>
        </w:rPr>
        <w:t>Частный партнер</w:t>
      </w:r>
      <w:r w:rsidRPr="009F015D">
        <w:rPr>
          <w:rFonts w:eastAsia="Calibri"/>
          <w:i/>
          <w:sz w:val="28"/>
          <w:szCs w:val="28"/>
          <w:lang w:eastAsia="x-none"/>
        </w:rPr>
        <w:t xml:space="preserve"> </w:t>
      </w:r>
      <w:r w:rsidR="007D795D">
        <w:rPr>
          <w:rFonts w:eastAsia="Calibri"/>
          <w:i/>
          <w:sz w:val="28"/>
          <w:szCs w:val="28"/>
          <w:lang w:eastAsia="x-none"/>
        </w:rPr>
        <w:t>‒</w:t>
      </w:r>
      <w:r w:rsidRPr="009F015D">
        <w:rPr>
          <w:rFonts w:eastAsia="Calibri"/>
          <w:i/>
          <w:sz w:val="28"/>
          <w:szCs w:val="28"/>
          <w:lang w:eastAsia="x-none"/>
        </w:rPr>
        <w:t xml:space="preserve"> </w:t>
      </w:r>
      <w:r w:rsidRPr="009F015D">
        <w:rPr>
          <w:rFonts w:eastAsia="Calibri"/>
          <w:iCs/>
          <w:sz w:val="28"/>
          <w:szCs w:val="28"/>
          <w:lang w:eastAsia="x-none"/>
        </w:rPr>
        <w:t xml:space="preserve">ТОО «Бүлдіршін». </w:t>
      </w:r>
      <w:r w:rsidRPr="009F015D">
        <w:rPr>
          <w:sz w:val="28"/>
          <w:szCs w:val="28"/>
        </w:rPr>
        <w:t>Функции частного партнера (предпринимателя) в постинвестиционный период</w:t>
      </w:r>
      <w:r w:rsidR="007D795D">
        <w:rPr>
          <w:sz w:val="28"/>
          <w:szCs w:val="28"/>
        </w:rPr>
        <w:t>:</w:t>
      </w:r>
    </w:p>
    <w:p w14:paraId="37B94996" w14:textId="1301E48D" w:rsidR="00B46CC4" w:rsidRPr="009F015D" w:rsidRDefault="007D795D" w:rsidP="00B46CC4">
      <w:pPr>
        <w:tabs>
          <w:tab w:val="right" w:leader="dot" w:pos="9090"/>
        </w:tabs>
        <w:ind w:firstLine="709"/>
        <w:jc w:val="both"/>
        <w:rPr>
          <w:sz w:val="28"/>
          <w:szCs w:val="28"/>
        </w:rPr>
      </w:pPr>
      <w:r>
        <w:rPr>
          <w:sz w:val="28"/>
          <w:szCs w:val="28"/>
        </w:rPr>
        <w:t>‒</w:t>
      </w:r>
      <w:r w:rsidR="00B46CC4" w:rsidRPr="009F015D">
        <w:rPr>
          <w:sz w:val="28"/>
          <w:szCs w:val="28"/>
        </w:rPr>
        <w:t xml:space="preserve"> эксплуатация и обслуживания объекта ГЧП – здания детского сада на 180 мест в городе Астана;</w:t>
      </w:r>
    </w:p>
    <w:p w14:paraId="5A48C0E7" w14:textId="0B2A2F7A" w:rsidR="00B46CC4" w:rsidRPr="009F015D" w:rsidRDefault="00B46CC4" w:rsidP="00B46CC4">
      <w:pPr>
        <w:tabs>
          <w:tab w:val="right" w:leader="dot" w:pos="9090"/>
        </w:tabs>
        <w:ind w:firstLine="709"/>
        <w:jc w:val="both"/>
        <w:rPr>
          <w:sz w:val="28"/>
          <w:szCs w:val="28"/>
        </w:rPr>
      </w:pPr>
      <w:r w:rsidRPr="007D795D">
        <w:rPr>
          <w:i/>
          <w:sz w:val="28"/>
          <w:szCs w:val="28"/>
        </w:rPr>
        <w:t>Частный партнер</w:t>
      </w:r>
      <w:r w:rsidRPr="009F015D">
        <w:rPr>
          <w:sz w:val="28"/>
          <w:szCs w:val="28"/>
        </w:rPr>
        <w:t xml:space="preserve"> </w:t>
      </w:r>
      <w:r w:rsidR="007D795D">
        <w:rPr>
          <w:rFonts w:eastAsia="Calibri"/>
          <w:i/>
          <w:sz w:val="28"/>
          <w:szCs w:val="28"/>
          <w:lang w:eastAsia="x-none"/>
        </w:rPr>
        <w:t>‒</w:t>
      </w:r>
      <w:r w:rsidRPr="009F015D">
        <w:rPr>
          <w:rFonts w:eastAsia="Calibri"/>
          <w:i/>
          <w:sz w:val="28"/>
          <w:szCs w:val="28"/>
          <w:lang w:eastAsia="x-none"/>
        </w:rPr>
        <w:t xml:space="preserve"> </w:t>
      </w:r>
      <w:r w:rsidRPr="009F015D">
        <w:rPr>
          <w:rFonts w:eastAsia="Calibri"/>
          <w:iCs/>
          <w:sz w:val="28"/>
          <w:szCs w:val="28"/>
          <w:lang w:eastAsia="x-none"/>
        </w:rPr>
        <w:t xml:space="preserve">ТОО «Бүлдіршін» </w:t>
      </w:r>
      <w:r w:rsidRPr="009F015D">
        <w:rPr>
          <w:sz w:val="28"/>
          <w:szCs w:val="28"/>
        </w:rPr>
        <w:t>несет ответственность:</w:t>
      </w:r>
    </w:p>
    <w:p w14:paraId="341D4DB6" w14:textId="679AE007" w:rsidR="00B46CC4" w:rsidRPr="009F015D" w:rsidRDefault="007D795D" w:rsidP="00B46CC4">
      <w:pPr>
        <w:tabs>
          <w:tab w:val="right" w:leader="dot" w:pos="9090"/>
        </w:tabs>
        <w:ind w:firstLine="709"/>
        <w:jc w:val="both"/>
        <w:rPr>
          <w:rFonts w:eastAsia="Calibri"/>
          <w:sz w:val="28"/>
          <w:szCs w:val="28"/>
          <w:lang w:eastAsia="x-none"/>
        </w:rPr>
      </w:pPr>
      <w:r>
        <w:rPr>
          <w:sz w:val="28"/>
          <w:szCs w:val="28"/>
        </w:rPr>
        <w:t>‒</w:t>
      </w:r>
      <w:r w:rsidR="00B46CC4" w:rsidRPr="009F015D">
        <w:rPr>
          <w:sz w:val="28"/>
          <w:szCs w:val="28"/>
        </w:rPr>
        <w:t xml:space="preserve"> за </w:t>
      </w:r>
      <w:r w:rsidR="00B46CC4" w:rsidRPr="009F015D">
        <w:rPr>
          <w:rFonts w:eastAsia="Calibri"/>
          <w:sz w:val="28"/>
          <w:szCs w:val="28"/>
          <w:lang w:eastAsia="x-none"/>
        </w:rPr>
        <w:t xml:space="preserve">нецелевое использование объекта </w:t>
      </w:r>
      <w:r w:rsidR="00B46CC4" w:rsidRPr="009F015D">
        <w:rPr>
          <w:sz w:val="28"/>
          <w:szCs w:val="28"/>
        </w:rPr>
        <w:t>ГЧП – здания детского сада на 180 мест в городе Астана</w:t>
      </w:r>
      <w:r w:rsidR="00B46CC4" w:rsidRPr="009F015D">
        <w:rPr>
          <w:rFonts w:eastAsia="Calibri"/>
          <w:sz w:val="28"/>
          <w:szCs w:val="28"/>
          <w:lang w:eastAsia="x-none"/>
        </w:rPr>
        <w:t xml:space="preserve">; </w:t>
      </w:r>
    </w:p>
    <w:p w14:paraId="633B1941" w14:textId="52598BD6" w:rsidR="00B46CC4" w:rsidRPr="009F015D" w:rsidRDefault="007D795D" w:rsidP="00B46CC4">
      <w:pPr>
        <w:tabs>
          <w:tab w:val="right" w:leader="dot" w:pos="9090"/>
        </w:tabs>
        <w:ind w:firstLine="709"/>
        <w:jc w:val="both"/>
        <w:rPr>
          <w:rFonts w:eastAsia="Calibri"/>
          <w:sz w:val="28"/>
          <w:szCs w:val="28"/>
          <w:lang w:eastAsia="x-none"/>
        </w:rPr>
      </w:pPr>
      <w:r>
        <w:rPr>
          <w:rFonts w:eastAsia="Calibri"/>
          <w:sz w:val="28"/>
          <w:szCs w:val="28"/>
          <w:lang w:eastAsia="x-none"/>
        </w:rPr>
        <w:t>‒</w:t>
      </w:r>
      <w:r w:rsidR="00B46CC4" w:rsidRPr="009F015D">
        <w:rPr>
          <w:rFonts w:eastAsia="Calibri"/>
          <w:sz w:val="28"/>
          <w:szCs w:val="28"/>
          <w:lang w:eastAsia="x-none"/>
        </w:rPr>
        <w:t xml:space="preserve"> за нарушение требований, установленных контрактом;</w:t>
      </w:r>
    </w:p>
    <w:p w14:paraId="6D44C028" w14:textId="21740313" w:rsidR="00B46CC4" w:rsidRPr="009F015D" w:rsidRDefault="007D795D" w:rsidP="00B46CC4">
      <w:pPr>
        <w:tabs>
          <w:tab w:val="right" w:leader="dot" w:pos="9090"/>
        </w:tabs>
        <w:ind w:firstLine="709"/>
        <w:jc w:val="both"/>
        <w:rPr>
          <w:rFonts w:eastAsia="Calibri"/>
          <w:sz w:val="28"/>
          <w:szCs w:val="28"/>
          <w:lang w:eastAsia="x-none"/>
        </w:rPr>
      </w:pPr>
      <w:r>
        <w:rPr>
          <w:rFonts w:eastAsia="Calibri"/>
          <w:sz w:val="28"/>
          <w:szCs w:val="28"/>
          <w:lang w:eastAsia="x-none"/>
        </w:rPr>
        <w:t>‒</w:t>
      </w:r>
      <w:r w:rsidR="00B46CC4" w:rsidRPr="009F015D">
        <w:rPr>
          <w:rFonts w:eastAsia="Calibri"/>
          <w:sz w:val="28"/>
          <w:szCs w:val="28"/>
          <w:lang w:eastAsia="x-none"/>
        </w:rPr>
        <w:t xml:space="preserve"> за нарушение требований законодательства; </w:t>
      </w:r>
    </w:p>
    <w:p w14:paraId="018CADCE" w14:textId="6899B218" w:rsidR="00B46CC4" w:rsidRPr="009F015D" w:rsidRDefault="007D795D" w:rsidP="00B46CC4">
      <w:pPr>
        <w:tabs>
          <w:tab w:val="right" w:leader="dot" w:pos="9090"/>
        </w:tabs>
        <w:ind w:firstLine="709"/>
        <w:jc w:val="both"/>
        <w:rPr>
          <w:rFonts w:eastAsia="Calibri"/>
          <w:sz w:val="28"/>
          <w:szCs w:val="28"/>
          <w:lang w:eastAsia="x-none"/>
        </w:rPr>
      </w:pPr>
      <w:r>
        <w:rPr>
          <w:rFonts w:eastAsia="Calibri"/>
          <w:sz w:val="28"/>
          <w:szCs w:val="28"/>
          <w:lang w:eastAsia="x-none"/>
        </w:rPr>
        <w:t>‒</w:t>
      </w:r>
      <w:r w:rsidR="00B46CC4" w:rsidRPr="009F015D">
        <w:rPr>
          <w:rFonts w:eastAsia="Calibri"/>
          <w:sz w:val="28"/>
          <w:szCs w:val="28"/>
          <w:lang w:eastAsia="x-none"/>
        </w:rPr>
        <w:t xml:space="preserve"> за сохранность объекта </w:t>
      </w:r>
      <w:r w:rsidR="00B46CC4" w:rsidRPr="009F015D">
        <w:rPr>
          <w:sz w:val="28"/>
          <w:szCs w:val="28"/>
        </w:rPr>
        <w:t>ГЧП</w:t>
      </w:r>
      <w:r w:rsidR="00B46CC4" w:rsidRPr="009F015D">
        <w:rPr>
          <w:rFonts w:eastAsia="Calibri"/>
          <w:sz w:val="28"/>
          <w:szCs w:val="28"/>
          <w:lang w:eastAsia="x-none"/>
        </w:rPr>
        <w:t xml:space="preserve">; </w:t>
      </w:r>
    </w:p>
    <w:p w14:paraId="0CF46146" w14:textId="4B5A4660" w:rsidR="00B46CC4" w:rsidRPr="009F015D" w:rsidRDefault="007D795D" w:rsidP="00B46CC4">
      <w:pPr>
        <w:tabs>
          <w:tab w:val="right" w:leader="dot" w:pos="9090"/>
        </w:tabs>
        <w:ind w:firstLine="709"/>
        <w:jc w:val="both"/>
      </w:pPr>
      <w:r>
        <w:rPr>
          <w:rFonts w:eastAsia="Calibri"/>
          <w:sz w:val="28"/>
          <w:szCs w:val="28"/>
          <w:lang w:eastAsia="x-none"/>
        </w:rPr>
        <w:t>‒</w:t>
      </w:r>
      <w:r w:rsidR="00B46CC4" w:rsidRPr="009F015D">
        <w:rPr>
          <w:rFonts w:eastAsia="Calibri"/>
          <w:sz w:val="28"/>
          <w:szCs w:val="28"/>
          <w:lang w:eastAsia="x-none"/>
        </w:rPr>
        <w:t xml:space="preserve"> за убытки, причиненные вследствие виновных действий/бездействия;</w:t>
      </w:r>
    </w:p>
    <w:p w14:paraId="16447F11" w14:textId="08CEBCCB" w:rsidR="00B46CC4" w:rsidRPr="009F015D" w:rsidRDefault="007D795D" w:rsidP="00B46CC4">
      <w:pPr>
        <w:tabs>
          <w:tab w:val="right" w:leader="dot" w:pos="9090"/>
        </w:tabs>
        <w:ind w:firstLine="709"/>
        <w:jc w:val="both"/>
        <w:rPr>
          <w:sz w:val="28"/>
          <w:szCs w:val="28"/>
        </w:rPr>
      </w:pPr>
      <w:r>
        <w:t>‒</w:t>
      </w:r>
      <w:r w:rsidR="00B46CC4" w:rsidRPr="009F015D">
        <w:t xml:space="preserve"> за </w:t>
      </w:r>
      <w:r w:rsidR="00B46CC4" w:rsidRPr="009F015D">
        <w:rPr>
          <w:rFonts w:eastAsia="Calibri"/>
          <w:sz w:val="28"/>
          <w:szCs w:val="28"/>
          <w:lang w:eastAsia="x-none"/>
        </w:rPr>
        <w:t>эксплуатацию и обслуживание</w:t>
      </w:r>
      <w:r w:rsidR="00B46CC4" w:rsidRPr="009F015D">
        <w:rPr>
          <w:sz w:val="28"/>
          <w:szCs w:val="28"/>
        </w:rPr>
        <w:t xml:space="preserve"> объекта ГЧП – здания детского сада на 180 мест в городе Астана.</w:t>
      </w:r>
    </w:p>
    <w:p w14:paraId="4414DDBF" w14:textId="0EE5F6A3" w:rsidR="00B46CC4" w:rsidRPr="009F015D" w:rsidRDefault="00B46CC4" w:rsidP="004628A8">
      <w:pPr>
        <w:tabs>
          <w:tab w:val="left" w:pos="284"/>
        </w:tabs>
        <w:ind w:firstLine="709"/>
        <w:jc w:val="both"/>
        <w:rPr>
          <w:rFonts w:eastAsia="Calibri"/>
          <w:sz w:val="28"/>
          <w:szCs w:val="28"/>
          <w:lang w:eastAsia="x-none"/>
        </w:rPr>
      </w:pPr>
      <w:r w:rsidRPr="009F015D">
        <w:rPr>
          <w:rFonts w:eastAsia="Calibri"/>
          <w:sz w:val="28"/>
          <w:szCs w:val="28"/>
          <w:lang w:eastAsia="x-none"/>
        </w:rPr>
        <w:t xml:space="preserve">Также необходимо отметить, что в </w:t>
      </w:r>
      <w:r w:rsidR="0059036D" w:rsidRPr="009F015D">
        <w:rPr>
          <w:rFonts w:eastAsia="Calibri"/>
          <w:sz w:val="28"/>
          <w:szCs w:val="28"/>
          <w:lang w:eastAsia="x-none"/>
        </w:rPr>
        <w:t>эксплуатационном</w:t>
      </w:r>
      <w:r w:rsidRPr="009F015D">
        <w:rPr>
          <w:rFonts w:eastAsia="Calibri"/>
          <w:sz w:val="28"/>
          <w:szCs w:val="28"/>
          <w:lang w:eastAsia="x-none"/>
        </w:rPr>
        <w:t xml:space="preserve"> периоде предполагается оказание платных образовательных услуг (кружков), стоимость которых будут возмещать родители воспитанников детского сада. Родители дошкольников также обязуются опла</w:t>
      </w:r>
      <w:r w:rsidR="004628A8" w:rsidRPr="009F015D">
        <w:rPr>
          <w:rFonts w:eastAsia="Calibri"/>
          <w:sz w:val="28"/>
          <w:szCs w:val="28"/>
          <w:lang w:eastAsia="x-none"/>
        </w:rPr>
        <w:t xml:space="preserve">чивать стоимость питания детей. Исходя из </w:t>
      </w:r>
      <w:r w:rsidRPr="009F015D">
        <w:rPr>
          <w:rFonts w:eastAsia="Calibri"/>
          <w:sz w:val="28"/>
          <w:szCs w:val="28"/>
          <w:lang w:eastAsia="x-none"/>
        </w:rPr>
        <w:t>изложенного, можно выделить следующие выгодополучателей в рамках реализации проекта:</w:t>
      </w:r>
    </w:p>
    <w:p w14:paraId="6F8BAFCA" w14:textId="77777777" w:rsidR="00B46CC4" w:rsidRPr="009F015D" w:rsidRDefault="00B46CC4">
      <w:pPr>
        <w:numPr>
          <w:ilvl w:val="0"/>
          <w:numId w:val="9"/>
        </w:numPr>
        <w:tabs>
          <w:tab w:val="left" w:pos="993"/>
        </w:tabs>
        <w:ind w:left="0" w:firstLine="709"/>
        <w:contextualSpacing/>
        <w:jc w:val="both"/>
        <w:rPr>
          <w:rFonts w:eastAsia="Calibri"/>
          <w:sz w:val="28"/>
          <w:szCs w:val="28"/>
        </w:rPr>
      </w:pPr>
      <w:r w:rsidRPr="009F015D">
        <w:rPr>
          <w:rFonts w:eastAsia="Calibri"/>
          <w:sz w:val="28"/>
          <w:szCs w:val="28"/>
        </w:rPr>
        <w:t xml:space="preserve">государство (Акимат и Управление образования города Астана), после открытия детского сада смогут решить задачу по увеличению охвата дошкольным образованием детей города Астана; </w:t>
      </w:r>
    </w:p>
    <w:p w14:paraId="5CE3DC8E" w14:textId="77777777" w:rsidR="00B46CC4" w:rsidRPr="009F015D" w:rsidRDefault="00B46CC4">
      <w:pPr>
        <w:numPr>
          <w:ilvl w:val="0"/>
          <w:numId w:val="9"/>
        </w:numPr>
        <w:tabs>
          <w:tab w:val="left" w:pos="993"/>
        </w:tabs>
        <w:ind w:left="0" w:firstLine="709"/>
        <w:contextualSpacing/>
        <w:jc w:val="both"/>
        <w:rPr>
          <w:rFonts w:eastAsia="Calibri"/>
          <w:sz w:val="28"/>
          <w:szCs w:val="28"/>
        </w:rPr>
      </w:pPr>
      <w:r w:rsidRPr="009F015D">
        <w:rPr>
          <w:rFonts w:eastAsia="Calibri"/>
          <w:sz w:val="28"/>
          <w:szCs w:val="28"/>
        </w:rPr>
        <w:t>частный партнер (ТОО «Бүлдіршін») получает доходы от участия в проекте ГЧП, выплачиваемых за счет бюджетных средств и от оказания дополнительных платных образовательных услуг населению в процессе эксплуатации здания детского сада;</w:t>
      </w:r>
    </w:p>
    <w:p w14:paraId="2C911D50" w14:textId="77777777" w:rsidR="00B46CC4" w:rsidRPr="009F015D" w:rsidRDefault="00B46CC4">
      <w:pPr>
        <w:numPr>
          <w:ilvl w:val="0"/>
          <w:numId w:val="9"/>
        </w:numPr>
        <w:tabs>
          <w:tab w:val="left" w:pos="993"/>
        </w:tabs>
        <w:ind w:left="0" w:firstLine="709"/>
        <w:contextualSpacing/>
        <w:jc w:val="both"/>
        <w:rPr>
          <w:rFonts w:eastAsia="Calibri"/>
          <w:sz w:val="28"/>
          <w:szCs w:val="28"/>
        </w:rPr>
      </w:pPr>
      <w:r w:rsidRPr="009F015D">
        <w:rPr>
          <w:rFonts w:eastAsia="Calibri"/>
          <w:sz w:val="28"/>
          <w:szCs w:val="28"/>
        </w:rPr>
        <w:t>родители дошкольников будут удовлетворены</w:t>
      </w:r>
      <w:r w:rsidRPr="009F015D">
        <w:rPr>
          <w:rFonts w:eastAsia="Calibri"/>
          <w:sz w:val="28"/>
          <w:szCs w:val="28"/>
          <w:lang w:eastAsia="x-none"/>
        </w:rPr>
        <w:t xml:space="preserve"> в получении услуг дошкольного образования.</w:t>
      </w:r>
    </w:p>
    <w:p w14:paraId="561E44DA" w14:textId="196AE6C6" w:rsidR="00B46CC4" w:rsidRPr="009F015D" w:rsidRDefault="00B46CC4" w:rsidP="00B46CC4">
      <w:pPr>
        <w:tabs>
          <w:tab w:val="right" w:leader="dot" w:pos="9090"/>
        </w:tabs>
        <w:ind w:firstLine="709"/>
        <w:jc w:val="both"/>
        <w:rPr>
          <w:sz w:val="28"/>
          <w:szCs w:val="28"/>
        </w:rPr>
      </w:pPr>
      <w:r w:rsidRPr="009F015D">
        <w:rPr>
          <w:sz w:val="28"/>
          <w:szCs w:val="28"/>
        </w:rPr>
        <w:t xml:space="preserve">Кроме того, реализация рассматриваемого проекта посредством инструмента ГЧП предоставляет массу выгод для публичного и частного партнера (таблица </w:t>
      </w:r>
      <w:r w:rsidR="0043630D" w:rsidRPr="009F015D">
        <w:rPr>
          <w:sz w:val="28"/>
          <w:szCs w:val="28"/>
        </w:rPr>
        <w:t>2</w:t>
      </w:r>
      <w:r w:rsidR="00B4104A" w:rsidRPr="009F015D">
        <w:rPr>
          <w:sz w:val="28"/>
          <w:szCs w:val="28"/>
        </w:rPr>
        <w:t>0</w:t>
      </w:r>
      <w:r w:rsidRPr="009F015D">
        <w:rPr>
          <w:sz w:val="28"/>
          <w:szCs w:val="28"/>
        </w:rPr>
        <w:t>).</w:t>
      </w:r>
    </w:p>
    <w:p w14:paraId="62444146" w14:textId="77777777" w:rsidR="00B46CC4" w:rsidRPr="009F015D" w:rsidRDefault="00B46CC4" w:rsidP="00B46CC4">
      <w:pPr>
        <w:tabs>
          <w:tab w:val="right" w:leader="dot" w:pos="9090"/>
        </w:tabs>
        <w:ind w:firstLine="709"/>
        <w:jc w:val="both"/>
        <w:rPr>
          <w:sz w:val="28"/>
          <w:szCs w:val="28"/>
        </w:rPr>
      </w:pPr>
    </w:p>
    <w:p w14:paraId="6F8911B7" w14:textId="3096AE73" w:rsidR="00B46CC4" w:rsidRPr="009F015D" w:rsidRDefault="00B46CC4" w:rsidP="00B46CC4">
      <w:pPr>
        <w:tabs>
          <w:tab w:val="right" w:leader="dot" w:pos="9090"/>
        </w:tabs>
        <w:jc w:val="both"/>
        <w:rPr>
          <w:sz w:val="28"/>
          <w:szCs w:val="28"/>
        </w:rPr>
      </w:pPr>
      <w:r w:rsidRPr="009F015D">
        <w:rPr>
          <w:sz w:val="28"/>
          <w:szCs w:val="28"/>
        </w:rPr>
        <w:t xml:space="preserve">Таблица </w:t>
      </w:r>
      <w:r w:rsidR="0043630D" w:rsidRPr="009F015D">
        <w:rPr>
          <w:sz w:val="28"/>
          <w:szCs w:val="28"/>
        </w:rPr>
        <w:t>2</w:t>
      </w:r>
      <w:r w:rsidR="00B4104A" w:rsidRPr="009F015D">
        <w:rPr>
          <w:sz w:val="28"/>
          <w:szCs w:val="28"/>
        </w:rPr>
        <w:t>0</w:t>
      </w:r>
      <w:r w:rsidRPr="009F015D">
        <w:rPr>
          <w:sz w:val="28"/>
          <w:szCs w:val="28"/>
        </w:rPr>
        <w:t xml:space="preserve"> </w:t>
      </w:r>
      <w:r w:rsidR="007D795D">
        <w:rPr>
          <w:sz w:val="28"/>
          <w:szCs w:val="28"/>
        </w:rPr>
        <w:t>‒</w:t>
      </w:r>
      <w:r w:rsidRPr="009F015D">
        <w:rPr>
          <w:sz w:val="28"/>
          <w:szCs w:val="28"/>
        </w:rPr>
        <w:t xml:space="preserve"> Основные выгоды </w:t>
      </w:r>
      <w:r w:rsidR="00040BE9" w:rsidRPr="009F015D">
        <w:rPr>
          <w:sz w:val="28"/>
          <w:szCs w:val="28"/>
        </w:rPr>
        <w:t xml:space="preserve">от </w:t>
      </w:r>
      <w:r w:rsidRPr="009F015D">
        <w:rPr>
          <w:sz w:val="28"/>
          <w:szCs w:val="28"/>
        </w:rPr>
        <w:t>реализации проекта ГЧП в социальной сфере для участников партнерства</w:t>
      </w:r>
    </w:p>
    <w:p w14:paraId="787979E9" w14:textId="77777777" w:rsidR="00B46CC4" w:rsidRPr="009F015D" w:rsidRDefault="00B46CC4" w:rsidP="007D795D">
      <w:pPr>
        <w:tabs>
          <w:tab w:val="right" w:leader="dot" w:pos="9090"/>
        </w:tabs>
        <w:jc w:val="right"/>
        <w:rPr>
          <w:sz w:val="16"/>
          <w:szCs w:val="16"/>
        </w:rPr>
      </w:pPr>
    </w:p>
    <w:tbl>
      <w:tblPr>
        <w:tblStyle w:val="31"/>
        <w:tblW w:w="0" w:type="auto"/>
        <w:jc w:val="center"/>
        <w:tblLook w:val="04A0" w:firstRow="1" w:lastRow="0" w:firstColumn="1" w:lastColumn="0" w:noHBand="0" w:noVBand="1"/>
      </w:tblPr>
      <w:tblGrid>
        <w:gridCol w:w="4394"/>
        <w:gridCol w:w="5097"/>
      </w:tblGrid>
      <w:tr w:rsidR="009F015D" w:rsidRPr="009F015D" w14:paraId="07BF67CF" w14:textId="77777777" w:rsidTr="007D795D">
        <w:trPr>
          <w:trHeight w:val="61"/>
          <w:jc w:val="center"/>
        </w:trPr>
        <w:tc>
          <w:tcPr>
            <w:tcW w:w="4394" w:type="dxa"/>
          </w:tcPr>
          <w:p w14:paraId="6746D727" w14:textId="77777777" w:rsidR="00B46CC4" w:rsidRPr="009F015D" w:rsidRDefault="00B46CC4" w:rsidP="001D5DE3">
            <w:pPr>
              <w:tabs>
                <w:tab w:val="right" w:leader="dot" w:pos="9090"/>
              </w:tabs>
              <w:jc w:val="center"/>
              <w:rPr>
                <w:rFonts w:eastAsia="Calibri"/>
                <w:lang w:eastAsia="x-none"/>
              </w:rPr>
            </w:pPr>
            <w:r w:rsidRPr="009F015D">
              <w:rPr>
                <w:rFonts w:eastAsia="Calibri"/>
                <w:lang w:eastAsia="x-none"/>
              </w:rPr>
              <w:t>Государство</w:t>
            </w:r>
          </w:p>
        </w:tc>
        <w:tc>
          <w:tcPr>
            <w:tcW w:w="5097" w:type="dxa"/>
          </w:tcPr>
          <w:p w14:paraId="23B8E895" w14:textId="77777777" w:rsidR="00B46CC4" w:rsidRPr="009F015D" w:rsidRDefault="00B46CC4" w:rsidP="001D5DE3">
            <w:pPr>
              <w:tabs>
                <w:tab w:val="right" w:leader="dot" w:pos="9090"/>
              </w:tabs>
              <w:jc w:val="center"/>
              <w:rPr>
                <w:rFonts w:eastAsia="Calibri"/>
                <w:lang w:eastAsia="x-none"/>
              </w:rPr>
            </w:pPr>
            <w:r w:rsidRPr="009F015D">
              <w:rPr>
                <w:rFonts w:eastAsia="Calibri"/>
                <w:lang w:eastAsia="x-none"/>
              </w:rPr>
              <w:t>Частный партнер</w:t>
            </w:r>
          </w:p>
        </w:tc>
      </w:tr>
      <w:tr w:rsidR="009F015D" w:rsidRPr="009F015D" w14:paraId="08EAF004" w14:textId="77777777" w:rsidTr="007D795D">
        <w:trPr>
          <w:trHeight w:val="340"/>
          <w:jc w:val="center"/>
        </w:trPr>
        <w:tc>
          <w:tcPr>
            <w:tcW w:w="4394" w:type="dxa"/>
          </w:tcPr>
          <w:p w14:paraId="125B656E" w14:textId="2744E93C" w:rsidR="00B46CC4" w:rsidRPr="009F015D" w:rsidRDefault="00B46CC4" w:rsidP="001D5DE3">
            <w:pPr>
              <w:tabs>
                <w:tab w:val="right" w:leader="dot" w:pos="9090"/>
              </w:tabs>
              <w:jc w:val="both"/>
              <w:rPr>
                <w:rFonts w:eastAsia="Calibri"/>
                <w:lang w:eastAsia="x-none"/>
              </w:rPr>
            </w:pPr>
            <w:r w:rsidRPr="009F015D">
              <w:rPr>
                <w:rFonts w:eastAsia="Calibri"/>
                <w:lang w:eastAsia="x-none"/>
              </w:rPr>
              <w:t>Способствует сокращению сроков строительства проекта ГЧП в социальной сфере</w:t>
            </w:r>
          </w:p>
        </w:tc>
        <w:tc>
          <w:tcPr>
            <w:tcW w:w="5097" w:type="dxa"/>
          </w:tcPr>
          <w:p w14:paraId="574EE66E" w14:textId="77777777" w:rsidR="00B46CC4" w:rsidRPr="009F015D" w:rsidRDefault="00B46CC4" w:rsidP="001D5DE3">
            <w:pPr>
              <w:tabs>
                <w:tab w:val="right" w:leader="dot" w:pos="9090"/>
              </w:tabs>
              <w:jc w:val="both"/>
              <w:rPr>
                <w:rFonts w:eastAsia="Calibri"/>
                <w:lang w:eastAsia="x-none"/>
              </w:rPr>
            </w:pPr>
            <w:r w:rsidRPr="009F015D">
              <w:rPr>
                <w:rFonts w:eastAsia="Calibri"/>
                <w:lang w:eastAsia="x-none"/>
              </w:rPr>
              <w:t xml:space="preserve">Снижение рисков за счет государственных гарантий </w:t>
            </w:r>
          </w:p>
        </w:tc>
      </w:tr>
      <w:tr w:rsidR="009F015D" w:rsidRPr="009F015D" w14:paraId="7C49E7A7" w14:textId="77777777" w:rsidTr="007D795D">
        <w:trPr>
          <w:trHeight w:val="340"/>
          <w:jc w:val="center"/>
        </w:trPr>
        <w:tc>
          <w:tcPr>
            <w:tcW w:w="4394" w:type="dxa"/>
          </w:tcPr>
          <w:p w14:paraId="38068C11" w14:textId="77777777" w:rsidR="00B46CC4" w:rsidRPr="009F015D" w:rsidRDefault="00B46CC4" w:rsidP="001D5DE3">
            <w:pPr>
              <w:tabs>
                <w:tab w:val="right" w:leader="dot" w:pos="9090"/>
              </w:tabs>
              <w:rPr>
                <w:rFonts w:eastAsia="Calibri"/>
                <w:lang w:eastAsia="x-none"/>
              </w:rPr>
            </w:pPr>
            <w:r w:rsidRPr="009F015D">
              <w:rPr>
                <w:rFonts w:eastAsia="Calibri"/>
                <w:lang w:eastAsia="x-none"/>
              </w:rPr>
              <w:t>Обеспечивает снижение финансовой нагрузки на государственный бюджет за счет привлечения частных инвестиций</w:t>
            </w:r>
          </w:p>
        </w:tc>
        <w:tc>
          <w:tcPr>
            <w:tcW w:w="5097" w:type="dxa"/>
          </w:tcPr>
          <w:p w14:paraId="6E382E02" w14:textId="77777777" w:rsidR="00B46CC4" w:rsidRPr="009F015D" w:rsidRDefault="00B46CC4" w:rsidP="001D5DE3">
            <w:pPr>
              <w:tabs>
                <w:tab w:val="right" w:leader="dot" w:pos="9090"/>
              </w:tabs>
              <w:jc w:val="both"/>
              <w:rPr>
                <w:rFonts w:eastAsia="Calibri"/>
                <w:lang w:eastAsia="x-none"/>
              </w:rPr>
            </w:pPr>
            <w:r w:rsidRPr="009F015D">
              <w:rPr>
                <w:rFonts w:eastAsia="Calibri"/>
                <w:lang w:eastAsia="x-none"/>
              </w:rPr>
              <w:t>Проведение независимой экспертизы, которая дает большую уверенность бизнес участникам партнёрства в эффективности и выгодности предлагаемых для инвестирования проектов ГЧП в социальной сфере</w:t>
            </w:r>
          </w:p>
        </w:tc>
      </w:tr>
      <w:tr w:rsidR="009F015D" w:rsidRPr="009F015D" w14:paraId="65DA7A33" w14:textId="77777777" w:rsidTr="007D795D">
        <w:trPr>
          <w:trHeight w:val="340"/>
          <w:jc w:val="center"/>
        </w:trPr>
        <w:tc>
          <w:tcPr>
            <w:tcW w:w="4394" w:type="dxa"/>
          </w:tcPr>
          <w:p w14:paraId="3A48E548" w14:textId="77777777" w:rsidR="00B46CC4" w:rsidRPr="009F015D" w:rsidRDefault="00B46CC4" w:rsidP="001D5DE3">
            <w:pPr>
              <w:tabs>
                <w:tab w:val="right" w:leader="dot" w:pos="9090"/>
              </w:tabs>
              <w:rPr>
                <w:rFonts w:eastAsia="Calibri"/>
                <w:lang w:eastAsia="x-none"/>
              </w:rPr>
            </w:pPr>
            <w:r w:rsidRPr="009F015D">
              <w:rPr>
                <w:rFonts w:eastAsia="Calibri"/>
                <w:lang w:eastAsia="x-none"/>
              </w:rPr>
              <w:t xml:space="preserve">Сокращает возможные финансовые риски за счет их возложения на частного участника ГЧП </w:t>
            </w:r>
          </w:p>
        </w:tc>
        <w:tc>
          <w:tcPr>
            <w:tcW w:w="5097" w:type="dxa"/>
          </w:tcPr>
          <w:p w14:paraId="1990DF7D" w14:textId="77777777" w:rsidR="00B46CC4" w:rsidRPr="009F015D" w:rsidRDefault="00B46CC4" w:rsidP="001D5DE3">
            <w:pPr>
              <w:tabs>
                <w:tab w:val="right" w:leader="dot" w:pos="9090"/>
              </w:tabs>
              <w:jc w:val="both"/>
              <w:rPr>
                <w:rFonts w:eastAsia="Calibri"/>
                <w:lang w:eastAsia="x-none"/>
              </w:rPr>
            </w:pPr>
            <w:r w:rsidRPr="009F015D">
              <w:rPr>
                <w:rFonts w:eastAsia="Calibri"/>
                <w:lang w:eastAsia="x-none"/>
              </w:rPr>
              <w:t xml:space="preserve">Расширение масштабов деятельности за счет привлечения дополнительного источника дохода в виде окупаемости инвестиций </w:t>
            </w:r>
          </w:p>
        </w:tc>
      </w:tr>
      <w:tr w:rsidR="009F015D" w:rsidRPr="009F015D" w14:paraId="6C9A938A" w14:textId="77777777" w:rsidTr="007D795D">
        <w:trPr>
          <w:trHeight w:val="340"/>
          <w:jc w:val="center"/>
        </w:trPr>
        <w:tc>
          <w:tcPr>
            <w:tcW w:w="4394" w:type="dxa"/>
          </w:tcPr>
          <w:p w14:paraId="098EF4C9" w14:textId="77777777" w:rsidR="00B46CC4" w:rsidRPr="009F015D" w:rsidRDefault="00B46CC4" w:rsidP="001D5DE3">
            <w:pPr>
              <w:tabs>
                <w:tab w:val="right" w:leader="dot" w:pos="9090"/>
              </w:tabs>
              <w:rPr>
                <w:rFonts w:eastAsia="Calibri"/>
                <w:lang w:eastAsia="x-none"/>
              </w:rPr>
            </w:pPr>
            <w:r w:rsidRPr="009F015D">
              <w:rPr>
                <w:rFonts w:eastAsia="Calibri"/>
                <w:lang w:eastAsia="x-none"/>
              </w:rPr>
              <w:t>Создает стимулы для расширения применения на местных уровнях форм партнерства</w:t>
            </w:r>
          </w:p>
        </w:tc>
        <w:tc>
          <w:tcPr>
            <w:tcW w:w="5097" w:type="dxa"/>
          </w:tcPr>
          <w:p w14:paraId="4C5178F8" w14:textId="77777777" w:rsidR="00B46CC4" w:rsidRPr="009F015D" w:rsidRDefault="00B46CC4" w:rsidP="001D5DE3">
            <w:pPr>
              <w:tabs>
                <w:tab w:val="right" w:leader="dot" w:pos="9090"/>
              </w:tabs>
              <w:jc w:val="both"/>
              <w:rPr>
                <w:rFonts w:eastAsia="Calibri"/>
                <w:lang w:eastAsia="x-none"/>
              </w:rPr>
            </w:pPr>
            <w:r w:rsidRPr="009F015D">
              <w:rPr>
                <w:rFonts w:eastAsia="Calibri"/>
                <w:lang w:eastAsia="x-none"/>
              </w:rPr>
              <w:t>Повышение имиджа частной компании благодаря участию в масштабных госпрограммах и проектах</w:t>
            </w:r>
          </w:p>
        </w:tc>
      </w:tr>
      <w:tr w:rsidR="009F015D" w:rsidRPr="009F015D" w14:paraId="52D96BC5" w14:textId="77777777" w:rsidTr="007D795D">
        <w:trPr>
          <w:trHeight w:val="340"/>
          <w:jc w:val="center"/>
        </w:trPr>
        <w:tc>
          <w:tcPr>
            <w:tcW w:w="4394" w:type="dxa"/>
            <w:vMerge w:val="restart"/>
          </w:tcPr>
          <w:p w14:paraId="51E493E8" w14:textId="6C141D7D" w:rsidR="0059036D" w:rsidRPr="009F015D" w:rsidRDefault="0059036D" w:rsidP="00426204">
            <w:pPr>
              <w:tabs>
                <w:tab w:val="right" w:leader="dot" w:pos="9090"/>
              </w:tabs>
              <w:rPr>
                <w:rFonts w:eastAsia="Calibri"/>
                <w:lang w:eastAsia="x-none"/>
              </w:rPr>
            </w:pPr>
            <w:r w:rsidRPr="009F015D">
              <w:rPr>
                <w:rFonts w:eastAsia="Calibri"/>
                <w:lang w:eastAsia="x-none"/>
              </w:rPr>
              <w:t>Создает возможность местным органам исполнительной власти сконцентрировать внимание на наиболее свойственных им регулятивных функциях</w:t>
            </w:r>
          </w:p>
          <w:p w14:paraId="011AFFFC" w14:textId="77777777" w:rsidR="0059036D" w:rsidRPr="009F015D" w:rsidRDefault="0059036D" w:rsidP="001D5DE3">
            <w:pPr>
              <w:tabs>
                <w:tab w:val="right" w:leader="dot" w:pos="9090"/>
              </w:tabs>
              <w:jc w:val="both"/>
              <w:rPr>
                <w:rFonts w:eastAsia="Calibri"/>
                <w:lang w:eastAsia="x-none"/>
              </w:rPr>
            </w:pPr>
          </w:p>
        </w:tc>
        <w:tc>
          <w:tcPr>
            <w:tcW w:w="5097" w:type="dxa"/>
          </w:tcPr>
          <w:p w14:paraId="07A4A84E" w14:textId="0C95DB8B" w:rsidR="0059036D" w:rsidRPr="009F015D" w:rsidRDefault="0059036D" w:rsidP="001D5DE3">
            <w:pPr>
              <w:tabs>
                <w:tab w:val="right" w:leader="dot" w:pos="9090"/>
              </w:tabs>
              <w:jc w:val="both"/>
              <w:rPr>
                <w:rFonts w:eastAsia="Calibri"/>
                <w:lang w:eastAsia="x-none"/>
              </w:rPr>
            </w:pPr>
            <w:r w:rsidRPr="009F015D">
              <w:rPr>
                <w:rFonts w:eastAsia="Calibri"/>
                <w:lang w:eastAsia="x-none"/>
              </w:rPr>
              <w:t>Благоприятные условия страхования рисков и предоставления гарантий на основе партнерского участия государства</w:t>
            </w:r>
          </w:p>
        </w:tc>
      </w:tr>
      <w:tr w:rsidR="009F015D" w:rsidRPr="009F015D" w14:paraId="7047A997" w14:textId="77777777" w:rsidTr="007D795D">
        <w:trPr>
          <w:trHeight w:val="340"/>
          <w:jc w:val="center"/>
        </w:trPr>
        <w:tc>
          <w:tcPr>
            <w:tcW w:w="4394" w:type="dxa"/>
            <w:vMerge/>
          </w:tcPr>
          <w:p w14:paraId="294B55A3" w14:textId="2733795F" w:rsidR="0059036D" w:rsidRPr="009F015D" w:rsidRDefault="0059036D" w:rsidP="001D5DE3">
            <w:pPr>
              <w:tabs>
                <w:tab w:val="right" w:leader="dot" w:pos="9090"/>
              </w:tabs>
              <w:jc w:val="both"/>
              <w:rPr>
                <w:rFonts w:eastAsia="Calibri"/>
                <w:lang w:eastAsia="x-none"/>
              </w:rPr>
            </w:pPr>
          </w:p>
        </w:tc>
        <w:tc>
          <w:tcPr>
            <w:tcW w:w="5097" w:type="dxa"/>
          </w:tcPr>
          <w:p w14:paraId="4A210849" w14:textId="77777777" w:rsidR="0059036D" w:rsidRPr="009F015D" w:rsidRDefault="0059036D" w:rsidP="001D5DE3">
            <w:pPr>
              <w:tabs>
                <w:tab w:val="right" w:leader="dot" w:pos="9090"/>
              </w:tabs>
              <w:jc w:val="both"/>
              <w:rPr>
                <w:rFonts w:eastAsia="Calibri"/>
                <w:lang w:eastAsia="x-none"/>
              </w:rPr>
            </w:pPr>
            <w:r w:rsidRPr="009F015D">
              <w:rPr>
                <w:rFonts w:eastAsia="Calibri"/>
                <w:lang w:eastAsia="x-none"/>
              </w:rPr>
              <w:t>Повышение уровня менеджмента за счет ориентации на государственные и международные стандарты качества</w:t>
            </w:r>
          </w:p>
        </w:tc>
      </w:tr>
      <w:tr w:rsidR="009F015D" w:rsidRPr="009F015D" w14:paraId="65431DF9" w14:textId="77777777" w:rsidTr="007D795D">
        <w:trPr>
          <w:trHeight w:val="158"/>
          <w:jc w:val="center"/>
        </w:trPr>
        <w:tc>
          <w:tcPr>
            <w:tcW w:w="9491" w:type="dxa"/>
            <w:gridSpan w:val="2"/>
          </w:tcPr>
          <w:p w14:paraId="0841F43B" w14:textId="1DCDB7BE" w:rsidR="00B46CC4" w:rsidRPr="009F015D" w:rsidRDefault="00B46CC4" w:rsidP="007D795D">
            <w:pPr>
              <w:tabs>
                <w:tab w:val="right" w:leader="dot" w:pos="9090"/>
              </w:tabs>
              <w:ind w:firstLine="528"/>
              <w:jc w:val="both"/>
              <w:rPr>
                <w:rFonts w:eastAsia="Calibri"/>
                <w:lang w:eastAsia="x-none"/>
              </w:rPr>
            </w:pPr>
            <w:r w:rsidRPr="009F015D">
              <w:rPr>
                <w:rFonts w:eastAsia="Calibri"/>
                <w:lang w:eastAsia="x-none"/>
              </w:rPr>
              <w:t xml:space="preserve">Примечание – </w:t>
            </w:r>
            <w:r w:rsidR="009B74A6">
              <w:rPr>
                <w:rFonts w:eastAsia="Calibri"/>
                <w:lang w:eastAsia="x-none"/>
              </w:rPr>
              <w:t xml:space="preserve">Составлено </w:t>
            </w:r>
            <w:r w:rsidRPr="009F015D">
              <w:rPr>
                <w:rFonts w:eastAsia="Calibri"/>
                <w:lang w:eastAsia="x-none"/>
              </w:rPr>
              <w:t>автором</w:t>
            </w:r>
          </w:p>
        </w:tc>
      </w:tr>
    </w:tbl>
    <w:p w14:paraId="62B3507E" w14:textId="77777777" w:rsidR="00845570" w:rsidRPr="009F015D" w:rsidRDefault="00B46CC4" w:rsidP="007B44C0">
      <w:pPr>
        <w:rPr>
          <w:sz w:val="28"/>
          <w:szCs w:val="28"/>
        </w:rPr>
      </w:pPr>
      <w:r w:rsidRPr="009F015D">
        <w:rPr>
          <w:sz w:val="28"/>
          <w:szCs w:val="28"/>
        </w:rPr>
        <w:tab/>
      </w:r>
    </w:p>
    <w:p w14:paraId="1EFA5C57" w14:textId="77777777" w:rsidR="009A3C52" w:rsidRPr="009F015D" w:rsidRDefault="009A3C52" w:rsidP="009A3C52">
      <w:pPr>
        <w:tabs>
          <w:tab w:val="left" w:pos="993"/>
        </w:tabs>
        <w:ind w:firstLine="709"/>
        <w:contextualSpacing/>
        <w:jc w:val="both"/>
        <w:rPr>
          <w:rFonts w:eastAsia="Calibri"/>
          <w:sz w:val="28"/>
          <w:szCs w:val="28"/>
        </w:rPr>
      </w:pPr>
      <w:r w:rsidRPr="009F015D">
        <w:rPr>
          <w:rFonts w:eastAsia="Calibri"/>
          <w:sz w:val="28"/>
          <w:szCs w:val="28"/>
        </w:rPr>
        <w:t>В целом, эффективная реализация проекта ГЧП в социальной сфере будет способствовать решению следующих социально-экономических задач:</w:t>
      </w:r>
    </w:p>
    <w:p w14:paraId="05B54675" w14:textId="29D6376B" w:rsidR="009A3C52" w:rsidRPr="009F015D" w:rsidRDefault="007D795D" w:rsidP="009A3C52">
      <w:pPr>
        <w:tabs>
          <w:tab w:val="left" w:pos="993"/>
        </w:tabs>
        <w:ind w:left="709"/>
        <w:contextualSpacing/>
        <w:jc w:val="both"/>
        <w:rPr>
          <w:rFonts w:eastAsia="Calibri"/>
          <w:sz w:val="28"/>
          <w:szCs w:val="28"/>
        </w:rPr>
      </w:pPr>
      <w:r>
        <w:rPr>
          <w:rFonts w:eastAsia="Calibri"/>
          <w:sz w:val="28"/>
          <w:szCs w:val="28"/>
        </w:rPr>
        <w:t xml:space="preserve">‒ </w:t>
      </w:r>
      <w:r w:rsidR="009A3C52" w:rsidRPr="009F015D">
        <w:rPr>
          <w:rFonts w:eastAsia="Calibri"/>
          <w:sz w:val="28"/>
          <w:szCs w:val="28"/>
        </w:rPr>
        <w:t>снижение нагрузки на бюджет города;</w:t>
      </w:r>
    </w:p>
    <w:p w14:paraId="165CA99C" w14:textId="7B04670C" w:rsidR="009A3C52" w:rsidRPr="009F015D" w:rsidRDefault="007D795D" w:rsidP="009A3C52">
      <w:pPr>
        <w:tabs>
          <w:tab w:val="left" w:pos="993"/>
        </w:tabs>
        <w:ind w:left="709"/>
        <w:contextualSpacing/>
        <w:jc w:val="both"/>
        <w:rPr>
          <w:rFonts w:eastAsia="Calibri"/>
          <w:sz w:val="28"/>
          <w:szCs w:val="28"/>
        </w:rPr>
      </w:pPr>
      <w:r>
        <w:rPr>
          <w:rFonts w:eastAsia="Calibri"/>
          <w:sz w:val="28"/>
          <w:szCs w:val="28"/>
        </w:rPr>
        <w:t xml:space="preserve">‒ </w:t>
      </w:r>
      <w:r w:rsidR="009A3C52" w:rsidRPr="009F015D">
        <w:rPr>
          <w:rFonts w:eastAsia="Calibri"/>
          <w:sz w:val="28"/>
          <w:szCs w:val="28"/>
        </w:rPr>
        <w:t>уменьшение дефицита мест в объектах дошкольного образования;</w:t>
      </w:r>
    </w:p>
    <w:p w14:paraId="7BE37480" w14:textId="4E7BC164" w:rsidR="009A3C52" w:rsidRPr="009F015D" w:rsidRDefault="007D795D" w:rsidP="009A3C52">
      <w:pPr>
        <w:tabs>
          <w:tab w:val="left" w:pos="993"/>
        </w:tabs>
        <w:ind w:left="709"/>
        <w:contextualSpacing/>
        <w:jc w:val="both"/>
        <w:rPr>
          <w:rFonts w:eastAsia="Calibri"/>
          <w:sz w:val="28"/>
          <w:szCs w:val="28"/>
        </w:rPr>
      </w:pPr>
      <w:r>
        <w:rPr>
          <w:rFonts w:eastAsia="Calibri"/>
          <w:sz w:val="28"/>
          <w:szCs w:val="28"/>
        </w:rPr>
        <w:t>‒</w:t>
      </w:r>
      <w:r w:rsidR="009A3C52" w:rsidRPr="009F015D">
        <w:rPr>
          <w:rFonts w:eastAsia="Calibri"/>
          <w:sz w:val="28"/>
          <w:szCs w:val="28"/>
        </w:rPr>
        <w:t xml:space="preserve"> создание новых рабочих мест.</w:t>
      </w:r>
    </w:p>
    <w:p w14:paraId="53DCAECA" w14:textId="1E8AA04C" w:rsidR="00B46CC4" w:rsidRPr="009F015D" w:rsidRDefault="00B46CC4" w:rsidP="00927A3C">
      <w:pPr>
        <w:ind w:firstLine="709"/>
        <w:jc w:val="both"/>
        <w:rPr>
          <w:sz w:val="28"/>
          <w:szCs w:val="28"/>
          <w:lang w:eastAsia="x-none"/>
        </w:rPr>
      </w:pPr>
      <w:r w:rsidRPr="009F015D">
        <w:rPr>
          <w:sz w:val="28"/>
          <w:szCs w:val="28"/>
        </w:rPr>
        <w:t>Проведем оценку рисков рассматриваемого проекта ГЧП - «Строительство и эксплуатация детского сада на 180 мест в городе Астана»</w:t>
      </w:r>
      <w:r w:rsidRPr="009F015D">
        <w:rPr>
          <w:sz w:val="28"/>
          <w:szCs w:val="28"/>
          <w:lang w:eastAsia="x-none"/>
        </w:rPr>
        <w:t xml:space="preserve"> </w:t>
      </w:r>
      <w:r w:rsidRPr="009F015D">
        <w:rPr>
          <w:sz w:val="28"/>
          <w:szCs w:val="28"/>
        </w:rPr>
        <w:t>по сформированному авторскому алгоритму оценки рисков проектов ГЧП в социальной сфере в разделе 1.3 (</w:t>
      </w:r>
      <w:r w:rsidR="008A26C8" w:rsidRPr="009F015D">
        <w:rPr>
          <w:sz w:val="28"/>
          <w:szCs w:val="28"/>
        </w:rPr>
        <w:t>рисунок</w:t>
      </w:r>
      <w:r w:rsidRPr="009F015D">
        <w:rPr>
          <w:sz w:val="28"/>
          <w:szCs w:val="28"/>
        </w:rPr>
        <w:t xml:space="preserve"> </w:t>
      </w:r>
      <w:r w:rsidR="00884801" w:rsidRPr="009F015D">
        <w:rPr>
          <w:sz w:val="28"/>
          <w:szCs w:val="28"/>
        </w:rPr>
        <w:t>5</w:t>
      </w:r>
      <w:r w:rsidRPr="009F015D">
        <w:rPr>
          <w:sz w:val="28"/>
          <w:szCs w:val="28"/>
        </w:rPr>
        <w:t>) диссертационной работы.</w:t>
      </w:r>
    </w:p>
    <w:p w14:paraId="542A4EDA" w14:textId="51C66384" w:rsidR="00B46CC4" w:rsidRPr="009F015D" w:rsidRDefault="00B46CC4">
      <w:pPr>
        <w:numPr>
          <w:ilvl w:val="0"/>
          <w:numId w:val="11"/>
        </w:numPr>
        <w:tabs>
          <w:tab w:val="left" w:pos="993"/>
        </w:tabs>
        <w:ind w:left="0" w:firstLine="709"/>
        <w:contextualSpacing/>
        <w:jc w:val="both"/>
        <w:rPr>
          <w:sz w:val="28"/>
          <w:szCs w:val="28"/>
        </w:rPr>
      </w:pPr>
      <w:r w:rsidRPr="009F015D">
        <w:rPr>
          <w:i/>
          <w:iCs/>
          <w:sz w:val="28"/>
          <w:szCs w:val="28"/>
        </w:rPr>
        <w:t>Идентификация рисков проекта.</w:t>
      </w:r>
      <w:r w:rsidRPr="009F015D">
        <w:rPr>
          <w:sz w:val="28"/>
          <w:szCs w:val="28"/>
        </w:rPr>
        <w:t xml:space="preserve"> На данном этапе необходимо выделить основные риски, присущие аналогичным проектам ГЧП в социальной сфере (таблица </w:t>
      </w:r>
      <w:r w:rsidR="0043630D" w:rsidRPr="009F015D">
        <w:rPr>
          <w:sz w:val="28"/>
          <w:szCs w:val="28"/>
        </w:rPr>
        <w:t>2</w:t>
      </w:r>
      <w:r w:rsidR="00B4104A" w:rsidRPr="009F015D">
        <w:rPr>
          <w:sz w:val="28"/>
          <w:szCs w:val="28"/>
        </w:rPr>
        <w:t>1</w:t>
      </w:r>
      <w:r w:rsidRPr="009F015D">
        <w:rPr>
          <w:sz w:val="28"/>
          <w:szCs w:val="28"/>
        </w:rPr>
        <w:t>).</w:t>
      </w:r>
    </w:p>
    <w:p w14:paraId="1EEF031B" w14:textId="77777777" w:rsidR="007D795D" w:rsidRDefault="007D795D" w:rsidP="00B46CC4">
      <w:pPr>
        <w:jc w:val="both"/>
        <w:rPr>
          <w:sz w:val="28"/>
          <w:szCs w:val="28"/>
        </w:rPr>
      </w:pPr>
    </w:p>
    <w:p w14:paraId="412262EC" w14:textId="57CC09A6" w:rsidR="00B46CC4" w:rsidRPr="009F015D" w:rsidRDefault="00B46CC4" w:rsidP="00B46CC4">
      <w:pPr>
        <w:jc w:val="both"/>
        <w:rPr>
          <w:sz w:val="28"/>
          <w:szCs w:val="28"/>
        </w:rPr>
      </w:pPr>
      <w:r w:rsidRPr="009F015D">
        <w:rPr>
          <w:sz w:val="28"/>
          <w:szCs w:val="28"/>
        </w:rPr>
        <w:t xml:space="preserve">Таблица </w:t>
      </w:r>
      <w:r w:rsidR="0043630D" w:rsidRPr="009F015D">
        <w:rPr>
          <w:sz w:val="28"/>
          <w:szCs w:val="28"/>
        </w:rPr>
        <w:t>2</w:t>
      </w:r>
      <w:r w:rsidR="00B4104A" w:rsidRPr="009F015D">
        <w:rPr>
          <w:sz w:val="28"/>
          <w:szCs w:val="28"/>
        </w:rPr>
        <w:t>1</w:t>
      </w:r>
      <w:r w:rsidRPr="009F015D">
        <w:rPr>
          <w:sz w:val="28"/>
          <w:szCs w:val="28"/>
        </w:rPr>
        <w:t xml:space="preserve"> – Идентификация рисков проекта </w:t>
      </w:r>
      <w:bookmarkStart w:id="19" w:name="_Hlk168346363"/>
      <w:r w:rsidRPr="009F015D">
        <w:rPr>
          <w:sz w:val="28"/>
          <w:szCs w:val="28"/>
        </w:rPr>
        <w:t xml:space="preserve">строительства детского сада по ГЧП </w:t>
      </w:r>
    </w:p>
    <w:bookmarkEnd w:id="19"/>
    <w:p w14:paraId="5F39CC7A" w14:textId="77777777" w:rsidR="00B46CC4" w:rsidRPr="009F015D" w:rsidRDefault="00B46CC4" w:rsidP="007D795D">
      <w:pPr>
        <w:jc w:val="right"/>
        <w:rPr>
          <w:sz w:val="16"/>
          <w:szCs w:val="16"/>
        </w:rPr>
      </w:pPr>
    </w:p>
    <w:tbl>
      <w:tblPr>
        <w:tblStyle w:val="31"/>
        <w:tblW w:w="4873" w:type="pct"/>
        <w:jc w:val="center"/>
        <w:tblLook w:val="04A0" w:firstRow="1" w:lastRow="0" w:firstColumn="1" w:lastColumn="0" w:noHBand="0" w:noVBand="1"/>
      </w:tblPr>
      <w:tblGrid>
        <w:gridCol w:w="2601"/>
        <w:gridCol w:w="7003"/>
      </w:tblGrid>
      <w:tr w:rsidR="007D795D" w:rsidRPr="009F015D" w14:paraId="2301579F" w14:textId="77777777" w:rsidTr="007D795D">
        <w:trPr>
          <w:jc w:val="center"/>
        </w:trPr>
        <w:tc>
          <w:tcPr>
            <w:tcW w:w="1354" w:type="pct"/>
          </w:tcPr>
          <w:p w14:paraId="3AEC7FBA" w14:textId="77777777" w:rsidR="007D795D" w:rsidRPr="009F015D" w:rsidRDefault="007D795D" w:rsidP="001D5DE3">
            <w:pPr>
              <w:jc w:val="center"/>
            </w:pPr>
            <w:r w:rsidRPr="009F015D">
              <w:rPr>
                <w:spacing w:val="2"/>
              </w:rPr>
              <w:t>Наименование риска</w:t>
            </w:r>
          </w:p>
        </w:tc>
        <w:tc>
          <w:tcPr>
            <w:tcW w:w="3646" w:type="pct"/>
          </w:tcPr>
          <w:p w14:paraId="1DECDDAF" w14:textId="1BD46DEB" w:rsidR="007D795D" w:rsidRPr="009F015D" w:rsidRDefault="007D795D" w:rsidP="001D5DE3">
            <w:pPr>
              <w:jc w:val="center"/>
            </w:pPr>
            <w:r w:rsidRPr="009F015D">
              <w:t>Причина возникновения риска</w:t>
            </w:r>
          </w:p>
        </w:tc>
      </w:tr>
      <w:tr w:rsidR="007D795D" w:rsidRPr="009F015D" w14:paraId="777FE006" w14:textId="77777777" w:rsidTr="007D795D">
        <w:trPr>
          <w:jc w:val="center"/>
        </w:trPr>
        <w:tc>
          <w:tcPr>
            <w:tcW w:w="1354" w:type="pct"/>
          </w:tcPr>
          <w:p w14:paraId="67ED24B6" w14:textId="77777777" w:rsidR="007D795D" w:rsidRPr="009F015D" w:rsidRDefault="007D795D" w:rsidP="001D5DE3">
            <w:pPr>
              <w:jc w:val="both"/>
            </w:pPr>
            <w:r w:rsidRPr="009F015D">
              <w:rPr>
                <w:spacing w:val="2"/>
              </w:rPr>
              <w:t>Коммерческие риски</w:t>
            </w:r>
          </w:p>
        </w:tc>
        <w:tc>
          <w:tcPr>
            <w:tcW w:w="3646" w:type="pct"/>
          </w:tcPr>
          <w:p w14:paraId="0FA63D07" w14:textId="0C726863" w:rsidR="007D795D" w:rsidRPr="009F015D" w:rsidRDefault="00F24FAD" w:rsidP="001D5DE3">
            <w:pPr>
              <w:jc w:val="both"/>
            </w:pPr>
            <w:r>
              <w:rPr>
                <w:spacing w:val="2"/>
              </w:rPr>
              <w:t xml:space="preserve">Недополучение прибыли </w:t>
            </w:r>
            <w:r w:rsidR="007D795D" w:rsidRPr="009F015D">
              <w:rPr>
                <w:spacing w:val="2"/>
              </w:rPr>
              <w:t>к планируемому периоду согласно ТЭО проекта строительства и эксплуатации детского сада.</w:t>
            </w:r>
          </w:p>
        </w:tc>
      </w:tr>
      <w:tr w:rsidR="007D795D" w:rsidRPr="009F015D" w14:paraId="02CD4E28" w14:textId="77777777" w:rsidTr="007D795D">
        <w:trPr>
          <w:jc w:val="center"/>
        </w:trPr>
        <w:tc>
          <w:tcPr>
            <w:tcW w:w="1354" w:type="pct"/>
          </w:tcPr>
          <w:p w14:paraId="5B049012" w14:textId="77777777" w:rsidR="007D795D" w:rsidRPr="009F015D" w:rsidRDefault="007D795D" w:rsidP="001D5DE3">
            <w:pPr>
              <w:jc w:val="both"/>
            </w:pPr>
            <w:r w:rsidRPr="009F015D">
              <w:rPr>
                <w:spacing w:val="2"/>
              </w:rPr>
              <w:t>Технические риски</w:t>
            </w:r>
          </w:p>
        </w:tc>
        <w:tc>
          <w:tcPr>
            <w:tcW w:w="3646" w:type="pct"/>
          </w:tcPr>
          <w:p w14:paraId="5917D82E" w14:textId="0A5BE7D5" w:rsidR="007D795D" w:rsidRPr="009F015D" w:rsidRDefault="007D795D" w:rsidP="008A26C8">
            <w:pPr>
              <w:jc w:val="both"/>
              <w:rPr>
                <w:spacing w:val="2"/>
              </w:rPr>
            </w:pPr>
            <w:r w:rsidRPr="009F015D">
              <w:rPr>
                <w:spacing w:val="2"/>
              </w:rPr>
              <w:t>Получение строительных материалов с низким качеством или с браком (несоответствии договору поставки),  получение технического или иного оборудования с наличием брака или с задержками по времени поставки.</w:t>
            </w:r>
          </w:p>
        </w:tc>
      </w:tr>
      <w:tr w:rsidR="007D795D" w:rsidRPr="009F015D" w14:paraId="764C0C57" w14:textId="77777777" w:rsidTr="007D795D">
        <w:trPr>
          <w:jc w:val="center"/>
        </w:trPr>
        <w:tc>
          <w:tcPr>
            <w:tcW w:w="1354" w:type="pct"/>
          </w:tcPr>
          <w:p w14:paraId="2F11C625" w14:textId="60AC75E5" w:rsidR="007D795D" w:rsidRPr="009F015D" w:rsidRDefault="007D795D" w:rsidP="001D5DE3">
            <w:pPr>
              <w:jc w:val="both"/>
            </w:pPr>
            <w:r w:rsidRPr="009F015D">
              <w:rPr>
                <w:spacing w:val="2"/>
              </w:rPr>
              <w:t>Институциональные риски</w:t>
            </w:r>
          </w:p>
        </w:tc>
        <w:tc>
          <w:tcPr>
            <w:tcW w:w="3646" w:type="pct"/>
          </w:tcPr>
          <w:p w14:paraId="57EB3B3A" w14:textId="5BD7B603" w:rsidR="007D795D" w:rsidRPr="009F015D" w:rsidRDefault="007D795D" w:rsidP="001D5DE3">
            <w:pPr>
              <w:jc w:val="both"/>
            </w:pPr>
            <w:r w:rsidRPr="009F015D">
              <w:rPr>
                <w:spacing w:val="2"/>
              </w:rPr>
              <w:t xml:space="preserve">Коррупционные риски, неэффективное операционное планирование и др. </w:t>
            </w:r>
          </w:p>
        </w:tc>
      </w:tr>
      <w:tr w:rsidR="007D795D" w:rsidRPr="009F015D" w14:paraId="2E1709B2" w14:textId="77777777" w:rsidTr="007D795D">
        <w:trPr>
          <w:jc w:val="center"/>
        </w:trPr>
        <w:tc>
          <w:tcPr>
            <w:tcW w:w="1354" w:type="pct"/>
          </w:tcPr>
          <w:p w14:paraId="487D8AEB" w14:textId="77777777" w:rsidR="007D795D" w:rsidRPr="009F015D" w:rsidRDefault="007D795D" w:rsidP="001D5DE3">
            <w:pPr>
              <w:jc w:val="both"/>
            </w:pPr>
            <w:r w:rsidRPr="009F015D">
              <w:rPr>
                <w:spacing w:val="2"/>
              </w:rPr>
              <w:t>Финансовые риски</w:t>
            </w:r>
          </w:p>
        </w:tc>
        <w:tc>
          <w:tcPr>
            <w:tcW w:w="3646" w:type="pct"/>
          </w:tcPr>
          <w:p w14:paraId="13473709" w14:textId="5A17B41A" w:rsidR="007D795D" w:rsidRPr="009F015D" w:rsidRDefault="007D795D" w:rsidP="001D5DE3">
            <w:pPr>
              <w:jc w:val="both"/>
            </w:pPr>
            <w:r w:rsidRPr="009F015D">
              <w:rPr>
                <w:spacing w:val="2"/>
              </w:rPr>
              <w:t>Необходимость покупки более дорогих, экологически чистых строительных материалов, рост цен на базовые строительные материалы в результате инфляции, необходимость приобретения и монтажа инновационного технологического оборудования или новейших технических средств обучения в связи с изменениями требований предоставления дошкольных образовательных услуг в период строительства здания детского сада.</w:t>
            </w:r>
          </w:p>
        </w:tc>
      </w:tr>
      <w:tr w:rsidR="007D795D" w:rsidRPr="009F015D" w14:paraId="0F933066" w14:textId="77777777" w:rsidTr="007D795D">
        <w:trPr>
          <w:jc w:val="center"/>
        </w:trPr>
        <w:tc>
          <w:tcPr>
            <w:tcW w:w="1354" w:type="pct"/>
          </w:tcPr>
          <w:p w14:paraId="3C4965FF" w14:textId="39737935" w:rsidR="007D795D" w:rsidRPr="009F015D" w:rsidRDefault="007D795D" w:rsidP="001D5DE3">
            <w:pPr>
              <w:jc w:val="both"/>
              <w:rPr>
                <w:spacing w:val="2"/>
              </w:rPr>
            </w:pPr>
            <w:r w:rsidRPr="009F015D">
              <w:rPr>
                <w:spacing w:val="2"/>
              </w:rPr>
              <w:t>Социально-политические риски</w:t>
            </w:r>
          </w:p>
          <w:p w14:paraId="66DABF9A" w14:textId="77777777" w:rsidR="007D795D" w:rsidRPr="009F015D" w:rsidRDefault="007D795D" w:rsidP="001D5DE3">
            <w:pPr>
              <w:jc w:val="both"/>
              <w:rPr>
                <w:spacing w:val="2"/>
              </w:rPr>
            </w:pPr>
          </w:p>
        </w:tc>
        <w:tc>
          <w:tcPr>
            <w:tcW w:w="3646" w:type="pct"/>
          </w:tcPr>
          <w:p w14:paraId="70F55A39" w14:textId="7546B658" w:rsidR="007D795D" w:rsidRPr="009F015D" w:rsidRDefault="007D795D" w:rsidP="001D5DE3">
            <w:pPr>
              <w:jc w:val="both"/>
            </w:pPr>
            <w:r w:rsidRPr="009F015D">
              <w:rPr>
                <w:spacing w:val="2"/>
              </w:rPr>
              <w:t>Прекращение, снижение суммы или задержка по времени подушевого финансирования, протесты близко живущего местного населения против строительства детского сада (например, в пользу строительства поликлиники, школы или обустройства зеленой парковой зоны - сквера), большая плотность наличия детских садов на планируемой территории строительства объекта ГЧП (можно потерять много времени на подготовку документов и отвод другого земельного участка).</w:t>
            </w:r>
          </w:p>
        </w:tc>
      </w:tr>
      <w:tr w:rsidR="00B46CC4" w:rsidRPr="009F015D" w14:paraId="534F5113" w14:textId="77777777" w:rsidTr="007D795D">
        <w:trPr>
          <w:jc w:val="center"/>
        </w:trPr>
        <w:tc>
          <w:tcPr>
            <w:tcW w:w="5000" w:type="pct"/>
            <w:gridSpan w:val="2"/>
          </w:tcPr>
          <w:p w14:paraId="1CB47DEB" w14:textId="69D73625" w:rsidR="00B46CC4" w:rsidRPr="009F015D" w:rsidRDefault="00B46CC4" w:rsidP="00F24FAD">
            <w:pPr>
              <w:ind w:firstLine="584"/>
              <w:jc w:val="both"/>
              <w:rPr>
                <w:spacing w:val="2"/>
              </w:rPr>
            </w:pPr>
            <w:r w:rsidRPr="009F015D">
              <w:t xml:space="preserve">Примечание </w:t>
            </w:r>
            <w:r w:rsidR="00F24FAD">
              <w:t>‒</w:t>
            </w:r>
            <w:r w:rsidRPr="009F015D">
              <w:t xml:space="preserve"> </w:t>
            </w:r>
            <w:r w:rsidR="009B74A6">
              <w:t xml:space="preserve">Составлено </w:t>
            </w:r>
            <w:r w:rsidRPr="009F015D">
              <w:t xml:space="preserve">автором </w:t>
            </w:r>
          </w:p>
        </w:tc>
      </w:tr>
    </w:tbl>
    <w:p w14:paraId="24E6224A" w14:textId="77777777" w:rsidR="00B46CC4" w:rsidRPr="009F015D" w:rsidRDefault="00B46CC4" w:rsidP="00B46CC4">
      <w:pPr>
        <w:jc w:val="both"/>
        <w:rPr>
          <w:sz w:val="28"/>
          <w:szCs w:val="28"/>
        </w:rPr>
      </w:pPr>
    </w:p>
    <w:p w14:paraId="6D32E8F7" w14:textId="77777777" w:rsidR="007D795D" w:rsidRPr="009A3C52" w:rsidRDefault="007D795D" w:rsidP="007D795D">
      <w:pPr>
        <w:ind w:firstLine="709"/>
        <w:jc w:val="both"/>
        <w:rPr>
          <w:sz w:val="28"/>
          <w:szCs w:val="28"/>
        </w:rPr>
      </w:pPr>
      <w:r w:rsidRPr="009A3C52">
        <w:rPr>
          <w:sz w:val="28"/>
          <w:szCs w:val="28"/>
        </w:rPr>
        <w:t>Одним из основных рисков при реализации данного проекта является институциональный риск, связанный с коррупцией, неэффективным управлением проекта, недостаточным уровнем компетенций менеджеров проекта, либо нехваткой профильных специалистов. Еще один риск – технический риск связан с качеством строительства и материалов. Если будут использованы некачественные строительные материалы, то это может привести к сокращению срока эксплуатации здания детского сада.</w:t>
      </w:r>
    </w:p>
    <w:p w14:paraId="78C56659" w14:textId="09FE76F4" w:rsidR="00845570" w:rsidRPr="009F015D" w:rsidRDefault="00927A3C" w:rsidP="00845570">
      <w:pPr>
        <w:ind w:firstLine="600"/>
        <w:jc w:val="both"/>
        <w:rPr>
          <w:sz w:val="28"/>
          <w:szCs w:val="28"/>
        </w:rPr>
      </w:pPr>
      <w:r w:rsidRPr="009F015D">
        <w:rPr>
          <w:sz w:val="28"/>
          <w:szCs w:val="28"/>
        </w:rPr>
        <w:t xml:space="preserve">Другим риском является недополучение прибыли. Если публичный партнер не будет вовремя перечислять денежные средства по подушевому финансированию или вообще снизит сумму возмещения, то родители не смогут пользоваться дополнительными платными образовательными услугами вследствие необходимости повышения цены за посещение детского сада ребенком. В таком случае эти действия могут привести к снижению доходов, получаемой предпринимателем от предоставления дополнительных платных образовательно-культурно-спортивных услуг детям дошкольного возраста.  </w:t>
      </w:r>
      <w:r w:rsidR="00845570" w:rsidRPr="009F015D">
        <w:rPr>
          <w:sz w:val="28"/>
          <w:szCs w:val="28"/>
        </w:rPr>
        <w:t xml:space="preserve">Также может возникнуть риск потери интереса к проекту со стороны самого частного партнера в связи с неуспешностью в реализации. Например, поостренный детский сад по ГЧП не будет пользоваться успехов у населения. </w:t>
      </w:r>
    </w:p>
    <w:p w14:paraId="47F46283" w14:textId="77777777" w:rsidR="00845570" w:rsidRPr="009F015D" w:rsidRDefault="00845570" w:rsidP="00845570">
      <w:pPr>
        <w:ind w:firstLine="600"/>
        <w:jc w:val="both"/>
        <w:rPr>
          <w:sz w:val="28"/>
          <w:szCs w:val="28"/>
        </w:rPr>
      </w:pPr>
      <w:r w:rsidRPr="009F015D">
        <w:rPr>
          <w:sz w:val="28"/>
          <w:szCs w:val="28"/>
        </w:rPr>
        <w:t xml:space="preserve">Также возможны риски, связанные с низкой квалификацией специалистов на всех этапах реализации проекта, а также риски, связанные с удорожанием стоимости строительно-монтажных работ. Последнее может отрицательно повлиять не только на срок окупаемости проекта, но и срок сдачи здания детского сада в эксплуатацию. </w:t>
      </w:r>
    </w:p>
    <w:p w14:paraId="746FC2B8" w14:textId="77777777" w:rsidR="00B46CC4" w:rsidRPr="009F015D" w:rsidRDefault="00B46CC4" w:rsidP="00E776BC">
      <w:pPr>
        <w:ind w:firstLine="600"/>
        <w:jc w:val="both"/>
        <w:rPr>
          <w:sz w:val="28"/>
          <w:szCs w:val="28"/>
        </w:rPr>
      </w:pPr>
      <w:r w:rsidRPr="009F015D">
        <w:rPr>
          <w:sz w:val="28"/>
          <w:szCs w:val="28"/>
        </w:rPr>
        <w:t xml:space="preserve">При наступлении социально-политического риска публичный партнер может остановить подушевое финансирование на обучение детей, вследствие чего частный партнер будет вынужден прекратить реализацию проекта из-за нерентабельности – появится необходимость досрочного расторжение договора ГЧП: эксплуатации здания детского сада и предоставления услуг в сфере дошкольного образования. </w:t>
      </w:r>
    </w:p>
    <w:p w14:paraId="0AB72C65" w14:textId="77777777" w:rsidR="007D5BB1" w:rsidRPr="009F015D" w:rsidRDefault="00D51220">
      <w:pPr>
        <w:pStyle w:val="a7"/>
        <w:keepNext/>
        <w:keepLines/>
        <w:numPr>
          <w:ilvl w:val="0"/>
          <w:numId w:val="11"/>
        </w:numPr>
        <w:tabs>
          <w:tab w:val="left" w:pos="851"/>
          <w:tab w:val="left" w:pos="1134"/>
        </w:tabs>
        <w:ind w:left="0" w:firstLine="709"/>
        <w:jc w:val="both"/>
        <w:rPr>
          <w:sz w:val="28"/>
          <w:szCs w:val="28"/>
        </w:rPr>
      </w:pPr>
      <w:r w:rsidRPr="009F015D">
        <w:rPr>
          <w:i/>
          <w:iCs/>
          <w:sz w:val="28"/>
          <w:szCs w:val="28"/>
        </w:rPr>
        <w:t>Оценка вероятности наступления риска.</w:t>
      </w:r>
      <w:r w:rsidRPr="009F015D">
        <w:rPr>
          <w:sz w:val="28"/>
          <w:szCs w:val="28"/>
        </w:rPr>
        <w:t xml:space="preserve"> </w:t>
      </w:r>
      <w:r w:rsidR="00B61CB7" w:rsidRPr="009F015D">
        <w:rPr>
          <w:sz w:val="28"/>
          <w:szCs w:val="28"/>
        </w:rPr>
        <w:t>Для оценки вероятности наступления рисков в проекте ГЧП «Строительство и эксплуатация детского сада на 180 мест в городе Астана» применялся метод экспертных оценок, основанный на независимом анкетировании квалифицированных специалистов на платформе Google Forms. Приглашения к участию в опросе были направлены представителям государственных органов, курирующих реализацию ГЧП, финансовым аналитикам, специализирующимся на инвестиционных проектах, риск-менеджерам, руководителям строительных компаний и экспертам в области образования, ответственным за эксплуатацию социальных объектов. В опросе приняли участие восемь специалистов.</w:t>
      </w:r>
    </w:p>
    <w:p w14:paraId="3537EBD9" w14:textId="16E91B78" w:rsidR="0068696B" w:rsidRPr="009F015D" w:rsidRDefault="00B61CB7" w:rsidP="00E776BC">
      <w:pPr>
        <w:ind w:firstLine="709"/>
        <w:jc w:val="both"/>
        <w:rPr>
          <w:sz w:val="28"/>
          <w:szCs w:val="28"/>
        </w:rPr>
      </w:pPr>
      <w:r w:rsidRPr="009F015D">
        <w:rPr>
          <w:sz w:val="28"/>
          <w:szCs w:val="28"/>
        </w:rPr>
        <w:t xml:space="preserve">Экспертам были предоставлены данные по проекту, включая инвестиционные затраты, прогнозируемые операционные доходы и расходы. Каждый участник независимо оценивал вероятность наступления рисков по десятибалльной шкале, учитывая представленные материалы. Форма опросного листа представлена в </w:t>
      </w:r>
      <w:r w:rsidR="00992371">
        <w:rPr>
          <w:sz w:val="28"/>
          <w:szCs w:val="28"/>
        </w:rPr>
        <w:t>(</w:t>
      </w:r>
      <w:r w:rsidRPr="009F015D">
        <w:rPr>
          <w:sz w:val="28"/>
          <w:szCs w:val="28"/>
        </w:rPr>
        <w:t xml:space="preserve">Приложении </w:t>
      </w:r>
      <w:r w:rsidR="00A02684" w:rsidRPr="009F015D">
        <w:rPr>
          <w:sz w:val="28"/>
          <w:szCs w:val="28"/>
          <w:lang w:val="kk-KZ"/>
        </w:rPr>
        <w:t>Е</w:t>
      </w:r>
      <w:r w:rsidR="00992371">
        <w:rPr>
          <w:sz w:val="28"/>
          <w:szCs w:val="28"/>
          <w:lang w:val="kk-KZ"/>
        </w:rPr>
        <w:t>)</w:t>
      </w:r>
      <w:r w:rsidRPr="009F015D">
        <w:rPr>
          <w:sz w:val="28"/>
          <w:szCs w:val="28"/>
        </w:rPr>
        <w:t xml:space="preserve">, критерии оценки </w:t>
      </w:r>
      <w:r w:rsidR="008B4634" w:rsidRPr="009F015D">
        <w:rPr>
          <w:sz w:val="28"/>
          <w:szCs w:val="28"/>
        </w:rPr>
        <w:t>–</w:t>
      </w:r>
      <w:r w:rsidRPr="009F015D">
        <w:rPr>
          <w:sz w:val="28"/>
          <w:szCs w:val="28"/>
        </w:rPr>
        <w:t xml:space="preserve"> в </w:t>
      </w:r>
      <w:r w:rsidR="00992371">
        <w:rPr>
          <w:sz w:val="28"/>
          <w:szCs w:val="28"/>
        </w:rPr>
        <w:t>(</w:t>
      </w:r>
      <w:r w:rsidRPr="009F015D">
        <w:rPr>
          <w:sz w:val="28"/>
          <w:szCs w:val="28"/>
        </w:rPr>
        <w:t xml:space="preserve">Приложении </w:t>
      </w:r>
      <w:r w:rsidR="00A02684" w:rsidRPr="009F015D">
        <w:rPr>
          <w:sz w:val="28"/>
          <w:szCs w:val="28"/>
          <w:lang w:val="kk-KZ"/>
        </w:rPr>
        <w:t>Ж</w:t>
      </w:r>
      <w:r w:rsidR="00992371">
        <w:rPr>
          <w:sz w:val="28"/>
          <w:szCs w:val="28"/>
          <w:lang w:val="kk-KZ"/>
        </w:rPr>
        <w:t>)</w:t>
      </w:r>
      <w:r w:rsidRPr="009F015D">
        <w:rPr>
          <w:sz w:val="28"/>
          <w:szCs w:val="28"/>
        </w:rPr>
        <w:t>, шкала оценки рисков приведена в таблице 2</w:t>
      </w:r>
      <w:r w:rsidR="00B4104A" w:rsidRPr="009F015D">
        <w:rPr>
          <w:sz w:val="28"/>
          <w:szCs w:val="28"/>
        </w:rPr>
        <w:t>2</w:t>
      </w:r>
      <w:r w:rsidRPr="009F015D">
        <w:rPr>
          <w:sz w:val="28"/>
          <w:szCs w:val="28"/>
        </w:rPr>
        <w:t>.</w:t>
      </w:r>
    </w:p>
    <w:p w14:paraId="63CA5C14" w14:textId="77777777" w:rsidR="00F24FAD" w:rsidRDefault="00F24FAD" w:rsidP="00E776BC">
      <w:pPr>
        <w:rPr>
          <w:rFonts w:eastAsia="MS Gothic"/>
          <w:sz w:val="28"/>
          <w:szCs w:val="28"/>
          <w:lang w:eastAsia="en-US"/>
        </w:rPr>
      </w:pPr>
    </w:p>
    <w:p w14:paraId="653B60FA" w14:textId="77777777" w:rsidR="00F24FAD" w:rsidRDefault="00F24FAD" w:rsidP="00E776BC">
      <w:pPr>
        <w:rPr>
          <w:rFonts w:eastAsia="MS Gothic"/>
          <w:sz w:val="28"/>
          <w:szCs w:val="28"/>
          <w:lang w:eastAsia="en-US"/>
        </w:rPr>
      </w:pPr>
    </w:p>
    <w:p w14:paraId="32043E5F" w14:textId="77777777" w:rsidR="00F24FAD" w:rsidRDefault="00F24FAD" w:rsidP="00E776BC">
      <w:pPr>
        <w:rPr>
          <w:rFonts w:eastAsia="MS Gothic"/>
          <w:sz w:val="28"/>
          <w:szCs w:val="28"/>
          <w:lang w:eastAsia="en-US"/>
        </w:rPr>
      </w:pPr>
    </w:p>
    <w:p w14:paraId="67D99D66" w14:textId="77777777" w:rsidR="00F24FAD" w:rsidRDefault="00F24FAD" w:rsidP="00E776BC">
      <w:pPr>
        <w:rPr>
          <w:rFonts w:eastAsia="MS Gothic"/>
          <w:sz w:val="28"/>
          <w:szCs w:val="28"/>
          <w:lang w:eastAsia="en-US"/>
        </w:rPr>
      </w:pPr>
    </w:p>
    <w:p w14:paraId="2278388F" w14:textId="77777777" w:rsidR="00F24FAD" w:rsidRPr="009F015D" w:rsidRDefault="00F24FAD" w:rsidP="00E776BC">
      <w:pPr>
        <w:rPr>
          <w:rFonts w:eastAsia="MS Gothic"/>
          <w:sz w:val="28"/>
          <w:szCs w:val="28"/>
          <w:lang w:eastAsia="en-US"/>
        </w:rPr>
      </w:pPr>
    </w:p>
    <w:p w14:paraId="5A543714" w14:textId="23EDFC33" w:rsidR="0068696B" w:rsidRPr="009F015D" w:rsidRDefault="0068696B" w:rsidP="00E776BC">
      <w:pPr>
        <w:rPr>
          <w:rFonts w:eastAsia="MS Gothic"/>
          <w:sz w:val="28"/>
          <w:szCs w:val="28"/>
          <w:lang w:eastAsia="en-US"/>
        </w:rPr>
      </w:pPr>
      <w:r w:rsidRPr="009F015D">
        <w:rPr>
          <w:rFonts w:eastAsia="MS Gothic"/>
          <w:sz w:val="28"/>
          <w:szCs w:val="28"/>
          <w:lang w:eastAsia="en-US"/>
        </w:rPr>
        <w:t>Таблица 2</w:t>
      </w:r>
      <w:r w:rsidR="00B4104A" w:rsidRPr="009F015D">
        <w:rPr>
          <w:rFonts w:eastAsia="MS Gothic"/>
          <w:sz w:val="28"/>
          <w:szCs w:val="28"/>
          <w:lang w:eastAsia="en-US"/>
        </w:rPr>
        <w:t>2</w:t>
      </w:r>
      <w:r w:rsidRPr="009F015D">
        <w:rPr>
          <w:rFonts w:eastAsia="MS Gothic"/>
          <w:sz w:val="28"/>
          <w:szCs w:val="28"/>
          <w:lang w:eastAsia="en-US"/>
        </w:rPr>
        <w:t xml:space="preserve"> </w:t>
      </w:r>
      <w:r w:rsidR="00F24FAD">
        <w:rPr>
          <w:rFonts w:eastAsia="MS Gothic"/>
          <w:sz w:val="28"/>
          <w:szCs w:val="28"/>
          <w:lang w:eastAsia="en-US"/>
        </w:rPr>
        <w:t>‒</w:t>
      </w:r>
      <w:r w:rsidRPr="009F015D">
        <w:rPr>
          <w:rFonts w:eastAsia="MS Gothic"/>
          <w:sz w:val="28"/>
          <w:szCs w:val="28"/>
          <w:lang w:eastAsia="en-US"/>
        </w:rPr>
        <w:t xml:space="preserve"> Шкала оценки рисков (1–10)</w:t>
      </w:r>
    </w:p>
    <w:p w14:paraId="14AB0293" w14:textId="77777777" w:rsidR="0068696B" w:rsidRPr="009F015D" w:rsidRDefault="0068696B" w:rsidP="00F24FAD">
      <w:pPr>
        <w:jc w:val="right"/>
        <w:rPr>
          <w:rFonts w:eastAsia="MS Gothic"/>
          <w:sz w:val="16"/>
          <w:szCs w:val="16"/>
          <w:lang w:eastAsia="en-US"/>
        </w:rPr>
      </w:pPr>
    </w:p>
    <w:tbl>
      <w:tblPr>
        <w:tblStyle w:val="130"/>
        <w:tblW w:w="4909" w:type="pct"/>
        <w:tblInd w:w="178" w:type="dxa"/>
        <w:tblLook w:val="04A0" w:firstRow="1" w:lastRow="0" w:firstColumn="1" w:lastColumn="0" w:noHBand="0" w:noVBand="1"/>
      </w:tblPr>
      <w:tblGrid>
        <w:gridCol w:w="865"/>
        <w:gridCol w:w="2839"/>
        <w:gridCol w:w="5971"/>
      </w:tblGrid>
      <w:tr w:rsidR="009F015D" w:rsidRPr="009F015D" w14:paraId="4D7D7D1B" w14:textId="77777777" w:rsidTr="00F24FAD">
        <w:tc>
          <w:tcPr>
            <w:tcW w:w="447" w:type="pct"/>
          </w:tcPr>
          <w:p w14:paraId="6BD1E1BD" w14:textId="77777777" w:rsidR="000F4561" w:rsidRPr="009F015D" w:rsidRDefault="000F4561" w:rsidP="00F24FAD">
            <w:pPr>
              <w:jc w:val="center"/>
              <w:rPr>
                <w:rFonts w:eastAsia="MS Mincho"/>
                <w:lang w:val="ru-RU" w:eastAsia="en-US"/>
              </w:rPr>
            </w:pPr>
            <w:r w:rsidRPr="009F015D">
              <w:rPr>
                <w:rFonts w:eastAsia="MS Mincho"/>
                <w:lang w:val="ru-RU" w:eastAsia="en-US"/>
              </w:rPr>
              <w:t>Балл</w:t>
            </w:r>
          </w:p>
        </w:tc>
        <w:tc>
          <w:tcPr>
            <w:tcW w:w="1467" w:type="pct"/>
          </w:tcPr>
          <w:p w14:paraId="6DCE09F1" w14:textId="77777777" w:rsidR="000F4561" w:rsidRPr="009F015D" w:rsidRDefault="000F4561" w:rsidP="00F24FAD">
            <w:pPr>
              <w:jc w:val="center"/>
              <w:rPr>
                <w:rFonts w:eastAsia="MS Mincho"/>
                <w:lang w:val="ru-RU" w:eastAsia="en-US"/>
              </w:rPr>
            </w:pPr>
            <w:r w:rsidRPr="009F015D">
              <w:rPr>
                <w:rFonts w:eastAsia="MS Mincho"/>
                <w:lang w:val="ru-RU" w:eastAsia="en-US"/>
              </w:rPr>
              <w:t>Вероятность риска</w:t>
            </w:r>
          </w:p>
        </w:tc>
        <w:tc>
          <w:tcPr>
            <w:tcW w:w="3086" w:type="pct"/>
          </w:tcPr>
          <w:p w14:paraId="14604D2D" w14:textId="77777777" w:rsidR="000F4561" w:rsidRPr="009F015D" w:rsidRDefault="000F4561" w:rsidP="00F24FAD">
            <w:pPr>
              <w:jc w:val="center"/>
              <w:rPr>
                <w:rFonts w:eastAsia="MS Mincho"/>
                <w:lang w:val="ru-RU" w:eastAsia="en-US"/>
              </w:rPr>
            </w:pPr>
            <w:r w:rsidRPr="009F015D">
              <w:rPr>
                <w:rFonts w:eastAsia="MS Mincho"/>
                <w:lang w:val="ru-RU" w:eastAsia="en-US"/>
              </w:rPr>
              <w:t>Влияние на проект</w:t>
            </w:r>
          </w:p>
        </w:tc>
      </w:tr>
      <w:tr w:rsidR="009F015D" w:rsidRPr="009F015D" w14:paraId="36E0AFFF" w14:textId="77777777" w:rsidTr="00F24FAD">
        <w:tc>
          <w:tcPr>
            <w:tcW w:w="447" w:type="pct"/>
          </w:tcPr>
          <w:p w14:paraId="623552C4" w14:textId="77777777" w:rsidR="000F4561" w:rsidRPr="009F015D" w:rsidRDefault="000F4561" w:rsidP="00E776BC">
            <w:pPr>
              <w:rPr>
                <w:rFonts w:eastAsia="MS Mincho"/>
                <w:lang w:val="ru-RU" w:eastAsia="en-US"/>
              </w:rPr>
            </w:pPr>
            <w:r w:rsidRPr="009F015D">
              <w:rPr>
                <w:rFonts w:eastAsia="MS Mincho"/>
                <w:lang w:val="ru-RU" w:eastAsia="en-US"/>
              </w:rPr>
              <w:t>1–2</w:t>
            </w:r>
          </w:p>
        </w:tc>
        <w:tc>
          <w:tcPr>
            <w:tcW w:w="1467" w:type="pct"/>
          </w:tcPr>
          <w:p w14:paraId="32B520DD" w14:textId="77777777" w:rsidR="000F4561" w:rsidRPr="009F015D" w:rsidRDefault="000F4561" w:rsidP="00E776BC">
            <w:pPr>
              <w:rPr>
                <w:rFonts w:eastAsia="MS Mincho"/>
                <w:lang w:val="ru-RU" w:eastAsia="en-US"/>
              </w:rPr>
            </w:pPr>
            <w:r w:rsidRPr="009F015D">
              <w:rPr>
                <w:rFonts w:eastAsia="MS Mincho"/>
                <w:lang w:val="ru-RU" w:eastAsia="en-US"/>
              </w:rPr>
              <w:t>Маловероятно</w:t>
            </w:r>
          </w:p>
        </w:tc>
        <w:tc>
          <w:tcPr>
            <w:tcW w:w="3086" w:type="pct"/>
          </w:tcPr>
          <w:p w14:paraId="69BA9B32" w14:textId="77777777" w:rsidR="000F4561" w:rsidRPr="009F015D" w:rsidRDefault="000F4561" w:rsidP="00E776BC">
            <w:pPr>
              <w:rPr>
                <w:rFonts w:eastAsia="MS Mincho"/>
                <w:lang w:val="ru-RU" w:eastAsia="en-US"/>
              </w:rPr>
            </w:pPr>
            <w:r w:rsidRPr="009F015D">
              <w:rPr>
                <w:rFonts w:eastAsia="MS Mincho"/>
                <w:lang w:val="ru-RU" w:eastAsia="en-US"/>
              </w:rPr>
              <w:t>Незначительное влияние</w:t>
            </w:r>
          </w:p>
        </w:tc>
      </w:tr>
      <w:tr w:rsidR="009F015D" w:rsidRPr="009F015D" w14:paraId="64F301CB" w14:textId="77777777" w:rsidTr="00F24FAD">
        <w:tc>
          <w:tcPr>
            <w:tcW w:w="447" w:type="pct"/>
          </w:tcPr>
          <w:p w14:paraId="64CC9384" w14:textId="77777777" w:rsidR="000F4561" w:rsidRPr="009F015D" w:rsidRDefault="000F4561" w:rsidP="00E776BC">
            <w:pPr>
              <w:rPr>
                <w:rFonts w:eastAsia="MS Mincho"/>
                <w:lang w:val="ru-RU" w:eastAsia="en-US"/>
              </w:rPr>
            </w:pPr>
            <w:r w:rsidRPr="009F015D">
              <w:rPr>
                <w:rFonts w:eastAsia="MS Mincho"/>
                <w:lang w:val="ru-RU" w:eastAsia="en-US"/>
              </w:rPr>
              <w:t>3–4</w:t>
            </w:r>
          </w:p>
        </w:tc>
        <w:tc>
          <w:tcPr>
            <w:tcW w:w="1467" w:type="pct"/>
          </w:tcPr>
          <w:p w14:paraId="17440C8B" w14:textId="77777777" w:rsidR="000F4561" w:rsidRPr="009F015D" w:rsidRDefault="000F4561" w:rsidP="00E776BC">
            <w:pPr>
              <w:rPr>
                <w:rFonts w:eastAsia="MS Mincho"/>
                <w:lang w:val="ru-RU" w:eastAsia="en-US"/>
              </w:rPr>
            </w:pPr>
            <w:r w:rsidRPr="009F015D">
              <w:rPr>
                <w:rFonts w:eastAsia="MS Mincho"/>
                <w:lang w:val="ru-RU" w:eastAsia="en-US"/>
              </w:rPr>
              <w:t>Возможен, но маловероятен</w:t>
            </w:r>
          </w:p>
        </w:tc>
        <w:tc>
          <w:tcPr>
            <w:tcW w:w="3086" w:type="pct"/>
          </w:tcPr>
          <w:p w14:paraId="28A1DEF4" w14:textId="77777777" w:rsidR="000F4561" w:rsidRPr="009F015D" w:rsidRDefault="000F4561" w:rsidP="00E776BC">
            <w:pPr>
              <w:rPr>
                <w:rFonts w:eastAsia="MS Mincho"/>
                <w:lang w:val="ru-RU" w:eastAsia="en-US"/>
              </w:rPr>
            </w:pPr>
            <w:r w:rsidRPr="009F015D">
              <w:rPr>
                <w:rFonts w:eastAsia="MS Mincho"/>
                <w:lang w:val="ru-RU" w:eastAsia="en-US"/>
              </w:rPr>
              <w:t>Среднее влияние, но проект остается жизнеспособным</w:t>
            </w:r>
          </w:p>
        </w:tc>
      </w:tr>
      <w:tr w:rsidR="009F015D" w:rsidRPr="009F015D" w14:paraId="18215BCC" w14:textId="77777777" w:rsidTr="00F24FAD">
        <w:tc>
          <w:tcPr>
            <w:tcW w:w="447" w:type="pct"/>
          </w:tcPr>
          <w:p w14:paraId="5998A9B4" w14:textId="77777777" w:rsidR="000F4561" w:rsidRPr="009F015D" w:rsidRDefault="000F4561" w:rsidP="00E776BC">
            <w:pPr>
              <w:rPr>
                <w:rFonts w:eastAsia="MS Mincho"/>
                <w:lang w:val="ru-RU" w:eastAsia="en-US"/>
              </w:rPr>
            </w:pPr>
            <w:r w:rsidRPr="009F015D">
              <w:rPr>
                <w:rFonts w:eastAsia="MS Mincho"/>
                <w:lang w:val="ru-RU" w:eastAsia="en-US"/>
              </w:rPr>
              <w:t>5–6</w:t>
            </w:r>
          </w:p>
        </w:tc>
        <w:tc>
          <w:tcPr>
            <w:tcW w:w="1467" w:type="pct"/>
          </w:tcPr>
          <w:p w14:paraId="50B339E1" w14:textId="77777777" w:rsidR="000F4561" w:rsidRPr="009F015D" w:rsidRDefault="000F4561" w:rsidP="00E776BC">
            <w:pPr>
              <w:rPr>
                <w:rFonts w:eastAsia="MS Mincho"/>
                <w:lang w:val="ru-RU" w:eastAsia="en-US"/>
              </w:rPr>
            </w:pPr>
            <w:r w:rsidRPr="009F015D">
              <w:rPr>
                <w:rFonts w:eastAsia="MS Mincho"/>
                <w:lang w:val="ru-RU" w:eastAsia="en-US"/>
              </w:rPr>
              <w:t>Средняя вероятность</w:t>
            </w:r>
          </w:p>
        </w:tc>
        <w:tc>
          <w:tcPr>
            <w:tcW w:w="3086" w:type="pct"/>
          </w:tcPr>
          <w:p w14:paraId="06C03E44" w14:textId="77777777" w:rsidR="000F4561" w:rsidRPr="009F015D" w:rsidRDefault="000F4561" w:rsidP="00E776BC">
            <w:pPr>
              <w:rPr>
                <w:rFonts w:eastAsia="MS Mincho"/>
                <w:lang w:val="ru-RU" w:eastAsia="en-US"/>
              </w:rPr>
            </w:pPr>
            <w:r w:rsidRPr="009F015D">
              <w:rPr>
                <w:rFonts w:eastAsia="MS Mincho"/>
                <w:lang w:val="ru-RU" w:eastAsia="en-US"/>
              </w:rPr>
              <w:t>Может вызвать существенные затраты и задержки</w:t>
            </w:r>
          </w:p>
        </w:tc>
      </w:tr>
      <w:tr w:rsidR="009F015D" w:rsidRPr="009F015D" w14:paraId="7972F967" w14:textId="77777777" w:rsidTr="00F24FAD">
        <w:tc>
          <w:tcPr>
            <w:tcW w:w="447" w:type="pct"/>
          </w:tcPr>
          <w:p w14:paraId="52CB5136" w14:textId="77777777" w:rsidR="000F4561" w:rsidRPr="009F015D" w:rsidRDefault="000F4561" w:rsidP="00E776BC">
            <w:pPr>
              <w:rPr>
                <w:rFonts w:eastAsia="MS Mincho"/>
                <w:lang w:val="ru-RU" w:eastAsia="en-US"/>
              </w:rPr>
            </w:pPr>
            <w:r w:rsidRPr="009F015D">
              <w:rPr>
                <w:rFonts w:eastAsia="MS Mincho"/>
                <w:lang w:val="ru-RU" w:eastAsia="en-US"/>
              </w:rPr>
              <w:t>7–8</w:t>
            </w:r>
          </w:p>
        </w:tc>
        <w:tc>
          <w:tcPr>
            <w:tcW w:w="1467" w:type="pct"/>
          </w:tcPr>
          <w:p w14:paraId="5CF775FB" w14:textId="77777777" w:rsidR="000F4561" w:rsidRPr="009F015D" w:rsidRDefault="000F4561" w:rsidP="00E776BC">
            <w:pPr>
              <w:rPr>
                <w:rFonts w:eastAsia="MS Mincho"/>
                <w:lang w:val="ru-RU" w:eastAsia="en-US"/>
              </w:rPr>
            </w:pPr>
            <w:r w:rsidRPr="009F015D">
              <w:rPr>
                <w:rFonts w:eastAsia="MS Mincho"/>
                <w:lang w:val="ru-RU" w:eastAsia="en-US"/>
              </w:rPr>
              <w:t>Высокая вероятность</w:t>
            </w:r>
          </w:p>
        </w:tc>
        <w:tc>
          <w:tcPr>
            <w:tcW w:w="3086" w:type="pct"/>
          </w:tcPr>
          <w:p w14:paraId="1C761792" w14:textId="77777777" w:rsidR="000F4561" w:rsidRPr="009F015D" w:rsidRDefault="000F4561" w:rsidP="00E776BC">
            <w:pPr>
              <w:rPr>
                <w:rFonts w:eastAsia="MS Mincho"/>
                <w:lang w:val="ru-RU" w:eastAsia="en-US"/>
              </w:rPr>
            </w:pPr>
            <w:r w:rsidRPr="009F015D">
              <w:rPr>
                <w:rFonts w:eastAsia="MS Mincho"/>
                <w:lang w:val="ru-RU" w:eastAsia="en-US"/>
              </w:rPr>
              <w:t>Серьезные последствия, требует активного управления</w:t>
            </w:r>
          </w:p>
        </w:tc>
      </w:tr>
      <w:tr w:rsidR="009F015D" w:rsidRPr="009F015D" w14:paraId="5F83D5F3" w14:textId="77777777" w:rsidTr="00F24FAD">
        <w:tc>
          <w:tcPr>
            <w:tcW w:w="447" w:type="pct"/>
          </w:tcPr>
          <w:p w14:paraId="4AD6DB8E" w14:textId="77777777" w:rsidR="000F4561" w:rsidRPr="009F015D" w:rsidRDefault="000F4561" w:rsidP="00E776BC">
            <w:pPr>
              <w:rPr>
                <w:rFonts w:eastAsia="MS Mincho"/>
                <w:lang w:val="ru-RU" w:eastAsia="en-US"/>
              </w:rPr>
            </w:pPr>
            <w:r w:rsidRPr="009F015D">
              <w:rPr>
                <w:rFonts w:eastAsia="MS Mincho"/>
                <w:lang w:val="ru-RU" w:eastAsia="en-US"/>
              </w:rPr>
              <w:t>9–10</w:t>
            </w:r>
          </w:p>
        </w:tc>
        <w:tc>
          <w:tcPr>
            <w:tcW w:w="1467" w:type="pct"/>
          </w:tcPr>
          <w:p w14:paraId="2FB1A93C" w14:textId="77777777" w:rsidR="000F4561" w:rsidRPr="009F015D" w:rsidRDefault="000F4561" w:rsidP="00E776BC">
            <w:pPr>
              <w:rPr>
                <w:rFonts w:eastAsia="MS Mincho"/>
                <w:lang w:val="ru-RU" w:eastAsia="en-US"/>
              </w:rPr>
            </w:pPr>
            <w:r w:rsidRPr="009F015D">
              <w:rPr>
                <w:rFonts w:eastAsia="MS Mincho"/>
                <w:lang w:val="ru-RU" w:eastAsia="en-US"/>
              </w:rPr>
              <w:t>Почти неизбежен</w:t>
            </w:r>
          </w:p>
        </w:tc>
        <w:tc>
          <w:tcPr>
            <w:tcW w:w="3086" w:type="pct"/>
          </w:tcPr>
          <w:p w14:paraId="4DB623AF" w14:textId="77777777" w:rsidR="000F4561" w:rsidRPr="009F015D" w:rsidRDefault="000F4561" w:rsidP="00E776BC">
            <w:pPr>
              <w:rPr>
                <w:rFonts w:eastAsia="MS Mincho"/>
                <w:lang w:val="ru-RU" w:eastAsia="en-US"/>
              </w:rPr>
            </w:pPr>
            <w:r w:rsidRPr="009F015D">
              <w:rPr>
                <w:rFonts w:eastAsia="MS Mincho"/>
                <w:lang w:val="ru-RU" w:eastAsia="en-US"/>
              </w:rPr>
              <w:t>Критическое влияние, угрожает реализации проекта</w:t>
            </w:r>
          </w:p>
        </w:tc>
      </w:tr>
      <w:tr w:rsidR="009F015D" w:rsidRPr="009F015D" w14:paraId="24B1D162" w14:textId="77777777" w:rsidTr="00F24FAD">
        <w:tc>
          <w:tcPr>
            <w:tcW w:w="5000" w:type="pct"/>
            <w:gridSpan w:val="3"/>
          </w:tcPr>
          <w:p w14:paraId="38A4C8A2" w14:textId="780AF43B" w:rsidR="000F4561" w:rsidRPr="009F015D" w:rsidRDefault="00465BC8" w:rsidP="00F24FAD">
            <w:pPr>
              <w:ind w:firstLine="731"/>
              <w:rPr>
                <w:rFonts w:eastAsia="MS Mincho"/>
                <w:lang w:val="ru-RU" w:eastAsia="en-US"/>
              </w:rPr>
            </w:pPr>
            <w:r w:rsidRPr="009F015D">
              <w:rPr>
                <w:rFonts w:eastAsia="MS Mincho"/>
                <w:lang w:val="ru-RU" w:eastAsia="en-US"/>
              </w:rPr>
              <w:t xml:space="preserve">Примечание </w:t>
            </w:r>
            <w:r w:rsidR="00F24FAD">
              <w:rPr>
                <w:rFonts w:eastAsia="MS Mincho"/>
                <w:lang w:val="ru-RU" w:eastAsia="en-US"/>
              </w:rPr>
              <w:t>‒</w:t>
            </w:r>
            <w:r w:rsidRPr="009F015D">
              <w:rPr>
                <w:rFonts w:eastAsia="MS Mincho"/>
                <w:lang w:val="ru-RU" w:eastAsia="en-US"/>
              </w:rPr>
              <w:t xml:space="preserve"> </w:t>
            </w:r>
            <w:r w:rsidR="009B74A6">
              <w:rPr>
                <w:rFonts w:eastAsia="MS Mincho"/>
                <w:lang w:val="ru-RU" w:eastAsia="en-US"/>
              </w:rPr>
              <w:t xml:space="preserve">Составлено </w:t>
            </w:r>
            <w:r w:rsidRPr="009F015D">
              <w:rPr>
                <w:rFonts w:eastAsia="MS Mincho"/>
                <w:lang w:val="ru-RU" w:eastAsia="en-US"/>
              </w:rPr>
              <w:t xml:space="preserve">автором </w:t>
            </w:r>
          </w:p>
        </w:tc>
      </w:tr>
    </w:tbl>
    <w:p w14:paraId="37335FAF" w14:textId="77777777" w:rsidR="009A3C52" w:rsidRDefault="009A3C52" w:rsidP="00E776BC">
      <w:pPr>
        <w:tabs>
          <w:tab w:val="left" w:pos="1830"/>
        </w:tabs>
        <w:ind w:firstLine="709"/>
        <w:jc w:val="both"/>
        <w:rPr>
          <w:sz w:val="28"/>
          <w:szCs w:val="28"/>
          <w:lang w:val="en-US"/>
        </w:rPr>
      </w:pPr>
    </w:p>
    <w:p w14:paraId="5AC390F6" w14:textId="5ECB456D" w:rsidR="004A35AB" w:rsidRPr="009F015D" w:rsidRDefault="00CD32D2" w:rsidP="00E776BC">
      <w:pPr>
        <w:tabs>
          <w:tab w:val="left" w:pos="1830"/>
        </w:tabs>
        <w:ind w:firstLine="709"/>
        <w:jc w:val="both"/>
        <w:rPr>
          <w:sz w:val="28"/>
          <w:szCs w:val="28"/>
        </w:rPr>
      </w:pPr>
      <w:r w:rsidRPr="009F015D">
        <w:rPr>
          <w:sz w:val="28"/>
          <w:szCs w:val="28"/>
        </w:rPr>
        <w:t xml:space="preserve">Результаты экспертного опроса </w:t>
      </w:r>
      <w:r w:rsidR="0068696B" w:rsidRPr="009F015D">
        <w:rPr>
          <w:sz w:val="28"/>
          <w:szCs w:val="28"/>
        </w:rPr>
        <w:t>указаны</w:t>
      </w:r>
      <w:r w:rsidRPr="009F015D">
        <w:rPr>
          <w:sz w:val="28"/>
          <w:szCs w:val="28"/>
        </w:rPr>
        <w:t xml:space="preserve"> в</w:t>
      </w:r>
      <w:r w:rsidR="00842C05" w:rsidRPr="009F015D">
        <w:rPr>
          <w:sz w:val="28"/>
          <w:szCs w:val="28"/>
        </w:rPr>
        <w:t xml:space="preserve"> таблице 2</w:t>
      </w:r>
      <w:r w:rsidR="00B4104A" w:rsidRPr="009F015D">
        <w:rPr>
          <w:sz w:val="28"/>
          <w:szCs w:val="28"/>
        </w:rPr>
        <w:t>3</w:t>
      </w:r>
      <w:r w:rsidRPr="009F015D">
        <w:rPr>
          <w:sz w:val="28"/>
          <w:szCs w:val="28"/>
        </w:rPr>
        <w:t>.</w:t>
      </w:r>
    </w:p>
    <w:p w14:paraId="03C1B6C1" w14:textId="77777777" w:rsidR="00842C05" w:rsidRPr="009F015D" w:rsidRDefault="00842C05" w:rsidP="00E776BC">
      <w:pPr>
        <w:tabs>
          <w:tab w:val="right" w:leader="dot" w:pos="1101"/>
          <w:tab w:val="left" w:pos="4673"/>
          <w:tab w:val="left" w:pos="9354"/>
        </w:tabs>
        <w:ind w:firstLine="709"/>
        <w:jc w:val="right"/>
        <w:rPr>
          <w:sz w:val="28"/>
          <w:szCs w:val="28"/>
        </w:rPr>
      </w:pPr>
    </w:p>
    <w:p w14:paraId="27E568F1" w14:textId="2D902736" w:rsidR="00CD32D2" w:rsidRPr="009F015D" w:rsidRDefault="00CD32D2" w:rsidP="00E776BC">
      <w:pPr>
        <w:jc w:val="both"/>
        <w:rPr>
          <w:sz w:val="28"/>
          <w:szCs w:val="28"/>
          <w:lang w:eastAsia="x-none"/>
        </w:rPr>
      </w:pPr>
      <w:r w:rsidRPr="009F015D">
        <w:rPr>
          <w:sz w:val="28"/>
          <w:szCs w:val="28"/>
        </w:rPr>
        <w:t>Таблица 2</w:t>
      </w:r>
      <w:r w:rsidR="00B4104A" w:rsidRPr="009F015D">
        <w:rPr>
          <w:sz w:val="28"/>
          <w:szCs w:val="28"/>
        </w:rPr>
        <w:t>3</w:t>
      </w:r>
      <w:r w:rsidRPr="009F015D">
        <w:rPr>
          <w:sz w:val="28"/>
          <w:szCs w:val="28"/>
        </w:rPr>
        <w:t xml:space="preserve"> </w:t>
      </w:r>
      <w:r w:rsidR="0090017F" w:rsidRPr="009F015D">
        <w:rPr>
          <w:sz w:val="28"/>
          <w:szCs w:val="28"/>
        </w:rPr>
        <w:t>–</w:t>
      </w:r>
      <w:r w:rsidRPr="009F015D">
        <w:rPr>
          <w:sz w:val="28"/>
          <w:szCs w:val="28"/>
        </w:rPr>
        <w:t xml:space="preserve"> Вероятность наступления рисков методом экспертных оценок </w:t>
      </w:r>
      <w:r w:rsidRPr="009F015D">
        <w:rPr>
          <w:spacing w:val="2"/>
          <w:sz w:val="28"/>
          <w:szCs w:val="28"/>
        </w:rPr>
        <w:t xml:space="preserve">проекта </w:t>
      </w:r>
      <w:r w:rsidRPr="009F015D">
        <w:rPr>
          <w:spacing w:val="2"/>
        </w:rPr>
        <w:t>ГЧП</w:t>
      </w:r>
      <w:r w:rsidRPr="009F015D">
        <w:rPr>
          <w:sz w:val="28"/>
          <w:szCs w:val="28"/>
        </w:rPr>
        <w:t xml:space="preserve"> «Строительство и эксплуатация детского сада на 180 мест в городе Астана»</w:t>
      </w:r>
    </w:p>
    <w:p w14:paraId="6535B3D7" w14:textId="77777777" w:rsidR="00842C05" w:rsidRPr="009F015D" w:rsidRDefault="00842C05" w:rsidP="00F24FAD">
      <w:pPr>
        <w:ind w:firstLine="709"/>
        <w:jc w:val="right"/>
        <w:rPr>
          <w:sz w:val="16"/>
          <w:szCs w:val="16"/>
        </w:rPr>
      </w:pPr>
    </w:p>
    <w:tbl>
      <w:tblPr>
        <w:tblStyle w:val="51"/>
        <w:tblW w:w="4873" w:type="pct"/>
        <w:tblInd w:w="178" w:type="dxa"/>
        <w:tblLayout w:type="fixed"/>
        <w:tblLook w:val="04A0" w:firstRow="1" w:lastRow="0" w:firstColumn="1" w:lastColumn="0" w:noHBand="0" w:noVBand="1"/>
      </w:tblPr>
      <w:tblGrid>
        <w:gridCol w:w="4117"/>
        <w:gridCol w:w="672"/>
        <w:gridCol w:w="532"/>
        <w:gridCol w:w="501"/>
        <w:gridCol w:w="561"/>
        <w:gridCol w:w="503"/>
        <w:gridCol w:w="511"/>
        <w:gridCol w:w="572"/>
        <w:gridCol w:w="542"/>
        <w:gridCol w:w="1093"/>
      </w:tblGrid>
      <w:tr w:rsidR="00F24FAD" w:rsidRPr="009F015D" w14:paraId="0C91CA8C" w14:textId="4A69BD01" w:rsidTr="00F24FAD">
        <w:tc>
          <w:tcPr>
            <w:tcW w:w="2143" w:type="pct"/>
            <w:vAlign w:val="center"/>
          </w:tcPr>
          <w:p w14:paraId="5575016E" w14:textId="77777777" w:rsidR="00F24FAD" w:rsidRPr="009F015D" w:rsidRDefault="00F24FAD" w:rsidP="00F24FAD">
            <w:pPr>
              <w:jc w:val="center"/>
            </w:pPr>
            <w:bookmarkStart w:id="20" w:name="_Hlk192011074"/>
            <w:r w:rsidRPr="009F015D">
              <w:rPr>
                <w:spacing w:val="2"/>
              </w:rPr>
              <w:t>Наименование риска</w:t>
            </w:r>
          </w:p>
        </w:tc>
        <w:tc>
          <w:tcPr>
            <w:tcW w:w="350" w:type="pct"/>
            <w:vAlign w:val="center"/>
          </w:tcPr>
          <w:p w14:paraId="04C4AE9C" w14:textId="77777777" w:rsidR="00F24FAD" w:rsidRPr="009F015D" w:rsidRDefault="00F24FAD" w:rsidP="00F24FAD">
            <w:pPr>
              <w:jc w:val="center"/>
            </w:pPr>
            <w:r w:rsidRPr="009F015D">
              <w:t>Э1</w:t>
            </w:r>
          </w:p>
        </w:tc>
        <w:tc>
          <w:tcPr>
            <w:tcW w:w="277" w:type="pct"/>
            <w:vAlign w:val="center"/>
          </w:tcPr>
          <w:p w14:paraId="086B3B64" w14:textId="77777777" w:rsidR="00F24FAD" w:rsidRPr="009F015D" w:rsidRDefault="00F24FAD" w:rsidP="00F24FAD">
            <w:pPr>
              <w:jc w:val="center"/>
            </w:pPr>
            <w:r w:rsidRPr="009F015D">
              <w:t>Э2</w:t>
            </w:r>
          </w:p>
        </w:tc>
        <w:tc>
          <w:tcPr>
            <w:tcW w:w="261" w:type="pct"/>
            <w:vAlign w:val="center"/>
          </w:tcPr>
          <w:p w14:paraId="14D21EF5" w14:textId="77777777" w:rsidR="00F24FAD" w:rsidRPr="009F015D" w:rsidRDefault="00F24FAD" w:rsidP="00F24FAD">
            <w:pPr>
              <w:jc w:val="center"/>
            </w:pPr>
            <w:r w:rsidRPr="009F015D">
              <w:t>Э3</w:t>
            </w:r>
          </w:p>
        </w:tc>
        <w:tc>
          <w:tcPr>
            <w:tcW w:w="292" w:type="pct"/>
            <w:vAlign w:val="center"/>
          </w:tcPr>
          <w:p w14:paraId="5BFA563F" w14:textId="77777777" w:rsidR="00F24FAD" w:rsidRPr="009F015D" w:rsidRDefault="00F24FAD" w:rsidP="00F24FAD">
            <w:pPr>
              <w:jc w:val="center"/>
            </w:pPr>
            <w:r w:rsidRPr="009F015D">
              <w:t>Э4</w:t>
            </w:r>
          </w:p>
        </w:tc>
        <w:tc>
          <w:tcPr>
            <w:tcW w:w="262" w:type="pct"/>
            <w:vAlign w:val="center"/>
          </w:tcPr>
          <w:p w14:paraId="2DCBA666" w14:textId="77777777" w:rsidR="00F24FAD" w:rsidRPr="009F015D" w:rsidRDefault="00F24FAD" w:rsidP="00F24FAD">
            <w:pPr>
              <w:jc w:val="center"/>
            </w:pPr>
            <w:r w:rsidRPr="009F015D">
              <w:t>Э5</w:t>
            </w:r>
          </w:p>
        </w:tc>
        <w:tc>
          <w:tcPr>
            <w:tcW w:w="266" w:type="pct"/>
            <w:vAlign w:val="center"/>
          </w:tcPr>
          <w:p w14:paraId="78BB6607" w14:textId="77777777" w:rsidR="00F24FAD" w:rsidRPr="009F015D" w:rsidRDefault="00F24FAD" w:rsidP="00F24FAD">
            <w:pPr>
              <w:jc w:val="center"/>
            </w:pPr>
            <w:r w:rsidRPr="009F015D">
              <w:t>Э6</w:t>
            </w:r>
          </w:p>
        </w:tc>
        <w:tc>
          <w:tcPr>
            <w:tcW w:w="298" w:type="pct"/>
            <w:vAlign w:val="center"/>
          </w:tcPr>
          <w:p w14:paraId="4846059E" w14:textId="77777777" w:rsidR="00F24FAD" w:rsidRPr="009F015D" w:rsidRDefault="00F24FAD" w:rsidP="00F24FAD">
            <w:pPr>
              <w:jc w:val="center"/>
            </w:pPr>
            <w:r w:rsidRPr="009F015D">
              <w:t>Э7</w:t>
            </w:r>
          </w:p>
        </w:tc>
        <w:tc>
          <w:tcPr>
            <w:tcW w:w="282" w:type="pct"/>
            <w:vAlign w:val="center"/>
          </w:tcPr>
          <w:p w14:paraId="4152479B" w14:textId="77777777" w:rsidR="00F24FAD" w:rsidRPr="009F015D" w:rsidRDefault="00F24FAD" w:rsidP="00F24FAD">
            <w:pPr>
              <w:jc w:val="center"/>
            </w:pPr>
            <w:r w:rsidRPr="009F015D">
              <w:t>Э8</w:t>
            </w:r>
          </w:p>
        </w:tc>
        <w:tc>
          <w:tcPr>
            <w:tcW w:w="569" w:type="pct"/>
            <w:vAlign w:val="center"/>
          </w:tcPr>
          <w:p w14:paraId="5584A3A8" w14:textId="6323B18B" w:rsidR="00F24FAD" w:rsidRPr="009F015D" w:rsidRDefault="00F24FAD" w:rsidP="00F24FAD">
            <w:pPr>
              <w:jc w:val="center"/>
            </w:pPr>
            <w:r w:rsidRPr="009F015D">
              <w:t>Средняя оценка</w:t>
            </w:r>
          </w:p>
        </w:tc>
      </w:tr>
      <w:tr w:rsidR="00F24FAD" w:rsidRPr="009F015D" w14:paraId="533E8702" w14:textId="17C1FA9D" w:rsidTr="00F24FAD">
        <w:tc>
          <w:tcPr>
            <w:tcW w:w="2143" w:type="pct"/>
          </w:tcPr>
          <w:p w14:paraId="0BF555CC" w14:textId="77777777" w:rsidR="00F24FAD" w:rsidRPr="009F015D" w:rsidRDefault="00F24FAD" w:rsidP="00E776BC">
            <w:pPr>
              <w:jc w:val="both"/>
            </w:pPr>
            <w:r w:rsidRPr="009F015D">
              <w:rPr>
                <w:spacing w:val="2"/>
              </w:rPr>
              <w:t>Коммерческие риски</w:t>
            </w:r>
          </w:p>
        </w:tc>
        <w:tc>
          <w:tcPr>
            <w:tcW w:w="350" w:type="pct"/>
          </w:tcPr>
          <w:p w14:paraId="5DE93412" w14:textId="5EEE8D56" w:rsidR="00F24FAD" w:rsidRPr="009F015D" w:rsidRDefault="00F24FAD" w:rsidP="00E776BC">
            <w:pPr>
              <w:jc w:val="center"/>
              <w:rPr>
                <w:spacing w:val="2"/>
              </w:rPr>
            </w:pPr>
            <w:r w:rsidRPr="009F015D">
              <w:rPr>
                <w:spacing w:val="2"/>
              </w:rPr>
              <w:t>1</w:t>
            </w:r>
          </w:p>
        </w:tc>
        <w:tc>
          <w:tcPr>
            <w:tcW w:w="277" w:type="pct"/>
          </w:tcPr>
          <w:p w14:paraId="567F8E63" w14:textId="00B11388" w:rsidR="00F24FAD" w:rsidRPr="009F015D" w:rsidRDefault="00F24FAD" w:rsidP="00E776BC">
            <w:pPr>
              <w:jc w:val="center"/>
              <w:rPr>
                <w:spacing w:val="2"/>
              </w:rPr>
            </w:pPr>
            <w:r w:rsidRPr="009F015D">
              <w:t>2</w:t>
            </w:r>
          </w:p>
        </w:tc>
        <w:tc>
          <w:tcPr>
            <w:tcW w:w="261" w:type="pct"/>
          </w:tcPr>
          <w:p w14:paraId="76864713" w14:textId="2447027A" w:rsidR="00F24FAD" w:rsidRPr="009F015D" w:rsidRDefault="00F24FAD" w:rsidP="00E776BC">
            <w:pPr>
              <w:jc w:val="center"/>
              <w:rPr>
                <w:spacing w:val="2"/>
              </w:rPr>
            </w:pPr>
            <w:r w:rsidRPr="009F015D">
              <w:t>1</w:t>
            </w:r>
          </w:p>
        </w:tc>
        <w:tc>
          <w:tcPr>
            <w:tcW w:w="292" w:type="pct"/>
          </w:tcPr>
          <w:p w14:paraId="18619F50" w14:textId="5336D365" w:rsidR="00F24FAD" w:rsidRPr="009F015D" w:rsidRDefault="00F24FAD" w:rsidP="00E776BC">
            <w:pPr>
              <w:jc w:val="center"/>
              <w:rPr>
                <w:spacing w:val="2"/>
              </w:rPr>
            </w:pPr>
            <w:r w:rsidRPr="009F015D">
              <w:t>1</w:t>
            </w:r>
          </w:p>
        </w:tc>
        <w:tc>
          <w:tcPr>
            <w:tcW w:w="262" w:type="pct"/>
          </w:tcPr>
          <w:p w14:paraId="742979D4" w14:textId="79589D32" w:rsidR="00F24FAD" w:rsidRPr="009F015D" w:rsidRDefault="00F24FAD" w:rsidP="00E776BC">
            <w:pPr>
              <w:jc w:val="center"/>
              <w:rPr>
                <w:spacing w:val="2"/>
              </w:rPr>
            </w:pPr>
            <w:r w:rsidRPr="009F015D">
              <w:t>1</w:t>
            </w:r>
          </w:p>
        </w:tc>
        <w:tc>
          <w:tcPr>
            <w:tcW w:w="266" w:type="pct"/>
          </w:tcPr>
          <w:p w14:paraId="7633BBF0" w14:textId="5793850B" w:rsidR="00F24FAD" w:rsidRPr="009F015D" w:rsidRDefault="00F24FAD" w:rsidP="00E776BC">
            <w:pPr>
              <w:jc w:val="center"/>
              <w:rPr>
                <w:spacing w:val="2"/>
              </w:rPr>
            </w:pPr>
            <w:r w:rsidRPr="009F015D">
              <w:t>1</w:t>
            </w:r>
          </w:p>
        </w:tc>
        <w:tc>
          <w:tcPr>
            <w:tcW w:w="298" w:type="pct"/>
          </w:tcPr>
          <w:p w14:paraId="39BDE531" w14:textId="5163D6D4" w:rsidR="00F24FAD" w:rsidRPr="009F015D" w:rsidRDefault="00F24FAD" w:rsidP="00E776BC">
            <w:pPr>
              <w:jc w:val="center"/>
              <w:rPr>
                <w:spacing w:val="2"/>
              </w:rPr>
            </w:pPr>
            <w:r w:rsidRPr="009F015D">
              <w:t>1</w:t>
            </w:r>
          </w:p>
        </w:tc>
        <w:tc>
          <w:tcPr>
            <w:tcW w:w="282" w:type="pct"/>
          </w:tcPr>
          <w:p w14:paraId="450E5E25" w14:textId="7E356911" w:rsidR="00F24FAD" w:rsidRPr="009F015D" w:rsidRDefault="00F24FAD" w:rsidP="00E776BC">
            <w:pPr>
              <w:jc w:val="center"/>
              <w:rPr>
                <w:spacing w:val="2"/>
              </w:rPr>
            </w:pPr>
            <w:r w:rsidRPr="009F015D">
              <w:t>1</w:t>
            </w:r>
          </w:p>
        </w:tc>
        <w:tc>
          <w:tcPr>
            <w:tcW w:w="569" w:type="pct"/>
          </w:tcPr>
          <w:p w14:paraId="07B81CD9" w14:textId="2122F796" w:rsidR="00F24FAD" w:rsidRPr="009F015D" w:rsidRDefault="00F24FAD" w:rsidP="00E776BC">
            <w:pPr>
              <w:jc w:val="center"/>
            </w:pPr>
            <w:r w:rsidRPr="009F015D">
              <w:t>1</w:t>
            </w:r>
          </w:p>
        </w:tc>
      </w:tr>
      <w:tr w:rsidR="00F24FAD" w:rsidRPr="009F015D" w14:paraId="0F742BEB" w14:textId="3D377312" w:rsidTr="00F24FAD">
        <w:tc>
          <w:tcPr>
            <w:tcW w:w="2143" w:type="pct"/>
          </w:tcPr>
          <w:p w14:paraId="23CE7CA4" w14:textId="77777777" w:rsidR="00F24FAD" w:rsidRPr="009F015D" w:rsidRDefault="00F24FAD" w:rsidP="00E776BC">
            <w:pPr>
              <w:jc w:val="both"/>
            </w:pPr>
            <w:r w:rsidRPr="009F015D">
              <w:rPr>
                <w:spacing w:val="2"/>
              </w:rPr>
              <w:t>Технические риски</w:t>
            </w:r>
          </w:p>
        </w:tc>
        <w:tc>
          <w:tcPr>
            <w:tcW w:w="350" w:type="pct"/>
          </w:tcPr>
          <w:p w14:paraId="43905873" w14:textId="620C9A26" w:rsidR="00F24FAD" w:rsidRPr="009F015D" w:rsidRDefault="00F24FAD" w:rsidP="00E776BC">
            <w:pPr>
              <w:jc w:val="center"/>
              <w:rPr>
                <w:spacing w:val="2"/>
              </w:rPr>
            </w:pPr>
            <w:r w:rsidRPr="009F015D">
              <w:rPr>
                <w:spacing w:val="2"/>
              </w:rPr>
              <w:t>3</w:t>
            </w:r>
          </w:p>
        </w:tc>
        <w:tc>
          <w:tcPr>
            <w:tcW w:w="277" w:type="pct"/>
          </w:tcPr>
          <w:p w14:paraId="139E0873" w14:textId="18829014" w:rsidR="00F24FAD" w:rsidRPr="009F015D" w:rsidRDefault="00F24FAD" w:rsidP="00E776BC">
            <w:pPr>
              <w:jc w:val="center"/>
              <w:rPr>
                <w:spacing w:val="2"/>
              </w:rPr>
            </w:pPr>
            <w:r w:rsidRPr="009F015D">
              <w:t>4</w:t>
            </w:r>
          </w:p>
        </w:tc>
        <w:tc>
          <w:tcPr>
            <w:tcW w:w="261" w:type="pct"/>
          </w:tcPr>
          <w:p w14:paraId="30B6E0FF" w14:textId="63DE14CC" w:rsidR="00F24FAD" w:rsidRPr="009F015D" w:rsidRDefault="00F24FAD" w:rsidP="00E776BC">
            <w:pPr>
              <w:jc w:val="center"/>
              <w:rPr>
                <w:spacing w:val="2"/>
              </w:rPr>
            </w:pPr>
            <w:r w:rsidRPr="009F015D">
              <w:t>3</w:t>
            </w:r>
          </w:p>
        </w:tc>
        <w:tc>
          <w:tcPr>
            <w:tcW w:w="292" w:type="pct"/>
          </w:tcPr>
          <w:p w14:paraId="72E25978" w14:textId="59D0C587" w:rsidR="00F24FAD" w:rsidRPr="009F015D" w:rsidRDefault="00F24FAD" w:rsidP="00E776BC">
            <w:pPr>
              <w:jc w:val="center"/>
              <w:rPr>
                <w:spacing w:val="2"/>
              </w:rPr>
            </w:pPr>
            <w:r w:rsidRPr="009F015D">
              <w:t>4</w:t>
            </w:r>
          </w:p>
        </w:tc>
        <w:tc>
          <w:tcPr>
            <w:tcW w:w="262" w:type="pct"/>
          </w:tcPr>
          <w:p w14:paraId="708F51B1" w14:textId="3936A9B4" w:rsidR="00F24FAD" w:rsidRPr="009F015D" w:rsidRDefault="00F24FAD" w:rsidP="00E776BC">
            <w:pPr>
              <w:jc w:val="center"/>
              <w:rPr>
                <w:spacing w:val="2"/>
              </w:rPr>
            </w:pPr>
            <w:r w:rsidRPr="009F015D">
              <w:t>3</w:t>
            </w:r>
          </w:p>
        </w:tc>
        <w:tc>
          <w:tcPr>
            <w:tcW w:w="266" w:type="pct"/>
          </w:tcPr>
          <w:p w14:paraId="453DF24E" w14:textId="01193A2F" w:rsidR="00F24FAD" w:rsidRPr="009F015D" w:rsidRDefault="00F24FAD" w:rsidP="00E776BC">
            <w:pPr>
              <w:jc w:val="center"/>
              <w:rPr>
                <w:spacing w:val="2"/>
              </w:rPr>
            </w:pPr>
            <w:r w:rsidRPr="009F015D">
              <w:t>2</w:t>
            </w:r>
          </w:p>
        </w:tc>
        <w:tc>
          <w:tcPr>
            <w:tcW w:w="298" w:type="pct"/>
          </w:tcPr>
          <w:p w14:paraId="74856FAD" w14:textId="3FD9BDBE" w:rsidR="00F24FAD" w:rsidRPr="009F015D" w:rsidRDefault="00F24FAD" w:rsidP="00E776BC">
            <w:pPr>
              <w:jc w:val="center"/>
              <w:rPr>
                <w:spacing w:val="2"/>
              </w:rPr>
            </w:pPr>
            <w:r w:rsidRPr="009F015D">
              <w:t>3</w:t>
            </w:r>
          </w:p>
        </w:tc>
        <w:tc>
          <w:tcPr>
            <w:tcW w:w="282" w:type="pct"/>
          </w:tcPr>
          <w:p w14:paraId="3E1A3BC8" w14:textId="1F51035C" w:rsidR="00F24FAD" w:rsidRPr="009F015D" w:rsidRDefault="00F24FAD" w:rsidP="00E776BC">
            <w:pPr>
              <w:jc w:val="center"/>
              <w:rPr>
                <w:spacing w:val="2"/>
              </w:rPr>
            </w:pPr>
            <w:r w:rsidRPr="009F015D">
              <w:t>3</w:t>
            </w:r>
          </w:p>
        </w:tc>
        <w:tc>
          <w:tcPr>
            <w:tcW w:w="569" w:type="pct"/>
          </w:tcPr>
          <w:p w14:paraId="134642E6" w14:textId="4E003D8F" w:rsidR="00F24FAD" w:rsidRPr="009F015D" w:rsidRDefault="00F24FAD" w:rsidP="00E776BC">
            <w:pPr>
              <w:jc w:val="center"/>
            </w:pPr>
            <w:r w:rsidRPr="009F015D">
              <w:rPr>
                <w:spacing w:val="2"/>
              </w:rPr>
              <w:t>3</w:t>
            </w:r>
          </w:p>
        </w:tc>
      </w:tr>
      <w:tr w:rsidR="00F24FAD" w:rsidRPr="009F015D" w14:paraId="5B743221" w14:textId="09811E5E" w:rsidTr="00F24FAD">
        <w:tc>
          <w:tcPr>
            <w:tcW w:w="2143" w:type="pct"/>
          </w:tcPr>
          <w:p w14:paraId="16009C15" w14:textId="5333C1E9" w:rsidR="00F24FAD" w:rsidRPr="009F015D" w:rsidRDefault="00F24FAD" w:rsidP="00E776BC">
            <w:pPr>
              <w:jc w:val="both"/>
            </w:pPr>
            <w:r w:rsidRPr="009F015D">
              <w:rPr>
                <w:spacing w:val="2"/>
              </w:rPr>
              <w:t>Институциональные риски</w:t>
            </w:r>
          </w:p>
        </w:tc>
        <w:tc>
          <w:tcPr>
            <w:tcW w:w="350" w:type="pct"/>
          </w:tcPr>
          <w:p w14:paraId="307080C3" w14:textId="01FA9D7E" w:rsidR="00F24FAD" w:rsidRPr="009F015D" w:rsidRDefault="00F24FAD" w:rsidP="00E776BC">
            <w:pPr>
              <w:jc w:val="center"/>
              <w:rPr>
                <w:spacing w:val="2"/>
              </w:rPr>
            </w:pPr>
            <w:r w:rsidRPr="009F015D">
              <w:rPr>
                <w:spacing w:val="2"/>
              </w:rPr>
              <w:t>2</w:t>
            </w:r>
          </w:p>
        </w:tc>
        <w:tc>
          <w:tcPr>
            <w:tcW w:w="277" w:type="pct"/>
          </w:tcPr>
          <w:p w14:paraId="670875FB" w14:textId="06789FAD" w:rsidR="00F24FAD" w:rsidRPr="009F015D" w:rsidRDefault="00F24FAD" w:rsidP="00E776BC">
            <w:pPr>
              <w:jc w:val="center"/>
              <w:rPr>
                <w:spacing w:val="2"/>
              </w:rPr>
            </w:pPr>
            <w:r w:rsidRPr="009F015D">
              <w:rPr>
                <w:spacing w:val="2"/>
              </w:rPr>
              <w:t>3</w:t>
            </w:r>
          </w:p>
        </w:tc>
        <w:tc>
          <w:tcPr>
            <w:tcW w:w="261" w:type="pct"/>
          </w:tcPr>
          <w:p w14:paraId="4AA3006A" w14:textId="5C926C77" w:rsidR="00F24FAD" w:rsidRPr="009F015D" w:rsidRDefault="00F24FAD" w:rsidP="00E776BC">
            <w:pPr>
              <w:jc w:val="center"/>
              <w:rPr>
                <w:spacing w:val="2"/>
              </w:rPr>
            </w:pPr>
            <w:r w:rsidRPr="009F015D">
              <w:rPr>
                <w:spacing w:val="2"/>
              </w:rPr>
              <w:t>2</w:t>
            </w:r>
          </w:p>
        </w:tc>
        <w:tc>
          <w:tcPr>
            <w:tcW w:w="292" w:type="pct"/>
          </w:tcPr>
          <w:p w14:paraId="6A53C15D" w14:textId="78580009" w:rsidR="00F24FAD" w:rsidRPr="009F015D" w:rsidRDefault="00F24FAD" w:rsidP="00E776BC">
            <w:pPr>
              <w:jc w:val="center"/>
              <w:rPr>
                <w:spacing w:val="2"/>
              </w:rPr>
            </w:pPr>
            <w:r w:rsidRPr="009F015D">
              <w:rPr>
                <w:spacing w:val="2"/>
              </w:rPr>
              <w:t>3</w:t>
            </w:r>
          </w:p>
        </w:tc>
        <w:tc>
          <w:tcPr>
            <w:tcW w:w="262" w:type="pct"/>
          </w:tcPr>
          <w:p w14:paraId="2A2E0B57" w14:textId="630662FC" w:rsidR="00F24FAD" w:rsidRPr="009F015D" w:rsidRDefault="00F24FAD" w:rsidP="00E776BC">
            <w:pPr>
              <w:jc w:val="center"/>
              <w:rPr>
                <w:spacing w:val="2"/>
              </w:rPr>
            </w:pPr>
            <w:r w:rsidRPr="009F015D">
              <w:rPr>
                <w:spacing w:val="2"/>
              </w:rPr>
              <w:t>2</w:t>
            </w:r>
          </w:p>
        </w:tc>
        <w:tc>
          <w:tcPr>
            <w:tcW w:w="266" w:type="pct"/>
          </w:tcPr>
          <w:p w14:paraId="4375DA6D" w14:textId="0710585C" w:rsidR="00F24FAD" w:rsidRPr="009F015D" w:rsidRDefault="00F24FAD" w:rsidP="00E776BC">
            <w:pPr>
              <w:jc w:val="center"/>
              <w:rPr>
                <w:spacing w:val="2"/>
              </w:rPr>
            </w:pPr>
            <w:r w:rsidRPr="009F015D">
              <w:rPr>
                <w:spacing w:val="2"/>
              </w:rPr>
              <w:t>2</w:t>
            </w:r>
          </w:p>
        </w:tc>
        <w:tc>
          <w:tcPr>
            <w:tcW w:w="298" w:type="pct"/>
          </w:tcPr>
          <w:p w14:paraId="1B496EED" w14:textId="191A69BC" w:rsidR="00F24FAD" w:rsidRPr="009F015D" w:rsidRDefault="00F24FAD" w:rsidP="00E776BC">
            <w:pPr>
              <w:jc w:val="center"/>
              <w:rPr>
                <w:spacing w:val="2"/>
              </w:rPr>
            </w:pPr>
            <w:r w:rsidRPr="009F015D">
              <w:rPr>
                <w:spacing w:val="2"/>
              </w:rPr>
              <w:t>2</w:t>
            </w:r>
          </w:p>
        </w:tc>
        <w:tc>
          <w:tcPr>
            <w:tcW w:w="282" w:type="pct"/>
          </w:tcPr>
          <w:p w14:paraId="6B314014" w14:textId="2557207F" w:rsidR="00F24FAD" w:rsidRPr="009F015D" w:rsidRDefault="00F24FAD" w:rsidP="00E776BC">
            <w:pPr>
              <w:jc w:val="center"/>
              <w:rPr>
                <w:spacing w:val="2"/>
              </w:rPr>
            </w:pPr>
            <w:r w:rsidRPr="009F015D">
              <w:rPr>
                <w:spacing w:val="2"/>
              </w:rPr>
              <w:t>2</w:t>
            </w:r>
          </w:p>
        </w:tc>
        <w:tc>
          <w:tcPr>
            <w:tcW w:w="569" w:type="pct"/>
          </w:tcPr>
          <w:p w14:paraId="3976A117" w14:textId="7A6A922C" w:rsidR="00F24FAD" w:rsidRPr="009F015D" w:rsidRDefault="00F24FAD" w:rsidP="00E776BC">
            <w:pPr>
              <w:jc w:val="center"/>
              <w:rPr>
                <w:spacing w:val="2"/>
              </w:rPr>
            </w:pPr>
            <w:r w:rsidRPr="009F015D">
              <w:rPr>
                <w:spacing w:val="2"/>
              </w:rPr>
              <w:t>2</w:t>
            </w:r>
          </w:p>
        </w:tc>
      </w:tr>
      <w:tr w:rsidR="00F24FAD" w:rsidRPr="009F015D" w14:paraId="53F0D881" w14:textId="170EB7E4" w:rsidTr="00F24FAD">
        <w:tc>
          <w:tcPr>
            <w:tcW w:w="2143" w:type="pct"/>
          </w:tcPr>
          <w:p w14:paraId="7C8B396C" w14:textId="77777777" w:rsidR="00F24FAD" w:rsidRPr="009F015D" w:rsidRDefault="00F24FAD" w:rsidP="00E776BC">
            <w:pPr>
              <w:jc w:val="both"/>
            </w:pPr>
            <w:r w:rsidRPr="009F015D">
              <w:rPr>
                <w:spacing w:val="2"/>
              </w:rPr>
              <w:t>Финансовые риски</w:t>
            </w:r>
          </w:p>
        </w:tc>
        <w:tc>
          <w:tcPr>
            <w:tcW w:w="350" w:type="pct"/>
          </w:tcPr>
          <w:p w14:paraId="0426DEBF" w14:textId="1A8681C1" w:rsidR="00F24FAD" w:rsidRPr="009F015D" w:rsidRDefault="00F24FAD" w:rsidP="00E776BC">
            <w:pPr>
              <w:jc w:val="center"/>
            </w:pPr>
            <w:r w:rsidRPr="009F015D">
              <w:t>2</w:t>
            </w:r>
          </w:p>
        </w:tc>
        <w:tc>
          <w:tcPr>
            <w:tcW w:w="277" w:type="pct"/>
          </w:tcPr>
          <w:p w14:paraId="623BF843" w14:textId="352C85E2" w:rsidR="00F24FAD" w:rsidRPr="009F015D" w:rsidRDefault="00F24FAD" w:rsidP="00E776BC">
            <w:pPr>
              <w:jc w:val="center"/>
            </w:pPr>
            <w:r w:rsidRPr="009F015D">
              <w:t>2</w:t>
            </w:r>
          </w:p>
        </w:tc>
        <w:tc>
          <w:tcPr>
            <w:tcW w:w="261" w:type="pct"/>
          </w:tcPr>
          <w:p w14:paraId="31B008FE" w14:textId="0818EE7F" w:rsidR="00F24FAD" w:rsidRPr="009F015D" w:rsidRDefault="00F24FAD" w:rsidP="00E776BC">
            <w:pPr>
              <w:jc w:val="center"/>
            </w:pPr>
            <w:r w:rsidRPr="009F015D">
              <w:t>2</w:t>
            </w:r>
          </w:p>
        </w:tc>
        <w:tc>
          <w:tcPr>
            <w:tcW w:w="292" w:type="pct"/>
          </w:tcPr>
          <w:p w14:paraId="4955CC45" w14:textId="3F8224E0" w:rsidR="00F24FAD" w:rsidRPr="009F015D" w:rsidRDefault="00F24FAD" w:rsidP="00E776BC">
            <w:pPr>
              <w:jc w:val="center"/>
            </w:pPr>
            <w:r w:rsidRPr="009F015D">
              <w:t>2</w:t>
            </w:r>
          </w:p>
        </w:tc>
        <w:tc>
          <w:tcPr>
            <w:tcW w:w="262" w:type="pct"/>
          </w:tcPr>
          <w:p w14:paraId="7B8A3E4B" w14:textId="7ECD7BB0" w:rsidR="00F24FAD" w:rsidRPr="009F015D" w:rsidRDefault="00F24FAD" w:rsidP="00E776BC">
            <w:pPr>
              <w:jc w:val="center"/>
            </w:pPr>
            <w:r w:rsidRPr="009F015D">
              <w:t>2</w:t>
            </w:r>
          </w:p>
        </w:tc>
        <w:tc>
          <w:tcPr>
            <w:tcW w:w="266" w:type="pct"/>
          </w:tcPr>
          <w:p w14:paraId="0184AB2D" w14:textId="2C0F18BB" w:rsidR="00F24FAD" w:rsidRPr="009F015D" w:rsidRDefault="00F24FAD" w:rsidP="00E776BC">
            <w:pPr>
              <w:jc w:val="center"/>
            </w:pPr>
            <w:r w:rsidRPr="009F015D">
              <w:t>2</w:t>
            </w:r>
          </w:p>
        </w:tc>
        <w:tc>
          <w:tcPr>
            <w:tcW w:w="298" w:type="pct"/>
          </w:tcPr>
          <w:p w14:paraId="59A78E6D" w14:textId="5A349945" w:rsidR="00F24FAD" w:rsidRPr="009F015D" w:rsidRDefault="00F24FAD" w:rsidP="00E776BC">
            <w:pPr>
              <w:jc w:val="center"/>
            </w:pPr>
            <w:r w:rsidRPr="009F015D">
              <w:t>2</w:t>
            </w:r>
          </w:p>
        </w:tc>
        <w:tc>
          <w:tcPr>
            <w:tcW w:w="282" w:type="pct"/>
          </w:tcPr>
          <w:p w14:paraId="0C0FC478" w14:textId="2EE8D604" w:rsidR="00F24FAD" w:rsidRPr="009F015D" w:rsidRDefault="00F24FAD" w:rsidP="00E776BC">
            <w:pPr>
              <w:jc w:val="center"/>
            </w:pPr>
            <w:r w:rsidRPr="009F015D">
              <w:t>2</w:t>
            </w:r>
          </w:p>
        </w:tc>
        <w:tc>
          <w:tcPr>
            <w:tcW w:w="569" w:type="pct"/>
          </w:tcPr>
          <w:p w14:paraId="2AB152B6" w14:textId="14864E2F" w:rsidR="00F24FAD" w:rsidRPr="009F015D" w:rsidRDefault="00F24FAD" w:rsidP="00E776BC">
            <w:pPr>
              <w:jc w:val="center"/>
            </w:pPr>
            <w:r w:rsidRPr="009F015D">
              <w:rPr>
                <w:spacing w:val="2"/>
              </w:rPr>
              <w:t>2</w:t>
            </w:r>
          </w:p>
        </w:tc>
      </w:tr>
      <w:tr w:rsidR="00F24FAD" w:rsidRPr="009F015D" w14:paraId="50F3FF77" w14:textId="6FBEE263" w:rsidTr="00F24FAD">
        <w:tc>
          <w:tcPr>
            <w:tcW w:w="2143" w:type="pct"/>
          </w:tcPr>
          <w:p w14:paraId="1D40CD6D" w14:textId="2B74423F" w:rsidR="00F24FAD" w:rsidRPr="009F015D" w:rsidRDefault="00F24FAD" w:rsidP="00E776BC">
            <w:pPr>
              <w:jc w:val="both"/>
              <w:rPr>
                <w:spacing w:val="2"/>
              </w:rPr>
            </w:pPr>
            <w:r w:rsidRPr="009F015D">
              <w:rPr>
                <w:spacing w:val="2"/>
              </w:rPr>
              <w:t>Социально-политические риски</w:t>
            </w:r>
          </w:p>
        </w:tc>
        <w:tc>
          <w:tcPr>
            <w:tcW w:w="350" w:type="pct"/>
          </w:tcPr>
          <w:p w14:paraId="5A158E5C" w14:textId="35672B26" w:rsidR="00F24FAD" w:rsidRPr="009F015D" w:rsidRDefault="00F24FAD" w:rsidP="00E776BC">
            <w:pPr>
              <w:jc w:val="center"/>
              <w:rPr>
                <w:spacing w:val="2"/>
              </w:rPr>
            </w:pPr>
            <w:r w:rsidRPr="009F015D">
              <w:rPr>
                <w:spacing w:val="2"/>
              </w:rPr>
              <w:t>1</w:t>
            </w:r>
          </w:p>
        </w:tc>
        <w:tc>
          <w:tcPr>
            <w:tcW w:w="277" w:type="pct"/>
          </w:tcPr>
          <w:p w14:paraId="08034F5E" w14:textId="51EF2686" w:rsidR="00F24FAD" w:rsidRPr="009F015D" w:rsidRDefault="00F24FAD" w:rsidP="00E776BC">
            <w:pPr>
              <w:jc w:val="center"/>
              <w:rPr>
                <w:spacing w:val="2"/>
              </w:rPr>
            </w:pPr>
            <w:r w:rsidRPr="009F015D">
              <w:rPr>
                <w:spacing w:val="2"/>
              </w:rPr>
              <w:t>1</w:t>
            </w:r>
          </w:p>
        </w:tc>
        <w:tc>
          <w:tcPr>
            <w:tcW w:w="261" w:type="pct"/>
          </w:tcPr>
          <w:p w14:paraId="02088ADD" w14:textId="5EA5B4BA" w:rsidR="00F24FAD" w:rsidRPr="009F015D" w:rsidRDefault="00F24FAD" w:rsidP="00E776BC">
            <w:pPr>
              <w:jc w:val="center"/>
              <w:rPr>
                <w:spacing w:val="2"/>
              </w:rPr>
            </w:pPr>
            <w:r w:rsidRPr="009F015D">
              <w:rPr>
                <w:spacing w:val="2"/>
              </w:rPr>
              <w:t>1</w:t>
            </w:r>
          </w:p>
        </w:tc>
        <w:tc>
          <w:tcPr>
            <w:tcW w:w="292" w:type="pct"/>
          </w:tcPr>
          <w:p w14:paraId="1CC3FF3A" w14:textId="16131971" w:rsidR="00F24FAD" w:rsidRPr="009F015D" w:rsidRDefault="00F24FAD" w:rsidP="00E776BC">
            <w:pPr>
              <w:jc w:val="center"/>
              <w:rPr>
                <w:spacing w:val="2"/>
              </w:rPr>
            </w:pPr>
            <w:r w:rsidRPr="009F015D">
              <w:rPr>
                <w:spacing w:val="2"/>
              </w:rPr>
              <w:t>1</w:t>
            </w:r>
          </w:p>
        </w:tc>
        <w:tc>
          <w:tcPr>
            <w:tcW w:w="262" w:type="pct"/>
          </w:tcPr>
          <w:p w14:paraId="26231DBB" w14:textId="75C3BDAB" w:rsidR="00F24FAD" w:rsidRPr="009F015D" w:rsidRDefault="00F24FAD" w:rsidP="00E776BC">
            <w:pPr>
              <w:jc w:val="center"/>
              <w:rPr>
                <w:spacing w:val="2"/>
              </w:rPr>
            </w:pPr>
            <w:r w:rsidRPr="009F015D">
              <w:rPr>
                <w:spacing w:val="2"/>
              </w:rPr>
              <w:t>1</w:t>
            </w:r>
          </w:p>
        </w:tc>
        <w:tc>
          <w:tcPr>
            <w:tcW w:w="266" w:type="pct"/>
          </w:tcPr>
          <w:p w14:paraId="2C384841" w14:textId="71503D1B" w:rsidR="00F24FAD" w:rsidRPr="009F015D" w:rsidRDefault="00F24FAD" w:rsidP="00E776BC">
            <w:pPr>
              <w:jc w:val="center"/>
              <w:rPr>
                <w:spacing w:val="2"/>
              </w:rPr>
            </w:pPr>
            <w:r w:rsidRPr="009F015D">
              <w:rPr>
                <w:spacing w:val="2"/>
              </w:rPr>
              <w:t>0</w:t>
            </w:r>
          </w:p>
        </w:tc>
        <w:tc>
          <w:tcPr>
            <w:tcW w:w="298" w:type="pct"/>
          </w:tcPr>
          <w:p w14:paraId="0638BDBC" w14:textId="2E453BE8" w:rsidR="00F24FAD" w:rsidRPr="009F015D" w:rsidRDefault="00F24FAD" w:rsidP="00E776BC">
            <w:pPr>
              <w:jc w:val="center"/>
              <w:rPr>
                <w:spacing w:val="2"/>
              </w:rPr>
            </w:pPr>
            <w:r w:rsidRPr="009F015D">
              <w:rPr>
                <w:spacing w:val="2"/>
              </w:rPr>
              <w:t>1</w:t>
            </w:r>
          </w:p>
        </w:tc>
        <w:tc>
          <w:tcPr>
            <w:tcW w:w="282" w:type="pct"/>
          </w:tcPr>
          <w:p w14:paraId="49D379C9" w14:textId="3117F9F1" w:rsidR="00F24FAD" w:rsidRPr="009F015D" w:rsidRDefault="00F24FAD" w:rsidP="00E776BC">
            <w:pPr>
              <w:jc w:val="center"/>
              <w:rPr>
                <w:spacing w:val="2"/>
              </w:rPr>
            </w:pPr>
            <w:r w:rsidRPr="009F015D">
              <w:rPr>
                <w:spacing w:val="2"/>
              </w:rPr>
              <w:t>1</w:t>
            </w:r>
          </w:p>
        </w:tc>
        <w:tc>
          <w:tcPr>
            <w:tcW w:w="569" w:type="pct"/>
          </w:tcPr>
          <w:p w14:paraId="08FFDABE" w14:textId="5A9EA7F3" w:rsidR="00F24FAD" w:rsidRPr="009F015D" w:rsidRDefault="00F24FAD" w:rsidP="00E776BC">
            <w:pPr>
              <w:jc w:val="center"/>
              <w:rPr>
                <w:spacing w:val="2"/>
              </w:rPr>
            </w:pPr>
            <w:r w:rsidRPr="009F015D">
              <w:t>1</w:t>
            </w:r>
          </w:p>
        </w:tc>
      </w:tr>
      <w:tr w:rsidR="000F4561" w:rsidRPr="009F015D" w14:paraId="3478A581" w14:textId="77777777" w:rsidTr="00F24FAD">
        <w:tc>
          <w:tcPr>
            <w:tcW w:w="5000" w:type="pct"/>
            <w:gridSpan w:val="10"/>
          </w:tcPr>
          <w:p w14:paraId="2A41AC38" w14:textId="12B63C9C" w:rsidR="000F4561" w:rsidRPr="009F015D" w:rsidRDefault="000F4561" w:rsidP="00F24FAD">
            <w:pPr>
              <w:ind w:firstLine="550"/>
              <w:jc w:val="both"/>
            </w:pPr>
            <w:bookmarkStart w:id="21" w:name="_Hlk194611230"/>
            <w:r w:rsidRPr="009F015D">
              <w:rPr>
                <w:spacing w:val="2"/>
              </w:rPr>
              <w:t xml:space="preserve">Примечание – </w:t>
            </w:r>
            <w:r w:rsidR="009B74A6">
              <w:rPr>
                <w:spacing w:val="2"/>
              </w:rPr>
              <w:t xml:space="preserve">Составлено </w:t>
            </w:r>
            <w:r w:rsidRPr="009F015D">
              <w:rPr>
                <w:spacing w:val="2"/>
              </w:rPr>
              <w:t>по результатам экспертного опроса</w:t>
            </w:r>
            <w:bookmarkEnd w:id="21"/>
            <w:r w:rsidR="006B08E5" w:rsidRPr="009F015D">
              <w:rPr>
                <w:spacing w:val="2"/>
              </w:rPr>
              <w:t xml:space="preserve">, вопросы и критерии оценки приведены в </w:t>
            </w:r>
            <w:r w:rsidR="00992371">
              <w:rPr>
                <w:spacing w:val="2"/>
              </w:rPr>
              <w:t>(</w:t>
            </w:r>
            <w:r w:rsidR="006B08E5" w:rsidRPr="009F015D">
              <w:rPr>
                <w:spacing w:val="2"/>
              </w:rPr>
              <w:t xml:space="preserve">Приложениях </w:t>
            </w:r>
            <w:r w:rsidR="00F61495" w:rsidRPr="009F015D">
              <w:rPr>
                <w:spacing w:val="2"/>
                <w:lang w:val="kk-KZ"/>
              </w:rPr>
              <w:t>Е</w:t>
            </w:r>
            <w:r w:rsidR="006B08E5" w:rsidRPr="009F015D">
              <w:rPr>
                <w:spacing w:val="2"/>
              </w:rPr>
              <w:t xml:space="preserve">, </w:t>
            </w:r>
            <w:r w:rsidR="00F61495" w:rsidRPr="009F015D">
              <w:rPr>
                <w:spacing w:val="2"/>
                <w:lang w:val="kk-KZ"/>
              </w:rPr>
              <w:t>Ж</w:t>
            </w:r>
            <w:r w:rsidR="00992371">
              <w:rPr>
                <w:spacing w:val="2"/>
              </w:rPr>
              <w:t>),</w:t>
            </w:r>
            <w:r w:rsidR="006B08E5" w:rsidRPr="009F015D">
              <w:rPr>
                <w:spacing w:val="2"/>
              </w:rPr>
              <w:t xml:space="preserve"> шкала оценки – в таблице 2</w:t>
            </w:r>
            <w:r w:rsidR="00F727D0">
              <w:rPr>
                <w:spacing w:val="2"/>
              </w:rPr>
              <w:t>2</w:t>
            </w:r>
          </w:p>
        </w:tc>
      </w:tr>
      <w:bookmarkEnd w:id="20"/>
    </w:tbl>
    <w:p w14:paraId="6026608C" w14:textId="77777777" w:rsidR="00842C05" w:rsidRPr="009F015D" w:rsidRDefault="00842C05" w:rsidP="00E776BC">
      <w:pPr>
        <w:ind w:firstLine="709"/>
        <w:jc w:val="both"/>
        <w:rPr>
          <w:sz w:val="28"/>
          <w:szCs w:val="28"/>
        </w:rPr>
      </w:pPr>
    </w:p>
    <w:p w14:paraId="7B71B322" w14:textId="77777777" w:rsidR="00B87B10" w:rsidRPr="009F015D" w:rsidRDefault="00B87B10" w:rsidP="00F24FAD">
      <w:pPr>
        <w:ind w:firstLine="709"/>
        <w:jc w:val="both"/>
        <w:rPr>
          <w:sz w:val="28"/>
          <w:szCs w:val="28"/>
        </w:rPr>
      </w:pPr>
      <w:r w:rsidRPr="009F015D">
        <w:rPr>
          <w:sz w:val="28"/>
          <w:szCs w:val="28"/>
        </w:rPr>
        <w:t>Степень согласованности экспертных оценок оценивается как достаточно высокая, что подтверждается незначительным разбросом значений. Это указывает на относительную объективность результатов и согласованность мнений экспертов.</w:t>
      </w:r>
    </w:p>
    <w:p w14:paraId="64731523" w14:textId="7218E253" w:rsidR="00B46CC4" w:rsidRPr="009F015D" w:rsidRDefault="00B46CC4" w:rsidP="00F24FAD">
      <w:pPr>
        <w:numPr>
          <w:ilvl w:val="0"/>
          <w:numId w:val="11"/>
        </w:numPr>
        <w:tabs>
          <w:tab w:val="left" w:pos="993"/>
        </w:tabs>
        <w:ind w:left="0" w:firstLine="709"/>
        <w:contextualSpacing/>
        <w:jc w:val="both"/>
        <w:rPr>
          <w:sz w:val="28"/>
          <w:szCs w:val="28"/>
        </w:rPr>
      </w:pPr>
      <w:r w:rsidRPr="009F015D">
        <w:rPr>
          <w:i/>
          <w:iCs/>
          <w:sz w:val="28"/>
          <w:szCs w:val="28"/>
        </w:rPr>
        <w:t xml:space="preserve">Оценка воздействия каждого риска. </w:t>
      </w:r>
      <w:bookmarkStart w:id="22" w:name="_Hlk146746041"/>
      <w:r w:rsidR="004142B1" w:rsidRPr="009F015D">
        <w:rPr>
          <w:sz w:val="28"/>
          <w:szCs w:val="28"/>
        </w:rPr>
        <w:t xml:space="preserve">Показатель </w:t>
      </w:r>
      <w:r w:rsidRPr="009F015D">
        <w:rPr>
          <w:sz w:val="28"/>
          <w:szCs w:val="28"/>
        </w:rPr>
        <w:t>чистой приведенной стоимости (</w:t>
      </w:r>
      <w:r w:rsidRPr="009F015D">
        <w:rPr>
          <w:i/>
          <w:iCs/>
          <w:sz w:val="28"/>
          <w:szCs w:val="28"/>
        </w:rPr>
        <w:t>NPV</w:t>
      </w:r>
      <w:r w:rsidRPr="009F015D">
        <w:rPr>
          <w:sz w:val="28"/>
          <w:szCs w:val="28"/>
        </w:rPr>
        <w:t xml:space="preserve">) проекта строительства детского сада по ГЧП необходимо корректировать с учетом вероятности наступления </w:t>
      </w:r>
      <w:r w:rsidR="004142B1" w:rsidRPr="009F015D">
        <w:rPr>
          <w:sz w:val="28"/>
          <w:szCs w:val="28"/>
        </w:rPr>
        <w:t xml:space="preserve">коммерческого </w:t>
      </w:r>
      <w:r w:rsidRPr="009F015D">
        <w:rPr>
          <w:sz w:val="28"/>
          <w:szCs w:val="28"/>
        </w:rPr>
        <w:t xml:space="preserve">риска. </w:t>
      </w:r>
      <w:bookmarkEnd w:id="22"/>
      <w:r w:rsidRPr="009F015D">
        <w:rPr>
          <w:sz w:val="28"/>
          <w:szCs w:val="28"/>
        </w:rPr>
        <w:t>В</w:t>
      </w:r>
      <w:r w:rsidR="004142B1" w:rsidRPr="009F015D">
        <w:rPr>
          <w:sz w:val="28"/>
          <w:szCs w:val="28"/>
        </w:rPr>
        <w:t>ероятность</w:t>
      </w:r>
      <w:r w:rsidRPr="009F015D">
        <w:rPr>
          <w:sz w:val="28"/>
          <w:szCs w:val="28"/>
        </w:rPr>
        <w:t xml:space="preserve"> наступления </w:t>
      </w:r>
      <w:r w:rsidR="004142B1" w:rsidRPr="009F015D">
        <w:rPr>
          <w:sz w:val="28"/>
          <w:szCs w:val="28"/>
        </w:rPr>
        <w:t xml:space="preserve">коммерческого риска при реализации проекта ЧГП строительства и эксплуатации детского сада </w:t>
      </w:r>
      <w:r w:rsidR="004142B1" w:rsidRPr="009F015D">
        <w:rPr>
          <w:rFonts w:eastAsia="Calibri"/>
          <w:sz w:val="28"/>
          <w:szCs w:val="28"/>
        </w:rPr>
        <w:t xml:space="preserve">оценивается экспертом в 1 балл. Это </w:t>
      </w:r>
      <w:r w:rsidR="00E00C53" w:rsidRPr="009F015D">
        <w:rPr>
          <w:rFonts w:eastAsia="Calibri"/>
          <w:sz w:val="28"/>
          <w:szCs w:val="28"/>
        </w:rPr>
        <w:t>означает, что</w:t>
      </w:r>
      <w:r w:rsidR="004142B1" w:rsidRPr="009F015D">
        <w:rPr>
          <w:rFonts w:eastAsia="Calibri"/>
          <w:sz w:val="28"/>
          <w:szCs w:val="28"/>
        </w:rPr>
        <w:t xml:space="preserve"> </w:t>
      </w:r>
      <w:r w:rsidR="004142B1" w:rsidRPr="009F015D">
        <w:rPr>
          <w:sz w:val="28"/>
          <w:szCs w:val="28"/>
        </w:rPr>
        <w:t xml:space="preserve">частный партнер </w:t>
      </w:r>
      <w:r w:rsidR="004142B1" w:rsidRPr="009F015D">
        <w:rPr>
          <w:rFonts w:eastAsia="Calibri"/>
          <w:sz w:val="28"/>
          <w:szCs w:val="28"/>
        </w:rPr>
        <w:t xml:space="preserve">ТОО «Бүлдіршін» </w:t>
      </w:r>
      <w:r w:rsidR="004142B1" w:rsidRPr="009F015D">
        <w:rPr>
          <w:sz w:val="28"/>
          <w:szCs w:val="28"/>
        </w:rPr>
        <w:t xml:space="preserve">может </w:t>
      </w:r>
      <w:r w:rsidRPr="009F015D">
        <w:rPr>
          <w:sz w:val="28"/>
          <w:szCs w:val="28"/>
        </w:rPr>
        <w:t>недополуч</w:t>
      </w:r>
      <w:r w:rsidR="004142B1" w:rsidRPr="009F015D">
        <w:rPr>
          <w:sz w:val="28"/>
          <w:szCs w:val="28"/>
        </w:rPr>
        <w:t>ить</w:t>
      </w:r>
      <w:r w:rsidRPr="009F015D">
        <w:rPr>
          <w:sz w:val="28"/>
          <w:szCs w:val="28"/>
        </w:rPr>
        <w:t xml:space="preserve"> </w:t>
      </w:r>
      <w:r w:rsidR="004142B1" w:rsidRPr="009F015D">
        <w:rPr>
          <w:sz w:val="28"/>
          <w:szCs w:val="28"/>
        </w:rPr>
        <w:t xml:space="preserve">планируемую прибыль с истечением определенного периода времени. </w:t>
      </w:r>
      <w:r w:rsidR="004142B1" w:rsidRPr="009F015D">
        <w:rPr>
          <w:rFonts w:eastAsia="Calibri"/>
          <w:sz w:val="28"/>
          <w:szCs w:val="28"/>
        </w:rPr>
        <w:t xml:space="preserve">Для частного партнера есть вероятность недополучения </w:t>
      </w:r>
      <w:r w:rsidR="00E00C53" w:rsidRPr="009F015D">
        <w:rPr>
          <w:rFonts w:eastAsia="Calibri"/>
          <w:sz w:val="28"/>
          <w:szCs w:val="28"/>
        </w:rPr>
        <w:t>прибыли по</w:t>
      </w:r>
      <w:r w:rsidRPr="009F015D">
        <w:rPr>
          <w:sz w:val="28"/>
          <w:szCs w:val="28"/>
        </w:rPr>
        <w:t xml:space="preserve"> договору ГЧП </w:t>
      </w:r>
      <w:r w:rsidR="004142B1" w:rsidRPr="009F015D">
        <w:rPr>
          <w:sz w:val="28"/>
          <w:szCs w:val="28"/>
        </w:rPr>
        <w:t>в размере</w:t>
      </w:r>
      <w:r w:rsidRPr="009F015D">
        <w:rPr>
          <w:sz w:val="28"/>
          <w:szCs w:val="28"/>
        </w:rPr>
        <w:t xml:space="preserve"> 10%.</w:t>
      </w:r>
    </w:p>
    <w:p w14:paraId="2DFEC2D9" w14:textId="709B9850" w:rsidR="00B46CC4" w:rsidRPr="009F015D" w:rsidRDefault="00B46CC4" w:rsidP="00F24FAD">
      <w:pPr>
        <w:ind w:firstLine="709"/>
        <w:jc w:val="both"/>
        <w:rPr>
          <w:sz w:val="28"/>
          <w:szCs w:val="28"/>
          <w:lang w:eastAsia="x-none"/>
        </w:rPr>
      </w:pPr>
      <w:r w:rsidRPr="009F015D">
        <w:rPr>
          <w:sz w:val="28"/>
          <w:szCs w:val="28"/>
        </w:rPr>
        <w:t xml:space="preserve">Предварительно </w:t>
      </w:r>
      <w:r w:rsidR="00E00C53" w:rsidRPr="009F015D">
        <w:rPr>
          <w:sz w:val="28"/>
          <w:szCs w:val="28"/>
        </w:rPr>
        <w:t>надо провести</w:t>
      </w:r>
      <w:r w:rsidRPr="009F015D">
        <w:rPr>
          <w:sz w:val="28"/>
          <w:szCs w:val="28"/>
        </w:rPr>
        <w:t xml:space="preserve"> расчеты по определению </w:t>
      </w:r>
      <w:r w:rsidR="00EB3F07" w:rsidRPr="009F015D">
        <w:rPr>
          <w:sz w:val="28"/>
          <w:szCs w:val="28"/>
        </w:rPr>
        <w:t xml:space="preserve">показателя </w:t>
      </w:r>
      <w:r w:rsidRPr="009F015D">
        <w:rPr>
          <w:sz w:val="28"/>
          <w:szCs w:val="28"/>
        </w:rPr>
        <w:t>чистой приведенной стоимости (</w:t>
      </w:r>
      <w:r w:rsidRPr="009F015D">
        <w:rPr>
          <w:i/>
          <w:iCs/>
          <w:sz w:val="28"/>
          <w:szCs w:val="28"/>
        </w:rPr>
        <w:t>NPV</w:t>
      </w:r>
      <w:r w:rsidRPr="009F015D">
        <w:rPr>
          <w:sz w:val="28"/>
          <w:szCs w:val="28"/>
        </w:rPr>
        <w:t xml:space="preserve">) проекта </w:t>
      </w:r>
      <w:r w:rsidR="00EB3F07" w:rsidRPr="009F015D">
        <w:rPr>
          <w:sz w:val="28"/>
          <w:szCs w:val="28"/>
        </w:rPr>
        <w:t xml:space="preserve">ГЧП </w:t>
      </w:r>
      <w:r w:rsidRPr="009F015D">
        <w:rPr>
          <w:sz w:val="28"/>
          <w:szCs w:val="28"/>
        </w:rPr>
        <w:t>«Строительство и эксплуатация детского сада на 180 мест в городе Астана».</w:t>
      </w:r>
    </w:p>
    <w:p w14:paraId="2185BE39" w14:textId="1C2F1D11" w:rsidR="00B46CC4" w:rsidRPr="009F015D" w:rsidRDefault="00B46CC4" w:rsidP="00F24FAD">
      <w:pPr>
        <w:ind w:firstLine="709"/>
        <w:contextualSpacing/>
        <w:jc w:val="both"/>
        <w:rPr>
          <w:sz w:val="28"/>
          <w:szCs w:val="28"/>
        </w:rPr>
      </w:pPr>
      <w:r w:rsidRPr="009F015D">
        <w:rPr>
          <w:sz w:val="28"/>
          <w:szCs w:val="28"/>
        </w:rPr>
        <w:t xml:space="preserve">Первичные источники (необходимые технико-экономические </w:t>
      </w:r>
      <w:r w:rsidR="00E00C53" w:rsidRPr="009F015D">
        <w:rPr>
          <w:sz w:val="28"/>
          <w:szCs w:val="28"/>
        </w:rPr>
        <w:t>показатели) и</w:t>
      </w:r>
      <w:r w:rsidRPr="009F015D">
        <w:rPr>
          <w:sz w:val="28"/>
          <w:szCs w:val="28"/>
        </w:rPr>
        <w:t xml:space="preserve"> финансовые показатели приведены в таблицах </w:t>
      </w:r>
      <w:r w:rsidR="00B4104A" w:rsidRPr="009F015D">
        <w:rPr>
          <w:sz w:val="28"/>
          <w:szCs w:val="28"/>
        </w:rPr>
        <w:t>1</w:t>
      </w:r>
      <w:r w:rsidR="00F727D0">
        <w:rPr>
          <w:sz w:val="28"/>
          <w:szCs w:val="28"/>
        </w:rPr>
        <w:t>7</w:t>
      </w:r>
      <w:r w:rsidRPr="009F015D">
        <w:rPr>
          <w:sz w:val="28"/>
          <w:szCs w:val="28"/>
        </w:rPr>
        <w:t xml:space="preserve"> </w:t>
      </w:r>
      <w:r w:rsidR="004F2186" w:rsidRPr="009F015D">
        <w:rPr>
          <w:sz w:val="28"/>
          <w:szCs w:val="28"/>
        </w:rPr>
        <w:t>и</w:t>
      </w:r>
      <w:r w:rsidRPr="009F015D">
        <w:rPr>
          <w:sz w:val="28"/>
          <w:szCs w:val="28"/>
        </w:rPr>
        <w:t xml:space="preserve"> </w:t>
      </w:r>
      <w:r w:rsidR="00F727D0">
        <w:rPr>
          <w:sz w:val="28"/>
          <w:szCs w:val="28"/>
        </w:rPr>
        <w:t>18</w:t>
      </w:r>
      <w:r w:rsidR="00EB3F07" w:rsidRPr="009F015D">
        <w:rPr>
          <w:sz w:val="28"/>
          <w:szCs w:val="28"/>
        </w:rPr>
        <w:t xml:space="preserve"> данного раздела</w:t>
      </w:r>
      <w:r w:rsidRPr="009F015D">
        <w:rPr>
          <w:sz w:val="28"/>
          <w:szCs w:val="28"/>
        </w:rPr>
        <w:t xml:space="preserve">, а также </w:t>
      </w:r>
      <w:r w:rsidR="00992371">
        <w:rPr>
          <w:sz w:val="28"/>
          <w:szCs w:val="28"/>
        </w:rPr>
        <w:t>в (</w:t>
      </w:r>
      <w:r w:rsidRPr="009F015D">
        <w:rPr>
          <w:sz w:val="28"/>
          <w:szCs w:val="28"/>
        </w:rPr>
        <w:t>Приложени</w:t>
      </w:r>
      <w:r w:rsidR="00992371">
        <w:rPr>
          <w:sz w:val="28"/>
          <w:szCs w:val="28"/>
        </w:rPr>
        <w:t>и</w:t>
      </w:r>
      <w:r w:rsidRPr="009F015D">
        <w:rPr>
          <w:sz w:val="28"/>
          <w:szCs w:val="28"/>
        </w:rPr>
        <w:t xml:space="preserve"> </w:t>
      </w:r>
      <w:r w:rsidR="00F61495" w:rsidRPr="009F015D">
        <w:rPr>
          <w:sz w:val="28"/>
          <w:szCs w:val="28"/>
          <w:lang w:val="kk-KZ"/>
        </w:rPr>
        <w:t>Д</w:t>
      </w:r>
      <w:r w:rsidR="00992371">
        <w:rPr>
          <w:sz w:val="28"/>
          <w:szCs w:val="28"/>
          <w:lang w:val="kk-KZ"/>
        </w:rPr>
        <w:t>)</w:t>
      </w:r>
      <w:r w:rsidRPr="009F015D">
        <w:rPr>
          <w:sz w:val="28"/>
          <w:szCs w:val="28"/>
        </w:rPr>
        <w:t xml:space="preserve">. </w:t>
      </w:r>
      <w:bookmarkStart w:id="23" w:name="_Toc96266471"/>
      <w:r w:rsidR="00EB3F07" w:rsidRPr="009F015D">
        <w:rPr>
          <w:sz w:val="28"/>
          <w:szCs w:val="28"/>
        </w:rPr>
        <w:t>Показатель</w:t>
      </w:r>
      <w:r w:rsidRPr="009F015D">
        <w:rPr>
          <w:sz w:val="28"/>
          <w:szCs w:val="28"/>
        </w:rPr>
        <w:t xml:space="preserve"> </w:t>
      </w:r>
      <w:r w:rsidRPr="009F015D">
        <w:rPr>
          <w:i/>
          <w:iCs/>
          <w:sz w:val="28"/>
          <w:szCs w:val="28"/>
        </w:rPr>
        <w:t>NPV</w:t>
      </w:r>
      <w:r w:rsidRPr="009F015D">
        <w:rPr>
          <w:sz w:val="28"/>
          <w:szCs w:val="28"/>
        </w:rPr>
        <w:t xml:space="preserve"> проекта строительства детского сада по ГЧП определяется по формуле (10), </w:t>
      </w:r>
      <w:r w:rsidR="00E00C53" w:rsidRPr="009F015D">
        <w:rPr>
          <w:sz w:val="28"/>
          <w:szCs w:val="28"/>
        </w:rPr>
        <w:t>указанной в</w:t>
      </w:r>
      <w:r w:rsidRPr="009F015D">
        <w:rPr>
          <w:sz w:val="28"/>
          <w:szCs w:val="28"/>
        </w:rPr>
        <w:t xml:space="preserve"> разделе 1.3 настоящей диссертации</w:t>
      </w:r>
      <w:r w:rsidR="00EA29A0" w:rsidRPr="009F015D">
        <w:rPr>
          <w:sz w:val="28"/>
          <w:szCs w:val="28"/>
        </w:rPr>
        <w:t>.</w:t>
      </w:r>
    </w:p>
    <w:p w14:paraId="729A2351" w14:textId="1717ADD9" w:rsidR="00B46CC4" w:rsidRPr="009F015D" w:rsidRDefault="00B46CC4" w:rsidP="00F24FAD">
      <w:pPr>
        <w:ind w:firstLine="709"/>
        <w:contextualSpacing/>
        <w:jc w:val="both"/>
        <w:rPr>
          <w:sz w:val="28"/>
          <w:szCs w:val="28"/>
        </w:rPr>
      </w:pPr>
      <w:r w:rsidRPr="009F015D">
        <w:rPr>
          <w:sz w:val="28"/>
          <w:szCs w:val="28"/>
        </w:rPr>
        <w:t>В качестве первоначальных затрат принят</w:t>
      </w:r>
      <w:r w:rsidR="00E27811" w:rsidRPr="009F015D">
        <w:rPr>
          <w:sz w:val="28"/>
          <w:szCs w:val="28"/>
        </w:rPr>
        <w:t xml:space="preserve">а сумма собственных инвестиций </w:t>
      </w:r>
      <w:r w:rsidRPr="009F015D">
        <w:rPr>
          <w:sz w:val="28"/>
          <w:szCs w:val="28"/>
        </w:rPr>
        <w:t xml:space="preserve">частного партнера </w:t>
      </w:r>
      <w:r w:rsidRPr="009F015D">
        <w:rPr>
          <w:rFonts w:eastAsia="Calibri"/>
          <w:sz w:val="28"/>
          <w:szCs w:val="28"/>
        </w:rPr>
        <w:t xml:space="preserve">ТОО «Бүлдіршін» </w:t>
      </w:r>
      <w:r w:rsidR="009E3C9B" w:rsidRPr="009F015D">
        <w:rPr>
          <w:sz w:val="28"/>
          <w:szCs w:val="28"/>
        </w:rPr>
        <w:t>на реализацию проекта.</w:t>
      </w:r>
      <w:r w:rsidRPr="009F015D">
        <w:rPr>
          <w:rFonts w:eastAsia="Calibri"/>
          <w:sz w:val="28"/>
          <w:szCs w:val="28"/>
        </w:rPr>
        <w:t xml:space="preserve"> </w:t>
      </w:r>
      <w:r w:rsidR="009E3C9B" w:rsidRPr="009F015D">
        <w:rPr>
          <w:rFonts w:eastAsia="Calibri"/>
          <w:sz w:val="28"/>
          <w:szCs w:val="28"/>
        </w:rPr>
        <w:t>Величина с</w:t>
      </w:r>
      <w:r w:rsidRPr="009F015D">
        <w:rPr>
          <w:rFonts w:eastAsia="Calibri"/>
          <w:sz w:val="28"/>
          <w:szCs w:val="28"/>
        </w:rPr>
        <w:t>обственны</w:t>
      </w:r>
      <w:r w:rsidR="009E3C9B" w:rsidRPr="009F015D">
        <w:rPr>
          <w:rFonts w:eastAsia="Calibri"/>
          <w:sz w:val="28"/>
          <w:szCs w:val="28"/>
        </w:rPr>
        <w:t>х</w:t>
      </w:r>
      <w:r w:rsidRPr="009F015D">
        <w:rPr>
          <w:rFonts w:eastAsia="Calibri"/>
          <w:sz w:val="28"/>
          <w:szCs w:val="28"/>
        </w:rPr>
        <w:t xml:space="preserve"> средств </w:t>
      </w:r>
      <w:r w:rsidR="009E3C9B" w:rsidRPr="009F015D">
        <w:rPr>
          <w:sz w:val="28"/>
          <w:szCs w:val="28"/>
        </w:rPr>
        <w:t xml:space="preserve">частного </w:t>
      </w:r>
      <w:r w:rsidR="00B61CB7" w:rsidRPr="009F015D">
        <w:rPr>
          <w:sz w:val="28"/>
          <w:szCs w:val="28"/>
        </w:rPr>
        <w:t>партнера составляет</w:t>
      </w:r>
      <w:r w:rsidR="009E3C9B" w:rsidRPr="009F015D">
        <w:rPr>
          <w:sz w:val="28"/>
          <w:szCs w:val="28"/>
        </w:rPr>
        <w:t xml:space="preserve"> </w:t>
      </w:r>
      <w:r w:rsidRPr="009F015D">
        <w:rPr>
          <w:sz w:val="28"/>
          <w:szCs w:val="28"/>
        </w:rPr>
        <w:t>195 140</w:t>
      </w:r>
      <w:r w:rsidRPr="009F015D">
        <w:t xml:space="preserve"> </w:t>
      </w:r>
      <w:r w:rsidRPr="009F015D">
        <w:rPr>
          <w:sz w:val="28"/>
          <w:szCs w:val="28"/>
        </w:rPr>
        <w:t>тенге (</w:t>
      </w:r>
      <w:r w:rsidRPr="009F015D">
        <w:rPr>
          <w:rFonts w:eastAsia="Calibri"/>
          <w:sz w:val="28"/>
          <w:szCs w:val="28"/>
        </w:rPr>
        <w:t xml:space="preserve">50% от </w:t>
      </w:r>
      <w:r w:rsidRPr="009F015D">
        <w:rPr>
          <w:sz w:val="28"/>
          <w:szCs w:val="28"/>
        </w:rPr>
        <w:t>390 280 тенге</w:t>
      </w:r>
      <w:r w:rsidR="00E27811" w:rsidRPr="009F015D">
        <w:rPr>
          <w:sz w:val="28"/>
          <w:szCs w:val="28"/>
        </w:rPr>
        <w:t>)</w:t>
      </w:r>
      <w:r w:rsidRPr="009F015D">
        <w:rPr>
          <w:sz w:val="28"/>
          <w:szCs w:val="28"/>
        </w:rPr>
        <w:t xml:space="preserve">. Данный показатель принят из таблицы </w:t>
      </w:r>
      <w:r w:rsidR="00F727D0">
        <w:rPr>
          <w:sz w:val="28"/>
          <w:szCs w:val="28"/>
        </w:rPr>
        <w:t>18</w:t>
      </w:r>
      <w:r w:rsidRPr="009F015D">
        <w:rPr>
          <w:sz w:val="28"/>
          <w:szCs w:val="28"/>
        </w:rPr>
        <w:t xml:space="preserve"> </w:t>
      </w:r>
      <w:r w:rsidR="009E3C9B" w:rsidRPr="009F015D">
        <w:rPr>
          <w:sz w:val="28"/>
          <w:szCs w:val="28"/>
        </w:rPr>
        <w:t xml:space="preserve">данного раздела </w:t>
      </w:r>
      <w:r w:rsidRPr="009F015D">
        <w:rPr>
          <w:sz w:val="28"/>
          <w:szCs w:val="28"/>
        </w:rPr>
        <w:t xml:space="preserve">и </w:t>
      </w:r>
      <w:r w:rsidR="00992371">
        <w:rPr>
          <w:sz w:val="28"/>
          <w:szCs w:val="28"/>
        </w:rPr>
        <w:t>(</w:t>
      </w:r>
      <w:r w:rsidRPr="009F015D">
        <w:rPr>
          <w:sz w:val="28"/>
          <w:szCs w:val="28"/>
        </w:rPr>
        <w:t xml:space="preserve">Приложения </w:t>
      </w:r>
      <w:r w:rsidR="00F61495" w:rsidRPr="009F015D">
        <w:rPr>
          <w:sz w:val="28"/>
          <w:szCs w:val="28"/>
          <w:lang w:val="kk-KZ"/>
        </w:rPr>
        <w:t>Д</w:t>
      </w:r>
      <w:r w:rsidR="00992371">
        <w:rPr>
          <w:sz w:val="28"/>
          <w:szCs w:val="28"/>
          <w:lang w:val="kk-KZ"/>
        </w:rPr>
        <w:t>)</w:t>
      </w:r>
      <w:r w:rsidRPr="009F015D">
        <w:rPr>
          <w:sz w:val="28"/>
          <w:szCs w:val="28"/>
        </w:rPr>
        <w:t xml:space="preserve">. </w:t>
      </w:r>
    </w:p>
    <w:p w14:paraId="4863F35F" w14:textId="5D29FA72" w:rsidR="00B46CC4" w:rsidRPr="009F015D" w:rsidRDefault="00B46CC4" w:rsidP="00F24FAD">
      <w:pPr>
        <w:ind w:firstLine="709"/>
        <w:contextualSpacing/>
        <w:jc w:val="both"/>
        <w:rPr>
          <w:sz w:val="28"/>
          <w:szCs w:val="28"/>
        </w:rPr>
      </w:pPr>
      <w:r w:rsidRPr="009F015D">
        <w:rPr>
          <w:sz w:val="28"/>
          <w:szCs w:val="28"/>
        </w:rPr>
        <w:t xml:space="preserve">Так как привлеченные средства (кредиты – 50% от стоимости проекта) расходуются и выплачиваются на разных этапах реализации проекта, они будут учтены по </w:t>
      </w:r>
      <w:r w:rsidR="00800D5D" w:rsidRPr="009F015D">
        <w:rPr>
          <w:sz w:val="28"/>
          <w:szCs w:val="28"/>
        </w:rPr>
        <w:t>мере их</w:t>
      </w:r>
      <w:r w:rsidRPr="009F015D">
        <w:rPr>
          <w:sz w:val="28"/>
          <w:szCs w:val="28"/>
        </w:rPr>
        <w:t xml:space="preserve"> поступления в </w:t>
      </w:r>
      <w:r w:rsidR="008A26C8" w:rsidRPr="009F015D">
        <w:rPr>
          <w:sz w:val="28"/>
          <w:szCs w:val="28"/>
        </w:rPr>
        <w:t>будущем в</w:t>
      </w:r>
      <w:r w:rsidRPr="009F015D">
        <w:rPr>
          <w:sz w:val="28"/>
          <w:szCs w:val="28"/>
        </w:rPr>
        <w:t xml:space="preserve"> доходной и расходной частях денежных потоков. Базовая ставка дисконтирования (</w:t>
      </w:r>
      <w:r w:rsidRPr="009F015D">
        <w:rPr>
          <w:i/>
          <w:iCs/>
          <w:sz w:val="28"/>
          <w:szCs w:val="28"/>
        </w:rPr>
        <w:t>i</w:t>
      </w:r>
      <w:r w:rsidRPr="009F015D">
        <w:rPr>
          <w:sz w:val="28"/>
          <w:szCs w:val="28"/>
        </w:rPr>
        <w:t>) принята в размере 13,5%. Период реализации проекта ГЧП (</w:t>
      </w:r>
      <w:r w:rsidRPr="009F015D">
        <w:rPr>
          <w:i/>
          <w:iCs/>
          <w:sz w:val="28"/>
          <w:szCs w:val="28"/>
        </w:rPr>
        <w:t>t</w:t>
      </w:r>
      <w:r w:rsidRPr="009F015D">
        <w:rPr>
          <w:sz w:val="28"/>
          <w:szCs w:val="28"/>
        </w:rPr>
        <w:t xml:space="preserve">) по соглашению между публичным и частным партнерами </w:t>
      </w:r>
      <w:r w:rsidR="008A26C8" w:rsidRPr="009F015D">
        <w:rPr>
          <w:sz w:val="28"/>
          <w:szCs w:val="28"/>
        </w:rPr>
        <w:t>составляет 6</w:t>
      </w:r>
      <w:r w:rsidRPr="009F015D">
        <w:rPr>
          <w:sz w:val="28"/>
          <w:szCs w:val="28"/>
        </w:rPr>
        <w:t xml:space="preserve"> лет – с 2022 по 2028 годы.</w:t>
      </w:r>
      <w:r w:rsidR="00845570" w:rsidRPr="009F015D">
        <w:rPr>
          <w:sz w:val="28"/>
          <w:szCs w:val="28"/>
        </w:rPr>
        <w:t xml:space="preserve"> </w:t>
      </w:r>
      <w:r w:rsidRPr="009F015D">
        <w:rPr>
          <w:sz w:val="28"/>
          <w:szCs w:val="28"/>
        </w:rPr>
        <w:t xml:space="preserve">Результаты расчета представлены в таблице </w:t>
      </w:r>
      <w:r w:rsidR="00800D5D" w:rsidRPr="009F015D">
        <w:rPr>
          <w:sz w:val="28"/>
          <w:szCs w:val="28"/>
        </w:rPr>
        <w:t>2</w:t>
      </w:r>
      <w:r w:rsidR="00B4104A" w:rsidRPr="009F015D">
        <w:rPr>
          <w:sz w:val="28"/>
          <w:szCs w:val="28"/>
        </w:rPr>
        <w:t>4</w:t>
      </w:r>
      <w:r w:rsidRPr="009F015D">
        <w:rPr>
          <w:sz w:val="28"/>
          <w:szCs w:val="28"/>
        </w:rPr>
        <w:t xml:space="preserve">. </w:t>
      </w:r>
    </w:p>
    <w:p w14:paraId="3D7C6838" w14:textId="77777777" w:rsidR="00B46CC4" w:rsidRPr="009F015D" w:rsidRDefault="00B46CC4" w:rsidP="00B46CC4">
      <w:pPr>
        <w:jc w:val="both"/>
        <w:rPr>
          <w:rFonts w:eastAsiaTheme="minorHAnsi"/>
          <w:b/>
          <w:iCs/>
          <w:sz w:val="28"/>
          <w:szCs w:val="28"/>
          <w:lang w:eastAsia="en-US"/>
        </w:rPr>
      </w:pPr>
    </w:p>
    <w:p w14:paraId="68B6F014" w14:textId="1EB10987" w:rsidR="00B46CC4" w:rsidRPr="009F015D" w:rsidRDefault="00B46CC4" w:rsidP="006B08E5">
      <w:pPr>
        <w:jc w:val="both"/>
        <w:rPr>
          <w:spacing w:val="-4"/>
          <w:sz w:val="28"/>
          <w:szCs w:val="28"/>
        </w:rPr>
      </w:pPr>
      <w:bookmarkStart w:id="24" w:name="_Hlk192011221"/>
      <w:bookmarkEnd w:id="23"/>
      <w:r w:rsidRPr="009F015D">
        <w:rPr>
          <w:rFonts w:eastAsiaTheme="minorHAnsi"/>
          <w:spacing w:val="-4"/>
          <w:sz w:val="28"/>
          <w:szCs w:val="22"/>
          <w:lang w:eastAsia="en-US"/>
        </w:rPr>
        <w:t xml:space="preserve">Таблица </w:t>
      </w:r>
      <w:r w:rsidR="00800D5D" w:rsidRPr="009F015D">
        <w:rPr>
          <w:rFonts w:eastAsiaTheme="minorHAnsi"/>
          <w:spacing w:val="-4"/>
          <w:sz w:val="28"/>
          <w:szCs w:val="22"/>
          <w:lang w:eastAsia="en-US"/>
        </w:rPr>
        <w:t>2</w:t>
      </w:r>
      <w:r w:rsidR="00B4104A" w:rsidRPr="009F015D">
        <w:rPr>
          <w:rFonts w:eastAsiaTheme="minorHAnsi"/>
          <w:spacing w:val="-4"/>
          <w:sz w:val="28"/>
          <w:szCs w:val="22"/>
          <w:lang w:eastAsia="en-US"/>
        </w:rPr>
        <w:t>4</w:t>
      </w:r>
      <w:r w:rsidR="008A26C8" w:rsidRPr="009F015D">
        <w:rPr>
          <w:rFonts w:eastAsiaTheme="minorHAnsi"/>
          <w:spacing w:val="-4"/>
          <w:sz w:val="28"/>
          <w:szCs w:val="22"/>
          <w:lang w:eastAsia="en-US"/>
        </w:rPr>
        <w:t xml:space="preserve"> </w:t>
      </w:r>
      <w:r w:rsidRPr="009F015D">
        <w:rPr>
          <w:rFonts w:eastAsiaTheme="minorHAnsi"/>
          <w:spacing w:val="-4"/>
          <w:sz w:val="28"/>
          <w:szCs w:val="22"/>
          <w:lang w:eastAsia="en-US"/>
        </w:rPr>
        <w:t>– Расчет дисконтированного денежного потока при реализации проекта</w:t>
      </w:r>
      <w:r w:rsidRPr="009F015D">
        <w:rPr>
          <w:spacing w:val="-4"/>
          <w:sz w:val="28"/>
          <w:szCs w:val="28"/>
        </w:rPr>
        <w:t xml:space="preserve"> </w:t>
      </w:r>
      <w:r w:rsidRPr="009F015D">
        <w:rPr>
          <w:spacing w:val="-4"/>
        </w:rPr>
        <w:t>ГЧП</w:t>
      </w:r>
      <w:r w:rsidRPr="009F015D">
        <w:rPr>
          <w:spacing w:val="-4"/>
          <w:sz w:val="28"/>
          <w:szCs w:val="28"/>
        </w:rPr>
        <w:t xml:space="preserve"> «Строительство и эксплуатация детского сада на 180 мест в городе Астана»</w:t>
      </w:r>
    </w:p>
    <w:p w14:paraId="4D2510E6" w14:textId="77777777" w:rsidR="00B46CC4" w:rsidRPr="009F015D" w:rsidRDefault="00B46CC4" w:rsidP="00F24FAD">
      <w:pPr>
        <w:jc w:val="right"/>
        <w:rPr>
          <w:sz w:val="16"/>
          <w:szCs w:val="16"/>
        </w:rPr>
      </w:pPr>
    </w:p>
    <w:tbl>
      <w:tblPr>
        <w:tblStyle w:val="31"/>
        <w:tblW w:w="4946" w:type="pct"/>
        <w:jc w:val="center"/>
        <w:tblLayout w:type="fixed"/>
        <w:tblLook w:val="04A0" w:firstRow="1" w:lastRow="0" w:firstColumn="1" w:lastColumn="0" w:noHBand="0" w:noVBand="1"/>
      </w:tblPr>
      <w:tblGrid>
        <w:gridCol w:w="777"/>
        <w:gridCol w:w="1070"/>
        <w:gridCol w:w="969"/>
        <w:gridCol w:w="965"/>
        <w:gridCol w:w="910"/>
        <w:gridCol w:w="1273"/>
        <w:gridCol w:w="1899"/>
        <w:gridCol w:w="1885"/>
      </w:tblGrid>
      <w:tr w:rsidR="00F24FAD" w:rsidRPr="00F24FAD" w14:paraId="360D6981" w14:textId="2CB5653C" w:rsidTr="00F24FAD">
        <w:trPr>
          <w:trHeight w:val="20"/>
          <w:jc w:val="center"/>
        </w:trPr>
        <w:tc>
          <w:tcPr>
            <w:tcW w:w="398" w:type="pct"/>
            <w:vAlign w:val="center"/>
          </w:tcPr>
          <w:p w14:paraId="22061508" w14:textId="5C45CDF6" w:rsidR="007C1CDA" w:rsidRPr="00F24FAD" w:rsidRDefault="007C1CDA" w:rsidP="00F24FAD">
            <w:pPr>
              <w:contextualSpacing/>
              <w:jc w:val="center"/>
              <w:rPr>
                <w:spacing w:val="-2"/>
              </w:rPr>
            </w:pPr>
            <w:r w:rsidRPr="00F24FAD">
              <w:rPr>
                <w:spacing w:val="-2"/>
              </w:rPr>
              <w:t>Год</w:t>
            </w:r>
            <w:r w:rsidR="00F24FAD">
              <w:rPr>
                <w:spacing w:val="-2"/>
              </w:rPr>
              <w:t>ы</w:t>
            </w:r>
          </w:p>
          <w:p w14:paraId="5E61A6B3" w14:textId="77777777" w:rsidR="007C1CDA" w:rsidRPr="00F24FAD" w:rsidRDefault="007C1CDA" w:rsidP="00F24FAD">
            <w:pPr>
              <w:contextualSpacing/>
              <w:jc w:val="center"/>
              <w:rPr>
                <w:spacing w:val="-2"/>
              </w:rPr>
            </w:pPr>
            <w:r w:rsidRPr="00F24FAD">
              <w:rPr>
                <w:spacing w:val="-2"/>
              </w:rPr>
              <w:t>(</w:t>
            </w:r>
            <w:r w:rsidRPr="00F24FAD">
              <w:rPr>
                <w:i/>
                <w:iCs/>
                <w:spacing w:val="-2"/>
              </w:rPr>
              <w:t>t</w:t>
            </w:r>
            <w:r w:rsidRPr="00F24FAD">
              <w:rPr>
                <w:spacing w:val="-2"/>
              </w:rPr>
              <w:t>)</w:t>
            </w:r>
          </w:p>
        </w:tc>
        <w:tc>
          <w:tcPr>
            <w:tcW w:w="549" w:type="pct"/>
            <w:vAlign w:val="center"/>
          </w:tcPr>
          <w:p w14:paraId="63451637" w14:textId="1A44CBA9" w:rsidR="007C1CDA" w:rsidRPr="00F24FAD" w:rsidRDefault="007C1CDA" w:rsidP="00F24FAD">
            <w:pPr>
              <w:contextualSpacing/>
              <w:jc w:val="center"/>
              <w:rPr>
                <w:spacing w:val="-2"/>
              </w:rPr>
            </w:pPr>
            <w:r w:rsidRPr="00F24FAD">
              <w:rPr>
                <w:spacing w:val="-2"/>
              </w:rPr>
              <w:t>Собст</w:t>
            </w:r>
            <w:r w:rsidR="00F24FAD">
              <w:rPr>
                <w:spacing w:val="-2"/>
              </w:rPr>
              <w:t xml:space="preserve"> </w:t>
            </w:r>
            <w:r w:rsidRPr="00F24FAD">
              <w:rPr>
                <w:spacing w:val="-2"/>
              </w:rPr>
              <w:t>вен</w:t>
            </w:r>
          </w:p>
          <w:p w14:paraId="6C72191D" w14:textId="77777777" w:rsidR="007C1CDA" w:rsidRPr="00F24FAD" w:rsidRDefault="007C1CDA" w:rsidP="00F24FAD">
            <w:pPr>
              <w:contextualSpacing/>
              <w:jc w:val="center"/>
              <w:rPr>
                <w:spacing w:val="-2"/>
              </w:rPr>
            </w:pPr>
            <w:r w:rsidRPr="00F24FAD">
              <w:rPr>
                <w:spacing w:val="-2"/>
              </w:rPr>
              <w:t>ные вложен</w:t>
            </w:r>
          </w:p>
          <w:p w14:paraId="703A6545" w14:textId="0A9B3DDF" w:rsidR="007C1CDA" w:rsidRPr="00F24FAD" w:rsidRDefault="007C1CDA" w:rsidP="00F24FAD">
            <w:pPr>
              <w:ind w:left="-71" w:right="-97"/>
              <w:contextualSpacing/>
              <w:jc w:val="center"/>
              <w:rPr>
                <w:spacing w:val="-2"/>
              </w:rPr>
            </w:pPr>
            <w:r w:rsidRPr="00F24FAD">
              <w:rPr>
                <w:spacing w:val="-2"/>
              </w:rPr>
              <w:t xml:space="preserve">ные средства, </w:t>
            </w:r>
            <w:r w:rsidR="008E3773" w:rsidRPr="00F24FAD">
              <w:rPr>
                <w:spacing w:val="-2"/>
              </w:rPr>
              <w:t>тыс. тенге</w:t>
            </w:r>
          </w:p>
        </w:tc>
        <w:tc>
          <w:tcPr>
            <w:tcW w:w="497" w:type="pct"/>
            <w:vAlign w:val="center"/>
          </w:tcPr>
          <w:p w14:paraId="0B4BEC19" w14:textId="77777777" w:rsidR="007C1CDA" w:rsidRPr="00F24FAD" w:rsidRDefault="007C1CDA" w:rsidP="00F24FAD">
            <w:pPr>
              <w:ind w:left="-77"/>
              <w:contextualSpacing/>
              <w:jc w:val="center"/>
              <w:rPr>
                <w:spacing w:val="-2"/>
              </w:rPr>
            </w:pPr>
            <w:r w:rsidRPr="00F24FAD">
              <w:rPr>
                <w:spacing w:val="-2"/>
              </w:rPr>
              <w:t>Денеж</w:t>
            </w:r>
          </w:p>
          <w:p w14:paraId="7AAD4170" w14:textId="3A12ECC5" w:rsidR="007C1CDA" w:rsidRPr="00F24FAD" w:rsidRDefault="007C1CDA" w:rsidP="00F24FAD">
            <w:pPr>
              <w:ind w:left="-77" w:right="-84"/>
              <w:contextualSpacing/>
              <w:jc w:val="center"/>
              <w:rPr>
                <w:spacing w:val="-2"/>
              </w:rPr>
            </w:pPr>
            <w:r w:rsidRPr="00F24FAD">
              <w:rPr>
                <w:spacing w:val="-2"/>
              </w:rPr>
              <w:t xml:space="preserve">ный доход, </w:t>
            </w:r>
            <w:r w:rsidR="008E3773" w:rsidRPr="00F24FAD">
              <w:rPr>
                <w:spacing w:val="-2"/>
              </w:rPr>
              <w:t xml:space="preserve">тыс. </w:t>
            </w:r>
            <w:r w:rsidRPr="00F24FAD">
              <w:rPr>
                <w:spacing w:val="-2"/>
              </w:rPr>
              <w:t>тенге</w:t>
            </w:r>
          </w:p>
        </w:tc>
        <w:tc>
          <w:tcPr>
            <w:tcW w:w="495" w:type="pct"/>
            <w:vAlign w:val="center"/>
          </w:tcPr>
          <w:p w14:paraId="63B45507" w14:textId="77777777" w:rsidR="007C1CDA" w:rsidRPr="00F24FAD" w:rsidRDefault="007C1CDA" w:rsidP="00F24FAD">
            <w:pPr>
              <w:contextualSpacing/>
              <w:jc w:val="center"/>
              <w:rPr>
                <w:spacing w:val="-2"/>
              </w:rPr>
            </w:pPr>
            <w:r w:rsidRPr="00F24FAD">
              <w:rPr>
                <w:spacing w:val="-2"/>
              </w:rPr>
              <w:t>Денеж</w:t>
            </w:r>
          </w:p>
          <w:p w14:paraId="182EEAC0" w14:textId="5F4BCA9F" w:rsidR="007C1CDA" w:rsidRPr="00F24FAD" w:rsidRDefault="007C1CDA" w:rsidP="00F24FAD">
            <w:pPr>
              <w:ind w:left="-62"/>
              <w:contextualSpacing/>
              <w:jc w:val="center"/>
              <w:rPr>
                <w:spacing w:val="-2"/>
              </w:rPr>
            </w:pPr>
            <w:r w:rsidRPr="00F24FAD">
              <w:rPr>
                <w:spacing w:val="-2"/>
              </w:rPr>
              <w:t xml:space="preserve">ный расход, </w:t>
            </w:r>
            <w:r w:rsidR="008E3773" w:rsidRPr="00F24FAD">
              <w:rPr>
                <w:spacing w:val="-2"/>
              </w:rPr>
              <w:t>тыс. тенге</w:t>
            </w:r>
          </w:p>
        </w:tc>
        <w:tc>
          <w:tcPr>
            <w:tcW w:w="467" w:type="pct"/>
            <w:vAlign w:val="center"/>
          </w:tcPr>
          <w:p w14:paraId="5AF08F3B" w14:textId="46332663" w:rsidR="007C1CDA" w:rsidRPr="00F24FAD" w:rsidRDefault="00AD55A7" w:rsidP="00F24FAD">
            <w:pPr>
              <w:ind w:left="-51" w:right="-91"/>
              <w:contextualSpacing/>
              <w:jc w:val="center"/>
              <w:rPr>
                <w:spacing w:val="-2"/>
              </w:rPr>
            </w:pPr>
            <w:r w:rsidRPr="00F24FAD">
              <w:rPr>
                <w:spacing w:val="-2"/>
              </w:rPr>
              <w:t>Чистый д</w:t>
            </w:r>
            <w:r w:rsidR="007C1CDA" w:rsidRPr="00F24FAD">
              <w:rPr>
                <w:spacing w:val="-2"/>
              </w:rPr>
              <w:t>енеж</w:t>
            </w:r>
          </w:p>
          <w:p w14:paraId="59B3AF36" w14:textId="659504CC" w:rsidR="007C1CDA" w:rsidRPr="00F24FAD" w:rsidRDefault="007C1CDA" w:rsidP="00F24FAD">
            <w:pPr>
              <w:contextualSpacing/>
              <w:jc w:val="center"/>
              <w:rPr>
                <w:spacing w:val="-2"/>
              </w:rPr>
            </w:pPr>
            <w:r w:rsidRPr="00F24FAD">
              <w:rPr>
                <w:spacing w:val="-2"/>
              </w:rPr>
              <w:t xml:space="preserve">ный поток, </w:t>
            </w:r>
            <w:r w:rsidR="008E3773" w:rsidRPr="00F24FAD">
              <w:rPr>
                <w:spacing w:val="-2"/>
              </w:rPr>
              <w:t>тыс. тенге</w:t>
            </w:r>
          </w:p>
        </w:tc>
        <w:tc>
          <w:tcPr>
            <w:tcW w:w="653" w:type="pct"/>
            <w:vAlign w:val="center"/>
          </w:tcPr>
          <w:p w14:paraId="5D559038" w14:textId="151F26EF" w:rsidR="007C1CDA" w:rsidRPr="00F24FAD" w:rsidRDefault="007C1CDA" w:rsidP="00F24FAD">
            <w:pPr>
              <w:contextualSpacing/>
              <w:jc w:val="center"/>
              <w:rPr>
                <w:spacing w:val="-2"/>
              </w:rPr>
            </w:pPr>
            <w:r w:rsidRPr="00F24FAD">
              <w:rPr>
                <w:spacing w:val="-2"/>
              </w:rPr>
              <w:t>Дискон</w:t>
            </w:r>
            <w:r w:rsidR="00F24FAD">
              <w:rPr>
                <w:spacing w:val="-2"/>
              </w:rPr>
              <w:t xml:space="preserve"> </w:t>
            </w:r>
            <w:r w:rsidRPr="00F24FAD">
              <w:rPr>
                <w:spacing w:val="-2"/>
              </w:rPr>
              <w:t>тиро</w:t>
            </w:r>
          </w:p>
          <w:p w14:paraId="368A99DF" w14:textId="57D1CE42" w:rsidR="007C1CDA" w:rsidRPr="00F24FAD" w:rsidRDefault="007C1CDA" w:rsidP="00F24FAD">
            <w:pPr>
              <w:contextualSpacing/>
              <w:jc w:val="center"/>
              <w:rPr>
                <w:spacing w:val="-2"/>
              </w:rPr>
            </w:pPr>
            <w:r w:rsidRPr="00F24FAD">
              <w:rPr>
                <w:spacing w:val="-2"/>
              </w:rPr>
              <w:t xml:space="preserve">ванный денежный поток, </w:t>
            </w:r>
            <w:r w:rsidR="008E3773" w:rsidRPr="00F24FAD">
              <w:rPr>
                <w:spacing w:val="-2"/>
              </w:rPr>
              <w:t>тыс. тенге</w:t>
            </w:r>
          </w:p>
          <w:p w14:paraId="7E3DDE91" w14:textId="77777777" w:rsidR="007C1CDA" w:rsidRPr="00F24FAD" w:rsidRDefault="007C1CDA" w:rsidP="00F24FAD">
            <w:pPr>
              <w:contextualSpacing/>
              <w:jc w:val="center"/>
              <w:rPr>
                <w:spacing w:val="-2"/>
              </w:rPr>
            </w:pPr>
            <m:oMathPara>
              <m:oMath>
                <m:r>
                  <w:rPr>
                    <w:rFonts w:ascii="Cambria Math" w:hAnsi="Cambria Math"/>
                    <w:spacing w:val="-2"/>
                  </w:rPr>
                  <m:t>(</m:t>
                </m:r>
                <m:sSub>
                  <m:sSubPr>
                    <m:ctrlPr>
                      <w:rPr>
                        <w:rFonts w:ascii="Cambria Math" w:hAnsi="Cambria Math"/>
                        <w:i/>
                        <w:spacing w:val="-2"/>
                      </w:rPr>
                    </m:ctrlPr>
                  </m:sSubPr>
                  <m:e>
                    <m:r>
                      <w:rPr>
                        <w:rFonts w:ascii="Cambria Math" w:hAnsi="Cambria Math"/>
                        <w:spacing w:val="-2"/>
                      </w:rPr>
                      <m:t>R</m:t>
                    </m:r>
                  </m:e>
                  <m:sub>
                    <m:r>
                      <w:rPr>
                        <w:rFonts w:ascii="Cambria Math" w:hAnsi="Cambria Math"/>
                        <w:spacing w:val="-2"/>
                      </w:rPr>
                      <m:t>t</m:t>
                    </m:r>
                  </m:sub>
                </m:sSub>
                <m:r>
                  <w:rPr>
                    <w:rFonts w:ascii="Cambria Math" w:hAnsi="Cambria Math"/>
                    <w:spacing w:val="-2"/>
                  </w:rPr>
                  <m:t>)</m:t>
                </m:r>
              </m:oMath>
            </m:oMathPara>
          </w:p>
        </w:tc>
        <w:tc>
          <w:tcPr>
            <w:tcW w:w="974" w:type="pct"/>
            <w:vAlign w:val="center"/>
          </w:tcPr>
          <w:p w14:paraId="0D349A3A" w14:textId="67254E7A" w:rsidR="007C1CDA" w:rsidRPr="00F24FAD" w:rsidRDefault="007C1CDA" w:rsidP="00F24FAD">
            <w:pPr>
              <w:contextualSpacing/>
              <w:jc w:val="center"/>
              <w:rPr>
                <w:spacing w:val="-2"/>
              </w:rPr>
            </w:pPr>
            <w:r w:rsidRPr="00F24FAD">
              <w:rPr>
                <w:spacing w:val="-2"/>
              </w:rPr>
              <w:t>Дисконтирован</w:t>
            </w:r>
            <w:r w:rsidR="00F24FAD">
              <w:rPr>
                <w:spacing w:val="-2"/>
              </w:rPr>
              <w:t xml:space="preserve"> </w:t>
            </w:r>
            <w:r w:rsidRPr="00F24FAD">
              <w:rPr>
                <w:spacing w:val="-2"/>
              </w:rPr>
              <w:t>ный денежный доход с нарастающим итогом, тенге</w:t>
            </w:r>
            <w:r w:rsidR="00872072" w:rsidRPr="00F24FAD">
              <w:rPr>
                <w:spacing w:val="-2"/>
              </w:rPr>
              <w:t xml:space="preserve"> (без учета инвес</w:t>
            </w:r>
            <w:r w:rsidR="00F24FAD">
              <w:rPr>
                <w:spacing w:val="-2"/>
              </w:rPr>
              <w:t xml:space="preserve"> </w:t>
            </w:r>
            <w:r w:rsidR="00872072" w:rsidRPr="00F24FAD">
              <w:rPr>
                <w:spacing w:val="-2"/>
              </w:rPr>
              <w:t>тиций)</w:t>
            </w:r>
            <w:r w:rsidR="008E3773" w:rsidRPr="00F24FAD">
              <w:rPr>
                <w:spacing w:val="-2"/>
              </w:rPr>
              <w:t>, тыс. тенге</w:t>
            </w:r>
          </w:p>
        </w:tc>
        <w:tc>
          <w:tcPr>
            <w:tcW w:w="968" w:type="pct"/>
            <w:vAlign w:val="center"/>
          </w:tcPr>
          <w:p w14:paraId="45F97F92" w14:textId="7CFB3FB7" w:rsidR="007C1CDA" w:rsidRPr="00F24FAD" w:rsidRDefault="007C1CDA" w:rsidP="00F24FAD">
            <w:pPr>
              <w:contextualSpacing/>
              <w:jc w:val="center"/>
              <w:rPr>
                <w:spacing w:val="-2"/>
              </w:rPr>
            </w:pPr>
            <w:r w:rsidRPr="00F24FAD">
              <w:rPr>
                <w:spacing w:val="-2"/>
              </w:rPr>
              <w:t>Чистый дисконтиро</w:t>
            </w:r>
            <w:r w:rsidR="00F24FAD">
              <w:rPr>
                <w:spacing w:val="-2"/>
              </w:rPr>
              <w:t xml:space="preserve"> </w:t>
            </w:r>
            <w:r w:rsidRPr="00F24FAD">
              <w:rPr>
                <w:spacing w:val="-2"/>
              </w:rPr>
              <w:t>ванный доход, тенге (NPV)</w:t>
            </w:r>
            <w:r w:rsidR="008E3773" w:rsidRPr="00F24FAD">
              <w:rPr>
                <w:spacing w:val="-2"/>
              </w:rPr>
              <w:t>, тыс. тенге</w:t>
            </w:r>
          </w:p>
        </w:tc>
      </w:tr>
      <w:tr w:rsidR="00F24FAD" w:rsidRPr="00F24FAD" w14:paraId="2967A07E" w14:textId="5A13563F" w:rsidTr="00F24FAD">
        <w:trPr>
          <w:trHeight w:val="20"/>
          <w:jc w:val="center"/>
        </w:trPr>
        <w:tc>
          <w:tcPr>
            <w:tcW w:w="398" w:type="pct"/>
          </w:tcPr>
          <w:p w14:paraId="3B44AB2F" w14:textId="77777777" w:rsidR="007C1CDA" w:rsidRPr="00F24FAD" w:rsidRDefault="007C1CDA" w:rsidP="007C1CDA">
            <w:pPr>
              <w:contextualSpacing/>
              <w:jc w:val="both"/>
              <w:rPr>
                <w:spacing w:val="-2"/>
              </w:rPr>
            </w:pPr>
            <w:r w:rsidRPr="00F24FAD">
              <w:rPr>
                <w:spacing w:val="-2"/>
              </w:rPr>
              <w:t>2022</w:t>
            </w:r>
          </w:p>
        </w:tc>
        <w:tc>
          <w:tcPr>
            <w:tcW w:w="549" w:type="pct"/>
            <w:vAlign w:val="center"/>
          </w:tcPr>
          <w:p w14:paraId="54680EB4" w14:textId="77777777" w:rsidR="007C1CDA" w:rsidRPr="00F24FAD" w:rsidRDefault="007C1CDA" w:rsidP="00F24FAD">
            <w:pPr>
              <w:contextualSpacing/>
              <w:jc w:val="center"/>
              <w:rPr>
                <w:spacing w:val="-2"/>
              </w:rPr>
            </w:pPr>
            <w:r w:rsidRPr="00F24FAD">
              <w:rPr>
                <w:spacing w:val="-2"/>
              </w:rPr>
              <w:t>195 140</w:t>
            </w:r>
          </w:p>
        </w:tc>
        <w:tc>
          <w:tcPr>
            <w:tcW w:w="497" w:type="pct"/>
            <w:vAlign w:val="center"/>
          </w:tcPr>
          <w:p w14:paraId="3708E70F" w14:textId="5CD553CA" w:rsidR="007C1CDA" w:rsidRPr="00F24FAD" w:rsidRDefault="00F24FAD" w:rsidP="00F24FAD">
            <w:pPr>
              <w:contextualSpacing/>
              <w:jc w:val="center"/>
              <w:rPr>
                <w:spacing w:val="-2"/>
              </w:rPr>
            </w:pPr>
            <w:r>
              <w:rPr>
                <w:spacing w:val="-2"/>
              </w:rPr>
              <w:t>-</w:t>
            </w:r>
          </w:p>
        </w:tc>
        <w:tc>
          <w:tcPr>
            <w:tcW w:w="495" w:type="pct"/>
            <w:vAlign w:val="center"/>
          </w:tcPr>
          <w:p w14:paraId="6B94F1DB" w14:textId="7EFC5701" w:rsidR="007C1CDA" w:rsidRPr="00F24FAD" w:rsidRDefault="00F24FAD" w:rsidP="00F24FAD">
            <w:pPr>
              <w:contextualSpacing/>
              <w:jc w:val="center"/>
              <w:rPr>
                <w:spacing w:val="-2"/>
              </w:rPr>
            </w:pPr>
            <w:r>
              <w:rPr>
                <w:spacing w:val="-2"/>
              </w:rPr>
              <w:t>-</w:t>
            </w:r>
          </w:p>
        </w:tc>
        <w:tc>
          <w:tcPr>
            <w:tcW w:w="467" w:type="pct"/>
            <w:vAlign w:val="center"/>
          </w:tcPr>
          <w:p w14:paraId="4C0F3C5E" w14:textId="31A2AD69" w:rsidR="007C1CDA" w:rsidRPr="00F24FAD" w:rsidRDefault="00F24FAD" w:rsidP="00F24FAD">
            <w:pPr>
              <w:contextualSpacing/>
              <w:jc w:val="center"/>
              <w:rPr>
                <w:spacing w:val="-2"/>
              </w:rPr>
            </w:pPr>
            <w:r>
              <w:rPr>
                <w:spacing w:val="-2"/>
              </w:rPr>
              <w:t>-</w:t>
            </w:r>
          </w:p>
        </w:tc>
        <w:tc>
          <w:tcPr>
            <w:tcW w:w="653" w:type="pct"/>
            <w:vAlign w:val="center"/>
          </w:tcPr>
          <w:p w14:paraId="7F8BCBDE" w14:textId="48E36C23" w:rsidR="007C1CDA" w:rsidRPr="00F24FAD" w:rsidRDefault="00F24FAD" w:rsidP="00F24FAD">
            <w:pPr>
              <w:contextualSpacing/>
              <w:jc w:val="center"/>
              <w:rPr>
                <w:spacing w:val="-2"/>
              </w:rPr>
            </w:pPr>
            <w:r>
              <w:rPr>
                <w:spacing w:val="-2"/>
              </w:rPr>
              <w:t>-</w:t>
            </w:r>
          </w:p>
        </w:tc>
        <w:tc>
          <w:tcPr>
            <w:tcW w:w="974" w:type="pct"/>
            <w:vAlign w:val="center"/>
          </w:tcPr>
          <w:p w14:paraId="31190F2B" w14:textId="57B85022" w:rsidR="007C1CDA" w:rsidRPr="00F24FAD" w:rsidRDefault="00F24FAD" w:rsidP="00F24FAD">
            <w:pPr>
              <w:contextualSpacing/>
              <w:jc w:val="center"/>
              <w:rPr>
                <w:spacing w:val="-2"/>
              </w:rPr>
            </w:pPr>
            <w:r>
              <w:rPr>
                <w:spacing w:val="-2"/>
              </w:rPr>
              <w:t>-</w:t>
            </w:r>
          </w:p>
        </w:tc>
        <w:tc>
          <w:tcPr>
            <w:tcW w:w="968" w:type="pct"/>
            <w:vAlign w:val="center"/>
          </w:tcPr>
          <w:p w14:paraId="32E0A521" w14:textId="381EC7EA" w:rsidR="007C1CDA" w:rsidRPr="00F24FAD" w:rsidRDefault="007C1CDA" w:rsidP="00F24FAD">
            <w:pPr>
              <w:contextualSpacing/>
              <w:jc w:val="center"/>
            </w:pPr>
            <w:r w:rsidRPr="00F24FAD">
              <w:t>-195140</w:t>
            </w:r>
          </w:p>
        </w:tc>
      </w:tr>
      <w:tr w:rsidR="00F24FAD" w:rsidRPr="00F24FAD" w14:paraId="70DC0D80" w14:textId="6F2B9F3A" w:rsidTr="00F24FAD">
        <w:trPr>
          <w:trHeight w:val="20"/>
          <w:jc w:val="center"/>
        </w:trPr>
        <w:tc>
          <w:tcPr>
            <w:tcW w:w="398" w:type="pct"/>
          </w:tcPr>
          <w:p w14:paraId="0784BA46" w14:textId="77777777" w:rsidR="007C1CDA" w:rsidRPr="00F24FAD" w:rsidRDefault="007C1CDA" w:rsidP="007C1CDA">
            <w:pPr>
              <w:contextualSpacing/>
              <w:jc w:val="both"/>
              <w:rPr>
                <w:spacing w:val="-2"/>
              </w:rPr>
            </w:pPr>
            <w:bookmarkStart w:id="25" w:name="_Hlk191504274"/>
            <w:r w:rsidRPr="00F24FAD">
              <w:rPr>
                <w:spacing w:val="-2"/>
              </w:rPr>
              <w:t>2023</w:t>
            </w:r>
          </w:p>
        </w:tc>
        <w:tc>
          <w:tcPr>
            <w:tcW w:w="549" w:type="pct"/>
            <w:vAlign w:val="center"/>
          </w:tcPr>
          <w:p w14:paraId="09EAC143" w14:textId="70B00A5B" w:rsidR="007C1CDA" w:rsidRPr="00F24FAD" w:rsidRDefault="00F24FAD" w:rsidP="00F24FAD">
            <w:pPr>
              <w:contextualSpacing/>
              <w:jc w:val="center"/>
              <w:rPr>
                <w:spacing w:val="-2"/>
              </w:rPr>
            </w:pPr>
            <w:r>
              <w:rPr>
                <w:spacing w:val="-2"/>
              </w:rPr>
              <w:t>-</w:t>
            </w:r>
          </w:p>
        </w:tc>
        <w:tc>
          <w:tcPr>
            <w:tcW w:w="497" w:type="pct"/>
            <w:vAlign w:val="center"/>
          </w:tcPr>
          <w:p w14:paraId="0E04D2CD" w14:textId="77777777" w:rsidR="007C1CDA" w:rsidRPr="00F24FAD" w:rsidRDefault="007C1CDA" w:rsidP="00F24FAD">
            <w:pPr>
              <w:ind w:left="-66" w:right="-91"/>
              <w:contextualSpacing/>
              <w:jc w:val="center"/>
              <w:rPr>
                <w:spacing w:val="-2"/>
              </w:rPr>
            </w:pPr>
            <w:r w:rsidRPr="00F24FAD">
              <w:rPr>
                <w:spacing w:val="-2"/>
              </w:rPr>
              <w:t>136 715</w:t>
            </w:r>
          </w:p>
        </w:tc>
        <w:tc>
          <w:tcPr>
            <w:tcW w:w="495" w:type="pct"/>
            <w:vAlign w:val="center"/>
          </w:tcPr>
          <w:p w14:paraId="6A17C36F" w14:textId="77777777" w:rsidR="007C1CDA" w:rsidRPr="00F24FAD" w:rsidRDefault="007C1CDA" w:rsidP="00F24FAD">
            <w:pPr>
              <w:contextualSpacing/>
              <w:jc w:val="center"/>
              <w:rPr>
                <w:spacing w:val="-2"/>
              </w:rPr>
            </w:pPr>
            <w:r w:rsidRPr="00F24FAD">
              <w:rPr>
                <w:spacing w:val="-2"/>
              </w:rPr>
              <w:t>70 514</w:t>
            </w:r>
          </w:p>
        </w:tc>
        <w:tc>
          <w:tcPr>
            <w:tcW w:w="467" w:type="pct"/>
            <w:vAlign w:val="center"/>
          </w:tcPr>
          <w:p w14:paraId="2CB165AC" w14:textId="77777777" w:rsidR="007C1CDA" w:rsidRPr="00F24FAD" w:rsidRDefault="007C1CDA" w:rsidP="00F24FAD">
            <w:pPr>
              <w:contextualSpacing/>
              <w:jc w:val="center"/>
              <w:rPr>
                <w:spacing w:val="-2"/>
              </w:rPr>
            </w:pPr>
            <w:r w:rsidRPr="00F24FAD">
              <w:rPr>
                <w:spacing w:val="-2"/>
              </w:rPr>
              <w:t>66 201</w:t>
            </w:r>
          </w:p>
        </w:tc>
        <w:tc>
          <w:tcPr>
            <w:tcW w:w="653" w:type="pct"/>
            <w:vAlign w:val="center"/>
          </w:tcPr>
          <w:p w14:paraId="2C9643FD" w14:textId="4E27AB38" w:rsidR="007C1CDA" w:rsidRPr="00F24FAD" w:rsidRDefault="007C1CDA" w:rsidP="00F24FAD">
            <w:pPr>
              <w:contextualSpacing/>
              <w:jc w:val="center"/>
              <w:rPr>
                <w:spacing w:val="-2"/>
              </w:rPr>
            </w:pPr>
            <w:r w:rsidRPr="00F24FAD">
              <w:t>58327</w:t>
            </w:r>
          </w:p>
        </w:tc>
        <w:tc>
          <w:tcPr>
            <w:tcW w:w="974" w:type="pct"/>
            <w:vAlign w:val="center"/>
          </w:tcPr>
          <w:p w14:paraId="1BBB05D9" w14:textId="0FE82FC8" w:rsidR="007C1CDA" w:rsidRPr="00F24FAD" w:rsidRDefault="007C1CDA" w:rsidP="00F24FAD">
            <w:pPr>
              <w:contextualSpacing/>
              <w:jc w:val="center"/>
              <w:rPr>
                <w:spacing w:val="-2"/>
              </w:rPr>
            </w:pPr>
            <w:r w:rsidRPr="00F24FAD">
              <w:t>58327</w:t>
            </w:r>
          </w:p>
        </w:tc>
        <w:tc>
          <w:tcPr>
            <w:tcW w:w="968" w:type="pct"/>
            <w:vAlign w:val="center"/>
          </w:tcPr>
          <w:p w14:paraId="778875C5" w14:textId="597DC1FA" w:rsidR="007C1CDA" w:rsidRPr="00F24FAD" w:rsidRDefault="007C1CDA" w:rsidP="00F24FAD">
            <w:pPr>
              <w:contextualSpacing/>
              <w:jc w:val="center"/>
            </w:pPr>
            <w:r w:rsidRPr="00F24FAD">
              <w:t>-136813</w:t>
            </w:r>
          </w:p>
        </w:tc>
      </w:tr>
      <w:tr w:rsidR="00F24FAD" w:rsidRPr="00F24FAD" w14:paraId="22FA489D" w14:textId="491AF097" w:rsidTr="00F24FAD">
        <w:trPr>
          <w:trHeight w:val="20"/>
          <w:jc w:val="center"/>
        </w:trPr>
        <w:tc>
          <w:tcPr>
            <w:tcW w:w="398" w:type="pct"/>
          </w:tcPr>
          <w:p w14:paraId="44FEE621" w14:textId="77777777" w:rsidR="007C1CDA" w:rsidRPr="00F24FAD" w:rsidRDefault="007C1CDA" w:rsidP="007C1CDA">
            <w:pPr>
              <w:contextualSpacing/>
              <w:jc w:val="both"/>
              <w:rPr>
                <w:spacing w:val="-2"/>
              </w:rPr>
            </w:pPr>
            <w:r w:rsidRPr="00F24FAD">
              <w:rPr>
                <w:spacing w:val="-2"/>
              </w:rPr>
              <w:t>2024</w:t>
            </w:r>
          </w:p>
        </w:tc>
        <w:tc>
          <w:tcPr>
            <w:tcW w:w="549" w:type="pct"/>
            <w:vAlign w:val="center"/>
          </w:tcPr>
          <w:p w14:paraId="01CF58EF" w14:textId="2C8A3E25" w:rsidR="007C1CDA" w:rsidRPr="00F24FAD" w:rsidRDefault="00F24FAD" w:rsidP="00F24FAD">
            <w:pPr>
              <w:contextualSpacing/>
              <w:jc w:val="center"/>
              <w:rPr>
                <w:spacing w:val="-2"/>
              </w:rPr>
            </w:pPr>
            <w:r>
              <w:rPr>
                <w:spacing w:val="-2"/>
              </w:rPr>
              <w:t>-</w:t>
            </w:r>
          </w:p>
        </w:tc>
        <w:tc>
          <w:tcPr>
            <w:tcW w:w="497" w:type="pct"/>
            <w:vAlign w:val="center"/>
          </w:tcPr>
          <w:p w14:paraId="0A936D3E" w14:textId="77777777" w:rsidR="007C1CDA" w:rsidRPr="00F24FAD" w:rsidRDefault="007C1CDA" w:rsidP="00F24FAD">
            <w:pPr>
              <w:ind w:left="-66" w:right="-91"/>
              <w:contextualSpacing/>
              <w:jc w:val="center"/>
              <w:rPr>
                <w:spacing w:val="-2"/>
              </w:rPr>
            </w:pPr>
            <w:r w:rsidRPr="00F24FAD">
              <w:rPr>
                <w:spacing w:val="-2"/>
              </w:rPr>
              <w:t>139 449</w:t>
            </w:r>
          </w:p>
        </w:tc>
        <w:tc>
          <w:tcPr>
            <w:tcW w:w="495" w:type="pct"/>
            <w:vAlign w:val="center"/>
          </w:tcPr>
          <w:p w14:paraId="54D2A1A4" w14:textId="77777777" w:rsidR="007C1CDA" w:rsidRPr="00F24FAD" w:rsidRDefault="007C1CDA" w:rsidP="00F24FAD">
            <w:pPr>
              <w:contextualSpacing/>
              <w:jc w:val="center"/>
              <w:rPr>
                <w:spacing w:val="-2"/>
              </w:rPr>
            </w:pPr>
            <w:r w:rsidRPr="00F24FAD">
              <w:rPr>
                <w:spacing w:val="-2"/>
              </w:rPr>
              <w:t>87 282</w:t>
            </w:r>
          </w:p>
        </w:tc>
        <w:tc>
          <w:tcPr>
            <w:tcW w:w="467" w:type="pct"/>
            <w:vAlign w:val="center"/>
          </w:tcPr>
          <w:p w14:paraId="2F8FF14D" w14:textId="442A98A6" w:rsidR="007C1CDA" w:rsidRPr="00F24FAD" w:rsidRDefault="007C1CDA" w:rsidP="00F24FAD">
            <w:pPr>
              <w:contextualSpacing/>
              <w:jc w:val="center"/>
              <w:rPr>
                <w:spacing w:val="-2"/>
              </w:rPr>
            </w:pPr>
            <w:r w:rsidRPr="00F24FAD">
              <w:rPr>
                <w:spacing w:val="-2"/>
              </w:rPr>
              <w:t>52167</w:t>
            </w:r>
          </w:p>
        </w:tc>
        <w:tc>
          <w:tcPr>
            <w:tcW w:w="653" w:type="pct"/>
            <w:vAlign w:val="center"/>
          </w:tcPr>
          <w:p w14:paraId="4028F4A2" w14:textId="6EE9140F" w:rsidR="007C1CDA" w:rsidRPr="00F24FAD" w:rsidRDefault="007C1CDA" w:rsidP="00F24FAD">
            <w:pPr>
              <w:contextualSpacing/>
              <w:jc w:val="center"/>
              <w:rPr>
                <w:spacing w:val="-2"/>
              </w:rPr>
            </w:pPr>
            <w:r w:rsidRPr="00F24FAD">
              <w:t>40495</w:t>
            </w:r>
          </w:p>
        </w:tc>
        <w:tc>
          <w:tcPr>
            <w:tcW w:w="974" w:type="pct"/>
            <w:vAlign w:val="center"/>
          </w:tcPr>
          <w:p w14:paraId="7E3DC6A3" w14:textId="4887881C" w:rsidR="007C1CDA" w:rsidRPr="00F24FAD" w:rsidRDefault="007C1CDA" w:rsidP="00F24FAD">
            <w:pPr>
              <w:contextualSpacing/>
              <w:jc w:val="center"/>
              <w:rPr>
                <w:spacing w:val="-2"/>
              </w:rPr>
            </w:pPr>
            <w:r w:rsidRPr="00F24FAD">
              <w:t>98822</w:t>
            </w:r>
          </w:p>
        </w:tc>
        <w:tc>
          <w:tcPr>
            <w:tcW w:w="968" w:type="pct"/>
            <w:vAlign w:val="center"/>
          </w:tcPr>
          <w:p w14:paraId="298CAB98" w14:textId="127D706B" w:rsidR="007C1CDA" w:rsidRPr="00F24FAD" w:rsidRDefault="007C1CDA" w:rsidP="00F24FAD">
            <w:pPr>
              <w:contextualSpacing/>
              <w:jc w:val="center"/>
            </w:pPr>
            <w:r w:rsidRPr="00F24FAD">
              <w:t>-96318</w:t>
            </w:r>
          </w:p>
        </w:tc>
      </w:tr>
      <w:tr w:rsidR="00F24FAD" w:rsidRPr="00F24FAD" w14:paraId="158AC147" w14:textId="149FBEC9" w:rsidTr="00F24FAD">
        <w:trPr>
          <w:trHeight w:val="20"/>
          <w:jc w:val="center"/>
        </w:trPr>
        <w:tc>
          <w:tcPr>
            <w:tcW w:w="398" w:type="pct"/>
          </w:tcPr>
          <w:p w14:paraId="76C06A00" w14:textId="77777777" w:rsidR="007C1CDA" w:rsidRPr="00F24FAD" w:rsidRDefault="007C1CDA" w:rsidP="007C1CDA">
            <w:pPr>
              <w:contextualSpacing/>
              <w:jc w:val="both"/>
              <w:rPr>
                <w:spacing w:val="-2"/>
              </w:rPr>
            </w:pPr>
            <w:r w:rsidRPr="00F24FAD">
              <w:rPr>
                <w:spacing w:val="-2"/>
              </w:rPr>
              <w:t>2025</w:t>
            </w:r>
          </w:p>
        </w:tc>
        <w:tc>
          <w:tcPr>
            <w:tcW w:w="549" w:type="pct"/>
            <w:vAlign w:val="center"/>
          </w:tcPr>
          <w:p w14:paraId="4EAF8054" w14:textId="4E7ED94C" w:rsidR="007C1CDA" w:rsidRPr="00F24FAD" w:rsidRDefault="00F24FAD" w:rsidP="00F24FAD">
            <w:pPr>
              <w:contextualSpacing/>
              <w:jc w:val="center"/>
              <w:rPr>
                <w:spacing w:val="-2"/>
              </w:rPr>
            </w:pPr>
            <w:r>
              <w:rPr>
                <w:spacing w:val="-2"/>
              </w:rPr>
              <w:t>-</w:t>
            </w:r>
          </w:p>
        </w:tc>
        <w:tc>
          <w:tcPr>
            <w:tcW w:w="497" w:type="pct"/>
            <w:vAlign w:val="center"/>
          </w:tcPr>
          <w:p w14:paraId="3DDAF9F2" w14:textId="77777777" w:rsidR="007C1CDA" w:rsidRPr="00F24FAD" w:rsidRDefault="007C1CDA" w:rsidP="00F24FAD">
            <w:pPr>
              <w:ind w:left="-66" w:right="-91"/>
              <w:contextualSpacing/>
              <w:jc w:val="center"/>
              <w:rPr>
                <w:spacing w:val="-2"/>
              </w:rPr>
            </w:pPr>
            <w:r w:rsidRPr="00F24FAD">
              <w:rPr>
                <w:spacing w:val="-2"/>
              </w:rPr>
              <w:t>142 238</w:t>
            </w:r>
          </w:p>
        </w:tc>
        <w:tc>
          <w:tcPr>
            <w:tcW w:w="495" w:type="pct"/>
            <w:vAlign w:val="center"/>
          </w:tcPr>
          <w:p w14:paraId="14B3942E" w14:textId="77777777" w:rsidR="007C1CDA" w:rsidRPr="00F24FAD" w:rsidRDefault="007C1CDA" w:rsidP="00F24FAD">
            <w:pPr>
              <w:contextualSpacing/>
              <w:jc w:val="center"/>
              <w:rPr>
                <w:spacing w:val="-2"/>
              </w:rPr>
            </w:pPr>
            <w:r w:rsidRPr="00F24FAD">
              <w:rPr>
                <w:spacing w:val="-2"/>
              </w:rPr>
              <w:t>86 811</w:t>
            </w:r>
          </w:p>
        </w:tc>
        <w:tc>
          <w:tcPr>
            <w:tcW w:w="467" w:type="pct"/>
            <w:vAlign w:val="center"/>
          </w:tcPr>
          <w:p w14:paraId="48486554" w14:textId="77777777" w:rsidR="007C1CDA" w:rsidRPr="00F24FAD" w:rsidRDefault="007C1CDA" w:rsidP="00F24FAD">
            <w:pPr>
              <w:contextualSpacing/>
              <w:jc w:val="center"/>
              <w:rPr>
                <w:spacing w:val="-2"/>
              </w:rPr>
            </w:pPr>
            <w:r w:rsidRPr="00F24FAD">
              <w:rPr>
                <w:spacing w:val="-2"/>
              </w:rPr>
              <w:t>55 428</w:t>
            </w:r>
          </w:p>
        </w:tc>
        <w:tc>
          <w:tcPr>
            <w:tcW w:w="653" w:type="pct"/>
            <w:vAlign w:val="center"/>
          </w:tcPr>
          <w:p w14:paraId="1C641F56" w14:textId="621478E9" w:rsidR="007C1CDA" w:rsidRPr="00F24FAD" w:rsidRDefault="007C1CDA" w:rsidP="00F24FAD">
            <w:pPr>
              <w:contextualSpacing/>
              <w:jc w:val="center"/>
              <w:rPr>
                <w:spacing w:val="-2"/>
              </w:rPr>
            </w:pPr>
            <w:r w:rsidRPr="00F24FAD">
              <w:t>37908</w:t>
            </w:r>
          </w:p>
        </w:tc>
        <w:tc>
          <w:tcPr>
            <w:tcW w:w="974" w:type="pct"/>
            <w:vAlign w:val="center"/>
          </w:tcPr>
          <w:p w14:paraId="4812D539" w14:textId="714E6EF7" w:rsidR="007C1CDA" w:rsidRPr="00F24FAD" w:rsidRDefault="007C1CDA" w:rsidP="00F24FAD">
            <w:pPr>
              <w:contextualSpacing/>
              <w:jc w:val="center"/>
              <w:rPr>
                <w:spacing w:val="-2"/>
              </w:rPr>
            </w:pPr>
            <w:r w:rsidRPr="00F24FAD">
              <w:t>136730</w:t>
            </w:r>
          </w:p>
        </w:tc>
        <w:tc>
          <w:tcPr>
            <w:tcW w:w="968" w:type="pct"/>
            <w:vAlign w:val="center"/>
          </w:tcPr>
          <w:p w14:paraId="4F66F352" w14:textId="6903FF7A" w:rsidR="007C1CDA" w:rsidRPr="00F24FAD" w:rsidRDefault="007C1CDA" w:rsidP="00F24FAD">
            <w:pPr>
              <w:contextualSpacing/>
              <w:jc w:val="center"/>
            </w:pPr>
            <w:r w:rsidRPr="00F24FAD">
              <w:t>-58410</w:t>
            </w:r>
          </w:p>
        </w:tc>
      </w:tr>
      <w:tr w:rsidR="00F24FAD" w:rsidRPr="00F24FAD" w14:paraId="45FBF6FF" w14:textId="3B916383" w:rsidTr="00F24FAD">
        <w:trPr>
          <w:trHeight w:val="20"/>
          <w:jc w:val="center"/>
        </w:trPr>
        <w:tc>
          <w:tcPr>
            <w:tcW w:w="398" w:type="pct"/>
          </w:tcPr>
          <w:p w14:paraId="072584E8" w14:textId="77777777" w:rsidR="007C1CDA" w:rsidRPr="00F24FAD" w:rsidRDefault="007C1CDA" w:rsidP="007C1CDA">
            <w:pPr>
              <w:contextualSpacing/>
              <w:jc w:val="both"/>
              <w:rPr>
                <w:spacing w:val="-2"/>
              </w:rPr>
            </w:pPr>
            <w:r w:rsidRPr="00F24FAD">
              <w:rPr>
                <w:spacing w:val="-2"/>
              </w:rPr>
              <w:t>2026</w:t>
            </w:r>
          </w:p>
        </w:tc>
        <w:tc>
          <w:tcPr>
            <w:tcW w:w="549" w:type="pct"/>
            <w:vAlign w:val="center"/>
          </w:tcPr>
          <w:p w14:paraId="45687007" w14:textId="736319DD" w:rsidR="007C1CDA" w:rsidRPr="00F24FAD" w:rsidRDefault="00F24FAD" w:rsidP="00F24FAD">
            <w:pPr>
              <w:contextualSpacing/>
              <w:jc w:val="center"/>
              <w:rPr>
                <w:spacing w:val="-2"/>
              </w:rPr>
            </w:pPr>
            <w:r>
              <w:rPr>
                <w:spacing w:val="-2"/>
              </w:rPr>
              <w:t>-</w:t>
            </w:r>
          </w:p>
        </w:tc>
        <w:tc>
          <w:tcPr>
            <w:tcW w:w="497" w:type="pct"/>
            <w:vAlign w:val="center"/>
          </w:tcPr>
          <w:p w14:paraId="529E9BC7" w14:textId="77777777" w:rsidR="007C1CDA" w:rsidRPr="00F24FAD" w:rsidRDefault="007C1CDA" w:rsidP="00F24FAD">
            <w:pPr>
              <w:ind w:left="-66" w:right="-91"/>
              <w:contextualSpacing/>
              <w:jc w:val="center"/>
              <w:rPr>
                <w:spacing w:val="-2"/>
              </w:rPr>
            </w:pPr>
            <w:r w:rsidRPr="00F24FAD">
              <w:rPr>
                <w:spacing w:val="-2"/>
              </w:rPr>
              <w:t>145 083</w:t>
            </w:r>
          </w:p>
        </w:tc>
        <w:tc>
          <w:tcPr>
            <w:tcW w:w="495" w:type="pct"/>
            <w:vAlign w:val="center"/>
          </w:tcPr>
          <w:p w14:paraId="29CAF5F7" w14:textId="77777777" w:rsidR="007C1CDA" w:rsidRPr="00F24FAD" w:rsidRDefault="007C1CDA" w:rsidP="00F24FAD">
            <w:pPr>
              <w:contextualSpacing/>
              <w:jc w:val="center"/>
              <w:rPr>
                <w:spacing w:val="-2"/>
              </w:rPr>
            </w:pPr>
            <w:r w:rsidRPr="00F24FAD">
              <w:rPr>
                <w:spacing w:val="-2"/>
              </w:rPr>
              <w:t>86 473</w:t>
            </w:r>
          </w:p>
        </w:tc>
        <w:tc>
          <w:tcPr>
            <w:tcW w:w="467" w:type="pct"/>
            <w:vAlign w:val="center"/>
          </w:tcPr>
          <w:p w14:paraId="6A4AC1F2" w14:textId="77777777" w:rsidR="007C1CDA" w:rsidRPr="00F24FAD" w:rsidRDefault="007C1CDA" w:rsidP="00F24FAD">
            <w:pPr>
              <w:contextualSpacing/>
              <w:jc w:val="center"/>
              <w:rPr>
                <w:spacing w:val="-2"/>
              </w:rPr>
            </w:pPr>
            <w:r w:rsidRPr="00F24FAD">
              <w:rPr>
                <w:spacing w:val="-2"/>
              </w:rPr>
              <w:t>58 610</w:t>
            </w:r>
          </w:p>
        </w:tc>
        <w:tc>
          <w:tcPr>
            <w:tcW w:w="653" w:type="pct"/>
            <w:vAlign w:val="center"/>
          </w:tcPr>
          <w:p w14:paraId="50FF4A1D" w14:textId="2369DEC8" w:rsidR="007C1CDA" w:rsidRPr="00F24FAD" w:rsidRDefault="007C1CDA" w:rsidP="00F24FAD">
            <w:pPr>
              <w:contextualSpacing/>
              <w:jc w:val="center"/>
              <w:rPr>
                <w:spacing w:val="-2"/>
              </w:rPr>
            </w:pPr>
            <w:r w:rsidRPr="00F24FAD">
              <w:t>35317</w:t>
            </w:r>
          </w:p>
        </w:tc>
        <w:tc>
          <w:tcPr>
            <w:tcW w:w="974" w:type="pct"/>
            <w:vAlign w:val="center"/>
          </w:tcPr>
          <w:p w14:paraId="6CCB1545" w14:textId="596CCE00" w:rsidR="007C1CDA" w:rsidRPr="00F24FAD" w:rsidRDefault="007C1CDA" w:rsidP="00F24FAD">
            <w:pPr>
              <w:contextualSpacing/>
              <w:jc w:val="center"/>
              <w:rPr>
                <w:spacing w:val="-2"/>
              </w:rPr>
            </w:pPr>
            <w:r w:rsidRPr="00F24FAD">
              <w:t>172048</w:t>
            </w:r>
          </w:p>
        </w:tc>
        <w:tc>
          <w:tcPr>
            <w:tcW w:w="968" w:type="pct"/>
            <w:vAlign w:val="center"/>
          </w:tcPr>
          <w:p w14:paraId="53A36072" w14:textId="3E27B84E" w:rsidR="007C1CDA" w:rsidRPr="00F24FAD" w:rsidRDefault="007C1CDA" w:rsidP="00F24FAD">
            <w:pPr>
              <w:contextualSpacing/>
              <w:jc w:val="center"/>
            </w:pPr>
            <w:r w:rsidRPr="00F24FAD">
              <w:t>-23092</w:t>
            </w:r>
          </w:p>
        </w:tc>
      </w:tr>
      <w:tr w:rsidR="00F24FAD" w:rsidRPr="00F24FAD" w14:paraId="3EB9BCEA" w14:textId="3DB7D6AC" w:rsidTr="00F24FAD">
        <w:trPr>
          <w:trHeight w:val="20"/>
          <w:jc w:val="center"/>
        </w:trPr>
        <w:tc>
          <w:tcPr>
            <w:tcW w:w="398" w:type="pct"/>
          </w:tcPr>
          <w:p w14:paraId="6E3F6316" w14:textId="77777777" w:rsidR="007C1CDA" w:rsidRPr="00F24FAD" w:rsidRDefault="007C1CDA" w:rsidP="007C1CDA">
            <w:pPr>
              <w:contextualSpacing/>
              <w:jc w:val="both"/>
              <w:rPr>
                <w:spacing w:val="-2"/>
              </w:rPr>
            </w:pPr>
            <w:r w:rsidRPr="00F24FAD">
              <w:rPr>
                <w:spacing w:val="-2"/>
              </w:rPr>
              <w:t>2027</w:t>
            </w:r>
          </w:p>
        </w:tc>
        <w:tc>
          <w:tcPr>
            <w:tcW w:w="549" w:type="pct"/>
            <w:vAlign w:val="center"/>
          </w:tcPr>
          <w:p w14:paraId="10C923A7" w14:textId="3BE42AA6" w:rsidR="007C1CDA" w:rsidRPr="00F24FAD" w:rsidRDefault="00F24FAD" w:rsidP="00F24FAD">
            <w:pPr>
              <w:contextualSpacing/>
              <w:jc w:val="center"/>
              <w:rPr>
                <w:spacing w:val="-2"/>
              </w:rPr>
            </w:pPr>
            <w:r>
              <w:rPr>
                <w:spacing w:val="-2"/>
              </w:rPr>
              <w:t>-</w:t>
            </w:r>
          </w:p>
        </w:tc>
        <w:tc>
          <w:tcPr>
            <w:tcW w:w="497" w:type="pct"/>
            <w:vAlign w:val="center"/>
          </w:tcPr>
          <w:p w14:paraId="0F697D6F" w14:textId="77777777" w:rsidR="007C1CDA" w:rsidRPr="00F24FAD" w:rsidRDefault="007C1CDA" w:rsidP="00F24FAD">
            <w:pPr>
              <w:ind w:left="-66" w:right="-91"/>
              <w:contextualSpacing/>
              <w:jc w:val="center"/>
              <w:rPr>
                <w:spacing w:val="-2"/>
              </w:rPr>
            </w:pPr>
            <w:r w:rsidRPr="00F24FAD">
              <w:rPr>
                <w:spacing w:val="-2"/>
              </w:rPr>
              <w:t>147 985</w:t>
            </w:r>
          </w:p>
        </w:tc>
        <w:tc>
          <w:tcPr>
            <w:tcW w:w="495" w:type="pct"/>
            <w:vAlign w:val="center"/>
          </w:tcPr>
          <w:p w14:paraId="5CFDD4E7" w14:textId="77777777" w:rsidR="007C1CDA" w:rsidRPr="00F24FAD" w:rsidRDefault="007C1CDA" w:rsidP="00F24FAD">
            <w:pPr>
              <w:contextualSpacing/>
              <w:jc w:val="center"/>
              <w:rPr>
                <w:spacing w:val="-2"/>
              </w:rPr>
            </w:pPr>
            <w:r w:rsidRPr="00F24FAD">
              <w:rPr>
                <w:spacing w:val="-2"/>
              </w:rPr>
              <w:t>86 277</w:t>
            </w:r>
          </w:p>
        </w:tc>
        <w:tc>
          <w:tcPr>
            <w:tcW w:w="467" w:type="pct"/>
            <w:vAlign w:val="center"/>
          </w:tcPr>
          <w:p w14:paraId="10DD89FF" w14:textId="77777777" w:rsidR="007C1CDA" w:rsidRPr="00F24FAD" w:rsidRDefault="007C1CDA" w:rsidP="00F24FAD">
            <w:pPr>
              <w:contextualSpacing/>
              <w:jc w:val="center"/>
              <w:rPr>
                <w:spacing w:val="-2"/>
              </w:rPr>
            </w:pPr>
            <w:r w:rsidRPr="00F24FAD">
              <w:rPr>
                <w:spacing w:val="-2"/>
              </w:rPr>
              <w:t>61 708</w:t>
            </w:r>
          </w:p>
        </w:tc>
        <w:tc>
          <w:tcPr>
            <w:tcW w:w="653" w:type="pct"/>
            <w:vAlign w:val="center"/>
          </w:tcPr>
          <w:p w14:paraId="1E03BA94" w14:textId="28356170" w:rsidR="007C1CDA" w:rsidRPr="00F24FAD" w:rsidRDefault="007C1CDA" w:rsidP="00F24FAD">
            <w:pPr>
              <w:contextualSpacing/>
              <w:jc w:val="center"/>
              <w:rPr>
                <w:spacing w:val="-2"/>
              </w:rPr>
            </w:pPr>
            <w:r w:rsidRPr="00F24FAD">
              <w:t>32761</w:t>
            </w:r>
          </w:p>
        </w:tc>
        <w:tc>
          <w:tcPr>
            <w:tcW w:w="974" w:type="pct"/>
            <w:vAlign w:val="center"/>
          </w:tcPr>
          <w:p w14:paraId="1019896C" w14:textId="14D66E2B" w:rsidR="007C1CDA" w:rsidRPr="00F24FAD" w:rsidRDefault="007C1CDA" w:rsidP="00F24FAD">
            <w:pPr>
              <w:contextualSpacing/>
              <w:jc w:val="center"/>
              <w:rPr>
                <w:spacing w:val="-2"/>
              </w:rPr>
            </w:pPr>
            <w:r w:rsidRPr="00F24FAD">
              <w:t>204809</w:t>
            </w:r>
          </w:p>
        </w:tc>
        <w:tc>
          <w:tcPr>
            <w:tcW w:w="968" w:type="pct"/>
            <w:vAlign w:val="center"/>
          </w:tcPr>
          <w:p w14:paraId="50B3557B" w14:textId="014D1555" w:rsidR="007C1CDA" w:rsidRPr="00F24FAD" w:rsidRDefault="007C1CDA" w:rsidP="00F24FAD">
            <w:pPr>
              <w:contextualSpacing/>
              <w:jc w:val="center"/>
            </w:pPr>
            <w:r w:rsidRPr="00F24FAD">
              <w:t>9669</w:t>
            </w:r>
          </w:p>
        </w:tc>
      </w:tr>
      <w:tr w:rsidR="00F24FAD" w:rsidRPr="00F24FAD" w14:paraId="0BB7EA1C" w14:textId="0AE33717" w:rsidTr="00F24FAD">
        <w:trPr>
          <w:trHeight w:val="20"/>
          <w:jc w:val="center"/>
        </w:trPr>
        <w:tc>
          <w:tcPr>
            <w:tcW w:w="398" w:type="pct"/>
          </w:tcPr>
          <w:p w14:paraId="76913E30" w14:textId="77777777" w:rsidR="007C1CDA" w:rsidRPr="00F24FAD" w:rsidRDefault="007C1CDA" w:rsidP="007C1CDA">
            <w:pPr>
              <w:contextualSpacing/>
              <w:jc w:val="both"/>
              <w:rPr>
                <w:spacing w:val="-2"/>
              </w:rPr>
            </w:pPr>
            <w:r w:rsidRPr="00F24FAD">
              <w:rPr>
                <w:spacing w:val="-2"/>
              </w:rPr>
              <w:t>2028</w:t>
            </w:r>
          </w:p>
        </w:tc>
        <w:tc>
          <w:tcPr>
            <w:tcW w:w="549" w:type="pct"/>
            <w:vAlign w:val="center"/>
          </w:tcPr>
          <w:p w14:paraId="3D0BA7D5" w14:textId="3B44E36B" w:rsidR="007C1CDA" w:rsidRPr="00F24FAD" w:rsidRDefault="00F24FAD" w:rsidP="00F24FAD">
            <w:pPr>
              <w:contextualSpacing/>
              <w:jc w:val="center"/>
              <w:rPr>
                <w:spacing w:val="-2"/>
              </w:rPr>
            </w:pPr>
            <w:r>
              <w:rPr>
                <w:spacing w:val="-2"/>
              </w:rPr>
              <w:t>-</w:t>
            </w:r>
          </w:p>
        </w:tc>
        <w:tc>
          <w:tcPr>
            <w:tcW w:w="497" w:type="pct"/>
            <w:vAlign w:val="center"/>
          </w:tcPr>
          <w:p w14:paraId="03325B8B" w14:textId="77777777" w:rsidR="007C1CDA" w:rsidRPr="00F24FAD" w:rsidRDefault="007C1CDA" w:rsidP="00F24FAD">
            <w:pPr>
              <w:ind w:left="-66" w:right="-91"/>
              <w:contextualSpacing/>
              <w:jc w:val="center"/>
              <w:rPr>
                <w:spacing w:val="-2"/>
              </w:rPr>
            </w:pPr>
            <w:r w:rsidRPr="00F24FAD">
              <w:rPr>
                <w:spacing w:val="-2"/>
              </w:rPr>
              <w:t>150 944</w:t>
            </w:r>
          </w:p>
        </w:tc>
        <w:tc>
          <w:tcPr>
            <w:tcW w:w="495" w:type="pct"/>
            <w:vAlign w:val="center"/>
          </w:tcPr>
          <w:p w14:paraId="3DEE89B6" w14:textId="77777777" w:rsidR="007C1CDA" w:rsidRPr="00F24FAD" w:rsidRDefault="007C1CDA" w:rsidP="00F24FAD">
            <w:pPr>
              <w:contextualSpacing/>
              <w:jc w:val="center"/>
              <w:rPr>
                <w:spacing w:val="-2"/>
              </w:rPr>
            </w:pPr>
            <w:r w:rsidRPr="00F24FAD">
              <w:rPr>
                <w:spacing w:val="-2"/>
              </w:rPr>
              <w:t>60 665</w:t>
            </w:r>
          </w:p>
        </w:tc>
        <w:tc>
          <w:tcPr>
            <w:tcW w:w="467" w:type="pct"/>
            <w:vAlign w:val="center"/>
          </w:tcPr>
          <w:p w14:paraId="0325D707" w14:textId="77777777" w:rsidR="007C1CDA" w:rsidRPr="00F24FAD" w:rsidRDefault="007C1CDA" w:rsidP="00F24FAD">
            <w:pPr>
              <w:contextualSpacing/>
              <w:jc w:val="center"/>
              <w:rPr>
                <w:spacing w:val="-2"/>
              </w:rPr>
            </w:pPr>
            <w:r w:rsidRPr="00F24FAD">
              <w:rPr>
                <w:spacing w:val="-2"/>
              </w:rPr>
              <w:t>90 279</w:t>
            </w:r>
          </w:p>
        </w:tc>
        <w:tc>
          <w:tcPr>
            <w:tcW w:w="653" w:type="pct"/>
            <w:vAlign w:val="center"/>
          </w:tcPr>
          <w:p w14:paraId="5DB6CBBB" w14:textId="53A7EBE4" w:rsidR="007C1CDA" w:rsidRPr="00F24FAD" w:rsidRDefault="007C1CDA" w:rsidP="00F24FAD">
            <w:pPr>
              <w:contextualSpacing/>
              <w:jc w:val="center"/>
              <w:rPr>
                <w:spacing w:val="-2"/>
              </w:rPr>
            </w:pPr>
            <w:r w:rsidRPr="00F24FAD">
              <w:t>42229</w:t>
            </w:r>
          </w:p>
        </w:tc>
        <w:tc>
          <w:tcPr>
            <w:tcW w:w="974" w:type="pct"/>
            <w:vAlign w:val="center"/>
          </w:tcPr>
          <w:p w14:paraId="48B2BADF" w14:textId="053809B7" w:rsidR="007C1CDA" w:rsidRPr="00F24FAD" w:rsidRDefault="007C1CDA" w:rsidP="00F24FAD">
            <w:pPr>
              <w:contextualSpacing/>
              <w:jc w:val="center"/>
              <w:rPr>
                <w:spacing w:val="-2"/>
              </w:rPr>
            </w:pPr>
            <w:r w:rsidRPr="00F24FAD">
              <w:t>247038</w:t>
            </w:r>
          </w:p>
        </w:tc>
        <w:tc>
          <w:tcPr>
            <w:tcW w:w="968" w:type="pct"/>
            <w:vAlign w:val="center"/>
          </w:tcPr>
          <w:p w14:paraId="49C513F1" w14:textId="51D96EEC" w:rsidR="007C1CDA" w:rsidRPr="00F24FAD" w:rsidRDefault="007C1CDA" w:rsidP="00F24FAD">
            <w:pPr>
              <w:contextualSpacing/>
              <w:jc w:val="center"/>
            </w:pPr>
            <w:r w:rsidRPr="00F24FAD">
              <w:t>51898</w:t>
            </w:r>
          </w:p>
        </w:tc>
      </w:tr>
      <w:tr w:rsidR="00F24FAD" w:rsidRPr="00F24FAD" w14:paraId="76FD8591" w14:textId="289AF34C" w:rsidTr="00F24FAD">
        <w:trPr>
          <w:trHeight w:val="20"/>
          <w:jc w:val="center"/>
        </w:trPr>
        <w:tc>
          <w:tcPr>
            <w:tcW w:w="398" w:type="pct"/>
          </w:tcPr>
          <w:p w14:paraId="299CF9A2" w14:textId="77777777" w:rsidR="007C1CDA" w:rsidRPr="00F24FAD" w:rsidRDefault="007C1CDA" w:rsidP="00F24FAD">
            <w:pPr>
              <w:ind w:right="-86"/>
              <w:contextualSpacing/>
              <w:jc w:val="both"/>
              <w:rPr>
                <w:spacing w:val="-2"/>
              </w:rPr>
            </w:pPr>
            <w:r w:rsidRPr="00F24FAD">
              <w:rPr>
                <w:spacing w:val="-2"/>
              </w:rPr>
              <w:t>Итого</w:t>
            </w:r>
          </w:p>
        </w:tc>
        <w:tc>
          <w:tcPr>
            <w:tcW w:w="549" w:type="pct"/>
            <w:vAlign w:val="center"/>
          </w:tcPr>
          <w:p w14:paraId="06217DF1" w14:textId="77777777" w:rsidR="007C1CDA" w:rsidRPr="00F24FAD" w:rsidRDefault="007C1CDA" w:rsidP="00F24FAD">
            <w:pPr>
              <w:contextualSpacing/>
              <w:jc w:val="center"/>
              <w:rPr>
                <w:spacing w:val="-2"/>
              </w:rPr>
            </w:pPr>
            <w:r w:rsidRPr="00F24FAD">
              <w:rPr>
                <w:spacing w:val="-2"/>
              </w:rPr>
              <w:t>195 140</w:t>
            </w:r>
          </w:p>
        </w:tc>
        <w:tc>
          <w:tcPr>
            <w:tcW w:w="497" w:type="pct"/>
            <w:vAlign w:val="center"/>
          </w:tcPr>
          <w:p w14:paraId="4DE941F8" w14:textId="77777777" w:rsidR="007C1CDA" w:rsidRPr="00F24FAD" w:rsidRDefault="007C1CDA" w:rsidP="00F24FAD">
            <w:pPr>
              <w:ind w:left="-66" w:right="-91"/>
              <w:contextualSpacing/>
              <w:jc w:val="center"/>
              <w:rPr>
                <w:spacing w:val="-2"/>
              </w:rPr>
            </w:pPr>
            <w:r w:rsidRPr="00F24FAD">
              <w:rPr>
                <w:spacing w:val="-2"/>
              </w:rPr>
              <w:t>862 414</w:t>
            </w:r>
          </w:p>
        </w:tc>
        <w:tc>
          <w:tcPr>
            <w:tcW w:w="495" w:type="pct"/>
            <w:vAlign w:val="center"/>
          </w:tcPr>
          <w:p w14:paraId="0894A283" w14:textId="77777777" w:rsidR="007C1CDA" w:rsidRPr="00F24FAD" w:rsidRDefault="007C1CDA" w:rsidP="00F24FAD">
            <w:pPr>
              <w:ind w:left="-97" w:right="-78"/>
              <w:contextualSpacing/>
              <w:jc w:val="center"/>
              <w:rPr>
                <w:spacing w:val="-2"/>
              </w:rPr>
            </w:pPr>
            <w:r w:rsidRPr="00F24FAD">
              <w:rPr>
                <w:spacing w:val="-2"/>
              </w:rPr>
              <w:t>478 022</w:t>
            </w:r>
          </w:p>
        </w:tc>
        <w:tc>
          <w:tcPr>
            <w:tcW w:w="467" w:type="pct"/>
            <w:vAlign w:val="center"/>
          </w:tcPr>
          <w:p w14:paraId="492B1FC8" w14:textId="77777777" w:rsidR="007C1CDA" w:rsidRPr="00F24FAD" w:rsidRDefault="007C1CDA" w:rsidP="00F24FAD">
            <w:pPr>
              <w:ind w:left="-97" w:right="-78"/>
              <w:contextualSpacing/>
              <w:jc w:val="center"/>
              <w:rPr>
                <w:spacing w:val="-2"/>
              </w:rPr>
            </w:pPr>
            <w:r w:rsidRPr="00F24FAD">
              <w:rPr>
                <w:spacing w:val="-2"/>
              </w:rPr>
              <w:t>384 392</w:t>
            </w:r>
          </w:p>
        </w:tc>
        <w:tc>
          <w:tcPr>
            <w:tcW w:w="653" w:type="pct"/>
            <w:vAlign w:val="center"/>
          </w:tcPr>
          <w:p w14:paraId="166F0B3C" w14:textId="417FD79B" w:rsidR="007C1CDA" w:rsidRPr="00F24FAD" w:rsidRDefault="007C1CDA" w:rsidP="00F24FAD">
            <w:pPr>
              <w:contextualSpacing/>
              <w:jc w:val="center"/>
              <w:rPr>
                <w:spacing w:val="-2"/>
              </w:rPr>
            </w:pPr>
            <w:r w:rsidRPr="00F24FAD">
              <w:t>51898</w:t>
            </w:r>
          </w:p>
        </w:tc>
        <w:tc>
          <w:tcPr>
            <w:tcW w:w="974" w:type="pct"/>
            <w:vAlign w:val="center"/>
          </w:tcPr>
          <w:p w14:paraId="3D0EAC87" w14:textId="54E704E3" w:rsidR="007C1CDA" w:rsidRPr="00F24FAD" w:rsidRDefault="00F24FAD" w:rsidP="00F24FAD">
            <w:pPr>
              <w:contextualSpacing/>
              <w:jc w:val="center"/>
              <w:rPr>
                <w:spacing w:val="-2"/>
              </w:rPr>
            </w:pPr>
            <w:r>
              <w:rPr>
                <w:spacing w:val="-2"/>
              </w:rPr>
              <w:t>-</w:t>
            </w:r>
          </w:p>
        </w:tc>
        <w:tc>
          <w:tcPr>
            <w:tcW w:w="968" w:type="pct"/>
            <w:vAlign w:val="center"/>
          </w:tcPr>
          <w:p w14:paraId="5B746FEB" w14:textId="3DB35ED1" w:rsidR="007C1CDA" w:rsidRPr="00F24FAD" w:rsidRDefault="00F24FAD" w:rsidP="00F24FAD">
            <w:pPr>
              <w:contextualSpacing/>
              <w:jc w:val="center"/>
              <w:rPr>
                <w:spacing w:val="-2"/>
              </w:rPr>
            </w:pPr>
            <w:r>
              <w:rPr>
                <w:spacing w:val="-2"/>
              </w:rPr>
              <w:t>-</w:t>
            </w:r>
          </w:p>
        </w:tc>
      </w:tr>
      <w:bookmarkEnd w:id="25"/>
      <w:tr w:rsidR="00F24FAD" w:rsidRPr="00F24FAD" w14:paraId="6DF7B2E7" w14:textId="1CF664E3" w:rsidTr="00F24FAD">
        <w:trPr>
          <w:trHeight w:val="20"/>
          <w:jc w:val="center"/>
        </w:trPr>
        <w:tc>
          <w:tcPr>
            <w:tcW w:w="5000" w:type="pct"/>
            <w:gridSpan w:val="8"/>
          </w:tcPr>
          <w:p w14:paraId="33891C20" w14:textId="53053246" w:rsidR="00F24FAD" w:rsidRPr="00F24FAD" w:rsidRDefault="00F24FAD" w:rsidP="00F24FAD">
            <w:pPr>
              <w:ind w:firstLine="656"/>
              <w:contextualSpacing/>
              <w:jc w:val="both"/>
              <w:rPr>
                <w:spacing w:val="-2"/>
              </w:rPr>
            </w:pPr>
            <w:r w:rsidRPr="00F24FAD">
              <w:rPr>
                <w:spacing w:val="-2"/>
              </w:rPr>
              <w:t xml:space="preserve">Примечание – </w:t>
            </w:r>
            <w:r w:rsidR="009B74A6">
              <w:rPr>
                <w:spacing w:val="-2"/>
              </w:rPr>
              <w:t xml:space="preserve">Составлено </w:t>
            </w:r>
            <w:bookmarkStart w:id="26" w:name="_Hlk194611299"/>
            <w:r w:rsidRPr="00F24FAD">
              <w:t xml:space="preserve">по рассчитанным автором показателям  </w:t>
            </w:r>
            <w:bookmarkEnd w:id="26"/>
          </w:p>
        </w:tc>
      </w:tr>
      <w:bookmarkEnd w:id="24"/>
    </w:tbl>
    <w:p w14:paraId="03F8EC05" w14:textId="77777777" w:rsidR="005E4F91" w:rsidRPr="009F015D" w:rsidRDefault="005E4F91" w:rsidP="005E4F91">
      <w:pPr>
        <w:jc w:val="both"/>
        <w:rPr>
          <w:sz w:val="28"/>
          <w:szCs w:val="28"/>
        </w:rPr>
      </w:pPr>
    </w:p>
    <w:p w14:paraId="55613152" w14:textId="6FE82EA3" w:rsidR="00B46CC4" w:rsidRPr="009F015D" w:rsidRDefault="00B46CC4" w:rsidP="00B46CC4">
      <w:pPr>
        <w:ind w:firstLine="709"/>
        <w:jc w:val="both"/>
        <w:rPr>
          <w:sz w:val="28"/>
          <w:szCs w:val="28"/>
        </w:rPr>
      </w:pPr>
      <w:r w:rsidRPr="009F015D">
        <w:rPr>
          <w:sz w:val="28"/>
          <w:szCs w:val="28"/>
        </w:rPr>
        <w:t xml:space="preserve">Из </w:t>
      </w:r>
      <w:r w:rsidR="00B61CB7" w:rsidRPr="009F015D">
        <w:rPr>
          <w:sz w:val="28"/>
          <w:szCs w:val="28"/>
        </w:rPr>
        <w:t>таблицы 2</w:t>
      </w:r>
      <w:r w:rsidR="00F727D0">
        <w:rPr>
          <w:sz w:val="28"/>
          <w:szCs w:val="28"/>
        </w:rPr>
        <w:t>4</w:t>
      </w:r>
      <w:r w:rsidRPr="009F015D">
        <w:rPr>
          <w:sz w:val="28"/>
          <w:szCs w:val="28"/>
        </w:rPr>
        <w:t xml:space="preserve"> видно, что точка безубыточности проекта будет достигнута в уже в 2027 году, так как дисконтированный денежный доход с нарастающим итогом на 6-</w:t>
      </w:r>
      <w:r w:rsidR="00B61CB7" w:rsidRPr="009F015D">
        <w:rPr>
          <w:sz w:val="28"/>
          <w:szCs w:val="28"/>
        </w:rPr>
        <w:t>й год</w:t>
      </w:r>
      <w:r w:rsidRPr="009F015D">
        <w:rPr>
          <w:sz w:val="28"/>
          <w:szCs w:val="28"/>
        </w:rPr>
        <w:t xml:space="preserve"> составляет 204</w:t>
      </w:r>
      <w:r w:rsidR="00C41FD4" w:rsidRPr="009F015D">
        <w:rPr>
          <w:sz w:val="28"/>
          <w:szCs w:val="28"/>
        </w:rPr>
        <w:t> </w:t>
      </w:r>
      <w:r w:rsidRPr="009F015D">
        <w:rPr>
          <w:sz w:val="28"/>
          <w:szCs w:val="28"/>
        </w:rPr>
        <w:t>809</w:t>
      </w:r>
      <w:r w:rsidR="00C41FD4" w:rsidRPr="009F015D">
        <w:rPr>
          <w:sz w:val="28"/>
          <w:szCs w:val="28"/>
        </w:rPr>
        <w:t xml:space="preserve"> </w:t>
      </w:r>
      <w:r w:rsidRPr="009F015D">
        <w:rPr>
          <w:sz w:val="28"/>
          <w:szCs w:val="28"/>
        </w:rPr>
        <w:t xml:space="preserve">тыс. </w:t>
      </w:r>
      <w:r w:rsidR="00B61CB7" w:rsidRPr="009F015D">
        <w:rPr>
          <w:sz w:val="28"/>
          <w:szCs w:val="28"/>
        </w:rPr>
        <w:t>тенге&gt;</w:t>
      </w:r>
      <w:r w:rsidRPr="009F015D">
        <w:rPr>
          <w:sz w:val="28"/>
          <w:szCs w:val="28"/>
        </w:rPr>
        <w:t xml:space="preserve"> 195140 тенге (первоначальных затрат частного партнера).</w:t>
      </w:r>
      <w:r w:rsidR="008A26C8" w:rsidRPr="009F015D">
        <w:rPr>
          <w:sz w:val="28"/>
          <w:szCs w:val="28"/>
        </w:rPr>
        <w:t xml:space="preserve"> </w:t>
      </w:r>
      <w:bookmarkStart w:id="27" w:name="_Hlk146746119"/>
      <w:r w:rsidRPr="009F015D">
        <w:rPr>
          <w:sz w:val="28"/>
          <w:szCs w:val="28"/>
        </w:rPr>
        <w:t xml:space="preserve">Разница между </w:t>
      </w:r>
      <w:r w:rsidR="001262D2" w:rsidRPr="009F015D">
        <w:rPr>
          <w:sz w:val="28"/>
          <w:szCs w:val="28"/>
        </w:rPr>
        <w:t xml:space="preserve">показателем </w:t>
      </w:r>
      <w:r w:rsidRPr="009F015D">
        <w:rPr>
          <w:sz w:val="28"/>
          <w:szCs w:val="28"/>
        </w:rPr>
        <w:t>дисконтированн</w:t>
      </w:r>
      <w:r w:rsidR="001262D2" w:rsidRPr="009F015D">
        <w:rPr>
          <w:sz w:val="28"/>
          <w:szCs w:val="28"/>
        </w:rPr>
        <w:t>ого</w:t>
      </w:r>
      <w:r w:rsidRPr="009F015D">
        <w:rPr>
          <w:sz w:val="28"/>
          <w:szCs w:val="28"/>
        </w:rPr>
        <w:t xml:space="preserve"> денежн</w:t>
      </w:r>
      <w:r w:rsidR="001262D2" w:rsidRPr="009F015D">
        <w:rPr>
          <w:sz w:val="28"/>
          <w:szCs w:val="28"/>
        </w:rPr>
        <w:t>ого</w:t>
      </w:r>
      <w:r w:rsidRPr="009F015D">
        <w:rPr>
          <w:sz w:val="28"/>
          <w:szCs w:val="28"/>
        </w:rPr>
        <w:t xml:space="preserve"> доход</w:t>
      </w:r>
      <w:r w:rsidR="001262D2" w:rsidRPr="009F015D">
        <w:rPr>
          <w:sz w:val="28"/>
          <w:szCs w:val="28"/>
        </w:rPr>
        <w:t>а</w:t>
      </w:r>
      <w:r w:rsidRPr="009F015D">
        <w:rPr>
          <w:sz w:val="28"/>
          <w:szCs w:val="28"/>
        </w:rPr>
        <w:t xml:space="preserve"> с нарастающим итогом и </w:t>
      </w:r>
      <w:r w:rsidR="001262D2" w:rsidRPr="009F015D">
        <w:rPr>
          <w:sz w:val="28"/>
          <w:szCs w:val="28"/>
        </w:rPr>
        <w:t xml:space="preserve">суммой </w:t>
      </w:r>
      <w:r w:rsidRPr="009F015D">
        <w:rPr>
          <w:sz w:val="28"/>
          <w:szCs w:val="28"/>
        </w:rPr>
        <w:t>собственны</w:t>
      </w:r>
      <w:r w:rsidR="001262D2" w:rsidRPr="009F015D">
        <w:rPr>
          <w:sz w:val="28"/>
          <w:szCs w:val="28"/>
        </w:rPr>
        <w:t>х</w:t>
      </w:r>
      <w:r w:rsidRPr="009F015D">
        <w:rPr>
          <w:sz w:val="28"/>
          <w:szCs w:val="28"/>
        </w:rPr>
        <w:t xml:space="preserve"> средств</w:t>
      </w:r>
      <w:r w:rsidR="001262D2" w:rsidRPr="009F015D">
        <w:rPr>
          <w:sz w:val="28"/>
          <w:szCs w:val="28"/>
        </w:rPr>
        <w:t xml:space="preserve"> частного партнера</w:t>
      </w:r>
      <w:r w:rsidRPr="009F015D">
        <w:rPr>
          <w:sz w:val="28"/>
          <w:szCs w:val="28"/>
        </w:rPr>
        <w:t xml:space="preserve"> по каждому году будет составлять </w:t>
      </w:r>
      <w:r w:rsidR="001262D2" w:rsidRPr="009F015D">
        <w:rPr>
          <w:sz w:val="28"/>
          <w:szCs w:val="28"/>
        </w:rPr>
        <w:t>значение показателя</w:t>
      </w:r>
      <w:r w:rsidRPr="009F015D">
        <w:rPr>
          <w:sz w:val="28"/>
          <w:szCs w:val="28"/>
        </w:rPr>
        <w:t xml:space="preserve"> чистого дисконтированного дохода по каждому году. </w:t>
      </w:r>
      <w:bookmarkEnd w:id="27"/>
      <w:r w:rsidRPr="009F015D">
        <w:rPr>
          <w:sz w:val="28"/>
          <w:szCs w:val="28"/>
        </w:rPr>
        <w:t xml:space="preserve">Расчеты </w:t>
      </w:r>
      <w:r w:rsidR="001262D2" w:rsidRPr="009F015D">
        <w:rPr>
          <w:sz w:val="28"/>
          <w:szCs w:val="28"/>
        </w:rPr>
        <w:t xml:space="preserve">более подробно </w:t>
      </w:r>
      <w:r w:rsidR="008A26C8" w:rsidRPr="009F015D">
        <w:rPr>
          <w:sz w:val="28"/>
          <w:szCs w:val="28"/>
        </w:rPr>
        <w:t xml:space="preserve">представлены в </w:t>
      </w:r>
      <w:r w:rsidR="00992371">
        <w:rPr>
          <w:sz w:val="28"/>
          <w:szCs w:val="28"/>
        </w:rPr>
        <w:t>(</w:t>
      </w:r>
      <w:r w:rsidR="008A26C8" w:rsidRPr="009F015D">
        <w:rPr>
          <w:sz w:val="28"/>
          <w:szCs w:val="28"/>
        </w:rPr>
        <w:t>Приложени</w:t>
      </w:r>
      <w:r w:rsidR="00992371">
        <w:rPr>
          <w:sz w:val="28"/>
          <w:szCs w:val="28"/>
        </w:rPr>
        <w:t>и</w:t>
      </w:r>
      <w:r w:rsidR="008A26C8" w:rsidRPr="009F015D">
        <w:rPr>
          <w:sz w:val="28"/>
          <w:szCs w:val="28"/>
        </w:rPr>
        <w:t xml:space="preserve"> </w:t>
      </w:r>
      <w:r w:rsidR="00F61495" w:rsidRPr="009F015D">
        <w:rPr>
          <w:sz w:val="28"/>
          <w:szCs w:val="28"/>
          <w:lang w:val="kk-KZ"/>
        </w:rPr>
        <w:t>И</w:t>
      </w:r>
      <w:r w:rsidR="00992371">
        <w:rPr>
          <w:sz w:val="28"/>
          <w:szCs w:val="28"/>
          <w:lang w:val="kk-KZ"/>
        </w:rPr>
        <w:t>)</w:t>
      </w:r>
      <w:r w:rsidRPr="009F015D">
        <w:rPr>
          <w:sz w:val="28"/>
          <w:szCs w:val="28"/>
        </w:rPr>
        <w:t>.</w:t>
      </w:r>
    </w:p>
    <w:p w14:paraId="0CAE0875" w14:textId="09C04E2A" w:rsidR="00B46CC4" w:rsidRPr="009F015D" w:rsidRDefault="00B46CC4" w:rsidP="00B46CC4">
      <w:pPr>
        <w:ind w:firstLine="709"/>
        <w:jc w:val="both"/>
        <w:rPr>
          <w:sz w:val="28"/>
          <w:szCs w:val="28"/>
        </w:rPr>
      </w:pPr>
      <w:r w:rsidRPr="009F015D">
        <w:rPr>
          <w:sz w:val="28"/>
          <w:szCs w:val="28"/>
        </w:rPr>
        <w:t>Для наглядности на рисунке 1</w:t>
      </w:r>
      <w:r w:rsidR="00884801" w:rsidRPr="009F015D">
        <w:rPr>
          <w:sz w:val="28"/>
          <w:szCs w:val="28"/>
        </w:rPr>
        <w:t>3</w:t>
      </w:r>
      <w:r w:rsidRPr="009F015D">
        <w:rPr>
          <w:sz w:val="28"/>
          <w:szCs w:val="28"/>
        </w:rPr>
        <w:t xml:space="preserve"> </w:t>
      </w:r>
      <w:r w:rsidR="004628A8" w:rsidRPr="009F015D">
        <w:rPr>
          <w:sz w:val="28"/>
          <w:szCs w:val="28"/>
        </w:rPr>
        <w:t>представлена динамика изменения</w:t>
      </w:r>
      <w:r w:rsidRPr="009F015D">
        <w:rPr>
          <w:i/>
          <w:iCs/>
          <w:sz w:val="28"/>
          <w:szCs w:val="28"/>
        </w:rPr>
        <w:t xml:space="preserve"> </w:t>
      </w:r>
      <w:r w:rsidR="001262D2" w:rsidRPr="009F015D">
        <w:rPr>
          <w:sz w:val="28"/>
          <w:szCs w:val="28"/>
        </w:rPr>
        <w:t>показателя</w:t>
      </w:r>
      <w:r w:rsidR="001262D2" w:rsidRPr="009F015D">
        <w:rPr>
          <w:i/>
          <w:iCs/>
          <w:sz w:val="28"/>
          <w:szCs w:val="28"/>
        </w:rPr>
        <w:t xml:space="preserve"> </w:t>
      </w:r>
      <w:r w:rsidRPr="009F015D">
        <w:rPr>
          <w:i/>
          <w:iCs/>
          <w:sz w:val="28"/>
          <w:szCs w:val="28"/>
        </w:rPr>
        <w:t xml:space="preserve">NPV </w:t>
      </w:r>
      <w:r w:rsidRPr="009F015D">
        <w:rPr>
          <w:sz w:val="28"/>
          <w:szCs w:val="28"/>
        </w:rPr>
        <w:t>по годам</w:t>
      </w:r>
      <w:r w:rsidR="001262D2" w:rsidRPr="009F015D">
        <w:rPr>
          <w:sz w:val="28"/>
          <w:szCs w:val="28"/>
        </w:rPr>
        <w:t xml:space="preserve"> реализации проекта ГЧП.</w:t>
      </w:r>
    </w:p>
    <w:p w14:paraId="0B87390A" w14:textId="77777777" w:rsidR="00B46CC4" w:rsidRPr="009F015D" w:rsidRDefault="00B46CC4" w:rsidP="00B46CC4">
      <w:pPr>
        <w:ind w:firstLine="709"/>
        <w:jc w:val="both"/>
        <w:rPr>
          <w:sz w:val="28"/>
          <w:szCs w:val="28"/>
        </w:rPr>
      </w:pPr>
    </w:p>
    <w:p w14:paraId="730F5739" w14:textId="7973AF68" w:rsidR="00B46CC4" w:rsidRPr="009F015D" w:rsidRDefault="00B46CC4" w:rsidP="00F24FAD">
      <w:pPr>
        <w:jc w:val="center"/>
        <w:rPr>
          <w:sz w:val="28"/>
          <w:szCs w:val="28"/>
        </w:rPr>
      </w:pPr>
      <w:r w:rsidRPr="009F015D">
        <w:rPr>
          <w:noProof/>
        </w:rPr>
        <w:drawing>
          <wp:inline distT="0" distB="0" distL="0" distR="0" wp14:anchorId="22C286E1" wp14:editId="5050EBE8">
            <wp:extent cx="5709285" cy="1163781"/>
            <wp:effectExtent l="0" t="0" r="5715" b="0"/>
            <wp:docPr id="1590209945" name="Диаграмма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374713B-7724-66F5-6DC9-D2FF113E28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5753D27" w14:textId="77777777" w:rsidR="00917C28" w:rsidRPr="009A3C52" w:rsidRDefault="00917C28" w:rsidP="009A3C52">
      <w:pPr>
        <w:rPr>
          <w:sz w:val="16"/>
          <w:szCs w:val="16"/>
        </w:rPr>
      </w:pPr>
    </w:p>
    <w:p w14:paraId="5FB50748" w14:textId="48A04DD5" w:rsidR="001262D2" w:rsidRPr="009F015D" w:rsidRDefault="00B46CC4" w:rsidP="009A3C52">
      <w:pPr>
        <w:jc w:val="center"/>
        <w:rPr>
          <w:sz w:val="28"/>
          <w:szCs w:val="28"/>
        </w:rPr>
      </w:pPr>
      <w:r w:rsidRPr="009F015D">
        <w:rPr>
          <w:sz w:val="28"/>
          <w:szCs w:val="28"/>
        </w:rPr>
        <w:t xml:space="preserve">Рисунок </w:t>
      </w:r>
      <w:r w:rsidR="0043630D" w:rsidRPr="009F015D">
        <w:rPr>
          <w:sz w:val="28"/>
          <w:szCs w:val="28"/>
        </w:rPr>
        <w:t>1</w:t>
      </w:r>
      <w:r w:rsidR="00884801" w:rsidRPr="009F015D">
        <w:rPr>
          <w:sz w:val="28"/>
          <w:szCs w:val="28"/>
        </w:rPr>
        <w:t xml:space="preserve">3 </w:t>
      </w:r>
      <w:r w:rsidRPr="009F015D">
        <w:rPr>
          <w:sz w:val="28"/>
          <w:szCs w:val="28"/>
        </w:rPr>
        <w:t xml:space="preserve">– </w:t>
      </w:r>
      <w:r w:rsidR="001262D2" w:rsidRPr="009F015D">
        <w:rPr>
          <w:sz w:val="28"/>
          <w:szCs w:val="28"/>
        </w:rPr>
        <w:t>Показатель ч</w:t>
      </w:r>
      <w:r w:rsidRPr="009F015D">
        <w:rPr>
          <w:sz w:val="28"/>
          <w:szCs w:val="28"/>
        </w:rPr>
        <w:t>ист</w:t>
      </w:r>
      <w:r w:rsidR="001262D2" w:rsidRPr="009F015D">
        <w:rPr>
          <w:sz w:val="28"/>
          <w:szCs w:val="28"/>
        </w:rPr>
        <w:t>ого</w:t>
      </w:r>
      <w:r w:rsidRPr="009F015D">
        <w:rPr>
          <w:sz w:val="28"/>
          <w:szCs w:val="28"/>
        </w:rPr>
        <w:t xml:space="preserve"> дисконтированн</w:t>
      </w:r>
      <w:r w:rsidR="001262D2" w:rsidRPr="009F015D">
        <w:rPr>
          <w:sz w:val="28"/>
          <w:szCs w:val="28"/>
        </w:rPr>
        <w:t>ого</w:t>
      </w:r>
      <w:r w:rsidRPr="009F015D">
        <w:rPr>
          <w:sz w:val="28"/>
          <w:szCs w:val="28"/>
        </w:rPr>
        <w:t xml:space="preserve"> доход</w:t>
      </w:r>
      <w:r w:rsidR="001262D2" w:rsidRPr="009F015D">
        <w:rPr>
          <w:sz w:val="28"/>
          <w:szCs w:val="28"/>
        </w:rPr>
        <w:t>а</w:t>
      </w:r>
      <w:r w:rsidRPr="009F015D">
        <w:rPr>
          <w:sz w:val="28"/>
          <w:szCs w:val="28"/>
        </w:rPr>
        <w:t xml:space="preserve"> по годам</w:t>
      </w:r>
      <w:r w:rsidR="006B08E5" w:rsidRPr="009F015D">
        <w:rPr>
          <w:sz w:val="28"/>
          <w:szCs w:val="28"/>
        </w:rPr>
        <w:t xml:space="preserve"> </w:t>
      </w:r>
      <w:r w:rsidRPr="009F015D">
        <w:rPr>
          <w:sz w:val="28"/>
          <w:szCs w:val="28"/>
        </w:rPr>
        <w:t xml:space="preserve">реализации </w:t>
      </w:r>
      <w:r w:rsidRPr="009F015D">
        <w:rPr>
          <w:spacing w:val="2"/>
          <w:sz w:val="28"/>
          <w:szCs w:val="28"/>
        </w:rPr>
        <w:t xml:space="preserve">проекта </w:t>
      </w:r>
      <w:r w:rsidRPr="009F015D">
        <w:rPr>
          <w:spacing w:val="2"/>
        </w:rPr>
        <w:t>ГЧП</w:t>
      </w:r>
      <w:r w:rsidRPr="009F015D">
        <w:rPr>
          <w:sz w:val="28"/>
          <w:szCs w:val="28"/>
        </w:rPr>
        <w:t xml:space="preserve"> «Строительство и эксплуатация детского сада</w:t>
      </w:r>
    </w:p>
    <w:p w14:paraId="6FC0E8F4" w14:textId="2F72BC78" w:rsidR="00B46CC4" w:rsidRPr="009F015D" w:rsidRDefault="00B46CC4" w:rsidP="009A3C52">
      <w:pPr>
        <w:jc w:val="center"/>
        <w:rPr>
          <w:sz w:val="28"/>
          <w:szCs w:val="28"/>
        </w:rPr>
      </w:pPr>
      <w:r w:rsidRPr="009F015D">
        <w:rPr>
          <w:sz w:val="28"/>
          <w:szCs w:val="28"/>
        </w:rPr>
        <w:t>на 180 мест в городе Астана»</w:t>
      </w:r>
    </w:p>
    <w:p w14:paraId="56B5D10D" w14:textId="77777777" w:rsidR="00B46CC4" w:rsidRPr="009F015D" w:rsidRDefault="00B46CC4" w:rsidP="009A3C52">
      <w:pPr>
        <w:ind w:firstLine="709"/>
        <w:jc w:val="center"/>
        <w:rPr>
          <w:sz w:val="16"/>
          <w:szCs w:val="16"/>
        </w:rPr>
      </w:pPr>
    </w:p>
    <w:p w14:paraId="1821B5AB" w14:textId="107F9D0E" w:rsidR="00B46CC4" w:rsidRPr="009F015D" w:rsidRDefault="00B46CC4" w:rsidP="009A3C52">
      <w:pPr>
        <w:ind w:firstLine="709"/>
        <w:jc w:val="both"/>
        <w:rPr>
          <w:lang w:val="kk-KZ"/>
        </w:rPr>
      </w:pPr>
      <w:r w:rsidRPr="009F015D">
        <w:t xml:space="preserve">Примечание – </w:t>
      </w:r>
      <w:r w:rsidR="009B74A6">
        <w:t xml:space="preserve">Составлено </w:t>
      </w:r>
      <w:r w:rsidRPr="009F015D">
        <w:t xml:space="preserve">по </w:t>
      </w:r>
      <w:r w:rsidR="00F8366C" w:rsidRPr="009F015D">
        <w:t xml:space="preserve">рассчитанным автором </w:t>
      </w:r>
      <w:r w:rsidR="007D5BB1" w:rsidRPr="009F015D">
        <w:t xml:space="preserve">показателям </w:t>
      </w:r>
      <w:r w:rsidR="00992371">
        <w:t>(</w:t>
      </w:r>
      <w:r w:rsidRPr="009F015D">
        <w:t xml:space="preserve">Приложения </w:t>
      </w:r>
      <w:r w:rsidR="00F61495" w:rsidRPr="009F015D">
        <w:rPr>
          <w:lang w:val="kk-KZ"/>
        </w:rPr>
        <w:t>И</w:t>
      </w:r>
      <w:r w:rsidR="00992371">
        <w:rPr>
          <w:lang w:val="kk-KZ"/>
        </w:rPr>
        <w:t>)</w:t>
      </w:r>
    </w:p>
    <w:p w14:paraId="2FFE92BE" w14:textId="77777777" w:rsidR="00F24FAD" w:rsidRDefault="00F24FAD" w:rsidP="0038724C">
      <w:pPr>
        <w:rPr>
          <w:sz w:val="28"/>
          <w:szCs w:val="28"/>
          <w:lang w:val="kk-KZ"/>
        </w:rPr>
      </w:pPr>
    </w:p>
    <w:p w14:paraId="55845CB8" w14:textId="069894C8" w:rsidR="000F240B" w:rsidRPr="009F015D" w:rsidRDefault="000F240B" w:rsidP="00F24FAD">
      <w:pPr>
        <w:ind w:firstLine="709"/>
        <w:jc w:val="both"/>
        <w:rPr>
          <w:spacing w:val="-2"/>
          <w:sz w:val="28"/>
          <w:szCs w:val="28"/>
        </w:rPr>
      </w:pPr>
      <w:r w:rsidRPr="009F015D">
        <w:rPr>
          <w:spacing w:val="-2"/>
          <w:sz w:val="28"/>
          <w:szCs w:val="28"/>
        </w:rPr>
        <w:t xml:space="preserve">Одним из ключевых показателей инвестиционного анализа является дисконтированный срок окупаемости (DPP), который отражает временной интервал, за который сумма дисконтированных денежных потоков становится равной или превышает объем первоначальных инвестиций. Этот показатель играет важную роль в оценке эффективности проекта, так как учитывает временную стоимость денег. Формула </w:t>
      </w:r>
      <w:r w:rsidR="00AC7BDB">
        <w:rPr>
          <w:spacing w:val="-2"/>
          <w:sz w:val="28"/>
          <w:szCs w:val="28"/>
        </w:rPr>
        <w:t xml:space="preserve">(9) </w:t>
      </w:r>
      <w:r w:rsidRPr="009F015D">
        <w:rPr>
          <w:spacing w:val="-2"/>
          <w:sz w:val="28"/>
          <w:szCs w:val="28"/>
        </w:rPr>
        <w:t>расчета DPP представлена следующим образом:</w:t>
      </w:r>
    </w:p>
    <w:p w14:paraId="0E2B619F" w14:textId="77777777" w:rsidR="000F240B" w:rsidRPr="009F015D" w:rsidRDefault="000F240B" w:rsidP="00F24FAD">
      <w:pPr>
        <w:ind w:firstLine="709"/>
        <w:jc w:val="both"/>
        <w:rPr>
          <w:spacing w:val="-2"/>
          <w:sz w:val="28"/>
          <w:szCs w:val="28"/>
        </w:rPr>
      </w:pPr>
    </w:p>
    <w:p w14:paraId="281E4278" w14:textId="63B735D2" w:rsidR="006754EA" w:rsidRPr="009F015D" w:rsidRDefault="006754EA" w:rsidP="009A3C52">
      <w:pPr>
        <w:ind w:firstLine="709"/>
        <w:jc w:val="right"/>
        <w:rPr>
          <w:i/>
          <w:spacing w:val="-2"/>
          <w:sz w:val="28"/>
          <w:szCs w:val="28"/>
        </w:rPr>
      </w:pPr>
      <m:oMath>
        <m:r>
          <w:rPr>
            <w:rFonts w:ascii="Cambria Math" w:hAnsi="Cambria Math"/>
            <w:spacing w:val="-2"/>
            <w:sz w:val="28"/>
            <w:szCs w:val="28"/>
          </w:rPr>
          <m:t>DPP=n+</m:t>
        </m:r>
        <m:f>
          <m:fPr>
            <m:ctrlPr>
              <w:rPr>
                <w:rFonts w:ascii="Cambria Math" w:hAnsi="Cambria Math"/>
                <w:i/>
                <w:spacing w:val="-2"/>
                <w:sz w:val="28"/>
                <w:szCs w:val="28"/>
              </w:rPr>
            </m:ctrlPr>
          </m:fPr>
          <m:num>
            <m:d>
              <m:dPr>
                <m:begChr m:val="|"/>
                <m:endChr m:val="|"/>
                <m:ctrlPr>
                  <w:rPr>
                    <w:rFonts w:ascii="Cambria Math" w:hAnsi="Cambria Math"/>
                    <w:i/>
                    <w:spacing w:val="-2"/>
                    <w:sz w:val="28"/>
                    <w:szCs w:val="28"/>
                  </w:rPr>
                </m:ctrlPr>
              </m:dPr>
              <m:e>
                <m:sSub>
                  <m:sSubPr>
                    <m:ctrlPr>
                      <w:rPr>
                        <w:rFonts w:ascii="Cambria Math" w:hAnsi="Cambria Math"/>
                        <w:i/>
                        <w:spacing w:val="-2"/>
                        <w:sz w:val="28"/>
                        <w:szCs w:val="28"/>
                      </w:rPr>
                    </m:ctrlPr>
                  </m:sSubPr>
                  <m:e>
                    <m:r>
                      <w:rPr>
                        <w:rFonts w:ascii="Cambria Math" w:hAnsi="Cambria Math"/>
                        <w:spacing w:val="-2"/>
                        <w:sz w:val="28"/>
                        <w:szCs w:val="28"/>
                      </w:rPr>
                      <m:t>NPV</m:t>
                    </m:r>
                  </m:e>
                  <m:sub>
                    <m:r>
                      <w:rPr>
                        <w:rFonts w:ascii="Cambria Math" w:hAnsi="Cambria Math"/>
                        <w:spacing w:val="-2"/>
                        <w:sz w:val="28"/>
                        <w:szCs w:val="28"/>
                      </w:rPr>
                      <m:t>n</m:t>
                    </m:r>
                  </m:sub>
                </m:sSub>
              </m:e>
            </m:d>
          </m:num>
          <m:den>
            <m:sSub>
              <m:sSubPr>
                <m:ctrlPr>
                  <w:rPr>
                    <w:rFonts w:ascii="Cambria Math" w:hAnsi="Cambria Math"/>
                    <w:i/>
                    <w:spacing w:val="-2"/>
                    <w:sz w:val="28"/>
                    <w:szCs w:val="28"/>
                  </w:rPr>
                </m:ctrlPr>
              </m:sSubPr>
              <m:e>
                <m:r>
                  <w:rPr>
                    <w:rFonts w:ascii="Cambria Math" w:hAnsi="Cambria Math"/>
                    <w:spacing w:val="-2"/>
                    <w:sz w:val="28"/>
                    <w:szCs w:val="28"/>
                  </w:rPr>
                  <m:t>DF</m:t>
                </m:r>
              </m:e>
              <m:sub>
                <m:r>
                  <w:rPr>
                    <w:rFonts w:ascii="Cambria Math" w:hAnsi="Cambria Math"/>
                    <w:spacing w:val="-2"/>
                    <w:sz w:val="28"/>
                    <w:szCs w:val="28"/>
                  </w:rPr>
                  <m:t>n+1</m:t>
                </m:r>
              </m:sub>
            </m:sSub>
          </m:den>
        </m:f>
      </m:oMath>
      <w:r w:rsidR="000F240B" w:rsidRPr="009F015D">
        <w:rPr>
          <w:i/>
          <w:spacing w:val="-2"/>
          <w:sz w:val="28"/>
          <w:szCs w:val="28"/>
        </w:rPr>
        <w:t xml:space="preserve">                                           </w:t>
      </w:r>
      <w:r w:rsidR="009A3C52" w:rsidRPr="009A3C52">
        <w:rPr>
          <w:i/>
          <w:spacing w:val="-2"/>
          <w:sz w:val="28"/>
          <w:szCs w:val="28"/>
        </w:rPr>
        <w:t xml:space="preserve">     </w:t>
      </w:r>
      <w:r w:rsidR="000F240B" w:rsidRPr="009F015D">
        <w:rPr>
          <w:i/>
          <w:spacing w:val="-2"/>
          <w:sz w:val="28"/>
          <w:szCs w:val="28"/>
        </w:rPr>
        <w:t xml:space="preserve"> </w:t>
      </w:r>
      <w:r w:rsidR="000F240B" w:rsidRPr="009F015D">
        <w:rPr>
          <w:iCs/>
          <w:spacing w:val="-2"/>
          <w:sz w:val="28"/>
          <w:szCs w:val="28"/>
        </w:rPr>
        <w:t>(</w:t>
      </w:r>
      <w:r w:rsidR="00AC7BDB">
        <w:rPr>
          <w:iCs/>
          <w:spacing w:val="-2"/>
          <w:sz w:val="28"/>
          <w:szCs w:val="28"/>
        </w:rPr>
        <w:t>9</w:t>
      </w:r>
      <w:r w:rsidR="000F240B" w:rsidRPr="009F015D">
        <w:rPr>
          <w:iCs/>
          <w:spacing w:val="-2"/>
          <w:sz w:val="28"/>
          <w:szCs w:val="28"/>
        </w:rPr>
        <w:t>)</w:t>
      </w:r>
    </w:p>
    <w:p w14:paraId="008594F0" w14:textId="77777777" w:rsidR="006754EA" w:rsidRPr="009F015D" w:rsidRDefault="006754EA" w:rsidP="00927A3C">
      <w:pPr>
        <w:ind w:firstLine="709"/>
        <w:rPr>
          <w:rStyle w:val="vlist-s"/>
        </w:rPr>
      </w:pPr>
    </w:p>
    <w:p w14:paraId="505E56C7" w14:textId="4B2CB894" w:rsidR="006754EA" w:rsidRPr="009F015D" w:rsidRDefault="000F240B" w:rsidP="00F24FAD">
      <w:pPr>
        <w:rPr>
          <w:spacing w:val="-2"/>
          <w:sz w:val="28"/>
          <w:szCs w:val="28"/>
        </w:rPr>
      </w:pPr>
      <w:r w:rsidRPr="009F015D">
        <w:rPr>
          <w:spacing w:val="-2"/>
          <w:sz w:val="28"/>
          <w:szCs w:val="28"/>
        </w:rPr>
        <w:t>где</w:t>
      </w:r>
      <w:r w:rsidR="00F24FAD">
        <w:rPr>
          <w:spacing w:val="-2"/>
          <w:sz w:val="28"/>
          <w:szCs w:val="28"/>
        </w:rPr>
        <w:t xml:space="preserve"> </w:t>
      </w:r>
      <w:r w:rsidR="006754EA" w:rsidRPr="009F015D">
        <w:rPr>
          <w:spacing w:val="-2"/>
          <w:sz w:val="28"/>
          <w:szCs w:val="28"/>
        </w:rPr>
        <w:t xml:space="preserve">DPP </w:t>
      </w:r>
      <w:r w:rsidR="008B4634" w:rsidRPr="009F015D">
        <w:rPr>
          <w:spacing w:val="-2"/>
          <w:sz w:val="28"/>
          <w:szCs w:val="28"/>
        </w:rPr>
        <w:t>–</w:t>
      </w:r>
      <w:r w:rsidR="006754EA" w:rsidRPr="009F015D">
        <w:rPr>
          <w:spacing w:val="-2"/>
          <w:sz w:val="28"/>
          <w:szCs w:val="28"/>
        </w:rPr>
        <w:t xml:space="preserve"> дисконтированный срок окупаемости, лет;</w:t>
      </w:r>
    </w:p>
    <w:p w14:paraId="4E33E8EF" w14:textId="338F1460" w:rsidR="006754EA" w:rsidRPr="009F015D" w:rsidRDefault="006754EA" w:rsidP="00F24FAD">
      <w:pPr>
        <w:ind w:firstLine="448"/>
        <w:jc w:val="both"/>
        <w:rPr>
          <w:spacing w:val="-2"/>
          <w:sz w:val="28"/>
          <w:szCs w:val="28"/>
        </w:rPr>
      </w:pPr>
      <w:r w:rsidRPr="009F015D">
        <w:rPr>
          <w:spacing w:val="-2"/>
          <w:sz w:val="28"/>
          <w:szCs w:val="28"/>
        </w:rPr>
        <w:t xml:space="preserve">n </w:t>
      </w:r>
      <w:r w:rsidR="008B4634" w:rsidRPr="009F015D">
        <w:rPr>
          <w:spacing w:val="-2"/>
          <w:sz w:val="28"/>
          <w:szCs w:val="28"/>
        </w:rPr>
        <w:t>–</w:t>
      </w:r>
      <w:r w:rsidRPr="009F015D">
        <w:rPr>
          <w:spacing w:val="-2"/>
          <w:sz w:val="28"/>
          <w:szCs w:val="28"/>
        </w:rPr>
        <w:t xml:space="preserve"> последний полный год перед окупаемостью;</w:t>
      </w:r>
    </w:p>
    <w:p w14:paraId="387BEE18" w14:textId="0601B5D3" w:rsidR="006754EA" w:rsidRPr="009F015D" w:rsidRDefault="006754EA" w:rsidP="00F24FAD">
      <w:pPr>
        <w:ind w:firstLine="448"/>
        <w:jc w:val="both"/>
        <w:rPr>
          <w:spacing w:val="-2"/>
          <w:sz w:val="28"/>
          <w:szCs w:val="28"/>
        </w:rPr>
      </w:pPr>
      <w:r w:rsidRPr="009F015D">
        <w:rPr>
          <w:spacing w:val="-2"/>
          <w:sz w:val="28"/>
          <w:szCs w:val="28"/>
        </w:rPr>
        <w:t>|NPV</w:t>
      </w:r>
      <w:r w:rsidRPr="009F015D">
        <w:rPr>
          <w:spacing w:val="-2"/>
          <w:sz w:val="28"/>
          <w:szCs w:val="28"/>
          <w:vertAlign w:val="subscript"/>
        </w:rPr>
        <w:t>n</w:t>
      </w:r>
      <w:r w:rsidRPr="009F015D">
        <w:rPr>
          <w:spacing w:val="-2"/>
          <w:sz w:val="28"/>
          <w:szCs w:val="28"/>
        </w:rPr>
        <w:t xml:space="preserve">| </w:t>
      </w:r>
      <w:r w:rsidR="008B4634" w:rsidRPr="009F015D">
        <w:rPr>
          <w:spacing w:val="-2"/>
          <w:sz w:val="28"/>
          <w:szCs w:val="28"/>
        </w:rPr>
        <w:t>–</w:t>
      </w:r>
      <w:r w:rsidRPr="009F015D">
        <w:rPr>
          <w:spacing w:val="-2"/>
          <w:sz w:val="28"/>
          <w:szCs w:val="28"/>
        </w:rPr>
        <w:t xml:space="preserve"> абсолютное значение накопленного дисконтированного дохода в году n;</w:t>
      </w:r>
    </w:p>
    <w:p w14:paraId="0569DD53" w14:textId="11476212" w:rsidR="006754EA" w:rsidRPr="009F015D" w:rsidRDefault="006754EA" w:rsidP="00F24FAD">
      <w:pPr>
        <w:ind w:firstLine="448"/>
        <w:jc w:val="both"/>
        <w:rPr>
          <w:spacing w:val="-2"/>
          <w:sz w:val="28"/>
          <w:szCs w:val="28"/>
        </w:rPr>
      </w:pPr>
      <w:r w:rsidRPr="009F015D">
        <w:rPr>
          <w:spacing w:val="-2"/>
          <w:sz w:val="28"/>
          <w:szCs w:val="28"/>
        </w:rPr>
        <w:t>DF</w:t>
      </w:r>
      <w:r w:rsidRPr="009F015D">
        <w:rPr>
          <w:spacing w:val="-2"/>
          <w:sz w:val="28"/>
          <w:szCs w:val="28"/>
          <w:vertAlign w:val="subscript"/>
        </w:rPr>
        <w:t xml:space="preserve">n+1 </w:t>
      </w:r>
      <w:r w:rsidR="008B4634" w:rsidRPr="009F015D">
        <w:rPr>
          <w:spacing w:val="-2"/>
          <w:sz w:val="28"/>
          <w:szCs w:val="28"/>
        </w:rPr>
        <w:t>–</w:t>
      </w:r>
      <w:r w:rsidRPr="009F015D">
        <w:rPr>
          <w:spacing w:val="-2"/>
          <w:sz w:val="28"/>
          <w:szCs w:val="28"/>
        </w:rPr>
        <w:t xml:space="preserve"> дисконтированный денежный поток в году n+1.</w:t>
      </w:r>
    </w:p>
    <w:p w14:paraId="5032CCAD" w14:textId="77777777" w:rsidR="00872072" w:rsidRPr="009F015D" w:rsidRDefault="00872072" w:rsidP="00F24FAD">
      <w:pPr>
        <w:ind w:firstLine="709"/>
        <w:jc w:val="both"/>
        <w:rPr>
          <w:spacing w:val="-2"/>
          <w:sz w:val="28"/>
          <w:szCs w:val="28"/>
        </w:rPr>
      </w:pPr>
      <w:r w:rsidRPr="009F015D">
        <w:rPr>
          <w:spacing w:val="-2"/>
          <w:sz w:val="28"/>
          <w:szCs w:val="28"/>
        </w:rPr>
        <w:t>На основе приведенных данных был произведен расчет дисконтированного срока окупаемости по указанной формуле. В результате расчетов DPP составил 4,70 года, что соответствует примерно 4 годам и 8,5 месяцам.</w:t>
      </w:r>
    </w:p>
    <w:p w14:paraId="2DFE10DF" w14:textId="39074E2D" w:rsidR="00B46CC4" w:rsidRPr="009F015D" w:rsidRDefault="00B46CC4" w:rsidP="00F24FAD">
      <w:pPr>
        <w:ind w:firstLine="709"/>
        <w:jc w:val="both"/>
        <w:rPr>
          <w:spacing w:val="-2"/>
          <w:sz w:val="28"/>
          <w:szCs w:val="28"/>
        </w:rPr>
      </w:pPr>
      <w:r w:rsidRPr="009F015D">
        <w:rPr>
          <w:i/>
          <w:iCs/>
          <w:spacing w:val="-2"/>
          <w:sz w:val="28"/>
          <w:szCs w:val="28"/>
        </w:rPr>
        <w:t>Оценка ущербов частного партнера от коммерческого риска</w:t>
      </w:r>
    </w:p>
    <w:p w14:paraId="06D9FE14" w14:textId="4200D148" w:rsidR="00B46CC4" w:rsidRPr="009F015D" w:rsidRDefault="00B46CC4" w:rsidP="00F24FAD">
      <w:pPr>
        <w:ind w:firstLine="709"/>
        <w:jc w:val="both"/>
        <w:rPr>
          <w:spacing w:val="-2"/>
          <w:sz w:val="28"/>
          <w:szCs w:val="28"/>
        </w:rPr>
      </w:pPr>
      <w:r w:rsidRPr="009F015D">
        <w:rPr>
          <w:spacing w:val="-2"/>
          <w:sz w:val="28"/>
          <w:szCs w:val="28"/>
        </w:rPr>
        <w:t xml:space="preserve">В </w:t>
      </w:r>
      <w:r w:rsidR="00992371">
        <w:rPr>
          <w:spacing w:val="-2"/>
          <w:sz w:val="28"/>
          <w:szCs w:val="28"/>
        </w:rPr>
        <w:t>(</w:t>
      </w:r>
      <w:r w:rsidRPr="009F015D">
        <w:rPr>
          <w:spacing w:val="-2"/>
          <w:sz w:val="28"/>
          <w:szCs w:val="28"/>
        </w:rPr>
        <w:t>Приложени</w:t>
      </w:r>
      <w:r w:rsidR="00992371">
        <w:rPr>
          <w:spacing w:val="-2"/>
          <w:sz w:val="28"/>
          <w:szCs w:val="28"/>
        </w:rPr>
        <w:t>и</w:t>
      </w:r>
      <w:r w:rsidRPr="009F015D">
        <w:rPr>
          <w:spacing w:val="-2"/>
          <w:sz w:val="28"/>
          <w:szCs w:val="28"/>
        </w:rPr>
        <w:t xml:space="preserve"> </w:t>
      </w:r>
      <w:r w:rsidR="00F61495" w:rsidRPr="009F015D">
        <w:rPr>
          <w:spacing w:val="-2"/>
          <w:sz w:val="28"/>
          <w:szCs w:val="28"/>
          <w:lang w:val="kk-KZ"/>
        </w:rPr>
        <w:t>Д</w:t>
      </w:r>
      <w:r w:rsidR="00992371">
        <w:rPr>
          <w:spacing w:val="-2"/>
          <w:sz w:val="28"/>
          <w:szCs w:val="28"/>
          <w:lang w:val="kk-KZ"/>
        </w:rPr>
        <w:t>)</w:t>
      </w:r>
      <w:r w:rsidRPr="009F015D">
        <w:rPr>
          <w:spacing w:val="-2"/>
          <w:sz w:val="28"/>
          <w:szCs w:val="28"/>
        </w:rPr>
        <w:t xml:space="preserve"> «Отчет о доходах и расходах по </w:t>
      </w:r>
      <w:r w:rsidR="008A26C8" w:rsidRPr="009F015D">
        <w:rPr>
          <w:spacing w:val="-2"/>
          <w:sz w:val="28"/>
          <w:szCs w:val="28"/>
        </w:rPr>
        <w:t>годам» дана</w:t>
      </w:r>
      <w:r w:rsidR="0054430E" w:rsidRPr="009F015D">
        <w:rPr>
          <w:spacing w:val="-2"/>
          <w:sz w:val="28"/>
          <w:szCs w:val="28"/>
        </w:rPr>
        <w:t xml:space="preserve"> </w:t>
      </w:r>
      <w:r w:rsidRPr="009F015D">
        <w:rPr>
          <w:spacing w:val="-2"/>
          <w:sz w:val="28"/>
          <w:szCs w:val="28"/>
        </w:rPr>
        <w:t>предполагаемая</w:t>
      </w:r>
      <w:r w:rsidR="002157B9" w:rsidRPr="009F015D">
        <w:rPr>
          <w:spacing w:val="-2"/>
          <w:sz w:val="28"/>
          <w:szCs w:val="28"/>
        </w:rPr>
        <w:t xml:space="preserve"> </w:t>
      </w:r>
      <w:r w:rsidR="008A26C8" w:rsidRPr="009F015D">
        <w:rPr>
          <w:spacing w:val="-2"/>
          <w:sz w:val="28"/>
          <w:szCs w:val="28"/>
        </w:rPr>
        <w:t>сумма валовой</w:t>
      </w:r>
      <w:r w:rsidR="002157B9" w:rsidRPr="009F015D">
        <w:rPr>
          <w:spacing w:val="-2"/>
          <w:sz w:val="28"/>
          <w:szCs w:val="28"/>
        </w:rPr>
        <w:t xml:space="preserve"> </w:t>
      </w:r>
      <w:r w:rsidRPr="009F015D">
        <w:rPr>
          <w:spacing w:val="-2"/>
          <w:sz w:val="28"/>
          <w:szCs w:val="28"/>
        </w:rPr>
        <w:t>прибыл</w:t>
      </w:r>
      <w:r w:rsidR="002157B9" w:rsidRPr="009F015D">
        <w:rPr>
          <w:spacing w:val="-2"/>
          <w:sz w:val="28"/>
          <w:szCs w:val="28"/>
        </w:rPr>
        <w:t>и</w:t>
      </w:r>
      <w:r w:rsidRPr="009F015D">
        <w:rPr>
          <w:spacing w:val="-2"/>
          <w:sz w:val="28"/>
          <w:szCs w:val="28"/>
        </w:rPr>
        <w:t xml:space="preserve"> от реализации проекта</w:t>
      </w:r>
      <w:r w:rsidR="0054430E" w:rsidRPr="009F015D">
        <w:rPr>
          <w:spacing w:val="-2"/>
          <w:sz w:val="28"/>
          <w:szCs w:val="28"/>
        </w:rPr>
        <w:t>, равная</w:t>
      </w:r>
      <w:r w:rsidRPr="009F015D">
        <w:rPr>
          <w:spacing w:val="-2"/>
          <w:sz w:val="28"/>
          <w:szCs w:val="28"/>
        </w:rPr>
        <w:t xml:space="preserve"> 652 623 тыс. тенге. При </w:t>
      </w:r>
      <w:r w:rsidR="002157B9" w:rsidRPr="009F015D">
        <w:rPr>
          <w:spacing w:val="-2"/>
          <w:sz w:val="28"/>
          <w:szCs w:val="28"/>
        </w:rPr>
        <w:t xml:space="preserve">вероятности </w:t>
      </w:r>
      <w:r w:rsidRPr="009F015D">
        <w:rPr>
          <w:spacing w:val="-2"/>
          <w:sz w:val="28"/>
          <w:szCs w:val="28"/>
        </w:rPr>
        <w:t xml:space="preserve">наступлении </w:t>
      </w:r>
      <w:r w:rsidR="004D10E3" w:rsidRPr="009F015D">
        <w:rPr>
          <w:spacing w:val="-2"/>
          <w:sz w:val="28"/>
          <w:szCs w:val="28"/>
        </w:rPr>
        <w:t xml:space="preserve">коммерческого </w:t>
      </w:r>
      <w:r w:rsidRPr="009F015D">
        <w:rPr>
          <w:spacing w:val="-2"/>
          <w:sz w:val="28"/>
          <w:szCs w:val="28"/>
        </w:rPr>
        <w:t xml:space="preserve">риска, </w:t>
      </w:r>
      <w:r w:rsidR="008A26C8" w:rsidRPr="009F015D">
        <w:rPr>
          <w:spacing w:val="-2"/>
          <w:sz w:val="28"/>
          <w:szCs w:val="28"/>
        </w:rPr>
        <w:t>равной 1</w:t>
      </w:r>
      <w:r w:rsidRPr="009F015D">
        <w:rPr>
          <w:spacing w:val="-2"/>
          <w:sz w:val="28"/>
          <w:szCs w:val="28"/>
        </w:rPr>
        <w:t xml:space="preserve"> </w:t>
      </w:r>
      <w:r w:rsidR="004D10E3" w:rsidRPr="009F015D">
        <w:rPr>
          <w:spacing w:val="-2"/>
          <w:sz w:val="28"/>
          <w:szCs w:val="28"/>
        </w:rPr>
        <w:t>балл</w:t>
      </w:r>
      <w:r w:rsidR="002157B9" w:rsidRPr="009F015D">
        <w:rPr>
          <w:spacing w:val="-2"/>
          <w:sz w:val="28"/>
          <w:szCs w:val="28"/>
        </w:rPr>
        <w:t>у</w:t>
      </w:r>
      <w:r w:rsidRPr="009F015D">
        <w:rPr>
          <w:spacing w:val="-2"/>
          <w:sz w:val="28"/>
          <w:szCs w:val="28"/>
        </w:rPr>
        <w:t>, величина</w:t>
      </w:r>
      <w:r w:rsidR="004D10E3" w:rsidRPr="009F015D">
        <w:rPr>
          <w:spacing w:val="-2"/>
          <w:sz w:val="28"/>
          <w:szCs w:val="28"/>
        </w:rPr>
        <w:t xml:space="preserve"> стоимости</w:t>
      </w:r>
      <w:r w:rsidRPr="009F015D">
        <w:rPr>
          <w:spacing w:val="-2"/>
          <w:sz w:val="28"/>
          <w:szCs w:val="28"/>
        </w:rPr>
        <w:t xml:space="preserve"> коммерческого риска будет </w:t>
      </w:r>
      <w:r w:rsidR="008A26C8" w:rsidRPr="009F015D">
        <w:rPr>
          <w:spacing w:val="-2"/>
          <w:sz w:val="28"/>
          <w:szCs w:val="28"/>
        </w:rPr>
        <w:t>составлять 65</w:t>
      </w:r>
      <w:r w:rsidRPr="009F015D">
        <w:rPr>
          <w:spacing w:val="-2"/>
          <w:sz w:val="28"/>
          <w:szCs w:val="28"/>
        </w:rPr>
        <w:t xml:space="preserve"> 262,3 тыс. тенге</w:t>
      </w:r>
      <w:r w:rsidR="002157B9" w:rsidRPr="009F015D">
        <w:rPr>
          <w:spacing w:val="-2"/>
          <w:sz w:val="28"/>
          <w:szCs w:val="28"/>
        </w:rPr>
        <w:t xml:space="preserve"> (10% от суммы валовой прибыли).</w:t>
      </w:r>
      <w:r w:rsidRPr="009F015D">
        <w:rPr>
          <w:spacing w:val="-2"/>
          <w:sz w:val="28"/>
          <w:szCs w:val="28"/>
        </w:rPr>
        <w:t xml:space="preserve"> </w:t>
      </w:r>
      <w:r w:rsidR="00AD55A7" w:rsidRPr="009F015D">
        <w:rPr>
          <w:spacing w:val="-2"/>
          <w:sz w:val="28"/>
          <w:szCs w:val="28"/>
        </w:rPr>
        <w:t xml:space="preserve">Таким образом, уменьшаем общий денежный доход за каждый год на 10% от валовой прибыли. Расчеты показали, что чистый денежный поток по проекту при наступлении коммерческого риска снизится до </w:t>
      </w:r>
      <w:r w:rsidR="00AD55A7" w:rsidRPr="009F015D">
        <w:rPr>
          <w:sz w:val="28"/>
          <w:szCs w:val="28"/>
        </w:rPr>
        <w:t>298 152</w:t>
      </w:r>
      <w:r w:rsidR="00AD55A7" w:rsidRPr="009F015D">
        <w:rPr>
          <w:spacing w:val="-2"/>
          <w:sz w:val="28"/>
          <w:szCs w:val="28"/>
        </w:rPr>
        <w:t xml:space="preserve"> тыс. тенге</w:t>
      </w:r>
      <w:r w:rsidR="008E3773" w:rsidRPr="009F015D">
        <w:rPr>
          <w:spacing w:val="-2"/>
          <w:sz w:val="28"/>
          <w:szCs w:val="28"/>
        </w:rPr>
        <w:t xml:space="preserve">. </w:t>
      </w:r>
    </w:p>
    <w:p w14:paraId="7D63F87F" w14:textId="18B0A319" w:rsidR="008E3773" w:rsidRPr="009F015D" w:rsidRDefault="008E3773" w:rsidP="00F24FAD">
      <w:pPr>
        <w:ind w:firstLine="709"/>
        <w:jc w:val="both"/>
        <w:rPr>
          <w:spacing w:val="-2"/>
          <w:sz w:val="28"/>
          <w:szCs w:val="28"/>
        </w:rPr>
      </w:pPr>
      <w:r w:rsidRPr="009F015D">
        <w:rPr>
          <w:spacing w:val="-2"/>
          <w:sz w:val="28"/>
          <w:szCs w:val="28"/>
        </w:rPr>
        <w:t xml:space="preserve">Для оценки ущерба от коммерческого риска рассчитан показатель </w:t>
      </w:r>
      <w:r w:rsidRPr="009F015D">
        <w:rPr>
          <w:i/>
          <w:iCs/>
          <w:spacing w:val="-2"/>
          <w:sz w:val="28"/>
          <w:szCs w:val="28"/>
        </w:rPr>
        <w:t>NPV</w:t>
      </w:r>
      <w:r w:rsidRPr="009F015D">
        <w:rPr>
          <w:spacing w:val="-2"/>
          <w:sz w:val="28"/>
          <w:szCs w:val="28"/>
        </w:rPr>
        <w:t xml:space="preserve"> проекта за 6 лет (Приложени</w:t>
      </w:r>
      <w:r w:rsidR="00992371">
        <w:rPr>
          <w:spacing w:val="-2"/>
          <w:sz w:val="28"/>
          <w:szCs w:val="28"/>
        </w:rPr>
        <w:t>е</w:t>
      </w:r>
      <w:r w:rsidRPr="009F015D">
        <w:rPr>
          <w:spacing w:val="-2"/>
          <w:sz w:val="28"/>
          <w:szCs w:val="28"/>
        </w:rPr>
        <w:t xml:space="preserve"> </w:t>
      </w:r>
      <w:r w:rsidR="00F61495" w:rsidRPr="009F015D">
        <w:rPr>
          <w:spacing w:val="-2"/>
          <w:sz w:val="28"/>
          <w:szCs w:val="28"/>
          <w:lang w:val="kk-KZ"/>
        </w:rPr>
        <w:t>И</w:t>
      </w:r>
      <w:r w:rsidRPr="009F015D">
        <w:rPr>
          <w:spacing w:val="-2"/>
          <w:sz w:val="28"/>
          <w:szCs w:val="28"/>
        </w:rPr>
        <w:t>). Результаты расчетов показывают, что при наступлении коммерческого риска, на 6-й год реализации проекта значение показателя чистой текущей стоимости (</w:t>
      </w:r>
      <w:r w:rsidRPr="009F015D">
        <w:rPr>
          <w:i/>
          <w:iCs/>
          <w:spacing w:val="-2"/>
          <w:sz w:val="28"/>
          <w:szCs w:val="28"/>
        </w:rPr>
        <w:t>NPV</w:t>
      </w:r>
      <w:r w:rsidRPr="009F015D">
        <w:rPr>
          <w:spacing w:val="-2"/>
          <w:sz w:val="28"/>
          <w:szCs w:val="28"/>
        </w:rPr>
        <w:t xml:space="preserve">) будет </w:t>
      </w:r>
      <w:bookmarkStart w:id="28" w:name="_Hlk145273014"/>
      <w:r w:rsidRPr="009F015D">
        <w:rPr>
          <w:spacing w:val="-2"/>
          <w:sz w:val="28"/>
          <w:szCs w:val="28"/>
        </w:rPr>
        <w:t>отрицательной (-</w:t>
      </w:r>
      <w:bookmarkEnd w:id="28"/>
      <w:r w:rsidRPr="009F015D">
        <w:rPr>
          <w:spacing w:val="-2"/>
          <w:sz w:val="28"/>
          <w:szCs w:val="28"/>
        </w:rPr>
        <w:t>39 528,36 тыс. тенге)</w:t>
      </w:r>
      <w:r w:rsidR="00992371">
        <w:rPr>
          <w:spacing w:val="-2"/>
          <w:sz w:val="28"/>
          <w:szCs w:val="28"/>
        </w:rPr>
        <w:t>,</w:t>
      </w:r>
      <w:r w:rsidR="00737D29" w:rsidRPr="009F015D">
        <w:rPr>
          <w:spacing w:val="-2"/>
          <w:sz w:val="28"/>
          <w:szCs w:val="28"/>
        </w:rPr>
        <w:t xml:space="preserve"> </w:t>
      </w:r>
      <w:r w:rsidRPr="009F015D">
        <w:rPr>
          <w:spacing w:val="-2"/>
          <w:sz w:val="28"/>
          <w:szCs w:val="28"/>
        </w:rPr>
        <w:t>(рисунок 1</w:t>
      </w:r>
      <w:r w:rsidR="00884801" w:rsidRPr="009F015D">
        <w:rPr>
          <w:spacing w:val="-2"/>
          <w:sz w:val="28"/>
          <w:szCs w:val="28"/>
        </w:rPr>
        <w:t>4</w:t>
      </w:r>
      <w:r w:rsidRPr="009F015D">
        <w:rPr>
          <w:spacing w:val="-2"/>
          <w:sz w:val="28"/>
          <w:szCs w:val="28"/>
        </w:rPr>
        <w:t>).</w:t>
      </w:r>
    </w:p>
    <w:p w14:paraId="1C2DA274" w14:textId="1ABB10C8" w:rsidR="00C069E8" w:rsidRPr="009F015D" w:rsidRDefault="00C069E8" w:rsidP="00640DB9">
      <w:pPr>
        <w:jc w:val="center"/>
        <w:rPr>
          <w:spacing w:val="-2"/>
          <w:sz w:val="28"/>
          <w:szCs w:val="28"/>
        </w:rPr>
      </w:pPr>
      <w:r w:rsidRPr="009F015D">
        <w:rPr>
          <w:noProof/>
          <w:spacing w:val="-2"/>
          <w:sz w:val="28"/>
          <w:szCs w:val="28"/>
          <w14:ligatures w14:val="standardContextual"/>
        </w:rPr>
        <w:drawing>
          <wp:inline distT="0" distB="0" distL="0" distR="0" wp14:anchorId="157F78D7" wp14:editId="3F771491">
            <wp:extent cx="5943600" cy="1274619"/>
            <wp:effectExtent l="0" t="0" r="0" b="1905"/>
            <wp:docPr id="1791830016" name="Диаграмма 3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D242226" w14:textId="77777777" w:rsidR="008E3773" w:rsidRPr="009A3C52" w:rsidRDefault="008E3773" w:rsidP="008E3773">
      <w:pPr>
        <w:tabs>
          <w:tab w:val="left" w:pos="1716"/>
        </w:tabs>
        <w:ind w:firstLine="709"/>
        <w:jc w:val="both"/>
        <w:rPr>
          <w:spacing w:val="-2"/>
          <w:sz w:val="16"/>
          <w:szCs w:val="16"/>
        </w:rPr>
      </w:pPr>
    </w:p>
    <w:p w14:paraId="43FBEE11" w14:textId="6D5DB85F" w:rsidR="008E3773" w:rsidRPr="009F015D" w:rsidRDefault="008E3773" w:rsidP="00927A3C">
      <w:pPr>
        <w:jc w:val="center"/>
        <w:rPr>
          <w:spacing w:val="-2"/>
          <w:sz w:val="28"/>
          <w:szCs w:val="28"/>
        </w:rPr>
      </w:pPr>
      <w:r w:rsidRPr="009F015D">
        <w:rPr>
          <w:spacing w:val="-2"/>
          <w:sz w:val="28"/>
          <w:szCs w:val="28"/>
        </w:rPr>
        <w:t>Рисунок 1</w:t>
      </w:r>
      <w:r w:rsidR="00884801" w:rsidRPr="009F015D">
        <w:rPr>
          <w:spacing w:val="-2"/>
          <w:sz w:val="28"/>
          <w:szCs w:val="28"/>
        </w:rPr>
        <w:t>4</w:t>
      </w:r>
      <w:r w:rsidRPr="009F015D">
        <w:rPr>
          <w:spacing w:val="-2"/>
          <w:sz w:val="28"/>
          <w:szCs w:val="28"/>
        </w:rPr>
        <w:t xml:space="preserve"> – Результативность проекта </w:t>
      </w:r>
      <w:r w:rsidRPr="009F015D">
        <w:rPr>
          <w:spacing w:val="-2"/>
        </w:rPr>
        <w:t>ГЧП</w:t>
      </w:r>
      <w:r w:rsidRPr="009F015D">
        <w:rPr>
          <w:spacing w:val="-2"/>
          <w:sz w:val="28"/>
          <w:szCs w:val="28"/>
        </w:rPr>
        <w:t xml:space="preserve"> «Строительство и эксплуатация детского сада на 180 мест в городе Астана» при наступлении риска недополучения прибыли (коммерческого риска)</w:t>
      </w:r>
    </w:p>
    <w:p w14:paraId="32E8D2F3" w14:textId="77777777" w:rsidR="008E3773" w:rsidRPr="009F015D" w:rsidRDefault="008E3773" w:rsidP="008E3773">
      <w:pPr>
        <w:ind w:firstLine="709"/>
        <w:jc w:val="both"/>
        <w:rPr>
          <w:spacing w:val="-2"/>
          <w:sz w:val="16"/>
          <w:szCs w:val="16"/>
        </w:rPr>
      </w:pPr>
    </w:p>
    <w:p w14:paraId="28F19529" w14:textId="736F3E3E" w:rsidR="008E3773" w:rsidRPr="009F015D" w:rsidRDefault="008E3773" w:rsidP="008E3773">
      <w:pPr>
        <w:ind w:firstLine="709"/>
        <w:jc w:val="both"/>
        <w:rPr>
          <w:spacing w:val="-2"/>
          <w:lang w:val="kk-KZ"/>
        </w:rPr>
      </w:pPr>
      <w:r w:rsidRPr="009F015D">
        <w:rPr>
          <w:spacing w:val="-2"/>
        </w:rPr>
        <w:t xml:space="preserve">Примечание – </w:t>
      </w:r>
      <w:r w:rsidR="009B74A6">
        <w:t xml:space="preserve">Составлено </w:t>
      </w:r>
      <w:r w:rsidRPr="009F015D">
        <w:t xml:space="preserve">по рассчитанным автором показателям </w:t>
      </w:r>
      <w:r w:rsidR="00992371">
        <w:t>(</w:t>
      </w:r>
      <w:r w:rsidRPr="009F015D">
        <w:rPr>
          <w:spacing w:val="-2"/>
        </w:rPr>
        <w:t xml:space="preserve">Приложения </w:t>
      </w:r>
      <w:r w:rsidR="00F61495" w:rsidRPr="009F015D">
        <w:rPr>
          <w:spacing w:val="-2"/>
          <w:lang w:val="kk-KZ"/>
        </w:rPr>
        <w:t>И</w:t>
      </w:r>
      <w:r w:rsidR="00992371">
        <w:rPr>
          <w:spacing w:val="-2"/>
          <w:lang w:val="kk-KZ"/>
        </w:rPr>
        <w:t>)</w:t>
      </w:r>
    </w:p>
    <w:p w14:paraId="3F30D24F" w14:textId="77777777" w:rsidR="00AD55A7" w:rsidRPr="009F015D" w:rsidRDefault="00AD55A7" w:rsidP="00AD55A7">
      <w:pPr>
        <w:jc w:val="both"/>
        <w:rPr>
          <w:spacing w:val="-2"/>
          <w:sz w:val="28"/>
          <w:szCs w:val="28"/>
        </w:rPr>
      </w:pPr>
    </w:p>
    <w:p w14:paraId="126F1B2B" w14:textId="4A6A4D1A" w:rsidR="00F24FAD" w:rsidRPr="009F015D" w:rsidRDefault="00F24FAD" w:rsidP="00F24FAD">
      <w:pPr>
        <w:ind w:firstLine="709"/>
        <w:jc w:val="both"/>
        <w:rPr>
          <w:spacing w:val="-2"/>
          <w:sz w:val="28"/>
          <w:szCs w:val="28"/>
        </w:rPr>
      </w:pPr>
      <w:r w:rsidRPr="009F015D">
        <w:rPr>
          <w:spacing w:val="-2"/>
          <w:sz w:val="28"/>
          <w:szCs w:val="28"/>
        </w:rPr>
        <w:t>Как видно из рисунка 1</w:t>
      </w:r>
      <w:r>
        <w:rPr>
          <w:spacing w:val="-2"/>
          <w:sz w:val="28"/>
          <w:szCs w:val="28"/>
        </w:rPr>
        <w:t>4</w:t>
      </w:r>
      <w:r w:rsidRPr="009F015D">
        <w:rPr>
          <w:spacing w:val="-2"/>
          <w:sz w:val="28"/>
          <w:szCs w:val="28"/>
        </w:rPr>
        <w:t>, при наступлении риска недополучения прибыли, точка безубыточности будет достигнута только в 2029 год</w:t>
      </w:r>
      <w:r w:rsidR="009A4892">
        <w:rPr>
          <w:spacing w:val="-2"/>
          <w:sz w:val="28"/>
          <w:szCs w:val="28"/>
        </w:rPr>
        <w:t>у, т.</w:t>
      </w:r>
      <w:r w:rsidRPr="009F015D">
        <w:rPr>
          <w:spacing w:val="-2"/>
          <w:sz w:val="28"/>
          <w:szCs w:val="28"/>
        </w:rPr>
        <w:t>е. срок окупаемости проекта увеличивается примерно на 1 год. Поэтому важность нивелирования данного риска представляется средней и требует тщательного стратегического управления проектом и хеджирования рисков.</w:t>
      </w:r>
    </w:p>
    <w:p w14:paraId="29A5744D" w14:textId="5FBFD6ED" w:rsidR="00B46CC4" w:rsidRPr="009F015D" w:rsidRDefault="002157B9" w:rsidP="00B46CC4">
      <w:pPr>
        <w:spacing w:before="240"/>
        <w:ind w:firstLine="709"/>
        <w:contextualSpacing/>
        <w:jc w:val="both"/>
        <w:rPr>
          <w:spacing w:val="-2"/>
          <w:sz w:val="28"/>
          <w:szCs w:val="28"/>
        </w:rPr>
      </w:pPr>
      <w:r w:rsidRPr="009F015D">
        <w:rPr>
          <w:i/>
          <w:iCs/>
          <w:spacing w:val="-2"/>
          <w:sz w:val="28"/>
          <w:szCs w:val="28"/>
        </w:rPr>
        <w:t>Оценка</w:t>
      </w:r>
      <w:r w:rsidR="00B46CC4" w:rsidRPr="009F015D">
        <w:rPr>
          <w:i/>
          <w:iCs/>
          <w:spacing w:val="-2"/>
          <w:sz w:val="28"/>
          <w:szCs w:val="28"/>
        </w:rPr>
        <w:t xml:space="preserve"> технического риска</w:t>
      </w:r>
      <w:r w:rsidR="00B46CC4" w:rsidRPr="009F015D">
        <w:rPr>
          <w:spacing w:val="-2"/>
          <w:sz w:val="28"/>
          <w:szCs w:val="28"/>
        </w:rPr>
        <w:t xml:space="preserve"> проекта ГЧП строительства детского сада </w:t>
      </w:r>
      <w:r w:rsidR="008A26C8" w:rsidRPr="009F015D">
        <w:rPr>
          <w:spacing w:val="-2"/>
          <w:sz w:val="28"/>
          <w:szCs w:val="28"/>
        </w:rPr>
        <w:t>проведена по</w:t>
      </w:r>
      <w:r w:rsidR="00B46CC4" w:rsidRPr="009F015D">
        <w:rPr>
          <w:spacing w:val="-2"/>
          <w:sz w:val="28"/>
          <w:szCs w:val="28"/>
        </w:rPr>
        <w:t xml:space="preserve"> формуле (11), данной в разделе 1.3 настоящей диссертации</w:t>
      </w:r>
      <w:r w:rsidR="00EA29A0" w:rsidRPr="009F015D">
        <w:rPr>
          <w:spacing w:val="-2"/>
          <w:sz w:val="28"/>
          <w:szCs w:val="28"/>
        </w:rPr>
        <w:t>.</w:t>
      </w:r>
    </w:p>
    <w:p w14:paraId="0D6448B7" w14:textId="44F5E5B8" w:rsidR="00B46CC4" w:rsidRPr="009F015D" w:rsidRDefault="00B46CC4" w:rsidP="00B46CC4">
      <w:pPr>
        <w:ind w:firstLine="709"/>
        <w:jc w:val="both"/>
        <w:rPr>
          <w:spacing w:val="-2"/>
          <w:sz w:val="28"/>
          <w:szCs w:val="28"/>
        </w:rPr>
      </w:pPr>
      <w:bookmarkStart w:id="29" w:name="_Hlk191421384"/>
      <w:r w:rsidRPr="009F015D">
        <w:rPr>
          <w:spacing w:val="-2"/>
          <w:sz w:val="28"/>
          <w:szCs w:val="28"/>
        </w:rPr>
        <w:t>Вероятность наступления технического риска эксперты оценили в 3</w:t>
      </w:r>
      <w:r w:rsidR="002157B9" w:rsidRPr="009F015D">
        <w:rPr>
          <w:spacing w:val="-2"/>
          <w:sz w:val="28"/>
          <w:szCs w:val="28"/>
        </w:rPr>
        <w:t xml:space="preserve"> балла (или 30%). </w:t>
      </w:r>
      <w:r w:rsidRPr="009F015D">
        <w:rPr>
          <w:spacing w:val="-2"/>
          <w:sz w:val="28"/>
          <w:szCs w:val="28"/>
        </w:rPr>
        <w:t>При стоимости строительно-монтажных работ, равной 286 989 тыс. тенге (показатель в таблице 1</w:t>
      </w:r>
      <w:r w:rsidR="0038724C">
        <w:rPr>
          <w:spacing w:val="-2"/>
          <w:sz w:val="28"/>
          <w:szCs w:val="28"/>
        </w:rPr>
        <w:t>7</w:t>
      </w:r>
      <w:r w:rsidRPr="009F015D">
        <w:rPr>
          <w:spacing w:val="-2"/>
          <w:sz w:val="28"/>
          <w:szCs w:val="28"/>
        </w:rPr>
        <w:t>)</w:t>
      </w:r>
      <w:r w:rsidR="002157B9" w:rsidRPr="009F015D">
        <w:rPr>
          <w:spacing w:val="-2"/>
          <w:sz w:val="28"/>
          <w:szCs w:val="28"/>
        </w:rPr>
        <w:t>,</w:t>
      </w:r>
      <w:r w:rsidRPr="009F015D">
        <w:rPr>
          <w:spacing w:val="-2"/>
          <w:sz w:val="28"/>
          <w:szCs w:val="28"/>
        </w:rPr>
        <w:t xml:space="preserve"> </w:t>
      </w:r>
      <w:r w:rsidR="002157B9" w:rsidRPr="009F015D">
        <w:rPr>
          <w:spacing w:val="-2"/>
          <w:sz w:val="28"/>
          <w:szCs w:val="28"/>
        </w:rPr>
        <w:t xml:space="preserve">величина </w:t>
      </w:r>
      <w:r w:rsidR="00AC76DC" w:rsidRPr="009F015D">
        <w:rPr>
          <w:spacing w:val="-2"/>
          <w:sz w:val="28"/>
          <w:szCs w:val="28"/>
        </w:rPr>
        <w:t>стоимости</w:t>
      </w:r>
      <w:r w:rsidRPr="009F015D">
        <w:rPr>
          <w:spacing w:val="-2"/>
          <w:sz w:val="28"/>
          <w:szCs w:val="28"/>
        </w:rPr>
        <w:t xml:space="preserve"> технического риска </w:t>
      </w:r>
      <w:r w:rsidR="00374E77" w:rsidRPr="009F015D">
        <w:rPr>
          <w:spacing w:val="-2"/>
          <w:sz w:val="28"/>
          <w:szCs w:val="28"/>
        </w:rPr>
        <w:t>рассчитывается по</w:t>
      </w:r>
      <w:r w:rsidRPr="009F015D">
        <w:rPr>
          <w:spacing w:val="-2"/>
          <w:sz w:val="28"/>
          <w:szCs w:val="28"/>
        </w:rPr>
        <w:t xml:space="preserve"> формуле (11)</w:t>
      </w:r>
      <w:r w:rsidR="002157B9" w:rsidRPr="009F015D">
        <w:rPr>
          <w:spacing w:val="-2"/>
          <w:sz w:val="28"/>
          <w:szCs w:val="28"/>
        </w:rPr>
        <w:t xml:space="preserve"> из раздела 1.3</w:t>
      </w:r>
      <w:r w:rsidRPr="009F015D">
        <w:rPr>
          <w:spacing w:val="-2"/>
          <w:sz w:val="28"/>
          <w:szCs w:val="28"/>
        </w:rPr>
        <w:t>:</w:t>
      </w:r>
    </w:p>
    <w:p w14:paraId="5B4656CA" w14:textId="77777777" w:rsidR="00B46CC4" w:rsidRPr="009F015D" w:rsidRDefault="00B46CC4" w:rsidP="00B46CC4">
      <w:pPr>
        <w:ind w:firstLine="709"/>
        <w:jc w:val="both"/>
        <w:rPr>
          <w:spacing w:val="-2"/>
          <w:sz w:val="28"/>
          <w:szCs w:val="28"/>
        </w:rPr>
      </w:pPr>
    </w:p>
    <w:p w14:paraId="347C7A12" w14:textId="77777777" w:rsidR="00B46CC4" w:rsidRPr="009F015D" w:rsidRDefault="00B46CC4" w:rsidP="00B46CC4">
      <w:pPr>
        <w:ind w:firstLine="709"/>
        <w:jc w:val="center"/>
        <w:rPr>
          <w:spacing w:val="-2"/>
          <w:sz w:val="28"/>
          <w:szCs w:val="28"/>
        </w:rPr>
      </w:pPr>
      <w:bookmarkStart w:id="30" w:name="_Hlk191421469"/>
      <m:oMath>
        <m:r>
          <m:rPr>
            <m:sty m:val="p"/>
          </m:rPr>
          <w:rPr>
            <w:rFonts w:ascii="Cambria Math" w:hAnsi="Cambria Math"/>
            <w:spacing w:val="-2"/>
            <w:sz w:val="28"/>
            <w:szCs w:val="28"/>
            <w:shd w:val="clear" w:color="auto" w:fill="FFFFFF"/>
          </w:rPr>
          <m:t>М=</m:t>
        </m:r>
        <m:nary>
          <m:naryPr>
            <m:chr m:val="∑"/>
            <m:limLoc m:val="undOvr"/>
            <m:ctrlPr>
              <w:rPr>
                <w:rFonts w:ascii="Cambria Math" w:hAnsi="Cambria Math"/>
                <w:spacing w:val="-2"/>
                <w:sz w:val="28"/>
                <w:szCs w:val="28"/>
                <w:shd w:val="clear" w:color="auto" w:fill="FFFFFF"/>
              </w:rPr>
            </m:ctrlPr>
          </m:naryPr>
          <m:sub>
            <m:r>
              <w:rPr>
                <w:rFonts w:ascii="Cambria Math" w:hAnsi="Cambria Math"/>
                <w:spacing w:val="-2"/>
                <w:sz w:val="28"/>
                <w:szCs w:val="28"/>
                <w:shd w:val="clear" w:color="auto" w:fill="FFFFFF"/>
              </w:rPr>
              <m:t>i=1</m:t>
            </m:r>
          </m:sub>
          <m:sup>
            <m:r>
              <w:rPr>
                <w:rFonts w:ascii="Cambria Math" w:hAnsi="Cambria Math"/>
                <w:spacing w:val="-2"/>
                <w:sz w:val="28"/>
                <w:szCs w:val="28"/>
                <w:shd w:val="clear" w:color="auto" w:fill="FFFFFF"/>
              </w:rPr>
              <m:t>1</m:t>
            </m:r>
          </m:sup>
          <m:e>
            <m:r>
              <w:rPr>
                <w:rFonts w:ascii="Cambria Math" w:hAnsi="Cambria Math"/>
                <w:spacing w:val="-2"/>
                <w:sz w:val="28"/>
                <w:szCs w:val="28"/>
                <w:shd w:val="clear" w:color="auto" w:fill="FFFFFF"/>
              </w:rPr>
              <m:t>286 989 000×0,3=</m:t>
            </m:r>
          </m:e>
        </m:nary>
        <m:r>
          <w:rPr>
            <w:rFonts w:ascii="Cambria Math" w:hAnsi="Cambria Math"/>
            <w:spacing w:val="-2"/>
            <w:sz w:val="28"/>
            <w:szCs w:val="28"/>
          </w:rPr>
          <m:t>86 096 700</m:t>
        </m:r>
      </m:oMath>
      <w:r w:rsidRPr="009F015D">
        <w:rPr>
          <w:spacing w:val="-2"/>
          <w:sz w:val="28"/>
          <w:szCs w:val="28"/>
        </w:rPr>
        <w:t xml:space="preserve"> тенге</w:t>
      </w:r>
    </w:p>
    <w:p w14:paraId="2663D397" w14:textId="77777777" w:rsidR="00B46CC4" w:rsidRPr="009F015D" w:rsidRDefault="00B46CC4" w:rsidP="00B46CC4">
      <w:pPr>
        <w:ind w:firstLine="709"/>
        <w:jc w:val="both"/>
        <w:rPr>
          <w:spacing w:val="-2"/>
          <w:sz w:val="28"/>
          <w:szCs w:val="28"/>
        </w:rPr>
      </w:pPr>
    </w:p>
    <w:bookmarkEnd w:id="30"/>
    <w:p w14:paraId="7D2F33C6" w14:textId="290C49E8" w:rsidR="00B46CC4" w:rsidRPr="009F015D" w:rsidRDefault="00B46CC4" w:rsidP="00B46CC4">
      <w:pPr>
        <w:ind w:firstLine="709"/>
        <w:jc w:val="both"/>
        <w:rPr>
          <w:spacing w:val="-2"/>
          <w:sz w:val="28"/>
          <w:szCs w:val="28"/>
        </w:rPr>
      </w:pPr>
      <w:r w:rsidRPr="009F015D">
        <w:rPr>
          <w:spacing w:val="-2"/>
          <w:sz w:val="28"/>
          <w:szCs w:val="28"/>
        </w:rPr>
        <w:t xml:space="preserve">По результатам расчета математического ожидания численное значение потерь </w:t>
      </w:r>
      <w:r w:rsidR="00374E77" w:rsidRPr="009F015D">
        <w:rPr>
          <w:spacing w:val="-2"/>
          <w:sz w:val="28"/>
          <w:szCs w:val="28"/>
        </w:rPr>
        <w:t>от возможности</w:t>
      </w:r>
      <w:r w:rsidRPr="009F015D">
        <w:rPr>
          <w:spacing w:val="-2"/>
          <w:sz w:val="28"/>
          <w:szCs w:val="28"/>
        </w:rPr>
        <w:t xml:space="preserve"> наступления технического риска проекта ГЧП рав</w:t>
      </w:r>
      <w:r w:rsidR="00AC76DC" w:rsidRPr="009F015D">
        <w:rPr>
          <w:spacing w:val="-2"/>
          <w:sz w:val="28"/>
          <w:szCs w:val="28"/>
        </w:rPr>
        <w:t xml:space="preserve">но </w:t>
      </w:r>
      <w:r w:rsidRPr="009F015D">
        <w:rPr>
          <w:spacing w:val="-2"/>
          <w:sz w:val="28"/>
          <w:szCs w:val="28"/>
        </w:rPr>
        <w:t xml:space="preserve">86 096,7 тыс. тенге. Путем добавления этой суммы на расходную часть </w:t>
      </w:r>
      <w:r w:rsidR="00AC76DC" w:rsidRPr="009F015D">
        <w:rPr>
          <w:spacing w:val="-2"/>
          <w:sz w:val="28"/>
          <w:szCs w:val="28"/>
        </w:rPr>
        <w:t xml:space="preserve">показателя </w:t>
      </w:r>
      <w:r w:rsidRPr="009F015D">
        <w:rPr>
          <w:spacing w:val="-2"/>
          <w:sz w:val="28"/>
          <w:szCs w:val="28"/>
        </w:rPr>
        <w:t xml:space="preserve">денежного потока рассчитывается </w:t>
      </w:r>
      <w:r w:rsidR="00F11914" w:rsidRPr="009F015D">
        <w:rPr>
          <w:spacing w:val="-2"/>
          <w:sz w:val="28"/>
          <w:szCs w:val="28"/>
        </w:rPr>
        <w:t xml:space="preserve">показатель </w:t>
      </w:r>
      <w:r w:rsidRPr="009F015D">
        <w:rPr>
          <w:i/>
          <w:iCs/>
          <w:spacing w:val="-2"/>
          <w:sz w:val="28"/>
          <w:szCs w:val="28"/>
        </w:rPr>
        <w:t>NPV</w:t>
      </w:r>
      <w:r w:rsidRPr="009F015D">
        <w:rPr>
          <w:spacing w:val="-2"/>
          <w:sz w:val="28"/>
          <w:szCs w:val="28"/>
        </w:rPr>
        <w:t xml:space="preserve"> </w:t>
      </w:r>
      <w:r w:rsidR="00F11914" w:rsidRPr="009F015D">
        <w:rPr>
          <w:spacing w:val="-2"/>
          <w:sz w:val="28"/>
          <w:szCs w:val="28"/>
        </w:rPr>
        <w:t xml:space="preserve">при наступлении технического риска </w:t>
      </w:r>
      <w:r w:rsidRPr="009F015D">
        <w:rPr>
          <w:spacing w:val="-2"/>
          <w:sz w:val="28"/>
          <w:szCs w:val="28"/>
        </w:rPr>
        <w:t xml:space="preserve">для каждого года проекта. Подробные расчеты </w:t>
      </w:r>
      <w:r w:rsidR="00374E77" w:rsidRPr="009F015D">
        <w:rPr>
          <w:spacing w:val="-2"/>
          <w:sz w:val="28"/>
          <w:szCs w:val="28"/>
        </w:rPr>
        <w:t>приведены в</w:t>
      </w:r>
      <w:r w:rsidRPr="009F015D">
        <w:rPr>
          <w:spacing w:val="-2"/>
          <w:sz w:val="28"/>
          <w:szCs w:val="28"/>
        </w:rPr>
        <w:t xml:space="preserve"> </w:t>
      </w:r>
      <w:r w:rsidR="00992371">
        <w:rPr>
          <w:spacing w:val="-2"/>
          <w:sz w:val="28"/>
          <w:szCs w:val="28"/>
        </w:rPr>
        <w:t>(</w:t>
      </w:r>
      <w:r w:rsidRPr="009F015D">
        <w:rPr>
          <w:spacing w:val="-2"/>
          <w:sz w:val="28"/>
          <w:szCs w:val="28"/>
        </w:rPr>
        <w:t>Приложени</w:t>
      </w:r>
      <w:r w:rsidR="00992371">
        <w:rPr>
          <w:spacing w:val="-2"/>
          <w:sz w:val="28"/>
          <w:szCs w:val="28"/>
        </w:rPr>
        <w:t>и</w:t>
      </w:r>
      <w:r w:rsidRPr="009F015D">
        <w:rPr>
          <w:spacing w:val="-2"/>
          <w:sz w:val="28"/>
          <w:szCs w:val="28"/>
        </w:rPr>
        <w:t xml:space="preserve"> </w:t>
      </w:r>
      <w:r w:rsidR="00F61495" w:rsidRPr="009F015D">
        <w:rPr>
          <w:spacing w:val="-2"/>
          <w:sz w:val="28"/>
          <w:szCs w:val="28"/>
          <w:lang w:val="kk-KZ"/>
        </w:rPr>
        <w:t>И</w:t>
      </w:r>
      <w:r w:rsidR="00992371">
        <w:rPr>
          <w:spacing w:val="-2"/>
          <w:sz w:val="28"/>
          <w:szCs w:val="28"/>
          <w:lang w:val="kk-KZ"/>
        </w:rPr>
        <w:t>)</w:t>
      </w:r>
      <w:r w:rsidRPr="009F015D">
        <w:rPr>
          <w:spacing w:val="-2"/>
          <w:sz w:val="28"/>
          <w:szCs w:val="28"/>
        </w:rPr>
        <w:t>. Результаты расчета результативности проекта при наступлении техниче</w:t>
      </w:r>
      <w:r w:rsidR="00122546" w:rsidRPr="009F015D">
        <w:rPr>
          <w:spacing w:val="-2"/>
          <w:sz w:val="28"/>
          <w:szCs w:val="28"/>
        </w:rPr>
        <w:t>ского риска продемонстрированы на</w:t>
      </w:r>
      <w:r w:rsidRPr="009F015D">
        <w:rPr>
          <w:spacing w:val="-2"/>
          <w:sz w:val="28"/>
          <w:szCs w:val="28"/>
        </w:rPr>
        <w:t xml:space="preserve"> рисунке </w:t>
      </w:r>
      <w:r w:rsidR="0043630D" w:rsidRPr="009F015D">
        <w:rPr>
          <w:spacing w:val="-2"/>
          <w:sz w:val="28"/>
          <w:szCs w:val="28"/>
        </w:rPr>
        <w:t>1</w:t>
      </w:r>
      <w:r w:rsidR="00884801" w:rsidRPr="009F015D">
        <w:rPr>
          <w:spacing w:val="-2"/>
          <w:sz w:val="28"/>
          <w:szCs w:val="28"/>
        </w:rPr>
        <w:t>5</w:t>
      </w:r>
      <w:r w:rsidRPr="009F015D">
        <w:rPr>
          <w:spacing w:val="-2"/>
          <w:sz w:val="28"/>
          <w:szCs w:val="28"/>
        </w:rPr>
        <w:t xml:space="preserve">. </w:t>
      </w:r>
    </w:p>
    <w:p w14:paraId="16E23E4D" w14:textId="77777777" w:rsidR="00B46CC4" w:rsidRPr="009F015D" w:rsidRDefault="00B46CC4" w:rsidP="00B46CC4">
      <w:pPr>
        <w:ind w:firstLine="709"/>
        <w:jc w:val="both"/>
        <w:rPr>
          <w:spacing w:val="-2"/>
          <w:sz w:val="28"/>
          <w:szCs w:val="28"/>
        </w:rPr>
      </w:pPr>
    </w:p>
    <w:bookmarkEnd w:id="29"/>
    <w:p w14:paraId="007CBDC2" w14:textId="77777777" w:rsidR="00B46CC4" w:rsidRPr="009F015D" w:rsidRDefault="00B46CC4" w:rsidP="00F24FAD">
      <w:pPr>
        <w:jc w:val="center"/>
        <w:rPr>
          <w:spacing w:val="-2"/>
          <w:sz w:val="28"/>
          <w:szCs w:val="28"/>
        </w:rPr>
      </w:pPr>
      <w:r w:rsidRPr="009F015D">
        <w:rPr>
          <w:noProof/>
          <w:spacing w:val="-2"/>
        </w:rPr>
        <w:drawing>
          <wp:inline distT="0" distB="0" distL="0" distR="0" wp14:anchorId="24108AE5" wp14:editId="565CC27C">
            <wp:extent cx="5824220" cy="1288472"/>
            <wp:effectExtent l="0" t="0" r="5080" b="6985"/>
            <wp:docPr id="1043671380" name="Диаграмма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90B367B-C855-4D73-E68E-4DC34D1964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4C886E47" w14:textId="77777777" w:rsidR="00B46CC4" w:rsidRPr="009F015D" w:rsidRDefault="00B46CC4" w:rsidP="00B46CC4">
      <w:pPr>
        <w:ind w:firstLine="709"/>
        <w:jc w:val="both"/>
        <w:rPr>
          <w:spacing w:val="-2"/>
          <w:sz w:val="16"/>
          <w:szCs w:val="16"/>
        </w:rPr>
      </w:pPr>
    </w:p>
    <w:p w14:paraId="6548C6D9" w14:textId="6A4C7A90" w:rsidR="00B46CC4" w:rsidRDefault="00B46CC4" w:rsidP="00F24FAD">
      <w:pPr>
        <w:jc w:val="center"/>
        <w:rPr>
          <w:spacing w:val="-2"/>
          <w:sz w:val="28"/>
          <w:szCs w:val="28"/>
        </w:rPr>
      </w:pPr>
      <w:r w:rsidRPr="009F015D">
        <w:rPr>
          <w:spacing w:val="-2"/>
          <w:sz w:val="28"/>
          <w:szCs w:val="28"/>
        </w:rPr>
        <w:t xml:space="preserve">Рисунок </w:t>
      </w:r>
      <w:r w:rsidR="0043630D" w:rsidRPr="009F015D">
        <w:rPr>
          <w:spacing w:val="-2"/>
          <w:sz w:val="28"/>
          <w:szCs w:val="28"/>
        </w:rPr>
        <w:t>1</w:t>
      </w:r>
      <w:r w:rsidR="00884801" w:rsidRPr="009F015D">
        <w:rPr>
          <w:spacing w:val="-2"/>
          <w:sz w:val="28"/>
          <w:szCs w:val="28"/>
        </w:rPr>
        <w:t>5</w:t>
      </w:r>
      <w:r w:rsidRPr="009F015D">
        <w:rPr>
          <w:spacing w:val="-2"/>
          <w:sz w:val="28"/>
          <w:szCs w:val="28"/>
        </w:rPr>
        <w:t xml:space="preserve"> – Результативность проекта </w:t>
      </w:r>
      <w:r w:rsidRPr="009F015D">
        <w:rPr>
          <w:spacing w:val="-2"/>
        </w:rPr>
        <w:t>ГЧП</w:t>
      </w:r>
      <w:r w:rsidRPr="009F015D">
        <w:rPr>
          <w:spacing w:val="-2"/>
          <w:sz w:val="28"/>
          <w:szCs w:val="28"/>
        </w:rPr>
        <w:t xml:space="preserve"> «Строительство и эксплуатация детского сада на 180 мест в городе Астана» при наступлении технического риска</w:t>
      </w:r>
    </w:p>
    <w:p w14:paraId="49FE6055" w14:textId="77777777" w:rsidR="0038724C" w:rsidRPr="0038724C" w:rsidRDefault="0038724C" w:rsidP="0038724C">
      <w:pPr>
        <w:ind w:firstLine="709"/>
        <w:jc w:val="center"/>
        <w:rPr>
          <w:spacing w:val="-2"/>
          <w:sz w:val="16"/>
          <w:szCs w:val="16"/>
        </w:rPr>
      </w:pPr>
    </w:p>
    <w:p w14:paraId="340171C3" w14:textId="47389749" w:rsidR="00B46CC4" w:rsidRPr="009F015D" w:rsidRDefault="00B46CC4" w:rsidP="009A3C52">
      <w:pPr>
        <w:ind w:firstLine="709"/>
        <w:jc w:val="both"/>
        <w:rPr>
          <w:spacing w:val="-2"/>
          <w:lang w:val="kk-KZ"/>
        </w:rPr>
      </w:pPr>
      <w:r w:rsidRPr="009F015D">
        <w:rPr>
          <w:spacing w:val="-2"/>
        </w:rPr>
        <w:t>Примечание –</w:t>
      </w:r>
      <w:r w:rsidR="00F24FAD">
        <w:rPr>
          <w:spacing w:val="-2"/>
        </w:rPr>
        <w:t xml:space="preserve"> </w:t>
      </w:r>
      <w:r w:rsidR="009B74A6">
        <w:rPr>
          <w:spacing w:val="-2"/>
        </w:rPr>
        <w:t xml:space="preserve">Составлено </w:t>
      </w:r>
      <w:r w:rsidR="00FE2404" w:rsidRPr="009F015D">
        <w:t xml:space="preserve">по рассчитанным автором </w:t>
      </w:r>
      <w:r w:rsidR="00B61CB7" w:rsidRPr="009F015D">
        <w:t xml:space="preserve">показателям </w:t>
      </w:r>
      <w:r w:rsidR="00992371">
        <w:t>(</w:t>
      </w:r>
      <w:r w:rsidRPr="009F015D">
        <w:rPr>
          <w:spacing w:val="-2"/>
        </w:rPr>
        <w:t xml:space="preserve">Приложения </w:t>
      </w:r>
      <w:r w:rsidR="00F61495" w:rsidRPr="009F015D">
        <w:rPr>
          <w:spacing w:val="-2"/>
          <w:lang w:val="kk-KZ"/>
        </w:rPr>
        <w:t>И</w:t>
      </w:r>
      <w:r w:rsidR="00992371">
        <w:rPr>
          <w:spacing w:val="-2"/>
          <w:lang w:val="kk-KZ"/>
        </w:rPr>
        <w:t>)</w:t>
      </w:r>
    </w:p>
    <w:p w14:paraId="6AEF7BCC" w14:textId="3F4C011C" w:rsidR="00B46CC4" w:rsidRPr="009F015D" w:rsidRDefault="00B46CC4" w:rsidP="00B46CC4">
      <w:pPr>
        <w:ind w:firstLine="709"/>
        <w:jc w:val="both"/>
        <w:rPr>
          <w:spacing w:val="-2"/>
          <w:sz w:val="28"/>
          <w:szCs w:val="28"/>
        </w:rPr>
      </w:pPr>
      <w:r w:rsidRPr="009F015D">
        <w:rPr>
          <w:spacing w:val="-2"/>
          <w:sz w:val="28"/>
          <w:szCs w:val="28"/>
        </w:rPr>
        <w:t xml:space="preserve">Расчеты показали, что при наступлении </w:t>
      </w:r>
      <w:r w:rsidR="00F11914" w:rsidRPr="009F015D">
        <w:rPr>
          <w:spacing w:val="-2"/>
          <w:sz w:val="28"/>
          <w:szCs w:val="28"/>
        </w:rPr>
        <w:t xml:space="preserve">технического </w:t>
      </w:r>
      <w:r w:rsidRPr="009F015D">
        <w:rPr>
          <w:spacing w:val="-2"/>
          <w:sz w:val="28"/>
          <w:szCs w:val="28"/>
        </w:rPr>
        <w:t>риска на 6-й год реализации проекта</w:t>
      </w:r>
      <w:r w:rsidR="00AC76DC" w:rsidRPr="009F015D">
        <w:rPr>
          <w:spacing w:val="-2"/>
          <w:sz w:val="28"/>
          <w:szCs w:val="28"/>
        </w:rPr>
        <w:t>,</w:t>
      </w:r>
      <w:r w:rsidRPr="009F015D">
        <w:rPr>
          <w:spacing w:val="-2"/>
          <w:sz w:val="28"/>
          <w:szCs w:val="28"/>
        </w:rPr>
        <w:t xml:space="preserve"> показатель чистой текущей стоимости составит </w:t>
      </w:r>
      <w:r w:rsidR="00AC76DC" w:rsidRPr="009F015D">
        <w:rPr>
          <w:spacing w:val="-2"/>
          <w:sz w:val="28"/>
          <w:szCs w:val="28"/>
        </w:rPr>
        <w:t>отрицательное значение (-</w:t>
      </w:r>
      <w:r w:rsidRPr="009F015D">
        <w:rPr>
          <w:spacing w:val="-2"/>
          <w:sz w:val="28"/>
          <w:szCs w:val="28"/>
        </w:rPr>
        <w:t>66 187,08 тыс. тенге</w:t>
      </w:r>
      <w:r w:rsidR="00AC76DC" w:rsidRPr="009F015D">
        <w:rPr>
          <w:spacing w:val="-2"/>
          <w:sz w:val="28"/>
          <w:szCs w:val="28"/>
        </w:rPr>
        <w:t>)</w:t>
      </w:r>
      <w:r w:rsidR="00F11914" w:rsidRPr="009F015D">
        <w:rPr>
          <w:spacing w:val="-2"/>
          <w:sz w:val="28"/>
          <w:szCs w:val="28"/>
        </w:rPr>
        <w:t xml:space="preserve">. </w:t>
      </w:r>
      <w:r w:rsidRPr="009F015D">
        <w:rPr>
          <w:spacing w:val="-2"/>
          <w:sz w:val="28"/>
          <w:szCs w:val="28"/>
        </w:rPr>
        <w:t xml:space="preserve"> Кроме того, на 7-й год реализации проекта при наступлении технического риска, проект не </w:t>
      </w:r>
      <w:r w:rsidR="00F11914" w:rsidRPr="009F015D">
        <w:rPr>
          <w:spacing w:val="-2"/>
          <w:sz w:val="28"/>
          <w:szCs w:val="28"/>
        </w:rPr>
        <w:t xml:space="preserve">сможет выйти </w:t>
      </w:r>
      <w:r w:rsidR="00F638C3">
        <w:rPr>
          <w:spacing w:val="-2"/>
          <w:sz w:val="28"/>
          <w:szCs w:val="28"/>
        </w:rPr>
        <w:t>на безубыточность, т.</w:t>
      </w:r>
      <w:r w:rsidRPr="009F015D">
        <w:rPr>
          <w:spacing w:val="-2"/>
          <w:sz w:val="28"/>
          <w:szCs w:val="28"/>
        </w:rPr>
        <w:t xml:space="preserve">е., срок окупаемости проекта </w:t>
      </w:r>
      <w:r w:rsidR="00F11914" w:rsidRPr="009F015D">
        <w:rPr>
          <w:spacing w:val="-2"/>
          <w:sz w:val="28"/>
          <w:szCs w:val="28"/>
        </w:rPr>
        <w:t xml:space="preserve">отодвигается </w:t>
      </w:r>
      <w:r w:rsidRPr="009F015D">
        <w:rPr>
          <w:spacing w:val="-2"/>
          <w:sz w:val="28"/>
          <w:szCs w:val="28"/>
        </w:rPr>
        <w:t>еще на более</w:t>
      </w:r>
      <w:r w:rsidR="00F11914" w:rsidRPr="009F015D">
        <w:rPr>
          <w:spacing w:val="-2"/>
          <w:sz w:val="28"/>
          <w:szCs w:val="28"/>
        </w:rPr>
        <w:t xml:space="preserve">, чем 2 года. </w:t>
      </w:r>
      <w:r w:rsidRPr="009F015D">
        <w:rPr>
          <w:spacing w:val="-2"/>
          <w:sz w:val="28"/>
          <w:szCs w:val="28"/>
        </w:rPr>
        <w:t xml:space="preserve"> </w:t>
      </w:r>
    </w:p>
    <w:p w14:paraId="006D2F55" w14:textId="6186AB84" w:rsidR="00B46CC4" w:rsidRPr="009F015D" w:rsidRDefault="00B46CC4" w:rsidP="00B46CC4">
      <w:pPr>
        <w:spacing w:before="240"/>
        <w:ind w:firstLine="709"/>
        <w:contextualSpacing/>
        <w:jc w:val="both"/>
        <w:rPr>
          <w:spacing w:val="-2"/>
          <w:sz w:val="28"/>
          <w:szCs w:val="28"/>
        </w:rPr>
      </w:pPr>
      <w:bookmarkStart w:id="31" w:name="_Hlk191421725"/>
      <w:r w:rsidRPr="009F015D">
        <w:rPr>
          <w:i/>
          <w:iCs/>
          <w:spacing w:val="-2"/>
          <w:sz w:val="28"/>
          <w:szCs w:val="28"/>
        </w:rPr>
        <w:t>Для оценки институциональных</w:t>
      </w:r>
      <w:r w:rsidR="00A32B0F" w:rsidRPr="009F015D">
        <w:rPr>
          <w:i/>
          <w:iCs/>
          <w:spacing w:val="-2"/>
          <w:sz w:val="28"/>
          <w:szCs w:val="28"/>
        </w:rPr>
        <w:t xml:space="preserve"> </w:t>
      </w:r>
      <w:r w:rsidRPr="009F015D">
        <w:rPr>
          <w:i/>
          <w:iCs/>
          <w:spacing w:val="-2"/>
          <w:sz w:val="28"/>
          <w:szCs w:val="28"/>
        </w:rPr>
        <w:t>рисков</w:t>
      </w:r>
      <w:r w:rsidRPr="009F015D">
        <w:rPr>
          <w:spacing w:val="-2"/>
          <w:sz w:val="28"/>
          <w:szCs w:val="28"/>
        </w:rPr>
        <w:t xml:space="preserve"> проекта ГЧП строительства детского предварительно проводится расчет денежных поступлений по формуле (12), данной в разделе 1.3 настоящей диссертации</w:t>
      </w:r>
      <w:r w:rsidR="006B30FF" w:rsidRPr="009F015D">
        <w:rPr>
          <w:spacing w:val="-2"/>
          <w:sz w:val="28"/>
          <w:szCs w:val="28"/>
        </w:rPr>
        <w:t>.</w:t>
      </w:r>
    </w:p>
    <w:p w14:paraId="61778439" w14:textId="39F8C7AD" w:rsidR="00B46CC4" w:rsidRPr="009F015D" w:rsidRDefault="00B46CC4" w:rsidP="00B46CC4">
      <w:pPr>
        <w:ind w:firstLine="709"/>
        <w:jc w:val="both"/>
        <w:rPr>
          <w:spacing w:val="-2"/>
          <w:sz w:val="28"/>
          <w:szCs w:val="28"/>
        </w:rPr>
      </w:pPr>
      <w:r w:rsidRPr="009F015D">
        <w:rPr>
          <w:spacing w:val="-2"/>
          <w:sz w:val="28"/>
          <w:szCs w:val="28"/>
        </w:rPr>
        <w:t xml:space="preserve">В </w:t>
      </w:r>
      <w:r w:rsidR="00992371">
        <w:rPr>
          <w:spacing w:val="-2"/>
          <w:sz w:val="28"/>
          <w:szCs w:val="28"/>
        </w:rPr>
        <w:t>(</w:t>
      </w:r>
      <w:r w:rsidRPr="009F015D">
        <w:rPr>
          <w:spacing w:val="-2"/>
          <w:sz w:val="28"/>
          <w:szCs w:val="28"/>
        </w:rPr>
        <w:t>Приложени</w:t>
      </w:r>
      <w:r w:rsidR="00992371">
        <w:rPr>
          <w:spacing w:val="-2"/>
          <w:sz w:val="28"/>
          <w:szCs w:val="28"/>
        </w:rPr>
        <w:t>и</w:t>
      </w:r>
      <w:r w:rsidRPr="009F015D">
        <w:rPr>
          <w:spacing w:val="-2"/>
          <w:sz w:val="28"/>
          <w:szCs w:val="28"/>
        </w:rPr>
        <w:t xml:space="preserve"> </w:t>
      </w:r>
      <w:r w:rsidR="00F61495" w:rsidRPr="009F015D">
        <w:rPr>
          <w:spacing w:val="-2"/>
          <w:sz w:val="28"/>
          <w:szCs w:val="28"/>
          <w:lang w:val="kk-KZ"/>
        </w:rPr>
        <w:t>Д</w:t>
      </w:r>
      <w:r w:rsidR="00992371">
        <w:rPr>
          <w:spacing w:val="-2"/>
          <w:sz w:val="28"/>
          <w:szCs w:val="28"/>
          <w:lang w:val="kk-KZ"/>
        </w:rPr>
        <w:t>)</w:t>
      </w:r>
      <w:r w:rsidRPr="009F015D">
        <w:rPr>
          <w:spacing w:val="-2"/>
          <w:sz w:val="28"/>
          <w:szCs w:val="28"/>
        </w:rPr>
        <w:t xml:space="preserve"> «</w:t>
      </w:r>
      <w:r w:rsidRPr="009F015D">
        <w:rPr>
          <w:rFonts w:eastAsiaTheme="minorHAnsi"/>
          <w:bCs/>
          <w:iCs/>
          <w:spacing w:val="-2"/>
          <w:sz w:val="28"/>
          <w:szCs w:val="28"/>
          <w:lang w:eastAsia="en-US"/>
        </w:rPr>
        <w:t>Прогноз движения денежных средств (Cash Flow)» вся сумма денежных поступлений за весь период реализации проекта ГЧП строительства детского сада (</w:t>
      </w:r>
      <w:r w:rsidRPr="009F015D">
        <w:rPr>
          <w:i/>
          <w:iCs/>
          <w:spacing w:val="-2"/>
          <w:sz w:val="28"/>
          <w:szCs w:val="28"/>
        </w:rPr>
        <w:t>Д</w:t>
      </w:r>
      <w:r w:rsidRPr="009F015D">
        <w:rPr>
          <w:i/>
          <w:iCs/>
          <w:spacing w:val="-2"/>
          <w:sz w:val="28"/>
          <w:szCs w:val="28"/>
          <w:vertAlign w:val="subscript"/>
        </w:rPr>
        <w:t>ОД</w:t>
      </w:r>
      <w:r w:rsidRPr="009F015D">
        <w:rPr>
          <w:spacing w:val="-2"/>
          <w:sz w:val="28"/>
          <w:szCs w:val="28"/>
        </w:rPr>
        <w:t>)</w:t>
      </w:r>
      <w:r w:rsidRPr="009F015D">
        <w:rPr>
          <w:rFonts w:eastAsiaTheme="minorHAnsi"/>
          <w:bCs/>
          <w:iCs/>
          <w:spacing w:val="-2"/>
          <w:sz w:val="28"/>
          <w:szCs w:val="28"/>
          <w:lang w:eastAsia="en-US"/>
        </w:rPr>
        <w:t xml:space="preserve"> </w:t>
      </w:r>
      <w:r w:rsidR="00643383" w:rsidRPr="009F015D">
        <w:rPr>
          <w:rFonts w:eastAsiaTheme="minorHAnsi"/>
          <w:bCs/>
          <w:iCs/>
          <w:spacing w:val="-2"/>
          <w:sz w:val="28"/>
          <w:szCs w:val="28"/>
          <w:lang w:eastAsia="en-US"/>
        </w:rPr>
        <w:t>равна 862</w:t>
      </w:r>
      <w:r w:rsidRPr="009F015D">
        <w:rPr>
          <w:spacing w:val="-2"/>
          <w:sz w:val="28"/>
          <w:szCs w:val="28"/>
        </w:rPr>
        <w:t> 415 тыс. тенге; сумма вложенных инвестиций в проект</w:t>
      </w:r>
      <w:r w:rsidRPr="009F015D">
        <w:rPr>
          <w:i/>
          <w:iCs/>
          <w:spacing w:val="-2"/>
          <w:sz w:val="28"/>
          <w:szCs w:val="28"/>
        </w:rPr>
        <w:t xml:space="preserve"> </w:t>
      </w:r>
      <w:r w:rsidRPr="009F015D">
        <w:rPr>
          <w:spacing w:val="-2"/>
          <w:sz w:val="28"/>
          <w:szCs w:val="28"/>
        </w:rPr>
        <w:t>(</w:t>
      </w:r>
      <w:r w:rsidRPr="009F015D">
        <w:rPr>
          <w:i/>
          <w:iCs/>
          <w:spacing w:val="-2"/>
          <w:sz w:val="28"/>
          <w:szCs w:val="28"/>
        </w:rPr>
        <w:t>И</w:t>
      </w:r>
      <w:r w:rsidRPr="009F015D">
        <w:rPr>
          <w:spacing w:val="-2"/>
          <w:sz w:val="28"/>
          <w:szCs w:val="28"/>
        </w:rPr>
        <w:t xml:space="preserve">) </w:t>
      </w:r>
      <w:r w:rsidR="00684CEE" w:rsidRPr="009F015D">
        <w:rPr>
          <w:spacing w:val="-2"/>
          <w:sz w:val="28"/>
          <w:szCs w:val="28"/>
        </w:rPr>
        <w:t xml:space="preserve">равна 390 280 тенге (или </w:t>
      </w:r>
      <w:r w:rsidR="00AC76DC" w:rsidRPr="009F015D">
        <w:rPr>
          <w:spacing w:val="-2"/>
          <w:sz w:val="28"/>
          <w:szCs w:val="28"/>
        </w:rPr>
        <w:t xml:space="preserve">сумма </w:t>
      </w:r>
      <w:r w:rsidRPr="009F015D">
        <w:rPr>
          <w:spacing w:val="-2"/>
          <w:sz w:val="28"/>
          <w:szCs w:val="28"/>
        </w:rPr>
        <w:t>всех выбывших денег за весь период</w:t>
      </w:r>
      <w:r w:rsidR="00684CEE" w:rsidRPr="009F015D">
        <w:rPr>
          <w:spacing w:val="-2"/>
          <w:sz w:val="28"/>
          <w:szCs w:val="28"/>
        </w:rPr>
        <w:t xml:space="preserve"> реализации проекта). Используя </w:t>
      </w:r>
      <w:r w:rsidRPr="009F015D">
        <w:rPr>
          <w:spacing w:val="-2"/>
          <w:sz w:val="28"/>
          <w:szCs w:val="28"/>
        </w:rPr>
        <w:t xml:space="preserve">данные показателей </w:t>
      </w:r>
      <w:r w:rsidR="00992371">
        <w:rPr>
          <w:spacing w:val="-2"/>
          <w:sz w:val="28"/>
          <w:szCs w:val="28"/>
        </w:rPr>
        <w:t>(</w:t>
      </w:r>
      <w:r w:rsidRPr="009F015D">
        <w:rPr>
          <w:spacing w:val="-2"/>
          <w:sz w:val="28"/>
          <w:szCs w:val="28"/>
        </w:rPr>
        <w:t>Приложения</w:t>
      </w:r>
      <w:r w:rsidR="00992371">
        <w:rPr>
          <w:spacing w:val="-2"/>
          <w:sz w:val="28"/>
          <w:szCs w:val="28"/>
        </w:rPr>
        <w:t> </w:t>
      </w:r>
      <w:r w:rsidR="00F61495" w:rsidRPr="009F015D">
        <w:rPr>
          <w:spacing w:val="-2"/>
          <w:sz w:val="28"/>
          <w:szCs w:val="28"/>
          <w:lang w:val="kk-KZ"/>
        </w:rPr>
        <w:t>Г</w:t>
      </w:r>
      <w:r w:rsidR="00992371">
        <w:rPr>
          <w:spacing w:val="-2"/>
          <w:sz w:val="28"/>
          <w:szCs w:val="28"/>
          <w:lang w:val="kk-KZ"/>
        </w:rPr>
        <w:t>)</w:t>
      </w:r>
      <w:r w:rsidRPr="009F015D">
        <w:rPr>
          <w:spacing w:val="-2"/>
          <w:sz w:val="28"/>
          <w:szCs w:val="28"/>
        </w:rPr>
        <w:t xml:space="preserve">, определяется </w:t>
      </w:r>
      <w:r w:rsidR="00684CEE" w:rsidRPr="009F015D">
        <w:rPr>
          <w:spacing w:val="-2"/>
          <w:sz w:val="28"/>
          <w:szCs w:val="28"/>
        </w:rPr>
        <w:t xml:space="preserve">сумма </w:t>
      </w:r>
      <w:r w:rsidRPr="009F015D">
        <w:rPr>
          <w:spacing w:val="-2"/>
          <w:sz w:val="28"/>
          <w:szCs w:val="28"/>
        </w:rPr>
        <w:t>поступления денежных средств (</w:t>
      </w:r>
      <w:r w:rsidRPr="009F015D">
        <w:rPr>
          <w:i/>
          <w:iCs/>
          <w:spacing w:val="-2"/>
          <w:sz w:val="28"/>
          <w:szCs w:val="28"/>
        </w:rPr>
        <w:t>П</w:t>
      </w:r>
      <w:r w:rsidRPr="009F015D">
        <w:rPr>
          <w:spacing w:val="-2"/>
          <w:sz w:val="28"/>
          <w:szCs w:val="28"/>
        </w:rPr>
        <w:t>):</w:t>
      </w:r>
    </w:p>
    <w:p w14:paraId="393493C8" w14:textId="77777777" w:rsidR="00927A3C" w:rsidRPr="009F015D" w:rsidRDefault="00927A3C" w:rsidP="00B46CC4">
      <w:pPr>
        <w:ind w:firstLine="709"/>
        <w:jc w:val="both"/>
        <w:rPr>
          <w:rFonts w:eastAsiaTheme="minorHAnsi"/>
          <w:bCs/>
          <w:iCs/>
          <w:spacing w:val="-2"/>
          <w:sz w:val="28"/>
          <w:szCs w:val="28"/>
          <w:lang w:eastAsia="en-US"/>
        </w:rPr>
      </w:pPr>
    </w:p>
    <w:p w14:paraId="60068DA4" w14:textId="77777777" w:rsidR="00B46CC4" w:rsidRPr="009F015D" w:rsidRDefault="00B46CC4" w:rsidP="00B46CC4">
      <w:pPr>
        <w:tabs>
          <w:tab w:val="left" w:pos="2490"/>
        </w:tabs>
        <w:ind w:firstLine="709"/>
        <w:jc w:val="center"/>
        <w:rPr>
          <w:spacing w:val="-2"/>
          <w:sz w:val="28"/>
          <w:szCs w:val="28"/>
        </w:rPr>
      </w:pPr>
      <w:r w:rsidRPr="009F015D">
        <w:rPr>
          <w:i/>
          <w:iCs/>
          <w:spacing w:val="-2"/>
          <w:sz w:val="28"/>
          <w:szCs w:val="28"/>
        </w:rPr>
        <w:t>П</w:t>
      </w:r>
      <w:r w:rsidRPr="009F015D">
        <w:rPr>
          <w:spacing w:val="-2"/>
          <w:sz w:val="28"/>
          <w:szCs w:val="28"/>
        </w:rPr>
        <w:t>= 862 415 000+390 280 000=1 252 695 000 тенге</w:t>
      </w:r>
    </w:p>
    <w:p w14:paraId="046F16BC" w14:textId="77777777" w:rsidR="00FF196A" w:rsidRPr="009F015D" w:rsidRDefault="00FF196A" w:rsidP="00B46CC4">
      <w:pPr>
        <w:tabs>
          <w:tab w:val="left" w:pos="2490"/>
        </w:tabs>
        <w:ind w:firstLine="709"/>
        <w:jc w:val="center"/>
        <w:rPr>
          <w:spacing w:val="-2"/>
          <w:sz w:val="28"/>
          <w:szCs w:val="28"/>
        </w:rPr>
      </w:pPr>
    </w:p>
    <w:p w14:paraId="73FBCA39" w14:textId="485E14D7" w:rsidR="00B46CC4" w:rsidRPr="009F015D" w:rsidRDefault="00B46CC4" w:rsidP="00B46CC4">
      <w:pPr>
        <w:tabs>
          <w:tab w:val="left" w:pos="2490"/>
        </w:tabs>
        <w:ind w:firstLine="709"/>
        <w:jc w:val="both"/>
        <w:rPr>
          <w:spacing w:val="-2"/>
          <w:sz w:val="28"/>
          <w:szCs w:val="28"/>
        </w:rPr>
      </w:pPr>
      <w:r w:rsidRPr="009F015D">
        <w:rPr>
          <w:spacing w:val="-2"/>
          <w:sz w:val="28"/>
          <w:szCs w:val="28"/>
        </w:rPr>
        <w:t>Надо учитывать, что вероятность наступления институционального</w:t>
      </w:r>
      <w:r w:rsidR="00F16B69" w:rsidRPr="009F015D">
        <w:rPr>
          <w:spacing w:val="-2"/>
          <w:sz w:val="28"/>
          <w:szCs w:val="28"/>
        </w:rPr>
        <w:t xml:space="preserve"> </w:t>
      </w:r>
      <w:r w:rsidRPr="009F015D">
        <w:rPr>
          <w:spacing w:val="-2"/>
          <w:sz w:val="28"/>
          <w:szCs w:val="28"/>
        </w:rPr>
        <w:t xml:space="preserve">риска эксперты оценили в </w:t>
      </w:r>
      <w:r w:rsidR="00684CEE" w:rsidRPr="009F015D">
        <w:rPr>
          <w:spacing w:val="-2"/>
          <w:sz w:val="28"/>
          <w:szCs w:val="28"/>
        </w:rPr>
        <w:t>3 балла</w:t>
      </w:r>
      <w:r w:rsidRPr="009F015D">
        <w:rPr>
          <w:spacing w:val="-2"/>
          <w:sz w:val="28"/>
          <w:szCs w:val="28"/>
        </w:rPr>
        <w:t xml:space="preserve"> (30%)</w:t>
      </w:r>
      <w:r w:rsidR="00684CEE" w:rsidRPr="009F015D">
        <w:rPr>
          <w:spacing w:val="-2"/>
          <w:sz w:val="28"/>
          <w:szCs w:val="28"/>
        </w:rPr>
        <w:t>,</w:t>
      </w:r>
      <w:r w:rsidRPr="009F015D">
        <w:rPr>
          <w:spacing w:val="-2"/>
          <w:sz w:val="28"/>
          <w:szCs w:val="28"/>
        </w:rPr>
        <w:t xml:space="preserve"> (таблица </w:t>
      </w:r>
      <w:r w:rsidR="0038724C">
        <w:rPr>
          <w:spacing w:val="-2"/>
          <w:sz w:val="28"/>
          <w:szCs w:val="28"/>
        </w:rPr>
        <w:t>23</w:t>
      </w:r>
      <w:r w:rsidRPr="009F015D">
        <w:rPr>
          <w:spacing w:val="-2"/>
          <w:sz w:val="28"/>
          <w:szCs w:val="28"/>
        </w:rPr>
        <w:t xml:space="preserve">). По формуле (11) из раздела 1.3 проводится </w:t>
      </w:r>
      <w:r w:rsidR="00684CEE" w:rsidRPr="009F015D">
        <w:rPr>
          <w:spacing w:val="-2"/>
          <w:sz w:val="28"/>
          <w:szCs w:val="28"/>
        </w:rPr>
        <w:t xml:space="preserve">расчет величины стоимости </w:t>
      </w:r>
      <w:r w:rsidRPr="009F015D">
        <w:rPr>
          <w:spacing w:val="-2"/>
          <w:sz w:val="28"/>
          <w:szCs w:val="28"/>
        </w:rPr>
        <w:t>институционального риска</w:t>
      </w:r>
      <w:r w:rsidRPr="009F015D">
        <w:rPr>
          <w:rFonts w:eastAsiaTheme="minorHAnsi"/>
          <w:bCs/>
          <w:iCs/>
          <w:spacing w:val="-2"/>
          <w:sz w:val="28"/>
          <w:szCs w:val="28"/>
          <w:lang w:eastAsia="en-US"/>
        </w:rPr>
        <w:t xml:space="preserve"> проекта ГЧП строительства детского сада</w:t>
      </w:r>
      <w:r w:rsidRPr="009F015D">
        <w:rPr>
          <w:spacing w:val="-2"/>
          <w:sz w:val="28"/>
          <w:szCs w:val="28"/>
        </w:rPr>
        <w:t>:</w:t>
      </w:r>
    </w:p>
    <w:p w14:paraId="3FE4350F" w14:textId="77777777" w:rsidR="00E00C53" w:rsidRPr="009F015D" w:rsidRDefault="00E00C53" w:rsidP="00B46CC4">
      <w:pPr>
        <w:ind w:firstLine="709"/>
        <w:jc w:val="center"/>
        <w:rPr>
          <w:spacing w:val="-2"/>
          <w:sz w:val="28"/>
          <w:szCs w:val="28"/>
          <w:shd w:val="clear" w:color="auto" w:fill="FFFFFF"/>
        </w:rPr>
      </w:pPr>
    </w:p>
    <w:p w14:paraId="4BCBE100" w14:textId="77777777" w:rsidR="00B46CC4" w:rsidRPr="009F015D" w:rsidRDefault="00B46CC4" w:rsidP="00B46CC4">
      <w:pPr>
        <w:ind w:firstLine="709"/>
        <w:jc w:val="center"/>
        <w:rPr>
          <w:spacing w:val="-2"/>
          <w:sz w:val="28"/>
          <w:szCs w:val="28"/>
        </w:rPr>
      </w:pPr>
      <m:oMath>
        <m:r>
          <m:rPr>
            <m:sty m:val="p"/>
          </m:rPr>
          <w:rPr>
            <w:rFonts w:ascii="Cambria Math" w:hAnsi="Cambria Math"/>
            <w:spacing w:val="-2"/>
            <w:sz w:val="28"/>
            <w:szCs w:val="28"/>
            <w:shd w:val="clear" w:color="auto" w:fill="FFFFFF"/>
          </w:rPr>
          <m:t>М=</m:t>
        </m:r>
        <m:nary>
          <m:naryPr>
            <m:chr m:val="∑"/>
            <m:limLoc m:val="undOvr"/>
            <m:ctrlPr>
              <w:rPr>
                <w:rFonts w:ascii="Cambria Math" w:hAnsi="Cambria Math"/>
                <w:spacing w:val="-2"/>
                <w:sz w:val="28"/>
                <w:szCs w:val="28"/>
                <w:shd w:val="clear" w:color="auto" w:fill="FFFFFF"/>
              </w:rPr>
            </m:ctrlPr>
          </m:naryPr>
          <m:sub>
            <m:r>
              <w:rPr>
                <w:rFonts w:ascii="Cambria Math" w:hAnsi="Cambria Math"/>
                <w:spacing w:val="-2"/>
                <w:sz w:val="28"/>
                <w:szCs w:val="28"/>
                <w:shd w:val="clear" w:color="auto" w:fill="FFFFFF"/>
              </w:rPr>
              <m:t>i=1</m:t>
            </m:r>
          </m:sub>
          <m:sup>
            <m:r>
              <w:rPr>
                <w:rFonts w:ascii="Cambria Math" w:hAnsi="Cambria Math"/>
                <w:spacing w:val="-2"/>
                <w:sz w:val="28"/>
                <w:szCs w:val="28"/>
                <w:shd w:val="clear" w:color="auto" w:fill="FFFFFF"/>
              </w:rPr>
              <m:t>1</m:t>
            </m:r>
          </m:sup>
          <m:e>
            <m:r>
              <w:rPr>
                <w:rFonts w:ascii="Cambria Math" w:hAnsi="Cambria Math"/>
                <w:spacing w:val="-2"/>
                <w:sz w:val="28"/>
                <w:szCs w:val="28"/>
                <w:shd w:val="clear" w:color="auto" w:fill="FFFFFF"/>
              </w:rPr>
              <m:t>1 252 695 000×0,3=</m:t>
            </m:r>
          </m:e>
        </m:nary>
        <m:r>
          <w:rPr>
            <w:rFonts w:ascii="Cambria Math" w:hAnsi="Cambria Math"/>
            <w:spacing w:val="-2"/>
            <w:sz w:val="28"/>
            <w:szCs w:val="28"/>
          </w:rPr>
          <m:t>250 539 000</m:t>
        </m:r>
      </m:oMath>
      <w:r w:rsidRPr="009F015D">
        <w:rPr>
          <w:spacing w:val="-2"/>
          <w:sz w:val="28"/>
          <w:szCs w:val="28"/>
        </w:rPr>
        <w:t xml:space="preserve"> тенге</w:t>
      </w:r>
    </w:p>
    <w:p w14:paraId="5EB01D7E" w14:textId="77777777" w:rsidR="00E00C53" w:rsidRPr="009F015D" w:rsidRDefault="00E00C53" w:rsidP="00B46CC4">
      <w:pPr>
        <w:ind w:firstLine="709"/>
        <w:jc w:val="both"/>
        <w:rPr>
          <w:spacing w:val="-2"/>
          <w:sz w:val="28"/>
          <w:szCs w:val="28"/>
        </w:rPr>
      </w:pPr>
      <w:bookmarkStart w:id="32" w:name="_Hlk146746201"/>
    </w:p>
    <w:p w14:paraId="07E49E43" w14:textId="7BD47228" w:rsidR="00B46CC4" w:rsidRPr="009F015D" w:rsidRDefault="00B46CC4" w:rsidP="00B46CC4">
      <w:pPr>
        <w:ind w:firstLine="709"/>
        <w:jc w:val="both"/>
        <w:rPr>
          <w:spacing w:val="-2"/>
          <w:sz w:val="28"/>
          <w:szCs w:val="28"/>
        </w:rPr>
      </w:pPr>
      <w:r w:rsidRPr="009F015D">
        <w:rPr>
          <w:spacing w:val="-2"/>
          <w:sz w:val="28"/>
          <w:szCs w:val="28"/>
        </w:rPr>
        <w:t>Путем добавления суммы</w:t>
      </w:r>
      <w:r w:rsidR="00AC76DC" w:rsidRPr="009F015D">
        <w:rPr>
          <w:spacing w:val="-2"/>
          <w:sz w:val="28"/>
          <w:szCs w:val="28"/>
        </w:rPr>
        <w:t>, равной</w:t>
      </w:r>
      <w:r w:rsidRPr="009F015D">
        <w:rPr>
          <w:spacing w:val="-2"/>
          <w:sz w:val="28"/>
          <w:szCs w:val="28"/>
        </w:rPr>
        <w:t xml:space="preserve"> 250,539 тыс. тенге</w:t>
      </w:r>
      <w:r w:rsidR="00AC76DC" w:rsidRPr="009F015D">
        <w:rPr>
          <w:spacing w:val="-2"/>
          <w:sz w:val="28"/>
          <w:szCs w:val="28"/>
        </w:rPr>
        <w:t>,</w:t>
      </w:r>
      <w:r w:rsidRPr="009F015D">
        <w:rPr>
          <w:spacing w:val="-2"/>
          <w:sz w:val="28"/>
          <w:szCs w:val="28"/>
        </w:rPr>
        <w:t xml:space="preserve"> на расходную часть денежного потока </w:t>
      </w:r>
      <w:r w:rsidR="00E00C53" w:rsidRPr="009F015D">
        <w:rPr>
          <w:spacing w:val="-2"/>
          <w:sz w:val="28"/>
          <w:szCs w:val="28"/>
        </w:rPr>
        <w:t>рассчитывается показатель</w:t>
      </w:r>
      <w:r w:rsidR="00AC76DC" w:rsidRPr="009F015D">
        <w:rPr>
          <w:spacing w:val="-2"/>
          <w:sz w:val="28"/>
          <w:szCs w:val="28"/>
        </w:rPr>
        <w:t xml:space="preserve"> </w:t>
      </w:r>
      <w:r w:rsidRPr="009F015D">
        <w:rPr>
          <w:i/>
          <w:iCs/>
          <w:spacing w:val="-2"/>
          <w:sz w:val="28"/>
          <w:szCs w:val="28"/>
        </w:rPr>
        <w:t>NPV</w:t>
      </w:r>
      <w:r w:rsidRPr="009F015D">
        <w:rPr>
          <w:spacing w:val="-2"/>
          <w:sz w:val="28"/>
          <w:szCs w:val="28"/>
        </w:rPr>
        <w:t xml:space="preserve"> для каждого года проекта</w:t>
      </w:r>
      <w:r w:rsidR="00AC76DC" w:rsidRPr="009F015D">
        <w:rPr>
          <w:spacing w:val="-2"/>
          <w:sz w:val="28"/>
          <w:szCs w:val="28"/>
        </w:rPr>
        <w:t xml:space="preserve"> при наступлении институционального</w:t>
      </w:r>
      <w:r w:rsidR="00F16B69" w:rsidRPr="009F015D">
        <w:rPr>
          <w:spacing w:val="-2"/>
          <w:sz w:val="28"/>
          <w:szCs w:val="28"/>
        </w:rPr>
        <w:t xml:space="preserve"> </w:t>
      </w:r>
      <w:r w:rsidR="00AC76DC" w:rsidRPr="009F015D">
        <w:rPr>
          <w:spacing w:val="-2"/>
          <w:sz w:val="28"/>
          <w:szCs w:val="28"/>
        </w:rPr>
        <w:t>риска.</w:t>
      </w:r>
      <w:r w:rsidRPr="009F015D">
        <w:rPr>
          <w:spacing w:val="-2"/>
          <w:sz w:val="28"/>
          <w:szCs w:val="28"/>
        </w:rPr>
        <w:t xml:space="preserve"> Подробные расчеты </w:t>
      </w:r>
      <w:r w:rsidR="009D3857" w:rsidRPr="009F015D">
        <w:rPr>
          <w:spacing w:val="-2"/>
          <w:sz w:val="28"/>
          <w:szCs w:val="28"/>
        </w:rPr>
        <w:t>приведены в</w:t>
      </w:r>
      <w:r w:rsidRPr="009F015D">
        <w:rPr>
          <w:spacing w:val="-2"/>
          <w:sz w:val="28"/>
          <w:szCs w:val="28"/>
        </w:rPr>
        <w:t xml:space="preserve"> </w:t>
      </w:r>
      <w:r w:rsidR="00992371">
        <w:rPr>
          <w:spacing w:val="-2"/>
          <w:sz w:val="28"/>
          <w:szCs w:val="28"/>
        </w:rPr>
        <w:t>(</w:t>
      </w:r>
      <w:r w:rsidRPr="009F015D">
        <w:rPr>
          <w:spacing w:val="-2"/>
          <w:sz w:val="28"/>
          <w:szCs w:val="28"/>
        </w:rPr>
        <w:t>Приложени</w:t>
      </w:r>
      <w:r w:rsidR="00992371">
        <w:rPr>
          <w:spacing w:val="-2"/>
          <w:sz w:val="28"/>
          <w:szCs w:val="28"/>
        </w:rPr>
        <w:t>и</w:t>
      </w:r>
      <w:r w:rsidRPr="009F015D">
        <w:rPr>
          <w:spacing w:val="-2"/>
          <w:sz w:val="28"/>
          <w:szCs w:val="28"/>
        </w:rPr>
        <w:t xml:space="preserve"> </w:t>
      </w:r>
      <w:r w:rsidR="00F61495" w:rsidRPr="009F015D">
        <w:rPr>
          <w:spacing w:val="-2"/>
          <w:sz w:val="28"/>
          <w:szCs w:val="28"/>
          <w:lang w:val="kk-KZ"/>
        </w:rPr>
        <w:t>И</w:t>
      </w:r>
      <w:r w:rsidR="00992371">
        <w:rPr>
          <w:spacing w:val="-2"/>
          <w:sz w:val="28"/>
          <w:szCs w:val="28"/>
          <w:lang w:val="kk-KZ"/>
        </w:rPr>
        <w:t>)</w:t>
      </w:r>
      <w:r w:rsidRPr="009F015D">
        <w:rPr>
          <w:spacing w:val="-2"/>
          <w:sz w:val="28"/>
          <w:szCs w:val="28"/>
        </w:rPr>
        <w:t>. Результаты расчета результативности проекта при наступлении институционального</w:t>
      </w:r>
      <w:r w:rsidR="00F16B69" w:rsidRPr="009F015D">
        <w:rPr>
          <w:spacing w:val="-2"/>
          <w:sz w:val="28"/>
          <w:szCs w:val="28"/>
        </w:rPr>
        <w:t xml:space="preserve"> </w:t>
      </w:r>
      <w:r w:rsidRPr="009F015D">
        <w:rPr>
          <w:spacing w:val="-2"/>
          <w:sz w:val="28"/>
          <w:szCs w:val="28"/>
        </w:rPr>
        <w:t xml:space="preserve">риска продемонстрированы </w:t>
      </w:r>
      <w:r w:rsidR="00374E77" w:rsidRPr="009F015D">
        <w:rPr>
          <w:spacing w:val="-2"/>
          <w:sz w:val="28"/>
          <w:szCs w:val="28"/>
        </w:rPr>
        <w:t>на</w:t>
      </w:r>
      <w:r w:rsidRPr="009F015D">
        <w:rPr>
          <w:spacing w:val="-2"/>
          <w:sz w:val="28"/>
          <w:szCs w:val="28"/>
        </w:rPr>
        <w:t xml:space="preserve"> рисунке </w:t>
      </w:r>
      <w:r w:rsidR="0043630D" w:rsidRPr="009F015D">
        <w:rPr>
          <w:spacing w:val="-2"/>
          <w:sz w:val="28"/>
          <w:szCs w:val="28"/>
        </w:rPr>
        <w:t>1</w:t>
      </w:r>
      <w:r w:rsidR="00884801" w:rsidRPr="009F015D">
        <w:rPr>
          <w:spacing w:val="-2"/>
          <w:sz w:val="28"/>
          <w:szCs w:val="28"/>
        </w:rPr>
        <w:t>6</w:t>
      </w:r>
      <w:r w:rsidRPr="009F015D">
        <w:rPr>
          <w:spacing w:val="-2"/>
          <w:sz w:val="28"/>
          <w:szCs w:val="28"/>
        </w:rPr>
        <w:t xml:space="preserve">. </w:t>
      </w:r>
      <w:bookmarkEnd w:id="32"/>
    </w:p>
    <w:bookmarkEnd w:id="31"/>
    <w:p w14:paraId="68982B75" w14:textId="77777777" w:rsidR="00B46CC4" w:rsidRPr="009F015D" w:rsidRDefault="00B46CC4" w:rsidP="00B46CC4">
      <w:pPr>
        <w:ind w:firstLine="709"/>
        <w:jc w:val="both"/>
        <w:rPr>
          <w:spacing w:val="-2"/>
          <w:sz w:val="20"/>
          <w:szCs w:val="20"/>
        </w:rPr>
      </w:pPr>
    </w:p>
    <w:p w14:paraId="3A91E6DD" w14:textId="1BE3FD2B" w:rsidR="00927A3C" w:rsidRPr="009F015D" w:rsidRDefault="00B46CC4" w:rsidP="00927A3C">
      <w:pPr>
        <w:jc w:val="center"/>
        <w:rPr>
          <w:spacing w:val="-2"/>
          <w:sz w:val="28"/>
          <w:szCs w:val="28"/>
        </w:rPr>
      </w:pPr>
      <w:r w:rsidRPr="009F015D">
        <w:rPr>
          <w:noProof/>
          <w:spacing w:val="-2"/>
        </w:rPr>
        <w:drawing>
          <wp:inline distT="0" distB="0" distL="0" distR="0" wp14:anchorId="7415AFC1" wp14:editId="5C3F6585">
            <wp:extent cx="5863389" cy="1299411"/>
            <wp:effectExtent l="0" t="0" r="4445" b="0"/>
            <wp:docPr id="224290895" name="Диаграмма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83B9B79-A94D-F1DF-A83D-35F4DC22E6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461BDD88" w14:textId="77777777" w:rsidR="009A3C52" w:rsidRPr="009A3C52" w:rsidRDefault="009A3C52" w:rsidP="00E00C53">
      <w:pPr>
        <w:ind w:firstLine="709"/>
        <w:jc w:val="center"/>
        <w:rPr>
          <w:spacing w:val="-2"/>
          <w:sz w:val="16"/>
          <w:szCs w:val="16"/>
        </w:rPr>
      </w:pPr>
    </w:p>
    <w:p w14:paraId="2E4F41F4" w14:textId="6F77C0A7" w:rsidR="00B46CC4" w:rsidRPr="009F015D" w:rsidRDefault="00B46CC4" w:rsidP="00F24FAD">
      <w:pPr>
        <w:jc w:val="center"/>
        <w:rPr>
          <w:spacing w:val="-2"/>
          <w:sz w:val="28"/>
          <w:szCs w:val="28"/>
          <w:vertAlign w:val="subscript"/>
        </w:rPr>
      </w:pPr>
      <w:r w:rsidRPr="009F015D">
        <w:rPr>
          <w:spacing w:val="-2"/>
          <w:sz w:val="28"/>
          <w:szCs w:val="28"/>
        </w:rPr>
        <w:t xml:space="preserve">Рисунок </w:t>
      </w:r>
      <w:r w:rsidR="0043630D" w:rsidRPr="009F015D">
        <w:rPr>
          <w:spacing w:val="-2"/>
          <w:sz w:val="28"/>
          <w:szCs w:val="28"/>
        </w:rPr>
        <w:t>1</w:t>
      </w:r>
      <w:r w:rsidR="00884801" w:rsidRPr="009F015D">
        <w:rPr>
          <w:spacing w:val="-2"/>
          <w:sz w:val="28"/>
          <w:szCs w:val="28"/>
        </w:rPr>
        <w:t>6</w:t>
      </w:r>
      <w:r w:rsidRPr="009F015D">
        <w:rPr>
          <w:spacing w:val="-2"/>
          <w:sz w:val="28"/>
          <w:szCs w:val="28"/>
        </w:rPr>
        <w:t xml:space="preserve"> – Результативность проекта </w:t>
      </w:r>
      <w:r w:rsidRPr="009F015D">
        <w:rPr>
          <w:spacing w:val="-2"/>
        </w:rPr>
        <w:t>ГЧП</w:t>
      </w:r>
      <w:r w:rsidRPr="009F015D">
        <w:rPr>
          <w:spacing w:val="-2"/>
          <w:sz w:val="28"/>
          <w:szCs w:val="28"/>
        </w:rPr>
        <w:t xml:space="preserve"> «Строительство</w:t>
      </w:r>
      <w:r w:rsidR="00F24FAD">
        <w:rPr>
          <w:spacing w:val="-2"/>
          <w:sz w:val="28"/>
          <w:szCs w:val="28"/>
        </w:rPr>
        <w:t xml:space="preserve"> </w:t>
      </w:r>
      <w:r w:rsidRPr="009F015D">
        <w:rPr>
          <w:spacing w:val="-2"/>
          <w:sz w:val="28"/>
          <w:szCs w:val="28"/>
        </w:rPr>
        <w:t>и эксплуатация детского сада на 180 мест в городе Астана» при наступлении институционального риска</w:t>
      </w:r>
    </w:p>
    <w:p w14:paraId="1CDAA599" w14:textId="77777777" w:rsidR="00A14D0C" w:rsidRPr="009A3C52" w:rsidRDefault="00A14D0C" w:rsidP="00E00C53">
      <w:pPr>
        <w:ind w:firstLine="709"/>
        <w:rPr>
          <w:spacing w:val="-2"/>
          <w:sz w:val="16"/>
          <w:szCs w:val="16"/>
        </w:rPr>
      </w:pPr>
    </w:p>
    <w:p w14:paraId="2B3782B5" w14:textId="5503BED8" w:rsidR="00B46CC4" w:rsidRPr="009F015D" w:rsidRDefault="00B46CC4" w:rsidP="00AF4658">
      <w:pPr>
        <w:ind w:firstLine="709"/>
        <w:jc w:val="both"/>
        <w:rPr>
          <w:spacing w:val="-2"/>
          <w:lang w:val="kk-KZ"/>
        </w:rPr>
      </w:pPr>
      <w:r w:rsidRPr="009F015D">
        <w:rPr>
          <w:spacing w:val="-2"/>
        </w:rPr>
        <w:t xml:space="preserve">Примечание – </w:t>
      </w:r>
      <w:r w:rsidR="009B74A6">
        <w:rPr>
          <w:spacing w:val="-2"/>
        </w:rPr>
        <w:t xml:space="preserve">Составлено </w:t>
      </w:r>
      <w:r w:rsidR="00A14D0C" w:rsidRPr="009F015D">
        <w:t xml:space="preserve">по рассчитанным автором </w:t>
      </w:r>
      <w:r w:rsidR="00737D29" w:rsidRPr="009F015D">
        <w:t xml:space="preserve">показателям </w:t>
      </w:r>
      <w:r w:rsidR="00992371">
        <w:t>(</w:t>
      </w:r>
      <w:r w:rsidRPr="009F015D">
        <w:rPr>
          <w:spacing w:val="-2"/>
        </w:rPr>
        <w:t xml:space="preserve">Приложения </w:t>
      </w:r>
      <w:r w:rsidR="00F61495" w:rsidRPr="009F015D">
        <w:rPr>
          <w:spacing w:val="-2"/>
          <w:lang w:val="kk-KZ"/>
        </w:rPr>
        <w:t>И</w:t>
      </w:r>
      <w:r w:rsidR="00992371">
        <w:rPr>
          <w:spacing w:val="-2"/>
          <w:lang w:val="kk-KZ"/>
        </w:rPr>
        <w:t>)</w:t>
      </w:r>
    </w:p>
    <w:p w14:paraId="05F6477B" w14:textId="77777777" w:rsidR="00E00C53" w:rsidRPr="009F015D" w:rsidRDefault="00E00C53" w:rsidP="00E00C53">
      <w:pPr>
        <w:tabs>
          <w:tab w:val="left" w:pos="2490"/>
        </w:tabs>
        <w:ind w:firstLine="709"/>
        <w:jc w:val="both"/>
        <w:rPr>
          <w:i/>
          <w:iCs/>
          <w:spacing w:val="-2"/>
          <w:sz w:val="28"/>
          <w:szCs w:val="28"/>
        </w:rPr>
      </w:pPr>
    </w:p>
    <w:p w14:paraId="4EFA6238" w14:textId="75968885" w:rsidR="00B46CC4" w:rsidRPr="009F015D" w:rsidRDefault="00B46CC4" w:rsidP="00F24FAD">
      <w:pPr>
        <w:tabs>
          <w:tab w:val="left" w:pos="2490"/>
        </w:tabs>
        <w:ind w:firstLine="709"/>
        <w:jc w:val="both"/>
        <w:rPr>
          <w:spacing w:val="-2"/>
          <w:sz w:val="28"/>
          <w:szCs w:val="28"/>
        </w:rPr>
      </w:pPr>
      <w:bookmarkStart w:id="33" w:name="_Hlk191424289"/>
      <w:r w:rsidRPr="009F015D">
        <w:rPr>
          <w:i/>
          <w:iCs/>
          <w:spacing w:val="-2"/>
          <w:sz w:val="28"/>
          <w:szCs w:val="28"/>
        </w:rPr>
        <w:t>Вероятность наступления финансовых рисков</w:t>
      </w:r>
      <w:r w:rsidRPr="009F015D">
        <w:rPr>
          <w:spacing w:val="-2"/>
          <w:sz w:val="28"/>
          <w:szCs w:val="28"/>
        </w:rPr>
        <w:t>, связанных с увеличением стоимости строительства оценена в 2</w:t>
      </w:r>
      <w:r w:rsidR="00AC76DC" w:rsidRPr="009F015D">
        <w:rPr>
          <w:spacing w:val="-2"/>
          <w:sz w:val="28"/>
          <w:szCs w:val="28"/>
        </w:rPr>
        <w:t xml:space="preserve"> балла.</w:t>
      </w:r>
      <w:r w:rsidRPr="009F015D">
        <w:rPr>
          <w:spacing w:val="-2"/>
          <w:sz w:val="28"/>
          <w:szCs w:val="28"/>
        </w:rPr>
        <w:t xml:space="preserve"> Поскольку стоимость проекта составляет 390 280 тыс. тенге, </w:t>
      </w:r>
      <w:r w:rsidR="00AC76DC" w:rsidRPr="009F015D">
        <w:rPr>
          <w:spacing w:val="-2"/>
          <w:sz w:val="28"/>
          <w:szCs w:val="28"/>
        </w:rPr>
        <w:t>величина стоимости</w:t>
      </w:r>
      <w:r w:rsidRPr="009F015D">
        <w:rPr>
          <w:spacing w:val="-2"/>
          <w:sz w:val="28"/>
          <w:szCs w:val="28"/>
        </w:rPr>
        <w:t xml:space="preserve"> финансового риска</w:t>
      </w:r>
      <w:r w:rsidRPr="009F015D">
        <w:rPr>
          <w:rFonts w:eastAsiaTheme="minorHAnsi"/>
          <w:bCs/>
          <w:iCs/>
          <w:spacing w:val="-2"/>
          <w:sz w:val="28"/>
          <w:szCs w:val="28"/>
          <w:lang w:eastAsia="en-US"/>
        </w:rPr>
        <w:t xml:space="preserve"> проекта ГЧП строительства детского сада</w:t>
      </w:r>
      <w:r w:rsidR="00AC76DC" w:rsidRPr="009F015D">
        <w:rPr>
          <w:spacing w:val="-2"/>
          <w:sz w:val="28"/>
          <w:szCs w:val="28"/>
        </w:rPr>
        <w:t xml:space="preserve"> </w:t>
      </w:r>
      <w:r w:rsidR="00737D29" w:rsidRPr="009F015D">
        <w:rPr>
          <w:spacing w:val="-2"/>
          <w:sz w:val="28"/>
          <w:szCs w:val="28"/>
        </w:rPr>
        <w:t>рассчитывается с</w:t>
      </w:r>
      <w:r w:rsidR="00AC76DC" w:rsidRPr="009F015D">
        <w:rPr>
          <w:spacing w:val="-2"/>
          <w:sz w:val="28"/>
          <w:szCs w:val="28"/>
        </w:rPr>
        <w:t xml:space="preserve"> </w:t>
      </w:r>
      <w:r w:rsidR="00737D29" w:rsidRPr="009F015D">
        <w:rPr>
          <w:spacing w:val="-2"/>
          <w:sz w:val="28"/>
          <w:szCs w:val="28"/>
        </w:rPr>
        <w:t>помощью формулы</w:t>
      </w:r>
      <w:r w:rsidR="00E00C53" w:rsidRPr="009F015D">
        <w:rPr>
          <w:spacing w:val="-2"/>
          <w:sz w:val="28"/>
          <w:szCs w:val="28"/>
        </w:rPr>
        <w:t xml:space="preserve"> (11) из раздела 1.3</w:t>
      </w:r>
      <w:r w:rsidR="00AC76DC" w:rsidRPr="009F015D">
        <w:rPr>
          <w:spacing w:val="-2"/>
          <w:sz w:val="28"/>
          <w:szCs w:val="28"/>
        </w:rPr>
        <w:t>:</w:t>
      </w:r>
    </w:p>
    <w:p w14:paraId="3CBDAFC9" w14:textId="77777777" w:rsidR="00F24FAD" w:rsidRDefault="00F24FAD" w:rsidP="00F24FAD">
      <w:pPr>
        <w:ind w:firstLine="709"/>
        <w:jc w:val="center"/>
        <w:rPr>
          <w:spacing w:val="-2"/>
          <w:sz w:val="28"/>
          <w:szCs w:val="28"/>
          <w:shd w:val="clear" w:color="auto" w:fill="FFFFFF"/>
        </w:rPr>
      </w:pPr>
    </w:p>
    <w:p w14:paraId="137D59EC" w14:textId="77777777" w:rsidR="00B46CC4" w:rsidRPr="009F015D" w:rsidRDefault="00B46CC4" w:rsidP="00F24FAD">
      <w:pPr>
        <w:ind w:firstLine="709"/>
        <w:jc w:val="center"/>
        <w:rPr>
          <w:spacing w:val="-2"/>
          <w:sz w:val="28"/>
          <w:szCs w:val="28"/>
        </w:rPr>
      </w:pPr>
      <m:oMath>
        <m:r>
          <m:rPr>
            <m:sty m:val="p"/>
          </m:rPr>
          <w:rPr>
            <w:rFonts w:ascii="Cambria Math" w:hAnsi="Cambria Math"/>
            <w:spacing w:val="-2"/>
            <w:sz w:val="28"/>
            <w:szCs w:val="28"/>
            <w:shd w:val="clear" w:color="auto" w:fill="FFFFFF"/>
          </w:rPr>
          <m:t>М=</m:t>
        </m:r>
        <m:nary>
          <m:naryPr>
            <m:chr m:val="∑"/>
            <m:limLoc m:val="undOvr"/>
            <m:ctrlPr>
              <w:rPr>
                <w:rFonts w:ascii="Cambria Math" w:hAnsi="Cambria Math"/>
                <w:spacing w:val="-2"/>
                <w:sz w:val="28"/>
                <w:szCs w:val="28"/>
                <w:shd w:val="clear" w:color="auto" w:fill="FFFFFF"/>
              </w:rPr>
            </m:ctrlPr>
          </m:naryPr>
          <m:sub>
            <m:r>
              <w:rPr>
                <w:rFonts w:ascii="Cambria Math" w:hAnsi="Cambria Math"/>
                <w:spacing w:val="-2"/>
                <w:sz w:val="28"/>
                <w:szCs w:val="28"/>
                <w:shd w:val="clear" w:color="auto" w:fill="FFFFFF"/>
              </w:rPr>
              <m:t>i=1</m:t>
            </m:r>
          </m:sub>
          <m:sup>
            <m:r>
              <w:rPr>
                <w:rFonts w:ascii="Cambria Math" w:hAnsi="Cambria Math"/>
                <w:spacing w:val="-2"/>
                <w:sz w:val="28"/>
                <w:szCs w:val="28"/>
                <w:shd w:val="clear" w:color="auto" w:fill="FFFFFF"/>
              </w:rPr>
              <m:t>1</m:t>
            </m:r>
          </m:sup>
          <m:e>
            <m:r>
              <w:rPr>
                <w:rFonts w:ascii="Cambria Math" w:hAnsi="Cambria Math"/>
                <w:spacing w:val="-2"/>
                <w:sz w:val="28"/>
                <w:szCs w:val="28"/>
                <w:shd w:val="clear" w:color="auto" w:fill="FFFFFF"/>
              </w:rPr>
              <m:t>390 280 000×0,2=</m:t>
            </m:r>
          </m:e>
        </m:nary>
        <m:r>
          <w:rPr>
            <w:rFonts w:ascii="Cambria Math" w:hAnsi="Cambria Math"/>
            <w:spacing w:val="-2"/>
            <w:sz w:val="28"/>
            <w:szCs w:val="28"/>
          </w:rPr>
          <m:t>78 056 000</m:t>
        </m:r>
      </m:oMath>
      <w:r w:rsidRPr="009F015D">
        <w:rPr>
          <w:spacing w:val="-2"/>
          <w:sz w:val="28"/>
          <w:szCs w:val="28"/>
        </w:rPr>
        <w:t xml:space="preserve"> тенге</w:t>
      </w:r>
    </w:p>
    <w:p w14:paraId="4AEF714D" w14:textId="77777777" w:rsidR="00B46CC4" w:rsidRPr="009F015D" w:rsidRDefault="00B46CC4" w:rsidP="00F24FAD">
      <w:pPr>
        <w:jc w:val="both"/>
        <w:rPr>
          <w:spacing w:val="-2"/>
          <w:sz w:val="28"/>
          <w:szCs w:val="28"/>
        </w:rPr>
      </w:pPr>
    </w:p>
    <w:p w14:paraId="0354C8AB" w14:textId="78415F07" w:rsidR="00B46CC4" w:rsidRPr="009F015D" w:rsidRDefault="00B46CC4" w:rsidP="00F24FAD">
      <w:pPr>
        <w:ind w:firstLine="709"/>
        <w:jc w:val="both"/>
        <w:rPr>
          <w:spacing w:val="-2"/>
          <w:sz w:val="28"/>
          <w:szCs w:val="28"/>
        </w:rPr>
      </w:pPr>
      <w:r w:rsidRPr="009F015D">
        <w:rPr>
          <w:spacing w:val="-2"/>
          <w:sz w:val="28"/>
          <w:szCs w:val="28"/>
        </w:rPr>
        <w:t xml:space="preserve">Таким образом, </w:t>
      </w:r>
      <w:r w:rsidR="00AC76DC" w:rsidRPr="009F015D">
        <w:rPr>
          <w:spacing w:val="-2"/>
          <w:sz w:val="28"/>
          <w:szCs w:val="28"/>
        </w:rPr>
        <w:t>величина</w:t>
      </w:r>
      <w:r w:rsidRPr="009F015D">
        <w:rPr>
          <w:spacing w:val="-2"/>
          <w:sz w:val="28"/>
          <w:szCs w:val="28"/>
        </w:rPr>
        <w:t xml:space="preserve"> суммы финансового риска составляет 78 056 тыс. тенге. Путем добавления </w:t>
      </w:r>
      <w:r w:rsidR="00AC76DC" w:rsidRPr="009F015D">
        <w:rPr>
          <w:spacing w:val="-2"/>
          <w:sz w:val="28"/>
          <w:szCs w:val="28"/>
        </w:rPr>
        <w:t xml:space="preserve">величины </w:t>
      </w:r>
      <w:r w:rsidRPr="009F015D">
        <w:rPr>
          <w:spacing w:val="-2"/>
          <w:sz w:val="28"/>
          <w:szCs w:val="28"/>
        </w:rPr>
        <w:t xml:space="preserve">стоимости данного вида риска на расходную часть денежного потока, </w:t>
      </w:r>
      <w:r w:rsidR="00737D29" w:rsidRPr="009F015D">
        <w:rPr>
          <w:spacing w:val="-2"/>
          <w:sz w:val="28"/>
          <w:szCs w:val="28"/>
        </w:rPr>
        <w:t>автором рассчитаны</w:t>
      </w:r>
      <w:r w:rsidRPr="009F015D">
        <w:rPr>
          <w:spacing w:val="-2"/>
          <w:sz w:val="28"/>
          <w:szCs w:val="28"/>
        </w:rPr>
        <w:t xml:space="preserve"> </w:t>
      </w:r>
      <w:r w:rsidRPr="009F015D">
        <w:rPr>
          <w:i/>
          <w:iCs/>
          <w:spacing w:val="-2"/>
          <w:sz w:val="28"/>
          <w:szCs w:val="28"/>
        </w:rPr>
        <w:t>NPV</w:t>
      </w:r>
      <w:r w:rsidRPr="009F015D">
        <w:rPr>
          <w:spacing w:val="-2"/>
          <w:sz w:val="28"/>
          <w:szCs w:val="28"/>
        </w:rPr>
        <w:t xml:space="preserve"> для каждого года </w:t>
      </w:r>
      <w:r w:rsidR="00AC76DC" w:rsidRPr="009F015D">
        <w:rPr>
          <w:spacing w:val="-2"/>
          <w:sz w:val="28"/>
          <w:szCs w:val="28"/>
        </w:rPr>
        <w:t xml:space="preserve">реализации </w:t>
      </w:r>
      <w:r w:rsidRPr="009F015D">
        <w:rPr>
          <w:spacing w:val="-2"/>
          <w:sz w:val="28"/>
          <w:szCs w:val="28"/>
        </w:rPr>
        <w:t xml:space="preserve">проекта </w:t>
      </w:r>
      <w:r w:rsidR="00AC76DC" w:rsidRPr="009F015D">
        <w:rPr>
          <w:spacing w:val="-2"/>
          <w:sz w:val="28"/>
          <w:szCs w:val="28"/>
        </w:rPr>
        <w:t xml:space="preserve">ГЧП </w:t>
      </w:r>
      <w:r w:rsidR="00737D29" w:rsidRPr="009F015D">
        <w:rPr>
          <w:spacing w:val="-2"/>
          <w:sz w:val="28"/>
          <w:szCs w:val="28"/>
        </w:rPr>
        <w:t>при наступлении</w:t>
      </w:r>
      <w:r w:rsidR="00AC76DC" w:rsidRPr="009F015D">
        <w:rPr>
          <w:spacing w:val="-2"/>
          <w:sz w:val="28"/>
          <w:szCs w:val="28"/>
        </w:rPr>
        <w:t xml:space="preserve"> финансового риска</w:t>
      </w:r>
      <w:r w:rsidRPr="009F015D">
        <w:rPr>
          <w:spacing w:val="-2"/>
          <w:sz w:val="28"/>
          <w:szCs w:val="28"/>
        </w:rPr>
        <w:t xml:space="preserve">. Более подробные расчеты показаны в </w:t>
      </w:r>
      <w:r w:rsidR="00992371">
        <w:rPr>
          <w:spacing w:val="-2"/>
          <w:sz w:val="28"/>
          <w:szCs w:val="28"/>
        </w:rPr>
        <w:t>(</w:t>
      </w:r>
      <w:r w:rsidRPr="009F015D">
        <w:rPr>
          <w:spacing w:val="-2"/>
          <w:sz w:val="28"/>
          <w:szCs w:val="28"/>
        </w:rPr>
        <w:t>Приложени</w:t>
      </w:r>
      <w:r w:rsidR="00992371">
        <w:rPr>
          <w:spacing w:val="-2"/>
          <w:sz w:val="28"/>
          <w:szCs w:val="28"/>
        </w:rPr>
        <w:t>и</w:t>
      </w:r>
      <w:r w:rsidRPr="009F015D">
        <w:rPr>
          <w:spacing w:val="-2"/>
          <w:sz w:val="28"/>
          <w:szCs w:val="28"/>
        </w:rPr>
        <w:t xml:space="preserve"> </w:t>
      </w:r>
      <w:r w:rsidR="00F61495" w:rsidRPr="009F015D">
        <w:rPr>
          <w:spacing w:val="-2"/>
          <w:sz w:val="28"/>
          <w:szCs w:val="28"/>
          <w:lang w:val="kk-KZ"/>
        </w:rPr>
        <w:t>И</w:t>
      </w:r>
      <w:r w:rsidR="00992371">
        <w:rPr>
          <w:spacing w:val="-2"/>
          <w:sz w:val="28"/>
          <w:szCs w:val="28"/>
          <w:lang w:val="kk-KZ"/>
        </w:rPr>
        <w:t>)</w:t>
      </w:r>
      <w:r w:rsidRPr="009F015D">
        <w:rPr>
          <w:spacing w:val="-2"/>
          <w:sz w:val="28"/>
          <w:szCs w:val="28"/>
        </w:rPr>
        <w:t>.</w:t>
      </w:r>
      <w:r w:rsidR="00FF196A" w:rsidRPr="009F015D">
        <w:rPr>
          <w:spacing w:val="-2"/>
          <w:sz w:val="28"/>
          <w:szCs w:val="28"/>
        </w:rPr>
        <w:t xml:space="preserve"> </w:t>
      </w:r>
      <w:r w:rsidRPr="009F015D">
        <w:rPr>
          <w:spacing w:val="-2"/>
          <w:sz w:val="28"/>
          <w:szCs w:val="28"/>
        </w:rPr>
        <w:t xml:space="preserve">Результаты </w:t>
      </w:r>
      <w:r w:rsidR="00537674" w:rsidRPr="009F015D">
        <w:rPr>
          <w:spacing w:val="-2"/>
          <w:sz w:val="28"/>
          <w:szCs w:val="28"/>
        </w:rPr>
        <w:t xml:space="preserve">оценки </w:t>
      </w:r>
      <w:r w:rsidRPr="009F015D">
        <w:rPr>
          <w:spacing w:val="-2"/>
          <w:sz w:val="28"/>
          <w:szCs w:val="28"/>
        </w:rPr>
        <w:t xml:space="preserve">результативности проекта при наступлении технического риска продемонстрированы </w:t>
      </w:r>
      <w:r w:rsidR="007A4B90" w:rsidRPr="009F015D">
        <w:rPr>
          <w:spacing w:val="-2"/>
          <w:sz w:val="28"/>
          <w:szCs w:val="28"/>
        </w:rPr>
        <w:t>на</w:t>
      </w:r>
      <w:r w:rsidRPr="009F015D">
        <w:rPr>
          <w:spacing w:val="-2"/>
          <w:sz w:val="28"/>
          <w:szCs w:val="28"/>
        </w:rPr>
        <w:t xml:space="preserve"> рисунке </w:t>
      </w:r>
      <w:r w:rsidR="00884801" w:rsidRPr="009F015D">
        <w:rPr>
          <w:spacing w:val="-2"/>
          <w:sz w:val="28"/>
          <w:szCs w:val="28"/>
        </w:rPr>
        <w:t>17</w:t>
      </w:r>
      <w:r w:rsidRPr="009F015D">
        <w:rPr>
          <w:spacing w:val="-2"/>
          <w:sz w:val="28"/>
          <w:szCs w:val="28"/>
        </w:rPr>
        <w:t xml:space="preserve">. </w:t>
      </w:r>
    </w:p>
    <w:p w14:paraId="1B03F227" w14:textId="77777777" w:rsidR="00F16B69" w:rsidRPr="009F015D" w:rsidRDefault="00F16B69" w:rsidP="00760F56">
      <w:pPr>
        <w:ind w:firstLine="709"/>
        <w:jc w:val="both"/>
        <w:rPr>
          <w:spacing w:val="-2"/>
          <w:sz w:val="28"/>
          <w:szCs w:val="28"/>
        </w:rPr>
      </w:pPr>
      <w:bookmarkStart w:id="34" w:name="_Hlk191425032"/>
      <w:bookmarkEnd w:id="33"/>
    </w:p>
    <w:bookmarkEnd w:id="34"/>
    <w:p w14:paraId="66A2FD65" w14:textId="77777777" w:rsidR="00B46CC4" w:rsidRPr="009F015D" w:rsidRDefault="00B46CC4" w:rsidP="00B46CC4">
      <w:pPr>
        <w:jc w:val="both"/>
        <w:rPr>
          <w:spacing w:val="-2"/>
          <w:sz w:val="28"/>
          <w:szCs w:val="28"/>
        </w:rPr>
      </w:pPr>
      <w:r w:rsidRPr="009F015D">
        <w:rPr>
          <w:noProof/>
          <w:spacing w:val="-2"/>
        </w:rPr>
        <w:drawing>
          <wp:inline distT="0" distB="0" distL="0" distR="0" wp14:anchorId="68AC6E28" wp14:editId="47A5AB14">
            <wp:extent cx="6012180" cy="1486881"/>
            <wp:effectExtent l="0" t="0" r="7620" b="0"/>
            <wp:docPr id="1392563392" name="Диаграмма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C441544-F87F-FAA1-D1D7-4CCD2153F4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DC573E4" w14:textId="77777777" w:rsidR="00AF4658" w:rsidRPr="009F015D" w:rsidRDefault="00AF4658" w:rsidP="00B46CC4">
      <w:pPr>
        <w:ind w:firstLine="709"/>
        <w:jc w:val="center"/>
        <w:rPr>
          <w:spacing w:val="-2"/>
          <w:sz w:val="16"/>
          <w:szCs w:val="16"/>
        </w:rPr>
      </w:pPr>
    </w:p>
    <w:p w14:paraId="4A4D1162" w14:textId="39325DF8" w:rsidR="00B46CC4" w:rsidRPr="009F015D" w:rsidRDefault="00B46CC4" w:rsidP="00F24FAD">
      <w:pPr>
        <w:jc w:val="center"/>
        <w:rPr>
          <w:spacing w:val="-2"/>
          <w:sz w:val="28"/>
          <w:szCs w:val="28"/>
        </w:rPr>
      </w:pPr>
      <w:r w:rsidRPr="009F015D">
        <w:rPr>
          <w:spacing w:val="-2"/>
          <w:sz w:val="28"/>
          <w:szCs w:val="28"/>
        </w:rPr>
        <w:t xml:space="preserve">Рисунок </w:t>
      </w:r>
      <w:r w:rsidR="00884801" w:rsidRPr="009F015D">
        <w:rPr>
          <w:spacing w:val="-2"/>
          <w:sz w:val="28"/>
          <w:szCs w:val="28"/>
        </w:rPr>
        <w:t>17</w:t>
      </w:r>
      <w:r w:rsidRPr="009F015D">
        <w:rPr>
          <w:spacing w:val="-2"/>
          <w:sz w:val="28"/>
          <w:szCs w:val="28"/>
        </w:rPr>
        <w:t xml:space="preserve"> – Динамика чистой текущей стоимости проекта </w:t>
      </w:r>
      <w:r w:rsidRPr="009F015D">
        <w:rPr>
          <w:spacing w:val="-2"/>
        </w:rPr>
        <w:t>ГЧП</w:t>
      </w:r>
      <w:r w:rsidRPr="009F015D">
        <w:rPr>
          <w:spacing w:val="-2"/>
          <w:sz w:val="28"/>
          <w:szCs w:val="28"/>
        </w:rPr>
        <w:t xml:space="preserve"> «Строительство и эксплуатация детского сада на 180 мест в городе Астана»</w:t>
      </w:r>
    </w:p>
    <w:p w14:paraId="09A0AAC1" w14:textId="5C4BBA0D" w:rsidR="00B46CC4" w:rsidRPr="009F015D" w:rsidRDefault="00B46CC4" w:rsidP="00F24FAD">
      <w:pPr>
        <w:jc w:val="center"/>
        <w:rPr>
          <w:spacing w:val="-2"/>
          <w:sz w:val="28"/>
          <w:szCs w:val="28"/>
        </w:rPr>
      </w:pPr>
      <w:r w:rsidRPr="009F015D">
        <w:rPr>
          <w:spacing w:val="-2"/>
          <w:sz w:val="28"/>
          <w:szCs w:val="28"/>
        </w:rPr>
        <w:t xml:space="preserve">по годам реализации </w:t>
      </w:r>
      <w:r w:rsidR="00B61CB7" w:rsidRPr="009F015D">
        <w:rPr>
          <w:spacing w:val="-2"/>
          <w:sz w:val="28"/>
          <w:szCs w:val="28"/>
        </w:rPr>
        <w:t>при наступлении</w:t>
      </w:r>
      <w:r w:rsidRPr="009F015D">
        <w:rPr>
          <w:spacing w:val="-2"/>
          <w:sz w:val="28"/>
          <w:szCs w:val="28"/>
        </w:rPr>
        <w:t xml:space="preserve"> финансового риска</w:t>
      </w:r>
    </w:p>
    <w:p w14:paraId="65A9B8D8" w14:textId="77777777" w:rsidR="00760F56" w:rsidRPr="009F015D" w:rsidRDefault="00760F56" w:rsidP="00B46CC4">
      <w:pPr>
        <w:ind w:firstLine="709"/>
        <w:jc w:val="both"/>
        <w:rPr>
          <w:spacing w:val="-2"/>
          <w:sz w:val="16"/>
          <w:szCs w:val="16"/>
          <w:vertAlign w:val="subscript"/>
        </w:rPr>
      </w:pPr>
    </w:p>
    <w:p w14:paraId="3D7B3440" w14:textId="794AE8FE" w:rsidR="00B46CC4" w:rsidRPr="009F015D" w:rsidRDefault="00B46CC4" w:rsidP="009A3C52">
      <w:pPr>
        <w:ind w:firstLine="709"/>
        <w:rPr>
          <w:spacing w:val="-2"/>
          <w:lang w:val="kk-KZ"/>
        </w:rPr>
      </w:pPr>
      <w:r w:rsidRPr="009F015D">
        <w:rPr>
          <w:spacing w:val="-2"/>
        </w:rPr>
        <w:t xml:space="preserve">Примечание – </w:t>
      </w:r>
      <w:r w:rsidR="009B74A6">
        <w:rPr>
          <w:spacing w:val="-2"/>
        </w:rPr>
        <w:t xml:space="preserve">Составлено </w:t>
      </w:r>
      <w:r w:rsidR="00760F56" w:rsidRPr="009F015D">
        <w:t xml:space="preserve">по рассчитанным автором </w:t>
      </w:r>
      <w:r w:rsidR="00B61CB7" w:rsidRPr="009F015D">
        <w:t xml:space="preserve">показателям </w:t>
      </w:r>
      <w:r w:rsidR="00992371">
        <w:t>(</w:t>
      </w:r>
      <w:r w:rsidRPr="009F015D">
        <w:rPr>
          <w:spacing w:val="-2"/>
        </w:rPr>
        <w:t xml:space="preserve">Приложения </w:t>
      </w:r>
      <w:r w:rsidR="00F61495" w:rsidRPr="009F015D">
        <w:rPr>
          <w:spacing w:val="-2"/>
          <w:lang w:val="kk-KZ"/>
        </w:rPr>
        <w:t>И</w:t>
      </w:r>
      <w:r w:rsidR="00992371">
        <w:rPr>
          <w:spacing w:val="-2"/>
          <w:lang w:val="kk-KZ"/>
        </w:rPr>
        <w:t>)</w:t>
      </w:r>
    </w:p>
    <w:p w14:paraId="2332E302" w14:textId="77777777" w:rsidR="00F61495" w:rsidRPr="009F015D" w:rsidRDefault="00F61495" w:rsidP="00B46CC4">
      <w:pPr>
        <w:ind w:firstLine="709"/>
        <w:jc w:val="both"/>
        <w:rPr>
          <w:spacing w:val="-2"/>
          <w:sz w:val="28"/>
          <w:szCs w:val="28"/>
          <w:lang w:val="kk-KZ"/>
        </w:rPr>
      </w:pPr>
    </w:p>
    <w:p w14:paraId="1AD15A8C" w14:textId="77777777" w:rsidR="00F24FAD" w:rsidRPr="009F015D" w:rsidRDefault="00F24FAD" w:rsidP="00F24FAD">
      <w:pPr>
        <w:ind w:firstLine="709"/>
        <w:jc w:val="both"/>
        <w:rPr>
          <w:spacing w:val="-2"/>
          <w:sz w:val="28"/>
          <w:szCs w:val="28"/>
        </w:rPr>
      </w:pPr>
      <w:r w:rsidRPr="009F015D">
        <w:rPr>
          <w:i/>
          <w:iCs/>
          <w:spacing w:val="-2"/>
          <w:sz w:val="28"/>
          <w:szCs w:val="28"/>
        </w:rPr>
        <w:t>Вероятность наступления социально-политических рисков</w:t>
      </w:r>
      <w:r w:rsidRPr="009F015D">
        <w:rPr>
          <w:spacing w:val="-2"/>
          <w:sz w:val="28"/>
          <w:szCs w:val="28"/>
        </w:rPr>
        <w:t xml:space="preserve"> сопряжено с остановкой подушевого финансирования. Может быть так, что будет приостановлено подушевое финансирование на предоставление образовательных услуг для детей дошкольного возраста.</w:t>
      </w:r>
    </w:p>
    <w:p w14:paraId="10F35C0D" w14:textId="34A46E94" w:rsidR="00AF4658" w:rsidRDefault="00B46CC4" w:rsidP="00F24FAD">
      <w:pPr>
        <w:ind w:firstLine="709"/>
        <w:jc w:val="both"/>
        <w:rPr>
          <w:spacing w:val="-2"/>
          <w:sz w:val="28"/>
          <w:szCs w:val="28"/>
        </w:rPr>
      </w:pPr>
      <w:r w:rsidRPr="009F015D">
        <w:rPr>
          <w:spacing w:val="-2"/>
          <w:sz w:val="28"/>
          <w:szCs w:val="28"/>
        </w:rPr>
        <w:t>По формуле (13), указанной в разделе 1.3</w:t>
      </w:r>
      <w:r w:rsidR="00E00C53" w:rsidRPr="009F015D">
        <w:rPr>
          <w:spacing w:val="-2"/>
          <w:sz w:val="28"/>
          <w:szCs w:val="28"/>
        </w:rPr>
        <w:t>, рассчитывается</w:t>
      </w:r>
      <w:r w:rsidRPr="009F015D">
        <w:rPr>
          <w:spacing w:val="-2"/>
          <w:sz w:val="28"/>
          <w:szCs w:val="28"/>
        </w:rPr>
        <w:t xml:space="preserve"> общая сумма подушевого финансирования: </w:t>
      </w:r>
    </w:p>
    <w:p w14:paraId="234519AF" w14:textId="77777777" w:rsidR="00F24FAD" w:rsidRPr="009F015D" w:rsidRDefault="00F24FAD" w:rsidP="00F24FAD">
      <w:pPr>
        <w:ind w:firstLine="709"/>
        <w:jc w:val="both"/>
        <w:rPr>
          <w:spacing w:val="-2"/>
          <w:sz w:val="28"/>
          <w:szCs w:val="28"/>
        </w:rPr>
      </w:pPr>
    </w:p>
    <w:p w14:paraId="349BDEBB" w14:textId="7BA20053" w:rsidR="00B46CC4" w:rsidRPr="00F24FAD" w:rsidRDefault="00B46CC4" w:rsidP="00F24FAD">
      <w:pPr>
        <w:ind w:firstLine="709"/>
        <w:jc w:val="both"/>
        <w:rPr>
          <w:spacing w:val="-2"/>
          <w:sz w:val="28"/>
          <w:szCs w:val="28"/>
        </w:rPr>
      </w:pPr>
      <m:oMathPara>
        <m:oMathParaPr>
          <m:jc m:val="center"/>
        </m:oMathParaPr>
        <m:oMath>
          <m:r>
            <w:rPr>
              <w:rFonts w:ascii="Cambria Math" w:hAnsi="Cambria Math"/>
              <w:spacing w:val="-2"/>
              <w:sz w:val="28"/>
              <w:szCs w:val="28"/>
            </w:rPr>
            <m:t>21 128 тенге×180 детей×12месяцев×6 лет=364 538 880 тенге</m:t>
          </m:r>
        </m:oMath>
      </m:oMathPara>
    </w:p>
    <w:p w14:paraId="2B778564" w14:textId="77777777" w:rsidR="00F24FAD" w:rsidRDefault="00F24FAD" w:rsidP="00F24FAD">
      <w:pPr>
        <w:ind w:firstLine="709"/>
        <w:jc w:val="both"/>
        <w:rPr>
          <w:spacing w:val="-2"/>
          <w:sz w:val="28"/>
          <w:szCs w:val="28"/>
        </w:rPr>
      </w:pPr>
    </w:p>
    <w:p w14:paraId="5861989D" w14:textId="1B9D9852" w:rsidR="00B46CC4" w:rsidRPr="009F015D" w:rsidRDefault="00B46CC4" w:rsidP="00F24FAD">
      <w:pPr>
        <w:ind w:firstLine="709"/>
        <w:jc w:val="both"/>
        <w:rPr>
          <w:sz w:val="28"/>
          <w:szCs w:val="28"/>
        </w:rPr>
      </w:pPr>
      <w:r w:rsidRPr="009F015D">
        <w:rPr>
          <w:spacing w:val="-2"/>
          <w:sz w:val="28"/>
          <w:szCs w:val="28"/>
        </w:rPr>
        <w:t xml:space="preserve">Таким образом, размер государственных субсидий за 6 лет </w:t>
      </w:r>
      <w:r w:rsidR="007A4B90" w:rsidRPr="009F015D">
        <w:rPr>
          <w:spacing w:val="-2"/>
          <w:sz w:val="28"/>
          <w:szCs w:val="28"/>
        </w:rPr>
        <w:t xml:space="preserve">в качестве подушевого финансирования </w:t>
      </w:r>
      <w:r w:rsidRPr="009F015D">
        <w:rPr>
          <w:spacing w:val="-2"/>
          <w:sz w:val="28"/>
          <w:szCs w:val="28"/>
        </w:rPr>
        <w:t xml:space="preserve">составят 364 538 880 тенге. Стоимость риска оценивается </w:t>
      </w:r>
      <w:r w:rsidR="007A4B90" w:rsidRPr="009F015D">
        <w:rPr>
          <w:spacing w:val="-2"/>
          <w:sz w:val="28"/>
          <w:szCs w:val="28"/>
        </w:rPr>
        <w:t>в</w:t>
      </w:r>
      <w:r w:rsidRPr="009F015D">
        <w:rPr>
          <w:spacing w:val="-2"/>
          <w:sz w:val="28"/>
          <w:szCs w:val="28"/>
        </w:rPr>
        <w:t xml:space="preserve"> 1 </w:t>
      </w:r>
      <w:r w:rsidR="007A4B90" w:rsidRPr="009F015D">
        <w:rPr>
          <w:spacing w:val="-2"/>
          <w:sz w:val="28"/>
          <w:szCs w:val="28"/>
        </w:rPr>
        <w:t xml:space="preserve">балл </w:t>
      </w:r>
      <w:r w:rsidRPr="009F015D">
        <w:rPr>
          <w:spacing w:val="-2"/>
          <w:sz w:val="28"/>
          <w:szCs w:val="28"/>
        </w:rPr>
        <w:t>(10%) от суммы общ</w:t>
      </w:r>
      <w:r w:rsidR="007A4B90" w:rsidRPr="009F015D">
        <w:rPr>
          <w:spacing w:val="-2"/>
          <w:sz w:val="28"/>
          <w:szCs w:val="28"/>
        </w:rPr>
        <w:t>ей</w:t>
      </w:r>
      <w:r w:rsidRPr="009F015D">
        <w:rPr>
          <w:spacing w:val="-2"/>
          <w:sz w:val="28"/>
          <w:szCs w:val="28"/>
        </w:rPr>
        <w:t xml:space="preserve"> сумма подушевого финансирования за весь период реализации проекта ГЧП</w:t>
      </w:r>
      <w:r w:rsidR="007A4B90" w:rsidRPr="009F015D">
        <w:rPr>
          <w:spacing w:val="-2"/>
          <w:sz w:val="28"/>
          <w:szCs w:val="28"/>
        </w:rPr>
        <w:t xml:space="preserve">. </w:t>
      </w:r>
      <w:r w:rsidR="00B61CB7" w:rsidRPr="009F015D">
        <w:rPr>
          <w:spacing w:val="-2"/>
          <w:sz w:val="28"/>
          <w:szCs w:val="28"/>
        </w:rPr>
        <w:t>Стоимость политических</w:t>
      </w:r>
      <w:r w:rsidR="007A4B90" w:rsidRPr="009F015D">
        <w:rPr>
          <w:spacing w:val="-2"/>
          <w:sz w:val="28"/>
          <w:szCs w:val="28"/>
        </w:rPr>
        <w:t xml:space="preserve"> рисков равна </w:t>
      </w:r>
      <w:r w:rsidRPr="009F015D">
        <w:rPr>
          <w:spacing w:val="-2"/>
          <w:sz w:val="28"/>
          <w:szCs w:val="28"/>
        </w:rPr>
        <w:t xml:space="preserve">36 453,888 тыс. тенге. С учетом уменьшения доходной части денежных потоков на данную сумму, автором проведен </w:t>
      </w:r>
      <w:r w:rsidR="00B61CB7" w:rsidRPr="009F015D">
        <w:rPr>
          <w:spacing w:val="-2"/>
          <w:sz w:val="28"/>
          <w:szCs w:val="28"/>
        </w:rPr>
        <w:t>перерасчёт</w:t>
      </w:r>
      <w:r w:rsidRPr="009F015D">
        <w:rPr>
          <w:spacing w:val="-2"/>
          <w:sz w:val="28"/>
          <w:szCs w:val="28"/>
        </w:rPr>
        <w:t xml:space="preserve"> значения чистой дисконтированной ст</w:t>
      </w:r>
      <w:r w:rsidR="00F24FAD">
        <w:rPr>
          <w:spacing w:val="-2"/>
          <w:sz w:val="28"/>
          <w:szCs w:val="28"/>
        </w:rPr>
        <w:t xml:space="preserve">оимости проекта за каждый год. </w:t>
      </w:r>
      <w:r w:rsidRPr="009F015D">
        <w:rPr>
          <w:spacing w:val="-2"/>
          <w:sz w:val="28"/>
          <w:szCs w:val="28"/>
        </w:rPr>
        <w:t xml:space="preserve">При этом денежные потоки уменьшены на сумму 6 075,648 тыс. тенге ежегодно (таблица </w:t>
      </w:r>
      <w:r w:rsidR="00800D5D" w:rsidRPr="009F015D">
        <w:rPr>
          <w:spacing w:val="-2"/>
          <w:sz w:val="28"/>
          <w:szCs w:val="28"/>
        </w:rPr>
        <w:t>2</w:t>
      </w:r>
      <w:r w:rsidR="00B4104A" w:rsidRPr="009F015D">
        <w:rPr>
          <w:spacing w:val="-2"/>
          <w:sz w:val="28"/>
          <w:szCs w:val="28"/>
        </w:rPr>
        <w:t>5</w:t>
      </w:r>
      <w:r w:rsidRPr="009F015D">
        <w:rPr>
          <w:spacing w:val="-2"/>
          <w:sz w:val="28"/>
          <w:szCs w:val="28"/>
        </w:rPr>
        <w:t>).</w:t>
      </w:r>
    </w:p>
    <w:p w14:paraId="36584932" w14:textId="77777777" w:rsidR="00B46CC4" w:rsidRPr="009F015D" w:rsidRDefault="00B46CC4" w:rsidP="00B46CC4">
      <w:pPr>
        <w:jc w:val="both"/>
        <w:rPr>
          <w:sz w:val="28"/>
          <w:szCs w:val="28"/>
        </w:rPr>
        <w:sectPr w:rsidR="00B46CC4" w:rsidRPr="009F015D" w:rsidSect="00F24FAD">
          <w:footerReference w:type="default" r:id="rId39"/>
          <w:endnotePr>
            <w:numFmt w:val="decimal"/>
          </w:endnotePr>
          <w:pgSz w:w="11906" w:h="16838" w:code="9"/>
          <w:pgMar w:top="1134" w:right="567" w:bottom="1134" w:left="1701" w:header="709" w:footer="709" w:gutter="0"/>
          <w:cols w:space="708"/>
          <w:docGrid w:linePitch="360"/>
        </w:sectPr>
      </w:pPr>
    </w:p>
    <w:p w14:paraId="73FCCD31" w14:textId="2AD02CFA" w:rsidR="00B46CC4" w:rsidRPr="009F015D" w:rsidRDefault="00B46CC4" w:rsidP="00B46CC4">
      <w:pPr>
        <w:jc w:val="both"/>
        <w:rPr>
          <w:sz w:val="28"/>
          <w:szCs w:val="28"/>
        </w:rPr>
      </w:pPr>
      <w:r w:rsidRPr="009F015D">
        <w:rPr>
          <w:sz w:val="28"/>
          <w:szCs w:val="28"/>
        </w:rPr>
        <w:t xml:space="preserve">Таблица </w:t>
      </w:r>
      <w:r w:rsidR="00800D5D" w:rsidRPr="009F015D">
        <w:rPr>
          <w:sz w:val="28"/>
          <w:szCs w:val="28"/>
        </w:rPr>
        <w:t>2</w:t>
      </w:r>
      <w:r w:rsidR="00B4104A" w:rsidRPr="009F015D">
        <w:rPr>
          <w:sz w:val="28"/>
          <w:szCs w:val="28"/>
        </w:rPr>
        <w:t>5</w:t>
      </w:r>
      <w:r w:rsidRPr="009F015D">
        <w:rPr>
          <w:sz w:val="28"/>
          <w:szCs w:val="28"/>
        </w:rPr>
        <w:t xml:space="preserve"> – Расчет чистой текущей стоимости проекта при наступлении </w:t>
      </w:r>
      <w:r w:rsidR="00687F5F" w:rsidRPr="009F015D">
        <w:rPr>
          <w:sz w:val="28"/>
          <w:szCs w:val="28"/>
        </w:rPr>
        <w:t>социально-</w:t>
      </w:r>
      <w:r w:rsidRPr="009F015D">
        <w:rPr>
          <w:sz w:val="28"/>
          <w:szCs w:val="28"/>
        </w:rPr>
        <w:t>политическ</w:t>
      </w:r>
      <w:r w:rsidR="00687F5F" w:rsidRPr="009F015D">
        <w:rPr>
          <w:sz w:val="28"/>
          <w:szCs w:val="28"/>
        </w:rPr>
        <w:t xml:space="preserve">их </w:t>
      </w:r>
      <w:r w:rsidRPr="009F015D">
        <w:rPr>
          <w:sz w:val="28"/>
          <w:szCs w:val="28"/>
        </w:rPr>
        <w:t>риск</w:t>
      </w:r>
      <w:r w:rsidR="00687F5F" w:rsidRPr="009F015D">
        <w:rPr>
          <w:sz w:val="28"/>
          <w:szCs w:val="28"/>
        </w:rPr>
        <w:t>ов</w:t>
      </w:r>
      <w:r w:rsidRPr="009F015D">
        <w:rPr>
          <w:sz w:val="28"/>
          <w:szCs w:val="28"/>
        </w:rPr>
        <w:t xml:space="preserve"> проекта </w:t>
      </w:r>
      <w:r w:rsidRPr="009F015D">
        <w:rPr>
          <w:spacing w:val="2"/>
        </w:rPr>
        <w:t>ГЧП</w:t>
      </w:r>
      <w:r w:rsidRPr="009F015D">
        <w:rPr>
          <w:sz w:val="28"/>
          <w:szCs w:val="28"/>
        </w:rPr>
        <w:t xml:space="preserve"> «Строительство и эксплуатация детского сада на 180 мест в городе Астана» </w:t>
      </w:r>
    </w:p>
    <w:p w14:paraId="4458BC53" w14:textId="77777777" w:rsidR="00B46CC4" w:rsidRPr="009F015D" w:rsidRDefault="00B46CC4" w:rsidP="00B46CC4">
      <w:pPr>
        <w:ind w:firstLine="709"/>
        <w:jc w:val="both"/>
        <w:rPr>
          <w:sz w:val="16"/>
          <w:szCs w:val="16"/>
        </w:rPr>
      </w:pPr>
    </w:p>
    <w:tbl>
      <w:tblPr>
        <w:tblW w:w="4914" w:type="pct"/>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075"/>
        <w:gridCol w:w="1511"/>
        <w:gridCol w:w="2011"/>
        <w:gridCol w:w="1442"/>
        <w:gridCol w:w="1113"/>
        <w:gridCol w:w="1610"/>
        <w:gridCol w:w="1805"/>
        <w:gridCol w:w="1689"/>
      </w:tblGrid>
      <w:tr w:rsidR="00F638C3" w:rsidRPr="009F015D" w14:paraId="0B46C6EF" w14:textId="77777777" w:rsidTr="00F638C3">
        <w:trPr>
          <w:trHeight w:val="1613"/>
        </w:trPr>
        <w:tc>
          <w:tcPr>
            <w:tcW w:w="439" w:type="pct"/>
            <w:vAlign w:val="center"/>
            <w:hideMark/>
          </w:tcPr>
          <w:p w14:paraId="1B3D88CE" w14:textId="07268705" w:rsidR="00B46CC4" w:rsidRPr="009F015D" w:rsidRDefault="00B46CC4" w:rsidP="00F638C3">
            <w:pPr>
              <w:jc w:val="center"/>
            </w:pPr>
            <w:r w:rsidRPr="009F015D">
              <w:t>Год</w:t>
            </w:r>
            <w:r w:rsidR="00F638C3">
              <w:t>ы</w:t>
            </w:r>
          </w:p>
          <w:p w14:paraId="22B619B5" w14:textId="77777777" w:rsidR="00B46CC4" w:rsidRPr="009F015D" w:rsidRDefault="00B46CC4" w:rsidP="00F638C3">
            <w:pPr>
              <w:jc w:val="center"/>
            </w:pPr>
            <w:r w:rsidRPr="009F015D">
              <w:t>(</w:t>
            </w:r>
            <w:r w:rsidRPr="009F015D">
              <w:rPr>
                <w:i/>
                <w:iCs/>
                <w:sz w:val="28"/>
                <w:szCs w:val="28"/>
              </w:rPr>
              <w:t>t</w:t>
            </w:r>
            <w:r w:rsidRPr="009F015D">
              <w:rPr>
                <w:sz w:val="28"/>
                <w:szCs w:val="28"/>
              </w:rPr>
              <w:t>)</w:t>
            </w:r>
          </w:p>
        </w:tc>
        <w:tc>
          <w:tcPr>
            <w:tcW w:w="714" w:type="pct"/>
            <w:vAlign w:val="center"/>
            <w:hideMark/>
          </w:tcPr>
          <w:p w14:paraId="3F050A8C" w14:textId="77777777" w:rsidR="00B46CC4" w:rsidRPr="009F015D" w:rsidRDefault="00B46CC4" w:rsidP="00F638C3">
            <w:pPr>
              <w:contextualSpacing/>
              <w:jc w:val="center"/>
            </w:pPr>
            <w:r w:rsidRPr="009F015D">
              <w:t>Первоначальные затраты - Собственные вложенные средства частного партнера, тенге</w:t>
            </w:r>
          </w:p>
        </w:tc>
        <w:tc>
          <w:tcPr>
            <w:tcW w:w="520" w:type="pct"/>
            <w:vAlign w:val="center"/>
            <w:hideMark/>
          </w:tcPr>
          <w:p w14:paraId="3F7275E0" w14:textId="77777777" w:rsidR="00B46CC4" w:rsidRPr="009F015D" w:rsidRDefault="00B46CC4" w:rsidP="00F638C3">
            <w:pPr>
              <w:jc w:val="center"/>
            </w:pPr>
            <w:r w:rsidRPr="009F015D">
              <w:t>Денежный доход</w:t>
            </w:r>
          </w:p>
          <w:p w14:paraId="2520E420" w14:textId="77777777" w:rsidR="00B46CC4" w:rsidRPr="009F015D" w:rsidRDefault="00B46CC4" w:rsidP="00F638C3">
            <w:pPr>
              <w:jc w:val="center"/>
            </w:pPr>
            <w:r w:rsidRPr="009F015D">
              <w:t>предполагаемый, тенге</w:t>
            </w:r>
          </w:p>
        </w:tc>
        <w:tc>
          <w:tcPr>
            <w:tcW w:w="692" w:type="pct"/>
            <w:vAlign w:val="center"/>
            <w:hideMark/>
          </w:tcPr>
          <w:p w14:paraId="79DC599E" w14:textId="26B2CEE5" w:rsidR="00B46CC4" w:rsidRPr="009F015D" w:rsidRDefault="00B46CC4" w:rsidP="00F638C3">
            <w:pPr>
              <w:jc w:val="center"/>
            </w:pPr>
            <w:r w:rsidRPr="009F015D">
              <w:t>Денежный</w:t>
            </w:r>
          </w:p>
          <w:p w14:paraId="1566F2DE" w14:textId="34B7F39F" w:rsidR="00B46CC4" w:rsidRPr="009F015D" w:rsidRDefault="00B46CC4" w:rsidP="00F638C3">
            <w:pPr>
              <w:jc w:val="center"/>
            </w:pPr>
            <w:r w:rsidRPr="009F015D">
              <w:t>доход</w:t>
            </w:r>
          </w:p>
          <w:p w14:paraId="297FFADA" w14:textId="1009D8BB" w:rsidR="00B46CC4" w:rsidRPr="009F015D" w:rsidRDefault="00B46CC4" w:rsidP="00F638C3">
            <w:pPr>
              <w:jc w:val="center"/>
            </w:pPr>
            <w:r w:rsidRPr="009F015D">
              <w:t>при</w:t>
            </w:r>
          </w:p>
          <w:p w14:paraId="2DC74C9F" w14:textId="77777777" w:rsidR="00B46CC4" w:rsidRPr="009F015D" w:rsidRDefault="00B46CC4" w:rsidP="00F638C3">
            <w:pPr>
              <w:jc w:val="center"/>
            </w:pPr>
            <w:r w:rsidRPr="009F015D">
              <w:t>наступлении финансового риска, тенге</w:t>
            </w:r>
          </w:p>
        </w:tc>
        <w:tc>
          <w:tcPr>
            <w:tcW w:w="496" w:type="pct"/>
            <w:vAlign w:val="center"/>
            <w:hideMark/>
          </w:tcPr>
          <w:p w14:paraId="51D337EB" w14:textId="77777777" w:rsidR="00B46CC4" w:rsidRPr="009F015D" w:rsidRDefault="00B46CC4" w:rsidP="00F638C3">
            <w:pPr>
              <w:jc w:val="center"/>
            </w:pPr>
            <w:r w:rsidRPr="009F015D">
              <w:t>Денежный расход, тенге</w:t>
            </w:r>
          </w:p>
        </w:tc>
        <w:tc>
          <w:tcPr>
            <w:tcW w:w="383" w:type="pct"/>
            <w:vAlign w:val="center"/>
            <w:hideMark/>
          </w:tcPr>
          <w:p w14:paraId="2F150924" w14:textId="64CC39B9" w:rsidR="00B46CC4" w:rsidRPr="009F015D" w:rsidRDefault="00737D29" w:rsidP="00F638C3">
            <w:pPr>
              <w:jc w:val="center"/>
            </w:pPr>
            <w:r w:rsidRPr="009F015D">
              <w:t>Чистый д</w:t>
            </w:r>
            <w:r w:rsidR="00B46CC4" w:rsidRPr="009F015D">
              <w:t>енежный поток,</w:t>
            </w:r>
          </w:p>
          <w:p w14:paraId="550C6A97" w14:textId="77777777" w:rsidR="00B46CC4" w:rsidRPr="009F015D" w:rsidRDefault="00B46CC4" w:rsidP="00F638C3">
            <w:pPr>
              <w:jc w:val="center"/>
            </w:pPr>
            <w:r w:rsidRPr="009F015D">
              <w:t>тенге</w:t>
            </w:r>
          </w:p>
        </w:tc>
        <w:tc>
          <w:tcPr>
            <w:tcW w:w="554" w:type="pct"/>
            <w:vAlign w:val="center"/>
            <w:hideMark/>
          </w:tcPr>
          <w:p w14:paraId="58620BC1" w14:textId="77777777" w:rsidR="00B46CC4" w:rsidRPr="009F015D" w:rsidRDefault="00B46CC4" w:rsidP="00F638C3">
            <w:pPr>
              <w:jc w:val="center"/>
            </w:pPr>
            <w:r w:rsidRPr="009F015D">
              <w:t>Дисконтиро</w:t>
            </w:r>
          </w:p>
          <w:p w14:paraId="4469D057" w14:textId="77777777" w:rsidR="00B46CC4" w:rsidRPr="009F015D" w:rsidRDefault="00B46CC4" w:rsidP="00F638C3">
            <w:pPr>
              <w:jc w:val="center"/>
            </w:pPr>
            <w:r w:rsidRPr="009F015D">
              <w:t>ванный денежный поток, тенге</w:t>
            </w:r>
          </w:p>
          <w:p w14:paraId="2A6A82A8" w14:textId="77777777" w:rsidR="00B46CC4" w:rsidRPr="009F015D" w:rsidRDefault="00B46CC4" w:rsidP="00F638C3">
            <w:pPr>
              <w:jc w:val="center"/>
            </w:pPr>
            <m:oMathPara>
              <m:oMath>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t</m:t>
                    </m:r>
                  </m:sub>
                </m:sSub>
                <m:r>
                  <w:rPr>
                    <w:rFonts w:ascii="Cambria Math" w:hAnsi="Cambria Math"/>
                    <w:sz w:val="28"/>
                    <w:szCs w:val="28"/>
                  </w:rPr>
                  <m:t>)</m:t>
                </m:r>
              </m:oMath>
            </m:oMathPara>
          </w:p>
        </w:tc>
        <w:tc>
          <w:tcPr>
            <w:tcW w:w="621" w:type="pct"/>
            <w:vAlign w:val="center"/>
            <w:hideMark/>
          </w:tcPr>
          <w:p w14:paraId="532333D5" w14:textId="09CF6C77" w:rsidR="00B46CC4" w:rsidRPr="009F015D" w:rsidRDefault="00B46CC4" w:rsidP="00F638C3">
            <w:pPr>
              <w:jc w:val="center"/>
            </w:pPr>
            <w:r w:rsidRPr="009F015D">
              <w:t>Дисконтированный денежный доход с</w:t>
            </w:r>
          </w:p>
          <w:p w14:paraId="08885331" w14:textId="77777777" w:rsidR="00B46CC4" w:rsidRPr="009F015D" w:rsidRDefault="00B46CC4" w:rsidP="00F638C3">
            <w:pPr>
              <w:jc w:val="center"/>
            </w:pPr>
            <w:r w:rsidRPr="009F015D">
              <w:t>нарастающим итогом</w:t>
            </w:r>
          </w:p>
          <w:p w14:paraId="70EC25FC" w14:textId="77777777" w:rsidR="00B46CC4" w:rsidRPr="009F015D" w:rsidRDefault="00B46CC4" w:rsidP="00F638C3">
            <w:pPr>
              <w:jc w:val="center"/>
            </w:pPr>
            <w:r w:rsidRPr="009F015D">
              <w:t>(</w:t>
            </w:r>
            <w:r w:rsidRPr="009F015D">
              <w:rPr>
                <w:i/>
                <w:iCs/>
                <w:sz w:val="28"/>
                <w:szCs w:val="28"/>
              </w:rPr>
              <w:t>NPV</w:t>
            </w:r>
            <w:r w:rsidRPr="009F015D">
              <w:rPr>
                <w:sz w:val="28"/>
                <w:szCs w:val="28"/>
              </w:rPr>
              <w:t>), тенге</w:t>
            </w:r>
          </w:p>
        </w:tc>
        <w:tc>
          <w:tcPr>
            <w:tcW w:w="581" w:type="pct"/>
            <w:vAlign w:val="center"/>
            <w:hideMark/>
          </w:tcPr>
          <w:p w14:paraId="2E7A34AD" w14:textId="7580C72D" w:rsidR="00B46CC4" w:rsidRPr="009F015D" w:rsidRDefault="00B46CC4" w:rsidP="00F638C3">
            <w:pPr>
              <w:jc w:val="center"/>
            </w:pPr>
            <w:r w:rsidRPr="009F015D">
              <w:t>Чистый дисконти</w:t>
            </w:r>
            <w:r w:rsidR="00F638C3">
              <w:t xml:space="preserve"> </w:t>
            </w:r>
            <w:r w:rsidRPr="009F015D">
              <w:t>рован</w:t>
            </w:r>
          </w:p>
          <w:p w14:paraId="21439BB4" w14:textId="77777777" w:rsidR="00B46CC4" w:rsidRPr="009F015D" w:rsidRDefault="00B46CC4" w:rsidP="00F638C3">
            <w:pPr>
              <w:jc w:val="center"/>
            </w:pPr>
            <w:r w:rsidRPr="009F015D">
              <w:t>ный доход, тенге</w:t>
            </w:r>
          </w:p>
          <w:p w14:paraId="39B90D7A" w14:textId="77777777" w:rsidR="00B46CC4" w:rsidRPr="009F015D" w:rsidRDefault="00B46CC4" w:rsidP="00F638C3">
            <w:pPr>
              <w:jc w:val="center"/>
            </w:pPr>
            <w:r w:rsidRPr="009F015D">
              <w:rPr>
                <w:i/>
                <w:iCs/>
              </w:rPr>
              <w:t xml:space="preserve">NPV - </w:t>
            </w:r>
            <w:r w:rsidRPr="009F015D">
              <w:t xml:space="preserve">(- </w:t>
            </w:r>
            <w:r w:rsidRPr="009F015D">
              <w:rPr>
                <w:i/>
                <w:iCs/>
              </w:rPr>
              <w:t>NPV</w:t>
            </w:r>
            <w:r w:rsidRPr="009F015D">
              <w:rPr>
                <w:i/>
                <w:iCs/>
                <w:vertAlign w:val="subscript"/>
              </w:rPr>
              <w:t xml:space="preserve"> </w:t>
            </w:r>
            <w:r w:rsidRPr="009F015D">
              <w:rPr>
                <w:i/>
                <w:iCs/>
              </w:rPr>
              <w:t>s-pr</w:t>
            </w:r>
            <w:r w:rsidRPr="009F015D">
              <w:t>)</w:t>
            </w:r>
          </w:p>
        </w:tc>
      </w:tr>
      <w:tr w:rsidR="00F638C3" w:rsidRPr="009F015D" w14:paraId="30F18D0A" w14:textId="77777777" w:rsidTr="00F638C3">
        <w:trPr>
          <w:trHeight w:val="360"/>
        </w:trPr>
        <w:tc>
          <w:tcPr>
            <w:tcW w:w="439" w:type="pct"/>
            <w:vAlign w:val="center"/>
            <w:hideMark/>
          </w:tcPr>
          <w:p w14:paraId="55FF2708" w14:textId="77777777" w:rsidR="00B46CC4" w:rsidRPr="009F015D" w:rsidRDefault="00B46CC4" w:rsidP="001D5DE3">
            <w:pPr>
              <w:jc w:val="both"/>
            </w:pPr>
            <w:r w:rsidRPr="009F015D">
              <w:t>2022</w:t>
            </w:r>
          </w:p>
        </w:tc>
        <w:tc>
          <w:tcPr>
            <w:tcW w:w="714" w:type="pct"/>
            <w:vAlign w:val="center"/>
            <w:hideMark/>
          </w:tcPr>
          <w:p w14:paraId="38894250" w14:textId="77777777" w:rsidR="00B46CC4" w:rsidRPr="009F015D" w:rsidRDefault="00B46CC4" w:rsidP="001D5DE3">
            <w:pPr>
              <w:jc w:val="both"/>
            </w:pPr>
            <w:r w:rsidRPr="009F015D">
              <w:t>195 140</w:t>
            </w:r>
          </w:p>
        </w:tc>
        <w:tc>
          <w:tcPr>
            <w:tcW w:w="520" w:type="pct"/>
            <w:vAlign w:val="center"/>
            <w:hideMark/>
          </w:tcPr>
          <w:p w14:paraId="04C1B9D4" w14:textId="77777777" w:rsidR="00B46CC4" w:rsidRPr="009F015D" w:rsidRDefault="00B46CC4" w:rsidP="001D5DE3">
            <w:pPr>
              <w:jc w:val="both"/>
            </w:pPr>
            <w:r w:rsidRPr="009F015D">
              <w:t> -</w:t>
            </w:r>
          </w:p>
        </w:tc>
        <w:tc>
          <w:tcPr>
            <w:tcW w:w="692" w:type="pct"/>
            <w:vAlign w:val="center"/>
            <w:hideMark/>
          </w:tcPr>
          <w:p w14:paraId="1702A76D" w14:textId="77777777" w:rsidR="00B46CC4" w:rsidRPr="009F015D" w:rsidRDefault="00B46CC4" w:rsidP="001D5DE3">
            <w:pPr>
              <w:jc w:val="both"/>
            </w:pPr>
            <w:r w:rsidRPr="009F015D">
              <w:t> -</w:t>
            </w:r>
          </w:p>
        </w:tc>
        <w:tc>
          <w:tcPr>
            <w:tcW w:w="496" w:type="pct"/>
            <w:vAlign w:val="center"/>
            <w:hideMark/>
          </w:tcPr>
          <w:p w14:paraId="5BDDB6EB" w14:textId="77777777" w:rsidR="00B46CC4" w:rsidRPr="009F015D" w:rsidRDefault="00B46CC4" w:rsidP="001D5DE3">
            <w:pPr>
              <w:jc w:val="both"/>
            </w:pPr>
            <w:r w:rsidRPr="009F015D">
              <w:t> -</w:t>
            </w:r>
          </w:p>
        </w:tc>
        <w:tc>
          <w:tcPr>
            <w:tcW w:w="383" w:type="pct"/>
            <w:vAlign w:val="center"/>
            <w:hideMark/>
          </w:tcPr>
          <w:p w14:paraId="63BF49A8" w14:textId="77777777" w:rsidR="00B46CC4" w:rsidRPr="009F015D" w:rsidRDefault="00B46CC4" w:rsidP="001D5DE3">
            <w:pPr>
              <w:jc w:val="both"/>
            </w:pPr>
            <w:r w:rsidRPr="009F015D">
              <w:t> -</w:t>
            </w:r>
          </w:p>
        </w:tc>
        <w:tc>
          <w:tcPr>
            <w:tcW w:w="554" w:type="pct"/>
            <w:vAlign w:val="center"/>
            <w:hideMark/>
          </w:tcPr>
          <w:p w14:paraId="3C79AEA3" w14:textId="77777777" w:rsidR="00B46CC4" w:rsidRPr="009F015D" w:rsidRDefault="00B46CC4" w:rsidP="001D5DE3">
            <w:pPr>
              <w:jc w:val="both"/>
            </w:pPr>
            <w:r w:rsidRPr="009F015D">
              <w:t> -</w:t>
            </w:r>
          </w:p>
        </w:tc>
        <w:tc>
          <w:tcPr>
            <w:tcW w:w="621" w:type="pct"/>
            <w:vAlign w:val="center"/>
            <w:hideMark/>
          </w:tcPr>
          <w:p w14:paraId="232D7FAE" w14:textId="77777777" w:rsidR="00B46CC4" w:rsidRPr="009F015D" w:rsidRDefault="00B46CC4" w:rsidP="001D5DE3">
            <w:pPr>
              <w:jc w:val="both"/>
            </w:pPr>
            <w:r w:rsidRPr="009F015D">
              <w:t> </w:t>
            </w:r>
          </w:p>
        </w:tc>
        <w:tc>
          <w:tcPr>
            <w:tcW w:w="581" w:type="pct"/>
            <w:noWrap/>
            <w:vAlign w:val="bottom"/>
            <w:hideMark/>
          </w:tcPr>
          <w:p w14:paraId="2387EF3C" w14:textId="77777777" w:rsidR="00B46CC4" w:rsidRPr="009F015D" w:rsidRDefault="00B46CC4" w:rsidP="001D5DE3">
            <w:r w:rsidRPr="009F015D">
              <w:t>-195 140</w:t>
            </w:r>
          </w:p>
        </w:tc>
      </w:tr>
      <w:tr w:rsidR="00F638C3" w:rsidRPr="009F015D" w14:paraId="1C8F1529" w14:textId="77777777" w:rsidTr="00F638C3">
        <w:trPr>
          <w:trHeight w:val="360"/>
        </w:trPr>
        <w:tc>
          <w:tcPr>
            <w:tcW w:w="439" w:type="pct"/>
            <w:vAlign w:val="center"/>
            <w:hideMark/>
          </w:tcPr>
          <w:p w14:paraId="3DBC93F9" w14:textId="77777777" w:rsidR="00B46CC4" w:rsidRPr="009F015D" w:rsidRDefault="00B46CC4" w:rsidP="001D5DE3">
            <w:pPr>
              <w:jc w:val="both"/>
            </w:pPr>
            <w:r w:rsidRPr="009F015D">
              <w:t>2023</w:t>
            </w:r>
          </w:p>
        </w:tc>
        <w:tc>
          <w:tcPr>
            <w:tcW w:w="714" w:type="pct"/>
            <w:vAlign w:val="center"/>
            <w:hideMark/>
          </w:tcPr>
          <w:p w14:paraId="06857B0C" w14:textId="77777777" w:rsidR="00B46CC4" w:rsidRPr="009F015D" w:rsidRDefault="00B46CC4" w:rsidP="001D5DE3">
            <w:pPr>
              <w:jc w:val="both"/>
            </w:pPr>
            <w:r w:rsidRPr="009F015D">
              <w:t> </w:t>
            </w:r>
          </w:p>
        </w:tc>
        <w:tc>
          <w:tcPr>
            <w:tcW w:w="520" w:type="pct"/>
            <w:vAlign w:val="center"/>
            <w:hideMark/>
          </w:tcPr>
          <w:p w14:paraId="49CE28B1" w14:textId="77777777" w:rsidR="00B46CC4" w:rsidRPr="009F015D" w:rsidRDefault="00B46CC4" w:rsidP="001D5DE3">
            <w:pPr>
              <w:jc w:val="both"/>
            </w:pPr>
            <w:r w:rsidRPr="009F015D">
              <w:t>136 715</w:t>
            </w:r>
          </w:p>
        </w:tc>
        <w:tc>
          <w:tcPr>
            <w:tcW w:w="692" w:type="pct"/>
            <w:vAlign w:val="center"/>
            <w:hideMark/>
          </w:tcPr>
          <w:p w14:paraId="04FBE406" w14:textId="77777777" w:rsidR="00B46CC4" w:rsidRPr="009F015D" w:rsidRDefault="00B46CC4" w:rsidP="001D5DE3">
            <w:pPr>
              <w:jc w:val="both"/>
            </w:pPr>
            <w:r w:rsidRPr="009F015D">
              <w:t>130 639,35</w:t>
            </w:r>
          </w:p>
        </w:tc>
        <w:tc>
          <w:tcPr>
            <w:tcW w:w="496" w:type="pct"/>
            <w:vAlign w:val="center"/>
            <w:hideMark/>
          </w:tcPr>
          <w:p w14:paraId="4E6765DD" w14:textId="77777777" w:rsidR="00B46CC4" w:rsidRPr="009F015D" w:rsidRDefault="00B46CC4" w:rsidP="001D5DE3">
            <w:pPr>
              <w:jc w:val="both"/>
            </w:pPr>
            <w:r w:rsidRPr="009F015D">
              <w:t>70 514</w:t>
            </w:r>
          </w:p>
        </w:tc>
        <w:tc>
          <w:tcPr>
            <w:tcW w:w="383" w:type="pct"/>
            <w:vAlign w:val="center"/>
            <w:hideMark/>
          </w:tcPr>
          <w:p w14:paraId="6FBBA527" w14:textId="77777777" w:rsidR="00B46CC4" w:rsidRPr="009F015D" w:rsidRDefault="00B46CC4" w:rsidP="001D5DE3">
            <w:pPr>
              <w:jc w:val="both"/>
            </w:pPr>
            <w:r w:rsidRPr="009F015D">
              <w:t>60 125</w:t>
            </w:r>
          </w:p>
        </w:tc>
        <w:tc>
          <w:tcPr>
            <w:tcW w:w="554" w:type="pct"/>
            <w:vAlign w:val="center"/>
            <w:hideMark/>
          </w:tcPr>
          <w:p w14:paraId="0CBBA928" w14:textId="77777777" w:rsidR="00B46CC4" w:rsidRPr="009F015D" w:rsidRDefault="00B46CC4" w:rsidP="001D5DE3">
            <w:pPr>
              <w:jc w:val="both"/>
            </w:pPr>
            <w:r w:rsidRPr="009F015D">
              <w:t>52 973,88</w:t>
            </w:r>
          </w:p>
        </w:tc>
        <w:tc>
          <w:tcPr>
            <w:tcW w:w="621" w:type="pct"/>
            <w:vAlign w:val="center"/>
            <w:hideMark/>
          </w:tcPr>
          <w:p w14:paraId="16550ADF" w14:textId="77777777" w:rsidR="00B46CC4" w:rsidRPr="009F015D" w:rsidRDefault="00B46CC4" w:rsidP="001D5DE3">
            <w:pPr>
              <w:jc w:val="both"/>
            </w:pPr>
            <w:r w:rsidRPr="009F015D">
              <w:t>52 973,88</w:t>
            </w:r>
          </w:p>
        </w:tc>
        <w:tc>
          <w:tcPr>
            <w:tcW w:w="581" w:type="pct"/>
            <w:noWrap/>
            <w:vAlign w:val="bottom"/>
            <w:hideMark/>
          </w:tcPr>
          <w:p w14:paraId="578ECE59" w14:textId="77777777" w:rsidR="00B46CC4" w:rsidRPr="009F015D" w:rsidRDefault="00B46CC4" w:rsidP="001D5DE3">
            <w:r w:rsidRPr="009F015D">
              <w:t>-142 166</w:t>
            </w:r>
          </w:p>
        </w:tc>
      </w:tr>
      <w:tr w:rsidR="00F638C3" w:rsidRPr="009F015D" w14:paraId="1466201D" w14:textId="77777777" w:rsidTr="00F638C3">
        <w:trPr>
          <w:trHeight w:val="360"/>
        </w:trPr>
        <w:tc>
          <w:tcPr>
            <w:tcW w:w="439" w:type="pct"/>
            <w:vAlign w:val="center"/>
            <w:hideMark/>
          </w:tcPr>
          <w:p w14:paraId="382B7DCB" w14:textId="77777777" w:rsidR="00B46CC4" w:rsidRPr="009F015D" w:rsidRDefault="00B46CC4" w:rsidP="001D5DE3">
            <w:pPr>
              <w:jc w:val="both"/>
            </w:pPr>
            <w:r w:rsidRPr="009F015D">
              <w:t>2024</w:t>
            </w:r>
          </w:p>
        </w:tc>
        <w:tc>
          <w:tcPr>
            <w:tcW w:w="714" w:type="pct"/>
            <w:vAlign w:val="center"/>
            <w:hideMark/>
          </w:tcPr>
          <w:p w14:paraId="77859B8D" w14:textId="77777777" w:rsidR="00B46CC4" w:rsidRPr="009F015D" w:rsidRDefault="00B46CC4" w:rsidP="001D5DE3">
            <w:pPr>
              <w:jc w:val="both"/>
            </w:pPr>
            <w:r w:rsidRPr="009F015D">
              <w:t> </w:t>
            </w:r>
          </w:p>
        </w:tc>
        <w:tc>
          <w:tcPr>
            <w:tcW w:w="520" w:type="pct"/>
            <w:vAlign w:val="center"/>
            <w:hideMark/>
          </w:tcPr>
          <w:p w14:paraId="5BAD6303" w14:textId="77777777" w:rsidR="00B46CC4" w:rsidRPr="009F015D" w:rsidRDefault="00B46CC4" w:rsidP="001D5DE3">
            <w:pPr>
              <w:jc w:val="both"/>
            </w:pPr>
            <w:r w:rsidRPr="009F015D">
              <w:t>139 449</w:t>
            </w:r>
          </w:p>
        </w:tc>
        <w:tc>
          <w:tcPr>
            <w:tcW w:w="692" w:type="pct"/>
            <w:vAlign w:val="center"/>
            <w:hideMark/>
          </w:tcPr>
          <w:p w14:paraId="25BC4E6C" w14:textId="77777777" w:rsidR="00B46CC4" w:rsidRPr="009F015D" w:rsidRDefault="00B46CC4" w:rsidP="001D5DE3">
            <w:pPr>
              <w:jc w:val="both"/>
            </w:pPr>
            <w:r w:rsidRPr="009F015D">
              <w:t>133 373,35</w:t>
            </w:r>
          </w:p>
        </w:tc>
        <w:tc>
          <w:tcPr>
            <w:tcW w:w="496" w:type="pct"/>
            <w:vAlign w:val="center"/>
            <w:hideMark/>
          </w:tcPr>
          <w:p w14:paraId="44194107" w14:textId="77777777" w:rsidR="00B46CC4" w:rsidRPr="009F015D" w:rsidRDefault="00B46CC4" w:rsidP="001D5DE3">
            <w:pPr>
              <w:jc w:val="both"/>
            </w:pPr>
            <w:r w:rsidRPr="009F015D">
              <w:t>87 282</w:t>
            </w:r>
          </w:p>
        </w:tc>
        <w:tc>
          <w:tcPr>
            <w:tcW w:w="383" w:type="pct"/>
            <w:vAlign w:val="center"/>
            <w:hideMark/>
          </w:tcPr>
          <w:p w14:paraId="17E08170" w14:textId="77777777" w:rsidR="00B46CC4" w:rsidRPr="009F015D" w:rsidRDefault="00B46CC4" w:rsidP="001D5DE3">
            <w:pPr>
              <w:jc w:val="both"/>
            </w:pPr>
            <w:r w:rsidRPr="009F015D">
              <w:t>46 091</w:t>
            </w:r>
          </w:p>
        </w:tc>
        <w:tc>
          <w:tcPr>
            <w:tcW w:w="554" w:type="pct"/>
            <w:vAlign w:val="center"/>
            <w:hideMark/>
          </w:tcPr>
          <w:p w14:paraId="1AD25BA3" w14:textId="77777777" w:rsidR="00B46CC4" w:rsidRPr="009F015D" w:rsidRDefault="00B46CC4" w:rsidP="001D5DE3">
            <w:pPr>
              <w:jc w:val="both"/>
            </w:pPr>
            <w:r w:rsidRPr="009F015D">
              <w:t>35 778,96</w:t>
            </w:r>
          </w:p>
        </w:tc>
        <w:tc>
          <w:tcPr>
            <w:tcW w:w="621" w:type="pct"/>
            <w:vAlign w:val="center"/>
            <w:hideMark/>
          </w:tcPr>
          <w:p w14:paraId="13124DAA" w14:textId="77777777" w:rsidR="00B46CC4" w:rsidRPr="009F015D" w:rsidRDefault="00B46CC4" w:rsidP="001D5DE3">
            <w:pPr>
              <w:jc w:val="both"/>
            </w:pPr>
            <w:r w:rsidRPr="009F015D">
              <w:t>88 752,84</w:t>
            </w:r>
          </w:p>
        </w:tc>
        <w:tc>
          <w:tcPr>
            <w:tcW w:w="581" w:type="pct"/>
            <w:noWrap/>
            <w:vAlign w:val="bottom"/>
            <w:hideMark/>
          </w:tcPr>
          <w:p w14:paraId="403A373E" w14:textId="77777777" w:rsidR="00B46CC4" w:rsidRPr="009F015D" w:rsidRDefault="00B46CC4" w:rsidP="001D5DE3">
            <w:r w:rsidRPr="009F015D">
              <w:t>-106 387</w:t>
            </w:r>
          </w:p>
        </w:tc>
      </w:tr>
      <w:tr w:rsidR="00F638C3" w:rsidRPr="009F015D" w14:paraId="349A3251" w14:textId="77777777" w:rsidTr="00F638C3">
        <w:trPr>
          <w:trHeight w:val="360"/>
        </w:trPr>
        <w:tc>
          <w:tcPr>
            <w:tcW w:w="439" w:type="pct"/>
            <w:vAlign w:val="center"/>
            <w:hideMark/>
          </w:tcPr>
          <w:p w14:paraId="2CEAC32A" w14:textId="77777777" w:rsidR="00B46CC4" w:rsidRPr="009F015D" w:rsidRDefault="00B46CC4" w:rsidP="001D5DE3">
            <w:pPr>
              <w:jc w:val="both"/>
            </w:pPr>
            <w:r w:rsidRPr="009F015D">
              <w:t>2025</w:t>
            </w:r>
          </w:p>
        </w:tc>
        <w:tc>
          <w:tcPr>
            <w:tcW w:w="714" w:type="pct"/>
            <w:vAlign w:val="center"/>
            <w:hideMark/>
          </w:tcPr>
          <w:p w14:paraId="454DF8CD" w14:textId="77777777" w:rsidR="00B46CC4" w:rsidRPr="009F015D" w:rsidRDefault="00B46CC4" w:rsidP="001D5DE3">
            <w:pPr>
              <w:jc w:val="both"/>
            </w:pPr>
            <w:r w:rsidRPr="009F015D">
              <w:t> </w:t>
            </w:r>
          </w:p>
        </w:tc>
        <w:tc>
          <w:tcPr>
            <w:tcW w:w="520" w:type="pct"/>
            <w:vAlign w:val="center"/>
            <w:hideMark/>
          </w:tcPr>
          <w:p w14:paraId="5B4EA271" w14:textId="77777777" w:rsidR="00B46CC4" w:rsidRPr="009F015D" w:rsidRDefault="00B46CC4" w:rsidP="001D5DE3">
            <w:pPr>
              <w:jc w:val="both"/>
            </w:pPr>
            <w:r w:rsidRPr="009F015D">
              <w:t>142 238</w:t>
            </w:r>
          </w:p>
        </w:tc>
        <w:tc>
          <w:tcPr>
            <w:tcW w:w="692" w:type="pct"/>
            <w:vAlign w:val="center"/>
            <w:hideMark/>
          </w:tcPr>
          <w:p w14:paraId="72BABE50" w14:textId="77777777" w:rsidR="00B46CC4" w:rsidRPr="009F015D" w:rsidRDefault="00B46CC4" w:rsidP="001D5DE3">
            <w:pPr>
              <w:jc w:val="both"/>
            </w:pPr>
            <w:r w:rsidRPr="009F015D">
              <w:t>136 162,35</w:t>
            </w:r>
          </w:p>
        </w:tc>
        <w:tc>
          <w:tcPr>
            <w:tcW w:w="496" w:type="pct"/>
            <w:vAlign w:val="center"/>
            <w:hideMark/>
          </w:tcPr>
          <w:p w14:paraId="0123E72C" w14:textId="77777777" w:rsidR="00B46CC4" w:rsidRPr="009F015D" w:rsidRDefault="00B46CC4" w:rsidP="001D5DE3">
            <w:pPr>
              <w:jc w:val="both"/>
            </w:pPr>
            <w:r w:rsidRPr="009F015D">
              <w:t>86 811</w:t>
            </w:r>
          </w:p>
        </w:tc>
        <w:tc>
          <w:tcPr>
            <w:tcW w:w="383" w:type="pct"/>
            <w:vAlign w:val="center"/>
            <w:hideMark/>
          </w:tcPr>
          <w:p w14:paraId="596829DF" w14:textId="77777777" w:rsidR="00B46CC4" w:rsidRPr="009F015D" w:rsidRDefault="00B46CC4" w:rsidP="001D5DE3">
            <w:pPr>
              <w:jc w:val="both"/>
            </w:pPr>
            <w:r w:rsidRPr="009F015D">
              <w:t>49 351</w:t>
            </w:r>
          </w:p>
        </w:tc>
        <w:tc>
          <w:tcPr>
            <w:tcW w:w="554" w:type="pct"/>
            <w:vAlign w:val="center"/>
            <w:hideMark/>
          </w:tcPr>
          <w:p w14:paraId="0C1B3445" w14:textId="77777777" w:rsidR="00B46CC4" w:rsidRPr="009F015D" w:rsidRDefault="00B46CC4" w:rsidP="001D5DE3">
            <w:pPr>
              <w:jc w:val="both"/>
            </w:pPr>
            <w:r w:rsidRPr="009F015D">
              <w:t>33 752,93</w:t>
            </w:r>
          </w:p>
        </w:tc>
        <w:tc>
          <w:tcPr>
            <w:tcW w:w="621" w:type="pct"/>
            <w:vAlign w:val="center"/>
            <w:hideMark/>
          </w:tcPr>
          <w:p w14:paraId="0AB0FB5C" w14:textId="77777777" w:rsidR="00B46CC4" w:rsidRPr="009F015D" w:rsidRDefault="00B46CC4" w:rsidP="001D5DE3">
            <w:pPr>
              <w:jc w:val="both"/>
            </w:pPr>
            <w:r w:rsidRPr="009F015D">
              <w:t>122 505,76</w:t>
            </w:r>
          </w:p>
        </w:tc>
        <w:tc>
          <w:tcPr>
            <w:tcW w:w="581" w:type="pct"/>
            <w:noWrap/>
            <w:vAlign w:val="bottom"/>
            <w:hideMark/>
          </w:tcPr>
          <w:p w14:paraId="42A7A60E" w14:textId="77777777" w:rsidR="00B46CC4" w:rsidRPr="009F015D" w:rsidRDefault="00B46CC4" w:rsidP="001D5DE3">
            <w:r w:rsidRPr="009F015D">
              <w:t>-72 634</w:t>
            </w:r>
          </w:p>
        </w:tc>
      </w:tr>
      <w:tr w:rsidR="00F638C3" w:rsidRPr="009F015D" w14:paraId="4B79DFD7" w14:textId="77777777" w:rsidTr="00F638C3">
        <w:trPr>
          <w:trHeight w:val="360"/>
        </w:trPr>
        <w:tc>
          <w:tcPr>
            <w:tcW w:w="439" w:type="pct"/>
            <w:vAlign w:val="center"/>
            <w:hideMark/>
          </w:tcPr>
          <w:p w14:paraId="1A890EFE" w14:textId="77777777" w:rsidR="00B46CC4" w:rsidRPr="009F015D" w:rsidRDefault="00B46CC4" w:rsidP="001D5DE3">
            <w:pPr>
              <w:jc w:val="both"/>
            </w:pPr>
            <w:r w:rsidRPr="009F015D">
              <w:t>2026</w:t>
            </w:r>
          </w:p>
        </w:tc>
        <w:tc>
          <w:tcPr>
            <w:tcW w:w="714" w:type="pct"/>
            <w:vAlign w:val="center"/>
            <w:hideMark/>
          </w:tcPr>
          <w:p w14:paraId="1710D748" w14:textId="77777777" w:rsidR="00B46CC4" w:rsidRPr="009F015D" w:rsidRDefault="00B46CC4" w:rsidP="001D5DE3">
            <w:pPr>
              <w:jc w:val="both"/>
            </w:pPr>
            <w:r w:rsidRPr="009F015D">
              <w:t> </w:t>
            </w:r>
          </w:p>
        </w:tc>
        <w:tc>
          <w:tcPr>
            <w:tcW w:w="520" w:type="pct"/>
            <w:vAlign w:val="center"/>
            <w:hideMark/>
          </w:tcPr>
          <w:p w14:paraId="7C1F90B0" w14:textId="77777777" w:rsidR="00B46CC4" w:rsidRPr="009F015D" w:rsidRDefault="00B46CC4" w:rsidP="001D5DE3">
            <w:pPr>
              <w:jc w:val="both"/>
            </w:pPr>
            <w:r w:rsidRPr="009F015D">
              <w:t>145 083</w:t>
            </w:r>
          </w:p>
        </w:tc>
        <w:tc>
          <w:tcPr>
            <w:tcW w:w="692" w:type="pct"/>
            <w:vAlign w:val="center"/>
            <w:hideMark/>
          </w:tcPr>
          <w:p w14:paraId="61FE9E3B" w14:textId="77777777" w:rsidR="00B46CC4" w:rsidRPr="009F015D" w:rsidRDefault="00B46CC4" w:rsidP="001D5DE3">
            <w:pPr>
              <w:jc w:val="both"/>
            </w:pPr>
            <w:r w:rsidRPr="009F015D">
              <w:t>139 007,35</w:t>
            </w:r>
          </w:p>
        </w:tc>
        <w:tc>
          <w:tcPr>
            <w:tcW w:w="496" w:type="pct"/>
            <w:vAlign w:val="center"/>
            <w:hideMark/>
          </w:tcPr>
          <w:p w14:paraId="000925AA" w14:textId="77777777" w:rsidR="00B46CC4" w:rsidRPr="009F015D" w:rsidRDefault="00B46CC4" w:rsidP="001D5DE3">
            <w:pPr>
              <w:jc w:val="both"/>
            </w:pPr>
            <w:r w:rsidRPr="009F015D">
              <w:t>86 473</w:t>
            </w:r>
          </w:p>
        </w:tc>
        <w:tc>
          <w:tcPr>
            <w:tcW w:w="383" w:type="pct"/>
            <w:vAlign w:val="center"/>
            <w:hideMark/>
          </w:tcPr>
          <w:p w14:paraId="79F69145" w14:textId="77777777" w:rsidR="00B46CC4" w:rsidRPr="009F015D" w:rsidRDefault="00B46CC4" w:rsidP="001D5DE3">
            <w:pPr>
              <w:jc w:val="both"/>
            </w:pPr>
            <w:r w:rsidRPr="009F015D">
              <w:t>52 534</w:t>
            </w:r>
          </w:p>
        </w:tc>
        <w:tc>
          <w:tcPr>
            <w:tcW w:w="554" w:type="pct"/>
            <w:vAlign w:val="center"/>
            <w:hideMark/>
          </w:tcPr>
          <w:p w14:paraId="032FEBD9" w14:textId="77777777" w:rsidR="00B46CC4" w:rsidRPr="009F015D" w:rsidRDefault="00B46CC4" w:rsidP="001D5DE3">
            <w:pPr>
              <w:jc w:val="both"/>
            </w:pPr>
            <w:r w:rsidRPr="009F015D">
              <w:t>31 656,28</w:t>
            </w:r>
          </w:p>
        </w:tc>
        <w:tc>
          <w:tcPr>
            <w:tcW w:w="621" w:type="pct"/>
            <w:vAlign w:val="center"/>
            <w:hideMark/>
          </w:tcPr>
          <w:p w14:paraId="6077949C" w14:textId="77777777" w:rsidR="00B46CC4" w:rsidRPr="009F015D" w:rsidRDefault="00B46CC4" w:rsidP="001D5DE3">
            <w:pPr>
              <w:jc w:val="both"/>
            </w:pPr>
            <w:r w:rsidRPr="009F015D">
              <w:t>154 162,05</w:t>
            </w:r>
          </w:p>
        </w:tc>
        <w:tc>
          <w:tcPr>
            <w:tcW w:w="581" w:type="pct"/>
            <w:noWrap/>
            <w:vAlign w:val="bottom"/>
            <w:hideMark/>
          </w:tcPr>
          <w:p w14:paraId="668D0807" w14:textId="77777777" w:rsidR="00B46CC4" w:rsidRPr="009F015D" w:rsidRDefault="00B46CC4" w:rsidP="001D5DE3">
            <w:r w:rsidRPr="009F015D">
              <w:t>-40 978</w:t>
            </w:r>
          </w:p>
        </w:tc>
      </w:tr>
      <w:tr w:rsidR="00F638C3" w:rsidRPr="009F015D" w14:paraId="3D0CD0D5" w14:textId="77777777" w:rsidTr="00F638C3">
        <w:trPr>
          <w:trHeight w:val="360"/>
        </w:trPr>
        <w:tc>
          <w:tcPr>
            <w:tcW w:w="439" w:type="pct"/>
            <w:vAlign w:val="center"/>
            <w:hideMark/>
          </w:tcPr>
          <w:p w14:paraId="1D8D1925" w14:textId="77777777" w:rsidR="00B46CC4" w:rsidRPr="009F015D" w:rsidRDefault="00B46CC4" w:rsidP="001D5DE3">
            <w:pPr>
              <w:jc w:val="both"/>
            </w:pPr>
            <w:r w:rsidRPr="009F015D">
              <w:t>2027</w:t>
            </w:r>
          </w:p>
        </w:tc>
        <w:tc>
          <w:tcPr>
            <w:tcW w:w="714" w:type="pct"/>
            <w:vAlign w:val="center"/>
            <w:hideMark/>
          </w:tcPr>
          <w:p w14:paraId="490A5258" w14:textId="77777777" w:rsidR="00B46CC4" w:rsidRPr="009F015D" w:rsidRDefault="00B46CC4" w:rsidP="001D5DE3">
            <w:pPr>
              <w:jc w:val="both"/>
            </w:pPr>
            <w:r w:rsidRPr="009F015D">
              <w:t> </w:t>
            </w:r>
          </w:p>
        </w:tc>
        <w:tc>
          <w:tcPr>
            <w:tcW w:w="520" w:type="pct"/>
            <w:vAlign w:val="center"/>
            <w:hideMark/>
          </w:tcPr>
          <w:p w14:paraId="2C05D2C3" w14:textId="77777777" w:rsidR="00B46CC4" w:rsidRPr="009F015D" w:rsidRDefault="00B46CC4" w:rsidP="001D5DE3">
            <w:pPr>
              <w:jc w:val="both"/>
            </w:pPr>
            <w:r w:rsidRPr="009F015D">
              <w:t>147 985</w:t>
            </w:r>
          </w:p>
        </w:tc>
        <w:tc>
          <w:tcPr>
            <w:tcW w:w="692" w:type="pct"/>
            <w:vAlign w:val="center"/>
            <w:hideMark/>
          </w:tcPr>
          <w:p w14:paraId="76733FAE" w14:textId="77777777" w:rsidR="00B46CC4" w:rsidRPr="009F015D" w:rsidRDefault="00B46CC4" w:rsidP="001D5DE3">
            <w:pPr>
              <w:jc w:val="both"/>
            </w:pPr>
            <w:r w:rsidRPr="009F015D">
              <w:t>141 909,35</w:t>
            </w:r>
          </w:p>
        </w:tc>
        <w:tc>
          <w:tcPr>
            <w:tcW w:w="496" w:type="pct"/>
            <w:vAlign w:val="center"/>
            <w:hideMark/>
          </w:tcPr>
          <w:p w14:paraId="3E5EE2EF" w14:textId="77777777" w:rsidR="00B46CC4" w:rsidRPr="009F015D" w:rsidRDefault="00B46CC4" w:rsidP="001D5DE3">
            <w:pPr>
              <w:jc w:val="both"/>
            </w:pPr>
            <w:r w:rsidRPr="009F015D">
              <w:t>86 277</w:t>
            </w:r>
          </w:p>
        </w:tc>
        <w:tc>
          <w:tcPr>
            <w:tcW w:w="383" w:type="pct"/>
            <w:vAlign w:val="center"/>
            <w:hideMark/>
          </w:tcPr>
          <w:p w14:paraId="5934B3E1" w14:textId="77777777" w:rsidR="00B46CC4" w:rsidRPr="009F015D" w:rsidRDefault="00B46CC4" w:rsidP="001D5DE3">
            <w:pPr>
              <w:jc w:val="both"/>
            </w:pPr>
            <w:r w:rsidRPr="009F015D">
              <w:t>55 632</w:t>
            </w:r>
          </w:p>
        </w:tc>
        <w:tc>
          <w:tcPr>
            <w:tcW w:w="554" w:type="pct"/>
            <w:vAlign w:val="center"/>
            <w:hideMark/>
          </w:tcPr>
          <w:p w14:paraId="55E59C66" w14:textId="77777777" w:rsidR="00B46CC4" w:rsidRPr="009F015D" w:rsidRDefault="00B46CC4" w:rsidP="001D5DE3">
            <w:pPr>
              <w:jc w:val="both"/>
            </w:pPr>
            <w:r w:rsidRPr="009F015D">
              <w:t>29 535,76</w:t>
            </w:r>
          </w:p>
        </w:tc>
        <w:tc>
          <w:tcPr>
            <w:tcW w:w="621" w:type="pct"/>
            <w:vAlign w:val="center"/>
            <w:hideMark/>
          </w:tcPr>
          <w:p w14:paraId="64ADD0D7" w14:textId="77777777" w:rsidR="00B46CC4" w:rsidRPr="009F015D" w:rsidRDefault="00B46CC4" w:rsidP="001D5DE3">
            <w:pPr>
              <w:jc w:val="both"/>
            </w:pPr>
            <w:r w:rsidRPr="009F015D">
              <w:t>183 697,80</w:t>
            </w:r>
          </w:p>
        </w:tc>
        <w:tc>
          <w:tcPr>
            <w:tcW w:w="581" w:type="pct"/>
            <w:noWrap/>
            <w:vAlign w:val="bottom"/>
            <w:hideMark/>
          </w:tcPr>
          <w:p w14:paraId="7B31B57F" w14:textId="77777777" w:rsidR="00B46CC4" w:rsidRPr="009F015D" w:rsidRDefault="00B46CC4" w:rsidP="001D5DE3">
            <w:r w:rsidRPr="009F015D">
              <w:t>-11 442</w:t>
            </w:r>
          </w:p>
        </w:tc>
      </w:tr>
      <w:tr w:rsidR="00F638C3" w:rsidRPr="009F015D" w14:paraId="3A9205AF" w14:textId="77777777" w:rsidTr="00F638C3">
        <w:trPr>
          <w:trHeight w:val="360"/>
        </w:trPr>
        <w:tc>
          <w:tcPr>
            <w:tcW w:w="439" w:type="pct"/>
            <w:vAlign w:val="center"/>
            <w:hideMark/>
          </w:tcPr>
          <w:p w14:paraId="2FB4536C" w14:textId="77777777" w:rsidR="00B46CC4" w:rsidRPr="009F015D" w:rsidRDefault="00B46CC4" w:rsidP="001D5DE3">
            <w:pPr>
              <w:jc w:val="both"/>
            </w:pPr>
            <w:r w:rsidRPr="009F015D">
              <w:t>2028</w:t>
            </w:r>
          </w:p>
        </w:tc>
        <w:tc>
          <w:tcPr>
            <w:tcW w:w="714" w:type="pct"/>
            <w:vAlign w:val="center"/>
            <w:hideMark/>
          </w:tcPr>
          <w:p w14:paraId="33F11A1F" w14:textId="77777777" w:rsidR="00B46CC4" w:rsidRPr="009F015D" w:rsidRDefault="00B46CC4" w:rsidP="001D5DE3">
            <w:pPr>
              <w:jc w:val="both"/>
            </w:pPr>
            <w:r w:rsidRPr="009F015D">
              <w:t> </w:t>
            </w:r>
          </w:p>
        </w:tc>
        <w:tc>
          <w:tcPr>
            <w:tcW w:w="520" w:type="pct"/>
            <w:vAlign w:val="center"/>
            <w:hideMark/>
          </w:tcPr>
          <w:p w14:paraId="4383E077" w14:textId="77777777" w:rsidR="00B46CC4" w:rsidRPr="009F015D" w:rsidRDefault="00B46CC4" w:rsidP="001D5DE3">
            <w:pPr>
              <w:jc w:val="both"/>
            </w:pPr>
            <w:r w:rsidRPr="009F015D">
              <w:t>150 944</w:t>
            </w:r>
          </w:p>
        </w:tc>
        <w:tc>
          <w:tcPr>
            <w:tcW w:w="692" w:type="pct"/>
            <w:vAlign w:val="center"/>
            <w:hideMark/>
          </w:tcPr>
          <w:p w14:paraId="354720D4" w14:textId="77777777" w:rsidR="00B46CC4" w:rsidRPr="009F015D" w:rsidRDefault="00B46CC4" w:rsidP="001D5DE3">
            <w:pPr>
              <w:jc w:val="both"/>
            </w:pPr>
            <w:r w:rsidRPr="009F015D">
              <w:t>144 868,35</w:t>
            </w:r>
          </w:p>
        </w:tc>
        <w:tc>
          <w:tcPr>
            <w:tcW w:w="496" w:type="pct"/>
            <w:vAlign w:val="center"/>
            <w:hideMark/>
          </w:tcPr>
          <w:p w14:paraId="04C33891" w14:textId="77777777" w:rsidR="00B46CC4" w:rsidRPr="009F015D" w:rsidRDefault="00B46CC4" w:rsidP="001D5DE3">
            <w:pPr>
              <w:jc w:val="both"/>
            </w:pPr>
            <w:r w:rsidRPr="009F015D">
              <w:t>60 665</w:t>
            </w:r>
          </w:p>
        </w:tc>
        <w:tc>
          <w:tcPr>
            <w:tcW w:w="383" w:type="pct"/>
            <w:vAlign w:val="center"/>
            <w:hideMark/>
          </w:tcPr>
          <w:p w14:paraId="505DB418" w14:textId="77777777" w:rsidR="00B46CC4" w:rsidRPr="009F015D" w:rsidRDefault="00B46CC4" w:rsidP="001D5DE3">
            <w:pPr>
              <w:jc w:val="both"/>
            </w:pPr>
            <w:r w:rsidRPr="009F015D">
              <w:t>84 203</w:t>
            </w:r>
          </w:p>
        </w:tc>
        <w:tc>
          <w:tcPr>
            <w:tcW w:w="554" w:type="pct"/>
            <w:vAlign w:val="center"/>
            <w:hideMark/>
          </w:tcPr>
          <w:p w14:paraId="35D2D702" w14:textId="77777777" w:rsidR="00B46CC4" w:rsidRPr="009F015D" w:rsidRDefault="00B46CC4" w:rsidP="001D5DE3">
            <w:pPr>
              <w:jc w:val="both"/>
            </w:pPr>
            <w:r w:rsidRPr="009F015D">
              <w:t>39 387,12</w:t>
            </w:r>
          </w:p>
        </w:tc>
        <w:tc>
          <w:tcPr>
            <w:tcW w:w="621" w:type="pct"/>
            <w:vAlign w:val="center"/>
            <w:hideMark/>
          </w:tcPr>
          <w:p w14:paraId="748F3CD8" w14:textId="77777777" w:rsidR="00B46CC4" w:rsidRPr="009F015D" w:rsidRDefault="00B46CC4" w:rsidP="001D5DE3">
            <w:pPr>
              <w:jc w:val="both"/>
            </w:pPr>
            <w:r w:rsidRPr="009F015D">
              <w:t>223 084,92</w:t>
            </w:r>
          </w:p>
        </w:tc>
        <w:tc>
          <w:tcPr>
            <w:tcW w:w="581" w:type="pct"/>
            <w:noWrap/>
            <w:vAlign w:val="bottom"/>
            <w:hideMark/>
          </w:tcPr>
          <w:p w14:paraId="361E117F" w14:textId="77777777" w:rsidR="00B46CC4" w:rsidRPr="009F015D" w:rsidRDefault="00B46CC4" w:rsidP="001D5DE3">
            <w:r w:rsidRPr="009F015D">
              <w:t>27 945</w:t>
            </w:r>
          </w:p>
        </w:tc>
      </w:tr>
      <w:tr w:rsidR="00F638C3" w:rsidRPr="009F015D" w14:paraId="15E65AB6" w14:textId="77777777" w:rsidTr="00F638C3">
        <w:trPr>
          <w:trHeight w:val="360"/>
        </w:trPr>
        <w:tc>
          <w:tcPr>
            <w:tcW w:w="439" w:type="pct"/>
            <w:vAlign w:val="center"/>
            <w:hideMark/>
          </w:tcPr>
          <w:p w14:paraId="0EF0EE88" w14:textId="77777777" w:rsidR="00B46CC4" w:rsidRPr="009F015D" w:rsidRDefault="00B46CC4" w:rsidP="001D5DE3">
            <w:pPr>
              <w:jc w:val="both"/>
            </w:pPr>
            <w:r w:rsidRPr="009F015D">
              <w:t>Итого</w:t>
            </w:r>
          </w:p>
        </w:tc>
        <w:tc>
          <w:tcPr>
            <w:tcW w:w="714" w:type="pct"/>
            <w:vAlign w:val="center"/>
            <w:hideMark/>
          </w:tcPr>
          <w:p w14:paraId="4BFB96B8" w14:textId="77777777" w:rsidR="00B46CC4" w:rsidRPr="009F015D" w:rsidRDefault="00B46CC4" w:rsidP="001D5DE3">
            <w:pPr>
              <w:jc w:val="both"/>
            </w:pPr>
            <w:r w:rsidRPr="009F015D">
              <w:t>195 140</w:t>
            </w:r>
          </w:p>
        </w:tc>
        <w:tc>
          <w:tcPr>
            <w:tcW w:w="520" w:type="pct"/>
            <w:vAlign w:val="center"/>
            <w:hideMark/>
          </w:tcPr>
          <w:p w14:paraId="0DD1FD58" w14:textId="77777777" w:rsidR="00B46CC4" w:rsidRPr="009F015D" w:rsidRDefault="00B46CC4" w:rsidP="001D5DE3">
            <w:pPr>
              <w:jc w:val="both"/>
            </w:pPr>
            <w:r w:rsidRPr="009F015D">
              <w:t>862 414</w:t>
            </w:r>
          </w:p>
        </w:tc>
        <w:tc>
          <w:tcPr>
            <w:tcW w:w="692" w:type="pct"/>
            <w:vAlign w:val="center"/>
            <w:hideMark/>
          </w:tcPr>
          <w:p w14:paraId="4BF0CD0B" w14:textId="77777777" w:rsidR="00B46CC4" w:rsidRPr="009F015D" w:rsidRDefault="00B46CC4" w:rsidP="001D5DE3">
            <w:pPr>
              <w:jc w:val="both"/>
            </w:pPr>
            <w:r w:rsidRPr="009F015D">
              <w:t>825 960</w:t>
            </w:r>
          </w:p>
        </w:tc>
        <w:tc>
          <w:tcPr>
            <w:tcW w:w="496" w:type="pct"/>
            <w:vAlign w:val="center"/>
            <w:hideMark/>
          </w:tcPr>
          <w:p w14:paraId="6FF7020C" w14:textId="77777777" w:rsidR="00B46CC4" w:rsidRPr="009F015D" w:rsidRDefault="00B46CC4" w:rsidP="001D5DE3">
            <w:pPr>
              <w:jc w:val="both"/>
            </w:pPr>
            <w:r w:rsidRPr="009F015D">
              <w:t>478 022</w:t>
            </w:r>
          </w:p>
        </w:tc>
        <w:tc>
          <w:tcPr>
            <w:tcW w:w="383" w:type="pct"/>
            <w:vAlign w:val="center"/>
            <w:hideMark/>
          </w:tcPr>
          <w:p w14:paraId="72168B81" w14:textId="77777777" w:rsidR="00B46CC4" w:rsidRPr="009F015D" w:rsidRDefault="00B46CC4" w:rsidP="001D5DE3">
            <w:pPr>
              <w:jc w:val="both"/>
            </w:pPr>
            <w:r w:rsidRPr="009F015D">
              <w:t>347 938</w:t>
            </w:r>
          </w:p>
        </w:tc>
        <w:tc>
          <w:tcPr>
            <w:tcW w:w="554" w:type="pct"/>
            <w:vAlign w:val="center"/>
            <w:hideMark/>
          </w:tcPr>
          <w:p w14:paraId="65F2CB86" w14:textId="77777777" w:rsidR="00B46CC4" w:rsidRPr="009F015D" w:rsidRDefault="00B46CC4" w:rsidP="001D5DE3">
            <w:pPr>
              <w:jc w:val="both"/>
            </w:pPr>
            <w:r w:rsidRPr="009F015D">
              <w:t> -</w:t>
            </w:r>
          </w:p>
        </w:tc>
        <w:tc>
          <w:tcPr>
            <w:tcW w:w="621" w:type="pct"/>
            <w:vAlign w:val="center"/>
            <w:hideMark/>
          </w:tcPr>
          <w:p w14:paraId="2E76B0AB" w14:textId="77777777" w:rsidR="00B46CC4" w:rsidRPr="009F015D" w:rsidRDefault="00B46CC4" w:rsidP="001D5DE3">
            <w:pPr>
              <w:jc w:val="both"/>
            </w:pPr>
            <w:r w:rsidRPr="009F015D">
              <w:t> -</w:t>
            </w:r>
          </w:p>
        </w:tc>
        <w:tc>
          <w:tcPr>
            <w:tcW w:w="581" w:type="pct"/>
            <w:noWrap/>
            <w:vAlign w:val="bottom"/>
            <w:hideMark/>
          </w:tcPr>
          <w:p w14:paraId="1A64538F" w14:textId="77777777" w:rsidR="00B46CC4" w:rsidRPr="009F015D" w:rsidRDefault="00B46CC4" w:rsidP="001D5DE3">
            <w:pPr>
              <w:jc w:val="both"/>
            </w:pPr>
            <w:r w:rsidRPr="009F015D">
              <w:t>-</w:t>
            </w:r>
          </w:p>
        </w:tc>
      </w:tr>
      <w:tr w:rsidR="00B46CC4" w:rsidRPr="009F015D" w14:paraId="508BD0C7" w14:textId="77777777" w:rsidTr="00F638C3">
        <w:trPr>
          <w:trHeight w:val="360"/>
        </w:trPr>
        <w:tc>
          <w:tcPr>
            <w:tcW w:w="5000" w:type="pct"/>
            <w:gridSpan w:val="9"/>
            <w:vAlign w:val="center"/>
          </w:tcPr>
          <w:p w14:paraId="4132AFB7" w14:textId="4084D72E" w:rsidR="00B46CC4" w:rsidRPr="009F015D" w:rsidRDefault="00B46CC4" w:rsidP="001D5DE3">
            <w:pPr>
              <w:ind w:firstLine="738"/>
              <w:jc w:val="both"/>
            </w:pPr>
            <w:r w:rsidRPr="009F015D">
              <w:t xml:space="preserve">Примечание – </w:t>
            </w:r>
            <w:r w:rsidR="009B74A6">
              <w:t xml:space="preserve">Составлено </w:t>
            </w:r>
            <w:r w:rsidR="00FE2404" w:rsidRPr="009F015D">
              <w:t xml:space="preserve">по рассчитанным автором показателям  </w:t>
            </w:r>
          </w:p>
        </w:tc>
      </w:tr>
    </w:tbl>
    <w:p w14:paraId="1ED53F35" w14:textId="77777777" w:rsidR="00B46CC4" w:rsidRPr="009F015D" w:rsidRDefault="00B46CC4" w:rsidP="00B46CC4">
      <w:pPr>
        <w:ind w:firstLine="709"/>
        <w:jc w:val="both"/>
        <w:rPr>
          <w:sz w:val="28"/>
          <w:szCs w:val="28"/>
        </w:rPr>
      </w:pPr>
    </w:p>
    <w:p w14:paraId="75E690B8" w14:textId="77777777" w:rsidR="00B46CC4" w:rsidRPr="009F015D" w:rsidRDefault="00B46CC4" w:rsidP="00B46CC4">
      <w:pPr>
        <w:ind w:firstLine="709"/>
        <w:jc w:val="both"/>
        <w:rPr>
          <w:sz w:val="28"/>
          <w:szCs w:val="28"/>
        </w:rPr>
      </w:pPr>
    </w:p>
    <w:p w14:paraId="294AD317" w14:textId="77777777" w:rsidR="00B46CC4" w:rsidRPr="009F015D" w:rsidRDefault="00B46CC4" w:rsidP="00B46CC4">
      <w:pPr>
        <w:ind w:firstLine="709"/>
        <w:jc w:val="both"/>
        <w:rPr>
          <w:sz w:val="28"/>
          <w:szCs w:val="28"/>
        </w:rPr>
      </w:pPr>
    </w:p>
    <w:p w14:paraId="3690D0BA" w14:textId="77777777" w:rsidR="00B46CC4" w:rsidRPr="009F015D" w:rsidRDefault="00B46CC4" w:rsidP="00B46CC4">
      <w:pPr>
        <w:ind w:firstLine="709"/>
        <w:jc w:val="both"/>
        <w:rPr>
          <w:sz w:val="28"/>
          <w:szCs w:val="28"/>
        </w:rPr>
      </w:pPr>
    </w:p>
    <w:p w14:paraId="6CA45253" w14:textId="77777777" w:rsidR="00B46CC4" w:rsidRPr="009F015D" w:rsidRDefault="00B46CC4" w:rsidP="00B46CC4">
      <w:pPr>
        <w:ind w:firstLine="709"/>
        <w:jc w:val="both"/>
        <w:rPr>
          <w:sz w:val="28"/>
          <w:szCs w:val="28"/>
        </w:rPr>
      </w:pPr>
    </w:p>
    <w:p w14:paraId="76F7236C" w14:textId="77777777" w:rsidR="00B46CC4" w:rsidRPr="009F015D" w:rsidRDefault="00B46CC4" w:rsidP="00B46CC4">
      <w:pPr>
        <w:ind w:firstLine="709"/>
        <w:jc w:val="both"/>
        <w:rPr>
          <w:sz w:val="28"/>
          <w:szCs w:val="28"/>
        </w:rPr>
      </w:pPr>
    </w:p>
    <w:p w14:paraId="0216EE62" w14:textId="77777777" w:rsidR="00B46CC4" w:rsidRPr="009F015D" w:rsidRDefault="00B46CC4" w:rsidP="00B46CC4">
      <w:pPr>
        <w:ind w:firstLine="709"/>
        <w:jc w:val="both"/>
        <w:rPr>
          <w:sz w:val="28"/>
          <w:szCs w:val="28"/>
        </w:rPr>
      </w:pPr>
    </w:p>
    <w:p w14:paraId="44C3DABA" w14:textId="77777777" w:rsidR="00B46CC4" w:rsidRPr="009F015D" w:rsidRDefault="00B46CC4" w:rsidP="00B46CC4">
      <w:pPr>
        <w:ind w:firstLine="709"/>
        <w:jc w:val="both"/>
        <w:rPr>
          <w:sz w:val="28"/>
          <w:szCs w:val="28"/>
        </w:rPr>
        <w:sectPr w:rsidR="00B46CC4" w:rsidRPr="009F015D" w:rsidSect="00F638C3">
          <w:endnotePr>
            <w:numFmt w:val="decimal"/>
          </w:endnotePr>
          <w:pgSz w:w="16838" w:h="11906" w:orient="landscape" w:code="9"/>
          <w:pgMar w:top="1701" w:right="1134" w:bottom="567" w:left="1134" w:header="709" w:footer="709" w:gutter="0"/>
          <w:cols w:space="708"/>
          <w:docGrid w:linePitch="360"/>
        </w:sectPr>
      </w:pPr>
    </w:p>
    <w:p w14:paraId="06331205" w14:textId="06C396A1" w:rsidR="009A3C52" w:rsidRPr="009F015D" w:rsidRDefault="009A3C52" w:rsidP="00F638C3">
      <w:pPr>
        <w:ind w:firstLine="709"/>
        <w:jc w:val="both"/>
        <w:rPr>
          <w:sz w:val="28"/>
          <w:szCs w:val="28"/>
        </w:rPr>
      </w:pPr>
      <w:r w:rsidRPr="009F015D">
        <w:rPr>
          <w:sz w:val="28"/>
          <w:szCs w:val="28"/>
        </w:rPr>
        <w:t>Как показали приведенные в таблице 2</w:t>
      </w:r>
      <w:r>
        <w:rPr>
          <w:sz w:val="28"/>
          <w:szCs w:val="28"/>
        </w:rPr>
        <w:t>5</w:t>
      </w:r>
      <w:r w:rsidRPr="009F015D">
        <w:rPr>
          <w:sz w:val="28"/>
          <w:szCs w:val="28"/>
        </w:rPr>
        <w:t xml:space="preserve"> расчеты, наступление социально-политических рисков может продлить срок окупаемости проекта более чем на один год: на 6-й год реализации проекта показатель NPV в случае возникновения социально-политических рисков будет отрицательным (-11 442 тыс. тенге). </w:t>
      </w:r>
    </w:p>
    <w:p w14:paraId="7046F246" w14:textId="12D04A33" w:rsidR="009A3C52" w:rsidRDefault="009A3C52" w:rsidP="00F638C3">
      <w:pPr>
        <w:ind w:firstLine="709"/>
        <w:jc w:val="both"/>
        <w:rPr>
          <w:sz w:val="28"/>
          <w:szCs w:val="28"/>
        </w:rPr>
      </w:pPr>
      <w:bookmarkStart w:id="35" w:name="_Hlk146746275"/>
      <w:r w:rsidRPr="009F015D">
        <w:rPr>
          <w:sz w:val="28"/>
          <w:szCs w:val="28"/>
        </w:rPr>
        <w:t>Таким образом, выявленные автором массивы данных о вероятности наступления различных рисков, оценки стоимости каждого вида риска, определения показателей чистой текущей стоимости проектов (</w:t>
      </w:r>
      <w:r w:rsidRPr="009F015D">
        <w:rPr>
          <w:i/>
          <w:iCs/>
          <w:sz w:val="28"/>
          <w:szCs w:val="28"/>
        </w:rPr>
        <w:t>NPV</w:t>
      </w:r>
      <w:r w:rsidRPr="009F015D">
        <w:rPr>
          <w:sz w:val="28"/>
          <w:szCs w:val="28"/>
        </w:rPr>
        <w:t xml:space="preserve">) при наступлении рисков, могут позволить рассчитать ущерб от наступления этих рисков. Ущерб может быть рассчитан как разница между </w:t>
      </w:r>
      <w:bookmarkStart w:id="36" w:name="_Hlk145352221"/>
      <w:r w:rsidRPr="009F015D">
        <w:rPr>
          <w:sz w:val="28"/>
          <w:szCs w:val="28"/>
        </w:rPr>
        <w:t xml:space="preserve">показателем </w:t>
      </w:r>
      <w:r w:rsidRPr="009F015D">
        <w:rPr>
          <w:i/>
          <w:iCs/>
          <w:sz w:val="28"/>
          <w:szCs w:val="28"/>
        </w:rPr>
        <w:t>NPV</w:t>
      </w:r>
      <w:bookmarkEnd w:id="36"/>
      <w:r w:rsidRPr="009F015D">
        <w:rPr>
          <w:i/>
          <w:iCs/>
          <w:sz w:val="28"/>
          <w:szCs w:val="28"/>
        </w:rPr>
        <w:t xml:space="preserve"> </w:t>
      </w:r>
      <w:r w:rsidRPr="009F015D">
        <w:rPr>
          <w:sz w:val="28"/>
          <w:szCs w:val="28"/>
        </w:rPr>
        <w:t xml:space="preserve">при благоприятном исходе и показателем </w:t>
      </w:r>
      <w:r w:rsidRPr="009F015D">
        <w:rPr>
          <w:i/>
          <w:iCs/>
          <w:sz w:val="28"/>
          <w:szCs w:val="28"/>
        </w:rPr>
        <w:t>NPV</w:t>
      </w:r>
      <w:r w:rsidRPr="009F015D">
        <w:rPr>
          <w:sz w:val="28"/>
          <w:szCs w:val="28"/>
        </w:rPr>
        <w:t xml:space="preserve"> с учетом наступления риска. Показатели будут приняты за 6-й год реализации проекта ГЧП строительства и эксплуатации детского сада, так как именно на 6 году при благоприятном исходе проект ГЧП должен выйти на окупаемость. Метод оценки ущерба от наступления риска (оценка воздействия рисков на результативность реализации проекта ГЧП в социальной сфере) представлен в таблице 9 раздела 1.3 настоящей диссертации. Результаты оценки ущерба от каждого вида риска проекта ГЧП строительства и эксплуатации детского сада приведены в таблице 2</w:t>
      </w:r>
      <w:r w:rsidR="00783AD1">
        <w:rPr>
          <w:sz w:val="28"/>
          <w:szCs w:val="28"/>
        </w:rPr>
        <w:t>6</w:t>
      </w:r>
      <w:r w:rsidRPr="009F015D">
        <w:rPr>
          <w:sz w:val="28"/>
          <w:szCs w:val="28"/>
        </w:rPr>
        <w:t xml:space="preserve">. </w:t>
      </w:r>
    </w:p>
    <w:p w14:paraId="3C08835E" w14:textId="77777777" w:rsidR="00783AD1" w:rsidRPr="009F015D" w:rsidRDefault="00783AD1" w:rsidP="009A3C52">
      <w:pPr>
        <w:ind w:firstLine="709"/>
        <w:jc w:val="both"/>
        <w:rPr>
          <w:sz w:val="28"/>
          <w:szCs w:val="28"/>
        </w:rPr>
      </w:pPr>
    </w:p>
    <w:bookmarkEnd w:id="35"/>
    <w:p w14:paraId="6D531293" w14:textId="6AD11E58" w:rsidR="00B46CC4" w:rsidRPr="009F015D" w:rsidRDefault="00B46CC4" w:rsidP="00B46CC4">
      <w:pPr>
        <w:jc w:val="both"/>
        <w:rPr>
          <w:sz w:val="28"/>
          <w:szCs w:val="28"/>
        </w:rPr>
      </w:pPr>
      <w:r w:rsidRPr="009F015D">
        <w:rPr>
          <w:sz w:val="28"/>
          <w:szCs w:val="28"/>
        </w:rPr>
        <w:t xml:space="preserve">Таблица </w:t>
      </w:r>
      <w:r w:rsidR="0032332B" w:rsidRPr="009F015D">
        <w:rPr>
          <w:sz w:val="28"/>
          <w:szCs w:val="28"/>
        </w:rPr>
        <w:t>2</w:t>
      </w:r>
      <w:r w:rsidR="00B4104A" w:rsidRPr="009F015D">
        <w:rPr>
          <w:sz w:val="28"/>
          <w:szCs w:val="28"/>
        </w:rPr>
        <w:t>6</w:t>
      </w:r>
      <w:r w:rsidRPr="009F015D">
        <w:rPr>
          <w:sz w:val="28"/>
          <w:szCs w:val="28"/>
        </w:rPr>
        <w:t xml:space="preserve"> – Расчет ущерба от наступления возможных рисков проекта </w:t>
      </w:r>
      <w:r w:rsidRPr="009F015D">
        <w:rPr>
          <w:spacing w:val="2"/>
        </w:rPr>
        <w:t>ГЧП</w:t>
      </w:r>
      <w:r w:rsidRPr="009F015D">
        <w:rPr>
          <w:sz w:val="28"/>
          <w:szCs w:val="28"/>
        </w:rPr>
        <w:t xml:space="preserve"> «Строительство и эксплуатация детского сада на 180 мест в городе Астана» </w:t>
      </w:r>
    </w:p>
    <w:p w14:paraId="416244F4" w14:textId="77777777" w:rsidR="00B46CC4" w:rsidRPr="009F015D" w:rsidRDefault="00B46CC4" w:rsidP="00F638C3">
      <w:pPr>
        <w:jc w:val="right"/>
        <w:rPr>
          <w:sz w:val="16"/>
          <w:szCs w:val="16"/>
        </w:rPr>
      </w:pPr>
    </w:p>
    <w:tbl>
      <w:tblPr>
        <w:tblStyle w:val="31"/>
        <w:tblW w:w="4794" w:type="pct"/>
        <w:tblInd w:w="192" w:type="dxa"/>
        <w:tblLayout w:type="fixed"/>
        <w:tblLook w:val="04A0" w:firstRow="1" w:lastRow="0" w:firstColumn="1" w:lastColumn="0" w:noHBand="0" w:noVBand="1"/>
      </w:tblPr>
      <w:tblGrid>
        <w:gridCol w:w="3092"/>
        <w:gridCol w:w="1982"/>
        <w:gridCol w:w="1678"/>
        <w:gridCol w:w="2696"/>
      </w:tblGrid>
      <w:tr w:rsidR="009F015D" w:rsidRPr="00F638C3" w14:paraId="252E3CA6" w14:textId="77777777" w:rsidTr="00F638C3">
        <w:tc>
          <w:tcPr>
            <w:tcW w:w="1636" w:type="pct"/>
            <w:vAlign w:val="center"/>
          </w:tcPr>
          <w:p w14:paraId="7077C2DC" w14:textId="77777777" w:rsidR="00B46CC4" w:rsidRPr="00F638C3" w:rsidRDefault="00B46CC4" w:rsidP="00F638C3">
            <w:pPr>
              <w:jc w:val="center"/>
              <w:rPr>
                <w:spacing w:val="2"/>
              </w:rPr>
            </w:pPr>
            <w:bookmarkStart w:id="37" w:name="_Hlk192011147"/>
            <w:r w:rsidRPr="00F638C3">
              <w:rPr>
                <w:spacing w:val="2"/>
              </w:rPr>
              <w:t>Виды рисков</w:t>
            </w:r>
          </w:p>
        </w:tc>
        <w:tc>
          <w:tcPr>
            <w:tcW w:w="1049" w:type="pct"/>
            <w:vAlign w:val="center"/>
          </w:tcPr>
          <w:p w14:paraId="3D7B7592" w14:textId="77777777" w:rsidR="00B46CC4" w:rsidRPr="00F638C3" w:rsidRDefault="00B46CC4" w:rsidP="00F638C3">
            <w:pPr>
              <w:jc w:val="center"/>
              <w:rPr>
                <w:spacing w:val="2"/>
              </w:rPr>
            </w:pPr>
            <w:r w:rsidRPr="00F638C3">
              <w:rPr>
                <w:spacing w:val="2"/>
              </w:rPr>
              <w:t>Предполагаемый NPV проекта по плану,</w:t>
            </w:r>
          </w:p>
          <w:p w14:paraId="445A416C" w14:textId="77777777" w:rsidR="00B46CC4" w:rsidRPr="00F638C3" w:rsidRDefault="00B46CC4" w:rsidP="00F638C3">
            <w:pPr>
              <w:jc w:val="center"/>
              <w:rPr>
                <w:spacing w:val="2"/>
              </w:rPr>
            </w:pPr>
            <w:r w:rsidRPr="00F638C3">
              <w:rPr>
                <w:spacing w:val="2"/>
              </w:rPr>
              <w:t>тыс. тенге</w:t>
            </w:r>
          </w:p>
        </w:tc>
        <w:tc>
          <w:tcPr>
            <w:tcW w:w="888" w:type="pct"/>
            <w:vAlign w:val="center"/>
          </w:tcPr>
          <w:p w14:paraId="558CAED7" w14:textId="77777777" w:rsidR="00B46CC4" w:rsidRPr="00F638C3" w:rsidRDefault="00B46CC4" w:rsidP="00F638C3">
            <w:pPr>
              <w:jc w:val="center"/>
              <w:rPr>
                <w:spacing w:val="2"/>
              </w:rPr>
            </w:pPr>
            <w:r w:rsidRPr="00F638C3">
              <w:rPr>
                <w:spacing w:val="2"/>
              </w:rPr>
              <w:t>NPV проекта</w:t>
            </w:r>
          </w:p>
          <w:p w14:paraId="111C4972" w14:textId="77777777" w:rsidR="00B46CC4" w:rsidRPr="00F638C3" w:rsidRDefault="00B46CC4" w:rsidP="00F638C3">
            <w:pPr>
              <w:jc w:val="center"/>
              <w:rPr>
                <w:spacing w:val="2"/>
              </w:rPr>
            </w:pPr>
            <w:r w:rsidRPr="00F638C3">
              <w:rPr>
                <w:spacing w:val="2"/>
              </w:rPr>
              <w:t>с учетом наступления риска,</w:t>
            </w:r>
          </w:p>
          <w:p w14:paraId="053A5E01" w14:textId="77777777" w:rsidR="00B46CC4" w:rsidRPr="00F638C3" w:rsidRDefault="00B46CC4" w:rsidP="00F638C3">
            <w:pPr>
              <w:jc w:val="center"/>
              <w:rPr>
                <w:spacing w:val="2"/>
              </w:rPr>
            </w:pPr>
            <w:r w:rsidRPr="00F638C3">
              <w:rPr>
                <w:spacing w:val="2"/>
              </w:rPr>
              <w:t>тыс. тенге</w:t>
            </w:r>
          </w:p>
        </w:tc>
        <w:tc>
          <w:tcPr>
            <w:tcW w:w="1426" w:type="pct"/>
            <w:vAlign w:val="center"/>
          </w:tcPr>
          <w:p w14:paraId="2B34F9B2" w14:textId="77777777" w:rsidR="00B46CC4" w:rsidRPr="00F638C3" w:rsidRDefault="00B46CC4" w:rsidP="00F638C3">
            <w:pPr>
              <w:jc w:val="center"/>
              <w:rPr>
                <w:spacing w:val="2"/>
              </w:rPr>
            </w:pPr>
            <w:r w:rsidRPr="00F638C3">
              <w:rPr>
                <w:spacing w:val="2"/>
              </w:rPr>
              <w:t>Разница между запланированным NPV и корректированным NPV с учетом риска,</w:t>
            </w:r>
          </w:p>
          <w:p w14:paraId="2A5BF762" w14:textId="77777777" w:rsidR="00B46CC4" w:rsidRPr="00F638C3" w:rsidRDefault="00B46CC4" w:rsidP="00F638C3">
            <w:pPr>
              <w:jc w:val="center"/>
              <w:rPr>
                <w:spacing w:val="2"/>
              </w:rPr>
            </w:pPr>
            <w:r w:rsidRPr="00F638C3">
              <w:rPr>
                <w:spacing w:val="2"/>
              </w:rPr>
              <w:t>тыс. тенге</w:t>
            </w:r>
          </w:p>
        </w:tc>
      </w:tr>
      <w:tr w:rsidR="009F015D" w:rsidRPr="00F638C3" w14:paraId="59EAE128" w14:textId="77777777" w:rsidTr="00F638C3">
        <w:tc>
          <w:tcPr>
            <w:tcW w:w="1636" w:type="pct"/>
          </w:tcPr>
          <w:p w14:paraId="0286C76D" w14:textId="77777777" w:rsidR="00D567C6" w:rsidRPr="00F638C3" w:rsidRDefault="00D567C6" w:rsidP="00D567C6">
            <w:pPr>
              <w:jc w:val="both"/>
            </w:pPr>
            <w:r w:rsidRPr="00F638C3">
              <w:rPr>
                <w:spacing w:val="2"/>
              </w:rPr>
              <w:t xml:space="preserve">Коммерческий риск </w:t>
            </w:r>
          </w:p>
        </w:tc>
        <w:tc>
          <w:tcPr>
            <w:tcW w:w="1049" w:type="pct"/>
            <w:vMerge w:val="restart"/>
            <w:vAlign w:val="center"/>
          </w:tcPr>
          <w:p w14:paraId="079D4132" w14:textId="173F0003" w:rsidR="00D567C6" w:rsidRPr="00F638C3" w:rsidRDefault="00D567C6" w:rsidP="00D567C6">
            <w:pPr>
              <w:jc w:val="center"/>
              <w:rPr>
                <w:spacing w:val="2"/>
              </w:rPr>
            </w:pPr>
            <w:r w:rsidRPr="00F638C3">
              <w:rPr>
                <w:spacing w:val="2"/>
              </w:rPr>
              <w:t xml:space="preserve">51898  </w:t>
            </w:r>
          </w:p>
        </w:tc>
        <w:tc>
          <w:tcPr>
            <w:tcW w:w="888" w:type="pct"/>
            <w:vAlign w:val="center"/>
          </w:tcPr>
          <w:p w14:paraId="36DACF2B" w14:textId="688BD636" w:rsidR="00D567C6" w:rsidRPr="00F638C3" w:rsidRDefault="00D567C6" w:rsidP="00D567C6">
            <w:pPr>
              <w:jc w:val="center"/>
              <w:rPr>
                <w:spacing w:val="2"/>
              </w:rPr>
            </w:pPr>
            <w:r w:rsidRPr="00F638C3">
              <w:rPr>
                <w:spacing w:val="2"/>
              </w:rPr>
              <w:t>-4 360</w:t>
            </w:r>
          </w:p>
        </w:tc>
        <w:tc>
          <w:tcPr>
            <w:tcW w:w="1426" w:type="pct"/>
            <w:tcBorders>
              <w:top w:val="single" w:sz="4" w:space="0" w:color="auto"/>
              <w:left w:val="nil"/>
              <w:bottom w:val="single" w:sz="4" w:space="0" w:color="auto"/>
              <w:right w:val="single" w:sz="4" w:space="0" w:color="auto"/>
            </w:tcBorders>
            <w:vAlign w:val="bottom"/>
          </w:tcPr>
          <w:p w14:paraId="034A7158" w14:textId="6656EF81" w:rsidR="00D567C6" w:rsidRPr="00F638C3" w:rsidRDefault="00D567C6" w:rsidP="00D567C6">
            <w:pPr>
              <w:jc w:val="center"/>
              <w:rPr>
                <w:spacing w:val="2"/>
              </w:rPr>
            </w:pPr>
            <w:r w:rsidRPr="00F638C3">
              <w:rPr>
                <w:spacing w:val="2"/>
              </w:rPr>
              <w:t>56 258</w:t>
            </w:r>
          </w:p>
        </w:tc>
      </w:tr>
      <w:tr w:rsidR="009F015D" w:rsidRPr="00F638C3" w14:paraId="46F323E1" w14:textId="77777777" w:rsidTr="00F638C3">
        <w:tc>
          <w:tcPr>
            <w:tcW w:w="1636" w:type="pct"/>
          </w:tcPr>
          <w:p w14:paraId="22CCB179" w14:textId="77777777" w:rsidR="00D567C6" w:rsidRPr="00F638C3" w:rsidRDefault="00D567C6" w:rsidP="00D567C6">
            <w:pPr>
              <w:jc w:val="both"/>
            </w:pPr>
            <w:r w:rsidRPr="00F638C3">
              <w:rPr>
                <w:spacing w:val="2"/>
              </w:rPr>
              <w:t xml:space="preserve">Технические риски </w:t>
            </w:r>
          </w:p>
        </w:tc>
        <w:tc>
          <w:tcPr>
            <w:tcW w:w="1049" w:type="pct"/>
            <w:vMerge/>
            <w:vAlign w:val="center"/>
          </w:tcPr>
          <w:p w14:paraId="21C135B1" w14:textId="77777777" w:rsidR="00D567C6" w:rsidRPr="00F638C3" w:rsidRDefault="00D567C6" w:rsidP="00D567C6">
            <w:pPr>
              <w:jc w:val="center"/>
              <w:rPr>
                <w:spacing w:val="2"/>
              </w:rPr>
            </w:pPr>
          </w:p>
        </w:tc>
        <w:tc>
          <w:tcPr>
            <w:tcW w:w="888" w:type="pct"/>
            <w:vAlign w:val="center"/>
          </w:tcPr>
          <w:p w14:paraId="0C358CC3" w14:textId="42331D88" w:rsidR="00D567C6" w:rsidRPr="00F638C3" w:rsidRDefault="00D567C6" w:rsidP="00D567C6">
            <w:pPr>
              <w:jc w:val="center"/>
              <w:rPr>
                <w:spacing w:val="2"/>
              </w:rPr>
            </w:pPr>
            <w:r w:rsidRPr="00F638C3">
              <w:rPr>
                <w:spacing w:val="2"/>
              </w:rPr>
              <w:t>-23 958</w:t>
            </w:r>
          </w:p>
        </w:tc>
        <w:tc>
          <w:tcPr>
            <w:tcW w:w="1426" w:type="pct"/>
            <w:tcBorders>
              <w:top w:val="single" w:sz="4" w:space="0" w:color="auto"/>
              <w:left w:val="nil"/>
              <w:bottom w:val="single" w:sz="4" w:space="0" w:color="auto"/>
              <w:right w:val="single" w:sz="4" w:space="0" w:color="auto"/>
            </w:tcBorders>
            <w:vAlign w:val="bottom"/>
          </w:tcPr>
          <w:p w14:paraId="7D65D6EC" w14:textId="3BBAF63B" w:rsidR="00D567C6" w:rsidRPr="00F638C3" w:rsidRDefault="00D567C6" w:rsidP="00D567C6">
            <w:pPr>
              <w:jc w:val="center"/>
              <w:rPr>
                <w:spacing w:val="2"/>
              </w:rPr>
            </w:pPr>
            <w:r w:rsidRPr="00F638C3">
              <w:rPr>
                <w:spacing w:val="2"/>
              </w:rPr>
              <w:t>75 856</w:t>
            </w:r>
          </w:p>
        </w:tc>
      </w:tr>
      <w:tr w:rsidR="009F015D" w:rsidRPr="00F638C3" w14:paraId="03099DA6" w14:textId="77777777" w:rsidTr="00F638C3">
        <w:tc>
          <w:tcPr>
            <w:tcW w:w="1636" w:type="pct"/>
          </w:tcPr>
          <w:p w14:paraId="78B44A39" w14:textId="19B14F3B" w:rsidR="00D567C6" w:rsidRPr="00F638C3" w:rsidRDefault="00D567C6" w:rsidP="00D567C6">
            <w:pPr>
              <w:jc w:val="both"/>
            </w:pPr>
            <w:r w:rsidRPr="00F638C3">
              <w:rPr>
                <w:spacing w:val="2"/>
              </w:rPr>
              <w:t xml:space="preserve">Институциональные риски </w:t>
            </w:r>
          </w:p>
        </w:tc>
        <w:tc>
          <w:tcPr>
            <w:tcW w:w="1049" w:type="pct"/>
            <w:vMerge/>
            <w:vAlign w:val="center"/>
          </w:tcPr>
          <w:p w14:paraId="37906498" w14:textId="77777777" w:rsidR="00D567C6" w:rsidRPr="00F638C3" w:rsidRDefault="00D567C6" w:rsidP="00D567C6">
            <w:pPr>
              <w:jc w:val="center"/>
              <w:rPr>
                <w:spacing w:val="2"/>
              </w:rPr>
            </w:pPr>
          </w:p>
        </w:tc>
        <w:tc>
          <w:tcPr>
            <w:tcW w:w="888" w:type="pct"/>
            <w:vAlign w:val="center"/>
          </w:tcPr>
          <w:p w14:paraId="396FE6AC" w14:textId="2B4F1DA7" w:rsidR="00D567C6" w:rsidRPr="00F638C3" w:rsidRDefault="00D567C6" w:rsidP="00D567C6">
            <w:pPr>
              <w:jc w:val="center"/>
              <w:rPr>
                <w:spacing w:val="2"/>
              </w:rPr>
            </w:pPr>
            <w:r w:rsidRPr="00F638C3">
              <w:rPr>
                <w:spacing w:val="2"/>
              </w:rPr>
              <w:t>-168 837</w:t>
            </w:r>
          </w:p>
        </w:tc>
        <w:tc>
          <w:tcPr>
            <w:tcW w:w="1426" w:type="pct"/>
            <w:tcBorders>
              <w:top w:val="single" w:sz="4" w:space="0" w:color="auto"/>
              <w:left w:val="nil"/>
              <w:bottom w:val="single" w:sz="4" w:space="0" w:color="auto"/>
              <w:right w:val="single" w:sz="4" w:space="0" w:color="auto"/>
            </w:tcBorders>
            <w:vAlign w:val="bottom"/>
          </w:tcPr>
          <w:p w14:paraId="14F12AF4" w14:textId="1F2F5E8E" w:rsidR="00D567C6" w:rsidRPr="00F638C3" w:rsidRDefault="00D567C6" w:rsidP="00D567C6">
            <w:pPr>
              <w:jc w:val="center"/>
              <w:rPr>
                <w:spacing w:val="2"/>
              </w:rPr>
            </w:pPr>
            <w:r w:rsidRPr="00F638C3">
              <w:rPr>
                <w:spacing w:val="2"/>
              </w:rPr>
              <w:t>220 735</w:t>
            </w:r>
          </w:p>
        </w:tc>
      </w:tr>
      <w:tr w:rsidR="009F015D" w:rsidRPr="00F638C3" w14:paraId="7DEE33D5" w14:textId="77777777" w:rsidTr="00F638C3">
        <w:tc>
          <w:tcPr>
            <w:tcW w:w="1636" w:type="pct"/>
          </w:tcPr>
          <w:p w14:paraId="22F195F7" w14:textId="77777777" w:rsidR="00D567C6" w:rsidRPr="00F638C3" w:rsidRDefault="00D567C6" w:rsidP="00D567C6">
            <w:pPr>
              <w:jc w:val="both"/>
            </w:pPr>
            <w:r w:rsidRPr="00F638C3">
              <w:rPr>
                <w:spacing w:val="2"/>
              </w:rPr>
              <w:t xml:space="preserve">Финансовые риски </w:t>
            </w:r>
          </w:p>
        </w:tc>
        <w:tc>
          <w:tcPr>
            <w:tcW w:w="1049" w:type="pct"/>
            <w:vMerge/>
            <w:vAlign w:val="center"/>
          </w:tcPr>
          <w:p w14:paraId="2912E21A" w14:textId="77777777" w:rsidR="00D567C6" w:rsidRPr="00F638C3" w:rsidRDefault="00D567C6" w:rsidP="00D567C6">
            <w:pPr>
              <w:jc w:val="center"/>
              <w:rPr>
                <w:spacing w:val="2"/>
              </w:rPr>
            </w:pPr>
          </w:p>
        </w:tc>
        <w:tc>
          <w:tcPr>
            <w:tcW w:w="888" w:type="pct"/>
            <w:vAlign w:val="center"/>
          </w:tcPr>
          <w:p w14:paraId="5478C0DB" w14:textId="48814B01" w:rsidR="00D567C6" w:rsidRPr="00F638C3" w:rsidRDefault="00D567C6" w:rsidP="00D567C6">
            <w:pPr>
              <w:jc w:val="center"/>
              <w:rPr>
                <w:spacing w:val="2"/>
              </w:rPr>
            </w:pPr>
            <w:r w:rsidRPr="00F638C3">
              <w:rPr>
                <w:spacing w:val="2"/>
              </w:rPr>
              <w:t>-16 869</w:t>
            </w:r>
          </w:p>
        </w:tc>
        <w:tc>
          <w:tcPr>
            <w:tcW w:w="1426" w:type="pct"/>
            <w:tcBorders>
              <w:top w:val="single" w:sz="4" w:space="0" w:color="auto"/>
              <w:left w:val="nil"/>
              <w:bottom w:val="single" w:sz="4" w:space="0" w:color="auto"/>
              <w:right w:val="single" w:sz="4" w:space="0" w:color="auto"/>
            </w:tcBorders>
            <w:vAlign w:val="bottom"/>
          </w:tcPr>
          <w:p w14:paraId="378B815A" w14:textId="1BD24B5C" w:rsidR="00D567C6" w:rsidRPr="00F638C3" w:rsidRDefault="00D567C6" w:rsidP="00D567C6">
            <w:pPr>
              <w:jc w:val="center"/>
              <w:rPr>
                <w:spacing w:val="2"/>
              </w:rPr>
            </w:pPr>
            <w:r w:rsidRPr="00F638C3">
              <w:rPr>
                <w:spacing w:val="2"/>
              </w:rPr>
              <w:t>68 767</w:t>
            </w:r>
          </w:p>
        </w:tc>
      </w:tr>
      <w:tr w:rsidR="009F015D" w:rsidRPr="00F638C3" w14:paraId="590FB29C" w14:textId="77777777" w:rsidTr="00F638C3">
        <w:tc>
          <w:tcPr>
            <w:tcW w:w="1636" w:type="pct"/>
          </w:tcPr>
          <w:p w14:paraId="36475FED" w14:textId="6DC478D7" w:rsidR="00D567C6" w:rsidRPr="00F638C3" w:rsidRDefault="00D567C6" w:rsidP="00D567C6">
            <w:pPr>
              <w:jc w:val="both"/>
              <w:rPr>
                <w:spacing w:val="2"/>
              </w:rPr>
            </w:pPr>
            <w:r w:rsidRPr="00F638C3">
              <w:rPr>
                <w:spacing w:val="2"/>
              </w:rPr>
              <w:t xml:space="preserve">Социально-политические риски </w:t>
            </w:r>
          </w:p>
        </w:tc>
        <w:tc>
          <w:tcPr>
            <w:tcW w:w="1049" w:type="pct"/>
            <w:vMerge/>
            <w:vAlign w:val="center"/>
          </w:tcPr>
          <w:p w14:paraId="6B37D027" w14:textId="77777777" w:rsidR="00D567C6" w:rsidRPr="00F638C3" w:rsidRDefault="00D567C6" w:rsidP="00D567C6">
            <w:pPr>
              <w:jc w:val="both"/>
              <w:rPr>
                <w:spacing w:val="2"/>
              </w:rPr>
            </w:pPr>
          </w:p>
        </w:tc>
        <w:tc>
          <w:tcPr>
            <w:tcW w:w="888" w:type="pct"/>
            <w:vAlign w:val="center"/>
          </w:tcPr>
          <w:p w14:paraId="573945D4" w14:textId="5710CD1C" w:rsidR="00D567C6" w:rsidRPr="00F638C3" w:rsidRDefault="00D567C6" w:rsidP="00D567C6">
            <w:pPr>
              <w:jc w:val="center"/>
              <w:rPr>
                <w:spacing w:val="2"/>
              </w:rPr>
            </w:pPr>
            <w:r w:rsidRPr="00F638C3">
              <w:rPr>
                <w:spacing w:val="2"/>
              </w:rPr>
              <w:t>27 945</w:t>
            </w:r>
          </w:p>
        </w:tc>
        <w:tc>
          <w:tcPr>
            <w:tcW w:w="1426" w:type="pct"/>
            <w:tcBorders>
              <w:top w:val="single" w:sz="4" w:space="0" w:color="auto"/>
              <w:left w:val="nil"/>
              <w:bottom w:val="single" w:sz="4" w:space="0" w:color="auto"/>
              <w:right w:val="single" w:sz="4" w:space="0" w:color="auto"/>
            </w:tcBorders>
            <w:vAlign w:val="bottom"/>
          </w:tcPr>
          <w:p w14:paraId="4B38B1F4" w14:textId="75750164" w:rsidR="00D567C6" w:rsidRPr="00F638C3" w:rsidRDefault="00D567C6" w:rsidP="00D567C6">
            <w:pPr>
              <w:jc w:val="center"/>
              <w:rPr>
                <w:spacing w:val="2"/>
              </w:rPr>
            </w:pPr>
            <w:r w:rsidRPr="00F638C3">
              <w:rPr>
                <w:spacing w:val="2"/>
              </w:rPr>
              <w:t>23 953</w:t>
            </w:r>
          </w:p>
        </w:tc>
      </w:tr>
      <w:tr w:rsidR="00B46CC4" w:rsidRPr="00F638C3" w14:paraId="2985888E" w14:textId="77777777" w:rsidTr="00F638C3">
        <w:tc>
          <w:tcPr>
            <w:tcW w:w="5000" w:type="pct"/>
            <w:gridSpan w:val="4"/>
          </w:tcPr>
          <w:p w14:paraId="4A43E3C3" w14:textId="055B72F3" w:rsidR="00B46CC4" w:rsidRPr="00F638C3" w:rsidRDefault="00B46CC4" w:rsidP="00F638C3">
            <w:pPr>
              <w:ind w:firstLine="517"/>
              <w:jc w:val="both"/>
              <w:rPr>
                <w:spacing w:val="2"/>
              </w:rPr>
            </w:pPr>
            <w:r w:rsidRPr="00F638C3">
              <w:t xml:space="preserve">Примечание – </w:t>
            </w:r>
            <w:r w:rsidR="009B74A6">
              <w:rPr>
                <w:spacing w:val="-2"/>
              </w:rPr>
              <w:t xml:space="preserve">Составлено </w:t>
            </w:r>
            <w:r w:rsidR="00FE2404" w:rsidRPr="00F638C3">
              <w:t xml:space="preserve">по рассчитанным автором показателям  </w:t>
            </w:r>
          </w:p>
        </w:tc>
      </w:tr>
      <w:bookmarkEnd w:id="37"/>
    </w:tbl>
    <w:p w14:paraId="00E9807A" w14:textId="77777777" w:rsidR="00F638C3" w:rsidRDefault="00F638C3" w:rsidP="00783AD1">
      <w:pPr>
        <w:ind w:firstLine="709"/>
        <w:jc w:val="both"/>
        <w:rPr>
          <w:sz w:val="28"/>
          <w:szCs w:val="28"/>
        </w:rPr>
      </w:pPr>
    </w:p>
    <w:p w14:paraId="43DAE67F" w14:textId="0C1F6534" w:rsidR="00783AD1" w:rsidRPr="009F015D" w:rsidRDefault="00783AD1" w:rsidP="00783AD1">
      <w:pPr>
        <w:ind w:firstLine="709"/>
        <w:jc w:val="both"/>
        <w:rPr>
          <w:sz w:val="28"/>
          <w:szCs w:val="28"/>
        </w:rPr>
      </w:pPr>
      <w:r w:rsidRPr="009F015D">
        <w:rPr>
          <w:sz w:val="28"/>
          <w:szCs w:val="28"/>
        </w:rPr>
        <w:t xml:space="preserve">Причины возникновения каждого вида риска при реализации проекта ГЧП строительства и эксплуатации детского сада обоснованы в таблице 21 «Идентификация рисков проекта строительства детского сада по ГЧП» данного раздела. </w:t>
      </w:r>
      <w:r>
        <w:rPr>
          <w:sz w:val="28"/>
          <w:szCs w:val="28"/>
        </w:rPr>
        <w:t xml:space="preserve"> </w:t>
      </w:r>
    </w:p>
    <w:p w14:paraId="2F04E822" w14:textId="18F275BB" w:rsidR="00B46CC4" w:rsidRPr="009F015D" w:rsidRDefault="00B46CC4" w:rsidP="00F638C3">
      <w:pPr>
        <w:ind w:firstLine="708"/>
        <w:jc w:val="both"/>
        <w:rPr>
          <w:sz w:val="28"/>
          <w:szCs w:val="28"/>
        </w:rPr>
      </w:pPr>
      <w:r w:rsidRPr="009F015D">
        <w:rPr>
          <w:sz w:val="28"/>
          <w:szCs w:val="28"/>
        </w:rPr>
        <w:t xml:space="preserve">Проведенная оценка рисков проекта </w:t>
      </w:r>
      <w:r w:rsidRPr="009F015D">
        <w:rPr>
          <w:spacing w:val="2"/>
        </w:rPr>
        <w:t>ГЧП</w:t>
      </w:r>
      <w:r w:rsidRPr="009F015D">
        <w:rPr>
          <w:sz w:val="28"/>
          <w:szCs w:val="28"/>
        </w:rPr>
        <w:t xml:space="preserve"> «Строительство и эксплуатация детского сада на 180 мест в городе </w:t>
      </w:r>
      <w:r w:rsidR="0082552A" w:rsidRPr="009F015D">
        <w:rPr>
          <w:sz w:val="28"/>
          <w:szCs w:val="28"/>
        </w:rPr>
        <w:t>Астана» позволяет</w:t>
      </w:r>
      <w:r w:rsidRPr="009F015D">
        <w:rPr>
          <w:sz w:val="28"/>
          <w:szCs w:val="28"/>
        </w:rPr>
        <w:t xml:space="preserve"> выдел</w:t>
      </w:r>
      <w:r w:rsidR="00D567C6" w:rsidRPr="009F015D">
        <w:rPr>
          <w:sz w:val="28"/>
          <w:szCs w:val="28"/>
        </w:rPr>
        <w:t>и</w:t>
      </w:r>
      <w:r w:rsidRPr="009F015D">
        <w:rPr>
          <w:sz w:val="28"/>
          <w:szCs w:val="28"/>
        </w:rPr>
        <w:t>ть, что среди идентифицированных рисков проекта ГЧП наибольший ущерб эффективности проекта мо</w:t>
      </w:r>
      <w:r w:rsidR="00BC7776" w:rsidRPr="009F015D">
        <w:rPr>
          <w:sz w:val="28"/>
          <w:szCs w:val="28"/>
        </w:rPr>
        <w:t>гут</w:t>
      </w:r>
      <w:r w:rsidRPr="009F015D">
        <w:rPr>
          <w:sz w:val="28"/>
          <w:szCs w:val="28"/>
        </w:rPr>
        <w:t xml:space="preserve"> причинить </w:t>
      </w:r>
      <w:r w:rsidR="00BC7776" w:rsidRPr="009F015D">
        <w:rPr>
          <w:sz w:val="28"/>
          <w:szCs w:val="28"/>
        </w:rPr>
        <w:t xml:space="preserve">институциональные риски (220735 тыс. тенге), </w:t>
      </w:r>
      <w:r w:rsidRPr="009F015D">
        <w:rPr>
          <w:sz w:val="28"/>
          <w:szCs w:val="28"/>
        </w:rPr>
        <w:t>техническ</w:t>
      </w:r>
      <w:r w:rsidR="00BC7776" w:rsidRPr="009F015D">
        <w:rPr>
          <w:sz w:val="28"/>
          <w:szCs w:val="28"/>
        </w:rPr>
        <w:t>ие</w:t>
      </w:r>
      <w:r w:rsidRPr="009F015D">
        <w:rPr>
          <w:sz w:val="28"/>
          <w:szCs w:val="28"/>
        </w:rPr>
        <w:t xml:space="preserve"> риск</w:t>
      </w:r>
      <w:r w:rsidR="00BC7776" w:rsidRPr="009F015D">
        <w:rPr>
          <w:sz w:val="28"/>
          <w:szCs w:val="28"/>
        </w:rPr>
        <w:t xml:space="preserve">и </w:t>
      </w:r>
      <w:r w:rsidRPr="009F015D">
        <w:rPr>
          <w:sz w:val="28"/>
          <w:szCs w:val="28"/>
        </w:rPr>
        <w:t>(75 856 тыс. тенге) и финансовые риски (68 767 тыс. тенге).</w:t>
      </w:r>
    </w:p>
    <w:p w14:paraId="6A4A28F5" w14:textId="502129A2" w:rsidR="00B46CC4" w:rsidRPr="009F015D" w:rsidRDefault="00B46CC4" w:rsidP="00F638C3">
      <w:pPr>
        <w:ind w:firstLine="708"/>
        <w:jc w:val="both"/>
        <w:rPr>
          <w:b/>
          <w:sz w:val="28"/>
          <w:szCs w:val="28"/>
        </w:rPr>
      </w:pPr>
      <w:r w:rsidRPr="009F015D">
        <w:rPr>
          <w:sz w:val="28"/>
          <w:szCs w:val="28"/>
        </w:rPr>
        <w:t xml:space="preserve">По результатам проведенной оценки рисков социального проекта, реализуемых на основе </w:t>
      </w:r>
      <w:r w:rsidR="00D567C6" w:rsidRPr="009F015D">
        <w:rPr>
          <w:sz w:val="28"/>
          <w:szCs w:val="28"/>
        </w:rPr>
        <w:t>ГЧП</w:t>
      </w:r>
      <w:r w:rsidRPr="009F015D">
        <w:rPr>
          <w:sz w:val="28"/>
          <w:szCs w:val="28"/>
        </w:rPr>
        <w:t xml:space="preserve"> (на примере строительства и эксплуатации детского сада в городе Астана)</w:t>
      </w:r>
      <w:r w:rsidRPr="009F015D">
        <w:rPr>
          <w:b/>
          <w:sz w:val="28"/>
          <w:szCs w:val="28"/>
        </w:rPr>
        <w:t xml:space="preserve"> </w:t>
      </w:r>
      <w:r w:rsidRPr="009F015D">
        <w:rPr>
          <w:sz w:val="28"/>
          <w:szCs w:val="28"/>
        </w:rPr>
        <w:t xml:space="preserve">можно заключить, что проект ГЧП в социальной сфере имеет несколько рисков, связанных с качеством строительства, недополучением прибыли, удорожанием строительно-монтажных работ, деяниями неквалифицированных специалистов, возникновением </w:t>
      </w:r>
      <w:r w:rsidR="00A24AEC" w:rsidRPr="009F015D">
        <w:rPr>
          <w:sz w:val="28"/>
          <w:szCs w:val="28"/>
        </w:rPr>
        <w:t>приостановления обязательств государственного партнера по возмещению затрат частному партнеру (предпринимателю).</w:t>
      </w:r>
    </w:p>
    <w:p w14:paraId="1DF52951" w14:textId="289B3D42" w:rsidR="00D23830" w:rsidRPr="009F015D" w:rsidRDefault="00B46CC4" w:rsidP="00F638C3">
      <w:pPr>
        <w:tabs>
          <w:tab w:val="center" w:pos="5032"/>
        </w:tabs>
        <w:ind w:firstLine="708"/>
        <w:jc w:val="both"/>
        <w:rPr>
          <w:sz w:val="28"/>
          <w:szCs w:val="28"/>
        </w:rPr>
      </w:pPr>
      <w:r w:rsidRPr="009F015D">
        <w:rPr>
          <w:sz w:val="28"/>
          <w:szCs w:val="28"/>
        </w:rPr>
        <w:t xml:space="preserve">Проведенная автором оценка рисков проекта ГЧП в социальной сфере позволила выявить вероятность наступления рисков, </w:t>
      </w:r>
      <w:r w:rsidR="00D23830" w:rsidRPr="009F015D">
        <w:rPr>
          <w:sz w:val="28"/>
          <w:szCs w:val="28"/>
        </w:rPr>
        <w:t xml:space="preserve">рассчитать </w:t>
      </w:r>
      <w:r w:rsidRPr="009F015D">
        <w:rPr>
          <w:sz w:val="28"/>
          <w:szCs w:val="28"/>
        </w:rPr>
        <w:t xml:space="preserve">стоимость каждого </w:t>
      </w:r>
      <w:r w:rsidR="00D23830" w:rsidRPr="009F015D">
        <w:rPr>
          <w:sz w:val="28"/>
          <w:szCs w:val="28"/>
        </w:rPr>
        <w:t>риска, провести оценку воздействия рисков на результативность реализации проекта ГЧП в социальной сфере.</w:t>
      </w:r>
      <w:r w:rsidRPr="009F015D">
        <w:rPr>
          <w:sz w:val="28"/>
          <w:szCs w:val="28"/>
        </w:rPr>
        <w:t xml:space="preserve"> На основе полученных данных были рассчитаны показатели чистой текущей стоимости (</w:t>
      </w:r>
      <w:r w:rsidRPr="009F015D">
        <w:rPr>
          <w:i/>
          <w:iCs/>
          <w:sz w:val="28"/>
          <w:szCs w:val="28"/>
        </w:rPr>
        <w:t>NPV</w:t>
      </w:r>
      <w:r w:rsidRPr="009F015D">
        <w:rPr>
          <w:sz w:val="28"/>
          <w:szCs w:val="28"/>
        </w:rPr>
        <w:t>) проекта</w:t>
      </w:r>
      <w:r w:rsidRPr="009F015D">
        <w:rPr>
          <w:spacing w:val="2"/>
        </w:rPr>
        <w:t xml:space="preserve"> ГЧП</w:t>
      </w:r>
      <w:r w:rsidRPr="009F015D">
        <w:rPr>
          <w:sz w:val="28"/>
          <w:szCs w:val="28"/>
        </w:rPr>
        <w:t xml:space="preserve"> «Строительство и эксплуатация детского сада на 180 мест в городе Астана»:</w:t>
      </w:r>
    </w:p>
    <w:p w14:paraId="72B80C17" w14:textId="5CD0DD2C" w:rsidR="00D23830" w:rsidRPr="009F015D" w:rsidRDefault="00F638C3" w:rsidP="00F638C3">
      <w:pPr>
        <w:tabs>
          <w:tab w:val="center" w:pos="5032"/>
        </w:tabs>
        <w:ind w:firstLine="708"/>
        <w:jc w:val="both"/>
        <w:rPr>
          <w:sz w:val="28"/>
          <w:szCs w:val="28"/>
        </w:rPr>
      </w:pPr>
      <w:r>
        <w:rPr>
          <w:sz w:val="28"/>
          <w:szCs w:val="28"/>
        </w:rPr>
        <w:t>‒</w:t>
      </w:r>
      <w:r w:rsidR="00B46CC4" w:rsidRPr="009F015D">
        <w:rPr>
          <w:sz w:val="28"/>
          <w:szCs w:val="28"/>
        </w:rPr>
        <w:t xml:space="preserve"> при наступлении коммерческого риска;</w:t>
      </w:r>
    </w:p>
    <w:p w14:paraId="3179DE71" w14:textId="4E4512FE" w:rsidR="00D23830" w:rsidRPr="009F015D" w:rsidRDefault="00F638C3" w:rsidP="00F638C3">
      <w:pPr>
        <w:tabs>
          <w:tab w:val="center" w:pos="5032"/>
        </w:tabs>
        <w:ind w:firstLine="708"/>
        <w:jc w:val="both"/>
        <w:rPr>
          <w:sz w:val="28"/>
          <w:szCs w:val="28"/>
        </w:rPr>
      </w:pPr>
      <w:r>
        <w:rPr>
          <w:sz w:val="28"/>
          <w:szCs w:val="28"/>
        </w:rPr>
        <w:t>‒</w:t>
      </w:r>
      <w:r w:rsidR="00D23830" w:rsidRPr="009F015D">
        <w:rPr>
          <w:sz w:val="28"/>
          <w:szCs w:val="28"/>
        </w:rPr>
        <w:t xml:space="preserve"> </w:t>
      </w:r>
      <w:r w:rsidR="00B46CC4" w:rsidRPr="009F015D">
        <w:rPr>
          <w:sz w:val="28"/>
          <w:szCs w:val="28"/>
        </w:rPr>
        <w:t>при наступлении технического риска;</w:t>
      </w:r>
    </w:p>
    <w:p w14:paraId="08765E4C" w14:textId="69EE63EE" w:rsidR="00D23830" w:rsidRPr="009F015D" w:rsidRDefault="00F638C3" w:rsidP="00F638C3">
      <w:pPr>
        <w:tabs>
          <w:tab w:val="center" w:pos="5032"/>
        </w:tabs>
        <w:ind w:firstLine="708"/>
        <w:jc w:val="both"/>
        <w:rPr>
          <w:sz w:val="28"/>
          <w:szCs w:val="28"/>
        </w:rPr>
      </w:pPr>
      <w:r>
        <w:rPr>
          <w:sz w:val="28"/>
          <w:szCs w:val="28"/>
        </w:rPr>
        <w:t>‒</w:t>
      </w:r>
      <w:r w:rsidR="00D23830" w:rsidRPr="009F015D">
        <w:rPr>
          <w:sz w:val="28"/>
          <w:szCs w:val="28"/>
        </w:rPr>
        <w:t xml:space="preserve"> </w:t>
      </w:r>
      <w:r w:rsidR="00B46CC4" w:rsidRPr="009F015D">
        <w:rPr>
          <w:sz w:val="28"/>
          <w:szCs w:val="28"/>
        </w:rPr>
        <w:t>при наступлении институциональн</w:t>
      </w:r>
      <w:r w:rsidR="00F16B69" w:rsidRPr="009F015D">
        <w:rPr>
          <w:sz w:val="28"/>
          <w:szCs w:val="28"/>
        </w:rPr>
        <w:t xml:space="preserve">ого </w:t>
      </w:r>
      <w:r w:rsidR="00B46CC4" w:rsidRPr="009F015D">
        <w:rPr>
          <w:sz w:val="28"/>
          <w:szCs w:val="28"/>
        </w:rPr>
        <w:t>риска;</w:t>
      </w:r>
    </w:p>
    <w:p w14:paraId="73110769" w14:textId="3D86861A" w:rsidR="00D23830" w:rsidRPr="009F015D" w:rsidRDefault="00F638C3" w:rsidP="00F638C3">
      <w:pPr>
        <w:tabs>
          <w:tab w:val="center" w:pos="5032"/>
        </w:tabs>
        <w:ind w:firstLine="708"/>
        <w:jc w:val="both"/>
        <w:rPr>
          <w:sz w:val="28"/>
          <w:szCs w:val="28"/>
        </w:rPr>
      </w:pPr>
      <w:r>
        <w:rPr>
          <w:sz w:val="28"/>
          <w:szCs w:val="28"/>
        </w:rPr>
        <w:t>‒</w:t>
      </w:r>
      <w:r w:rsidR="00D23830" w:rsidRPr="009F015D">
        <w:rPr>
          <w:sz w:val="28"/>
          <w:szCs w:val="28"/>
        </w:rPr>
        <w:t xml:space="preserve"> </w:t>
      </w:r>
      <w:r w:rsidR="00B46CC4" w:rsidRPr="009F015D">
        <w:rPr>
          <w:sz w:val="28"/>
          <w:szCs w:val="28"/>
        </w:rPr>
        <w:t>при наступлении финансового риска;</w:t>
      </w:r>
    </w:p>
    <w:p w14:paraId="3A123039" w14:textId="0664D793" w:rsidR="00B46CC4" w:rsidRPr="009F015D" w:rsidRDefault="00F638C3" w:rsidP="00F638C3">
      <w:pPr>
        <w:tabs>
          <w:tab w:val="center" w:pos="5032"/>
        </w:tabs>
        <w:ind w:firstLine="708"/>
        <w:jc w:val="both"/>
        <w:rPr>
          <w:sz w:val="28"/>
          <w:szCs w:val="28"/>
        </w:rPr>
      </w:pPr>
      <w:r>
        <w:rPr>
          <w:sz w:val="28"/>
          <w:szCs w:val="28"/>
        </w:rPr>
        <w:t>‒</w:t>
      </w:r>
      <w:r w:rsidR="00D23830" w:rsidRPr="009F015D">
        <w:rPr>
          <w:sz w:val="28"/>
          <w:szCs w:val="28"/>
        </w:rPr>
        <w:t xml:space="preserve"> </w:t>
      </w:r>
      <w:r w:rsidR="00B46CC4" w:rsidRPr="009F015D">
        <w:rPr>
          <w:sz w:val="28"/>
          <w:szCs w:val="28"/>
        </w:rPr>
        <w:t xml:space="preserve">при наступлении </w:t>
      </w:r>
      <w:r w:rsidR="00687F5F" w:rsidRPr="009F015D">
        <w:rPr>
          <w:sz w:val="28"/>
          <w:szCs w:val="28"/>
        </w:rPr>
        <w:t>социально-</w:t>
      </w:r>
      <w:r w:rsidR="00B46CC4" w:rsidRPr="009F015D">
        <w:rPr>
          <w:sz w:val="28"/>
          <w:szCs w:val="28"/>
        </w:rPr>
        <w:t>политическ</w:t>
      </w:r>
      <w:r w:rsidR="00687F5F" w:rsidRPr="009F015D">
        <w:rPr>
          <w:sz w:val="28"/>
          <w:szCs w:val="28"/>
        </w:rPr>
        <w:t>их</w:t>
      </w:r>
      <w:r w:rsidR="00B46CC4" w:rsidRPr="009F015D">
        <w:rPr>
          <w:sz w:val="28"/>
          <w:szCs w:val="28"/>
        </w:rPr>
        <w:t xml:space="preserve"> риск</w:t>
      </w:r>
      <w:r w:rsidR="00687F5F" w:rsidRPr="009F015D">
        <w:rPr>
          <w:sz w:val="28"/>
          <w:szCs w:val="28"/>
        </w:rPr>
        <w:t>ов</w:t>
      </w:r>
      <w:r w:rsidR="00B46CC4" w:rsidRPr="009F015D">
        <w:rPr>
          <w:sz w:val="28"/>
          <w:szCs w:val="28"/>
        </w:rPr>
        <w:t>.</w:t>
      </w:r>
    </w:p>
    <w:p w14:paraId="66D0BFCA" w14:textId="118A1294" w:rsidR="00B46CC4" w:rsidRPr="009F015D" w:rsidRDefault="00B46CC4" w:rsidP="00F638C3">
      <w:pPr>
        <w:tabs>
          <w:tab w:val="right" w:leader="dot" w:pos="1101"/>
          <w:tab w:val="left" w:pos="4673"/>
          <w:tab w:val="left" w:pos="9354"/>
        </w:tabs>
        <w:ind w:firstLine="708"/>
        <w:jc w:val="both"/>
        <w:rPr>
          <w:sz w:val="28"/>
          <w:szCs w:val="28"/>
        </w:rPr>
      </w:pPr>
      <w:r w:rsidRPr="009F015D">
        <w:rPr>
          <w:sz w:val="28"/>
          <w:szCs w:val="28"/>
        </w:rPr>
        <w:t xml:space="preserve">Результаты показали, что наступление этих рисков сопряжено со </w:t>
      </w:r>
      <w:bookmarkStart w:id="38" w:name="_Hlk192011167"/>
      <w:r w:rsidRPr="009F015D">
        <w:rPr>
          <w:sz w:val="28"/>
          <w:szCs w:val="28"/>
        </w:rPr>
        <w:t>снижением эффективности проекта, прежде всего</w:t>
      </w:r>
      <w:r w:rsidR="00D23830" w:rsidRPr="009F015D">
        <w:rPr>
          <w:sz w:val="28"/>
          <w:szCs w:val="28"/>
        </w:rPr>
        <w:t>,</w:t>
      </w:r>
      <w:r w:rsidRPr="009F015D">
        <w:rPr>
          <w:sz w:val="28"/>
          <w:szCs w:val="28"/>
        </w:rPr>
        <w:t xml:space="preserve"> с увеличением срока окупаемости проекта:</w:t>
      </w:r>
    </w:p>
    <w:p w14:paraId="715A945A" w14:textId="7F332BB3" w:rsidR="00B46CC4" w:rsidRPr="009F015D" w:rsidRDefault="00F638C3" w:rsidP="00F638C3">
      <w:pPr>
        <w:tabs>
          <w:tab w:val="right" w:leader="dot" w:pos="1101"/>
          <w:tab w:val="left" w:pos="4673"/>
          <w:tab w:val="left" w:pos="9354"/>
        </w:tabs>
        <w:ind w:firstLine="708"/>
        <w:jc w:val="both"/>
        <w:rPr>
          <w:sz w:val="28"/>
          <w:szCs w:val="28"/>
        </w:rPr>
      </w:pPr>
      <w:r>
        <w:rPr>
          <w:sz w:val="28"/>
          <w:szCs w:val="28"/>
        </w:rPr>
        <w:t>‒</w:t>
      </w:r>
      <w:r w:rsidR="00B46CC4" w:rsidRPr="009F015D">
        <w:rPr>
          <w:sz w:val="28"/>
          <w:szCs w:val="28"/>
        </w:rPr>
        <w:t xml:space="preserve"> в случае наступления коммерческого риска</w:t>
      </w:r>
      <w:r w:rsidR="00D23830" w:rsidRPr="009F015D">
        <w:rPr>
          <w:sz w:val="28"/>
          <w:szCs w:val="28"/>
        </w:rPr>
        <w:t xml:space="preserve"> период окупаемости проекта отодвигается </w:t>
      </w:r>
      <w:r w:rsidR="00B46CC4" w:rsidRPr="009F015D">
        <w:rPr>
          <w:sz w:val="28"/>
          <w:szCs w:val="28"/>
        </w:rPr>
        <w:t xml:space="preserve">на </w:t>
      </w:r>
      <w:r w:rsidR="00CA181E" w:rsidRPr="009F015D">
        <w:rPr>
          <w:sz w:val="28"/>
          <w:szCs w:val="28"/>
        </w:rPr>
        <w:t>1 г</w:t>
      </w:r>
      <w:r w:rsidR="00B46CC4" w:rsidRPr="009F015D">
        <w:rPr>
          <w:sz w:val="28"/>
          <w:szCs w:val="28"/>
        </w:rPr>
        <w:t>од;</w:t>
      </w:r>
    </w:p>
    <w:p w14:paraId="3AFA3715" w14:textId="1D270F0B" w:rsidR="00B46CC4" w:rsidRPr="009F015D" w:rsidRDefault="00F638C3" w:rsidP="00F638C3">
      <w:pPr>
        <w:tabs>
          <w:tab w:val="right" w:leader="dot" w:pos="1101"/>
          <w:tab w:val="left" w:pos="4673"/>
          <w:tab w:val="left" w:pos="9354"/>
        </w:tabs>
        <w:ind w:firstLine="708"/>
        <w:jc w:val="both"/>
        <w:rPr>
          <w:sz w:val="28"/>
          <w:szCs w:val="28"/>
        </w:rPr>
      </w:pPr>
      <w:r>
        <w:rPr>
          <w:sz w:val="28"/>
          <w:szCs w:val="28"/>
        </w:rPr>
        <w:t>‒</w:t>
      </w:r>
      <w:r w:rsidR="00B46CC4" w:rsidRPr="009F015D">
        <w:rPr>
          <w:sz w:val="28"/>
          <w:szCs w:val="28"/>
        </w:rPr>
        <w:t xml:space="preserve"> в случае наступления технического </w:t>
      </w:r>
      <w:r w:rsidR="00812089" w:rsidRPr="009F015D">
        <w:rPr>
          <w:sz w:val="28"/>
          <w:szCs w:val="28"/>
        </w:rPr>
        <w:t>риска период</w:t>
      </w:r>
      <w:r w:rsidR="00D23830" w:rsidRPr="009F015D">
        <w:rPr>
          <w:sz w:val="28"/>
          <w:szCs w:val="28"/>
        </w:rPr>
        <w:t xml:space="preserve"> окупаемости проекта отодвигается </w:t>
      </w:r>
      <w:r w:rsidR="00B46CC4" w:rsidRPr="009F015D">
        <w:rPr>
          <w:sz w:val="28"/>
          <w:szCs w:val="28"/>
        </w:rPr>
        <w:t xml:space="preserve">на </w:t>
      </w:r>
      <w:r w:rsidR="00CA181E" w:rsidRPr="009F015D">
        <w:rPr>
          <w:sz w:val="28"/>
          <w:szCs w:val="28"/>
        </w:rPr>
        <w:t>не менее чем 2</w:t>
      </w:r>
      <w:r w:rsidR="00B46CC4" w:rsidRPr="009F015D">
        <w:rPr>
          <w:sz w:val="28"/>
          <w:szCs w:val="28"/>
        </w:rPr>
        <w:t xml:space="preserve"> года;</w:t>
      </w:r>
    </w:p>
    <w:p w14:paraId="2C1FFA2B" w14:textId="7F7EFF21" w:rsidR="00B46CC4" w:rsidRPr="009F015D" w:rsidRDefault="00F638C3" w:rsidP="00F638C3">
      <w:pPr>
        <w:tabs>
          <w:tab w:val="right" w:leader="dot" w:pos="1101"/>
          <w:tab w:val="left" w:pos="4673"/>
          <w:tab w:val="left" w:pos="9354"/>
        </w:tabs>
        <w:ind w:firstLine="708"/>
        <w:jc w:val="both"/>
        <w:rPr>
          <w:sz w:val="28"/>
          <w:szCs w:val="28"/>
        </w:rPr>
      </w:pPr>
      <w:r>
        <w:rPr>
          <w:sz w:val="28"/>
          <w:szCs w:val="28"/>
        </w:rPr>
        <w:t>‒</w:t>
      </w:r>
      <w:r w:rsidR="00B46CC4" w:rsidRPr="009F015D">
        <w:rPr>
          <w:sz w:val="28"/>
          <w:szCs w:val="28"/>
        </w:rPr>
        <w:t xml:space="preserve"> в случае наступления институционального</w:t>
      </w:r>
      <w:r w:rsidR="00F16B69" w:rsidRPr="009F015D">
        <w:rPr>
          <w:sz w:val="28"/>
          <w:szCs w:val="28"/>
        </w:rPr>
        <w:t xml:space="preserve"> </w:t>
      </w:r>
      <w:r w:rsidR="00B46CC4" w:rsidRPr="009F015D">
        <w:rPr>
          <w:sz w:val="28"/>
          <w:szCs w:val="28"/>
        </w:rPr>
        <w:t xml:space="preserve">риска </w:t>
      </w:r>
      <w:r w:rsidR="00D23830" w:rsidRPr="009F015D">
        <w:rPr>
          <w:sz w:val="28"/>
          <w:szCs w:val="28"/>
        </w:rPr>
        <w:t xml:space="preserve">период окупаемости проекта отодвигается </w:t>
      </w:r>
      <w:r w:rsidR="00B46CC4" w:rsidRPr="009F015D">
        <w:rPr>
          <w:sz w:val="28"/>
          <w:szCs w:val="28"/>
        </w:rPr>
        <w:t>на более чем 5 лет;</w:t>
      </w:r>
    </w:p>
    <w:p w14:paraId="61CD1FC8" w14:textId="36CF1DF3" w:rsidR="00B46CC4" w:rsidRPr="009F015D" w:rsidRDefault="00F638C3" w:rsidP="00F638C3">
      <w:pPr>
        <w:tabs>
          <w:tab w:val="right" w:leader="dot" w:pos="1101"/>
          <w:tab w:val="left" w:pos="4673"/>
          <w:tab w:val="left" w:pos="9354"/>
        </w:tabs>
        <w:ind w:firstLine="708"/>
        <w:jc w:val="both"/>
        <w:rPr>
          <w:sz w:val="28"/>
          <w:szCs w:val="28"/>
        </w:rPr>
      </w:pPr>
      <w:r>
        <w:rPr>
          <w:sz w:val="28"/>
          <w:szCs w:val="28"/>
        </w:rPr>
        <w:t>‒</w:t>
      </w:r>
      <w:r w:rsidR="00B46CC4" w:rsidRPr="009F015D">
        <w:rPr>
          <w:sz w:val="28"/>
          <w:szCs w:val="28"/>
        </w:rPr>
        <w:t xml:space="preserve"> в случае наступления финансового риска </w:t>
      </w:r>
      <w:r w:rsidR="00D23830" w:rsidRPr="009F015D">
        <w:rPr>
          <w:sz w:val="28"/>
          <w:szCs w:val="28"/>
        </w:rPr>
        <w:t xml:space="preserve">период окупаемости проекта отодвигается </w:t>
      </w:r>
      <w:r w:rsidR="00B46CC4" w:rsidRPr="009F015D">
        <w:rPr>
          <w:sz w:val="28"/>
          <w:szCs w:val="28"/>
        </w:rPr>
        <w:t>на 3 года;</w:t>
      </w:r>
    </w:p>
    <w:p w14:paraId="15492588" w14:textId="5BF6D908" w:rsidR="00B46CC4" w:rsidRPr="009F015D" w:rsidRDefault="00F638C3" w:rsidP="00F638C3">
      <w:pPr>
        <w:tabs>
          <w:tab w:val="right" w:leader="dot" w:pos="1101"/>
          <w:tab w:val="left" w:pos="4673"/>
          <w:tab w:val="left" w:pos="9354"/>
        </w:tabs>
        <w:ind w:firstLine="708"/>
        <w:jc w:val="both"/>
        <w:rPr>
          <w:sz w:val="28"/>
          <w:szCs w:val="28"/>
        </w:rPr>
      </w:pPr>
      <w:r>
        <w:rPr>
          <w:sz w:val="28"/>
          <w:szCs w:val="28"/>
        </w:rPr>
        <w:t>‒</w:t>
      </w:r>
      <w:r w:rsidR="00B46CC4" w:rsidRPr="009F015D">
        <w:rPr>
          <w:sz w:val="28"/>
          <w:szCs w:val="28"/>
        </w:rPr>
        <w:t xml:space="preserve"> в случае наступления </w:t>
      </w:r>
      <w:r w:rsidR="00687F5F" w:rsidRPr="009F015D">
        <w:rPr>
          <w:sz w:val="28"/>
          <w:szCs w:val="28"/>
        </w:rPr>
        <w:t>социально-</w:t>
      </w:r>
      <w:r w:rsidR="00B46CC4" w:rsidRPr="009F015D">
        <w:rPr>
          <w:sz w:val="28"/>
          <w:szCs w:val="28"/>
        </w:rPr>
        <w:t>политическ</w:t>
      </w:r>
      <w:r w:rsidR="00687F5F" w:rsidRPr="009F015D">
        <w:rPr>
          <w:sz w:val="28"/>
          <w:szCs w:val="28"/>
        </w:rPr>
        <w:t>их</w:t>
      </w:r>
      <w:r w:rsidR="00B46CC4" w:rsidRPr="009F015D">
        <w:rPr>
          <w:sz w:val="28"/>
          <w:szCs w:val="28"/>
        </w:rPr>
        <w:t xml:space="preserve"> риск</w:t>
      </w:r>
      <w:r w:rsidR="00687F5F" w:rsidRPr="009F015D">
        <w:rPr>
          <w:sz w:val="28"/>
          <w:szCs w:val="28"/>
        </w:rPr>
        <w:t>ов</w:t>
      </w:r>
      <w:r w:rsidR="00D23830" w:rsidRPr="009F015D">
        <w:rPr>
          <w:sz w:val="28"/>
          <w:szCs w:val="28"/>
        </w:rPr>
        <w:t xml:space="preserve"> период окупаемости проекта отодвигается </w:t>
      </w:r>
      <w:r w:rsidR="00B46CC4" w:rsidRPr="009F015D">
        <w:rPr>
          <w:sz w:val="28"/>
          <w:szCs w:val="28"/>
        </w:rPr>
        <w:t>на 1 год.</w:t>
      </w:r>
    </w:p>
    <w:bookmarkEnd w:id="38"/>
    <w:p w14:paraId="32319F22" w14:textId="459AE98D" w:rsidR="00B46CC4" w:rsidRPr="009F015D" w:rsidRDefault="00B46CC4" w:rsidP="00F638C3">
      <w:pPr>
        <w:tabs>
          <w:tab w:val="right" w:leader="dot" w:pos="1101"/>
          <w:tab w:val="left" w:pos="4673"/>
          <w:tab w:val="left" w:pos="9354"/>
        </w:tabs>
        <w:ind w:firstLine="708"/>
        <w:jc w:val="both"/>
        <w:rPr>
          <w:sz w:val="28"/>
          <w:szCs w:val="28"/>
        </w:rPr>
      </w:pPr>
      <w:r w:rsidRPr="009F015D">
        <w:rPr>
          <w:sz w:val="28"/>
          <w:szCs w:val="28"/>
        </w:rPr>
        <w:t xml:space="preserve">Посредством определения разницы между показателями чистой приведенной стоимости проекта при благоприятном исходе и </w:t>
      </w:r>
      <w:r w:rsidR="00583498" w:rsidRPr="009F015D">
        <w:rPr>
          <w:sz w:val="28"/>
          <w:szCs w:val="28"/>
        </w:rPr>
        <w:t xml:space="preserve">показателями чистой приведенной стоимости проекта </w:t>
      </w:r>
      <w:r w:rsidRPr="009F015D">
        <w:rPr>
          <w:sz w:val="28"/>
          <w:szCs w:val="28"/>
        </w:rPr>
        <w:t xml:space="preserve">при наступлении каждого из изучаемых рисков, выявлены количественные измерения ущерба от наступления рисков. Результаты показывают, что наибольшие потери могут быть понесены в случае наступления </w:t>
      </w:r>
      <w:r w:rsidR="00F16B69" w:rsidRPr="009F015D">
        <w:rPr>
          <w:sz w:val="28"/>
          <w:szCs w:val="28"/>
        </w:rPr>
        <w:t>институциональные риски (220735 тыс. тенге)</w:t>
      </w:r>
      <w:r w:rsidR="005B50F0" w:rsidRPr="009F015D">
        <w:rPr>
          <w:sz w:val="28"/>
          <w:szCs w:val="28"/>
        </w:rPr>
        <w:t xml:space="preserve">, </w:t>
      </w:r>
      <w:r w:rsidRPr="009F015D">
        <w:rPr>
          <w:sz w:val="28"/>
          <w:szCs w:val="28"/>
        </w:rPr>
        <w:t>технического риска (</w:t>
      </w:r>
      <w:r w:rsidRPr="009F015D">
        <w:rPr>
          <w:spacing w:val="2"/>
          <w:kern w:val="2"/>
          <w:sz w:val="28"/>
          <w:szCs w:val="28"/>
          <w14:ligatures w14:val="standardContextual"/>
        </w:rPr>
        <w:t xml:space="preserve">75 856 тыс. тенге) и </w:t>
      </w:r>
      <w:r w:rsidRPr="009F015D">
        <w:rPr>
          <w:sz w:val="28"/>
          <w:szCs w:val="28"/>
        </w:rPr>
        <w:t>коммерческого риска (</w:t>
      </w:r>
      <w:r w:rsidRPr="009F015D">
        <w:rPr>
          <w:spacing w:val="2"/>
          <w:kern w:val="2"/>
          <w:sz w:val="28"/>
          <w:szCs w:val="28"/>
          <w14:ligatures w14:val="standardContextual"/>
        </w:rPr>
        <w:t xml:space="preserve">49 197 тыс. тенге). </w:t>
      </w:r>
      <w:r w:rsidRPr="009F015D">
        <w:rPr>
          <w:sz w:val="28"/>
          <w:szCs w:val="28"/>
        </w:rPr>
        <w:t>Поэтому в процессе управления и реализации проекта наибольшее внимание должно быть уделено профилактике и минимизации рассмотренных рисков.</w:t>
      </w:r>
    </w:p>
    <w:p w14:paraId="16897A3F" w14:textId="77777777" w:rsidR="00927A3C" w:rsidRPr="009F015D" w:rsidRDefault="00927A3C" w:rsidP="00F638C3">
      <w:pPr>
        <w:tabs>
          <w:tab w:val="right" w:leader="dot" w:pos="1101"/>
          <w:tab w:val="left" w:pos="4673"/>
          <w:tab w:val="left" w:pos="9354"/>
        </w:tabs>
        <w:ind w:firstLine="708"/>
        <w:jc w:val="both"/>
        <w:rPr>
          <w:b/>
          <w:bCs/>
          <w:sz w:val="28"/>
          <w:szCs w:val="28"/>
        </w:rPr>
      </w:pPr>
    </w:p>
    <w:p w14:paraId="04170684" w14:textId="315E6EAB" w:rsidR="00CF3035" w:rsidRPr="00F638C3" w:rsidRDefault="007B62BD" w:rsidP="00F638C3">
      <w:pPr>
        <w:ind w:firstLine="708"/>
        <w:jc w:val="both"/>
        <w:rPr>
          <w:bCs/>
          <w:sz w:val="28"/>
          <w:szCs w:val="28"/>
        </w:rPr>
      </w:pPr>
      <w:bookmarkStart w:id="39" w:name="_Hlk192122505"/>
      <w:bookmarkStart w:id="40" w:name="_Hlk192100612"/>
      <w:r w:rsidRPr="00F638C3">
        <w:rPr>
          <w:bCs/>
          <w:sz w:val="28"/>
          <w:szCs w:val="28"/>
        </w:rPr>
        <w:t>2.</w:t>
      </w:r>
      <w:r w:rsidR="00E776BC" w:rsidRPr="00F638C3">
        <w:rPr>
          <w:bCs/>
          <w:sz w:val="28"/>
          <w:szCs w:val="28"/>
        </w:rPr>
        <w:t>2</w:t>
      </w:r>
      <w:r w:rsidRPr="00F638C3">
        <w:rPr>
          <w:bCs/>
          <w:sz w:val="28"/>
          <w:szCs w:val="28"/>
        </w:rPr>
        <w:t>.</w:t>
      </w:r>
      <w:r w:rsidR="007F3752" w:rsidRPr="00F638C3">
        <w:rPr>
          <w:bCs/>
          <w:sz w:val="28"/>
          <w:szCs w:val="28"/>
        </w:rPr>
        <w:t>2</w:t>
      </w:r>
      <w:r w:rsidRPr="00F638C3">
        <w:rPr>
          <w:bCs/>
          <w:sz w:val="28"/>
          <w:szCs w:val="28"/>
        </w:rPr>
        <w:t xml:space="preserve"> </w:t>
      </w:r>
      <w:bookmarkEnd w:id="39"/>
      <w:r w:rsidRPr="00F638C3">
        <w:rPr>
          <w:bCs/>
          <w:sz w:val="28"/>
          <w:szCs w:val="28"/>
        </w:rPr>
        <w:t xml:space="preserve">Оценка рисков проекта </w:t>
      </w:r>
      <w:r w:rsidR="00CF3035" w:rsidRPr="00F638C3">
        <w:rPr>
          <w:bCs/>
          <w:sz w:val="28"/>
          <w:szCs w:val="28"/>
        </w:rPr>
        <w:t xml:space="preserve">ГЧП «Строительство и эксплуатация многопрофильной университетской больницы на 300 коек </w:t>
      </w:r>
      <w:r w:rsidR="002D17CD" w:rsidRPr="00F638C3">
        <w:rPr>
          <w:bCs/>
          <w:sz w:val="28"/>
          <w:szCs w:val="28"/>
        </w:rPr>
        <w:t>в городе Караганда</w:t>
      </w:r>
      <w:r w:rsidR="00CF3035" w:rsidRPr="00F638C3">
        <w:rPr>
          <w:bCs/>
          <w:sz w:val="28"/>
          <w:szCs w:val="28"/>
        </w:rPr>
        <w:t>»</w:t>
      </w:r>
    </w:p>
    <w:bookmarkEnd w:id="40"/>
    <w:p w14:paraId="3EB13B7F" w14:textId="72142F7D" w:rsidR="00D00BCE" w:rsidRPr="009F015D" w:rsidRDefault="00D00BCE" w:rsidP="00D00BCE">
      <w:pPr>
        <w:widowControl w:val="0"/>
        <w:tabs>
          <w:tab w:val="left" w:pos="709"/>
        </w:tabs>
        <w:ind w:firstLine="709"/>
        <w:jc w:val="both"/>
        <w:rPr>
          <w:sz w:val="28"/>
          <w:szCs w:val="28"/>
        </w:rPr>
      </w:pPr>
      <w:r w:rsidRPr="009F015D">
        <w:rPr>
          <w:sz w:val="28"/>
          <w:szCs w:val="28"/>
        </w:rPr>
        <w:t>В условиях необходимости модернизации медицинской инфраструктуры, повышения качества и доступности медицинских услуг проект ГЧП «Строительство и эксплуатация многопрофильной университетской больницы на 300 коек в городе Караганда» играет ключевую роль в развитии регионального здравоохранения</w:t>
      </w:r>
      <w:r w:rsidR="009A4892" w:rsidRPr="009A4892">
        <w:rPr>
          <w:sz w:val="28"/>
          <w:szCs w:val="28"/>
        </w:rPr>
        <w:t xml:space="preserve"> </w:t>
      </w:r>
      <w:r w:rsidR="009A4892">
        <w:rPr>
          <w:sz w:val="28"/>
          <w:szCs w:val="28"/>
        </w:rPr>
        <w:t>[</w:t>
      </w:r>
      <w:r w:rsidR="009A4892" w:rsidRPr="009A4892">
        <w:rPr>
          <w:sz w:val="28"/>
          <w:szCs w:val="28"/>
        </w:rPr>
        <w:t>110</w:t>
      </w:r>
      <w:r w:rsidR="009A4892">
        <w:rPr>
          <w:sz w:val="28"/>
          <w:szCs w:val="28"/>
        </w:rPr>
        <w:t>]</w:t>
      </w:r>
      <w:r w:rsidRPr="009F015D">
        <w:rPr>
          <w:sz w:val="28"/>
          <w:szCs w:val="28"/>
        </w:rPr>
        <w:t>.</w:t>
      </w:r>
    </w:p>
    <w:p w14:paraId="65C41A17" w14:textId="0D51BD31" w:rsidR="00177DDE" w:rsidRPr="009F015D" w:rsidRDefault="00D00BCE" w:rsidP="00D00BCE">
      <w:pPr>
        <w:widowControl w:val="0"/>
        <w:tabs>
          <w:tab w:val="left" w:pos="709"/>
        </w:tabs>
        <w:ind w:firstLine="709"/>
        <w:jc w:val="both"/>
        <w:rPr>
          <w:sz w:val="28"/>
          <w:szCs w:val="28"/>
        </w:rPr>
      </w:pPr>
      <w:r w:rsidRPr="009F015D">
        <w:rPr>
          <w:sz w:val="28"/>
          <w:szCs w:val="28"/>
        </w:rPr>
        <w:t xml:space="preserve">Проект предусматривает строительство современной университетской больницы, обеспечивающей высокотехнологичное медицинское обслуживание, подготовку кадров и проведение научных исследований в области медицины. Планируется создание специализированных отделений, включая хирургическое, терапевтическое, кардиологическое, онкологическое, реабилитационное и диагностическое. Основные характеристики проекта приведены в таблице </w:t>
      </w:r>
      <w:r w:rsidR="0090017F" w:rsidRPr="009F015D">
        <w:rPr>
          <w:sz w:val="28"/>
          <w:szCs w:val="28"/>
        </w:rPr>
        <w:t>2</w:t>
      </w:r>
      <w:r w:rsidR="00B4104A" w:rsidRPr="009F015D">
        <w:rPr>
          <w:sz w:val="28"/>
          <w:szCs w:val="28"/>
        </w:rPr>
        <w:t>7</w:t>
      </w:r>
      <w:r w:rsidRPr="009F015D">
        <w:rPr>
          <w:sz w:val="28"/>
          <w:szCs w:val="28"/>
        </w:rPr>
        <w:t>.</w:t>
      </w:r>
    </w:p>
    <w:p w14:paraId="3FD8A4CC" w14:textId="77777777" w:rsidR="00783AD1" w:rsidRDefault="00783AD1" w:rsidP="00D00BCE">
      <w:pPr>
        <w:widowControl w:val="0"/>
        <w:tabs>
          <w:tab w:val="left" w:pos="709"/>
        </w:tabs>
        <w:jc w:val="both"/>
        <w:rPr>
          <w:bCs/>
          <w:sz w:val="28"/>
          <w:szCs w:val="28"/>
        </w:rPr>
      </w:pPr>
    </w:p>
    <w:p w14:paraId="51DD73B9" w14:textId="5976DBBC" w:rsidR="00B61458" w:rsidRPr="009F015D" w:rsidRDefault="00C3169F" w:rsidP="00D00BCE">
      <w:pPr>
        <w:widowControl w:val="0"/>
        <w:tabs>
          <w:tab w:val="left" w:pos="709"/>
        </w:tabs>
        <w:jc w:val="both"/>
        <w:rPr>
          <w:bCs/>
          <w:sz w:val="28"/>
          <w:szCs w:val="28"/>
        </w:rPr>
      </w:pPr>
      <w:r w:rsidRPr="009F015D">
        <w:rPr>
          <w:bCs/>
          <w:sz w:val="28"/>
          <w:szCs w:val="28"/>
        </w:rPr>
        <w:t xml:space="preserve">Таблица </w:t>
      </w:r>
      <w:r w:rsidR="0090017F" w:rsidRPr="009F015D">
        <w:rPr>
          <w:bCs/>
          <w:sz w:val="28"/>
          <w:szCs w:val="28"/>
        </w:rPr>
        <w:t>2</w:t>
      </w:r>
      <w:r w:rsidR="00B4104A" w:rsidRPr="009F015D">
        <w:rPr>
          <w:bCs/>
          <w:sz w:val="28"/>
          <w:szCs w:val="28"/>
        </w:rPr>
        <w:t>7</w:t>
      </w:r>
      <w:r w:rsidRPr="009F015D">
        <w:rPr>
          <w:bCs/>
          <w:sz w:val="28"/>
          <w:szCs w:val="28"/>
        </w:rPr>
        <w:t xml:space="preserve"> – Основные характеристики проекта </w:t>
      </w:r>
      <w:r w:rsidR="00CF3035" w:rsidRPr="009F015D">
        <w:rPr>
          <w:bCs/>
          <w:sz w:val="28"/>
          <w:szCs w:val="28"/>
        </w:rPr>
        <w:t xml:space="preserve">ГЧП «Строительство и эксплуатация многопрофильной университетской больницы на 300 коек </w:t>
      </w:r>
      <w:r w:rsidR="002D17CD" w:rsidRPr="009F015D">
        <w:rPr>
          <w:bCs/>
          <w:sz w:val="28"/>
          <w:szCs w:val="28"/>
        </w:rPr>
        <w:t>в городе Караганда</w:t>
      </w:r>
      <w:r w:rsidR="00CF3035" w:rsidRPr="009F015D">
        <w:rPr>
          <w:bCs/>
          <w:sz w:val="28"/>
          <w:szCs w:val="28"/>
        </w:rPr>
        <w:t>»</w:t>
      </w:r>
    </w:p>
    <w:p w14:paraId="392E74FE" w14:textId="77777777" w:rsidR="004C024B" w:rsidRPr="009F015D" w:rsidRDefault="004C024B" w:rsidP="00D00BCE">
      <w:pPr>
        <w:widowControl w:val="0"/>
        <w:tabs>
          <w:tab w:val="left" w:pos="709"/>
        </w:tabs>
        <w:jc w:val="both"/>
        <w:rPr>
          <w:sz w:val="16"/>
          <w:szCs w:val="16"/>
        </w:rPr>
      </w:pPr>
    </w:p>
    <w:tbl>
      <w:tblPr>
        <w:tblStyle w:val="31"/>
        <w:tblW w:w="4913" w:type="pct"/>
        <w:jc w:val="center"/>
        <w:tblLook w:val="04A0" w:firstRow="1" w:lastRow="0" w:firstColumn="1" w:lastColumn="0" w:noHBand="0" w:noVBand="1"/>
      </w:tblPr>
      <w:tblGrid>
        <w:gridCol w:w="3585"/>
        <w:gridCol w:w="6098"/>
      </w:tblGrid>
      <w:tr w:rsidR="009F015D" w:rsidRPr="00783AD1" w14:paraId="45FDE1A5" w14:textId="77777777" w:rsidTr="00F638C3">
        <w:trPr>
          <w:trHeight w:val="284"/>
          <w:jc w:val="center"/>
        </w:trPr>
        <w:tc>
          <w:tcPr>
            <w:tcW w:w="1851" w:type="pct"/>
          </w:tcPr>
          <w:p w14:paraId="45A1F53E" w14:textId="77777777" w:rsidR="00C3169F" w:rsidRPr="00783AD1" w:rsidRDefault="00C3169F" w:rsidP="00D00BCE">
            <w:pPr>
              <w:widowControl w:val="0"/>
              <w:jc w:val="center"/>
              <w:outlineLvl w:val="1"/>
              <w:rPr>
                <w:bCs/>
                <w:lang w:eastAsia="en-US"/>
              </w:rPr>
            </w:pPr>
            <w:r w:rsidRPr="00783AD1">
              <w:rPr>
                <w:bCs/>
                <w:lang w:eastAsia="en-US"/>
              </w:rPr>
              <w:t>Наименование</w:t>
            </w:r>
          </w:p>
        </w:tc>
        <w:tc>
          <w:tcPr>
            <w:tcW w:w="3149" w:type="pct"/>
          </w:tcPr>
          <w:p w14:paraId="714A2F1A" w14:textId="77777777" w:rsidR="00C3169F" w:rsidRPr="00783AD1" w:rsidRDefault="00C3169F" w:rsidP="00D00BCE">
            <w:pPr>
              <w:widowControl w:val="0"/>
              <w:jc w:val="center"/>
              <w:outlineLvl w:val="1"/>
              <w:rPr>
                <w:bCs/>
                <w:lang w:eastAsia="en-US"/>
              </w:rPr>
            </w:pPr>
            <w:r w:rsidRPr="00783AD1">
              <w:rPr>
                <w:bCs/>
                <w:lang w:eastAsia="en-US"/>
              </w:rPr>
              <w:t>Строительство и эксплуатация детского сада</w:t>
            </w:r>
          </w:p>
        </w:tc>
      </w:tr>
      <w:tr w:rsidR="009F015D" w:rsidRPr="00783AD1" w14:paraId="3802C11D" w14:textId="77777777" w:rsidTr="00F638C3">
        <w:trPr>
          <w:trHeight w:val="284"/>
          <w:jc w:val="center"/>
        </w:trPr>
        <w:tc>
          <w:tcPr>
            <w:tcW w:w="1851" w:type="pct"/>
          </w:tcPr>
          <w:p w14:paraId="7894D1F0" w14:textId="77777777" w:rsidR="00C3169F" w:rsidRPr="00783AD1" w:rsidRDefault="00C3169F" w:rsidP="00D00BCE">
            <w:pPr>
              <w:widowControl w:val="0"/>
              <w:outlineLvl w:val="1"/>
              <w:rPr>
                <w:bCs/>
                <w:lang w:eastAsia="en-US"/>
              </w:rPr>
            </w:pPr>
            <w:r w:rsidRPr="00783AD1">
              <w:rPr>
                <w:bCs/>
                <w:lang w:eastAsia="en-US"/>
              </w:rPr>
              <w:t>Территория строительства</w:t>
            </w:r>
          </w:p>
        </w:tc>
        <w:tc>
          <w:tcPr>
            <w:tcW w:w="3149" w:type="pct"/>
          </w:tcPr>
          <w:p w14:paraId="0046D269" w14:textId="3DFBC380" w:rsidR="00C3169F" w:rsidRPr="00783AD1" w:rsidRDefault="00C3169F" w:rsidP="00D00BCE">
            <w:pPr>
              <w:widowControl w:val="0"/>
              <w:outlineLvl w:val="1"/>
              <w:rPr>
                <w:bCs/>
                <w:lang w:eastAsia="en-US"/>
              </w:rPr>
            </w:pPr>
            <w:r w:rsidRPr="00783AD1">
              <w:rPr>
                <w:bCs/>
                <w:lang w:eastAsia="en-US"/>
              </w:rPr>
              <w:t>Город Караганда</w:t>
            </w:r>
          </w:p>
        </w:tc>
      </w:tr>
      <w:tr w:rsidR="009F015D" w:rsidRPr="00783AD1" w14:paraId="4D434F27" w14:textId="77777777" w:rsidTr="00F638C3">
        <w:trPr>
          <w:trHeight w:val="284"/>
          <w:jc w:val="center"/>
        </w:trPr>
        <w:tc>
          <w:tcPr>
            <w:tcW w:w="1851" w:type="pct"/>
          </w:tcPr>
          <w:p w14:paraId="5CB74D80" w14:textId="77777777" w:rsidR="00C3169F" w:rsidRPr="00783AD1" w:rsidRDefault="00C3169F" w:rsidP="00D00BCE">
            <w:pPr>
              <w:widowControl w:val="0"/>
              <w:outlineLvl w:val="1"/>
              <w:rPr>
                <w:bCs/>
                <w:lang w:eastAsia="en-US"/>
              </w:rPr>
            </w:pPr>
            <w:r w:rsidRPr="00783AD1">
              <w:rPr>
                <w:rFonts w:eastAsia="Calibri"/>
                <w:bCs/>
                <w:lang w:eastAsia="en-US"/>
              </w:rPr>
              <w:t xml:space="preserve">Целевая группа </w:t>
            </w:r>
          </w:p>
        </w:tc>
        <w:tc>
          <w:tcPr>
            <w:tcW w:w="3149" w:type="pct"/>
          </w:tcPr>
          <w:p w14:paraId="7F25192A" w14:textId="3DCF1B6F" w:rsidR="00C3169F" w:rsidRPr="00783AD1" w:rsidRDefault="00C3169F" w:rsidP="00D00BCE">
            <w:pPr>
              <w:widowControl w:val="0"/>
              <w:outlineLvl w:val="1"/>
              <w:rPr>
                <w:bCs/>
                <w:lang w:eastAsia="en-US"/>
              </w:rPr>
            </w:pPr>
            <w:r w:rsidRPr="00783AD1">
              <w:rPr>
                <w:bCs/>
                <w:lang w:eastAsia="en-US"/>
              </w:rPr>
              <w:t>Население города Караганда</w:t>
            </w:r>
          </w:p>
        </w:tc>
      </w:tr>
      <w:tr w:rsidR="009F015D" w:rsidRPr="00783AD1" w14:paraId="1180A1DB" w14:textId="77777777" w:rsidTr="00F638C3">
        <w:trPr>
          <w:trHeight w:val="284"/>
          <w:jc w:val="center"/>
        </w:trPr>
        <w:tc>
          <w:tcPr>
            <w:tcW w:w="1851" w:type="pct"/>
          </w:tcPr>
          <w:p w14:paraId="2A405E6A" w14:textId="77777777" w:rsidR="00C3169F" w:rsidRPr="00783AD1" w:rsidRDefault="00C3169F" w:rsidP="00D00BCE">
            <w:pPr>
              <w:widowControl w:val="0"/>
              <w:jc w:val="both"/>
              <w:rPr>
                <w:rFonts w:eastAsia="Calibri"/>
                <w:bCs/>
                <w:lang w:eastAsia="en-US"/>
              </w:rPr>
            </w:pPr>
            <w:r w:rsidRPr="00783AD1">
              <w:rPr>
                <w:rFonts w:eastAsia="Calibri"/>
                <w:bCs/>
                <w:lang w:eastAsia="en-US"/>
              </w:rPr>
              <w:t xml:space="preserve">Основные выгодополучатели </w:t>
            </w:r>
          </w:p>
        </w:tc>
        <w:tc>
          <w:tcPr>
            <w:tcW w:w="3149" w:type="pct"/>
          </w:tcPr>
          <w:p w14:paraId="0272DAC8" w14:textId="68933C43" w:rsidR="00C3169F" w:rsidRPr="00783AD1" w:rsidRDefault="00C3169F" w:rsidP="00D00BCE">
            <w:pPr>
              <w:widowControl w:val="0"/>
              <w:outlineLvl w:val="1"/>
              <w:rPr>
                <w:bCs/>
                <w:lang w:eastAsia="en-US"/>
              </w:rPr>
            </w:pPr>
            <w:r w:rsidRPr="00783AD1">
              <w:rPr>
                <w:bCs/>
                <w:lang w:eastAsia="en-US"/>
              </w:rPr>
              <w:t>- пациенты старше 18 лет</w:t>
            </w:r>
            <w:r w:rsidR="00BF501B" w:rsidRPr="00783AD1">
              <w:rPr>
                <w:bCs/>
                <w:lang w:eastAsia="en-US"/>
              </w:rPr>
              <w:t xml:space="preserve"> -</w:t>
            </w:r>
            <w:r w:rsidR="00BF501B" w:rsidRPr="00783AD1">
              <w:t xml:space="preserve"> </w:t>
            </w:r>
            <w:r w:rsidR="00BF501B" w:rsidRPr="00783AD1">
              <w:rPr>
                <w:bCs/>
                <w:lang w:eastAsia="en-US"/>
              </w:rPr>
              <w:t>получение качественных медицинских услуг</w:t>
            </w:r>
            <w:r w:rsidRPr="00783AD1">
              <w:rPr>
                <w:bCs/>
                <w:lang w:eastAsia="en-US"/>
              </w:rPr>
              <w:t>;</w:t>
            </w:r>
          </w:p>
          <w:p w14:paraId="561EBC5A" w14:textId="140C5D36" w:rsidR="00605562" w:rsidRPr="00783AD1" w:rsidRDefault="00605562" w:rsidP="00D00BCE">
            <w:pPr>
              <w:widowControl w:val="0"/>
              <w:outlineLvl w:val="1"/>
              <w:rPr>
                <w:bCs/>
                <w:lang w:eastAsia="en-US"/>
              </w:rPr>
            </w:pPr>
            <w:r w:rsidRPr="00783AD1">
              <w:rPr>
                <w:bCs/>
                <w:lang w:eastAsia="en-US"/>
              </w:rPr>
              <w:t>- медицинский университет Караганды – удовлетворение потребности в обеспечении стажировки выпускников;</w:t>
            </w:r>
          </w:p>
          <w:p w14:paraId="0B3FEF12" w14:textId="1BE2ED67" w:rsidR="00C3169F" w:rsidRPr="00783AD1" w:rsidRDefault="00C3169F" w:rsidP="00D00BCE">
            <w:pPr>
              <w:widowControl w:val="0"/>
              <w:outlineLvl w:val="1"/>
              <w:rPr>
                <w:bCs/>
                <w:lang w:eastAsia="en-US"/>
              </w:rPr>
            </w:pPr>
            <w:r w:rsidRPr="00783AD1">
              <w:rPr>
                <w:bCs/>
                <w:lang w:eastAsia="en-US"/>
              </w:rPr>
              <w:t xml:space="preserve">- акимат города – </w:t>
            </w:r>
            <w:r w:rsidR="00BF501B" w:rsidRPr="00783AD1">
              <w:rPr>
                <w:bCs/>
                <w:lang w:eastAsia="en-US"/>
              </w:rPr>
              <w:t>повышение доступности медицинской помощи</w:t>
            </w:r>
            <w:r w:rsidRPr="00783AD1">
              <w:rPr>
                <w:bCs/>
                <w:lang w:eastAsia="en-US"/>
              </w:rPr>
              <w:t>;</w:t>
            </w:r>
          </w:p>
          <w:p w14:paraId="62DD8EC2" w14:textId="77777777" w:rsidR="00C3169F" w:rsidRPr="00783AD1" w:rsidRDefault="00C3169F" w:rsidP="00D00BCE">
            <w:pPr>
              <w:widowControl w:val="0"/>
              <w:outlineLvl w:val="1"/>
              <w:rPr>
                <w:bCs/>
                <w:lang w:eastAsia="en-US"/>
              </w:rPr>
            </w:pPr>
            <w:r w:rsidRPr="00783AD1">
              <w:rPr>
                <w:bCs/>
                <w:lang w:eastAsia="en-US"/>
              </w:rPr>
              <w:t xml:space="preserve">- государственный бюджет – </w:t>
            </w:r>
            <w:r w:rsidR="00BD014B" w:rsidRPr="00783AD1">
              <w:rPr>
                <w:bCs/>
                <w:lang w:eastAsia="en-US"/>
              </w:rPr>
              <w:t>снижение нагрузки;</w:t>
            </w:r>
          </w:p>
          <w:p w14:paraId="2EC332CD" w14:textId="7F0856ED" w:rsidR="00BF501B" w:rsidRPr="00783AD1" w:rsidRDefault="00BF501B" w:rsidP="00D00BCE">
            <w:pPr>
              <w:widowControl w:val="0"/>
              <w:tabs>
                <w:tab w:val="left" w:pos="1980"/>
              </w:tabs>
            </w:pPr>
            <w:r w:rsidRPr="00783AD1">
              <w:t>- частный партнер – получение стабильного дохода от предоставления медицинских услуг.</w:t>
            </w:r>
          </w:p>
        </w:tc>
      </w:tr>
      <w:tr w:rsidR="009F015D" w:rsidRPr="00783AD1" w14:paraId="67E414CC" w14:textId="77777777" w:rsidTr="00F638C3">
        <w:trPr>
          <w:trHeight w:val="284"/>
          <w:jc w:val="center"/>
        </w:trPr>
        <w:tc>
          <w:tcPr>
            <w:tcW w:w="1851" w:type="pct"/>
          </w:tcPr>
          <w:p w14:paraId="0ECE0C6A" w14:textId="7DFBC5E5" w:rsidR="00C3169F" w:rsidRPr="00783AD1" w:rsidRDefault="00C3169F" w:rsidP="00D00BCE">
            <w:pPr>
              <w:widowControl w:val="0"/>
              <w:outlineLvl w:val="1"/>
              <w:rPr>
                <w:bCs/>
                <w:lang w:eastAsia="en-US"/>
              </w:rPr>
            </w:pPr>
            <w:r w:rsidRPr="00783AD1">
              <w:rPr>
                <w:bCs/>
                <w:lang w:eastAsia="en-US"/>
              </w:rPr>
              <w:t xml:space="preserve">Строительный объем здания </w:t>
            </w:r>
          </w:p>
        </w:tc>
        <w:tc>
          <w:tcPr>
            <w:tcW w:w="3149" w:type="pct"/>
          </w:tcPr>
          <w:p w14:paraId="11BF0308" w14:textId="77603897" w:rsidR="00C3169F" w:rsidRPr="00783AD1" w:rsidRDefault="00BF501B" w:rsidP="00D00BCE">
            <w:pPr>
              <w:widowControl w:val="0"/>
              <w:outlineLvl w:val="1"/>
              <w:rPr>
                <w:bCs/>
                <w:lang w:eastAsia="en-US"/>
              </w:rPr>
            </w:pPr>
            <w:r w:rsidRPr="00783AD1">
              <w:rPr>
                <w:bCs/>
                <w:lang w:eastAsia="en-US"/>
              </w:rPr>
              <w:t>35780</w:t>
            </w:r>
            <w:r w:rsidR="00C3169F" w:rsidRPr="00783AD1">
              <w:rPr>
                <w:bCs/>
                <w:lang w:eastAsia="en-US"/>
              </w:rPr>
              <w:t xml:space="preserve"> м</w:t>
            </w:r>
            <w:r w:rsidR="00C3169F" w:rsidRPr="00783AD1">
              <w:rPr>
                <w:bCs/>
                <w:vertAlign w:val="superscript"/>
                <w:lang w:eastAsia="en-US"/>
              </w:rPr>
              <w:t>3</w:t>
            </w:r>
            <w:r w:rsidR="00C3169F" w:rsidRPr="00783AD1">
              <w:rPr>
                <w:bCs/>
                <w:lang w:eastAsia="en-US"/>
              </w:rPr>
              <w:t xml:space="preserve"> </w:t>
            </w:r>
          </w:p>
        </w:tc>
      </w:tr>
      <w:tr w:rsidR="009F015D" w:rsidRPr="00783AD1" w14:paraId="320515D1" w14:textId="77777777" w:rsidTr="00F638C3">
        <w:trPr>
          <w:trHeight w:val="284"/>
          <w:jc w:val="center"/>
        </w:trPr>
        <w:tc>
          <w:tcPr>
            <w:tcW w:w="1851" w:type="pct"/>
          </w:tcPr>
          <w:p w14:paraId="33FEB1DC" w14:textId="3833B375" w:rsidR="00C3169F" w:rsidRPr="00783AD1" w:rsidRDefault="00C3169F" w:rsidP="00D00BCE">
            <w:pPr>
              <w:widowControl w:val="0"/>
              <w:outlineLvl w:val="1"/>
              <w:rPr>
                <w:bCs/>
                <w:lang w:eastAsia="en-US"/>
              </w:rPr>
            </w:pPr>
            <w:r w:rsidRPr="00783AD1">
              <w:rPr>
                <w:bCs/>
                <w:lang w:eastAsia="en-US"/>
              </w:rPr>
              <w:t xml:space="preserve">Количество </w:t>
            </w:r>
            <w:r w:rsidR="00BF501B" w:rsidRPr="00783AD1">
              <w:rPr>
                <w:bCs/>
                <w:lang w:eastAsia="en-US"/>
              </w:rPr>
              <w:t>койко-</w:t>
            </w:r>
            <w:r w:rsidRPr="00783AD1">
              <w:rPr>
                <w:bCs/>
                <w:lang w:eastAsia="en-US"/>
              </w:rPr>
              <w:t>мест</w:t>
            </w:r>
          </w:p>
        </w:tc>
        <w:tc>
          <w:tcPr>
            <w:tcW w:w="3149" w:type="pct"/>
          </w:tcPr>
          <w:p w14:paraId="4CFA1BB0" w14:textId="18350C17" w:rsidR="00C3169F" w:rsidRPr="00783AD1" w:rsidRDefault="00177DDE" w:rsidP="00D00BCE">
            <w:pPr>
              <w:widowControl w:val="0"/>
              <w:outlineLvl w:val="1"/>
              <w:rPr>
                <w:bCs/>
                <w:lang w:eastAsia="en-US"/>
              </w:rPr>
            </w:pPr>
            <w:r w:rsidRPr="00783AD1">
              <w:rPr>
                <w:bCs/>
                <w:lang w:eastAsia="en-US"/>
              </w:rPr>
              <w:t>300</w:t>
            </w:r>
            <w:r w:rsidR="00C3169F" w:rsidRPr="00783AD1">
              <w:rPr>
                <w:bCs/>
                <w:lang w:eastAsia="en-US"/>
              </w:rPr>
              <w:t xml:space="preserve"> мест</w:t>
            </w:r>
          </w:p>
        </w:tc>
      </w:tr>
      <w:tr w:rsidR="009F015D" w:rsidRPr="00783AD1" w14:paraId="0D0562C6" w14:textId="77777777" w:rsidTr="00F638C3">
        <w:trPr>
          <w:trHeight w:val="284"/>
          <w:jc w:val="center"/>
        </w:trPr>
        <w:tc>
          <w:tcPr>
            <w:tcW w:w="1851" w:type="pct"/>
          </w:tcPr>
          <w:p w14:paraId="0822B577" w14:textId="77777777" w:rsidR="00C3169F" w:rsidRPr="00783AD1" w:rsidRDefault="00C3169F" w:rsidP="00D00BCE">
            <w:pPr>
              <w:widowControl w:val="0"/>
              <w:outlineLvl w:val="1"/>
              <w:rPr>
                <w:bCs/>
                <w:lang w:eastAsia="en-US"/>
              </w:rPr>
            </w:pPr>
            <w:r w:rsidRPr="00783AD1">
              <w:rPr>
                <w:bCs/>
                <w:lang w:eastAsia="en-US"/>
              </w:rPr>
              <w:t>Период реализации проекта по ГЧП</w:t>
            </w:r>
            <w:r w:rsidRPr="00783AD1">
              <w:rPr>
                <w:bCs/>
                <w:lang w:eastAsia="en-US"/>
              </w:rPr>
              <w:tab/>
            </w:r>
          </w:p>
        </w:tc>
        <w:tc>
          <w:tcPr>
            <w:tcW w:w="3149" w:type="pct"/>
          </w:tcPr>
          <w:p w14:paraId="36985519" w14:textId="152A15C6" w:rsidR="00C3169F" w:rsidRPr="00783AD1" w:rsidRDefault="00C3169F" w:rsidP="00D00BCE">
            <w:pPr>
              <w:widowControl w:val="0"/>
              <w:outlineLvl w:val="1"/>
              <w:rPr>
                <w:bCs/>
                <w:lang w:eastAsia="en-US"/>
              </w:rPr>
            </w:pPr>
            <w:r w:rsidRPr="00783AD1">
              <w:rPr>
                <w:bCs/>
                <w:lang w:eastAsia="en-US"/>
              </w:rPr>
              <w:t>202</w:t>
            </w:r>
            <w:r w:rsidR="00BF501B" w:rsidRPr="00783AD1">
              <w:rPr>
                <w:bCs/>
                <w:lang w:eastAsia="en-US"/>
              </w:rPr>
              <w:t>5</w:t>
            </w:r>
            <w:r w:rsidRPr="00783AD1">
              <w:rPr>
                <w:bCs/>
                <w:lang w:eastAsia="en-US"/>
              </w:rPr>
              <w:t>–20</w:t>
            </w:r>
            <w:r w:rsidR="00BF501B" w:rsidRPr="00783AD1">
              <w:rPr>
                <w:bCs/>
                <w:lang w:eastAsia="en-US"/>
              </w:rPr>
              <w:t>34</w:t>
            </w:r>
            <w:r w:rsidRPr="00783AD1">
              <w:rPr>
                <w:bCs/>
                <w:lang w:eastAsia="en-US"/>
              </w:rPr>
              <w:t xml:space="preserve"> годы</w:t>
            </w:r>
            <w:r w:rsidR="00BF501B" w:rsidRPr="00783AD1">
              <w:rPr>
                <w:bCs/>
                <w:lang w:eastAsia="en-US"/>
              </w:rPr>
              <w:t xml:space="preserve"> (строительство 2025-2026</w:t>
            </w:r>
            <w:r w:rsidR="00F638C3">
              <w:rPr>
                <w:bCs/>
                <w:lang w:eastAsia="en-US"/>
              </w:rPr>
              <w:t xml:space="preserve"> </w:t>
            </w:r>
            <w:r w:rsidR="00BF501B" w:rsidRPr="00783AD1">
              <w:rPr>
                <w:bCs/>
                <w:lang w:eastAsia="en-US"/>
              </w:rPr>
              <w:t>гг</w:t>
            </w:r>
            <w:r w:rsidR="00F638C3">
              <w:rPr>
                <w:bCs/>
                <w:lang w:eastAsia="en-US"/>
              </w:rPr>
              <w:t>.</w:t>
            </w:r>
            <w:r w:rsidR="00BF501B" w:rsidRPr="00783AD1">
              <w:rPr>
                <w:bCs/>
                <w:lang w:eastAsia="en-US"/>
              </w:rPr>
              <w:t>; сдача в эксплуатацию в 2027</w:t>
            </w:r>
            <w:r w:rsidR="00F638C3">
              <w:rPr>
                <w:bCs/>
                <w:lang w:eastAsia="en-US"/>
              </w:rPr>
              <w:t xml:space="preserve"> </w:t>
            </w:r>
            <w:r w:rsidR="00BF501B" w:rsidRPr="00783AD1">
              <w:rPr>
                <w:bCs/>
                <w:lang w:eastAsia="en-US"/>
              </w:rPr>
              <w:t xml:space="preserve">г.; </w:t>
            </w:r>
            <w:r w:rsidRPr="00783AD1">
              <w:rPr>
                <w:bCs/>
                <w:lang w:eastAsia="en-US"/>
              </w:rPr>
              <w:t>в 20</w:t>
            </w:r>
            <w:r w:rsidR="00BF501B" w:rsidRPr="00783AD1">
              <w:rPr>
                <w:bCs/>
                <w:lang w:eastAsia="en-US"/>
              </w:rPr>
              <w:t xml:space="preserve">35 </w:t>
            </w:r>
            <w:r w:rsidRPr="00783AD1">
              <w:rPr>
                <w:bCs/>
                <w:lang w:eastAsia="en-US"/>
              </w:rPr>
              <w:t>году - передача публичному (государственному) партнёру)</w:t>
            </w:r>
          </w:p>
        </w:tc>
      </w:tr>
      <w:tr w:rsidR="009F015D" w:rsidRPr="00783AD1" w14:paraId="70F02E8D" w14:textId="77777777" w:rsidTr="00F638C3">
        <w:trPr>
          <w:trHeight w:val="284"/>
          <w:jc w:val="center"/>
        </w:trPr>
        <w:tc>
          <w:tcPr>
            <w:tcW w:w="1851" w:type="pct"/>
          </w:tcPr>
          <w:p w14:paraId="22AAEC5F" w14:textId="6D616F55" w:rsidR="00C3169F" w:rsidRPr="00783AD1" w:rsidRDefault="00C3169F" w:rsidP="00D00BCE">
            <w:pPr>
              <w:widowControl w:val="0"/>
              <w:outlineLvl w:val="1"/>
              <w:rPr>
                <w:bCs/>
                <w:lang w:eastAsia="en-US"/>
              </w:rPr>
            </w:pPr>
            <w:r w:rsidRPr="00783AD1">
              <w:rPr>
                <w:bCs/>
                <w:lang w:eastAsia="en-US"/>
              </w:rPr>
              <w:t>Общая стоимость проекта</w:t>
            </w:r>
            <w:r w:rsidR="00BF501B" w:rsidRPr="00783AD1">
              <w:rPr>
                <w:bCs/>
                <w:lang w:eastAsia="en-US"/>
              </w:rPr>
              <w:t xml:space="preserve"> (стоимость строительства)</w:t>
            </w:r>
          </w:p>
        </w:tc>
        <w:tc>
          <w:tcPr>
            <w:tcW w:w="3149" w:type="pct"/>
          </w:tcPr>
          <w:p w14:paraId="123AB2F5" w14:textId="1BEE5CC4" w:rsidR="00C3169F" w:rsidRPr="00783AD1" w:rsidRDefault="00BF501B" w:rsidP="00D00BCE">
            <w:pPr>
              <w:widowControl w:val="0"/>
              <w:outlineLvl w:val="1"/>
              <w:rPr>
                <w:bCs/>
                <w:lang w:eastAsia="en-US"/>
              </w:rPr>
            </w:pPr>
            <w:r w:rsidRPr="00783AD1">
              <w:rPr>
                <w:bCs/>
                <w:lang w:eastAsia="en-US"/>
              </w:rPr>
              <w:t xml:space="preserve">38 648 910 тыс. </w:t>
            </w:r>
            <w:r w:rsidR="00C3169F" w:rsidRPr="00783AD1">
              <w:rPr>
                <w:bCs/>
                <w:lang w:eastAsia="en-US"/>
              </w:rPr>
              <w:t>тенге</w:t>
            </w:r>
          </w:p>
        </w:tc>
      </w:tr>
      <w:tr w:rsidR="009F015D" w:rsidRPr="00783AD1" w14:paraId="3C01804F" w14:textId="77777777" w:rsidTr="00F638C3">
        <w:trPr>
          <w:trHeight w:val="284"/>
          <w:jc w:val="center"/>
        </w:trPr>
        <w:tc>
          <w:tcPr>
            <w:tcW w:w="1851" w:type="pct"/>
          </w:tcPr>
          <w:p w14:paraId="4936D75A" w14:textId="77777777" w:rsidR="00C3169F" w:rsidRPr="00783AD1" w:rsidRDefault="00C3169F" w:rsidP="00D00BCE">
            <w:pPr>
              <w:widowControl w:val="0"/>
              <w:outlineLvl w:val="1"/>
              <w:rPr>
                <w:bCs/>
                <w:lang w:eastAsia="en-US"/>
              </w:rPr>
            </w:pPr>
            <w:r w:rsidRPr="00783AD1">
              <w:rPr>
                <w:bCs/>
                <w:lang w:eastAsia="en-US"/>
              </w:rPr>
              <w:t xml:space="preserve">Источник финансирования </w:t>
            </w:r>
          </w:p>
        </w:tc>
        <w:tc>
          <w:tcPr>
            <w:tcW w:w="3149" w:type="pct"/>
          </w:tcPr>
          <w:p w14:paraId="57F0628C" w14:textId="77777777" w:rsidR="00C3169F" w:rsidRPr="00783AD1" w:rsidRDefault="00C3169F" w:rsidP="00D00BCE">
            <w:pPr>
              <w:widowControl w:val="0"/>
              <w:outlineLvl w:val="1"/>
              <w:rPr>
                <w:bCs/>
                <w:lang w:eastAsia="en-US"/>
              </w:rPr>
            </w:pPr>
            <w:r w:rsidRPr="00783AD1">
              <w:rPr>
                <w:bCs/>
                <w:lang w:eastAsia="en-US"/>
              </w:rPr>
              <w:t>Частный партнер (предприниматель)</w:t>
            </w:r>
          </w:p>
        </w:tc>
      </w:tr>
      <w:tr w:rsidR="009F015D" w:rsidRPr="00783AD1" w14:paraId="4946DCBF" w14:textId="77777777" w:rsidTr="00F638C3">
        <w:trPr>
          <w:trHeight w:val="284"/>
          <w:jc w:val="center"/>
        </w:trPr>
        <w:tc>
          <w:tcPr>
            <w:tcW w:w="1851" w:type="pct"/>
          </w:tcPr>
          <w:p w14:paraId="20A41C4F" w14:textId="77777777" w:rsidR="00C3169F" w:rsidRPr="00783AD1" w:rsidRDefault="00C3169F" w:rsidP="00D00BCE">
            <w:pPr>
              <w:widowControl w:val="0"/>
              <w:outlineLvl w:val="1"/>
              <w:rPr>
                <w:bCs/>
                <w:lang w:eastAsia="en-US"/>
              </w:rPr>
            </w:pPr>
            <w:r w:rsidRPr="00783AD1">
              <w:rPr>
                <w:bCs/>
                <w:lang w:eastAsia="en-US"/>
              </w:rPr>
              <w:t xml:space="preserve">Разработки ТЭО и его экспертиза </w:t>
            </w:r>
          </w:p>
        </w:tc>
        <w:tc>
          <w:tcPr>
            <w:tcW w:w="3149" w:type="pct"/>
          </w:tcPr>
          <w:p w14:paraId="52DED2B9" w14:textId="77777777" w:rsidR="00C3169F" w:rsidRPr="00783AD1" w:rsidRDefault="00C3169F" w:rsidP="00D00BCE">
            <w:pPr>
              <w:widowControl w:val="0"/>
              <w:outlineLvl w:val="1"/>
              <w:rPr>
                <w:bCs/>
                <w:lang w:eastAsia="en-US"/>
              </w:rPr>
            </w:pPr>
            <w:r w:rsidRPr="00783AD1">
              <w:rPr>
                <w:bCs/>
                <w:lang w:eastAsia="en-US"/>
              </w:rPr>
              <w:t>Частный партнер (предприниматель)</w:t>
            </w:r>
          </w:p>
        </w:tc>
      </w:tr>
      <w:tr w:rsidR="009F015D" w:rsidRPr="00783AD1" w14:paraId="4FEE4FD7" w14:textId="77777777" w:rsidTr="00F638C3">
        <w:trPr>
          <w:trHeight w:val="284"/>
          <w:jc w:val="center"/>
        </w:trPr>
        <w:tc>
          <w:tcPr>
            <w:tcW w:w="1851" w:type="pct"/>
          </w:tcPr>
          <w:p w14:paraId="28B68BE0" w14:textId="174F86B9" w:rsidR="00BF501B" w:rsidRPr="00783AD1" w:rsidRDefault="00BF501B" w:rsidP="00D00BCE">
            <w:pPr>
              <w:widowControl w:val="0"/>
              <w:outlineLvl w:val="1"/>
              <w:rPr>
                <w:bCs/>
                <w:lang w:eastAsia="en-US"/>
              </w:rPr>
            </w:pPr>
            <w:r w:rsidRPr="00783AD1">
              <w:t>Форма ГЧП</w:t>
            </w:r>
          </w:p>
        </w:tc>
        <w:tc>
          <w:tcPr>
            <w:tcW w:w="3149" w:type="pct"/>
          </w:tcPr>
          <w:p w14:paraId="7E20EB42" w14:textId="3819A47D" w:rsidR="00BF501B" w:rsidRPr="00783AD1" w:rsidRDefault="00F638C3" w:rsidP="00D00BCE">
            <w:pPr>
              <w:widowControl w:val="0"/>
              <w:outlineLvl w:val="1"/>
              <w:rPr>
                <w:bCs/>
                <w:lang w:eastAsia="en-US"/>
              </w:rPr>
            </w:pPr>
            <w:r>
              <w:t>Контракт жизненного цикла</w:t>
            </w:r>
          </w:p>
        </w:tc>
      </w:tr>
      <w:tr w:rsidR="00C3169F" w:rsidRPr="00783AD1" w14:paraId="66DA5D7C" w14:textId="77777777" w:rsidTr="00F638C3">
        <w:trPr>
          <w:trHeight w:val="284"/>
          <w:jc w:val="center"/>
        </w:trPr>
        <w:tc>
          <w:tcPr>
            <w:tcW w:w="5000" w:type="pct"/>
            <w:gridSpan w:val="2"/>
          </w:tcPr>
          <w:p w14:paraId="231B3C05" w14:textId="09E46435" w:rsidR="00C3169F" w:rsidRPr="00783AD1" w:rsidRDefault="00C3169F" w:rsidP="009A4892">
            <w:pPr>
              <w:widowControl w:val="0"/>
              <w:ind w:firstLine="624"/>
              <w:outlineLvl w:val="1"/>
              <w:rPr>
                <w:bCs/>
                <w:lang w:eastAsia="en-US"/>
              </w:rPr>
            </w:pPr>
            <w:r w:rsidRPr="00783AD1">
              <w:rPr>
                <w:bCs/>
                <w:lang w:eastAsia="en-US"/>
              </w:rPr>
              <w:t xml:space="preserve">Примечание – </w:t>
            </w:r>
            <w:r w:rsidR="009B74A6">
              <w:rPr>
                <w:bCs/>
                <w:lang w:eastAsia="en-US"/>
              </w:rPr>
              <w:t xml:space="preserve">Составлено </w:t>
            </w:r>
            <w:r w:rsidRPr="00783AD1">
              <w:rPr>
                <w:bCs/>
                <w:lang w:eastAsia="en-US"/>
              </w:rPr>
              <w:t xml:space="preserve">по источнику </w:t>
            </w:r>
            <w:r w:rsidRPr="00783AD1">
              <w:rPr>
                <w:shd w:val="clear" w:color="auto" w:fill="FFFFFF"/>
              </w:rPr>
              <w:t>[</w:t>
            </w:r>
            <w:r w:rsidR="00CB46BB" w:rsidRPr="00783AD1">
              <w:rPr>
                <w:shd w:val="clear" w:color="auto" w:fill="FFFFFF"/>
              </w:rPr>
              <w:t>1</w:t>
            </w:r>
            <w:r w:rsidR="00FB092C">
              <w:rPr>
                <w:shd w:val="clear" w:color="auto" w:fill="FFFFFF"/>
              </w:rPr>
              <w:t>1</w:t>
            </w:r>
            <w:r w:rsidR="009A4892">
              <w:rPr>
                <w:shd w:val="clear" w:color="auto" w:fill="FFFFFF"/>
                <w:lang w:val="en-US"/>
              </w:rPr>
              <w:t>0</w:t>
            </w:r>
            <w:r w:rsidRPr="00783AD1">
              <w:rPr>
                <w:shd w:val="clear" w:color="auto" w:fill="FFFFFF"/>
              </w:rPr>
              <w:t>]</w:t>
            </w:r>
          </w:p>
        </w:tc>
      </w:tr>
    </w:tbl>
    <w:p w14:paraId="728ADD1A" w14:textId="77777777" w:rsidR="00783AD1" w:rsidRDefault="00783AD1" w:rsidP="00783AD1">
      <w:pPr>
        <w:widowControl w:val="0"/>
        <w:tabs>
          <w:tab w:val="left" w:pos="1980"/>
        </w:tabs>
        <w:ind w:firstLine="709"/>
        <w:jc w:val="both"/>
        <w:rPr>
          <w:sz w:val="28"/>
          <w:szCs w:val="28"/>
        </w:rPr>
      </w:pPr>
    </w:p>
    <w:p w14:paraId="7536F65B" w14:textId="2A7C02F9" w:rsidR="00783AD1" w:rsidRPr="009F015D" w:rsidRDefault="00783AD1" w:rsidP="00783AD1">
      <w:pPr>
        <w:widowControl w:val="0"/>
        <w:tabs>
          <w:tab w:val="left" w:pos="1980"/>
        </w:tabs>
        <w:ind w:firstLine="709"/>
        <w:jc w:val="both"/>
        <w:rPr>
          <w:sz w:val="28"/>
          <w:szCs w:val="28"/>
        </w:rPr>
      </w:pPr>
      <w:r w:rsidRPr="009F015D">
        <w:rPr>
          <w:sz w:val="28"/>
          <w:szCs w:val="28"/>
        </w:rPr>
        <w:t xml:space="preserve">Рассматриваемый проект будет реализован в форме контракта жизненного цикла, включающего проектирование, строительство, эксплуатацию и последующую передачу государственному партнеру. Для реализации проекта используется модель возвратных инвестиций, при которой частный партнер получает вознаграждение за счет операционной деятельности больницы, а также возможного государственного подушевого финансирования в рамках обязательного социального медицинского страхования (ОСМС) и государственной медицинской обязательной помощи (ГОМП).  </w:t>
      </w:r>
    </w:p>
    <w:p w14:paraId="17AE88AB" w14:textId="1DC89F49" w:rsidR="00CF3035" w:rsidRPr="009F015D" w:rsidRDefault="00CF3035" w:rsidP="00D00BCE">
      <w:pPr>
        <w:widowControl w:val="0"/>
        <w:tabs>
          <w:tab w:val="right" w:leader="dot" w:pos="9090"/>
        </w:tabs>
        <w:ind w:firstLine="680"/>
        <w:jc w:val="both"/>
        <w:rPr>
          <w:sz w:val="28"/>
          <w:szCs w:val="28"/>
        </w:rPr>
      </w:pPr>
      <w:r w:rsidRPr="009F015D">
        <w:rPr>
          <w:sz w:val="28"/>
          <w:szCs w:val="28"/>
        </w:rPr>
        <w:t xml:space="preserve">Объемы инвестиций для реализации проекта строительства и </w:t>
      </w:r>
      <w:r w:rsidR="00A1303A" w:rsidRPr="009F015D">
        <w:rPr>
          <w:sz w:val="28"/>
          <w:szCs w:val="28"/>
        </w:rPr>
        <w:t>эксплуатации больницы</w:t>
      </w:r>
      <w:r w:rsidRPr="009F015D">
        <w:rPr>
          <w:sz w:val="28"/>
          <w:szCs w:val="28"/>
        </w:rPr>
        <w:t xml:space="preserve"> даны в </w:t>
      </w:r>
      <w:r w:rsidR="00992371">
        <w:rPr>
          <w:sz w:val="28"/>
          <w:szCs w:val="28"/>
        </w:rPr>
        <w:t>(</w:t>
      </w:r>
      <w:r w:rsidRPr="009F015D">
        <w:rPr>
          <w:sz w:val="28"/>
          <w:szCs w:val="28"/>
        </w:rPr>
        <w:t>Приложени</w:t>
      </w:r>
      <w:r w:rsidR="00992371">
        <w:rPr>
          <w:sz w:val="28"/>
          <w:szCs w:val="28"/>
        </w:rPr>
        <w:t xml:space="preserve">и </w:t>
      </w:r>
      <w:r w:rsidR="00F61495" w:rsidRPr="009F015D">
        <w:rPr>
          <w:sz w:val="28"/>
          <w:szCs w:val="28"/>
          <w:lang w:val="kk-KZ"/>
        </w:rPr>
        <w:t>К</w:t>
      </w:r>
      <w:r w:rsidR="00992371">
        <w:rPr>
          <w:sz w:val="28"/>
          <w:szCs w:val="28"/>
          <w:lang w:val="kk-KZ"/>
        </w:rPr>
        <w:t>)</w:t>
      </w:r>
      <w:r w:rsidRPr="009F015D">
        <w:rPr>
          <w:sz w:val="28"/>
          <w:szCs w:val="28"/>
        </w:rPr>
        <w:t xml:space="preserve">. Финансово-экономические показатели проекта, которые в дальнейшем будут использованы для проведения расчетов по определению дисконтированных показателей рисков проекта, приведены в </w:t>
      </w:r>
      <w:r w:rsidR="00992371">
        <w:rPr>
          <w:sz w:val="28"/>
          <w:szCs w:val="28"/>
        </w:rPr>
        <w:t>(</w:t>
      </w:r>
      <w:r w:rsidRPr="009F015D">
        <w:rPr>
          <w:sz w:val="28"/>
          <w:szCs w:val="28"/>
        </w:rPr>
        <w:t>Приложени</w:t>
      </w:r>
      <w:r w:rsidR="00992371">
        <w:rPr>
          <w:sz w:val="28"/>
          <w:szCs w:val="28"/>
        </w:rPr>
        <w:t>и</w:t>
      </w:r>
      <w:r w:rsidRPr="009F015D">
        <w:rPr>
          <w:sz w:val="28"/>
          <w:szCs w:val="28"/>
        </w:rPr>
        <w:t xml:space="preserve"> </w:t>
      </w:r>
      <w:r w:rsidR="00F61495" w:rsidRPr="009F015D">
        <w:rPr>
          <w:sz w:val="28"/>
          <w:szCs w:val="28"/>
          <w:lang w:val="kk-KZ"/>
        </w:rPr>
        <w:t>К</w:t>
      </w:r>
      <w:r w:rsidR="00992371">
        <w:rPr>
          <w:sz w:val="28"/>
          <w:szCs w:val="28"/>
          <w:lang w:val="kk-KZ"/>
        </w:rPr>
        <w:t>)</w:t>
      </w:r>
      <w:r w:rsidRPr="009F015D">
        <w:rPr>
          <w:sz w:val="28"/>
          <w:szCs w:val="28"/>
        </w:rPr>
        <w:t xml:space="preserve">. </w:t>
      </w:r>
    </w:p>
    <w:p w14:paraId="1DBDD90C" w14:textId="11C5B907" w:rsidR="00CF3035" w:rsidRPr="009F015D" w:rsidRDefault="00CF3035" w:rsidP="00D00BCE">
      <w:pPr>
        <w:widowControl w:val="0"/>
        <w:tabs>
          <w:tab w:val="right" w:leader="dot" w:pos="9090"/>
        </w:tabs>
        <w:ind w:firstLine="680"/>
        <w:jc w:val="both"/>
        <w:rPr>
          <w:sz w:val="28"/>
          <w:szCs w:val="28"/>
        </w:rPr>
      </w:pPr>
      <w:r w:rsidRPr="009F015D">
        <w:rPr>
          <w:sz w:val="28"/>
          <w:szCs w:val="28"/>
        </w:rPr>
        <w:t xml:space="preserve">Источники финансирования и разделение обязанностей и прав между участниками проекта представлены в таблице </w:t>
      </w:r>
      <w:r w:rsidR="0090017F" w:rsidRPr="009F015D">
        <w:rPr>
          <w:sz w:val="28"/>
          <w:szCs w:val="28"/>
        </w:rPr>
        <w:t>2</w:t>
      </w:r>
      <w:r w:rsidR="00B4104A" w:rsidRPr="009F015D">
        <w:rPr>
          <w:sz w:val="28"/>
          <w:szCs w:val="28"/>
        </w:rPr>
        <w:t>8</w:t>
      </w:r>
      <w:r w:rsidRPr="009F015D">
        <w:rPr>
          <w:sz w:val="28"/>
          <w:szCs w:val="28"/>
        </w:rPr>
        <w:t>.</w:t>
      </w:r>
    </w:p>
    <w:p w14:paraId="173C5B6E" w14:textId="77777777" w:rsidR="00CF3035" w:rsidRPr="009F015D" w:rsidRDefault="00CF3035" w:rsidP="00D00BCE">
      <w:pPr>
        <w:widowControl w:val="0"/>
        <w:tabs>
          <w:tab w:val="right" w:leader="dot" w:pos="9090"/>
        </w:tabs>
        <w:ind w:firstLine="680"/>
        <w:jc w:val="both"/>
        <w:rPr>
          <w:sz w:val="28"/>
          <w:szCs w:val="28"/>
        </w:rPr>
      </w:pPr>
    </w:p>
    <w:p w14:paraId="00B38D48" w14:textId="251C9A28" w:rsidR="00CF3035" w:rsidRPr="009F015D" w:rsidRDefault="00CF3035" w:rsidP="00D00BCE">
      <w:pPr>
        <w:widowControl w:val="0"/>
        <w:jc w:val="both"/>
        <w:rPr>
          <w:sz w:val="28"/>
          <w:szCs w:val="28"/>
        </w:rPr>
      </w:pPr>
      <w:r w:rsidRPr="009F015D">
        <w:rPr>
          <w:sz w:val="28"/>
          <w:szCs w:val="28"/>
        </w:rPr>
        <w:t xml:space="preserve">Таблица </w:t>
      </w:r>
      <w:r w:rsidR="0090017F" w:rsidRPr="009F015D">
        <w:rPr>
          <w:sz w:val="28"/>
          <w:szCs w:val="28"/>
        </w:rPr>
        <w:t>2</w:t>
      </w:r>
      <w:r w:rsidR="00B4104A" w:rsidRPr="009F015D">
        <w:rPr>
          <w:sz w:val="28"/>
          <w:szCs w:val="28"/>
        </w:rPr>
        <w:t>8</w:t>
      </w:r>
      <w:r w:rsidRPr="009F015D">
        <w:rPr>
          <w:sz w:val="28"/>
          <w:szCs w:val="28"/>
        </w:rPr>
        <w:t xml:space="preserve"> – Разделение обязанностей и прав между участниками проекта ГЧП «Строительство и эксплуатация многопрофильной университетской больницы на 300 коек </w:t>
      </w:r>
      <w:r w:rsidR="002D17CD" w:rsidRPr="009F015D">
        <w:rPr>
          <w:sz w:val="28"/>
          <w:szCs w:val="28"/>
        </w:rPr>
        <w:t>в городе Караганда</w:t>
      </w:r>
      <w:r w:rsidRPr="009F015D">
        <w:rPr>
          <w:sz w:val="28"/>
          <w:szCs w:val="28"/>
        </w:rPr>
        <w:t>»</w:t>
      </w:r>
    </w:p>
    <w:p w14:paraId="547B193C" w14:textId="77777777" w:rsidR="00CF3035" w:rsidRPr="009F015D" w:rsidRDefault="00CF3035" w:rsidP="00F638C3">
      <w:pPr>
        <w:widowControl w:val="0"/>
        <w:jc w:val="right"/>
        <w:rPr>
          <w:sz w:val="16"/>
          <w:szCs w:val="16"/>
        </w:rPr>
      </w:pPr>
    </w:p>
    <w:tbl>
      <w:tblPr>
        <w:tblW w:w="4873" w:type="pct"/>
        <w:tblInd w:w="136" w:type="dxa"/>
        <w:tblLayout w:type="fixed"/>
        <w:tblLook w:val="04A0" w:firstRow="1" w:lastRow="0" w:firstColumn="1" w:lastColumn="0" w:noHBand="0" w:noVBand="1"/>
      </w:tblPr>
      <w:tblGrid>
        <w:gridCol w:w="4437"/>
        <w:gridCol w:w="5167"/>
      </w:tblGrid>
      <w:tr w:rsidR="009F015D" w:rsidRPr="009F015D" w14:paraId="12D7CC0C" w14:textId="77777777" w:rsidTr="00F638C3">
        <w:trPr>
          <w:trHeight w:val="61"/>
        </w:trPr>
        <w:tc>
          <w:tcPr>
            <w:tcW w:w="2310" w:type="pct"/>
            <w:tcBorders>
              <w:top w:val="single" w:sz="4" w:space="0" w:color="auto"/>
              <w:left w:val="single" w:sz="4" w:space="0" w:color="auto"/>
              <w:bottom w:val="single" w:sz="4" w:space="0" w:color="auto"/>
              <w:right w:val="single" w:sz="4" w:space="0" w:color="auto"/>
            </w:tcBorders>
            <w:noWrap/>
            <w:vAlign w:val="center"/>
            <w:hideMark/>
          </w:tcPr>
          <w:p w14:paraId="033FA5A1" w14:textId="77777777" w:rsidR="00CF3035" w:rsidRPr="009F015D" w:rsidRDefault="00CF3035" w:rsidP="00D00BCE">
            <w:pPr>
              <w:widowControl w:val="0"/>
              <w:jc w:val="center"/>
            </w:pPr>
            <w:r w:rsidRPr="009F015D">
              <w:t>Права и обязанности</w:t>
            </w:r>
          </w:p>
        </w:tc>
        <w:tc>
          <w:tcPr>
            <w:tcW w:w="2690" w:type="pct"/>
            <w:tcBorders>
              <w:top w:val="single" w:sz="4" w:space="0" w:color="auto"/>
              <w:left w:val="nil"/>
              <w:bottom w:val="single" w:sz="4" w:space="0" w:color="auto"/>
              <w:right w:val="single" w:sz="4" w:space="0" w:color="auto"/>
            </w:tcBorders>
            <w:vAlign w:val="center"/>
            <w:hideMark/>
          </w:tcPr>
          <w:p w14:paraId="3BC1BF61" w14:textId="32D3E76E" w:rsidR="00CF3035" w:rsidRPr="009F015D" w:rsidRDefault="00D00BCE" w:rsidP="00D00BCE">
            <w:pPr>
              <w:widowControl w:val="0"/>
              <w:jc w:val="center"/>
            </w:pPr>
            <w:r w:rsidRPr="009F015D">
              <w:t>Ответственная сторона</w:t>
            </w:r>
          </w:p>
        </w:tc>
      </w:tr>
      <w:tr w:rsidR="009F015D" w:rsidRPr="009F015D" w14:paraId="03D55111" w14:textId="77777777" w:rsidTr="00F638C3">
        <w:trPr>
          <w:trHeight w:val="61"/>
        </w:trPr>
        <w:tc>
          <w:tcPr>
            <w:tcW w:w="2310" w:type="pct"/>
            <w:tcBorders>
              <w:top w:val="nil"/>
              <w:left w:val="single" w:sz="4" w:space="0" w:color="auto"/>
              <w:bottom w:val="single" w:sz="4" w:space="0" w:color="auto"/>
              <w:right w:val="single" w:sz="4" w:space="0" w:color="auto"/>
            </w:tcBorders>
            <w:noWrap/>
            <w:hideMark/>
          </w:tcPr>
          <w:p w14:paraId="1AB44DD0" w14:textId="25DC9910" w:rsidR="00D00BCE" w:rsidRPr="009F015D" w:rsidRDefault="00D00BCE" w:rsidP="00D00BCE">
            <w:pPr>
              <w:widowControl w:val="0"/>
            </w:pPr>
            <w:r w:rsidRPr="009F015D">
              <w:t>Привлечение инвестиций</w:t>
            </w:r>
          </w:p>
        </w:tc>
        <w:tc>
          <w:tcPr>
            <w:tcW w:w="2690" w:type="pct"/>
            <w:tcBorders>
              <w:top w:val="nil"/>
              <w:left w:val="nil"/>
              <w:bottom w:val="single" w:sz="4" w:space="0" w:color="auto"/>
              <w:right w:val="single" w:sz="4" w:space="0" w:color="auto"/>
            </w:tcBorders>
            <w:noWrap/>
            <w:hideMark/>
          </w:tcPr>
          <w:p w14:paraId="1219D38C" w14:textId="4CBA65B4" w:rsidR="00D00BCE" w:rsidRPr="009F015D" w:rsidRDefault="00D00BCE" w:rsidP="00D00BCE">
            <w:pPr>
              <w:widowControl w:val="0"/>
            </w:pPr>
            <w:r w:rsidRPr="009F015D">
              <w:t>100% собственные средства частного партнера</w:t>
            </w:r>
          </w:p>
        </w:tc>
      </w:tr>
      <w:tr w:rsidR="009F015D" w:rsidRPr="009F015D" w14:paraId="3A484DD9" w14:textId="77777777" w:rsidTr="00F638C3">
        <w:trPr>
          <w:trHeight w:val="454"/>
        </w:trPr>
        <w:tc>
          <w:tcPr>
            <w:tcW w:w="2310" w:type="pct"/>
            <w:tcBorders>
              <w:top w:val="nil"/>
              <w:left w:val="single" w:sz="4" w:space="0" w:color="auto"/>
              <w:bottom w:val="single" w:sz="4" w:space="0" w:color="auto"/>
              <w:right w:val="single" w:sz="4" w:space="0" w:color="auto"/>
            </w:tcBorders>
            <w:noWrap/>
          </w:tcPr>
          <w:p w14:paraId="4C3637F4" w14:textId="4E74D7E8" w:rsidR="00D00BCE" w:rsidRPr="009F015D" w:rsidRDefault="00D00BCE" w:rsidP="00D00BCE">
            <w:pPr>
              <w:widowControl w:val="0"/>
            </w:pPr>
            <w:r w:rsidRPr="009F015D">
              <w:t>Ведение строительства, ввод в эксплуатацию</w:t>
            </w:r>
          </w:p>
        </w:tc>
        <w:tc>
          <w:tcPr>
            <w:tcW w:w="2690" w:type="pct"/>
            <w:tcBorders>
              <w:top w:val="nil"/>
              <w:left w:val="nil"/>
              <w:bottom w:val="single" w:sz="4" w:space="0" w:color="auto"/>
              <w:right w:val="single" w:sz="4" w:space="0" w:color="auto"/>
            </w:tcBorders>
            <w:noWrap/>
          </w:tcPr>
          <w:p w14:paraId="570D74D7" w14:textId="529A2850" w:rsidR="00D00BCE" w:rsidRPr="009F015D" w:rsidRDefault="00D00BCE" w:rsidP="00D00BCE">
            <w:pPr>
              <w:widowControl w:val="0"/>
            </w:pPr>
            <w:r w:rsidRPr="009F015D">
              <w:t>Частный партнер, при участии государственного партнера в приемке объекта</w:t>
            </w:r>
          </w:p>
        </w:tc>
      </w:tr>
      <w:tr w:rsidR="009F015D" w:rsidRPr="009F015D" w14:paraId="4E494A03" w14:textId="77777777" w:rsidTr="00F638C3">
        <w:trPr>
          <w:trHeight w:val="61"/>
        </w:trPr>
        <w:tc>
          <w:tcPr>
            <w:tcW w:w="2310" w:type="pct"/>
            <w:tcBorders>
              <w:top w:val="nil"/>
              <w:left w:val="single" w:sz="4" w:space="0" w:color="auto"/>
              <w:bottom w:val="single" w:sz="4" w:space="0" w:color="auto"/>
              <w:right w:val="single" w:sz="4" w:space="0" w:color="auto"/>
            </w:tcBorders>
            <w:noWrap/>
          </w:tcPr>
          <w:p w14:paraId="02DF4D56" w14:textId="257396A0" w:rsidR="00D00BCE" w:rsidRPr="009F015D" w:rsidRDefault="00D00BCE" w:rsidP="00D00BCE">
            <w:pPr>
              <w:widowControl w:val="0"/>
            </w:pPr>
            <w:r w:rsidRPr="009F015D">
              <w:t>Прием в эксплуатацию</w:t>
            </w:r>
          </w:p>
        </w:tc>
        <w:tc>
          <w:tcPr>
            <w:tcW w:w="2690" w:type="pct"/>
            <w:tcBorders>
              <w:top w:val="nil"/>
              <w:left w:val="nil"/>
              <w:bottom w:val="single" w:sz="4" w:space="0" w:color="auto"/>
              <w:right w:val="single" w:sz="4" w:space="0" w:color="auto"/>
            </w:tcBorders>
            <w:noWrap/>
          </w:tcPr>
          <w:p w14:paraId="4BA68501" w14:textId="1588CC3C" w:rsidR="00D00BCE" w:rsidRPr="009F015D" w:rsidRDefault="00D00BCE" w:rsidP="00D00BCE">
            <w:pPr>
              <w:widowControl w:val="0"/>
            </w:pPr>
            <w:r w:rsidRPr="009F015D">
              <w:t>Государственный партнер</w:t>
            </w:r>
          </w:p>
        </w:tc>
      </w:tr>
      <w:tr w:rsidR="009F015D" w:rsidRPr="009F015D" w14:paraId="04BB5A96" w14:textId="77777777" w:rsidTr="00F638C3">
        <w:trPr>
          <w:trHeight w:val="454"/>
        </w:trPr>
        <w:tc>
          <w:tcPr>
            <w:tcW w:w="2310" w:type="pct"/>
            <w:tcBorders>
              <w:top w:val="nil"/>
              <w:left w:val="single" w:sz="4" w:space="0" w:color="auto"/>
              <w:bottom w:val="single" w:sz="4" w:space="0" w:color="auto"/>
              <w:right w:val="single" w:sz="4" w:space="0" w:color="auto"/>
            </w:tcBorders>
            <w:noWrap/>
          </w:tcPr>
          <w:p w14:paraId="6CA92CFA" w14:textId="4622FE04" w:rsidR="00D00BCE" w:rsidRPr="009F015D" w:rsidRDefault="00D00BCE" w:rsidP="00D00BCE">
            <w:pPr>
              <w:widowControl w:val="0"/>
            </w:pPr>
            <w:r w:rsidRPr="009F015D">
              <w:t>Оформление права собственности на объект ГЧП</w:t>
            </w:r>
          </w:p>
        </w:tc>
        <w:tc>
          <w:tcPr>
            <w:tcW w:w="2690" w:type="pct"/>
            <w:tcBorders>
              <w:top w:val="nil"/>
              <w:left w:val="nil"/>
              <w:bottom w:val="single" w:sz="4" w:space="0" w:color="auto"/>
              <w:right w:val="single" w:sz="4" w:space="0" w:color="auto"/>
            </w:tcBorders>
            <w:noWrap/>
          </w:tcPr>
          <w:p w14:paraId="312F757F" w14:textId="54CD5DC8" w:rsidR="00D00BCE" w:rsidRPr="009F015D" w:rsidRDefault="00D00BCE" w:rsidP="00D00BCE">
            <w:pPr>
              <w:widowControl w:val="0"/>
            </w:pPr>
            <w:r w:rsidRPr="009F015D">
              <w:t>Определяется условиями соглашения</w:t>
            </w:r>
          </w:p>
        </w:tc>
      </w:tr>
      <w:tr w:rsidR="009F015D" w:rsidRPr="009F015D" w14:paraId="2DD463C6" w14:textId="77777777" w:rsidTr="00F638C3">
        <w:trPr>
          <w:trHeight w:val="454"/>
        </w:trPr>
        <w:tc>
          <w:tcPr>
            <w:tcW w:w="2310" w:type="pct"/>
            <w:tcBorders>
              <w:top w:val="nil"/>
              <w:left w:val="single" w:sz="4" w:space="0" w:color="auto"/>
              <w:bottom w:val="single" w:sz="4" w:space="0" w:color="auto"/>
              <w:right w:val="single" w:sz="4" w:space="0" w:color="auto"/>
            </w:tcBorders>
            <w:noWrap/>
          </w:tcPr>
          <w:p w14:paraId="228EF0FB" w14:textId="6D78C982" w:rsidR="00D00BCE" w:rsidRPr="009F015D" w:rsidRDefault="00D00BCE" w:rsidP="00D00BCE">
            <w:pPr>
              <w:widowControl w:val="0"/>
            </w:pPr>
            <w:r w:rsidRPr="009F015D">
              <w:t>Отвод земельного участка под строительство больницы и прилегающей территории</w:t>
            </w:r>
          </w:p>
        </w:tc>
        <w:tc>
          <w:tcPr>
            <w:tcW w:w="2690" w:type="pct"/>
            <w:tcBorders>
              <w:top w:val="nil"/>
              <w:left w:val="nil"/>
              <w:bottom w:val="single" w:sz="4" w:space="0" w:color="auto"/>
              <w:right w:val="single" w:sz="4" w:space="0" w:color="auto"/>
            </w:tcBorders>
            <w:noWrap/>
          </w:tcPr>
          <w:p w14:paraId="60BF8168" w14:textId="5F5B4E39" w:rsidR="00D00BCE" w:rsidRPr="009F015D" w:rsidRDefault="00D00BCE" w:rsidP="00D00BCE">
            <w:pPr>
              <w:widowControl w:val="0"/>
            </w:pPr>
            <w:r w:rsidRPr="009F015D">
              <w:t>Государственный партнер</w:t>
            </w:r>
          </w:p>
        </w:tc>
      </w:tr>
      <w:tr w:rsidR="009F015D" w:rsidRPr="009F015D" w14:paraId="2D58C15D" w14:textId="77777777" w:rsidTr="00F638C3">
        <w:trPr>
          <w:trHeight w:val="454"/>
        </w:trPr>
        <w:tc>
          <w:tcPr>
            <w:tcW w:w="2310" w:type="pct"/>
            <w:tcBorders>
              <w:top w:val="nil"/>
              <w:left w:val="single" w:sz="4" w:space="0" w:color="auto"/>
              <w:bottom w:val="single" w:sz="4" w:space="0" w:color="auto"/>
              <w:right w:val="single" w:sz="4" w:space="0" w:color="auto"/>
            </w:tcBorders>
            <w:noWrap/>
          </w:tcPr>
          <w:p w14:paraId="48047979" w14:textId="1B77D6D5" w:rsidR="00D00BCE" w:rsidRPr="009F015D" w:rsidRDefault="00D00BCE" w:rsidP="00D00BCE">
            <w:pPr>
              <w:widowControl w:val="0"/>
            </w:pPr>
            <w:r w:rsidRPr="009F015D">
              <w:t>Подключение инженерных, коммунальных и энергетических сетей</w:t>
            </w:r>
          </w:p>
        </w:tc>
        <w:tc>
          <w:tcPr>
            <w:tcW w:w="2690" w:type="pct"/>
            <w:tcBorders>
              <w:top w:val="nil"/>
              <w:left w:val="nil"/>
              <w:bottom w:val="single" w:sz="4" w:space="0" w:color="auto"/>
              <w:right w:val="single" w:sz="4" w:space="0" w:color="auto"/>
            </w:tcBorders>
            <w:noWrap/>
          </w:tcPr>
          <w:p w14:paraId="6EB4E8ED" w14:textId="4DFA6E95" w:rsidR="00D00BCE" w:rsidRPr="009F015D" w:rsidRDefault="00D00BCE" w:rsidP="00D00BCE">
            <w:pPr>
              <w:widowControl w:val="0"/>
            </w:pPr>
            <w:r w:rsidRPr="009F015D">
              <w:t>Государственный партнер</w:t>
            </w:r>
          </w:p>
        </w:tc>
      </w:tr>
      <w:tr w:rsidR="009F015D" w:rsidRPr="009F015D" w14:paraId="24BD0D65" w14:textId="77777777" w:rsidTr="00F638C3">
        <w:trPr>
          <w:trHeight w:val="454"/>
        </w:trPr>
        <w:tc>
          <w:tcPr>
            <w:tcW w:w="2310" w:type="pct"/>
            <w:tcBorders>
              <w:top w:val="nil"/>
              <w:left w:val="single" w:sz="4" w:space="0" w:color="auto"/>
              <w:bottom w:val="single" w:sz="4" w:space="0" w:color="auto"/>
              <w:right w:val="single" w:sz="4" w:space="0" w:color="auto"/>
            </w:tcBorders>
            <w:noWrap/>
          </w:tcPr>
          <w:p w14:paraId="40FECA9A" w14:textId="6115B4E4" w:rsidR="00D00BCE" w:rsidRPr="009F015D" w:rsidRDefault="00D00BCE" w:rsidP="00D00BCE">
            <w:pPr>
              <w:widowControl w:val="0"/>
            </w:pPr>
            <w:r w:rsidRPr="009F015D">
              <w:t>Подготовка проектно-сметной документации</w:t>
            </w:r>
          </w:p>
        </w:tc>
        <w:tc>
          <w:tcPr>
            <w:tcW w:w="2690" w:type="pct"/>
            <w:tcBorders>
              <w:top w:val="nil"/>
              <w:left w:val="nil"/>
              <w:bottom w:val="single" w:sz="4" w:space="0" w:color="auto"/>
              <w:right w:val="single" w:sz="4" w:space="0" w:color="auto"/>
            </w:tcBorders>
            <w:noWrap/>
          </w:tcPr>
          <w:p w14:paraId="09AF4A2B" w14:textId="02C10E49" w:rsidR="00D00BCE" w:rsidRPr="009F015D" w:rsidRDefault="00D00BCE" w:rsidP="00D00BCE">
            <w:pPr>
              <w:widowControl w:val="0"/>
            </w:pPr>
            <w:r w:rsidRPr="009F015D">
              <w:t>Государственный партнер</w:t>
            </w:r>
          </w:p>
        </w:tc>
      </w:tr>
      <w:tr w:rsidR="009F015D" w:rsidRPr="009F015D" w14:paraId="4C256645" w14:textId="77777777" w:rsidTr="00F638C3">
        <w:trPr>
          <w:trHeight w:val="454"/>
        </w:trPr>
        <w:tc>
          <w:tcPr>
            <w:tcW w:w="2310" w:type="pct"/>
            <w:tcBorders>
              <w:top w:val="nil"/>
              <w:left w:val="single" w:sz="4" w:space="0" w:color="auto"/>
              <w:bottom w:val="single" w:sz="4" w:space="0" w:color="auto"/>
              <w:right w:val="single" w:sz="4" w:space="0" w:color="auto"/>
            </w:tcBorders>
            <w:noWrap/>
          </w:tcPr>
          <w:p w14:paraId="1AFD36B4" w14:textId="1A5AC0FE" w:rsidR="00D00BCE" w:rsidRPr="009F015D" w:rsidRDefault="00D00BCE" w:rsidP="00D00BCE">
            <w:pPr>
              <w:widowControl w:val="0"/>
            </w:pPr>
            <w:r w:rsidRPr="009F015D">
              <w:t>Операционное управление объектом</w:t>
            </w:r>
          </w:p>
        </w:tc>
        <w:tc>
          <w:tcPr>
            <w:tcW w:w="2690" w:type="pct"/>
            <w:tcBorders>
              <w:top w:val="nil"/>
              <w:left w:val="nil"/>
              <w:bottom w:val="single" w:sz="4" w:space="0" w:color="auto"/>
              <w:right w:val="single" w:sz="4" w:space="0" w:color="auto"/>
            </w:tcBorders>
            <w:noWrap/>
          </w:tcPr>
          <w:p w14:paraId="7F2867DC" w14:textId="76E92A48" w:rsidR="00D00BCE" w:rsidRPr="009F015D" w:rsidRDefault="00D00BCE" w:rsidP="00D00BCE">
            <w:pPr>
              <w:widowControl w:val="0"/>
            </w:pPr>
            <w:r w:rsidRPr="009F015D">
              <w:t>Частный партнер (техническое обслуживание, оказание медицинских услуг)</w:t>
            </w:r>
          </w:p>
        </w:tc>
      </w:tr>
      <w:tr w:rsidR="009F015D" w:rsidRPr="009F015D" w14:paraId="560F381F" w14:textId="77777777" w:rsidTr="00F638C3">
        <w:trPr>
          <w:trHeight w:val="454"/>
        </w:trPr>
        <w:tc>
          <w:tcPr>
            <w:tcW w:w="2310" w:type="pct"/>
            <w:tcBorders>
              <w:top w:val="nil"/>
              <w:left w:val="single" w:sz="4" w:space="0" w:color="auto"/>
              <w:bottom w:val="single" w:sz="4" w:space="0" w:color="auto"/>
              <w:right w:val="single" w:sz="4" w:space="0" w:color="auto"/>
            </w:tcBorders>
            <w:noWrap/>
          </w:tcPr>
          <w:p w14:paraId="03B790E5" w14:textId="4F39D4EA" w:rsidR="00D00BCE" w:rsidRPr="009F015D" w:rsidRDefault="00D00BCE" w:rsidP="00D00BCE">
            <w:pPr>
              <w:widowControl w:val="0"/>
            </w:pPr>
            <w:r w:rsidRPr="009F015D">
              <w:t>Финансирование медицинских услуг по ОСМС и государственному заказу</w:t>
            </w:r>
          </w:p>
        </w:tc>
        <w:tc>
          <w:tcPr>
            <w:tcW w:w="2690" w:type="pct"/>
            <w:tcBorders>
              <w:top w:val="nil"/>
              <w:left w:val="nil"/>
              <w:bottom w:val="single" w:sz="4" w:space="0" w:color="auto"/>
              <w:right w:val="single" w:sz="4" w:space="0" w:color="auto"/>
            </w:tcBorders>
            <w:noWrap/>
          </w:tcPr>
          <w:p w14:paraId="343E5352" w14:textId="2987B4A7" w:rsidR="00D00BCE" w:rsidRPr="009F015D" w:rsidRDefault="00D00BCE" w:rsidP="00D00BCE">
            <w:pPr>
              <w:widowControl w:val="0"/>
            </w:pPr>
            <w:r w:rsidRPr="009F015D">
              <w:t>Государственный партнер обеспечивает финансирование в рамках договора</w:t>
            </w:r>
          </w:p>
        </w:tc>
      </w:tr>
      <w:tr w:rsidR="00CF3035" w:rsidRPr="009F015D" w14:paraId="1F1DD74B" w14:textId="77777777" w:rsidTr="00F638C3">
        <w:trPr>
          <w:trHeight w:val="61"/>
        </w:trPr>
        <w:tc>
          <w:tcPr>
            <w:tcW w:w="5000" w:type="pct"/>
            <w:gridSpan w:val="2"/>
            <w:tcBorders>
              <w:top w:val="nil"/>
              <w:left w:val="single" w:sz="4" w:space="0" w:color="auto"/>
              <w:bottom w:val="single" w:sz="4" w:space="0" w:color="auto"/>
              <w:right w:val="single" w:sz="4" w:space="0" w:color="auto"/>
            </w:tcBorders>
            <w:noWrap/>
            <w:vAlign w:val="bottom"/>
          </w:tcPr>
          <w:p w14:paraId="20E8D41B" w14:textId="7EC83F61" w:rsidR="00CF3035" w:rsidRPr="009F015D" w:rsidRDefault="00CF3035" w:rsidP="00F638C3">
            <w:pPr>
              <w:widowControl w:val="0"/>
              <w:ind w:firstLine="573"/>
            </w:pPr>
            <w:r w:rsidRPr="009F015D">
              <w:t xml:space="preserve">Примечание </w:t>
            </w:r>
            <w:r w:rsidR="00F638C3">
              <w:t>‒</w:t>
            </w:r>
            <w:r w:rsidRPr="009F015D">
              <w:t xml:space="preserve"> </w:t>
            </w:r>
            <w:r w:rsidR="009B74A6">
              <w:t xml:space="preserve">Составлено </w:t>
            </w:r>
            <w:r w:rsidRPr="009F015D">
              <w:t xml:space="preserve">автором </w:t>
            </w:r>
          </w:p>
        </w:tc>
      </w:tr>
    </w:tbl>
    <w:p w14:paraId="1112676A" w14:textId="77777777" w:rsidR="00783AD1" w:rsidRDefault="00783AD1" w:rsidP="00783AD1">
      <w:pPr>
        <w:widowControl w:val="0"/>
        <w:tabs>
          <w:tab w:val="left" w:pos="284"/>
        </w:tabs>
        <w:ind w:firstLine="709"/>
        <w:jc w:val="both"/>
        <w:rPr>
          <w:rFonts w:eastAsia="Calibri"/>
          <w:sz w:val="28"/>
          <w:szCs w:val="28"/>
          <w:lang w:eastAsia="x-none"/>
        </w:rPr>
      </w:pPr>
    </w:p>
    <w:p w14:paraId="10D8208B" w14:textId="17E6ECAD" w:rsidR="00D00BCE" w:rsidRPr="009F015D" w:rsidRDefault="00D00BCE" w:rsidP="00783AD1">
      <w:pPr>
        <w:widowControl w:val="0"/>
        <w:tabs>
          <w:tab w:val="left" w:pos="284"/>
        </w:tabs>
        <w:ind w:firstLine="709"/>
        <w:jc w:val="both"/>
        <w:rPr>
          <w:rFonts w:eastAsia="Calibri"/>
          <w:sz w:val="28"/>
          <w:szCs w:val="28"/>
          <w:lang w:eastAsia="x-none"/>
        </w:rPr>
      </w:pPr>
      <w:r w:rsidRPr="009F015D">
        <w:rPr>
          <w:rFonts w:eastAsia="Calibri"/>
          <w:sz w:val="28"/>
          <w:szCs w:val="28"/>
          <w:lang w:eastAsia="x-none"/>
        </w:rPr>
        <w:t>В эксплуатационный период предусмотрена аренда зданий под гостиницу и столовую, а также оказание платных медицинских услуг. Дополнительно планируется получение подушевого финансирования в рамках обязательного социального медицинского страхования.</w:t>
      </w:r>
      <w:r w:rsidR="00927A3C" w:rsidRPr="009F015D">
        <w:rPr>
          <w:rFonts w:eastAsia="Calibri"/>
          <w:sz w:val="28"/>
          <w:szCs w:val="28"/>
          <w:lang w:eastAsia="x-none"/>
        </w:rPr>
        <w:t xml:space="preserve"> </w:t>
      </w:r>
    </w:p>
    <w:p w14:paraId="1B566624" w14:textId="4CCC5A59" w:rsidR="00D00BCE" w:rsidRPr="009F015D" w:rsidRDefault="00D00BCE" w:rsidP="00D00BCE">
      <w:pPr>
        <w:widowControl w:val="0"/>
        <w:tabs>
          <w:tab w:val="left" w:pos="284"/>
          <w:tab w:val="left" w:pos="2190"/>
        </w:tabs>
        <w:ind w:firstLine="709"/>
        <w:jc w:val="both"/>
        <w:rPr>
          <w:rFonts w:eastAsia="Calibri"/>
          <w:sz w:val="28"/>
          <w:szCs w:val="28"/>
          <w:lang w:eastAsia="x-none"/>
        </w:rPr>
      </w:pPr>
      <w:r w:rsidRPr="009F015D">
        <w:rPr>
          <w:rFonts w:eastAsia="Calibri"/>
          <w:sz w:val="28"/>
          <w:szCs w:val="28"/>
          <w:lang w:eastAsia="x-none"/>
        </w:rPr>
        <w:t>Эффективная реализация проекта ГЧП в социальной сфере будет способствовать решению следующих социально-экономических задач:</w:t>
      </w:r>
    </w:p>
    <w:p w14:paraId="7A77469C" w14:textId="77777777" w:rsidR="00D00BCE" w:rsidRPr="009F015D" w:rsidRDefault="00D00BCE">
      <w:pPr>
        <w:pStyle w:val="a7"/>
        <w:widowControl w:val="0"/>
        <w:numPr>
          <w:ilvl w:val="0"/>
          <w:numId w:val="33"/>
        </w:numPr>
        <w:tabs>
          <w:tab w:val="left" w:pos="284"/>
          <w:tab w:val="left" w:pos="993"/>
        </w:tabs>
        <w:ind w:left="0" w:firstLine="709"/>
        <w:jc w:val="both"/>
        <w:rPr>
          <w:rFonts w:eastAsia="Calibri"/>
          <w:sz w:val="28"/>
          <w:szCs w:val="28"/>
          <w:lang w:eastAsia="x-none"/>
        </w:rPr>
      </w:pPr>
      <w:r w:rsidRPr="009F015D">
        <w:rPr>
          <w:rFonts w:eastAsia="Calibri"/>
          <w:sz w:val="28"/>
          <w:szCs w:val="28"/>
          <w:lang w:eastAsia="x-none"/>
        </w:rPr>
        <w:t>снижению нагрузки на городской бюджет;</w:t>
      </w:r>
    </w:p>
    <w:p w14:paraId="4CDCB9D2" w14:textId="77777777" w:rsidR="00D00BCE" w:rsidRPr="009F015D" w:rsidRDefault="00D00BCE">
      <w:pPr>
        <w:pStyle w:val="a7"/>
        <w:widowControl w:val="0"/>
        <w:numPr>
          <w:ilvl w:val="0"/>
          <w:numId w:val="33"/>
        </w:numPr>
        <w:tabs>
          <w:tab w:val="left" w:pos="284"/>
          <w:tab w:val="left" w:pos="993"/>
        </w:tabs>
        <w:ind w:left="0" w:firstLine="709"/>
        <w:jc w:val="both"/>
        <w:rPr>
          <w:rFonts w:eastAsia="Calibri"/>
          <w:sz w:val="28"/>
          <w:szCs w:val="28"/>
          <w:lang w:eastAsia="x-none"/>
        </w:rPr>
      </w:pPr>
      <w:r w:rsidRPr="009F015D">
        <w:rPr>
          <w:rFonts w:eastAsia="Calibri"/>
          <w:sz w:val="28"/>
          <w:szCs w:val="28"/>
          <w:lang w:eastAsia="x-none"/>
        </w:rPr>
        <w:t>сокращению дефицита койко-мест в больницах;</w:t>
      </w:r>
    </w:p>
    <w:p w14:paraId="4AD17D89" w14:textId="77777777" w:rsidR="00D00BCE" w:rsidRPr="009F015D" w:rsidRDefault="00D00BCE">
      <w:pPr>
        <w:pStyle w:val="a7"/>
        <w:widowControl w:val="0"/>
        <w:numPr>
          <w:ilvl w:val="0"/>
          <w:numId w:val="33"/>
        </w:numPr>
        <w:tabs>
          <w:tab w:val="left" w:pos="284"/>
          <w:tab w:val="left" w:pos="993"/>
        </w:tabs>
        <w:ind w:left="0" w:firstLine="709"/>
        <w:jc w:val="both"/>
        <w:rPr>
          <w:rFonts w:eastAsia="Calibri"/>
          <w:sz w:val="28"/>
          <w:szCs w:val="28"/>
          <w:lang w:eastAsia="x-none"/>
        </w:rPr>
      </w:pPr>
      <w:r w:rsidRPr="009F015D">
        <w:rPr>
          <w:rFonts w:eastAsia="Calibri"/>
          <w:sz w:val="28"/>
          <w:szCs w:val="28"/>
          <w:lang w:eastAsia="x-none"/>
        </w:rPr>
        <w:t>созданию новых рабочих мест;</w:t>
      </w:r>
    </w:p>
    <w:p w14:paraId="61C9DF36" w14:textId="77777777" w:rsidR="00D00BCE" w:rsidRPr="009F015D" w:rsidRDefault="00D00BCE">
      <w:pPr>
        <w:pStyle w:val="a7"/>
        <w:widowControl w:val="0"/>
        <w:numPr>
          <w:ilvl w:val="0"/>
          <w:numId w:val="33"/>
        </w:numPr>
        <w:tabs>
          <w:tab w:val="left" w:pos="284"/>
          <w:tab w:val="left" w:pos="993"/>
        </w:tabs>
        <w:ind w:left="0" w:firstLine="709"/>
        <w:jc w:val="both"/>
        <w:rPr>
          <w:rFonts w:eastAsia="Calibri"/>
          <w:sz w:val="28"/>
          <w:szCs w:val="28"/>
          <w:lang w:eastAsia="x-none"/>
        </w:rPr>
      </w:pPr>
      <w:r w:rsidRPr="009F015D">
        <w:rPr>
          <w:rFonts w:eastAsia="Calibri"/>
          <w:sz w:val="28"/>
          <w:szCs w:val="28"/>
          <w:lang w:eastAsia="x-none"/>
        </w:rPr>
        <w:t>обеспечению условий для прохождения стажировки выпускников медицинского университета;</w:t>
      </w:r>
    </w:p>
    <w:p w14:paraId="188510C8" w14:textId="77777777" w:rsidR="00D00BCE" w:rsidRPr="009F015D" w:rsidRDefault="00D00BCE">
      <w:pPr>
        <w:pStyle w:val="a7"/>
        <w:widowControl w:val="0"/>
        <w:numPr>
          <w:ilvl w:val="0"/>
          <w:numId w:val="33"/>
        </w:numPr>
        <w:tabs>
          <w:tab w:val="left" w:pos="284"/>
          <w:tab w:val="left" w:pos="993"/>
        </w:tabs>
        <w:ind w:left="0" w:firstLine="709"/>
        <w:jc w:val="both"/>
        <w:rPr>
          <w:rFonts w:eastAsia="Calibri"/>
          <w:sz w:val="28"/>
          <w:szCs w:val="28"/>
          <w:lang w:eastAsia="x-none"/>
        </w:rPr>
      </w:pPr>
      <w:r w:rsidRPr="009F015D">
        <w:rPr>
          <w:rFonts w:eastAsia="Calibri"/>
          <w:sz w:val="28"/>
          <w:szCs w:val="28"/>
          <w:lang w:eastAsia="x-none"/>
        </w:rPr>
        <w:t>повышению доступности и качества медицинских услуг для населения.</w:t>
      </w:r>
    </w:p>
    <w:p w14:paraId="06DED689" w14:textId="4B4F569A" w:rsidR="00D00BCE" w:rsidRPr="009F015D" w:rsidRDefault="00D00BCE" w:rsidP="00D00BCE">
      <w:pPr>
        <w:widowControl w:val="0"/>
        <w:tabs>
          <w:tab w:val="left" w:pos="284"/>
        </w:tabs>
        <w:ind w:firstLine="709"/>
        <w:jc w:val="both"/>
        <w:rPr>
          <w:rFonts w:eastAsia="Calibri"/>
          <w:sz w:val="28"/>
          <w:szCs w:val="28"/>
          <w:lang w:eastAsia="x-none"/>
        </w:rPr>
      </w:pPr>
      <w:r w:rsidRPr="009F015D">
        <w:rPr>
          <w:rFonts w:eastAsia="Calibri"/>
          <w:sz w:val="28"/>
          <w:szCs w:val="28"/>
          <w:lang w:eastAsia="x-none"/>
        </w:rPr>
        <w:t>Оценим риски проекта ГЧП «Строительство и эксплуатация многопрофильной университетской больницы на 300 коек в городе Караганда» на основе авторского алгоритма оценки рисков проектов ГЧП в социальной сфере</w:t>
      </w:r>
      <w:r w:rsidR="009A4892" w:rsidRPr="009A4892">
        <w:rPr>
          <w:rFonts w:eastAsia="Calibri"/>
          <w:sz w:val="28"/>
          <w:szCs w:val="28"/>
          <w:lang w:eastAsia="x-none"/>
        </w:rPr>
        <w:t xml:space="preserve"> </w:t>
      </w:r>
      <w:r w:rsidR="009A4892" w:rsidRPr="009F015D">
        <w:rPr>
          <w:bCs/>
          <w:sz w:val="28"/>
          <w:szCs w:val="28"/>
          <w:bdr w:val="none" w:sz="0" w:space="0" w:color="auto" w:frame="1"/>
        </w:rPr>
        <w:t>[1</w:t>
      </w:r>
      <w:r w:rsidR="009A4892" w:rsidRPr="009A4892">
        <w:rPr>
          <w:bCs/>
          <w:sz w:val="28"/>
          <w:szCs w:val="28"/>
          <w:bdr w:val="none" w:sz="0" w:space="0" w:color="auto" w:frame="1"/>
        </w:rPr>
        <w:t>10</w:t>
      </w:r>
      <w:r w:rsidR="009A4892" w:rsidRPr="009F015D">
        <w:rPr>
          <w:bCs/>
          <w:sz w:val="28"/>
          <w:szCs w:val="28"/>
          <w:bdr w:val="none" w:sz="0" w:space="0" w:color="auto" w:frame="1"/>
        </w:rPr>
        <w:t>]</w:t>
      </w:r>
      <w:r w:rsidR="00F638C3">
        <w:rPr>
          <w:rFonts w:eastAsia="Calibri"/>
          <w:sz w:val="28"/>
          <w:szCs w:val="28"/>
          <w:lang w:eastAsia="x-none"/>
        </w:rPr>
        <w:t>:</w:t>
      </w:r>
    </w:p>
    <w:p w14:paraId="2BA080E7" w14:textId="72BCE021" w:rsidR="00817FB8" w:rsidRPr="009F015D" w:rsidRDefault="00817FB8">
      <w:pPr>
        <w:widowControl w:val="0"/>
        <w:numPr>
          <w:ilvl w:val="0"/>
          <w:numId w:val="32"/>
        </w:numPr>
        <w:tabs>
          <w:tab w:val="left" w:pos="993"/>
        </w:tabs>
        <w:ind w:left="0" w:firstLine="709"/>
        <w:contextualSpacing/>
        <w:jc w:val="both"/>
        <w:rPr>
          <w:sz w:val="28"/>
          <w:szCs w:val="28"/>
        </w:rPr>
      </w:pPr>
      <w:r w:rsidRPr="009F015D">
        <w:rPr>
          <w:i/>
          <w:iCs/>
          <w:sz w:val="28"/>
          <w:szCs w:val="28"/>
        </w:rPr>
        <w:t>Идентификация рисков проекта.</w:t>
      </w:r>
      <w:r w:rsidRPr="009F015D">
        <w:rPr>
          <w:sz w:val="28"/>
          <w:szCs w:val="28"/>
        </w:rPr>
        <w:t xml:space="preserve"> На данном этапе необходимо выделить основные риски, присущие аналогичным проектам ГЧП в социальной сфере (таблица </w:t>
      </w:r>
      <w:r w:rsidR="00B4104A" w:rsidRPr="009F015D">
        <w:rPr>
          <w:sz w:val="28"/>
          <w:szCs w:val="28"/>
        </w:rPr>
        <w:t>29</w:t>
      </w:r>
      <w:r w:rsidRPr="009F015D">
        <w:rPr>
          <w:sz w:val="28"/>
          <w:szCs w:val="28"/>
        </w:rPr>
        <w:t>).</w:t>
      </w:r>
    </w:p>
    <w:p w14:paraId="477DE3FA" w14:textId="77777777" w:rsidR="00817FB8" w:rsidRPr="009F015D" w:rsidRDefault="00817FB8" w:rsidP="00D00BCE">
      <w:pPr>
        <w:widowControl w:val="0"/>
        <w:ind w:firstLine="709"/>
        <w:jc w:val="both"/>
        <w:rPr>
          <w:sz w:val="28"/>
          <w:szCs w:val="28"/>
        </w:rPr>
      </w:pPr>
    </w:p>
    <w:p w14:paraId="5635B67F" w14:textId="79454784" w:rsidR="00817FB8" w:rsidRPr="009F015D" w:rsidRDefault="00817FB8" w:rsidP="00D00BCE">
      <w:pPr>
        <w:widowControl w:val="0"/>
        <w:jc w:val="both"/>
        <w:rPr>
          <w:sz w:val="28"/>
          <w:szCs w:val="28"/>
        </w:rPr>
      </w:pPr>
      <w:r w:rsidRPr="009F015D">
        <w:rPr>
          <w:sz w:val="28"/>
          <w:szCs w:val="28"/>
        </w:rPr>
        <w:t xml:space="preserve">Таблица </w:t>
      </w:r>
      <w:r w:rsidR="00B4104A" w:rsidRPr="009F015D">
        <w:rPr>
          <w:sz w:val="28"/>
          <w:szCs w:val="28"/>
        </w:rPr>
        <w:t>29</w:t>
      </w:r>
      <w:r w:rsidRPr="009F015D">
        <w:rPr>
          <w:sz w:val="28"/>
          <w:szCs w:val="28"/>
        </w:rPr>
        <w:t xml:space="preserve"> – Идентификация рисков проекта «Строительство и эксплуатация многопрофильной университетской больницы на 300 коек </w:t>
      </w:r>
      <w:r w:rsidR="002D17CD" w:rsidRPr="009F015D">
        <w:rPr>
          <w:sz w:val="28"/>
          <w:szCs w:val="28"/>
        </w:rPr>
        <w:t>в городе Караганда</w:t>
      </w:r>
      <w:r w:rsidRPr="009F015D">
        <w:rPr>
          <w:sz w:val="28"/>
          <w:szCs w:val="28"/>
        </w:rPr>
        <w:t>»</w:t>
      </w:r>
    </w:p>
    <w:p w14:paraId="07DF287B" w14:textId="77777777" w:rsidR="0046664C" w:rsidRPr="009F015D" w:rsidRDefault="0046664C" w:rsidP="00D00BCE">
      <w:pPr>
        <w:widowControl w:val="0"/>
        <w:jc w:val="both"/>
        <w:rPr>
          <w:sz w:val="16"/>
          <w:szCs w:val="16"/>
        </w:rPr>
      </w:pPr>
    </w:p>
    <w:tbl>
      <w:tblPr>
        <w:tblStyle w:val="31"/>
        <w:tblW w:w="5000" w:type="pct"/>
        <w:tblLayout w:type="fixed"/>
        <w:tblLook w:val="04A0" w:firstRow="1" w:lastRow="0" w:firstColumn="1" w:lastColumn="0" w:noHBand="0" w:noVBand="1"/>
      </w:tblPr>
      <w:tblGrid>
        <w:gridCol w:w="2984"/>
        <w:gridCol w:w="6870"/>
      </w:tblGrid>
      <w:tr w:rsidR="00F638C3" w:rsidRPr="009F015D" w14:paraId="33F3FDCA" w14:textId="77777777" w:rsidTr="00F638C3">
        <w:trPr>
          <w:trHeight w:val="61"/>
        </w:trPr>
        <w:tc>
          <w:tcPr>
            <w:tcW w:w="1514" w:type="pct"/>
          </w:tcPr>
          <w:p w14:paraId="5662E134" w14:textId="77777777" w:rsidR="00F638C3" w:rsidRPr="009F015D" w:rsidRDefault="00F638C3" w:rsidP="00D00BCE">
            <w:pPr>
              <w:widowControl w:val="0"/>
              <w:jc w:val="center"/>
            </w:pPr>
            <w:r w:rsidRPr="009F015D">
              <w:rPr>
                <w:spacing w:val="2"/>
              </w:rPr>
              <w:t>Наименование риска</w:t>
            </w:r>
          </w:p>
        </w:tc>
        <w:tc>
          <w:tcPr>
            <w:tcW w:w="3486" w:type="pct"/>
          </w:tcPr>
          <w:p w14:paraId="2A665C69" w14:textId="3DA08C90" w:rsidR="00F638C3" w:rsidRPr="009F015D" w:rsidRDefault="00F638C3" w:rsidP="00D00BCE">
            <w:pPr>
              <w:widowControl w:val="0"/>
              <w:jc w:val="center"/>
            </w:pPr>
            <w:r w:rsidRPr="009F015D">
              <w:t>Причина возникновения риска</w:t>
            </w:r>
          </w:p>
        </w:tc>
      </w:tr>
      <w:tr w:rsidR="00F638C3" w:rsidRPr="009F015D" w14:paraId="5C765F3B" w14:textId="77777777" w:rsidTr="00F638C3">
        <w:trPr>
          <w:trHeight w:val="454"/>
        </w:trPr>
        <w:tc>
          <w:tcPr>
            <w:tcW w:w="1514" w:type="pct"/>
          </w:tcPr>
          <w:p w14:paraId="6BA5F134" w14:textId="77777777" w:rsidR="00F638C3" w:rsidRPr="009F015D" w:rsidRDefault="00F638C3" w:rsidP="00D00BCE">
            <w:pPr>
              <w:widowControl w:val="0"/>
              <w:jc w:val="both"/>
            </w:pPr>
            <w:r w:rsidRPr="009F015D">
              <w:rPr>
                <w:spacing w:val="2"/>
              </w:rPr>
              <w:t>Коммерческие риски</w:t>
            </w:r>
          </w:p>
        </w:tc>
        <w:tc>
          <w:tcPr>
            <w:tcW w:w="3486" w:type="pct"/>
          </w:tcPr>
          <w:p w14:paraId="58234762" w14:textId="7C9A9BB8" w:rsidR="00F638C3" w:rsidRPr="009F015D" w:rsidRDefault="00F638C3" w:rsidP="00F638C3">
            <w:pPr>
              <w:widowControl w:val="0"/>
              <w:jc w:val="both"/>
            </w:pPr>
            <w:r w:rsidRPr="009F015D">
              <w:rPr>
                <w:spacing w:val="2"/>
              </w:rPr>
              <w:t>Недополучение прибыли к планируемому периоду согласно ТЭО проекта строительства и эксплуатации многопрофильной больницы</w:t>
            </w:r>
          </w:p>
        </w:tc>
      </w:tr>
      <w:tr w:rsidR="00F638C3" w:rsidRPr="009F015D" w14:paraId="2A3F7A61" w14:textId="77777777" w:rsidTr="00F638C3">
        <w:trPr>
          <w:trHeight w:val="454"/>
        </w:trPr>
        <w:tc>
          <w:tcPr>
            <w:tcW w:w="1514" w:type="pct"/>
          </w:tcPr>
          <w:p w14:paraId="07FED6DB" w14:textId="77777777" w:rsidR="00F638C3" w:rsidRPr="009F015D" w:rsidRDefault="00F638C3" w:rsidP="00D00BCE">
            <w:pPr>
              <w:widowControl w:val="0"/>
              <w:jc w:val="both"/>
            </w:pPr>
            <w:r w:rsidRPr="009F015D">
              <w:rPr>
                <w:spacing w:val="2"/>
              </w:rPr>
              <w:t>Технические риски</w:t>
            </w:r>
          </w:p>
        </w:tc>
        <w:tc>
          <w:tcPr>
            <w:tcW w:w="3486" w:type="pct"/>
          </w:tcPr>
          <w:p w14:paraId="7E053E99" w14:textId="6B65BC8B" w:rsidR="00F638C3" w:rsidRPr="009F015D" w:rsidRDefault="00F638C3" w:rsidP="00D00BCE">
            <w:pPr>
              <w:widowControl w:val="0"/>
              <w:jc w:val="both"/>
              <w:rPr>
                <w:spacing w:val="2"/>
              </w:rPr>
            </w:pPr>
            <w:r w:rsidRPr="009F015D">
              <w:rPr>
                <w:spacing w:val="2"/>
              </w:rPr>
              <w:t>Возможные сложности на этапах проектирования, строительства и оснащения клиники. Основные угрозы: несоответствие проектной документации требованиям, задержки поставок материалов и оборудования, трудности интеграции инженерных систем. Управление рисками возложено на застройщика.</w:t>
            </w:r>
          </w:p>
        </w:tc>
      </w:tr>
      <w:tr w:rsidR="00F638C3" w:rsidRPr="009F015D" w14:paraId="776BF84A" w14:textId="77777777" w:rsidTr="00F638C3">
        <w:trPr>
          <w:trHeight w:val="454"/>
        </w:trPr>
        <w:tc>
          <w:tcPr>
            <w:tcW w:w="1514" w:type="pct"/>
          </w:tcPr>
          <w:p w14:paraId="125020F1" w14:textId="609C6917" w:rsidR="00F638C3" w:rsidRPr="009F015D" w:rsidRDefault="00F638C3" w:rsidP="00D00BCE">
            <w:pPr>
              <w:jc w:val="both"/>
            </w:pPr>
            <w:r w:rsidRPr="009F015D">
              <w:rPr>
                <w:spacing w:val="2"/>
              </w:rPr>
              <w:t>Институциональные риски</w:t>
            </w:r>
          </w:p>
        </w:tc>
        <w:tc>
          <w:tcPr>
            <w:tcW w:w="3486" w:type="pct"/>
          </w:tcPr>
          <w:p w14:paraId="79276573" w14:textId="1AD7F59C" w:rsidR="00F638C3" w:rsidRPr="009F015D" w:rsidRDefault="00F638C3" w:rsidP="00D00BCE">
            <w:pPr>
              <w:jc w:val="both"/>
            </w:pPr>
            <w:r w:rsidRPr="009F015D">
              <w:rPr>
                <w:spacing w:val="2"/>
              </w:rPr>
              <w:t>Связаны с бюрократическими задержками и неэффективным управлением. Включают риски изменения законодательства, замедления согласований, организационных сбоев и финансовых конфликтов. Ответственность разделена между государственными органами и частным партнером.</w:t>
            </w:r>
          </w:p>
        </w:tc>
      </w:tr>
      <w:tr w:rsidR="00F638C3" w:rsidRPr="009F015D" w14:paraId="0E67D7A2" w14:textId="77777777" w:rsidTr="00F638C3">
        <w:trPr>
          <w:trHeight w:val="454"/>
        </w:trPr>
        <w:tc>
          <w:tcPr>
            <w:tcW w:w="1514" w:type="pct"/>
          </w:tcPr>
          <w:p w14:paraId="095A2242" w14:textId="77777777" w:rsidR="00F638C3" w:rsidRPr="009F015D" w:rsidRDefault="00F638C3" w:rsidP="00D00BCE">
            <w:pPr>
              <w:jc w:val="both"/>
            </w:pPr>
            <w:r w:rsidRPr="009F015D">
              <w:rPr>
                <w:spacing w:val="2"/>
              </w:rPr>
              <w:t>Финансовые риски</w:t>
            </w:r>
          </w:p>
        </w:tc>
        <w:tc>
          <w:tcPr>
            <w:tcW w:w="3486" w:type="pct"/>
          </w:tcPr>
          <w:p w14:paraId="61E0F6C5" w14:textId="3109AE54" w:rsidR="00F638C3" w:rsidRPr="009F015D" w:rsidRDefault="00F638C3" w:rsidP="00D00BCE">
            <w:pPr>
              <w:jc w:val="both"/>
            </w:pPr>
            <w:r w:rsidRPr="009F015D">
              <w:rPr>
                <w:spacing w:val="2"/>
              </w:rPr>
              <w:t>Рост стоимости строительства и медицинского оборудования, инфляция, дополнительные затраты на адаптацию инфраструктуры к новым стандартам здравоохранения.</w:t>
            </w:r>
          </w:p>
        </w:tc>
      </w:tr>
      <w:tr w:rsidR="00F638C3" w:rsidRPr="009F015D" w14:paraId="02FE278B" w14:textId="77777777" w:rsidTr="00F638C3">
        <w:trPr>
          <w:trHeight w:val="2396"/>
        </w:trPr>
        <w:tc>
          <w:tcPr>
            <w:tcW w:w="1514" w:type="pct"/>
          </w:tcPr>
          <w:p w14:paraId="293AD59A" w14:textId="7804FD34" w:rsidR="00F638C3" w:rsidRPr="009F015D" w:rsidRDefault="00F638C3" w:rsidP="00F638C3">
            <w:pPr>
              <w:jc w:val="both"/>
              <w:rPr>
                <w:spacing w:val="2"/>
              </w:rPr>
            </w:pPr>
            <w:r w:rsidRPr="009F015D">
              <w:rPr>
                <w:spacing w:val="2"/>
              </w:rPr>
              <w:t>Социально-политические риски</w:t>
            </w:r>
          </w:p>
        </w:tc>
        <w:tc>
          <w:tcPr>
            <w:tcW w:w="3486" w:type="pct"/>
          </w:tcPr>
          <w:p w14:paraId="51213BC0" w14:textId="330B3A18" w:rsidR="00F638C3" w:rsidRPr="009F015D" w:rsidRDefault="00F638C3" w:rsidP="00D00BCE">
            <w:pPr>
              <w:jc w:val="both"/>
            </w:pPr>
            <w:r w:rsidRPr="009F015D">
              <w:rPr>
                <w:spacing w:val="2"/>
              </w:rPr>
              <w:t>Прекращение, сокращение объемов или задержка бюджетного финансирования в рамках государственного заказа на оказание медицинских услуг, возможные протесты местных жителей против строительства больницы из-за экологических или инфраструктурных соображений (например, предпочтение создания жилых зон, парков или других социальных объектов), пересмотр приоритетов в государственной политике здравоохранения, что может привести к изменению стратегии финансирования или требованиям к профилю оказываемых медицинских услуг, задержки в утверждении земельного участка или необходимость его изменения из-за администр</w:t>
            </w:r>
            <w:r>
              <w:rPr>
                <w:spacing w:val="2"/>
              </w:rPr>
              <w:t>ативных или общественных споров</w:t>
            </w:r>
          </w:p>
        </w:tc>
      </w:tr>
      <w:tr w:rsidR="00817FB8" w:rsidRPr="009F015D" w14:paraId="07543A08" w14:textId="77777777" w:rsidTr="00783AD1">
        <w:trPr>
          <w:trHeight w:val="288"/>
        </w:trPr>
        <w:tc>
          <w:tcPr>
            <w:tcW w:w="5000" w:type="pct"/>
            <w:gridSpan w:val="2"/>
          </w:tcPr>
          <w:p w14:paraId="6B3FBD76" w14:textId="6DBAF696" w:rsidR="00817FB8" w:rsidRPr="009F015D" w:rsidRDefault="00817FB8" w:rsidP="00F638C3">
            <w:pPr>
              <w:ind w:firstLine="709"/>
              <w:jc w:val="both"/>
              <w:rPr>
                <w:spacing w:val="2"/>
              </w:rPr>
            </w:pPr>
            <w:r w:rsidRPr="009F015D">
              <w:t xml:space="preserve">Примечание </w:t>
            </w:r>
            <w:r w:rsidR="00F638C3">
              <w:t>‒</w:t>
            </w:r>
            <w:r w:rsidRPr="009F015D">
              <w:t xml:space="preserve"> </w:t>
            </w:r>
            <w:r w:rsidR="009B74A6">
              <w:t xml:space="preserve">Составлено </w:t>
            </w:r>
            <w:r w:rsidRPr="009F015D">
              <w:t xml:space="preserve">автором </w:t>
            </w:r>
          </w:p>
        </w:tc>
      </w:tr>
    </w:tbl>
    <w:p w14:paraId="4CF698CD" w14:textId="77777777" w:rsidR="00927A3C" w:rsidRPr="009F015D" w:rsidRDefault="00927A3C" w:rsidP="00D00BCE">
      <w:pPr>
        <w:widowControl w:val="0"/>
        <w:tabs>
          <w:tab w:val="left" w:pos="1980"/>
        </w:tabs>
        <w:ind w:firstLine="709"/>
        <w:jc w:val="both"/>
        <w:rPr>
          <w:sz w:val="28"/>
          <w:szCs w:val="28"/>
        </w:rPr>
      </w:pPr>
    </w:p>
    <w:p w14:paraId="177C85E2" w14:textId="5593DB1B" w:rsidR="00817FB8" w:rsidRPr="009F015D" w:rsidRDefault="00817FB8" w:rsidP="00D00BCE">
      <w:pPr>
        <w:widowControl w:val="0"/>
        <w:tabs>
          <w:tab w:val="left" w:pos="1980"/>
        </w:tabs>
        <w:ind w:firstLine="709"/>
        <w:jc w:val="both"/>
        <w:rPr>
          <w:sz w:val="28"/>
          <w:szCs w:val="28"/>
        </w:rPr>
      </w:pPr>
      <w:r w:rsidRPr="009F015D">
        <w:rPr>
          <w:sz w:val="28"/>
          <w:szCs w:val="28"/>
        </w:rPr>
        <w:t>Как видно из таблицы</w:t>
      </w:r>
      <w:r w:rsidR="00CE7882">
        <w:rPr>
          <w:sz w:val="28"/>
          <w:szCs w:val="28"/>
        </w:rPr>
        <w:t xml:space="preserve"> 29</w:t>
      </w:r>
      <w:r w:rsidRPr="009F015D">
        <w:rPr>
          <w:sz w:val="28"/>
          <w:szCs w:val="28"/>
        </w:rPr>
        <w:t>, основные риски проекта ГЧП связаны с финансовыми, техническими, институциональными и социально-политическими факторами. Ключевые угрозы включают недополучение прибыли, задержки в строительстве, сложности интеграции оборудования, изменения нормативной базы и возможные перебои в государственном финансировании. Существенную роль играет управление проектом: неэффективная координация, бюрократические проволочки и рост затрат могут привести к удорожанию и срыву сроков реализации. Устойчивость финансовой модели, прозрачность механизмов взаимодействия и эффективный контроль рисков критически важны для успешного завершения проекта.</w:t>
      </w:r>
    </w:p>
    <w:p w14:paraId="2518C4EE" w14:textId="2952F917" w:rsidR="00817FB8" w:rsidRPr="009F015D" w:rsidRDefault="00817FB8">
      <w:pPr>
        <w:pStyle w:val="a7"/>
        <w:widowControl w:val="0"/>
        <w:numPr>
          <w:ilvl w:val="0"/>
          <w:numId w:val="32"/>
        </w:numPr>
        <w:tabs>
          <w:tab w:val="left" w:pos="709"/>
          <w:tab w:val="left" w:pos="851"/>
          <w:tab w:val="left" w:pos="1134"/>
        </w:tabs>
        <w:ind w:left="0" w:firstLine="709"/>
        <w:jc w:val="both"/>
        <w:rPr>
          <w:sz w:val="28"/>
          <w:szCs w:val="28"/>
        </w:rPr>
      </w:pPr>
      <w:r w:rsidRPr="009F015D">
        <w:rPr>
          <w:i/>
          <w:iCs/>
          <w:sz w:val="28"/>
          <w:szCs w:val="28"/>
        </w:rPr>
        <w:t>Оценка вероятности наступления риска.</w:t>
      </w:r>
      <w:r w:rsidRPr="009F015D">
        <w:rPr>
          <w:sz w:val="28"/>
          <w:szCs w:val="28"/>
        </w:rPr>
        <w:t xml:space="preserve"> Для оценки вероятности наступления рисков в проекте ГЧП «Строительство и эксплуатация многопрофильной университетской больницы на 300 коек </w:t>
      </w:r>
      <w:r w:rsidR="002D17CD" w:rsidRPr="009F015D">
        <w:rPr>
          <w:sz w:val="28"/>
          <w:szCs w:val="28"/>
        </w:rPr>
        <w:t>в городе Караганда</w:t>
      </w:r>
      <w:r w:rsidRPr="009F015D">
        <w:rPr>
          <w:sz w:val="28"/>
          <w:szCs w:val="28"/>
        </w:rPr>
        <w:t>» аналогично предыдущему проекту проводил</w:t>
      </w:r>
      <w:r w:rsidR="00BA24B3" w:rsidRPr="009F015D">
        <w:rPr>
          <w:sz w:val="28"/>
          <w:szCs w:val="28"/>
        </w:rPr>
        <w:t>ся</w:t>
      </w:r>
      <w:r w:rsidRPr="009F015D">
        <w:rPr>
          <w:sz w:val="28"/>
          <w:szCs w:val="28"/>
        </w:rPr>
        <w:t xml:space="preserve"> экспертный опрос</w:t>
      </w:r>
      <w:r w:rsidR="00BA24B3" w:rsidRPr="009F015D">
        <w:rPr>
          <w:sz w:val="28"/>
          <w:szCs w:val="28"/>
        </w:rPr>
        <w:t>.</w:t>
      </w:r>
      <w:r w:rsidR="002D17CD" w:rsidRPr="009F015D">
        <w:rPr>
          <w:sz w:val="28"/>
          <w:szCs w:val="28"/>
        </w:rPr>
        <w:t xml:space="preserve"> Для экспертов нами были разработаны конкретные критерии для оценки (Приложение </w:t>
      </w:r>
      <w:r w:rsidR="00F61495" w:rsidRPr="009F015D">
        <w:rPr>
          <w:sz w:val="28"/>
          <w:szCs w:val="28"/>
          <w:lang w:val="kk-KZ"/>
        </w:rPr>
        <w:t>Л</w:t>
      </w:r>
      <w:r w:rsidR="002D17CD" w:rsidRPr="009F015D">
        <w:rPr>
          <w:sz w:val="28"/>
          <w:szCs w:val="28"/>
        </w:rPr>
        <w:t>).</w:t>
      </w:r>
      <w:r w:rsidRPr="009F015D">
        <w:rPr>
          <w:sz w:val="28"/>
          <w:szCs w:val="28"/>
        </w:rPr>
        <w:t xml:space="preserve"> В экспертном опросе приняли участие восемь специалистов в области организации медицинских услуг и управления стационарами, экономики здравоохранения и финансирования ГЧП-проектов, строительства и проектирования медицинских объектов, инвестиционного анализа и оценки финансовых рисков, медицинского оборудования и технологического обеспечения, качества медицинских услуг. Результаты экспертного опроса представлены в таблице </w:t>
      </w:r>
      <w:r w:rsidR="0043630D" w:rsidRPr="009F015D">
        <w:rPr>
          <w:sz w:val="28"/>
          <w:szCs w:val="28"/>
        </w:rPr>
        <w:t>3</w:t>
      </w:r>
      <w:r w:rsidR="00B4104A" w:rsidRPr="009F015D">
        <w:rPr>
          <w:sz w:val="28"/>
          <w:szCs w:val="28"/>
        </w:rPr>
        <w:t>0</w:t>
      </w:r>
      <w:r w:rsidRPr="009F015D">
        <w:rPr>
          <w:sz w:val="28"/>
          <w:szCs w:val="28"/>
        </w:rPr>
        <w:t>.</w:t>
      </w:r>
    </w:p>
    <w:p w14:paraId="7985F16A" w14:textId="77777777" w:rsidR="00783AD1" w:rsidRDefault="00783AD1" w:rsidP="007B44C0">
      <w:pPr>
        <w:rPr>
          <w:sz w:val="28"/>
          <w:szCs w:val="28"/>
        </w:rPr>
      </w:pPr>
    </w:p>
    <w:p w14:paraId="543CB63B" w14:textId="34CB6246" w:rsidR="00817FB8" w:rsidRPr="009F015D" w:rsidRDefault="00817FB8" w:rsidP="00783AD1">
      <w:pPr>
        <w:jc w:val="both"/>
        <w:rPr>
          <w:sz w:val="28"/>
          <w:szCs w:val="28"/>
          <w:lang w:eastAsia="x-none"/>
        </w:rPr>
      </w:pPr>
      <w:r w:rsidRPr="009F015D">
        <w:rPr>
          <w:sz w:val="28"/>
          <w:szCs w:val="28"/>
        </w:rPr>
        <w:t xml:space="preserve">Таблица </w:t>
      </w:r>
      <w:r w:rsidR="0043630D" w:rsidRPr="009F015D">
        <w:rPr>
          <w:sz w:val="28"/>
          <w:szCs w:val="28"/>
        </w:rPr>
        <w:t>3</w:t>
      </w:r>
      <w:r w:rsidR="00B4104A" w:rsidRPr="009F015D">
        <w:rPr>
          <w:sz w:val="28"/>
          <w:szCs w:val="28"/>
        </w:rPr>
        <w:t>0</w:t>
      </w:r>
      <w:r w:rsidRPr="009F015D">
        <w:rPr>
          <w:sz w:val="28"/>
          <w:szCs w:val="28"/>
        </w:rPr>
        <w:t xml:space="preserve"> - Вероятность наступления рисков методом экспертных оценок </w:t>
      </w:r>
      <w:r w:rsidRPr="009F015D">
        <w:rPr>
          <w:spacing w:val="2"/>
          <w:sz w:val="28"/>
          <w:szCs w:val="28"/>
        </w:rPr>
        <w:t>проекта ГЧП</w:t>
      </w:r>
      <w:r w:rsidRPr="009F015D">
        <w:rPr>
          <w:sz w:val="28"/>
          <w:szCs w:val="28"/>
        </w:rPr>
        <w:t xml:space="preserve"> «Строительство и эксплуатация многопрофильной университетской больницы на 300 коек </w:t>
      </w:r>
      <w:r w:rsidR="002D17CD" w:rsidRPr="009F015D">
        <w:rPr>
          <w:sz w:val="28"/>
          <w:szCs w:val="28"/>
        </w:rPr>
        <w:t>в городе Караганда</w:t>
      </w:r>
      <w:r w:rsidRPr="009F015D">
        <w:rPr>
          <w:sz w:val="28"/>
          <w:szCs w:val="28"/>
        </w:rPr>
        <w:t>»</w:t>
      </w:r>
    </w:p>
    <w:p w14:paraId="3827D485" w14:textId="77777777" w:rsidR="00817FB8" w:rsidRPr="009F015D" w:rsidRDefault="00817FB8" w:rsidP="00CE7882">
      <w:pPr>
        <w:widowControl w:val="0"/>
        <w:ind w:firstLine="709"/>
        <w:jc w:val="right"/>
        <w:rPr>
          <w:sz w:val="16"/>
          <w:szCs w:val="16"/>
        </w:rPr>
      </w:pPr>
    </w:p>
    <w:tbl>
      <w:tblPr>
        <w:tblStyle w:val="51"/>
        <w:tblW w:w="4887" w:type="pct"/>
        <w:tblInd w:w="136" w:type="dxa"/>
        <w:tblLayout w:type="fixed"/>
        <w:tblLook w:val="04A0" w:firstRow="1" w:lastRow="0" w:firstColumn="1" w:lastColumn="0" w:noHBand="0" w:noVBand="1"/>
      </w:tblPr>
      <w:tblGrid>
        <w:gridCol w:w="3122"/>
        <w:gridCol w:w="659"/>
        <w:gridCol w:w="782"/>
        <w:gridCol w:w="645"/>
        <w:gridCol w:w="786"/>
        <w:gridCol w:w="653"/>
        <w:gridCol w:w="661"/>
        <w:gridCol w:w="587"/>
        <w:gridCol w:w="601"/>
        <w:gridCol w:w="1135"/>
      </w:tblGrid>
      <w:tr w:rsidR="00CE7882" w:rsidRPr="009F015D" w14:paraId="13080269" w14:textId="77777777" w:rsidTr="00CE7882">
        <w:tc>
          <w:tcPr>
            <w:tcW w:w="1621" w:type="pct"/>
            <w:vAlign w:val="center"/>
          </w:tcPr>
          <w:p w14:paraId="7B97ED2E" w14:textId="77777777" w:rsidR="00CE7882" w:rsidRPr="009F015D" w:rsidRDefault="00CE7882" w:rsidP="00CE7882">
            <w:pPr>
              <w:widowControl w:val="0"/>
              <w:jc w:val="center"/>
            </w:pPr>
            <w:r w:rsidRPr="009F015D">
              <w:rPr>
                <w:spacing w:val="2"/>
              </w:rPr>
              <w:t>Наименование риска</w:t>
            </w:r>
          </w:p>
        </w:tc>
        <w:tc>
          <w:tcPr>
            <w:tcW w:w="342" w:type="pct"/>
            <w:vAlign w:val="center"/>
          </w:tcPr>
          <w:p w14:paraId="0E72E63D" w14:textId="77777777" w:rsidR="00CE7882" w:rsidRPr="009F015D" w:rsidRDefault="00CE7882" w:rsidP="00CE7882">
            <w:pPr>
              <w:widowControl w:val="0"/>
              <w:jc w:val="center"/>
            </w:pPr>
            <w:r w:rsidRPr="009F015D">
              <w:t>Э1</w:t>
            </w:r>
          </w:p>
        </w:tc>
        <w:tc>
          <w:tcPr>
            <w:tcW w:w="406" w:type="pct"/>
            <w:vAlign w:val="center"/>
          </w:tcPr>
          <w:p w14:paraId="68F7749F" w14:textId="77777777" w:rsidR="00CE7882" w:rsidRPr="009F015D" w:rsidRDefault="00CE7882" w:rsidP="00CE7882">
            <w:pPr>
              <w:widowControl w:val="0"/>
              <w:jc w:val="center"/>
            </w:pPr>
            <w:r w:rsidRPr="009F015D">
              <w:t>Э2</w:t>
            </w:r>
          </w:p>
        </w:tc>
        <w:tc>
          <w:tcPr>
            <w:tcW w:w="335" w:type="pct"/>
            <w:vAlign w:val="center"/>
          </w:tcPr>
          <w:p w14:paraId="7841D605" w14:textId="77777777" w:rsidR="00CE7882" w:rsidRPr="009F015D" w:rsidRDefault="00CE7882" w:rsidP="00CE7882">
            <w:pPr>
              <w:widowControl w:val="0"/>
              <w:jc w:val="center"/>
            </w:pPr>
            <w:r w:rsidRPr="009F015D">
              <w:t>Э3</w:t>
            </w:r>
          </w:p>
        </w:tc>
        <w:tc>
          <w:tcPr>
            <w:tcW w:w="408" w:type="pct"/>
            <w:vAlign w:val="center"/>
          </w:tcPr>
          <w:p w14:paraId="10BC6AFD" w14:textId="77777777" w:rsidR="00CE7882" w:rsidRPr="009F015D" w:rsidRDefault="00CE7882" w:rsidP="00CE7882">
            <w:pPr>
              <w:widowControl w:val="0"/>
              <w:jc w:val="center"/>
            </w:pPr>
            <w:r w:rsidRPr="009F015D">
              <w:t>Э4</w:t>
            </w:r>
          </w:p>
        </w:tc>
        <w:tc>
          <w:tcPr>
            <w:tcW w:w="339" w:type="pct"/>
            <w:vAlign w:val="center"/>
          </w:tcPr>
          <w:p w14:paraId="2761386A" w14:textId="77777777" w:rsidR="00CE7882" w:rsidRPr="009F015D" w:rsidRDefault="00CE7882" w:rsidP="00CE7882">
            <w:pPr>
              <w:widowControl w:val="0"/>
              <w:jc w:val="center"/>
            </w:pPr>
            <w:r w:rsidRPr="009F015D">
              <w:t>Э5</w:t>
            </w:r>
          </w:p>
        </w:tc>
        <w:tc>
          <w:tcPr>
            <w:tcW w:w="343" w:type="pct"/>
            <w:vAlign w:val="center"/>
          </w:tcPr>
          <w:p w14:paraId="57BDFF71" w14:textId="77777777" w:rsidR="00CE7882" w:rsidRPr="009F015D" w:rsidRDefault="00CE7882" w:rsidP="00CE7882">
            <w:pPr>
              <w:widowControl w:val="0"/>
              <w:jc w:val="center"/>
            </w:pPr>
            <w:r w:rsidRPr="009F015D">
              <w:t>Э6</w:t>
            </w:r>
          </w:p>
        </w:tc>
        <w:tc>
          <w:tcPr>
            <w:tcW w:w="305" w:type="pct"/>
            <w:vAlign w:val="center"/>
          </w:tcPr>
          <w:p w14:paraId="2EFD7016" w14:textId="77777777" w:rsidR="00CE7882" w:rsidRPr="009F015D" w:rsidRDefault="00CE7882" w:rsidP="00CE7882">
            <w:pPr>
              <w:widowControl w:val="0"/>
              <w:jc w:val="center"/>
            </w:pPr>
            <w:r w:rsidRPr="009F015D">
              <w:t>Э7</w:t>
            </w:r>
          </w:p>
        </w:tc>
        <w:tc>
          <w:tcPr>
            <w:tcW w:w="312" w:type="pct"/>
            <w:vAlign w:val="center"/>
          </w:tcPr>
          <w:p w14:paraId="4BC1D442" w14:textId="77777777" w:rsidR="00CE7882" w:rsidRPr="009F015D" w:rsidRDefault="00CE7882" w:rsidP="00CE7882">
            <w:pPr>
              <w:widowControl w:val="0"/>
              <w:jc w:val="center"/>
            </w:pPr>
            <w:r w:rsidRPr="009F015D">
              <w:t>Э8</w:t>
            </w:r>
          </w:p>
        </w:tc>
        <w:tc>
          <w:tcPr>
            <w:tcW w:w="589" w:type="pct"/>
            <w:vAlign w:val="center"/>
          </w:tcPr>
          <w:p w14:paraId="65F8C0C4" w14:textId="77777777" w:rsidR="00CE7882" w:rsidRPr="009F015D" w:rsidRDefault="00CE7882" w:rsidP="00CE7882">
            <w:pPr>
              <w:widowControl w:val="0"/>
              <w:jc w:val="center"/>
            </w:pPr>
            <w:r w:rsidRPr="009F015D">
              <w:t>Средняя оценка</w:t>
            </w:r>
          </w:p>
        </w:tc>
      </w:tr>
      <w:tr w:rsidR="00CE7882" w:rsidRPr="009F015D" w14:paraId="4AA22A2C" w14:textId="77777777" w:rsidTr="00CE7882">
        <w:tc>
          <w:tcPr>
            <w:tcW w:w="1621" w:type="pct"/>
          </w:tcPr>
          <w:p w14:paraId="088AE9D9" w14:textId="77777777" w:rsidR="00CE7882" w:rsidRPr="009F015D" w:rsidRDefault="00CE7882" w:rsidP="000F4561">
            <w:pPr>
              <w:widowControl w:val="0"/>
              <w:jc w:val="both"/>
            </w:pPr>
            <w:r w:rsidRPr="009F015D">
              <w:rPr>
                <w:spacing w:val="2"/>
              </w:rPr>
              <w:t>Коммерческие риски</w:t>
            </w:r>
          </w:p>
        </w:tc>
        <w:tc>
          <w:tcPr>
            <w:tcW w:w="342" w:type="pct"/>
          </w:tcPr>
          <w:p w14:paraId="5439DA29" w14:textId="77777777" w:rsidR="00CE7882" w:rsidRPr="009F015D" w:rsidRDefault="00CE7882" w:rsidP="000F4561">
            <w:pPr>
              <w:widowControl w:val="0"/>
              <w:jc w:val="center"/>
              <w:rPr>
                <w:spacing w:val="2"/>
              </w:rPr>
            </w:pPr>
            <w:r w:rsidRPr="009F015D">
              <w:rPr>
                <w:rFonts w:eastAsia="Calibri"/>
                <w:kern w:val="2"/>
                <w:lang w:eastAsia="en-US"/>
                <w14:ligatures w14:val="standardContextual"/>
              </w:rPr>
              <w:t>3</w:t>
            </w:r>
          </w:p>
        </w:tc>
        <w:tc>
          <w:tcPr>
            <w:tcW w:w="406" w:type="pct"/>
          </w:tcPr>
          <w:p w14:paraId="4A7336CD" w14:textId="77777777" w:rsidR="00CE7882" w:rsidRPr="009F015D" w:rsidRDefault="00CE7882" w:rsidP="000F4561">
            <w:pPr>
              <w:widowControl w:val="0"/>
              <w:jc w:val="center"/>
              <w:rPr>
                <w:spacing w:val="2"/>
              </w:rPr>
            </w:pPr>
            <w:r w:rsidRPr="009F015D">
              <w:rPr>
                <w:rFonts w:eastAsia="Calibri"/>
                <w:kern w:val="2"/>
                <w:lang w:eastAsia="en-US"/>
                <w14:ligatures w14:val="standardContextual"/>
              </w:rPr>
              <w:t>3</w:t>
            </w:r>
          </w:p>
        </w:tc>
        <w:tc>
          <w:tcPr>
            <w:tcW w:w="335" w:type="pct"/>
          </w:tcPr>
          <w:p w14:paraId="410A437E" w14:textId="77777777" w:rsidR="00CE7882" w:rsidRPr="009F015D" w:rsidRDefault="00CE7882" w:rsidP="000F4561">
            <w:pPr>
              <w:widowControl w:val="0"/>
              <w:jc w:val="center"/>
              <w:rPr>
                <w:spacing w:val="2"/>
              </w:rPr>
            </w:pPr>
            <w:r w:rsidRPr="009F015D">
              <w:rPr>
                <w:rFonts w:eastAsia="Calibri"/>
                <w:kern w:val="2"/>
                <w:lang w:eastAsia="en-US"/>
                <w14:ligatures w14:val="standardContextual"/>
              </w:rPr>
              <w:t>2</w:t>
            </w:r>
          </w:p>
        </w:tc>
        <w:tc>
          <w:tcPr>
            <w:tcW w:w="408" w:type="pct"/>
          </w:tcPr>
          <w:p w14:paraId="41CC1DA1" w14:textId="77777777" w:rsidR="00CE7882" w:rsidRPr="009F015D" w:rsidRDefault="00CE7882" w:rsidP="000F4561">
            <w:pPr>
              <w:widowControl w:val="0"/>
              <w:jc w:val="center"/>
              <w:rPr>
                <w:spacing w:val="2"/>
              </w:rPr>
            </w:pPr>
            <w:r w:rsidRPr="009F015D">
              <w:rPr>
                <w:rFonts w:eastAsia="Calibri"/>
                <w:kern w:val="2"/>
                <w:lang w:eastAsia="en-US"/>
                <w14:ligatures w14:val="standardContextual"/>
              </w:rPr>
              <w:t>3</w:t>
            </w:r>
          </w:p>
        </w:tc>
        <w:tc>
          <w:tcPr>
            <w:tcW w:w="339" w:type="pct"/>
          </w:tcPr>
          <w:p w14:paraId="4E996FB2" w14:textId="77777777" w:rsidR="00CE7882" w:rsidRPr="009F015D" w:rsidRDefault="00CE7882" w:rsidP="000F4561">
            <w:pPr>
              <w:widowControl w:val="0"/>
              <w:jc w:val="center"/>
              <w:rPr>
                <w:spacing w:val="2"/>
              </w:rPr>
            </w:pPr>
            <w:r w:rsidRPr="009F015D">
              <w:rPr>
                <w:rFonts w:eastAsia="Calibri"/>
                <w:kern w:val="2"/>
                <w:lang w:eastAsia="en-US"/>
                <w14:ligatures w14:val="standardContextual"/>
              </w:rPr>
              <w:t>4</w:t>
            </w:r>
          </w:p>
        </w:tc>
        <w:tc>
          <w:tcPr>
            <w:tcW w:w="343" w:type="pct"/>
          </w:tcPr>
          <w:p w14:paraId="6F5EE111" w14:textId="77777777" w:rsidR="00CE7882" w:rsidRPr="009F015D" w:rsidRDefault="00CE7882" w:rsidP="000F4561">
            <w:pPr>
              <w:widowControl w:val="0"/>
              <w:jc w:val="center"/>
              <w:rPr>
                <w:spacing w:val="2"/>
              </w:rPr>
            </w:pPr>
            <w:r w:rsidRPr="009F015D">
              <w:rPr>
                <w:rFonts w:eastAsia="Calibri"/>
                <w:kern w:val="2"/>
                <w:lang w:eastAsia="en-US"/>
                <w14:ligatures w14:val="standardContextual"/>
              </w:rPr>
              <w:t>3</w:t>
            </w:r>
          </w:p>
        </w:tc>
        <w:tc>
          <w:tcPr>
            <w:tcW w:w="305" w:type="pct"/>
          </w:tcPr>
          <w:p w14:paraId="25ED4E7A" w14:textId="77777777" w:rsidR="00CE7882" w:rsidRPr="009F015D" w:rsidRDefault="00CE7882" w:rsidP="000F4561">
            <w:pPr>
              <w:widowControl w:val="0"/>
              <w:jc w:val="center"/>
              <w:rPr>
                <w:spacing w:val="2"/>
              </w:rPr>
            </w:pPr>
            <w:r w:rsidRPr="009F015D">
              <w:rPr>
                <w:rFonts w:eastAsia="Calibri"/>
                <w:kern w:val="2"/>
                <w:lang w:eastAsia="en-US"/>
                <w14:ligatures w14:val="standardContextual"/>
              </w:rPr>
              <w:t>3</w:t>
            </w:r>
          </w:p>
        </w:tc>
        <w:tc>
          <w:tcPr>
            <w:tcW w:w="312" w:type="pct"/>
          </w:tcPr>
          <w:p w14:paraId="1BE85732" w14:textId="77777777" w:rsidR="00CE7882" w:rsidRPr="009F015D" w:rsidRDefault="00CE7882" w:rsidP="000F4561">
            <w:pPr>
              <w:widowControl w:val="0"/>
              <w:jc w:val="center"/>
              <w:rPr>
                <w:spacing w:val="2"/>
              </w:rPr>
            </w:pPr>
            <w:r w:rsidRPr="009F015D">
              <w:rPr>
                <w:rFonts w:eastAsia="Calibri"/>
                <w:kern w:val="2"/>
                <w:lang w:eastAsia="en-US"/>
                <w14:ligatures w14:val="standardContextual"/>
              </w:rPr>
              <w:t>3</w:t>
            </w:r>
          </w:p>
        </w:tc>
        <w:tc>
          <w:tcPr>
            <w:tcW w:w="589" w:type="pct"/>
          </w:tcPr>
          <w:p w14:paraId="3B65C778" w14:textId="77777777" w:rsidR="00CE7882" w:rsidRPr="009F015D" w:rsidRDefault="00CE7882" w:rsidP="000F4561">
            <w:pPr>
              <w:widowControl w:val="0"/>
              <w:jc w:val="center"/>
            </w:pPr>
            <w:r w:rsidRPr="009F015D">
              <w:rPr>
                <w:rFonts w:eastAsia="Calibri"/>
                <w:kern w:val="2"/>
                <w:lang w:eastAsia="en-US"/>
                <w14:ligatures w14:val="standardContextual"/>
              </w:rPr>
              <w:t>3</w:t>
            </w:r>
          </w:p>
        </w:tc>
      </w:tr>
      <w:tr w:rsidR="00CE7882" w:rsidRPr="009F015D" w14:paraId="0CA5737C" w14:textId="77777777" w:rsidTr="00CE7882">
        <w:tc>
          <w:tcPr>
            <w:tcW w:w="1621" w:type="pct"/>
          </w:tcPr>
          <w:p w14:paraId="7EA4BCCF" w14:textId="77777777" w:rsidR="00CE7882" w:rsidRPr="009F015D" w:rsidRDefault="00CE7882" w:rsidP="000F4561">
            <w:pPr>
              <w:widowControl w:val="0"/>
              <w:jc w:val="both"/>
            </w:pPr>
            <w:r w:rsidRPr="009F015D">
              <w:rPr>
                <w:spacing w:val="2"/>
              </w:rPr>
              <w:t>Технические риски</w:t>
            </w:r>
          </w:p>
        </w:tc>
        <w:tc>
          <w:tcPr>
            <w:tcW w:w="342" w:type="pct"/>
          </w:tcPr>
          <w:p w14:paraId="10EC5022" w14:textId="77777777" w:rsidR="00CE7882" w:rsidRPr="009F015D" w:rsidRDefault="00CE7882" w:rsidP="000F4561">
            <w:pPr>
              <w:widowControl w:val="0"/>
              <w:jc w:val="center"/>
              <w:rPr>
                <w:spacing w:val="2"/>
              </w:rPr>
            </w:pPr>
            <w:r w:rsidRPr="009F015D">
              <w:rPr>
                <w:rFonts w:eastAsia="Calibri"/>
                <w:kern w:val="2"/>
                <w:lang w:eastAsia="en-US"/>
                <w14:ligatures w14:val="standardContextual"/>
              </w:rPr>
              <w:t>1</w:t>
            </w:r>
          </w:p>
        </w:tc>
        <w:tc>
          <w:tcPr>
            <w:tcW w:w="406" w:type="pct"/>
          </w:tcPr>
          <w:p w14:paraId="54CAD070" w14:textId="77777777" w:rsidR="00CE7882" w:rsidRPr="009F015D" w:rsidRDefault="00CE7882" w:rsidP="000F4561">
            <w:pPr>
              <w:widowControl w:val="0"/>
              <w:jc w:val="center"/>
              <w:rPr>
                <w:spacing w:val="2"/>
              </w:rPr>
            </w:pPr>
            <w:r w:rsidRPr="009F015D">
              <w:rPr>
                <w:rFonts w:eastAsia="Calibri"/>
                <w:kern w:val="2"/>
                <w:lang w:eastAsia="en-US"/>
                <w14:ligatures w14:val="standardContextual"/>
              </w:rPr>
              <w:t>1</w:t>
            </w:r>
          </w:p>
        </w:tc>
        <w:tc>
          <w:tcPr>
            <w:tcW w:w="335" w:type="pct"/>
          </w:tcPr>
          <w:p w14:paraId="03AB3959" w14:textId="77777777" w:rsidR="00CE7882" w:rsidRPr="009F015D" w:rsidRDefault="00CE7882" w:rsidP="000F4561">
            <w:pPr>
              <w:widowControl w:val="0"/>
              <w:jc w:val="center"/>
              <w:rPr>
                <w:spacing w:val="2"/>
              </w:rPr>
            </w:pPr>
            <w:r w:rsidRPr="009F015D">
              <w:rPr>
                <w:rFonts w:eastAsia="Calibri"/>
                <w:kern w:val="2"/>
                <w:lang w:eastAsia="en-US"/>
                <w14:ligatures w14:val="standardContextual"/>
              </w:rPr>
              <w:t>1</w:t>
            </w:r>
          </w:p>
        </w:tc>
        <w:tc>
          <w:tcPr>
            <w:tcW w:w="408" w:type="pct"/>
          </w:tcPr>
          <w:p w14:paraId="5AC3CAF2" w14:textId="77777777" w:rsidR="00CE7882" w:rsidRPr="009F015D" w:rsidRDefault="00CE7882" w:rsidP="000F4561">
            <w:pPr>
              <w:widowControl w:val="0"/>
              <w:jc w:val="center"/>
              <w:rPr>
                <w:spacing w:val="2"/>
              </w:rPr>
            </w:pPr>
            <w:r w:rsidRPr="009F015D">
              <w:rPr>
                <w:rFonts w:eastAsia="Calibri"/>
                <w:kern w:val="2"/>
                <w:lang w:eastAsia="en-US"/>
                <w14:ligatures w14:val="standardContextual"/>
              </w:rPr>
              <w:t>1</w:t>
            </w:r>
          </w:p>
        </w:tc>
        <w:tc>
          <w:tcPr>
            <w:tcW w:w="339" w:type="pct"/>
          </w:tcPr>
          <w:p w14:paraId="244D87EC" w14:textId="77777777" w:rsidR="00CE7882" w:rsidRPr="009F015D" w:rsidRDefault="00CE7882" w:rsidP="000F4561">
            <w:pPr>
              <w:widowControl w:val="0"/>
              <w:jc w:val="center"/>
              <w:rPr>
                <w:spacing w:val="2"/>
              </w:rPr>
            </w:pPr>
            <w:r w:rsidRPr="009F015D">
              <w:rPr>
                <w:rFonts w:eastAsia="Calibri"/>
                <w:kern w:val="2"/>
                <w:lang w:eastAsia="en-US"/>
                <w14:ligatures w14:val="standardContextual"/>
              </w:rPr>
              <w:t>1</w:t>
            </w:r>
          </w:p>
        </w:tc>
        <w:tc>
          <w:tcPr>
            <w:tcW w:w="343" w:type="pct"/>
          </w:tcPr>
          <w:p w14:paraId="4D6432B0" w14:textId="77777777" w:rsidR="00CE7882" w:rsidRPr="009F015D" w:rsidRDefault="00CE7882" w:rsidP="000F4561">
            <w:pPr>
              <w:widowControl w:val="0"/>
              <w:jc w:val="center"/>
              <w:rPr>
                <w:spacing w:val="2"/>
              </w:rPr>
            </w:pPr>
            <w:r w:rsidRPr="009F015D">
              <w:rPr>
                <w:rFonts w:eastAsia="Calibri"/>
                <w:kern w:val="2"/>
                <w:lang w:eastAsia="en-US"/>
                <w14:ligatures w14:val="standardContextual"/>
              </w:rPr>
              <w:t>1</w:t>
            </w:r>
          </w:p>
        </w:tc>
        <w:tc>
          <w:tcPr>
            <w:tcW w:w="305" w:type="pct"/>
          </w:tcPr>
          <w:p w14:paraId="17F96E7E" w14:textId="77777777" w:rsidR="00CE7882" w:rsidRPr="009F015D" w:rsidRDefault="00CE7882" w:rsidP="000F4561">
            <w:pPr>
              <w:widowControl w:val="0"/>
              <w:jc w:val="center"/>
              <w:rPr>
                <w:spacing w:val="2"/>
              </w:rPr>
            </w:pPr>
            <w:r w:rsidRPr="009F015D">
              <w:rPr>
                <w:rFonts w:eastAsia="Calibri"/>
                <w:kern w:val="2"/>
                <w:lang w:eastAsia="en-US"/>
                <w14:ligatures w14:val="standardContextual"/>
              </w:rPr>
              <w:t>1</w:t>
            </w:r>
          </w:p>
        </w:tc>
        <w:tc>
          <w:tcPr>
            <w:tcW w:w="312" w:type="pct"/>
          </w:tcPr>
          <w:p w14:paraId="5710A878" w14:textId="77777777" w:rsidR="00CE7882" w:rsidRPr="009F015D" w:rsidRDefault="00CE7882" w:rsidP="000F4561">
            <w:pPr>
              <w:widowControl w:val="0"/>
              <w:jc w:val="center"/>
              <w:rPr>
                <w:spacing w:val="2"/>
              </w:rPr>
            </w:pPr>
            <w:r w:rsidRPr="009F015D">
              <w:rPr>
                <w:rFonts w:eastAsia="Calibri"/>
                <w:kern w:val="2"/>
                <w:lang w:eastAsia="en-US"/>
                <w14:ligatures w14:val="standardContextual"/>
              </w:rPr>
              <w:t>1</w:t>
            </w:r>
          </w:p>
        </w:tc>
        <w:tc>
          <w:tcPr>
            <w:tcW w:w="589" w:type="pct"/>
          </w:tcPr>
          <w:p w14:paraId="351BF57C" w14:textId="77777777" w:rsidR="00CE7882" w:rsidRPr="009F015D" w:rsidRDefault="00CE7882" w:rsidP="000F4561">
            <w:pPr>
              <w:widowControl w:val="0"/>
              <w:jc w:val="center"/>
            </w:pPr>
            <w:r w:rsidRPr="009F015D">
              <w:rPr>
                <w:rFonts w:eastAsia="Calibri"/>
                <w:kern w:val="2"/>
                <w:lang w:eastAsia="en-US"/>
                <w14:ligatures w14:val="standardContextual"/>
              </w:rPr>
              <w:t>1</w:t>
            </w:r>
          </w:p>
        </w:tc>
      </w:tr>
      <w:tr w:rsidR="00CE7882" w:rsidRPr="009F015D" w14:paraId="1F68D7F1" w14:textId="77777777" w:rsidTr="00CE7882">
        <w:tc>
          <w:tcPr>
            <w:tcW w:w="1621" w:type="pct"/>
          </w:tcPr>
          <w:p w14:paraId="7DE4D7DA" w14:textId="267F6AE8" w:rsidR="00CE7882" w:rsidRPr="009F015D" w:rsidRDefault="00CE7882" w:rsidP="000F4561">
            <w:pPr>
              <w:widowControl w:val="0"/>
              <w:jc w:val="both"/>
            </w:pPr>
            <w:r>
              <w:rPr>
                <w:spacing w:val="2"/>
              </w:rPr>
              <w:t xml:space="preserve">Институциональные </w:t>
            </w:r>
            <w:r w:rsidRPr="009F015D">
              <w:rPr>
                <w:spacing w:val="2"/>
              </w:rPr>
              <w:t>риски</w:t>
            </w:r>
          </w:p>
        </w:tc>
        <w:tc>
          <w:tcPr>
            <w:tcW w:w="342" w:type="pct"/>
          </w:tcPr>
          <w:p w14:paraId="4F39CCC4" w14:textId="77777777" w:rsidR="00CE7882" w:rsidRPr="009F015D" w:rsidRDefault="00CE7882" w:rsidP="000F4561">
            <w:pPr>
              <w:widowControl w:val="0"/>
              <w:jc w:val="center"/>
              <w:rPr>
                <w:spacing w:val="2"/>
              </w:rPr>
            </w:pPr>
            <w:r w:rsidRPr="009F015D">
              <w:rPr>
                <w:rFonts w:eastAsia="Calibri"/>
                <w:kern w:val="2"/>
                <w:lang w:eastAsia="en-US"/>
                <w14:ligatures w14:val="standardContextual"/>
              </w:rPr>
              <w:t>4</w:t>
            </w:r>
          </w:p>
        </w:tc>
        <w:tc>
          <w:tcPr>
            <w:tcW w:w="406" w:type="pct"/>
          </w:tcPr>
          <w:p w14:paraId="77715DBB" w14:textId="77777777" w:rsidR="00CE7882" w:rsidRPr="009F015D" w:rsidRDefault="00CE7882" w:rsidP="000F4561">
            <w:pPr>
              <w:widowControl w:val="0"/>
              <w:jc w:val="center"/>
              <w:rPr>
                <w:spacing w:val="2"/>
              </w:rPr>
            </w:pPr>
            <w:r w:rsidRPr="009F015D">
              <w:rPr>
                <w:rFonts w:eastAsia="Calibri"/>
                <w:kern w:val="2"/>
                <w:lang w:eastAsia="en-US"/>
                <w14:ligatures w14:val="standardContextual"/>
              </w:rPr>
              <w:t>4</w:t>
            </w:r>
          </w:p>
        </w:tc>
        <w:tc>
          <w:tcPr>
            <w:tcW w:w="335" w:type="pct"/>
          </w:tcPr>
          <w:p w14:paraId="5325C9AA" w14:textId="77777777" w:rsidR="00CE7882" w:rsidRPr="009F015D" w:rsidRDefault="00CE7882" w:rsidP="000F4561">
            <w:pPr>
              <w:widowControl w:val="0"/>
              <w:jc w:val="center"/>
              <w:rPr>
                <w:spacing w:val="2"/>
              </w:rPr>
            </w:pPr>
            <w:r w:rsidRPr="009F015D">
              <w:rPr>
                <w:rFonts w:eastAsia="Calibri"/>
                <w:kern w:val="2"/>
                <w:lang w:eastAsia="en-US"/>
                <w14:ligatures w14:val="standardContextual"/>
              </w:rPr>
              <w:t>5</w:t>
            </w:r>
          </w:p>
        </w:tc>
        <w:tc>
          <w:tcPr>
            <w:tcW w:w="408" w:type="pct"/>
          </w:tcPr>
          <w:p w14:paraId="6BB66CFA" w14:textId="77777777" w:rsidR="00CE7882" w:rsidRPr="009F015D" w:rsidRDefault="00CE7882" w:rsidP="000F4561">
            <w:pPr>
              <w:widowControl w:val="0"/>
              <w:jc w:val="center"/>
              <w:rPr>
                <w:spacing w:val="2"/>
              </w:rPr>
            </w:pPr>
            <w:r w:rsidRPr="009F015D">
              <w:rPr>
                <w:rFonts w:eastAsia="Calibri"/>
                <w:kern w:val="2"/>
                <w:lang w:eastAsia="en-US"/>
                <w14:ligatures w14:val="standardContextual"/>
              </w:rPr>
              <w:t>3</w:t>
            </w:r>
          </w:p>
        </w:tc>
        <w:tc>
          <w:tcPr>
            <w:tcW w:w="339" w:type="pct"/>
          </w:tcPr>
          <w:p w14:paraId="507F9414" w14:textId="77777777" w:rsidR="00CE7882" w:rsidRPr="009F015D" w:rsidRDefault="00CE7882" w:rsidP="000F4561">
            <w:pPr>
              <w:widowControl w:val="0"/>
              <w:jc w:val="center"/>
              <w:rPr>
                <w:spacing w:val="2"/>
              </w:rPr>
            </w:pPr>
            <w:r w:rsidRPr="009F015D">
              <w:rPr>
                <w:rFonts w:eastAsia="Calibri"/>
                <w:kern w:val="2"/>
                <w:lang w:eastAsia="en-US"/>
                <w14:ligatures w14:val="standardContextual"/>
              </w:rPr>
              <w:t>4</w:t>
            </w:r>
          </w:p>
        </w:tc>
        <w:tc>
          <w:tcPr>
            <w:tcW w:w="343" w:type="pct"/>
          </w:tcPr>
          <w:p w14:paraId="4960946A" w14:textId="77777777" w:rsidR="00CE7882" w:rsidRPr="009F015D" w:rsidRDefault="00CE7882" w:rsidP="000F4561">
            <w:pPr>
              <w:widowControl w:val="0"/>
              <w:jc w:val="center"/>
              <w:rPr>
                <w:spacing w:val="2"/>
              </w:rPr>
            </w:pPr>
            <w:r w:rsidRPr="009F015D">
              <w:rPr>
                <w:rFonts w:eastAsia="Calibri"/>
                <w:kern w:val="2"/>
                <w:lang w:eastAsia="en-US"/>
                <w14:ligatures w14:val="standardContextual"/>
              </w:rPr>
              <w:t>3</w:t>
            </w:r>
          </w:p>
        </w:tc>
        <w:tc>
          <w:tcPr>
            <w:tcW w:w="305" w:type="pct"/>
          </w:tcPr>
          <w:p w14:paraId="192A757C" w14:textId="77777777" w:rsidR="00CE7882" w:rsidRPr="009F015D" w:rsidRDefault="00CE7882" w:rsidP="000F4561">
            <w:pPr>
              <w:widowControl w:val="0"/>
              <w:jc w:val="center"/>
              <w:rPr>
                <w:spacing w:val="2"/>
              </w:rPr>
            </w:pPr>
            <w:r w:rsidRPr="009F015D">
              <w:rPr>
                <w:rFonts w:eastAsia="Calibri"/>
                <w:kern w:val="2"/>
                <w:lang w:eastAsia="en-US"/>
                <w14:ligatures w14:val="standardContextual"/>
              </w:rPr>
              <w:t>5</w:t>
            </w:r>
          </w:p>
        </w:tc>
        <w:tc>
          <w:tcPr>
            <w:tcW w:w="312" w:type="pct"/>
          </w:tcPr>
          <w:p w14:paraId="0CE9DAC2" w14:textId="77777777" w:rsidR="00CE7882" w:rsidRPr="009F015D" w:rsidRDefault="00CE7882" w:rsidP="000F4561">
            <w:pPr>
              <w:widowControl w:val="0"/>
              <w:jc w:val="center"/>
              <w:rPr>
                <w:spacing w:val="2"/>
              </w:rPr>
            </w:pPr>
            <w:r w:rsidRPr="009F015D">
              <w:rPr>
                <w:rFonts w:eastAsia="Calibri"/>
                <w:kern w:val="2"/>
                <w:lang w:eastAsia="en-US"/>
                <w14:ligatures w14:val="standardContextual"/>
              </w:rPr>
              <w:t>4</w:t>
            </w:r>
          </w:p>
        </w:tc>
        <w:tc>
          <w:tcPr>
            <w:tcW w:w="589" w:type="pct"/>
          </w:tcPr>
          <w:p w14:paraId="027A0D9C" w14:textId="77777777" w:rsidR="00CE7882" w:rsidRPr="009F015D" w:rsidRDefault="00CE7882" w:rsidP="000F4561">
            <w:pPr>
              <w:widowControl w:val="0"/>
              <w:jc w:val="center"/>
              <w:rPr>
                <w:spacing w:val="2"/>
              </w:rPr>
            </w:pPr>
            <w:r w:rsidRPr="009F015D">
              <w:rPr>
                <w:rFonts w:eastAsia="Calibri"/>
                <w:kern w:val="2"/>
                <w:lang w:eastAsia="en-US"/>
                <w14:ligatures w14:val="standardContextual"/>
              </w:rPr>
              <w:t>4</w:t>
            </w:r>
          </w:p>
        </w:tc>
      </w:tr>
      <w:tr w:rsidR="00CE7882" w:rsidRPr="009F015D" w14:paraId="6B96739E" w14:textId="77777777" w:rsidTr="00CE7882">
        <w:tc>
          <w:tcPr>
            <w:tcW w:w="1621" w:type="pct"/>
          </w:tcPr>
          <w:p w14:paraId="338854F8" w14:textId="77777777" w:rsidR="00CE7882" w:rsidRPr="009F015D" w:rsidRDefault="00CE7882" w:rsidP="000F4561">
            <w:pPr>
              <w:widowControl w:val="0"/>
              <w:jc w:val="both"/>
            </w:pPr>
            <w:r w:rsidRPr="009F015D">
              <w:rPr>
                <w:spacing w:val="2"/>
              </w:rPr>
              <w:t>Финансовые риски</w:t>
            </w:r>
          </w:p>
        </w:tc>
        <w:tc>
          <w:tcPr>
            <w:tcW w:w="342" w:type="pct"/>
          </w:tcPr>
          <w:p w14:paraId="103082D7" w14:textId="77777777" w:rsidR="00CE7882" w:rsidRPr="009F015D" w:rsidRDefault="00CE7882" w:rsidP="000F4561">
            <w:pPr>
              <w:widowControl w:val="0"/>
              <w:jc w:val="center"/>
            </w:pPr>
            <w:r w:rsidRPr="009F015D">
              <w:rPr>
                <w:rFonts w:eastAsia="Calibri"/>
                <w:kern w:val="2"/>
                <w:lang w:eastAsia="en-US"/>
                <w14:ligatures w14:val="standardContextual"/>
              </w:rPr>
              <w:t>5</w:t>
            </w:r>
          </w:p>
        </w:tc>
        <w:tc>
          <w:tcPr>
            <w:tcW w:w="406" w:type="pct"/>
          </w:tcPr>
          <w:p w14:paraId="3018364B" w14:textId="77777777" w:rsidR="00CE7882" w:rsidRPr="009F015D" w:rsidRDefault="00CE7882" w:rsidP="000F4561">
            <w:pPr>
              <w:widowControl w:val="0"/>
              <w:jc w:val="center"/>
            </w:pPr>
            <w:r w:rsidRPr="009F015D">
              <w:rPr>
                <w:rFonts w:eastAsia="Calibri"/>
                <w:kern w:val="2"/>
                <w:lang w:eastAsia="en-US"/>
                <w14:ligatures w14:val="standardContextual"/>
              </w:rPr>
              <w:t>5</w:t>
            </w:r>
          </w:p>
        </w:tc>
        <w:tc>
          <w:tcPr>
            <w:tcW w:w="335" w:type="pct"/>
          </w:tcPr>
          <w:p w14:paraId="2BE799F6" w14:textId="77777777" w:rsidR="00CE7882" w:rsidRPr="009F015D" w:rsidRDefault="00CE7882" w:rsidP="000F4561">
            <w:pPr>
              <w:widowControl w:val="0"/>
              <w:jc w:val="center"/>
            </w:pPr>
            <w:r w:rsidRPr="009F015D">
              <w:rPr>
                <w:rFonts w:eastAsia="Calibri"/>
                <w:kern w:val="2"/>
                <w:lang w:eastAsia="en-US"/>
                <w14:ligatures w14:val="standardContextual"/>
              </w:rPr>
              <w:t>6</w:t>
            </w:r>
          </w:p>
        </w:tc>
        <w:tc>
          <w:tcPr>
            <w:tcW w:w="408" w:type="pct"/>
          </w:tcPr>
          <w:p w14:paraId="6F0A4D7A" w14:textId="77777777" w:rsidR="00CE7882" w:rsidRPr="009F015D" w:rsidRDefault="00CE7882" w:rsidP="000F4561">
            <w:pPr>
              <w:widowControl w:val="0"/>
              <w:jc w:val="center"/>
            </w:pPr>
            <w:r w:rsidRPr="009F015D">
              <w:rPr>
                <w:rFonts w:eastAsia="Calibri"/>
                <w:kern w:val="2"/>
                <w:lang w:eastAsia="en-US"/>
                <w14:ligatures w14:val="standardContextual"/>
              </w:rPr>
              <w:t>5</w:t>
            </w:r>
          </w:p>
        </w:tc>
        <w:tc>
          <w:tcPr>
            <w:tcW w:w="339" w:type="pct"/>
          </w:tcPr>
          <w:p w14:paraId="794B3CB9" w14:textId="77777777" w:rsidR="00CE7882" w:rsidRPr="009F015D" w:rsidRDefault="00CE7882" w:rsidP="000F4561">
            <w:pPr>
              <w:widowControl w:val="0"/>
              <w:jc w:val="center"/>
            </w:pPr>
            <w:r w:rsidRPr="009F015D">
              <w:rPr>
                <w:rFonts w:eastAsia="Calibri"/>
                <w:kern w:val="2"/>
                <w:lang w:eastAsia="en-US"/>
                <w14:ligatures w14:val="standardContextual"/>
              </w:rPr>
              <w:t>4</w:t>
            </w:r>
          </w:p>
        </w:tc>
        <w:tc>
          <w:tcPr>
            <w:tcW w:w="343" w:type="pct"/>
          </w:tcPr>
          <w:p w14:paraId="56658BB4" w14:textId="77777777" w:rsidR="00CE7882" w:rsidRPr="009F015D" w:rsidRDefault="00CE7882" w:rsidP="000F4561">
            <w:pPr>
              <w:widowControl w:val="0"/>
              <w:jc w:val="center"/>
            </w:pPr>
            <w:r w:rsidRPr="009F015D">
              <w:rPr>
                <w:rFonts w:eastAsia="Calibri"/>
                <w:kern w:val="2"/>
                <w:lang w:eastAsia="en-US"/>
                <w14:ligatures w14:val="standardContextual"/>
              </w:rPr>
              <w:t>6</w:t>
            </w:r>
          </w:p>
        </w:tc>
        <w:tc>
          <w:tcPr>
            <w:tcW w:w="305" w:type="pct"/>
          </w:tcPr>
          <w:p w14:paraId="10AD5408" w14:textId="77777777" w:rsidR="00CE7882" w:rsidRPr="009F015D" w:rsidRDefault="00CE7882" w:rsidP="000F4561">
            <w:pPr>
              <w:widowControl w:val="0"/>
              <w:jc w:val="center"/>
            </w:pPr>
            <w:r w:rsidRPr="009F015D">
              <w:rPr>
                <w:rFonts w:eastAsia="Calibri"/>
                <w:kern w:val="2"/>
                <w:lang w:eastAsia="en-US"/>
                <w14:ligatures w14:val="standardContextual"/>
              </w:rPr>
              <w:t>5</w:t>
            </w:r>
          </w:p>
        </w:tc>
        <w:tc>
          <w:tcPr>
            <w:tcW w:w="312" w:type="pct"/>
          </w:tcPr>
          <w:p w14:paraId="647D7000" w14:textId="77777777" w:rsidR="00CE7882" w:rsidRPr="009F015D" w:rsidRDefault="00CE7882" w:rsidP="000F4561">
            <w:pPr>
              <w:widowControl w:val="0"/>
              <w:jc w:val="center"/>
            </w:pPr>
            <w:r w:rsidRPr="009F015D">
              <w:rPr>
                <w:rFonts w:eastAsia="Calibri"/>
                <w:kern w:val="2"/>
                <w:lang w:eastAsia="en-US"/>
                <w14:ligatures w14:val="standardContextual"/>
              </w:rPr>
              <w:t>4</w:t>
            </w:r>
          </w:p>
        </w:tc>
        <w:tc>
          <w:tcPr>
            <w:tcW w:w="589" w:type="pct"/>
          </w:tcPr>
          <w:p w14:paraId="3B3E9993" w14:textId="77777777" w:rsidR="00CE7882" w:rsidRPr="009F015D" w:rsidRDefault="00CE7882" w:rsidP="000F4561">
            <w:pPr>
              <w:widowControl w:val="0"/>
              <w:jc w:val="center"/>
            </w:pPr>
            <w:r w:rsidRPr="009F015D">
              <w:rPr>
                <w:rFonts w:eastAsia="Calibri"/>
                <w:kern w:val="2"/>
                <w:lang w:eastAsia="en-US"/>
                <w14:ligatures w14:val="standardContextual"/>
              </w:rPr>
              <w:t>5</w:t>
            </w:r>
          </w:p>
        </w:tc>
      </w:tr>
      <w:tr w:rsidR="00CE7882" w:rsidRPr="009F015D" w14:paraId="2ACED9CA" w14:textId="77777777" w:rsidTr="00CE7882">
        <w:tc>
          <w:tcPr>
            <w:tcW w:w="1621" w:type="pct"/>
          </w:tcPr>
          <w:p w14:paraId="3EE4AF75" w14:textId="77777777" w:rsidR="00CE7882" w:rsidRPr="009F015D" w:rsidRDefault="00CE7882" w:rsidP="000F4561">
            <w:pPr>
              <w:widowControl w:val="0"/>
              <w:jc w:val="both"/>
              <w:rPr>
                <w:spacing w:val="2"/>
              </w:rPr>
            </w:pPr>
            <w:r w:rsidRPr="009F015D">
              <w:rPr>
                <w:spacing w:val="2"/>
              </w:rPr>
              <w:t>Социально-политические риски</w:t>
            </w:r>
          </w:p>
        </w:tc>
        <w:tc>
          <w:tcPr>
            <w:tcW w:w="342" w:type="pct"/>
          </w:tcPr>
          <w:p w14:paraId="662BE395" w14:textId="77777777" w:rsidR="00CE7882" w:rsidRPr="009F015D" w:rsidRDefault="00CE7882" w:rsidP="000F4561">
            <w:pPr>
              <w:widowControl w:val="0"/>
              <w:jc w:val="center"/>
              <w:rPr>
                <w:spacing w:val="2"/>
              </w:rPr>
            </w:pPr>
            <w:r w:rsidRPr="009F015D">
              <w:rPr>
                <w:rFonts w:eastAsia="Calibri"/>
                <w:kern w:val="2"/>
                <w:lang w:eastAsia="en-US"/>
                <w14:ligatures w14:val="standardContextual"/>
              </w:rPr>
              <w:t>2</w:t>
            </w:r>
          </w:p>
        </w:tc>
        <w:tc>
          <w:tcPr>
            <w:tcW w:w="406" w:type="pct"/>
          </w:tcPr>
          <w:p w14:paraId="3CC6C14B" w14:textId="77777777" w:rsidR="00CE7882" w:rsidRPr="009F015D" w:rsidRDefault="00CE7882" w:rsidP="000F4561">
            <w:pPr>
              <w:widowControl w:val="0"/>
              <w:jc w:val="center"/>
              <w:rPr>
                <w:spacing w:val="2"/>
              </w:rPr>
            </w:pPr>
            <w:r w:rsidRPr="009F015D">
              <w:rPr>
                <w:rFonts w:eastAsia="Calibri"/>
                <w:kern w:val="2"/>
                <w:lang w:eastAsia="en-US"/>
                <w14:ligatures w14:val="standardContextual"/>
              </w:rPr>
              <w:t>2</w:t>
            </w:r>
          </w:p>
        </w:tc>
        <w:tc>
          <w:tcPr>
            <w:tcW w:w="335" w:type="pct"/>
          </w:tcPr>
          <w:p w14:paraId="2FF21EE2" w14:textId="77777777" w:rsidR="00CE7882" w:rsidRPr="009F015D" w:rsidRDefault="00CE7882" w:rsidP="000F4561">
            <w:pPr>
              <w:widowControl w:val="0"/>
              <w:jc w:val="center"/>
              <w:rPr>
                <w:spacing w:val="2"/>
              </w:rPr>
            </w:pPr>
            <w:r w:rsidRPr="009F015D">
              <w:rPr>
                <w:rFonts w:eastAsia="Calibri"/>
                <w:kern w:val="2"/>
                <w:lang w:eastAsia="en-US"/>
                <w14:ligatures w14:val="standardContextual"/>
              </w:rPr>
              <w:t>1</w:t>
            </w:r>
          </w:p>
        </w:tc>
        <w:tc>
          <w:tcPr>
            <w:tcW w:w="408" w:type="pct"/>
          </w:tcPr>
          <w:p w14:paraId="76978643" w14:textId="77777777" w:rsidR="00CE7882" w:rsidRPr="009F015D" w:rsidRDefault="00CE7882" w:rsidP="000F4561">
            <w:pPr>
              <w:widowControl w:val="0"/>
              <w:jc w:val="center"/>
              <w:rPr>
                <w:spacing w:val="2"/>
              </w:rPr>
            </w:pPr>
            <w:r w:rsidRPr="009F015D">
              <w:rPr>
                <w:rFonts w:eastAsia="Calibri"/>
                <w:kern w:val="2"/>
                <w:lang w:eastAsia="en-US"/>
                <w14:ligatures w14:val="standardContextual"/>
              </w:rPr>
              <w:t>2</w:t>
            </w:r>
          </w:p>
        </w:tc>
        <w:tc>
          <w:tcPr>
            <w:tcW w:w="339" w:type="pct"/>
          </w:tcPr>
          <w:p w14:paraId="2E06A117" w14:textId="77777777" w:rsidR="00CE7882" w:rsidRPr="009F015D" w:rsidRDefault="00CE7882" w:rsidP="000F4561">
            <w:pPr>
              <w:widowControl w:val="0"/>
              <w:jc w:val="center"/>
              <w:rPr>
                <w:spacing w:val="2"/>
              </w:rPr>
            </w:pPr>
            <w:r w:rsidRPr="009F015D">
              <w:rPr>
                <w:rFonts w:eastAsia="Calibri"/>
                <w:kern w:val="2"/>
                <w:lang w:eastAsia="en-US"/>
                <w14:ligatures w14:val="standardContextual"/>
              </w:rPr>
              <w:t>3</w:t>
            </w:r>
          </w:p>
        </w:tc>
        <w:tc>
          <w:tcPr>
            <w:tcW w:w="343" w:type="pct"/>
          </w:tcPr>
          <w:p w14:paraId="4F5EC6CC" w14:textId="77777777" w:rsidR="00CE7882" w:rsidRPr="009F015D" w:rsidRDefault="00CE7882" w:rsidP="000F4561">
            <w:pPr>
              <w:widowControl w:val="0"/>
              <w:jc w:val="center"/>
              <w:rPr>
                <w:spacing w:val="2"/>
              </w:rPr>
            </w:pPr>
            <w:r w:rsidRPr="009F015D">
              <w:rPr>
                <w:rFonts w:eastAsia="Calibri"/>
                <w:kern w:val="2"/>
                <w:lang w:eastAsia="en-US"/>
                <w14:ligatures w14:val="standardContextual"/>
              </w:rPr>
              <w:t>2</w:t>
            </w:r>
          </w:p>
        </w:tc>
        <w:tc>
          <w:tcPr>
            <w:tcW w:w="305" w:type="pct"/>
          </w:tcPr>
          <w:p w14:paraId="01FD58FA" w14:textId="77777777" w:rsidR="00CE7882" w:rsidRPr="009F015D" w:rsidRDefault="00CE7882" w:rsidP="000F4561">
            <w:pPr>
              <w:widowControl w:val="0"/>
              <w:jc w:val="center"/>
              <w:rPr>
                <w:spacing w:val="2"/>
              </w:rPr>
            </w:pPr>
            <w:r w:rsidRPr="009F015D">
              <w:rPr>
                <w:rFonts w:eastAsia="Calibri"/>
                <w:kern w:val="2"/>
                <w:lang w:eastAsia="en-US"/>
                <w14:ligatures w14:val="standardContextual"/>
              </w:rPr>
              <w:t>1</w:t>
            </w:r>
          </w:p>
        </w:tc>
        <w:tc>
          <w:tcPr>
            <w:tcW w:w="312" w:type="pct"/>
          </w:tcPr>
          <w:p w14:paraId="6F4B32A1" w14:textId="77777777" w:rsidR="00CE7882" w:rsidRPr="009F015D" w:rsidRDefault="00CE7882" w:rsidP="000F4561">
            <w:pPr>
              <w:widowControl w:val="0"/>
              <w:jc w:val="center"/>
              <w:rPr>
                <w:spacing w:val="2"/>
              </w:rPr>
            </w:pPr>
            <w:r w:rsidRPr="009F015D">
              <w:rPr>
                <w:rFonts w:eastAsia="Calibri"/>
                <w:kern w:val="2"/>
                <w:lang w:eastAsia="en-US"/>
                <w14:ligatures w14:val="standardContextual"/>
              </w:rPr>
              <w:t>2</w:t>
            </w:r>
          </w:p>
        </w:tc>
        <w:tc>
          <w:tcPr>
            <w:tcW w:w="589" w:type="pct"/>
          </w:tcPr>
          <w:p w14:paraId="32E23317" w14:textId="77777777" w:rsidR="00CE7882" w:rsidRPr="009F015D" w:rsidRDefault="00CE7882" w:rsidP="000F4561">
            <w:pPr>
              <w:widowControl w:val="0"/>
              <w:jc w:val="center"/>
              <w:rPr>
                <w:spacing w:val="2"/>
              </w:rPr>
            </w:pPr>
            <w:r w:rsidRPr="009F015D">
              <w:rPr>
                <w:rFonts w:eastAsia="Calibri"/>
                <w:kern w:val="2"/>
                <w:lang w:eastAsia="en-US"/>
                <w14:ligatures w14:val="standardContextual"/>
              </w:rPr>
              <w:t>2</w:t>
            </w:r>
          </w:p>
        </w:tc>
      </w:tr>
      <w:tr w:rsidR="00783AD1" w:rsidRPr="009F015D" w14:paraId="63C66A91" w14:textId="77777777" w:rsidTr="00CE7882">
        <w:tc>
          <w:tcPr>
            <w:tcW w:w="5000" w:type="pct"/>
            <w:gridSpan w:val="10"/>
          </w:tcPr>
          <w:p w14:paraId="526E1271" w14:textId="74A41594" w:rsidR="00783AD1" w:rsidRPr="009F015D" w:rsidRDefault="00783AD1" w:rsidP="00CE7882">
            <w:pPr>
              <w:widowControl w:val="0"/>
              <w:ind w:firstLine="573"/>
              <w:jc w:val="both"/>
              <w:rPr>
                <w:rFonts w:eastAsia="Calibri"/>
                <w:kern w:val="2"/>
                <w:lang w:eastAsia="en-US"/>
                <w14:ligatures w14:val="standardContextual"/>
              </w:rPr>
            </w:pPr>
            <w:r w:rsidRPr="009F015D">
              <w:rPr>
                <w:spacing w:val="2"/>
              </w:rPr>
              <w:t xml:space="preserve">Примечание – </w:t>
            </w:r>
            <w:r w:rsidR="009B74A6">
              <w:rPr>
                <w:spacing w:val="2"/>
              </w:rPr>
              <w:t xml:space="preserve">Составлено </w:t>
            </w:r>
            <w:r w:rsidRPr="009F015D">
              <w:rPr>
                <w:spacing w:val="2"/>
              </w:rPr>
              <w:t>по результатам экспертного опроса</w:t>
            </w:r>
          </w:p>
        </w:tc>
      </w:tr>
    </w:tbl>
    <w:p w14:paraId="7FADEFD5" w14:textId="77777777" w:rsidR="00817FB8" w:rsidRPr="009F015D" w:rsidRDefault="00817FB8" w:rsidP="00783AD1">
      <w:pPr>
        <w:widowControl w:val="0"/>
        <w:ind w:firstLine="709"/>
        <w:jc w:val="both"/>
      </w:pPr>
    </w:p>
    <w:p w14:paraId="20B8DC1A" w14:textId="29B446EC" w:rsidR="00817FB8" w:rsidRPr="009F015D" w:rsidRDefault="00817FB8">
      <w:pPr>
        <w:widowControl w:val="0"/>
        <w:numPr>
          <w:ilvl w:val="0"/>
          <w:numId w:val="32"/>
        </w:numPr>
        <w:tabs>
          <w:tab w:val="left" w:pos="993"/>
        </w:tabs>
        <w:ind w:left="0" w:firstLine="709"/>
        <w:contextualSpacing/>
        <w:jc w:val="both"/>
        <w:rPr>
          <w:sz w:val="28"/>
          <w:szCs w:val="28"/>
        </w:rPr>
      </w:pPr>
      <w:r w:rsidRPr="009F015D">
        <w:rPr>
          <w:i/>
          <w:iCs/>
          <w:sz w:val="28"/>
          <w:szCs w:val="28"/>
        </w:rPr>
        <w:t xml:space="preserve">Оценка воздействия каждого риска. </w:t>
      </w:r>
      <w:r w:rsidRPr="009F015D">
        <w:rPr>
          <w:sz w:val="28"/>
          <w:szCs w:val="28"/>
        </w:rPr>
        <w:t>Показатель чистой приведенной стоимости (</w:t>
      </w:r>
      <w:r w:rsidRPr="009F015D">
        <w:rPr>
          <w:i/>
          <w:iCs/>
          <w:sz w:val="28"/>
          <w:szCs w:val="28"/>
        </w:rPr>
        <w:t>NPV</w:t>
      </w:r>
      <w:r w:rsidRPr="009F015D">
        <w:rPr>
          <w:sz w:val="28"/>
          <w:szCs w:val="28"/>
        </w:rPr>
        <w:t xml:space="preserve">) проекта ГЧП </w:t>
      </w:r>
      <w:r w:rsidR="00255C48" w:rsidRPr="009F015D">
        <w:rPr>
          <w:sz w:val="28"/>
          <w:szCs w:val="28"/>
        </w:rPr>
        <w:t xml:space="preserve">«Строительство и эксплуатация многопрофильной университетской больницы на 300 коек в городе Караганда» </w:t>
      </w:r>
      <w:r w:rsidRPr="009F015D">
        <w:rPr>
          <w:sz w:val="28"/>
          <w:szCs w:val="28"/>
        </w:rPr>
        <w:t xml:space="preserve">необходимо корректировать с учетом вероятности наступления </w:t>
      </w:r>
      <w:r w:rsidR="00255C48" w:rsidRPr="009F015D">
        <w:rPr>
          <w:sz w:val="28"/>
          <w:szCs w:val="28"/>
        </w:rPr>
        <w:t>каждого вида</w:t>
      </w:r>
      <w:r w:rsidRPr="009F015D">
        <w:rPr>
          <w:sz w:val="28"/>
          <w:szCs w:val="28"/>
        </w:rPr>
        <w:t xml:space="preserve"> риска. Предварительно надо провести расчеты по определению показателя чистой приведенной стоимости (</w:t>
      </w:r>
      <w:r w:rsidRPr="009F015D">
        <w:rPr>
          <w:i/>
          <w:iCs/>
          <w:sz w:val="28"/>
          <w:szCs w:val="28"/>
        </w:rPr>
        <w:t>NPV</w:t>
      </w:r>
      <w:r w:rsidRPr="009F015D">
        <w:rPr>
          <w:sz w:val="28"/>
          <w:szCs w:val="28"/>
        </w:rPr>
        <w:t>) проекта ГЧП</w:t>
      </w:r>
      <w:r w:rsidR="002B6531" w:rsidRPr="009F015D">
        <w:rPr>
          <w:sz w:val="28"/>
          <w:szCs w:val="28"/>
        </w:rPr>
        <w:t>.</w:t>
      </w:r>
      <w:r w:rsidRPr="009F015D">
        <w:rPr>
          <w:sz w:val="28"/>
          <w:szCs w:val="28"/>
        </w:rPr>
        <w:t xml:space="preserve"> Первичные источники приведены в </w:t>
      </w:r>
      <w:r w:rsidR="00992371">
        <w:rPr>
          <w:sz w:val="28"/>
          <w:szCs w:val="28"/>
        </w:rPr>
        <w:t>(</w:t>
      </w:r>
      <w:r w:rsidRPr="009F015D">
        <w:rPr>
          <w:sz w:val="28"/>
          <w:szCs w:val="28"/>
        </w:rPr>
        <w:t>Приложени</w:t>
      </w:r>
      <w:r w:rsidR="00992371">
        <w:rPr>
          <w:sz w:val="28"/>
          <w:szCs w:val="28"/>
        </w:rPr>
        <w:t>и</w:t>
      </w:r>
      <w:r w:rsidRPr="009F015D">
        <w:rPr>
          <w:sz w:val="28"/>
          <w:szCs w:val="28"/>
        </w:rPr>
        <w:t xml:space="preserve"> </w:t>
      </w:r>
      <w:r w:rsidR="00F61495" w:rsidRPr="009F015D">
        <w:rPr>
          <w:sz w:val="28"/>
          <w:szCs w:val="28"/>
          <w:lang w:val="kk-KZ"/>
        </w:rPr>
        <w:t>К</w:t>
      </w:r>
      <w:r w:rsidR="00992371">
        <w:rPr>
          <w:sz w:val="28"/>
          <w:szCs w:val="28"/>
          <w:lang w:val="kk-KZ"/>
        </w:rPr>
        <w:t>)</w:t>
      </w:r>
      <w:r w:rsidRPr="009F015D">
        <w:rPr>
          <w:sz w:val="28"/>
          <w:szCs w:val="28"/>
        </w:rPr>
        <w:t xml:space="preserve">. </w:t>
      </w:r>
    </w:p>
    <w:p w14:paraId="2C778160" w14:textId="66FBA0E3" w:rsidR="00783AD1" w:rsidRDefault="00817FB8" w:rsidP="00783AD1">
      <w:pPr>
        <w:ind w:firstLine="709"/>
        <w:jc w:val="both"/>
        <w:rPr>
          <w:sz w:val="28"/>
          <w:szCs w:val="28"/>
        </w:rPr>
      </w:pPr>
      <w:r w:rsidRPr="009F015D">
        <w:rPr>
          <w:rFonts w:eastAsia="Calibri"/>
          <w:sz w:val="28"/>
          <w:szCs w:val="28"/>
        </w:rPr>
        <w:t xml:space="preserve">Величина собственных средств </w:t>
      </w:r>
      <w:r w:rsidRPr="009F015D">
        <w:rPr>
          <w:sz w:val="28"/>
          <w:szCs w:val="28"/>
        </w:rPr>
        <w:t>частного партнера составляет 38648910 тыс. тенге. Базовая ставка дисконтирования (</w:t>
      </w:r>
      <w:r w:rsidRPr="009F015D">
        <w:rPr>
          <w:i/>
          <w:iCs/>
          <w:sz w:val="28"/>
          <w:szCs w:val="28"/>
        </w:rPr>
        <w:t>i</w:t>
      </w:r>
      <w:r w:rsidRPr="009F015D">
        <w:rPr>
          <w:sz w:val="28"/>
          <w:szCs w:val="28"/>
        </w:rPr>
        <w:t>) принята в размере 13,5%. Период реализации проекта ГЧП (</w:t>
      </w:r>
      <w:r w:rsidRPr="009F015D">
        <w:rPr>
          <w:i/>
          <w:iCs/>
          <w:sz w:val="28"/>
          <w:szCs w:val="28"/>
        </w:rPr>
        <w:t>t</w:t>
      </w:r>
      <w:r w:rsidRPr="009F015D">
        <w:rPr>
          <w:sz w:val="28"/>
          <w:szCs w:val="28"/>
        </w:rPr>
        <w:t xml:space="preserve">) по соглашению между публичным и частным партнерами составляет </w:t>
      </w:r>
      <w:r w:rsidR="002D17CD" w:rsidRPr="009F015D">
        <w:rPr>
          <w:sz w:val="28"/>
          <w:szCs w:val="28"/>
        </w:rPr>
        <w:t>10</w:t>
      </w:r>
      <w:r w:rsidRPr="009F015D">
        <w:rPr>
          <w:sz w:val="28"/>
          <w:szCs w:val="28"/>
        </w:rPr>
        <w:t xml:space="preserve"> лет – с 2025 по 203</w:t>
      </w:r>
      <w:r w:rsidR="002D17CD" w:rsidRPr="009F015D">
        <w:rPr>
          <w:sz w:val="28"/>
          <w:szCs w:val="28"/>
        </w:rPr>
        <w:t>4</w:t>
      </w:r>
      <w:r w:rsidRPr="009F015D">
        <w:rPr>
          <w:sz w:val="28"/>
          <w:szCs w:val="28"/>
        </w:rPr>
        <w:t xml:space="preserve"> годы. </w:t>
      </w:r>
      <w:r w:rsidR="002D17CD" w:rsidRPr="009F015D">
        <w:rPr>
          <w:sz w:val="28"/>
          <w:szCs w:val="28"/>
        </w:rPr>
        <w:t xml:space="preserve">При этом, строительство зданий и комплектация предположительно займет 2 года, остальные 8 лет – срок эксплуатации частным партнером. </w:t>
      </w:r>
      <w:r w:rsidRPr="009F015D">
        <w:rPr>
          <w:sz w:val="28"/>
          <w:szCs w:val="28"/>
        </w:rPr>
        <w:t xml:space="preserve">Результаты расчета представлены в таблице </w:t>
      </w:r>
      <w:r w:rsidR="0043630D" w:rsidRPr="009F015D">
        <w:rPr>
          <w:sz w:val="28"/>
          <w:szCs w:val="28"/>
        </w:rPr>
        <w:t>3</w:t>
      </w:r>
      <w:r w:rsidR="00B4104A" w:rsidRPr="009F015D">
        <w:rPr>
          <w:sz w:val="28"/>
          <w:szCs w:val="28"/>
        </w:rPr>
        <w:t>1</w:t>
      </w:r>
      <w:r w:rsidRPr="009F015D">
        <w:rPr>
          <w:sz w:val="28"/>
          <w:szCs w:val="28"/>
        </w:rPr>
        <w:t>.</w:t>
      </w:r>
    </w:p>
    <w:p w14:paraId="0272CDCB" w14:textId="024B4393" w:rsidR="00CE7882" w:rsidRPr="009F015D" w:rsidRDefault="00CE7882" w:rsidP="00CE7882">
      <w:pPr>
        <w:ind w:firstLine="709"/>
        <w:jc w:val="both"/>
        <w:rPr>
          <w:sz w:val="28"/>
          <w:szCs w:val="28"/>
        </w:rPr>
      </w:pPr>
      <w:r w:rsidRPr="009F015D">
        <w:rPr>
          <w:sz w:val="28"/>
          <w:szCs w:val="28"/>
        </w:rPr>
        <w:t xml:space="preserve">Данные таблицы </w:t>
      </w:r>
      <w:r>
        <w:rPr>
          <w:sz w:val="28"/>
          <w:szCs w:val="28"/>
        </w:rPr>
        <w:t xml:space="preserve">31 </w:t>
      </w:r>
      <w:r w:rsidRPr="009F015D">
        <w:rPr>
          <w:sz w:val="28"/>
          <w:szCs w:val="28"/>
        </w:rPr>
        <w:t>показывают постепенное снижение отрицательного чистого дисконтированного дохода (NPV) и его переход в положительную зону в 2032 году. Срок окупаемости проекта составит 5,8 лет (5 лет и 7 мес</w:t>
      </w:r>
      <w:r>
        <w:rPr>
          <w:sz w:val="28"/>
          <w:szCs w:val="28"/>
        </w:rPr>
        <w:t>.</w:t>
      </w:r>
      <w:r w:rsidRPr="009F015D">
        <w:rPr>
          <w:sz w:val="28"/>
          <w:szCs w:val="28"/>
        </w:rPr>
        <w:t>), дисконтированный срок окупаемости – 6,34 лет. NPV проекта к концу реализации проекта составит более 18 млрд</w:t>
      </w:r>
      <w:r>
        <w:rPr>
          <w:sz w:val="28"/>
          <w:szCs w:val="28"/>
        </w:rPr>
        <w:t>.</w:t>
      </w:r>
      <w:r w:rsidRPr="009F015D">
        <w:rPr>
          <w:sz w:val="28"/>
          <w:szCs w:val="28"/>
        </w:rPr>
        <w:t xml:space="preserve"> тенге.</w:t>
      </w:r>
    </w:p>
    <w:p w14:paraId="744D3F44" w14:textId="77777777" w:rsidR="00783AD1" w:rsidRDefault="00783AD1" w:rsidP="00783AD1">
      <w:pPr>
        <w:ind w:firstLine="709"/>
        <w:jc w:val="both"/>
        <w:rPr>
          <w:sz w:val="28"/>
          <w:szCs w:val="28"/>
        </w:rPr>
      </w:pPr>
    </w:p>
    <w:p w14:paraId="73C56AC5" w14:textId="771308CE" w:rsidR="00817FB8" w:rsidRPr="009F015D" w:rsidRDefault="00817FB8" w:rsidP="00D00BCE">
      <w:pPr>
        <w:jc w:val="both"/>
        <w:rPr>
          <w:sz w:val="28"/>
          <w:szCs w:val="28"/>
        </w:rPr>
      </w:pPr>
      <w:r w:rsidRPr="009F015D">
        <w:rPr>
          <w:rFonts w:eastAsia="Aptos"/>
          <w:sz w:val="28"/>
          <w:szCs w:val="28"/>
          <w:lang w:eastAsia="en-US"/>
        </w:rPr>
        <w:t xml:space="preserve">Таблица </w:t>
      </w:r>
      <w:r w:rsidR="0043630D" w:rsidRPr="009F015D">
        <w:rPr>
          <w:rFonts w:eastAsia="Aptos"/>
          <w:sz w:val="28"/>
          <w:szCs w:val="28"/>
          <w:lang w:eastAsia="en-US"/>
        </w:rPr>
        <w:t>3</w:t>
      </w:r>
      <w:r w:rsidR="00B4104A" w:rsidRPr="009F015D">
        <w:rPr>
          <w:rFonts w:eastAsia="Aptos"/>
          <w:sz w:val="28"/>
          <w:szCs w:val="28"/>
          <w:lang w:eastAsia="en-US"/>
        </w:rPr>
        <w:t>1</w:t>
      </w:r>
      <w:r w:rsidR="00CE7882">
        <w:rPr>
          <w:rFonts w:eastAsia="Aptos"/>
          <w:sz w:val="28"/>
          <w:szCs w:val="28"/>
          <w:lang w:eastAsia="en-US"/>
        </w:rPr>
        <w:t xml:space="preserve"> </w:t>
      </w:r>
      <w:r w:rsidRPr="009F015D">
        <w:rPr>
          <w:rFonts w:eastAsia="Aptos"/>
          <w:sz w:val="28"/>
          <w:szCs w:val="28"/>
          <w:lang w:eastAsia="en-US"/>
        </w:rPr>
        <w:t>– Расчет дисконтированного денежного потока при реализации проекта</w:t>
      </w:r>
      <w:r w:rsidRPr="009F015D">
        <w:rPr>
          <w:sz w:val="28"/>
          <w:szCs w:val="28"/>
        </w:rPr>
        <w:t xml:space="preserve"> ГЧП </w:t>
      </w:r>
      <w:r w:rsidR="009D3B28" w:rsidRPr="009F015D">
        <w:rPr>
          <w:sz w:val="28"/>
          <w:szCs w:val="28"/>
        </w:rPr>
        <w:t xml:space="preserve">«Строительство и эксплуатация многопрофильной университетской больницы на 300 коек </w:t>
      </w:r>
      <w:r w:rsidR="002D17CD" w:rsidRPr="009F015D">
        <w:rPr>
          <w:sz w:val="28"/>
          <w:szCs w:val="28"/>
        </w:rPr>
        <w:t>в городе Караганда</w:t>
      </w:r>
      <w:r w:rsidR="009D3B28" w:rsidRPr="009F015D">
        <w:rPr>
          <w:sz w:val="28"/>
          <w:szCs w:val="28"/>
        </w:rPr>
        <w:t>»</w:t>
      </w:r>
    </w:p>
    <w:p w14:paraId="779DF46F" w14:textId="77777777" w:rsidR="00817FB8" w:rsidRPr="009F015D" w:rsidRDefault="00817FB8" w:rsidP="00D00BCE">
      <w:pPr>
        <w:ind w:firstLine="709"/>
        <w:rPr>
          <w:sz w:val="16"/>
          <w:szCs w:val="16"/>
        </w:rPr>
      </w:pPr>
    </w:p>
    <w:tbl>
      <w:tblPr>
        <w:tblStyle w:val="16"/>
        <w:tblW w:w="9854" w:type="dxa"/>
        <w:tblLayout w:type="fixed"/>
        <w:tblLook w:val="04A0" w:firstRow="1" w:lastRow="0" w:firstColumn="1" w:lastColumn="0" w:noHBand="0" w:noVBand="1"/>
      </w:tblPr>
      <w:tblGrid>
        <w:gridCol w:w="748"/>
        <w:gridCol w:w="1343"/>
        <w:gridCol w:w="1503"/>
        <w:gridCol w:w="1947"/>
        <w:gridCol w:w="2177"/>
        <w:gridCol w:w="2136"/>
      </w:tblGrid>
      <w:tr w:rsidR="009F015D" w:rsidRPr="009F015D" w14:paraId="1C0DA5FE" w14:textId="77777777" w:rsidTr="00CE7882">
        <w:tc>
          <w:tcPr>
            <w:tcW w:w="748" w:type="dxa"/>
            <w:vAlign w:val="center"/>
          </w:tcPr>
          <w:p w14:paraId="6EAC3FB4" w14:textId="7AE22869" w:rsidR="00817FB8" w:rsidRPr="009F015D" w:rsidRDefault="00817FB8" w:rsidP="00CE7882">
            <w:pPr>
              <w:jc w:val="center"/>
              <w:rPr>
                <w:rFonts w:eastAsia="MS Mincho"/>
                <w:lang w:val="ru-RU" w:eastAsia="en-US"/>
              </w:rPr>
            </w:pPr>
            <w:r w:rsidRPr="009F015D">
              <w:rPr>
                <w:rFonts w:eastAsia="MS Mincho"/>
                <w:lang w:val="ru-RU" w:eastAsia="en-US"/>
              </w:rPr>
              <w:t>Год</w:t>
            </w:r>
            <w:r w:rsidR="00CE7882">
              <w:rPr>
                <w:rFonts w:eastAsia="MS Mincho"/>
                <w:lang w:val="ru-RU" w:eastAsia="en-US"/>
              </w:rPr>
              <w:t>ы</w:t>
            </w:r>
          </w:p>
        </w:tc>
        <w:tc>
          <w:tcPr>
            <w:tcW w:w="1343" w:type="dxa"/>
            <w:vAlign w:val="center"/>
          </w:tcPr>
          <w:p w14:paraId="6114BFE5" w14:textId="5135301E" w:rsidR="00817FB8" w:rsidRPr="009F015D" w:rsidRDefault="00817FB8" w:rsidP="00CE7882">
            <w:pPr>
              <w:jc w:val="center"/>
              <w:rPr>
                <w:rFonts w:eastAsia="MS Mincho"/>
                <w:lang w:val="ru-RU" w:eastAsia="en-US"/>
              </w:rPr>
            </w:pPr>
            <w:r w:rsidRPr="009F015D">
              <w:rPr>
                <w:rFonts w:eastAsia="MS Mincho"/>
                <w:lang w:val="ru-RU" w:eastAsia="en-US"/>
              </w:rPr>
              <w:t>Собствен</w:t>
            </w:r>
            <w:r w:rsidR="00CE7882">
              <w:rPr>
                <w:rFonts w:eastAsia="MS Mincho"/>
                <w:lang w:val="ru-RU" w:eastAsia="en-US"/>
              </w:rPr>
              <w:t xml:space="preserve"> </w:t>
            </w:r>
            <w:r w:rsidRPr="009F015D">
              <w:rPr>
                <w:rFonts w:eastAsia="MS Mincho"/>
                <w:lang w:val="ru-RU" w:eastAsia="en-US"/>
              </w:rPr>
              <w:t>ные вложенные средства, тыс. тенге</w:t>
            </w:r>
          </w:p>
        </w:tc>
        <w:tc>
          <w:tcPr>
            <w:tcW w:w="1503" w:type="dxa"/>
            <w:vAlign w:val="center"/>
          </w:tcPr>
          <w:p w14:paraId="7412AD7F" w14:textId="77777777" w:rsidR="00817FB8" w:rsidRPr="009F015D" w:rsidRDefault="00817FB8" w:rsidP="00CE7882">
            <w:pPr>
              <w:jc w:val="center"/>
              <w:rPr>
                <w:rFonts w:eastAsia="MS Mincho"/>
                <w:lang w:val="ru-RU" w:eastAsia="en-US"/>
              </w:rPr>
            </w:pPr>
            <w:r w:rsidRPr="009F015D">
              <w:rPr>
                <w:rFonts w:eastAsia="MS Mincho"/>
                <w:lang w:val="ru-RU" w:eastAsia="en-US"/>
              </w:rPr>
              <w:t>Чистый денежный поток, тыс. тенге</w:t>
            </w:r>
          </w:p>
        </w:tc>
        <w:tc>
          <w:tcPr>
            <w:tcW w:w="1947" w:type="dxa"/>
            <w:vAlign w:val="center"/>
          </w:tcPr>
          <w:p w14:paraId="0B96E444" w14:textId="17DC2CDC" w:rsidR="00817FB8" w:rsidRPr="009F015D" w:rsidRDefault="00817FB8" w:rsidP="00CE7882">
            <w:pPr>
              <w:jc w:val="center"/>
              <w:rPr>
                <w:rFonts w:eastAsia="MS Mincho"/>
                <w:lang w:val="ru-RU" w:eastAsia="en-US"/>
              </w:rPr>
            </w:pPr>
            <w:r w:rsidRPr="009F015D">
              <w:rPr>
                <w:rFonts w:eastAsia="MS Mincho"/>
                <w:lang w:val="ru-RU" w:eastAsia="en-US"/>
              </w:rPr>
              <w:t>Дисконтирован</w:t>
            </w:r>
            <w:r w:rsidR="00CE7882">
              <w:rPr>
                <w:rFonts w:eastAsia="MS Mincho"/>
                <w:lang w:val="ru-RU" w:eastAsia="en-US"/>
              </w:rPr>
              <w:t xml:space="preserve"> </w:t>
            </w:r>
            <w:r w:rsidRPr="009F015D">
              <w:rPr>
                <w:rFonts w:eastAsia="MS Mincho"/>
                <w:lang w:val="ru-RU" w:eastAsia="en-US"/>
              </w:rPr>
              <w:t>ный денежный поток, тыс. тенге</w:t>
            </w:r>
          </w:p>
        </w:tc>
        <w:tc>
          <w:tcPr>
            <w:tcW w:w="2177" w:type="dxa"/>
            <w:vAlign w:val="center"/>
          </w:tcPr>
          <w:p w14:paraId="36BFB362" w14:textId="77777777" w:rsidR="00817FB8" w:rsidRPr="009F015D" w:rsidRDefault="00817FB8" w:rsidP="00CE7882">
            <w:pPr>
              <w:jc w:val="center"/>
              <w:rPr>
                <w:rFonts w:eastAsia="MS Mincho"/>
                <w:lang w:val="ru-RU" w:eastAsia="en-US"/>
              </w:rPr>
            </w:pPr>
            <w:r w:rsidRPr="009F015D">
              <w:rPr>
                <w:rFonts w:eastAsia="MS Mincho"/>
                <w:lang w:val="ru-RU" w:eastAsia="en-US"/>
              </w:rPr>
              <w:t>Дисконтированный денежный доход с нарастающим итогом, тыс. тенге</w:t>
            </w:r>
          </w:p>
        </w:tc>
        <w:tc>
          <w:tcPr>
            <w:tcW w:w="2136" w:type="dxa"/>
            <w:vAlign w:val="center"/>
          </w:tcPr>
          <w:p w14:paraId="735196A8" w14:textId="77777777" w:rsidR="00817FB8" w:rsidRPr="009F015D" w:rsidRDefault="00817FB8" w:rsidP="00CE7882">
            <w:pPr>
              <w:jc w:val="center"/>
              <w:rPr>
                <w:rFonts w:eastAsia="MS Mincho"/>
                <w:lang w:val="ru-RU" w:eastAsia="en-US"/>
              </w:rPr>
            </w:pPr>
            <w:r w:rsidRPr="009F015D">
              <w:rPr>
                <w:rFonts w:eastAsia="MS Mincho"/>
                <w:lang w:val="ru-RU" w:eastAsia="en-US"/>
              </w:rPr>
              <w:t>Чистый дисконтированный доход, тенге (</w:t>
            </w:r>
            <w:bookmarkStart w:id="41" w:name="_Hlk191494212"/>
            <w:r w:rsidRPr="009F015D">
              <w:rPr>
                <w:rFonts w:eastAsia="MS Mincho"/>
                <w:lang w:val="ru-RU" w:eastAsia="en-US"/>
              </w:rPr>
              <w:t>NPV</w:t>
            </w:r>
            <w:bookmarkEnd w:id="41"/>
            <w:r w:rsidRPr="009F015D">
              <w:rPr>
                <w:rFonts w:eastAsia="MS Mincho"/>
                <w:lang w:val="ru-RU" w:eastAsia="en-US"/>
              </w:rPr>
              <w:t>)</w:t>
            </w:r>
          </w:p>
        </w:tc>
      </w:tr>
      <w:tr w:rsidR="009F015D" w:rsidRPr="009F015D" w14:paraId="0DB234DE" w14:textId="77777777" w:rsidTr="00CE7882">
        <w:tc>
          <w:tcPr>
            <w:tcW w:w="748" w:type="dxa"/>
          </w:tcPr>
          <w:p w14:paraId="52A5B798" w14:textId="77777777" w:rsidR="000F4561" w:rsidRPr="009F015D" w:rsidRDefault="000F4561" w:rsidP="000F4561">
            <w:pPr>
              <w:rPr>
                <w:rFonts w:eastAsia="MS Mincho"/>
                <w:lang w:val="ru-RU" w:eastAsia="en-US"/>
              </w:rPr>
            </w:pPr>
            <w:r w:rsidRPr="009F015D">
              <w:rPr>
                <w:rFonts w:eastAsia="MS Mincho"/>
                <w:lang w:val="ru-RU" w:eastAsia="en-US"/>
              </w:rPr>
              <w:t>2025</w:t>
            </w:r>
          </w:p>
        </w:tc>
        <w:tc>
          <w:tcPr>
            <w:tcW w:w="1343" w:type="dxa"/>
          </w:tcPr>
          <w:p w14:paraId="3A813682" w14:textId="77777777" w:rsidR="000F4561" w:rsidRPr="009F015D" w:rsidRDefault="000F4561" w:rsidP="000F4561">
            <w:pPr>
              <w:jc w:val="center"/>
              <w:rPr>
                <w:rFonts w:eastAsia="MS Mincho"/>
                <w:lang w:val="ru-RU" w:eastAsia="en-US"/>
              </w:rPr>
            </w:pPr>
            <w:r w:rsidRPr="009F015D">
              <w:rPr>
                <w:rFonts w:eastAsia="MS Mincho"/>
                <w:lang w:val="ru-RU" w:eastAsia="en-US"/>
              </w:rPr>
              <w:t>38648910</w:t>
            </w:r>
          </w:p>
        </w:tc>
        <w:tc>
          <w:tcPr>
            <w:tcW w:w="1503" w:type="dxa"/>
          </w:tcPr>
          <w:p w14:paraId="0A14EF79" w14:textId="77777777" w:rsidR="000F4561" w:rsidRPr="009F015D" w:rsidRDefault="000F4561" w:rsidP="000F4561">
            <w:pPr>
              <w:jc w:val="center"/>
              <w:rPr>
                <w:rFonts w:eastAsia="MS Mincho"/>
                <w:lang w:val="ru-RU" w:eastAsia="en-US"/>
              </w:rPr>
            </w:pPr>
            <w:r w:rsidRPr="009F015D">
              <w:rPr>
                <w:rFonts w:eastAsia="MS Mincho"/>
                <w:lang w:val="ru-RU" w:eastAsia="en-US"/>
              </w:rPr>
              <w:t>-</w:t>
            </w:r>
          </w:p>
        </w:tc>
        <w:tc>
          <w:tcPr>
            <w:tcW w:w="1947" w:type="dxa"/>
          </w:tcPr>
          <w:p w14:paraId="6033AB0E" w14:textId="77777777" w:rsidR="000F4561" w:rsidRPr="009F015D" w:rsidRDefault="000F4561" w:rsidP="000F4561">
            <w:pPr>
              <w:jc w:val="center"/>
              <w:rPr>
                <w:rFonts w:eastAsia="MS Mincho"/>
                <w:lang w:val="ru-RU" w:eastAsia="en-US"/>
              </w:rPr>
            </w:pPr>
            <w:r w:rsidRPr="009F015D">
              <w:rPr>
                <w:rFonts w:eastAsia="MS Mincho"/>
                <w:lang w:val="ru-RU" w:eastAsia="en-US"/>
              </w:rPr>
              <w:t>-</w:t>
            </w:r>
          </w:p>
        </w:tc>
        <w:tc>
          <w:tcPr>
            <w:tcW w:w="2177" w:type="dxa"/>
          </w:tcPr>
          <w:p w14:paraId="39361778" w14:textId="77777777" w:rsidR="000F4561" w:rsidRPr="009F015D" w:rsidRDefault="000F4561" w:rsidP="000F4561">
            <w:pPr>
              <w:jc w:val="center"/>
              <w:rPr>
                <w:rFonts w:eastAsia="MS Mincho"/>
                <w:lang w:val="ru-RU" w:eastAsia="en-US"/>
              </w:rPr>
            </w:pPr>
            <w:r w:rsidRPr="009F015D">
              <w:rPr>
                <w:rFonts w:eastAsia="MS Mincho"/>
                <w:lang w:val="ru-RU" w:eastAsia="en-US"/>
              </w:rPr>
              <w:t>-</w:t>
            </w:r>
          </w:p>
        </w:tc>
        <w:tc>
          <w:tcPr>
            <w:tcW w:w="2136" w:type="dxa"/>
          </w:tcPr>
          <w:p w14:paraId="6B2F3932" w14:textId="77777777" w:rsidR="000F4561" w:rsidRPr="009F015D" w:rsidRDefault="000F4561" w:rsidP="000F4561">
            <w:pPr>
              <w:jc w:val="center"/>
              <w:rPr>
                <w:rFonts w:eastAsia="MS Mincho"/>
                <w:lang w:val="ru-RU" w:eastAsia="en-US"/>
              </w:rPr>
            </w:pPr>
            <w:r w:rsidRPr="009F015D">
              <w:rPr>
                <w:rFonts w:eastAsia="MS Mincho"/>
                <w:lang w:val="ru-RU" w:eastAsia="en-US"/>
              </w:rPr>
              <w:t>-38648910</w:t>
            </w:r>
          </w:p>
        </w:tc>
      </w:tr>
      <w:tr w:rsidR="009F015D" w:rsidRPr="009F015D" w14:paraId="1002F8F0" w14:textId="77777777" w:rsidTr="00CE7882">
        <w:tc>
          <w:tcPr>
            <w:tcW w:w="748" w:type="dxa"/>
          </w:tcPr>
          <w:p w14:paraId="08A2EC50" w14:textId="77777777" w:rsidR="000F4561" w:rsidRPr="009F015D" w:rsidRDefault="000F4561" w:rsidP="000F4561">
            <w:pPr>
              <w:rPr>
                <w:rFonts w:eastAsia="MS Mincho"/>
                <w:lang w:val="ru-RU" w:eastAsia="en-US"/>
              </w:rPr>
            </w:pPr>
            <w:r w:rsidRPr="009F015D">
              <w:rPr>
                <w:rFonts w:eastAsia="MS Mincho"/>
                <w:lang w:val="ru-RU" w:eastAsia="en-US"/>
              </w:rPr>
              <w:t>2026</w:t>
            </w:r>
          </w:p>
        </w:tc>
        <w:tc>
          <w:tcPr>
            <w:tcW w:w="1343" w:type="dxa"/>
          </w:tcPr>
          <w:p w14:paraId="6D506D5C" w14:textId="77777777" w:rsidR="000F4561" w:rsidRPr="009F015D" w:rsidRDefault="000F4561" w:rsidP="000F4561">
            <w:pPr>
              <w:jc w:val="center"/>
              <w:rPr>
                <w:rFonts w:eastAsia="MS Mincho"/>
                <w:lang w:val="ru-RU" w:eastAsia="en-US"/>
              </w:rPr>
            </w:pPr>
            <w:r w:rsidRPr="009F015D">
              <w:rPr>
                <w:rFonts w:eastAsia="MS Mincho"/>
                <w:lang w:val="ru-RU" w:eastAsia="en-US"/>
              </w:rPr>
              <w:t>0</w:t>
            </w:r>
          </w:p>
        </w:tc>
        <w:tc>
          <w:tcPr>
            <w:tcW w:w="1503" w:type="dxa"/>
          </w:tcPr>
          <w:p w14:paraId="41805A62" w14:textId="77777777" w:rsidR="000F4561" w:rsidRPr="009F015D" w:rsidRDefault="000F4561" w:rsidP="000F4561">
            <w:pPr>
              <w:jc w:val="center"/>
              <w:rPr>
                <w:rFonts w:eastAsia="MS Mincho"/>
                <w:lang w:val="ru-RU" w:eastAsia="en-US"/>
              </w:rPr>
            </w:pPr>
            <w:r w:rsidRPr="009F015D">
              <w:rPr>
                <w:rFonts w:eastAsia="MS Mincho"/>
                <w:lang w:val="ru-RU" w:eastAsia="en-US"/>
              </w:rPr>
              <w:t>0</w:t>
            </w:r>
          </w:p>
        </w:tc>
        <w:tc>
          <w:tcPr>
            <w:tcW w:w="1947" w:type="dxa"/>
          </w:tcPr>
          <w:p w14:paraId="74183418" w14:textId="77777777" w:rsidR="000F4561" w:rsidRPr="009F015D" w:rsidRDefault="000F4561" w:rsidP="000F4561">
            <w:pPr>
              <w:jc w:val="center"/>
              <w:rPr>
                <w:rFonts w:eastAsia="MS Mincho"/>
                <w:lang w:val="ru-RU" w:eastAsia="en-US"/>
              </w:rPr>
            </w:pPr>
            <w:r w:rsidRPr="009F015D">
              <w:rPr>
                <w:rFonts w:eastAsia="MS Mincho"/>
                <w:lang w:val="ru-RU" w:eastAsia="en-US"/>
              </w:rPr>
              <w:t>0</w:t>
            </w:r>
          </w:p>
        </w:tc>
        <w:tc>
          <w:tcPr>
            <w:tcW w:w="2177" w:type="dxa"/>
          </w:tcPr>
          <w:p w14:paraId="5F937C65" w14:textId="77777777" w:rsidR="000F4561" w:rsidRPr="009F015D" w:rsidRDefault="000F4561" w:rsidP="000F4561">
            <w:pPr>
              <w:jc w:val="center"/>
              <w:rPr>
                <w:rFonts w:eastAsia="MS Mincho"/>
                <w:lang w:val="ru-RU" w:eastAsia="en-US"/>
              </w:rPr>
            </w:pPr>
            <w:r w:rsidRPr="009F015D">
              <w:rPr>
                <w:rFonts w:eastAsia="MS Mincho"/>
                <w:lang w:val="ru-RU" w:eastAsia="en-US"/>
              </w:rPr>
              <w:t>0</w:t>
            </w:r>
          </w:p>
        </w:tc>
        <w:tc>
          <w:tcPr>
            <w:tcW w:w="2136" w:type="dxa"/>
          </w:tcPr>
          <w:p w14:paraId="38181C50" w14:textId="77777777" w:rsidR="000F4561" w:rsidRPr="009F015D" w:rsidRDefault="000F4561" w:rsidP="000F4561">
            <w:pPr>
              <w:jc w:val="center"/>
              <w:rPr>
                <w:rFonts w:eastAsia="MS Mincho"/>
                <w:lang w:val="ru-RU" w:eastAsia="en-US"/>
              </w:rPr>
            </w:pPr>
            <w:r w:rsidRPr="009F015D">
              <w:rPr>
                <w:rFonts w:eastAsia="MS Mincho"/>
                <w:lang w:val="ru-RU" w:eastAsia="en-US"/>
              </w:rPr>
              <w:t>-38648910</w:t>
            </w:r>
          </w:p>
        </w:tc>
      </w:tr>
      <w:tr w:rsidR="009F015D" w:rsidRPr="009F015D" w14:paraId="0EE254E2" w14:textId="77777777" w:rsidTr="00CE7882">
        <w:tc>
          <w:tcPr>
            <w:tcW w:w="748" w:type="dxa"/>
          </w:tcPr>
          <w:p w14:paraId="5D14DACA" w14:textId="77777777" w:rsidR="000F4561" w:rsidRPr="009F015D" w:rsidRDefault="000F4561" w:rsidP="000F4561">
            <w:pPr>
              <w:rPr>
                <w:rFonts w:eastAsia="MS Mincho"/>
                <w:lang w:val="ru-RU" w:eastAsia="en-US"/>
              </w:rPr>
            </w:pPr>
            <w:r w:rsidRPr="009F015D">
              <w:rPr>
                <w:rFonts w:eastAsia="MS Mincho"/>
                <w:lang w:val="ru-RU" w:eastAsia="en-US"/>
              </w:rPr>
              <w:t>2027</w:t>
            </w:r>
          </w:p>
        </w:tc>
        <w:tc>
          <w:tcPr>
            <w:tcW w:w="1343" w:type="dxa"/>
          </w:tcPr>
          <w:p w14:paraId="041A5BCA" w14:textId="77777777" w:rsidR="000F4561" w:rsidRPr="009F015D" w:rsidRDefault="000F4561" w:rsidP="000F4561">
            <w:pPr>
              <w:jc w:val="center"/>
              <w:rPr>
                <w:rFonts w:eastAsia="MS Mincho"/>
                <w:lang w:val="ru-RU" w:eastAsia="en-US"/>
              </w:rPr>
            </w:pPr>
            <w:r w:rsidRPr="009F015D">
              <w:rPr>
                <w:rFonts w:eastAsia="MS Mincho"/>
                <w:lang w:val="ru-RU" w:eastAsia="en-US"/>
              </w:rPr>
              <w:t>0</w:t>
            </w:r>
          </w:p>
        </w:tc>
        <w:tc>
          <w:tcPr>
            <w:tcW w:w="1503" w:type="dxa"/>
          </w:tcPr>
          <w:p w14:paraId="02401726" w14:textId="77777777" w:rsidR="000F4561" w:rsidRPr="009F015D" w:rsidRDefault="000F4561" w:rsidP="000F4561">
            <w:pPr>
              <w:jc w:val="center"/>
              <w:rPr>
                <w:rFonts w:eastAsia="MS Mincho"/>
                <w:lang w:val="ru-RU" w:eastAsia="en-US"/>
              </w:rPr>
            </w:pPr>
            <w:r w:rsidRPr="009F015D">
              <w:rPr>
                <w:rFonts w:eastAsia="MS Mincho"/>
                <w:lang w:val="ru-RU" w:eastAsia="en-US"/>
              </w:rPr>
              <w:t>4694467</w:t>
            </w:r>
          </w:p>
        </w:tc>
        <w:tc>
          <w:tcPr>
            <w:tcW w:w="1947" w:type="dxa"/>
          </w:tcPr>
          <w:p w14:paraId="6FC4BA35" w14:textId="77777777" w:rsidR="000F4561" w:rsidRPr="009F015D" w:rsidRDefault="000F4561" w:rsidP="000F4561">
            <w:pPr>
              <w:jc w:val="center"/>
              <w:rPr>
                <w:rFonts w:eastAsia="MS Mincho"/>
                <w:lang w:val="ru-RU" w:eastAsia="en-US"/>
              </w:rPr>
            </w:pPr>
            <w:r w:rsidRPr="009F015D">
              <w:rPr>
                <w:rFonts w:eastAsia="MS Mincho"/>
                <w:lang w:val="ru-RU" w:eastAsia="en-US"/>
              </w:rPr>
              <w:t>3644136</w:t>
            </w:r>
          </w:p>
        </w:tc>
        <w:tc>
          <w:tcPr>
            <w:tcW w:w="2177" w:type="dxa"/>
          </w:tcPr>
          <w:p w14:paraId="6928864E" w14:textId="77777777" w:rsidR="000F4561" w:rsidRPr="009F015D" w:rsidRDefault="000F4561" w:rsidP="000F4561">
            <w:pPr>
              <w:jc w:val="center"/>
              <w:rPr>
                <w:rFonts w:eastAsia="MS Mincho"/>
                <w:lang w:val="ru-RU" w:eastAsia="en-US"/>
              </w:rPr>
            </w:pPr>
            <w:r w:rsidRPr="009F015D">
              <w:rPr>
                <w:rFonts w:eastAsia="MS Mincho"/>
                <w:lang w:val="ru-RU" w:eastAsia="en-US"/>
              </w:rPr>
              <w:t>3644136</w:t>
            </w:r>
          </w:p>
        </w:tc>
        <w:tc>
          <w:tcPr>
            <w:tcW w:w="2136" w:type="dxa"/>
          </w:tcPr>
          <w:p w14:paraId="52B54343" w14:textId="77777777" w:rsidR="000F4561" w:rsidRPr="009F015D" w:rsidRDefault="000F4561" w:rsidP="000F4561">
            <w:pPr>
              <w:jc w:val="center"/>
              <w:rPr>
                <w:rFonts w:eastAsia="MS Mincho"/>
                <w:lang w:val="ru-RU" w:eastAsia="en-US"/>
              </w:rPr>
            </w:pPr>
            <w:r w:rsidRPr="009F015D">
              <w:rPr>
                <w:rFonts w:eastAsia="MS Mincho"/>
                <w:lang w:val="ru-RU" w:eastAsia="en-US"/>
              </w:rPr>
              <w:t>-35004774</w:t>
            </w:r>
          </w:p>
        </w:tc>
      </w:tr>
      <w:tr w:rsidR="009F015D" w:rsidRPr="009F015D" w14:paraId="69C5CAAC" w14:textId="77777777" w:rsidTr="00CE7882">
        <w:tc>
          <w:tcPr>
            <w:tcW w:w="748" w:type="dxa"/>
          </w:tcPr>
          <w:p w14:paraId="1BDF1907" w14:textId="77777777" w:rsidR="000F4561" w:rsidRPr="009F015D" w:rsidRDefault="000F4561" w:rsidP="000F4561">
            <w:pPr>
              <w:rPr>
                <w:rFonts w:eastAsia="MS Mincho"/>
                <w:lang w:val="ru-RU" w:eastAsia="en-US"/>
              </w:rPr>
            </w:pPr>
            <w:r w:rsidRPr="009F015D">
              <w:rPr>
                <w:rFonts w:eastAsia="MS Mincho"/>
                <w:lang w:val="ru-RU" w:eastAsia="en-US"/>
              </w:rPr>
              <w:t>2028</w:t>
            </w:r>
          </w:p>
        </w:tc>
        <w:tc>
          <w:tcPr>
            <w:tcW w:w="1343" w:type="dxa"/>
          </w:tcPr>
          <w:p w14:paraId="58CFDA7D" w14:textId="77777777" w:rsidR="000F4561" w:rsidRPr="009F015D" w:rsidRDefault="000F4561" w:rsidP="000F4561">
            <w:pPr>
              <w:jc w:val="center"/>
              <w:rPr>
                <w:rFonts w:eastAsia="MS Mincho"/>
                <w:lang w:val="ru-RU" w:eastAsia="en-US"/>
              </w:rPr>
            </w:pPr>
            <w:r w:rsidRPr="009F015D">
              <w:rPr>
                <w:rFonts w:eastAsia="MS Mincho"/>
                <w:lang w:val="ru-RU" w:eastAsia="en-US"/>
              </w:rPr>
              <w:t>0</w:t>
            </w:r>
          </w:p>
        </w:tc>
        <w:tc>
          <w:tcPr>
            <w:tcW w:w="1503" w:type="dxa"/>
          </w:tcPr>
          <w:p w14:paraId="38FDC90C" w14:textId="77777777" w:rsidR="000F4561" w:rsidRPr="009F015D" w:rsidRDefault="000F4561" w:rsidP="000F4561">
            <w:pPr>
              <w:jc w:val="center"/>
              <w:rPr>
                <w:rFonts w:eastAsia="MS Mincho"/>
                <w:lang w:val="ru-RU" w:eastAsia="en-US"/>
              </w:rPr>
            </w:pPr>
            <w:r w:rsidRPr="009F015D">
              <w:rPr>
                <w:rFonts w:eastAsia="MS Mincho"/>
                <w:lang w:val="ru-RU" w:eastAsia="en-US"/>
              </w:rPr>
              <w:t>10084608</w:t>
            </w:r>
          </w:p>
        </w:tc>
        <w:tc>
          <w:tcPr>
            <w:tcW w:w="1947" w:type="dxa"/>
          </w:tcPr>
          <w:p w14:paraId="7B16B0D1" w14:textId="77777777" w:rsidR="000F4561" w:rsidRPr="009F015D" w:rsidRDefault="000F4561" w:rsidP="000F4561">
            <w:pPr>
              <w:jc w:val="center"/>
              <w:rPr>
                <w:rFonts w:eastAsia="MS Mincho"/>
                <w:lang w:val="ru-RU" w:eastAsia="en-US"/>
              </w:rPr>
            </w:pPr>
            <w:r w:rsidRPr="009F015D">
              <w:rPr>
                <w:rFonts w:eastAsia="MS Mincho"/>
                <w:lang w:val="ru-RU" w:eastAsia="en-US"/>
              </w:rPr>
              <w:t>6897178</w:t>
            </w:r>
          </w:p>
        </w:tc>
        <w:tc>
          <w:tcPr>
            <w:tcW w:w="2177" w:type="dxa"/>
          </w:tcPr>
          <w:p w14:paraId="308A2B80" w14:textId="77777777" w:rsidR="000F4561" w:rsidRPr="009F015D" w:rsidRDefault="000F4561" w:rsidP="000F4561">
            <w:pPr>
              <w:jc w:val="center"/>
              <w:rPr>
                <w:rFonts w:eastAsia="MS Mincho"/>
                <w:lang w:val="ru-RU" w:eastAsia="en-US"/>
              </w:rPr>
            </w:pPr>
            <w:r w:rsidRPr="009F015D">
              <w:rPr>
                <w:rFonts w:eastAsia="MS Mincho"/>
                <w:lang w:val="ru-RU" w:eastAsia="en-US"/>
              </w:rPr>
              <w:t>10541314</w:t>
            </w:r>
          </w:p>
        </w:tc>
        <w:tc>
          <w:tcPr>
            <w:tcW w:w="2136" w:type="dxa"/>
          </w:tcPr>
          <w:p w14:paraId="3FB3A4CB" w14:textId="77777777" w:rsidR="000F4561" w:rsidRPr="009F015D" w:rsidRDefault="000F4561" w:rsidP="000F4561">
            <w:pPr>
              <w:jc w:val="center"/>
              <w:rPr>
                <w:rFonts w:eastAsia="MS Mincho"/>
                <w:lang w:val="ru-RU" w:eastAsia="en-US"/>
              </w:rPr>
            </w:pPr>
            <w:r w:rsidRPr="009F015D">
              <w:rPr>
                <w:rFonts w:eastAsia="MS Mincho"/>
                <w:lang w:val="ru-RU" w:eastAsia="en-US"/>
              </w:rPr>
              <w:t>-28107596</w:t>
            </w:r>
          </w:p>
        </w:tc>
      </w:tr>
      <w:tr w:rsidR="009F015D" w:rsidRPr="009F015D" w14:paraId="106D3538" w14:textId="77777777" w:rsidTr="00CE7882">
        <w:tc>
          <w:tcPr>
            <w:tcW w:w="748" w:type="dxa"/>
          </w:tcPr>
          <w:p w14:paraId="63FD1AE6" w14:textId="77777777" w:rsidR="000F4561" w:rsidRPr="009F015D" w:rsidRDefault="000F4561" w:rsidP="000F4561">
            <w:pPr>
              <w:rPr>
                <w:rFonts w:eastAsia="MS Mincho"/>
                <w:lang w:val="ru-RU" w:eastAsia="en-US"/>
              </w:rPr>
            </w:pPr>
            <w:r w:rsidRPr="009F015D">
              <w:rPr>
                <w:rFonts w:eastAsia="MS Mincho"/>
                <w:lang w:val="ru-RU" w:eastAsia="en-US"/>
              </w:rPr>
              <w:t>2029</w:t>
            </w:r>
          </w:p>
        </w:tc>
        <w:tc>
          <w:tcPr>
            <w:tcW w:w="1343" w:type="dxa"/>
          </w:tcPr>
          <w:p w14:paraId="7FFDD167" w14:textId="77777777" w:rsidR="000F4561" w:rsidRPr="009F015D" w:rsidRDefault="000F4561" w:rsidP="000F4561">
            <w:pPr>
              <w:jc w:val="center"/>
              <w:rPr>
                <w:rFonts w:eastAsia="MS Mincho"/>
                <w:lang w:val="ru-RU" w:eastAsia="en-US"/>
              </w:rPr>
            </w:pPr>
            <w:r w:rsidRPr="009F015D">
              <w:rPr>
                <w:rFonts w:eastAsia="MS Mincho"/>
                <w:lang w:val="ru-RU" w:eastAsia="en-US"/>
              </w:rPr>
              <w:t>0</w:t>
            </w:r>
          </w:p>
        </w:tc>
        <w:tc>
          <w:tcPr>
            <w:tcW w:w="1503" w:type="dxa"/>
          </w:tcPr>
          <w:p w14:paraId="4757532E" w14:textId="77777777" w:rsidR="000F4561" w:rsidRPr="009F015D" w:rsidRDefault="000F4561" w:rsidP="000F4561">
            <w:pPr>
              <w:jc w:val="center"/>
              <w:rPr>
                <w:rFonts w:eastAsia="MS Mincho"/>
                <w:lang w:val="ru-RU" w:eastAsia="en-US"/>
              </w:rPr>
            </w:pPr>
            <w:r w:rsidRPr="009F015D">
              <w:rPr>
                <w:rFonts w:eastAsia="MS Mincho"/>
                <w:lang w:val="ru-RU" w:eastAsia="en-US"/>
              </w:rPr>
              <w:t>14606619</w:t>
            </w:r>
          </w:p>
        </w:tc>
        <w:tc>
          <w:tcPr>
            <w:tcW w:w="1947" w:type="dxa"/>
          </w:tcPr>
          <w:p w14:paraId="7C1EE1CD" w14:textId="77777777" w:rsidR="000F4561" w:rsidRPr="009F015D" w:rsidRDefault="000F4561" w:rsidP="000F4561">
            <w:pPr>
              <w:jc w:val="center"/>
              <w:rPr>
                <w:rFonts w:eastAsia="MS Mincho"/>
                <w:lang w:val="ru-RU" w:eastAsia="en-US"/>
              </w:rPr>
            </w:pPr>
            <w:r w:rsidRPr="009F015D">
              <w:rPr>
                <w:rFonts w:eastAsia="MS Mincho"/>
                <w:lang w:val="ru-RU" w:eastAsia="en-US"/>
              </w:rPr>
              <w:t>8801694</w:t>
            </w:r>
          </w:p>
        </w:tc>
        <w:tc>
          <w:tcPr>
            <w:tcW w:w="2177" w:type="dxa"/>
          </w:tcPr>
          <w:p w14:paraId="47C96A5C" w14:textId="77777777" w:rsidR="000F4561" w:rsidRPr="009F015D" w:rsidRDefault="000F4561" w:rsidP="000F4561">
            <w:pPr>
              <w:jc w:val="center"/>
              <w:rPr>
                <w:rFonts w:eastAsia="MS Mincho"/>
                <w:lang w:val="ru-RU" w:eastAsia="en-US"/>
              </w:rPr>
            </w:pPr>
            <w:r w:rsidRPr="009F015D">
              <w:rPr>
                <w:rFonts w:eastAsia="MS Mincho"/>
                <w:lang w:val="ru-RU" w:eastAsia="en-US"/>
              </w:rPr>
              <w:t>19343008</w:t>
            </w:r>
          </w:p>
        </w:tc>
        <w:tc>
          <w:tcPr>
            <w:tcW w:w="2136" w:type="dxa"/>
          </w:tcPr>
          <w:p w14:paraId="1502330D" w14:textId="77777777" w:rsidR="000F4561" w:rsidRPr="009F015D" w:rsidRDefault="000F4561" w:rsidP="000F4561">
            <w:pPr>
              <w:jc w:val="center"/>
              <w:rPr>
                <w:rFonts w:eastAsia="MS Mincho"/>
                <w:lang w:val="ru-RU" w:eastAsia="en-US"/>
              </w:rPr>
            </w:pPr>
            <w:r w:rsidRPr="009F015D">
              <w:rPr>
                <w:rFonts w:eastAsia="MS Mincho"/>
                <w:lang w:val="ru-RU" w:eastAsia="en-US"/>
              </w:rPr>
              <w:t>-19305902</w:t>
            </w:r>
          </w:p>
        </w:tc>
      </w:tr>
      <w:tr w:rsidR="00CE7882" w:rsidRPr="009F015D" w14:paraId="0715CDAF" w14:textId="77777777" w:rsidTr="00CE7882">
        <w:tc>
          <w:tcPr>
            <w:tcW w:w="748" w:type="dxa"/>
          </w:tcPr>
          <w:p w14:paraId="1857D769" w14:textId="003CB528" w:rsidR="00CE7882" w:rsidRPr="009F015D" w:rsidRDefault="00CE7882" w:rsidP="000F4561">
            <w:pPr>
              <w:rPr>
                <w:rFonts w:eastAsia="MS Mincho"/>
                <w:lang w:eastAsia="en-US"/>
              </w:rPr>
            </w:pPr>
            <w:r w:rsidRPr="009F015D">
              <w:rPr>
                <w:rFonts w:eastAsia="MS Mincho"/>
                <w:lang w:val="ru-RU" w:eastAsia="en-US"/>
              </w:rPr>
              <w:t>2030</w:t>
            </w:r>
          </w:p>
        </w:tc>
        <w:tc>
          <w:tcPr>
            <w:tcW w:w="1343" w:type="dxa"/>
          </w:tcPr>
          <w:p w14:paraId="7CEF9974" w14:textId="33FE7DCC" w:rsidR="00CE7882" w:rsidRPr="009F015D" w:rsidRDefault="00CE7882" w:rsidP="000F4561">
            <w:pPr>
              <w:jc w:val="center"/>
              <w:rPr>
                <w:rFonts w:eastAsia="MS Mincho"/>
                <w:lang w:eastAsia="en-US"/>
              </w:rPr>
            </w:pPr>
            <w:r w:rsidRPr="009F015D">
              <w:rPr>
                <w:rFonts w:eastAsia="MS Mincho"/>
                <w:lang w:val="ru-RU" w:eastAsia="en-US"/>
              </w:rPr>
              <w:t>0</w:t>
            </w:r>
          </w:p>
        </w:tc>
        <w:tc>
          <w:tcPr>
            <w:tcW w:w="1503" w:type="dxa"/>
          </w:tcPr>
          <w:p w14:paraId="0EDEEDD5" w14:textId="452CD2C7" w:rsidR="00CE7882" w:rsidRPr="009F015D" w:rsidRDefault="00CE7882" w:rsidP="000F4561">
            <w:pPr>
              <w:jc w:val="center"/>
              <w:rPr>
                <w:rFonts w:eastAsia="MS Mincho"/>
                <w:lang w:eastAsia="en-US"/>
              </w:rPr>
            </w:pPr>
            <w:r w:rsidRPr="009F015D">
              <w:rPr>
                <w:rFonts w:eastAsia="MS Mincho"/>
                <w:lang w:val="ru-RU" w:eastAsia="en-US"/>
              </w:rPr>
              <w:t>16832895</w:t>
            </w:r>
          </w:p>
        </w:tc>
        <w:tc>
          <w:tcPr>
            <w:tcW w:w="1947" w:type="dxa"/>
          </w:tcPr>
          <w:p w14:paraId="1956AD11" w14:textId="639EF216" w:rsidR="00CE7882" w:rsidRPr="009F015D" w:rsidRDefault="00CE7882" w:rsidP="000F4561">
            <w:pPr>
              <w:jc w:val="center"/>
              <w:rPr>
                <w:rFonts w:eastAsia="MS Mincho"/>
                <w:lang w:eastAsia="en-US"/>
              </w:rPr>
            </w:pPr>
            <w:r w:rsidRPr="009F015D">
              <w:rPr>
                <w:rFonts w:eastAsia="MS Mincho"/>
                <w:lang w:val="ru-RU" w:eastAsia="en-US"/>
              </w:rPr>
              <w:t>8936748</w:t>
            </w:r>
          </w:p>
        </w:tc>
        <w:tc>
          <w:tcPr>
            <w:tcW w:w="2177" w:type="dxa"/>
          </w:tcPr>
          <w:p w14:paraId="2D3A30DB" w14:textId="63BA0F01" w:rsidR="00CE7882" w:rsidRPr="009F015D" w:rsidRDefault="00CE7882" w:rsidP="000F4561">
            <w:pPr>
              <w:jc w:val="center"/>
              <w:rPr>
                <w:rFonts w:eastAsia="MS Mincho"/>
                <w:lang w:eastAsia="en-US"/>
              </w:rPr>
            </w:pPr>
            <w:r w:rsidRPr="009F015D">
              <w:rPr>
                <w:rFonts w:eastAsia="MS Mincho"/>
                <w:lang w:val="ru-RU" w:eastAsia="en-US"/>
              </w:rPr>
              <w:t>28279756</w:t>
            </w:r>
          </w:p>
        </w:tc>
        <w:tc>
          <w:tcPr>
            <w:tcW w:w="2136" w:type="dxa"/>
          </w:tcPr>
          <w:p w14:paraId="2C710692" w14:textId="73DE9178" w:rsidR="00CE7882" w:rsidRPr="009F015D" w:rsidRDefault="00CE7882" w:rsidP="000F4561">
            <w:pPr>
              <w:jc w:val="center"/>
              <w:rPr>
                <w:rFonts w:eastAsia="MS Mincho"/>
                <w:lang w:eastAsia="en-US"/>
              </w:rPr>
            </w:pPr>
            <w:r w:rsidRPr="009F015D">
              <w:rPr>
                <w:rFonts w:eastAsia="MS Mincho"/>
                <w:lang w:val="ru-RU" w:eastAsia="en-US"/>
              </w:rPr>
              <w:t>-10369154</w:t>
            </w:r>
          </w:p>
        </w:tc>
      </w:tr>
      <w:tr w:rsidR="00CE7882" w:rsidRPr="009F015D" w14:paraId="5FECA8ED" w14:textId="77777777" w:rsidTr="00CE7882">
        <w:tc>
          <w:tcPr>
            <w:tcW w:w="748" w:type="dxa"/>
          </w:tcPr>
          <w:p w14:paraId="0EBD8EF9" w14:textId="3C7FAF51" w:rsidR="00CE7882" w:rsidRPr="009F015D" w:rsidRDefault="00CE7882" w:rsidP="000F4561">
            <w:pPr>
              <w:rPr>
                <w:rFonts w:eastAsia="MS Mincho"/>
                <w:lang w:eastAsia="en-US"/>
              </w:rPr>
            </w:pPr>
            <w:r w:rsidRPr="009F015D">
              <w:rPr>
                <w:rFonts w:eastAsia="MS Mincho"/>
                <w:lang w:val="ru-RU" w:eastAsia="en-US"/>
              </w:rPr>
              <w:t>2031</w:t>
            </w:r>
          </w:p>
        </w:tc>
        <w:tc>
          <w:tcPr>
            <w:tcW w:w="1343" w:type="dxa"/>
          </w:tcPr>
          <w:p w14:paraId="1922B163" w14:textId="09758089" w:rsidR="00CE7882" w:rsidRPr="009F015D" w:rsidRDefault="00CE7882" w:rsidP="000F4561">
            <w:pPr>
              <w:jc w:val="center"/>
              <w:rPr>
                <w:rFonts w:eastAsia="MS Mincho"/>
                <w:lang w:eastAsia="en-US"/>
              </w:rPr>
            </w:pPr>
            <w:r w:rsidRPr="009F015D">
              <w:rPr>
                <w:rFonts w:eastAsia="MS Mincho"/>
                <w:lang w:val="ru-RU" w:eastAsia="en-US"/>
              </w:rPr>
              <w:t>0</w:t>
            </w:r>
          </w:p>
        </w:tc>
        <w:tc>
          <w:tcPr>
            <w:tcW w:w="1503" w:type="dxa"/>
          </w:tcPr>
          <w:p w14:paraId="62FBEF04" w14:textId="7BD0AD88" w:rsidR="00CE7882" w:rsidRPr="009F015D" w:rsidRDefault="00CE7882" w:rsidP="000F4561">
            <w:pPr>
              <w:jc w:val="center"/>
              <w:rPr>
                <w:rFonts w:eastAsia="MS Mincho"/>
                <w:lang w:eastAsia="en-US"/>
              </w:rPr>
            </w:pPr>
            <w:r w:rsidRPr="009F015D">
              <w:rPr>
                <w:rFonts w:eastAsia="MS Mincho"/>
                <w:lang w:val="ru-RU" w:eastAsia="en-US"/>
              </w:rPr>
              <w:t>16763310</w:t>
            </w:r>
          </w:p>
        </w:tc>
        <w:tc>
          <w:tcPr>
            <w:tcW w:w="1947" w:type="dxa"/>
          </w:tcPr>
          <w:p w14:paraId="760D544D" w14:textId="0F9E293A" w:rsidR="00CE7882" w:rsidRPr="009F015D" w:rsidRDefault="00CE7882" w:rsidP="000F4561">
            <w:pPr>
              <w:jc w:val="center"/>
              <w:rPr>
                <w:rFonts w:eastAsia="MS Mincho"/>
                <w:lang w:eastAsia="en-US"/>
              </w:rPr>
            </w:pPr>
            <w:r w:rsidRPr="009F015D">
              <w:rPr>
                <w:rFonts w:eastAsia="MS Mincho"/>
                <w:lang w:val="ru-RU" w:eastAsia="en-US"/>
              </w:rPr>
              <w:t>7841237</w:t>
            </w:r>
          </w:p>
        </w:tc>
        <w:tc>
          <w:tcPr>
            <w:tcW w:w="2177" w:type="dxa"/>
          </w:tcPr>
          <w:p w14:paraId="786804BB" w14:textId="41A0626C" w:rsidR="00CE7882" w:rsidRPr="009F015D" w:rsidRDefault="00CE7882" w:rsidP="000F4561">
            <w:pPr>
              <w:jc w:val="center"/>
              <w:rPr>
                <w:rFonts w:eastAsia="MS Mincho"/>
                <w:lang w:eastAsia="en-US"/>
              </w:rPr>
            </w:pPr>
            <w:r w:rsidRPr="009F015D">
              <w:rPr>
                <w:rFonts w:eastAsia="MS Mincho"/>
                <w:lang w:val="ru-RU" w:eastAsia="en-US"/>
              </w:rPr>
              <w:t>36120993</w:t>
            </w:r>
          </w:p>
        </w:tc>
        <w:tc>
          <w:tcPr>
            <w:tcW w:w="2136" w:type="dxa"/>
          </w:tcPr>
          <w:p w14:paraId="498A7664" w14:textId="40ECA698" w:rsidR="00CE7882" w:rsidRPr="009F015D" w:rsidRDefault="00CE7882" w:rsidP="000F4561">
            <w:pPr>
              <w:jc w:val="center"/>
              <w:rPr>
                <w:rFonts w:eastAsia="MS Mincho"/>
                <w:lang w:eastAsia="en-US"/>
              </w:rPr>
            </w:pPr>
            <w:r w:rsidRPr="009F015D">
              <w:rPr>
                <w:rFonts w:eastAsia="MS Mincho"/>
                <w:lang w:val="ru-RU" w:eastAsia="en-US"/>
              </w:rPr>
              <w:t>-2527917</w:t>
            </w:r>
          </w:p>
        </w:tc>
      </w:tr>
      <w:tr w:rsidR="00CE7882" w:rsidRPr="009F015D" w14:paraId="36B13A08" w14:textId="77777777" w:rsidTr="00CE7882">
        <w:tc>
          <w:tcPr>
            <w:tcW w:w="748" w:type="dxa"/>
          </w:tcPr>
          <w:p w14:paraId="4F11C4B1" w14:textId="79FB1C89" w:rsidR="00CE7882" w:rsidRPr="009F015D" w:rsidRDefault="00CE7882" w:rsidP="000F4561">
            <w:pPr>
              <w:rPr>
                <w:rFonts w:eastAsia="MS Mincho"/>
                <w:lang w:eastAsia="en-US"/>
              </w:rPr>
            </w:pPr>
            <w:r w:rsidRPr="009F015D">
              <w:rPr>
                <w:rFonts w:eastAsia="MS Mincho"/>
                <w:lang w:val="ru-RU" w:eastAsia="en-US"/>
              </w:rPr>
              <w:t>2032</w:t>
            </w:r>
          </w:p>
        </w:tc>
        <w:tc>
          <w:tcPr>
            <w:tcW w:w="1343" w:type="dxa"/>
          </w:tcPr>
          <w:p w14:paraId="77B39E8D" w14:textId="3182BBB1" w:rsidR="00CE7882" w:rsidRPr="009F015D" w:rsidRDefault="00CE7882" w:rsidP="000F4561">
            <w:pPr>
              <w:jc w:val="center"/>
              <w:rPr>
                <w:rFonts w:eastAsia="MS Mincho"/>
                <w:lang w:eastAsia="en-US"/>
              </w:rPr>
            </w:pPr>
            <w:r w:rsidRPr="009F015D">
              <w:rPr>
                <w:rFonts w:eastAsia="MS Mincho"/>
                <w:lang w:val="ru-RU" w:eastAsia="en-US"/>
              </w:rPr>
              <w:t>0</w:t>
            </w:r>
          </w:p>
        </w:tc>
        <w:tc>
          <w:tcPr>
            <w:tcW w:w="1503" w:type="dxa"/>
          </w:tcPr>
          <w:p w14:paraId="40D688C6" w14:textId="7F673BCE" w:rsidR="00CE7882" w:rsidRPr="009F015D" w:rsidRDefault="00CE7882" w:rsidP="000F4561">
            <w:pPr>
              <w:jc w:val="center"/>
              <w:rPr>
                <w:rFonts w:eastAsia="MS Mincho"/>
                <w:lang w:eastAsia="en-US"/>
              </w:rPr>
            </w:pPr>
            <w:r w:rsidRPr="009F015D">
              <w:rPr>
                <w:rFonts w:eastAsia="MS Mincho"/>
                <w:lang w:val="ru-RU" w:eastAsia="en-US"/>
              </w:rPr>
              <w:t>17834600</w:t>
            </w:r>
          </w:p>
        </w:tc>
        <w:tc>
          <w:tcPr>
            <w:tcW w:w="1947" w:type="dxa"/>
          </w:tcPr>
          <w:p w14:paraId="0149F005" w14:textId="366E4B1E" w:rsidR="00CE7882" w:rsidRPr="009F015D" w:rsidRDefault="00CE7882" w:rsidP="000F4561">
            <w:pPr>
              <w:jc w:val="center"/>
              <w:rPr>
                <w:rFonts w:eastAsia="MS Mincho"/>
                <w:lang w:eastAsia="en-US"/>
              </w:rPr>
            </w:pPr>
            <w:r w:rsidRPr="009F015D">
              <w:rPr>
                <w:rFonts w:eastAsia="MS Mincho"/>
                <w:lang w:val="ru-RU" w:eastAsia="en-US"/>
              </w:rPr>
              <w:t>7350085</w:t>
            </w:r>
          </w:p>
        </w:tc>
        <w:tc>
          <w:tcPr>
            <w:tcW w:w="2177" w:type="dxa"/>
          </w:tcPr>
          <w:p w14:paraId="0C89AC5D" w14:textId="40448C59" w:rsidR="00CE7882" w:rsidRPr="009F015D" w:rsidRDefault="00CE7882" w:rsidP="000F4561">
            <w:pPr>
              <w:jc w:val="center"/>
              <w:rPr>
                <w:rFonts w:eastAsia="MS Mincho"/>
                <w:lang w:eastAsia="en-US"/>
              </w:rPr>
            </w:pPr>
            <w:r w:rsidRPr="009F015D">
              <w:rPr>
                <w:rFonts w:eastAsia="MS Mincho"/>
                <w:lang w:val="ru-RU" w:eastAsia="en-US"/>
              </w:rPr>
              <w:t>43471078</w:t>
            </w:r>
          </w:p>
        </w:tc>
        <w:tc>
          <w:tcPr>
            <w:tcW w:w="2136" w:type="dxa"/>
          </w:tcPr>
          <w:p w14:paraId="18A61646" w14:textId="20C912FE" w:rsidR="00CE7882" w:rsidRPr="009F015D" w:rsidRDefault="00CE7882" w:rsidP="000F4561">
            <w:pPr>
              <w:jc w:val="center"/>
              <w:rPr>
                <w:rFonts w:eastAsia="MS Mincho"/>
                <w:lang w:eastAsia="en-US"/>
              </w:rPr>
            </w:pPr>
            <w:r w:rsidRPr="009F015D">
              <w:rPr>
                <w:rFonts w:eastAsia="MS Mincho"/>
                <w:lang w:val="ru-RU" w:eastAsia="en-US"/>
              </w:rPr>
              <w:t>4822168</w:t>
            </w:r>
          </w:p>
        </w:tc>
      </w:tr>
      <w:tr w:rsidR="00CE7882" w:rsidRPr="009F015D" w14:paraId="7787299F" w14:textId="77777777" w:rsidTr="00CE7882">
        <w:tc>
          <w:tcPr>
            <w:tcW w:w="748" w:type="dxa"/>
          </w:tcPr>
          <w:p w14:paraId="79426736" w14:textId="5CEA59E3" w:rsidR="00CE7882" w:rsidRPr="009F015D" w:rsidRDefault="00CE7882" w:rsidP="000F4561">
            <w:pPr>
              <w:rPr>
                <w:rFonts w:eastAsia="MS Mincho"/>
                <w:lang w:eastAsia="en-US"/>
              </w:rPr>
            </w:pPr>
            <w:r w:rsidRPr="009F015D">
              <w:rPr>
                <w:rFonts w:eastAsia="MS Mincho"/>
                <w:lang w:val="ru-RU" w:eastAsia="en-US"/>
              </w:rPr>
              <w:t>2033</w:t>
            </w:r>
          </w:p>
        </w:tc>
        <w:tc>
          <w:tcPr>
            <w:tcW w:w="1343" w:type="dxa"/>
          </w:tcPr>
          <w:p w14:paraId="037E7D0E" w14:textId="25873B79" w:rsidR="00CE7882" w:rsidRPr="009F015D" w:rsidRDefault="00CE7882" w:rsidP="000F4561">
            <w:pPr>
              <w:jc w:val="center"/>
              <w:rPr>
                <w:rFonts w:eastAsia="MS Mincho"/>
                <w:lang w:eastAsia="en-US"/>
              </w:rPr>
            </w:pPr>
            <w:r w:rsidRPr="009F015D">
              <w:rPr>
                <w:rFonts w:eastAsia="MS Mincho"/>
                <w:lang w:val="ru-RU" w:eastAsia="en-US"/>
              </w:rPr>
              <w:t>0</w:t>
            </w:r>
          </w:p>
        </w:tc>
        <w:tc>
          <w:tcPr>
            <w:tcW w:w="1503" w:type="dxa"/>
          </w:tcPr>
          <w:p w14:paraId="26902DEC" w14:textId="50015AE9" w:rsidR="00CE7882" w:rsidRPr="009F015D" w:rsidRDefault="00CE7882" w:rsidP="000F4561">
            <w:pPr>
              <w:jc w:val="center"/>
              <w:rPr>
                <w:rFonts w:eastAsia="MS Mincho"/>
                <w:lang w:eastAsia="en-US"/>
              </w:rPr>
            </w:pPr>
            <w:r w:rsidRPr="009F015D">
              <w:rPr>
                <w:rFonts w:eastAsia="MS Mincho"/>
                <w:lang w:val="ru-RU" w:eastAsia="en-US"/>
              </w:rPr>
              <w:t>18900988</w:t>
            </w:r>
          </w:p>
        </w:tc>
        <w:tc>
          <w:tcPr>
            <w:tcW w:w="1947" w:type="dxa"/>
          </w:tcPr>
          <w:p w14:paraId="043E742E" w14:textId="5F098132" w:rsidR="00CE7882" w:rsidRPr="009F015D" w:rsidRDefault="00CE7882" w:rsidP="000F4561">
            <w:pPr>
              <w:jc w:val="center"/>
              <w:rPr>
                <w:rFonts w:eastAsia="MS Mincho"/>
                <w:lang w:eastAsia="en-US"/>
              </w:rPr>
            </w:pPr>
            <w:r w:rsidRPr="009F015D">
              <w:rPr>
                <w:rFonts w:eastAsia="MS Mincho"/>
                <w:lang w:val="ru-RU" w:eastAsia="en-US"/>
              </w:rPr>
              <w:t>6863057</w:t>
            </w:r>
          </w:p>
        </w:tc>
        <w:tc>
          <w:tcPr>
            <w:tcW w:w="2177" w:type="dxa"/>
          </w:tcPr>
          <w:p w14:paraId="6AFBBA16" w14:textId="0AAE523B" w:rsidR="00CE7882" w:rsidRPr="009F015D" w:rsidRDefault="00CE7882" w:rsidP="000F4561">
            <w:pPr>
              <w:jc w:val="center"/>
              <w:rPr>
                <w:rFonts w:eastAsia="MS Mincho"/>
                <w:lang w:eastAsia="en-US"/>
              </w:rPr>
            </w:pPr>
            <w:r w:rsidRPr="009F015D">
              <w:rPr>
                <w:rFonts w:eastAsia="MS Mincho"/>
                <w:lang w:val="ru-RU" w:eastAsia="en-US"/>
              </w:rPr>
              <w:t>50334135</w:t>
            </w:r>
          </w:p>
        </w:tc>
        <w:tc>
          <w:tcPr>
            <w:tcW w:w="2136" w:type="dxa"/>
          </w:tcPr>
          <w:p w14:paraId="561ED2BB" w14:textId="5C954699" w:rsidR="00CE7882" w:rsidRPr="009F015D" w:rsidRDefault="00CE7882" w:rsidP="000F4561">
            <w:pPr>
              <w:jc w:val="center"/>
              <w:rPr>
                <w:rFonts w:eastAsia="MS Mincho"/>
                <w:lang w:eastAsia="en-US"/>
              </w:rPr>
            </w:pPr>
            <w:r w:rsidRPr="009F015D">
              <w:rPr>
                <w:rFonts w:eastAsia="MS Mincho"/>
                <w:lang w:val="ru-RU" w:eastAsia="en-US"/>
              </w:rPr>
              <w:t>11685225</w:t>
            </w:r>
          </w:p>
        </w:tc>
      </w:tr>
      <w:tr w:rsidR="00CE7882" w:rsidRPr="009F015D" w14:paraId="3C6183BC" w14:textId="77777777" w:rsidTr="00CE7882">
        <w:tc>
          <w:tcPr>
            <w:tcW w:w="748" w:type="dxa"/>
          </w:tcPr>
          <w:p w14:paraId="3BE263A6" w14:textId="65C23904" w:rsidR="00CE7882" w:rsidRPr="009F015D" w:rsidRDefault="00CE7882" w:rsidP="000F4561">
            <w:pPr>
              <w:rPr>
                <w:rFonts w:eastAsia="MS Mincho"/>
                <w:lang w:eastAsia="en-US"/>
              </w:rPr>
            </w:pPr>
            <w:r w:rsidRPr="009F015D">
              <w:rPr>
                <w:rFonts w:eastAsia="MS Mincho"/>
                <w:lang w:val="ru-RU" w:eastAsia="en-US"/>
              </w:rPr>
              <w:t>2034</w:t>
            </w:r>
          </w:p>
        </w:tc>
        <w:tc>
          <w:tcPr>
            <w:tcW w:w="1343" w:type="dxa"/>
          </w:tcPr>
          <w:p w14:paraId="7715A334" w14:textId="67123BB2" w:rsidR="00CE7882" w:rsidRPr="009F015D" w:rsidRDefault="00CE7882" w:rsidP="000F4561">
            <w:pPr>
              <w:jc w:val="center"/>
              <w:rPr>
                <w:rFonts w:eastAsia="MS Mincho"/>
                <w:lang w:eastAsia="en-US"/>
              </w:rPr>
            </w:pPr>
            <w:r w:rsidRPr="009F015D">
              <w:rPr>
                <w:rFonts w:eastAsia="MS Mincho"/>
                <w:lang w:val="ru-RU" w:eastAsia="en-US"/>
              </w:rPr>
              <w:t>0</w:t>
            </w:r>
          </w:p>
        </w:tc>
        <w:tc>
          <w:tcPr>
            <w:tcW w:w="1503" w:type="dxa"/>
          </w:tcPr>
          <w:p w14:paraId="1423022C" w14:textId="4189156C" w:rsidR="00CE7882" w:rsidRPr="009F015D" w:rsidRDefault="00CE7882" w:rsidP="000F4561">
            <w:pPr>
              <w:jc w:val="center"/>
              <w:rPr>
                <w:rFonts w:eastAsia="MS Mincho"/>
                <w:lang w:eastAsia="en-US"/>
              </w:rPr>
            </w:pPr>
            <w:r w:rsidRPr="009F015D">
              <w:rPr>
                <w:rFonts w:eastAsia="MS Mincho"/>
                <w:lang w:val="ru-RU" w:eastAsia="en-US"/>
              </w:rPr>
              <w:t>19962307</w:t>
            </w:r>
          </w:p>
        </w:tc>
        <w:tc>
          <w:tcPr>
            <w:tcW w:w="1947" w:type="dxa"/>
          </w:tcPr>
          <w:p w14:paraId="1E170443" w14:textId="4307B071" w:rsidR="00CE7882" w:rsidRPr="009F015D" w:rsidRDefault="00CE7882" w:rsidP="000F4561">
            <w:pPr>
              <w:jc w:val="center"/>
              <w:rPr>
                <w:rFonts w:eastAsia="MS Mincho"/>
                <w:lang w:eastAsia="en-US"/>
              </w:rPr>
            </w:pPr>
            <w:r w:rsidRPr="009F015D">
              <w:rPr>
                <w:rFonts w:eastAsia="MS Mincho"/>
                <w:lang w:val="ru-RU" w:eastAsia="en-US"/>
              </w:rPr>
              <w:t>6386280</w:t>
            </w:r>
          </w:p>
        </w:tc>
        <w:tc>
          <w:tcPr>
            <w:tcW w:w="2177" w:type="dxa"/>
          </w:tcPr>
          <w:p w14:paraId="740B539B" w14:textId="1908C196" w:rsidR="00CE7882" w:rsidRPr="009F015D" w:rsidRDefault="00CE7882" w:rsidP="000F4561">
            <w:pPr>
              <w:jc w:val="center"/>
              <w:rPr>
                <w:rFonts w:eastAsia="MS Mincho"/>
                <w:lang w:eastAsia="en-US"/>
              </w:rPr>
            </w:pPr>
            <w:r w:rsidRPr="009F015D">
              <w:rPr>
                <w:rFonts w:eastAsia="MS Mincho"/>
                <w:lang w:val="ru-RU" w:eastAsia="en-US"/>
              </w:rPr>
              <w:t>56720415</w:t>
            </w:r>
          </w:p>
        </w:tc>
        <w:tc>
          <w:tcPr>
            <w:tcW w:w="2136" w:type="dxa"/>
          </w:tcPr>
          <w:p w14:paraId="71935645" w14:textId="7FF7457F" w:rsidR="00CE7882" w:rsidRPr="009F015D" w:rsidRDefault="00CE7882" w:rsidP="000F4561">
            <w:pPr>
              <w:jc w:val="center"/>
              <w:rPr>
                <w:rFonts w:eastAsia="MS Mincho"/>
                <w:lang w:eastAsia="en-US"/>
              </w:rPr>
            </w:pPr>
            <w:r w:rsidRPr="009F015D">
              <w:rPr>
                <w:rFonts w:eastAsia="MS Mincho"/>
                <w:lang w:val="ru-RU" w:eastAsia="en-US"/>
              </w:rPr>
              <w:t>18071505</w:t>
            </w:r>
          </w:p>
        </w:tc>
      </w:tr>
      <w:tr w:rsidR="00CE7882" w:rsidRPr="009F015D" w14:paraId="7BBA6B20" w14:textId="77777777" w:rsidTr="00CE7882">
        <w:tc>
          <w:tcPr>
            <w:tcW w:w="748" w:type="dxa"/>
          </w:tcPr>
          <w:p w14:paraId="41BC4791" w14:textId="52E0D1C6" w:rsidR="00CE7882" w:rsidRPr="009F015D" w:rsidRDefault="00CE7882" w:rsidP="00CE7882">
            <w:pPr>
              <w:ind w:right="-87"/>
              <w:rPr>
                <w:rFonts w:eastAsia="MS Mincho"/>
                <w:lang w:eastAsia="en-US"/>
              </w:rPr>
            </w:pPr>
            <w:r w:rsidRPr="009F015D">
              <w:rPr>
                <w:rFonts w:eastAsia="MS Mincho"/>
                <w:lang w:val="ru-RU" w:eastAsia="en-US"/>
              </w:rPr>
              <w:t>Итого</w:t>
            </w:r>
          </w:p>
        </w:tc>
        <w:tc>
          <w:tcPr>
            <w:tcW w:w="1343" w:type="dxa"/>
          </w:tcPr>
          <w:p w14:paraId="6F125FBD" w14:textId="15DC88BA" w:rsidR="00CE7882" w:rsidRPr="009F015D" w:rsidRDefault="00CE7882" w:rsidP="000F4561">
            <w:pPr>
              <w:jc w:val="center"/>
              <w:rPr>
                <w:rFonts w:eastAsia="MS Mincho"/>
                <w:lang w:eastAsia="en-US"/>
              </w:rPr>
            </w:pPr>
            <w:r w:rsidRPr="009F015D">
              <w:rPr>
                <w:rFonts w:eastAsia="MS Mincho"/>
                <w:lang w:val="ru-RU" w:eastAsia="en-US"/>
              </w:rPr>
              <w:t>38648910</w:t>
            </w:r>
          </w:p>
        </w:tc>
        <w:tc>
          <w:tcPr>
            <w:tcW w:w="1503" w:type="dxa"/>
          </w:tcPr>
          <w:p w14:paraId="2EEFBC3D" w14:textId="4875FB58" w:rsidR="00CE7882" w:rsidRPr="009F015D" w:rsidRDefault="00CE7882" w:rsidP="000F4561">
            <w:pPr>
              <w:jc w:val="center"/>
              <w:rPr>
                <w:rFonts w:eastAsia="MS Mincho"/>
                <w:lang w:eastAsia="en-US"/>
              </w:rPr>
            </w:pPr>
            <w:r w:rsidRPr="009F015D">
              <w:rPr>
                <w:rFonts w:eastAsia="MS Mincho"/>
                <w:lang w:val="ru-RU" w:eastAsia="en-US"/>
              </w:rPr>
              <w:t>119679794</w:t>
            </w:r>
          </w:p>
        </w:tc>
        <w:tc>
          <w:tcPr>
            <w:tcW w:w="1947" w:type="dxa"/>
          </w:tcPr>
          <w:p w14:paraId="3E153D43" w14:textId="71384C83" w:rsidR="00CE7882" w:rsidRPr="009F015D" w:rsidRDefault="00CE7882" w:rsidP="000F4561">
            <w:pPr>
              <w:jc w:val="center"/>
              <w:rPr>
                <w:rFonts w:eastAsia="MS Mincho"/>
                <w:lang w:eastAsia="en-US"/>
              </w:rPr>
            </w:pPr>
            <w:r w:rsidRPr="009F015D">
              <w:rPr>
                <w:rFonts w:eastAsia="MS Mincho"/>
                <w:lang w:val="ru-RU" w:eastAsia="en-US"/>
              </w:rPr>
              <w:t>56720415</w:t>
            </w:r>
          </w:p>
        </w:tc>
        <w:tc>
          <w:tcPr>
            <w:tcW w:w="2177" w:type="dxa"/>
          </w:tcPr>
          <w:p w14:paraId="4FDC09A8" w14:textId="77777777" w:rsidR="00CE7882" w:rsidRPr="009F015D" w:rsidRDefault="00CE7882" w:rsidP="000F4561">
            <w:pPr>
              <w:jc w:val="center"/>
              <w:rPr>
                <w:rFonts w:eastAsia="MS Mincho"/>
                <w:lang w:eastAsia="en-US"/>
              </w:rPr>
            </w:pPr>
          </w:p>
        </w:tc>
        <w:tc>
          <w:tcPr>
            <w:tcW w:w="2136" w:type="dxa"/>
          </w:tcPr>
          <w:p w14:paraId="476B5576" w14:textId="77777777" w:rsidR="00CE7882" w:rsidRPr="009F015D" w:rsidRDefault="00CE7882" w:rsidP="000F4561">
            <w:pPr>
              <w:jc w:val="center"/>
              <w:rPr>
                <w:rFonts w:eastAsia="MS Mincho"/>
                <w:lang w:eastAsia="en-US"/>
              </w:rPr>
            </w:pPr>
          </w:p>
        </w:tc>
      </w:tr>
      <w:tr w:rsidR="00CE7882" w:rsidRPr="009F015D" w14:paraId="0E508301" w14:textId="77777777" w:rsidTr="009F27F4">
        <w:tc>
          <w:tcPr>
            <w:tcW w:w="9854" w:type="dxa"/>
            <w:gridSpan w:val="6"/>
          </w:tcPr>
          <w:p w14:paraId="3A4F4681" w14:textId="10AF8C6E" w:rsidR="00CE7882" w:rsidRPr="009F015D" w:rsidRDefault="00CE7882" w:rsidP="00CE7882">
            <w:pPr>
              <w:ind w:firstLine="709"/>
              <w:jc w:val="both"/>
              <w:rPr>
                <w:rFonts w:eastAsia="MS Mincho"/>
                <w:lang w:eastAsia="en-US"/>
              </w:rPr>
            </w:pPr>
            <w:r w:rsidRPr="009F015D">
              <w:rPr>
                <w:rFonts w:eastAsia="MS Mincho"/>
                <w:lang w:val="ru-RU" w:eastAsia="en-US"/>
              </w:rPr>
              <w:t xml:space="preserve">Примечание </w:t>
            </w:r>
            <w:r>
              <w:rPr>
                <w:rFonts w:eastAsia="MS Mincho"/>
                <w:lang w:val="ru-RU" w:eastAsia="en-US"/>
              </w:rPr>
              <w:t>‒</w:t>
            </w:r>
            <w:r w:rsidRPr="009F015D">
              <w:rPr>
                <w:rFonts w:eastAsia="MS Mincho"/>
                <w:lang w:val="ru-RU" w:eastAsia="en-US"/>
              </w:rPr>
              <w:t xml:space="preserve"> </w:t>
            </w:r>
            <w:r w:rsidR="009B74A6">
              <w:rPr>
                <w:rFonts w:eastAsia="MS Mincho"/>
                <w:lang w:val="ru-RU" w:eastAsia="en-US"/>
              </w:rPr>
              <w:t xml:space="preserve">Составлено </w:t>
            </w:r>
            <w:r w:rsidRPr="009F015D">
              <w:rPr>
                <w:rFonts w:eastAsia="MS Mincho"/>
                <w:lang w:val="ru-RU" w:eastAsia="en-US"/>
              </w:rPr>
              <w:t>автором</w:t>
            </w:r>
          </w:p>
        </w:tc>
      </w:tr>
    </w:tbl>
    <w:p w14:paraId="54884F4B" w14:textId="77777777" w:rsidR="00CE7882" w:rsidRDefault="00CE7882" w:rsidP="00D00BCE">
      <w:pPr>
        <w:ind w:firstLine="709"/>
        <w:jc w:val="both"/>
        <w:rPr>
          <w:i/>
          <w:iCs/>
          <w:spacing w:val="-2"/>
          <w:sz w:val="28"/>
          <w:szCs w:val="28"/>
        </w:rPr>
      </w:pPr>
    </w:p>
    <w:p w14:paraId="5ECD54C2" w14:textId="18E65346" w:rsidR="00A000CE" w:rsidRPr="009F015D" w:rsidRDefault="00A000CE" w:rsidP="00D00BCE">
      <w:pPr>
        <w:ind w:firstLine="709"/>
        <w:jc w:val="both"/>
        <w:rPr>
          <w:spacing w:val="-2"/>
          <w:sz w:val="28"/>
          <w:szCs w:val="28"/>
        </w:rPr>
      </w:pPr>
      <w:r w:rsidRPr="009F015D">
        <w:rPr>
          <w:i/>
          <w:iCs/>
          <w:spacing w:val="-2"/>
          <w:sz w:val="28"/>
          <w:szCs w:val="28"/>
        </w:rPr>
        <w:t>Оценка ущербов частного партнера от коммерческого риска</w:t>
      </w:r>
      <w:r w:rsidRPr="009F015D">
        <w:rPr>
          <w:spacing w:val="-2"/>
          <w:sz w:val="28"/>
          <w:szCs w:val="28"/>
        </w:rPr>
        <w:t>.</w:t>
      </w:r>
      <w:r w:rsidR="002B6531" w:rsidRPr="009F015D">
        <w:rPr>
          <w:spacing w:val="-2"/>
          <w:sz w:val="28"/>
          <w:szCs w:val="28"/>
        </w:rPr>
        <w:t xml:space="preserve"> </w:t>
      </w:r>
      <w:r w:rsidRPr="009F015D">
        <w:rPr>
          <w:spacing w:val="-2"/>
          <w:sz w:val="28"/>
          <w:szCs w:val="28"/>
        </w:rPr>
        <w:t xml:space="preserve">Поскольку вероятность наступления каждого вида риска оценивалась в отношении реализации медицинских услуг, для расчетов стоимости рисков используем именно этот вид дохода.  Результаты представлены в таблице </w:t>
      </w:r>
      <w:r w:rsidR="002B6531" w:rsidRPr="009F015D">
        <w:rPr>
          <w:spacing w:val="-2"/>
          <w:sz w:val="28"/>
          <w:szCs w:val="28"/>
        </w:rPr>
        <w:t>3</w:t>
      </w:r>
      <w:r w:rsidR="00B4104A" w:rsidRPr="009F015D">
        <w:rPr>
          <w:spacing w:val="-2"/>
          <w:sz w:val="28"/>
          <w:szCs w:val="28"/>
        </w:rPr>
        <w:t>2</w:t>
      </w:r>
      <w:r w:rsidRPr="009F015D">
        <w:rPr>
          <w:spacing w:val="-2"/>
          <w:sz w:val="28"/>
          <w:szCs w:val="28"/>
        </w:rPr>
        <w:t>.</w:t>
      </w:r>
      <w:r w:rsidR="00AF4658" w:rsidRPr="009F015D">
        <w:rPr>
          <w:spacing w:val="-2"/>
          <w:sz w:val="28"/>
          <w:szCs w:val="28"/>
        </w:rPr>
        <w:t xml:space="preserve"> </w:t>
      </w:r>
    </w:p>
    <w:p w14:paraId="0415578F" w14:textId="77777777" w:rsidR="00F97959" w:rsidRPr="009F015D" w:rsidRDefault="00F97959" w:rsidP="00D00BCE">
      <w:pPr>
        <w:jc w:val="both"/>
        <w:rPr>
          <w:spacing w:val="-2"/>
          <w:sz w:val="28"/>
          <w:szCs w:val="28"/>
        </w:rPr>
      </w:pPr>
    </w:p>
    <w:p w14:paraId="19789190" w14:textId="6CD3C32B" w:rsidR="00A000CE" w:rsidRPr="009F015D" w:rsidRDefault="00A000CE" w:rsidP="00D00BCE">
      <w:pPr>
        <w:jc w:val="both"/>
        <w:rPr>
          <w:spacing w:val="-2"/>
          <w:sz w:val="28"/>
          <w:szCs w:val="28"/>
        </w:rPr>
      </w:pPr>
      <w:r w:rsidRPr="009F015D">
        <w:rPr>
          <w:spacing w:val="-2"/>
          <w:sz w:val="28"/>
          <w:szCs w:val="28"/>
        </w:rPr>
        <w:t xml:space="preserve">Таблица </w:t>
      </w:r>
      <w:r w:rsidR="002B6531" w:rsidRPr="009F015D">
        <w:rPr>
          <w:spacing w:val="-2"/>
          <w:sz w:val="28"/>
          <w:szCs w:val="28"/>
        </w:rPr>
        <w:t>3</w:t>
      </w:r>
      <w:r w:rsidR="00B4104A" w:rsidRPr="009F015D">
        <w:rPr>
          <w:spacing w:val="-2"/>
          <w:sz w:val="28"/>
          <w:szCs w:val="28"/>
        </w:rPr>
        <w:t>2</w:t>
      </w:r>
      <w:r w:rsidRPr="009F015D">
        <w:rPr>
          <w:spacing w:val="-2"/>
          <w:sz w:val="28"/>
          <w:szCs w:val="28"/>
        </w:rPr>
        <w:t xml:space="preserve"> – Расчет стоимости </w:t>
      </w:r>
      <w:r w:rsidR="002B6531" w:rsidRPr="009F015D">
        <w:rPr>
          <w:spacing w:val="-2"/>
          <w:sz w:val="28"/>
          <w:szCs w:val="28"/>
        </w:rPr>
        <w:t xml:space="preserve">коммерческого риска </w:t>
      </w:r>
      <w:r w:rsidRPr="009F015D">
        <w:rPr>
          <w:spacing w:val="-2"/>
          <w:sz w:val="28"/>
          <w:szCs w:val="28"/>
        </w:rPr>
        <w:t xml:space="preserve">проекта </w:t>
      </w:r>
      <w:r w:rsidR="002B6531" w:rsidRPr="009F015D">
        <w:rPr>
          <w:spacing w:val="-2"/>
          <w:sz w:val="28"/>
          <w:szCs w:val="28"/>
        </w:rPr>
        <w:t xml:space="preserve">«Строительство и эксплуатация многопрофильной университетской больницы на 300 коек в городе Караганда» </w:t>
      </w:r>
    </w:p>
    <w:p w14:paraId="4174F53D" w14:textId="77777777" w:rsidR="00A000CE" w:rsidRPr="009F015D" w:rsidRDefault="00A000CE" w:rsidP="00CE7882">
      <w:pPr>
        <w:ind w:firstLine="709"/>
        <w:jc w:val="right"/>
        <w:rPr>
          <w:spacing w:val="-2"/>
          <w:sz w:val="16"/>
          <w:szCs w:val="16"/>
        </w:rPr>
      </w:pPr>
    </w:p>
    <w:tbl>
      <w:tblPr>
        <w:tblW w:w="49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4"/>
        <w:gridCol w:w="2504"/>
        <w:gridCol w:w="2017"/>
        <w:gridCol w:w="2017"/>
        <w:gridCol w:w="2015"/>
      </w:tblGrid>
      <w:tr w:rsidR="009F015D" w:rsidRPr="00CE7882" w14:paraId="631B85B9" w14:textId="77777777" w:rsidTr="00CE7882">
        <w:trPr>
          <w:trHeight w:val="582"/>
          <w:jc w:val="center"/>
        </w:trPr>
        <w:tc>
          <w:tcPr>
            <w:tcW w:w="581" w:type="pct"/>
            <w:noWrap/>
            <w:vAlign w:val="center"/>
            <w:hideMark/>
          </w:tcPr>
          <w:p w14:paraId="3DBE5CD2" w14:textId="77777777" w:rsidR="00A000CE" w:rsidRPr="00CE7882" w:rsidRDefault="00A000CE" w:rsidP="00CE7882">
            <w:pPr>
              <w:jc w:val="center"/>
            </w:pPr>
            <w:r w:rsidRPr="00CE7882">
              <w:t>Годы</w:t>
            </w:r>
          </w:p>
        </w:tc>
        <w:tc>
          <w:tcPr>
            <w:tcW w:w="1294" w:type="pct"/>
            <w:noWrap/>
            <w:vAlign w:val="center"/>
            <w:hideMark/>
          </w:tcPr>
          <w:p w14:paraId="4AFBB4C3" w14:textId="2D108035" w:rsidR="00A000CE" w:rsidRPr="00CE7882" w:rsidRDefault="00A000CE" w:rsidP="00CE7882">
            <w:pPr>
              <w:jc w:val="center"/>
            </w:pPr>
            <w:r w:rsidRPr="00CE7882">
              <w:t>Доход от реализации</w:t>
            </w:r>
          </w:p>
          <w:p w14:paraId="355279D4" w14:textId="77777777" w:rsidR="00A000CE" w:rsidRPr="00CE7882" w:rsidRDefault="00A000CE" w:rsidP="00CE7882">
            <w:pPr>
              <w:jc w:val="center"/>
            </w:pPr>
            <w:r w:rsidRPr="00CE7882">
              <w:t>медицинских услуг</w:t>
            </w:r>
          </w:p>
        </w:tc>
        <w:tc>
          <w:tcPr>
            <w:tcW w:w="1042" w:type="pct"/>
            <w:vAlign w:val="center"/>
          </w:tcPr>
          <w:p w14:paraId="38187D74" w14:textId="77777777" w:rsidR="00A000CE" w:rsidRPr="00CE7882" w:rsidRDefault="00A000CE" w:rsidP="00CE7882">
            <w:pPr>
              <w:jc w:val="center"/>
            </w:pPr>
            <w:r w:rsidRPr="00CE7882">
              <w:t>Стоимость коммерческого риска (ст.2*30%)</w:t>
            </w:r>
          </w:p>
        </w:tc>
        <w:tc>
          <w:tcPr>
            <w:tcW w:w="1042" w:type="pct"/>
            <w:vAlign w:val="center"/>
          </w:tcPr>
          <w:p w14:paraId="698A8A40" w14:textId="793A0E37" w:rsidR="00A000CE" w:rsidRPr="00CE7882" w:rsidRDefault="002B6531" w:rsidP="00CE7882">
            <w:pPr>
              <w:jc w:val="center"/>
            </w:pPr>
            <w:r w:rsidRPr="00CE7882">
              <w:t>Чистый денежный поток (</w:t>
            </w:r>
            <w:r w:rsidR="00A000CE" w:rsidRPr="00CE7882">
              <w:t>ЧДП</w:t>
            </w:r>
            <w:r w:rsidRPr="00CE7882">
              <w:t>)</w:t>
            </w:r>
          </w:p>
        </w:tc>
        <w:tc>
          <w:tcPr>
            <w:tcW w:w="1041" w:type="pct"/>
            <w:vAlign w:val="center"/>
          </w:tcPr>
          <w:p w14:paraId="02E6962A" w14:textId="77777777" w:rsidR="00A000CE" w:rsidRPr="00CE7882" w:rsidRDefault="00A000CE" w:rsidP="00CE7882">
            <w:pPr>
              <w:jc w:val="center"/>
            </w:pPr>
            <w:r w:rsidRPr="00CE7882">
              <w:t>ЧДП при наступлении коммерческого риска (ст.4-ст.3)</w:t>
            </w:r>
          </w:p>
        </w:tc>
      </w:tr>
      <w:tr w:rsidR="009F015D" w:rsidRPr="00CE7882" w14:paraId="7DC3DBF3" w14:textId="77777777" w:rsidTr="00CE7882">
        <w:trPr>
          <w:trHeight w:val="255"/>
          <w:jc w:val="center"/>
        </w:trPr>
        <w:tc>
          <w:tcPr>
            <w:tcW w:w="581" w:type="pct"/>
            <w:noWrap/>
            <w:vAlign w:val="bottom"/>
            <w:hideMark/>
          </w:tcPr>
          <w:p w14:paraId="20F59E4D" w14:textId="77777777" w:rsidR="00A000CE" w:rsidRPr="00CE7882" w:rsidRDefault="00A000CE" w:rsidP="00D00BCE">
            <w:r w:rsidRPr="00CE7882">
              <w:t>2027</w:t>
            </w:r>
          </w:p>
        </w:tc>
        <w:tc>
          <w:tcPr>
            <w:tcW w:w="1294" w:type="pct"/>
            <w:tcBorders>
              <w:top w:val="single" w:sz="4" w:space="0" w:color="auto"/>
              <w:left w:val="nil"/>
              <w:bottom w:val="single" w:sz="4" w:space="0" w:color="auto"/>
              <w:right w:val="single" w:sz="4" w:space="0" w:color="auto"/>
            </w:tcBorders>
            <w:noWrap/>
            <w:vAlign w:val="center"/>
            <w:hideMark/>
          </w:tcPr>
          <w:p w14:paraId="09C6A387" w14:textId="77777777" w:rsidR="00A000CE" w:rsidRPr="00CE7882" w:rsidRDefault="00A000CE" w:rsidP="00CE7882">
            <w:pPr>
              <w:jc w:val="center"/>
            </w:pPr>
            <w:r w:rsidRPr="00CE7882">
              <w:rPr>
                <w:rFonts w:eastAsia="Calibri"/>
                <w:kern w:val="2"/>
                <w:lang w:eastAsia="en-US"/>
                <w14:ligatures w14:val="standardContextual"/>
              </w:rPr>
              <w:t>8 225 220</w:t>
            </w:r>
          </w:p>
        </w:tc>
        <w:tc>
          <w:tcPr>
            <w:tcW w:w="1042" w:type="pct"/>
            <w:tcBorders>
              <w:top w:val="single" w:sz="4" w:space="0" w:color="auto"/>
              <w:left w:val="single" w:sz="4" w:space="0" w:color="auto"/>
              <w:bottom w:val="single" w:sz="4" w:space="0" w:color="auto"/>
              <w:right w:val="single" w:sz="4" w:space="0" w:color="auto"/>
            </w:tcBorders>
            <w:vAlign w:val="center"/>
          </w:tcPr>
          <w:p w14:paraId="247C2452" w14:textId="77777777" w:rsidR="00A000CE" w:rsidRPr="00CE7882" w:rsidRDefault="00A000CE" w:rsidP="00CE7882">
            <w:pPr>
              <w:jc w:val="center"/>
              <w:rPr>
                <w:rFonts w:eastAsia="Calibri"/>
                <w:kern w:val="2"/>
                <w:lang w:eastAsia="en-US"/>
                <w14:ligatures w14:val="standardContextual"/>
              </w:rPr>
            </w:pPr>
            <w:r w:rsidRPr="00CE7882">
              <w:rPr>
                <w:rFonts w:eastAsia="Calibri"/>
                <w:kern w:val="2"/>
                <w:lang w:eastAsia="en-US"/>
                <w14:ligatures w14:val="standardContextual"/>
              </w:rPr>
              <w:t>2 467 566</w:t>
            </w:r>
          </w:p>
        </w:tc>
        <w:tc>
          <w:tcPr>
            <w:tcW w:w="1042" w:type="pct"/>
            <w:tcBorders>
              <w:top w:val="single" w:sz="4" w:space="0" w:color="auto"/>
              <w:left w:val="single" w:sz="4" w:space="0" w:color="auto"/>
              <w:bottom w:val="single" w:sz="4" w:space="0" w:color="auto"/>
              <w:right w:val="single" w:sz="4" w:space="0" w:color="auto"/>
            </w:tcBorders>
          </w:tcPr>
          <w:p w14:paraId="498A330F" w14:textId="77777777" w:rsidR="00A000CE" w:rsidRPr="00CE7882" w:rsidRDefault="00A000CE" w:rsidP="00CE7882">
            <w:pPr>
              <w:jc w:val="center"/>
              <w:rPr>
                <w:rFonts w:eastAsia="Calibri"/>
                <w:kern w:val="2"/>
                <w:lang w:eastAsia="en-US"/>
                <w14:ligatures w14:val="standardContextual"/>
              </w:rPr>
            </w:pPr>
            <w:r w:rsidRPr="00CE7882">
              <w:rPr>
                <w:rFonts w:eastAsia="Calibri"/>
                <w:kern w:val="2"/>
                <w:lang w:eastAsia="en-US"/>
                <w14:ligatures w14:val="standardContextual"/>
              </w:rPr>
              <w:t>4694467</w:t>
            </w:r>
          </w:p>
        </w:tc>
        <w:tc>
          <w:tcPr>
            <w:tcW w:w="1041" w:type="pct"/>
            <w:vAlign w:val="center"/>
          </w:tcPr>
          <w:p w14:paraId="55D5950C" w14:textId="77777777" w:rsidR="00A000CE" w:rsidRPr="00CE7882" w:rsidRDefault="00A000CE" w:rsidP="00CE7882">
            <w:pPr>
              <w:jc w:val="center"/>
              <w:rPr>
                <w:rFonts w:eastAsia="Calibri"/>
                <w:kern w:val="2"/>
                <w:lang w:eastAsia="en-US"/>
                <w14:ligatures w14:val="standardContextual"/>
              </w:rPr>
            </w:pPr>
            <w:r w:rsidRPr="00CE7882">
              <w:rPr>
                <w:rFonts w:eastAsia="Calibri"/>
                <w:kern w:val="2"/>
                <w:lang w:eastAsia="en-US"/>
                <w14:ligatures w14:val="standardContextual"/>
              </w:rPr>
              <w:t>2 226 901</w:t>
            </w:r>
          </w:p>
        </w:tc>
      </w:tr>
      <w:tr w:rsidR="009F015D" w:rsidRPr="00CE7882" w14:paraId="5B5EAE61" w14:textId="77777777" w:rsidTr="00CE7882">
        <w:trPr>
          <w:trHeight w:val="255"/>
          <w:jc w:val="center"/>
        </w:trPr>
        <w:tc>
          <w:tcPr>
            <w:tcW w:w="581" w:type="pct"/>
            <w:noWrap/>
            <w:vAlign w:val="bottom"/>
            <w:hideMark/>
          </w:tcPr>
          <w:p w14:paraId="5DD9FD60" w14:textId="77777777" w:rsidR="00A000CE" w:rsidRPr="00CE7882" w:rsidRDefault="00A000CE" w:rsidP="00D00BCE">
            <w:r w:rsidRPr="00CE7882">
              <w:t>2028</w:t>
            </w:r>
          </w:p>
        </w:tc>
        <w:tc>
          <w:tcPr>
            <w:tcW w:w="1294" w:type="pct"/>
            <w:tcBorders>
              <w:top w:val="single" w:sz="4" w:space="0" w:color="auto"/>
              <w:left w:val="nil"/>
              <w:bottom w:val="single" w:sz="4" w:space="0" w:color="auto"/>
              <w:right w:val="single" w:sz="4" w:space="0" w:color="auto"/>
            </w:tcBorders>
            <w:noWrap/>
            <w:vAlign w:val="center"/>
            <w:hideMark/>
          </w:tcPr>
          <w:p w14:paraId="0EDA2EB5" w14:textId="77777777" w:rsidR="00A000CE" w:rsidRPr="00CE7882" w:rsidRDefault="00A000CE" w:rsidP="00CE7882">
            <w:pPr>
              <w:jc w:val="center"/>
            </w:pPr>
            <w:r w:rsidRPr="00CE7882">
              <w:rPr>
                <w:rFonts w:eastAsia="Calibri"/>
                <w:kern w:val="2"/>
                <w:lang w:eastAsia="en-US"/>
                <w14:ligatures w14:val="standardContextual"/>
              </w:rPr>
              <w:t>17 198 231</w:t>
            </w:r>
          </w:p>
        </w:tc>
        <w:tc>
          <w:tcPr>
            <w:tcW w:w="1042" w:type="pct"/>
            <w:tcBorders>
              <w:top w:val="single" w:sz="4" w:space="0" w:color="auto"/>
              <w:left w:val="single" w:sz="4" w:space="0" w:color="auto"/>
              <w:bottom w:val="single" w:sz="4" w:space="0" w:color="auto"/>
              <w:right w:val="single" w:sz="4" w:space="0" w:color="auto"/>
            </w:tcBorders>
            <w:vAlign w:val="center"/>
          </w:tcPr>
          <w:p w14:paraId="633E9FA2" w14:textId="77777777" w:rsidR="00A000CE" w:rsidRPr="00CE7882" w:rsidRDefault="00A000CE" w:rsidP="00CE7882">
            <w:pPr>
              <w:jc w:val="center"/>
              <w:rPr>
                <w:rFonts w:eastAsia="Calibri"/>
                <w:kern w:val="2"/>
                <w:lang w:eastAsia="en-US"/>
                <w14:ligatures w14:val="standardContextual"/>
              </w:rPr>
            </w:pPr>
            <w:r w:rsidRPr="00CE7882">
              <w:rPr>
                <w:rFonts w:eastAsia="Calibri"/>
                <w:kern w:val="2"/>
                <w:lang w:eastAsia="en-US"/>
                <w14:ligatures w14:val="standardContextual"/>
              </w:rPr>
              <w:t>5 159 469</w:t>
            </w:r>
          </w:p>
        </w:tc>
        <w:tc>
          <w:tcPr>
            <w:tcW w:w="1042" w:type="pct"/>
            <w:tcBorders>
              <w:top w:val="single" w:sz="4" w:space="0" w:color="auto"/>
              <w:left w:val="single" w:sz="4" w:space="0" w:color="auto"/>
              <w:bottom w:val="single" w:sz="4" w:space="0" w:color="auto"/>
              <w:right w:val="single" w:sz="4" w:space="0" w:color="auto"/>
            </w:tcBorders>
          </w:tcPr>
          <w:p w14:paraId="747EE76F" w14:textId="77777777" w:rsidR="00A000CE" w:rsidRPr="00CE7882" w:rsidRDefault="00A000CE" w:rsidP="00CE7882">
            <w:pPr>
              <w:jc w:val="center"/>
              <w:rPr>
                <w:rFonts w:eastAsia="Calibri"/>
                <w:kern w:val="2"/>
                <w:lang w:eastAsia="en-US"/>
                <w14:ligatures w14:val="standardContextual"/>
              </w:rPr>
            </w:pPr>
            <w:r w:rsidRPr="00CE7882">
              <w:rPr>
                <w:rFonts w:eastAsia="Calibri"/>
                <w:kern w:val="2"/>
                <w:lang w:eastAsia="en-US"/>
                <w14:ligatures w14:val="standardContextual"/>
              </w:rPr>
              <w:t>10084608</w:t>
            </w:r>
          </w:p>
        </w:tc>
        <w:tc>
          <w:tcPr>
            <w:tcW w:w="1041" w:type="pct"/>
            <w:vAlign w:val="center"/>
          </w:tcPr>
          <w:p w14:paraId="43818882" w14:textId="77777777" w:rsidR="00A000CE" w:rsidRPr="00CE7882" w:rsidRDefault="00A000CE" w:rsidP="00CE7882">
            <w:pPr>
              <w:jc w:val="center"/>
              <w:rPr>
                <w:rFonts w:eastAsia="Calibri"/>
                <w:kern w:val="2"/>
                <w:lang w:eastAsia="en-US"/>
                <w14:ligatures w14:val="standardContextual"/>
              </w:rPr>
            </w:pPr>
            <w:r w:rsidRPr="00CE7882">
              <w:rPr>
                <w:rFonts w:eastAsia="Calibri"/>
                <w:kern w:val="2"/>
                <w:lang w:eastAsia="en-US"/>
                <w14:ligatures w14:val="standardContextual"/>
              </w:rPr>
              <w:t>4 925 139</w:t>
            </w:r>
          </w:p>
        </w:tc>
      </w:tr>
      <w:tr w:rsidR="009F015D" w:rsidRPr="00CE7882" w14:paraId="1BA330A2" w14:textId="77777777" w:rsidTr="00CE7882">
        <w:trPr>
          <w:trHeight w:val="255"/>
          <w:jc w:val="center"/>
        </w:trPr>
        <w:tc>
          <w:tcPr>
            <w:tcW w:w="581" w:type="pct"/>
            <w:noWrap/>
            <w:vAlign w:val="bottom"/>
            <w:hideMark/>
          </w:tcPr>
          <w:p w14:paraId="5A54A032" w14:textId="77777777" w:rsidR="00A000CE" w:rsidRPr="00CE7882" w:rsidRDefault="00A000CE" w:rsidP="00D00BCE">
            <w:r w:rsidRPr="00CE7882">
              <w:t>2029</w:t>
            </w:r>
          </w:p>
        </w:tc>
        <w:tc>
          <w:tcPr>
            <w:tcW w:w="1294" w:type="pct"/>
            <w:tcBorders>
              <w:top w:val="single" w:sz="4" w:space="0" w:color="auto"/>
              <w:left w:val="nil"/>
              <w:bottom w:val="single" w:sz="4" w:space="0" w:color="auto"/>
              <w:right w:val="single" w:sz="4" w:space="0" w:color="auto"/>
            </w:tcBorders>
            <w:noWrap/>
            <w:vAlign w:val="center"/>
            <w:hideMark/>
          </w:tcPr>
          <w:p w14:paraId="7B9279A6" w14:textId="77777777" w:rsidR="00A000CE" w:rsidRPr="00CE7882" w:rsidRDefault="00A000CE" w:rsidP="00CE7882">
            <w:pPr>
              <w:jc w:val="center"/>
            </w:pPr>
            <w:r w:rsidRPr="00CE7882">
              <w:rPr>
                <w:rFonts w:eastAsia="Calibri"/>
                <w:kern w:val="2"/>
                <w:lang w:eastAsia="en-US"/>
                <w14:ligatures w14:val="standardContextual"/>
              </w:rPr>
              <w:t>24 077 524</w:t>
            </w:r>
          </w:p>
        </w:tc>
        <w:tc>
          <w:tcPr>
            <w:tcW w:w="1042" w:type="pct"/>
            <w:tcBorders>
              <w:top w:val="single" w:sz="4" w:space="0" w:color="auto"/>
              <w:left w:val="single" w:sz="4" w:space="0" w:color="auto"/>
              <w:bottom w:val="single" w:sz="4" w:space="0" w:color="auto"/>
              <w:right w:val="single" w:sz="4" w:space="0" w:color="auto"/>
            </w:tcBorders>
            <w:vAlign w:val="center"/>
          </w:tcPr>
          <w:p w14:paraId="3D51CD31" w14:textId="77777777" w:rsidR="00A000CE" w:rsidRPr="00CE7882" w:rsidRDefault="00A000CE" w:rsidP="00CE7882">
            <w:pPr>
              <w:jc w:val="center"/>
              <w:rPr>
                <w:rFonts w:eastAsia="Calibri"/>
                <w:kern w:val="2"/>
                <w:lang w:eastAsia="en-US"/>
                <w14:ligatures w14:val="standardContextual"/>
              </w:rPr>
            </w:pPr>
            <w:r w:rsidRPr="00CE7882">
              <w:rPr>
                <w:rFonts w:eastAsia="Calibri"/>
                <w:kern w:val="2"/>
                <w:lang w:eastAsia="en-US"/>
                <w14:ligatures w14:val="standardContextual"/>
              </w:rPr>
              <w:t>7 223 257</w:t>
            </w:r>
          </w:p>
        </w:tc>
        <w:tc>
          <w:tcPr>
            <w:tcW w:w="1042" w:type="pct"/>
            <w:tcBorders>
              <w:top w:val="single" w:sz="4" w:space="0" w:color="auto"/>
              <w:left w:val="single" w:sz="4" w:space="0" w:color="auto"/>
              <w:bottom w:val="single" w:sz="4" w:space="0" w:color="auto"/>
              <w:right w:val="single" w:sz="4" w:space="0" w:color="auto"/>
            </w:tcBorders>
          </w:tcPr>
          <w:p w14:paraId="06399C42" w14:textId="77777777" w:rsidR="00A000CE" w:rsidRPr="00CE7882" w:rsidRDefault="00A000CE" w:rsidP="00CE7882">
            <w:pPr>
              <w:jc w:val="center"/>
              <w:rPr>
                <w:rFonts w:eastAsia="Calibri"/>
                <w:kern w:val="2"/>
                <w:lang w:eastAsia="en-US"/>
                <w14:ligatures w14:val="standardContextual"/>
              </w:rPr>
            </w:pPr>
            <w:r w:rsidRPr="00CE7882">
              <w:rPr>
                <w:rFonts w:eastAsia="Calibri"/>
                <w:kern w:val="2"/>
                <w:lang w:eastAsia="en-US"/>
                <w14:ligatures w14:val="standardContextual"/>
              </w:rPr>
              <w:t>14606619</w:t>
            </w:r>
          </w:p>
        </w:tc>
        <w:tc>
          <w:tcPr>
            <w:tcW w:w="1041" w:type="pct"/>
            <w:vAlign w:val="center"/>
          </w:tcPr>
          <w:p w14:paraId="6B2C4014" w14:textId="77777777" w:rsidR="00A000CE" w:rsidRPr="00CE7882" w:rsidRDefault="00A000CE" w:rsidP="00CE7882">
            <w:pPr>
              <w:jc w:val="center"/>
              <w:rPr>
                <w:rFonts w:eastAsia="Calibri"/>
                <w:kern w:val="2"/>
                <w:lang w:eastAsia="en-US"/>
                <w14:ligatures w14:val="standardContextual"/>
              </w:rPr>
            </w:pPr>
            <w:r w:rsidRPr="00CE7882">
              <w:rPr>
                <w:rFonts w:eastAsia="Calibri"/>
                <w:kern w:val="2"/>
                <w:lang w:eastAsia="en-US"/>
                <w14:ligatures w14:val="standardContextual"/>
              </w:rPr>
              <w:t>7 383 362</w:t>
            </w:r>
          </w:p>
        </w:tc>
      </w:tr>
      <w:tr w:rsidR="009F015D" w:rsidRPr="00CE7882" w14:paraId="204DC92E" w14:textId="77777777" w:rsidTr="00CE7882">
        <w:trPr>
          <w:trHeight w:val="255"/>
          <w:jc w:val="center"/>
        </w:trPr>
        <w:tc>
          <w:tcPr>
            <w:tcW w:w="581" w:type="pct"/>
            <w:noWrap/>
            <w:vAlign w:val="bottom"/>
            <w:hideMark/>
          </w:tcPr>
          <w:p w14:paraId="5E8D89F2" w14:textId="094D7771" w:rsidR="00A000CE" w:rsidRPr="00CE7882" w:rsidRDefault="00927A3C" w:rsidP="00D00BCE">
            <w:r w:rsidRPr="00CE7882">
              <w:br w:type="page"/>
            </w:r>
            <w:r w:rsidR="00A000CE" w:rsidRPr="00CE7882">
              <w:t>2030</w:t>
            </w:r>
          </w:p>
        </w:tc>
        <w:tc>
          <w:tcPr>
            <w:tcW w:w="1294" w:type="pct"/>
            <w:tcBorders>
              <w:top w:val="single" w:sz="4" w:space="0" w:color="auto"/>
              <w:left w:val="nil"/>
              <w:bottom w:val="single" w:sz="4" w:space="0" w:color="auto"/>
              <w:right w:val="single" w:sz="4" w:space="0" w:color="auto"/>
            </w:tcBorders>
            <w:noWrap/>
            <w:vAlign w:val="center"/>
            <w:hideMark/>
          </w:tcPr>
          <w:p w14:paraId="76F1F39C" w14:textId="77777777" w:rsidR="00A000CE" w:rsidRPr="00CE7882" w:rsidRDefault="00A000CE" w:rsidP="00CE7882">
            <w:pPr>
              <w:jc w:val="center"/>
            </w:pPr>
            <w:r w:rsidRPr="00CE7882">
              <w:rPr>
                <w:rFonts w:eastAsia="Calibri"/>
                <w:kern w:val="2"/>
                <w:lang w:eastAsia="en-US"/>
                <w14:ligatures w14:val="standardContextual"/>
              </w:rPr>
              <w:t>27 517 170</w:t>
            </w:r>
          </w:p>
        </w:tc>
        <w:tc>
          <w:tcPr>
            <w:tcW w:w="1042" w:type="pct"/>
            <w:tcBorders>
              <w:top w:val="single" w:sz="4" w:space="0" w:color="auto"/>
              <w:left w:val="single" w:sz="4" w:space="0" w:color="auto"/>
              <w:bottom w:val="single" w:sz="4" w:space="0" w:color="auto"/>
              <w:right w:val="single" w:sz="4" w:space="0" w:color="auto"/>
            </w:tcBorders>
            <w:vAlign w:val="center"/>
          </w:tcPr>
          <w:p w14:paraId="3B1B9AB0" w14:textId="77777777" w:rsidR="00A000CE" w:rsidRPr="00CE7882" w:rsidRDefault="00A000CE" w:rsidP="00CE7882">
            <w:pPr>
              <w:jc w:val="center"/>
              <w:rPr>
                <w:rFonts w:eastAsia="Calibri"/>
                <w:kern w:val="2"/>
                <w:lang w:eastAsia="en-US"/>
                <w14:ligatures w14:val="standardContextual"/>
              </w:rPr>
            </w:pPr>
            <w:r w:rsidRPr="00CE7882">
              <w:rPr>
                <w:rFonts w:eastAsia="Calibri"/>
                <w:kern w:val="2"/>
                <w:lang w:eastAsia="en-US"/>
                <w14:ligatures w14:val="standardContextual"/>
              </w:rPr>
              <w:t>8 255 151</w:t>
            </w:r>
          </w:p>
        </w:tc>
        <w:tc>
          <w:tcPr>
            <w:tcW w:w="1042" w:type="pct"/>
            <w:tcBorders>
              <w:top w:val="single" w:sz="4" w:space="0" w:color="auto"/>
              <w:left w:val="single" w:sz="4" w:space="0" w:color="auto"/>
              <w:bottom w:val="single" w:sz="4" w:space="0" w:color="auto"/>
              <w:right w:val="single" w:sz="4" w:space="0" w:color="auto"/>
            </w:tcBorders>
          </w:tcPr>
          <w:p w14:paraId="2D0A24E2" w14:textId="77777777" w:rsidR="00A000CE" w:rsidRPr="00CE7882" w:rsidRDefault="00A000CE" w:rsidP="00CE7882">
            <w:pPr>
              <w:jc w:val="center"/>
              <w:rPr>
                <w:rFonts w:eastAsia="Calibri"/>
                <w:kern w:val="2"/>
                <w:lang w:eastAsia="en-US"/>
                <w14:ligatures w14:val="standardContextual"/>
              </w:rPr>
            </w:pPr>
            <w:r w:rsidRPr="00CE7882">
              <w:rPr>
                <w:rFonts w:eastAsia="Calibri"/>
                <w:kern w:val="2"/>
                <w:lang w:eastAsia="en-US"/>
                <w14:ligatures w14:val="standardContextual"/>
              </w:rPr>
              <w:t>16832895</w:t>
            </w:r>
          </w:p>
        </w:tc>
        <w:tc>
          <w:tcPr>
            <w:tcW w:w="1041" w:type="pct"/>
            <w:vAlign w:val="center"/>
          </w:tcPr>
          <w:p w14:paraId="7935CEDC" w14:textId="77777777" w:rsidR="00A000CE" w:rsidRPr="00CE7882" w:rsidRDefault="00A000CE" w:rsidP="00CE7882">
            <w:pPr>
              <w:jc w:val="center"/>
              <w:rPr>
                <w:rFonts w:eastAsia="Calibri"/>
                <w:kern w:val="2"/>
                <w:lang w:eastAsia="en-US"/>
                <w14:ligatures w14:val="standardContextual"/>
              </w:rPr>
            </w:pPr>
            <w:r w:rsidRPr="00CE7882">
              <w:rPr>
                <w:rFonts w:eastAsia="Calibri"/>
                <w:kern w:val="2"/>
                <w:lang w:eastAsia="en-US"/>
                <w14:ligatures w14:val="standardContextual"/>
              </w:rPr>
              <w:t>8 577 744</w:t>
            </w:r>
          </w:p>
        </w:tc>
      </w:tr>
      <w:tr w:rsidR="009F015D" w:rsidRPr="00CE7882" w14:paraId="2E92E229" w14:textId="77777777" w:rsidTr="00CE7882">
        <w:trPr>
          <w:trHeight w:val="255"/>
          <w:jc w:val="center"/>
        </w:trPr>
        <w:tc>
          <w:tcPr>
            <w:tcW w:w="581" w:type="pct"/>
            <w:noWrap/>
            <w:vAlign w:val="bottom"/>
            <w:hideMark/>
          </w:tcPr>
          <w:p w14:paraId="632BBBE8" w14:textId="77777777" w:rsidR="00A000CE" w:rsidRPr="00CE7882" w:rsidRDefault="00A000CE" w:rsidP="00D00BCE">
            <w:r w:rsidRPr="00CE7882">
              <w:t>2031</w:t>
            </w:r>
          </w:p>
        </w:tc>
        <w:tc>
          <w:tcPr>
            <w:tcW w:w="1294" w:type="pct"/>
            <w:tcBorders>
              <w:top w:val="single" w:sz="4" w:space="0" w:color="auto"/>
              <w:left w:val="nil"/>
              <w:bottom w:val="single" w:sz="4" w:space="0" w:color="auto"/>
              <w:right w:val="single" w:sz="4" w:space="0" w:color="auto"/>
            </w:tcBorders>
            <w:noWrap/>
            <w:vAlign w:val="center"/>
            <w:hideMark/>
          </w:tcPr>
          <w:p w14:paraId="1FD49717" w14:textId="77777777" w:rsidR="00A000CE" w:rsidRPr="00CE7882" w:rsidRDefault="00A000CE" w:rsidP="00CE7882">
            <w:pPr>
              <w:jc w:val="center"/>
            </w:pPr>
            <w:r w:rsidRPr="00CE7882">
              <w:rPr>
                <w:rFonts w:eastAsia="Calibri"/>
                <w:kern w:val="2"/>
                <w:lang w:eastAsia="en-US"/>
                <w14:ligatures w14:val="standardContextual"/>
              </w:rPr>
              <w:t>27 517 170</w:t>
            </w:r>
          </w:p>
        </w:tc>
        <w:tc>
          <w:tcPr>
            <w:tcW w:w="1042" w:type="pct"/>
            <w:tcBorders>
              <w:top w:val="single" w:sz="4" w:space="0" w:color="auto"/>
              <w:left w:val="single" w:sz="4" w:space="0" w:color="auto"/>
              <w:bottom w:val="single" w:sz="4" w:space="0" w:color="auto"/>
              <w:right w:val="single" w:sz="4" w:space="0" w:color="auto"/>
            </w:tcBorders>
            <w:vAlign w:val="center"/>
          </w:tcPr>
          <w:p w14:paraId="39B4FEBC" w14:textId="77777777" w:rsidR="00A000CE" w:rsidRPr="00CE7882" w:rsidRDefault="00A000CE" w:rsidP="00CE7882">
            <w:pPr>
              <w:jc w:val="center"/>
              <w:rPr>
                <w:rFonts w:eastAsia="Calibri"/>
                <w:kern w:val="2"/>
                <w:lang w:eastAsia="en-US"/>
                <w14:ligatures w14:val="standardContextual"/>
              </w:rPr>
            </w:pPr>
            <w:r w:rsidRPr="00CE7882">
              <w:rPr>
                <w:rFonts w:eastAsia="Calibri"/>
                <w:kern w:val="2"/>
                <w:lang w:eastAsia="en-US"/>
                <w14:ligatures w14:val="standardContextual"/>
              </w:rPr>
              <w:t>8 255 151</w:t>
            </w:r>
          </w:p>
        </w:tc>
        <w:tc>
          <w:tcPr>
            <w:tcW w:w="1042" w:type="pct"/>
            <w:tcBorders>
              <w:top w:val="single" w:sz="4" w:space="0" w:color="auto"/>
              <w:left w:val="single" w:sz="4" w:space="0" w:color="auto"/>
              <w:bottom w:val="single" w:sz="4" w:space="0" w:color="auto"/>
              <w:right w:val="single" w:sz="4" w:space="0" w:color="auto"/>
            </w:tcBorders>
          </w:tcPr>
          <w:p w14:paraId="6F9D40AB" w14:textId="77777777" w:rsidR="00A000CE" w:rsidRPr="00CE7882" w:rsidRDefault="00A000CE" w:rsidP="00CE7882">
            <w:pPr>
              <w:jc w:val="center"/>
              <w:rPr>
                <w:rFonts w:eastAsia="Calibri"/>
                <w:kern w:val="2"/>
                <w:lang w:eastAsia="en-US"/>
                <w14:ligatures w14:val="standardContextual"/>
              </w:rPr>
            </w:pPr>
            <w:r w:rsidRPr="00CE7882">
              <w:rPr>
                <w:rFonts w:eastAsia="Calibri"/>
                <w:kern w:val="2"/>
                <w:lang w:eastAsia="en-US"/>
                <w14:ligatures w14:val="standardContextual"/>
              </w:rPr>
              <w:t>16763310</w:t>
            </w:r>
          </w:p>
        </w:tc>
        <w:tc>
          <w:tcPr>
            <w:tcW w:w="1041" w:type="pct"/>
            <w:vAlign w:val="center"/>
          </w:tcPr>
          <w:p w14:paraId="7EC6E02C" w14:textId="77777777" w:rsidR="00A000CE" w:rsidRPr="00CE7882" w:rsidRDefault="00A000CE" w:rsidP="00CE7882">
            <w:pPr>
              <w:jc w:val="center"/>
              <w:rPr>
                <w:rFonts w:eastAsia="Calibri"/>
                <w:kern w:val="2"/>
                <w:lang w:eastAsia="en-US"/>
                <w14:ligatures w14:val="standardContextual"/>
              </w:rPr>
            </w:pPr>
            <w:r w:rsidRPr="00CE7882">
              <w:rPr>
                <w:rFonts w:eastAsia="Calibri"/>
                <w:kern w:val="2"/>
                <w:lang w:eastAsia="en-US"/>
                <w14:ligatures w14:val="standardContextual"/>
              </w:rPr>
              <w:t>8 508 159</w:t>
            </w:r>
          </w:p>
        </w:tc>
      </w:tr>
      <w:tr w:rsidR="009F015D" w:rsidRPr="00CE7882" w14:paraId="4155DA6E" w14:textId="77777777" w:rsidTr="00CE7882">
        <w:trPr>
          <w:trHeight w:val="255"/>
          <w:jc w:val="center"/>
        </w:trPr>
        <w:tc>
          <w:tcPr>
            <w:tcW w:w="581" w:type="pct"/>
            <w:noWrap/>
            <w:vAlign w:val="bottom"/>
            <w:hideMark/>
          </w:tcPr>
          <w:p w14:paraId="53FB0135" w14:textId="77777777" w:rsidR="00A000CE" w:rsidRPr="00CE7882" w:rsidRDefault="00A000CE" w:rsidP="00D00BCE">
            <w:r w:rsidRPr="00CE7882">
              <w:t>2032</w:t>
            </w:r>
          </w:p>
        </w:tc>
        <w:tc>
          <w:tcPr>
            <w:tcW w:w="1294" w:type="pct"/>
            <w:tcBorders>
              <w:top w:val="single" w:sz="4" w:space="0" w:color="auto"/>
              <w:left w:val="nil"/>
              <w:bottom w:val="single" w:sz="4" w:space="0" w:color="auto"/>
              <w:right w:val="single" w:sz="4" w:space="0" w:color="auto"/>
            </w:tcBorders>
            <w:noWrap/>
            <w:vAlign w:val="center"/>
            <w:hideMark/>
          </w:tcPr>
          <w:p w14:paraId="5F6A1E93" w14:textId="77777777" w:rsidR="00A000CE" w:rsidRPr="00CE7882" w:rsidRDefault="00A000CE" w:rsidP="00CE7882">
            <w:pPr>
              <w:jc w:val="center"/>
            </w:pPr>
            <w:r w:rsidRPr="00CE7882">
              <w:rPr>
                <w:rFonts w:eastAsia="Calibri"/>
                <w:kern w:val="2"/>
                <w:lang w:eastAsia="en-US"/>
                <w14:ligatures w14:val="standardContextual"/>
              </w:rPr>
              <w:t>29 236 993</w:t>
            </w:r>
          </w:p>
        </w:tc>
        <w:tc>
          <w:tcPr>
            <w:tcW w:w="1042" w:type="pct"/>
            <w:tcBorders>
              <w:top w:val="single" w:sz="4" w:space="0" w:color="auto"/>
              <w:left w:val="single" w:sz="4" w:space="0" w:color="auto"/>
              <w:bottom w:val="single" w:sz="4" w:space="0" w:color="auto"/>
              <w:right w:val="single" w:sz="4" w:space="0" w:color="auto"/>
            </w:tcBorders>
            <w:vAlign w:val="center"/>
          </w:tcPr>
          <w:p w14:paraId="0523E2D2" w14:textId="77777777" w:rsidR="00A000CE" w:rsidRPr="00CE7882" w:rsidRDefault="00A000CE" w:rsidP="00CE7882">
            <w:pPr>
              <w:jc w:val="center"/>
              <w:rPr>
                <w:rFonts w:eastAsia="Calibri"/>
                <w:kern w:val="2"/>
                <w:lang w:eastAsia="en-US"/>
                <w14:ligatures w14:val="standardContextual"/>
              </w:rPr>
            </w:pPr>
            <w:r w:rsidRPr="00CE7882">
              <w:rPr>
                <w:rFonts w:eastAsia="Calibri"/>
                <w:kern w:val="2"/>
                <w:lang w:eastAsia="en-US"/>
                <w14:ligatures w14:val="standardContextual"/>
              </w:rPr>
              <w:t>8 771 098</w:t>
            </w:r>
          </w:p>
        </w:tc>
        <w:tc>
          <w:tcPr>
            <w:tcW w:w="1042" w:type="pct"/>
            <w:tcBorders>
              <w:top w:val="single" w:sz="4" w:space="0" w:color="auto"/>
              <w:left w:val="single" w:sz="4" w:space="0" w:color="auto"/>
              <w:bottom w:val="single" w:sz="4" w:space="0" w:color="auto"/>
              <w:right w:val="single" w:sz="4" w:space="0" w:color="auto"/>
            </w:tcBorders>
          </w:tcPr>
          <w:p w14:paraId="4CC1379A" w14:textId="77777777" w:rsidR="00A000CE" w:rsidRPr="00CE7882" w:rsidRDefault="00A000CE" w:rsidP="00CE7882">
            <w:pPr>
              <w:jc w:val="center"/>
              <w:rPr>
                <w:rFonts w:eastAsia="Calibri"/>
                <w:kern w:val="2"/>
                <w:lang w:eastAsia="en-US"/>
                <w14:ligatures w14:val="standardContextual"/>
              </w:rPr>
            </w:pPr>
            <w:r w:rsidRPr="00CE7882">
              <w:rPr>
                <w:rFonts w:eastAsia="Calibri"/>
                <w:kern w:val="2"/>
                <w:lang w:eastAsia="en-US"/>
                <w14:ligatures w14:val="standardContextual"/>
              </w:rPr>
              <w:t>17834600</w:t>
            </w:r>
          </w:p>
        </w:tc>
        <w:tc>
          <w:tcPr>
            <w:tcW w:w="1041" w:type="pct"/>
            <w:vAlign w:val="center"/>
          </w:tcPr>
          <w:p w14:paraId="2B7EFA52" w14:textId="77777777" w:rsidR="00A000CE" w:rsidRPr="00CE7882" w:rsidRDefault="00A000CE" w:rsidP="00CE7882">
            <w:pPr>
              <w:jc w:val="center"/>
              <w:rPr>
                <w:rFonts w:eastAsia="Calibri"/>
                <w:kern w:val="2"/>
                <w:lang w:eastAsia="en-US"/>
                <w14:ligatures w14:val="standardContextual"/>
              </w:rPr>
            </w:pPr>
            <w:r w:rsidRPr="00CE7882">
              <w:rPr>
                <w:rFonts w:eastAsia="Calibri"/>
                <w:kern w:val="2"/>
                <w:lang w:eastAsia="en-US"/>
                <w14:ligatures w14:val="standardContextual"/>
              </w:rPr>
              <w:t>9 063 502</w:t>
            </w:r>
          </w:p>
        </w:tc>
      </w:tr>
      <w:tr w:rsidR="009F015D" w:rsidRPr="00CE7882" w14:paraId="47035CE6" w14:textId="77777777" w:rsidTr="00CE7882">
        <w:trPr>
          <w:trHeight w:val="255"/>
          <w:jc w:val="center"/>
        </w:trPr>
        <w:tc>
          <w:tcPr>
            <w:tcW w:w="581" w:type="pct"/>
            <w:noWrap/>
            <w:vAlign w:val="bottom"/>
            <w:hideMark/>
          </w:tcPr>
          <w:p w14:paraId="15A9821C" w14:textId="77777777" w:rsidR="00A000CE" w:rsidRPr="00CE7882" w:rsidRDefault="00A000CE" w:rsidP="00D00BCE">
            <w:r w:rsidRPr="00CE7882">
              <w:t>2033</w:t>
            </w:r>
          </w:p>
        </w:tc>
        <w:tc>
          <w:tcPr>
            <w:tcW w:w="1294" w:type="pct"/>
            <w:tcBorders>
              <w:top w:val="single" w:sz="4" w:space="0" w:color="auto"/>
              <w:left w:val="nil"/>
              <w:bottom w:val="single" w:sz="4" w:space="0" w:color="auto"/>
              <w:right w:val="single" w:sz="4" w:space="0" w:color="auto"/>
            </w:tcBorders>
            <w:noWrap/>
            <w:vAlign w:val="center"/>
            <w:hideMark/>
          </w:tcPr>
          <w:p w14:paraId="22F11EFA" w14:textId="77777777" w:rsidR="00A000CE" w:rsidRPr="00CE7882" w:rsidRDefault="00A000CE" w:rsidP="00CE7882">
            <w:pPr>
              <w:jc w:val="center"/>
            </w:pPr>
            <w:r w:rsidRPr="00CE7882">
              <w:rPr>
                <w:rFonts w:eastAsia="Calibri"/>
                <w:kern w:val="2"/>
                <w:lang w:eastAsia="en-US"/>
                <w14:ligatures w14:val="standardContextual"/>
              </w:rPr>
              <w:t>30 956 816</w:t>
            </w:r>
          </w:p>
        </w:tc>
        <w:tc>
          <w:tcPr>
            <w:tcW w:w="1042" w:type="pct"/>
            <w:tcBorders>
              <w:top w:val="single" w:sz="4" w:space="0" w:color="auto"/>
              <w:left w:val="single" w:sz="4" w:space="0" w:color="auto"/>
              <w:bottom w:val="single" w:sz="4" w:space="0" w:color="auto"/>
              <w:right w:val="single" w:sz="4" w:space="0" w:color="auto"/>
            </w:tcBorders>
            <w:vAlign w:val="center"/>
          </w:tcPr>
          <w:p w14:paraId="173E1625" w14:textId="77777777" w:rsidR="00A000CE" w:rsidRPr="00CE7882" w:rsidRDefault="00A000CE" w:rsidP="00CE7882">
            <w:pPr>
              <w:jc w:val="center"/>
              <w:rPr>
                <w:rFonts w:eastAsia="Calibri"/>
                <w:kern w:val="2"/>
                <w:lang w:eastAsia="en-US"/>
                <w14:ligatures w14:val="standardContextual"/>
              </w:rPr>
            </w:pPr>
            <w:r w:rsidRPr="00CE7882">
              <w:rPr>
                <w:rFonts w:eastAsia="Calibri"/>
                <w:kern w:val="2"/>
                <w:lang w:eastAsia="en-US"/>
                <w14:ligatures w14:val="standardContextual"/>
              </w:rPr>
              <w:t>9 287 045</w:t>
            </w:r>
          </w:p>
        </w:tc>
        <w:tc>
          <w:tcPr>
            <w:tcW w:w="1042" w:type="pct"/>
            <w:tcBorders>
              <w:top w:val="single" w:sz="4" w:space="0" w:color="auto"/>
              <w:left w:val="single" w:sz="4" w:space="0" w:color="auto"/>
              <w:bottom w:val="single" w:sz="4" w:space="0" w:color="auto"/>
              <w:right w:val="single" w:sz="4" w:space="0" w:color="auto"/>
            </w:tcBorders>
          </w:tcPr>
          <w:p w14:paraId="43E43B32" w14:textId="77777777" w:rsidR="00A000CE" w:rsidRPr="00CE7882" w:rsidRDefault="00A000CE" w:rsidP="00CE7882">
            <w:pPr>
              <w:jc w:val="center"/>
              <w:rPr>
                <w:rFonts w:eastAsia="Calibri"/>
                <w:kern w:val="2"/>
                <w:lang w:eastAsia="en-US"/>
                <w14:ligatures w14:val="standardContextual"/>
              </w:rPr>
            </w:pPr>
            <w:r w:rsidRPr="00CE7882">
              <w:rPr>
                <w:rFonts w:eastAsia="Calibri"/>
                <w:kern w:val="2"/>
                <w:lang w:eastAsia="en-US"/>
                <w14:ligatures w14:val="standardContextual"/>
              </w:rPr>
              <w:t>18900988</w:t>
            </w:r>
          </w:p>
        </w:tc>
        <w:tc>
          <w:tcPr>
            <w:tcW w:w="1041" w:type="pct"/>
            <w:vAlign w:val="center"/>
          </w:tcPr>
          <w:p w14:paraId="25BFB805" w14:textId="77777777" w:rsidR="00A000CE" w:rsidRPr="00CE7882" w:rsidRDefault="00A000CE" w:rsidP="00CE7882">
            <w:pPr>
              <w:jc w:val="center"/>
              <w:rPr>
                <w:rFonts w:eastAsia="Calibri"/>
                <w:kern w:val="2"/>
                <w:lang w:eastAsia="en-US"/>
                <w14:ligatures w14:val="standardContextual"/>
              </w:rPr>
            </w:pPr>
            <w:r w:rsidRPr="00CE7882">
              <w:rPr>
                <w:rFonts w:eastAsia="Calibri"/>
                <w:kern w:val="2"/>
                <w:lang w:eastAsia="en-US"/>
                <w14:ligatures w14:val="standardContextual"/>
              </w:rPr>
              <w:t>9 613 943</w:t>
            </w:r>
          </w:p>
        </w:tc>
      </w:tr>
      <w:tr w:rsidR="009F015D" w:rsidRPr="00CE7882" w14:paraId="2655B6DE" w14:textId="77777777" w:rsidTr="00CE7882">
        <w:trPr>
          <w:trHeight w:val="255"/>
          <w:jc w:val="center"/>
        </w:trPr>
        <w:tc>
          <w:tcPr>
            <w:tcW w:w="581" w:type="pct"/>
            <w:noWrap/>
            <w:vAlign w:val="bottom"/>
            <w:hideMark/>
          </w:tcPr>
          <w:p w14:paraId="670FCF86" w14:textId="77777777" w:rsidR="00A000CE" w:rsidRPr="00CE7882" w:rsidRDefault="00A000CE" w:rsidP="00D00BCE">
            <w:r w:rsidRPr="00CE7882">
              <w:t>2034</w:t>
            </w:r>
          </w:p>
        </w:tc>
        <w:tc>
          <w:tcPr>
            <w:tcW w:w="1294" w:type="pct"/>
            <w:tcBorders>
              <w:top w:val="single" w:sz="4" w:space="0" w:color="auto"/>
              <w:left w:val="nil"/>
              <w:bottom w:val="single" w:sz="4" w:space="0" w:color="auto"/>
              <w:right w:val="single" w:sz="4" w:space="0" w:color="auto"/>
            </w:tcBorders>
            <w:noWrap/>
            <w:vAlign w:val="center"/>
            <w:hideMark/>
          </w:tcPr>
          <w:p w14:paraId="64993E11" w14:textId="77777777" w:rsidR="00A000CE" w:rsidRPr="00CE7882" w:rsidRDefault="00A000CE" w:rsidP="00CE7882">
            <w:pPr>
              <w:jc w:val="center"/>
            </w:pPr>
            <w:r w:rsidRPr="00CE7882">
              <w:rPr>
                <w:rFonts w:eastAsia="Calibri"/>
                <w:kern w:val="2"/>
                <w:lang w:eastAsia="en-US"/>
                <w14:ligatures w14:val="standardContextual"/>
              </w:rPr>
              <w:t>32 676 639</w:t>
            </w:r>
          </w:p>
        </w:tc>
        <w:tc>
          <w:tcPr>
            <w:tcW w:w="1042" w:type="pct"/>
            <w:tcBorders>
              <w:top w:val="single" w:sz="4" w:space="0" w:color="auto"/>
              <w:left w:val="single" w:sz="4" w:space="0" w:color="auto"/>
              <w:bottom w:val="single" w:sz="4" w:space="0" w:color="auto"/>
              <w:right w:val="single" w:sz="4" w:space="0" w:color="auto"/>
            </w:tcBorders>
            <w:vAlign w:val="center"/>
          </w:tcPr>
          <w:p w14:paraId="65EEEBB7" w14:textId="77777777" w:rsidR="00A000CE" w:rsidRPr="00CE7882" w:rsidRDefault="00A000CE" w:rsidP="00CE7882">
            <w:pPr>
              <w:jc w:val="center"/>
              <w:rPr>
                <w:rFonts w:eastAsia="Calibri"/>
                <w:kern w:val="2"/>
                <w:lang w:eastAsia="en-US"/>
                <w14:ligatures w14:val="standardContextual"/>
              </w:rPr>
            </w:pPr>
            <w:r w:rsidRPr="00CE7882">
              <w:rPr>
                <w:rFonts w:eastAsia="Calibri"/>
                <w:kern w:val="2"/>
                <w:lang w:eastAsia="en-US"/>
                <w14:ligatures w14:val="standardContextual"/>
              </w:rPr>
              <w:t>9 802 992</w:t>
            </w:r>
          </w:p>
        </w:tc>
        <w:tc>
          <w:tcPr>
            <w:tcW w:w="1042" w:type="pct"/>
            <w:tcBorders>
              <w:top w:val="single" w:sz="4" w:space="0" w:color="auto"/>
              <w:left w:val="single" w:sz="4" w:space="0" w:color="auto"/>
              <w:bottom w:val="single" w:sz="4" w:space="0" w:color="auto"/>
              <w:right w:val="single" w:sz="4" w:space="0" w:color="auto"/>
            </w:tcBorders>
          </w:tcPr>
          <w:p w14:paraId="19D5A7A5" w14:textId="77777777" w:rsidR="00A000CE" w:rsidRPr="00CE7882" w:rsidRDefault="00A000CE" w:rsidP="00CE7882">
            <w:pPr>
              <w:jc w:val="center"/>
              <w:rPr>
                <w:rFonts w:eastAsia="Calibri"/>
                <w:kern w:val="2"/>
                <w:lang w:eastAsia="en-US"/>
                <w14:ligatures w14:val="standardContextual"/>
              </w:rPr>
            </w:pPr>
            <w:r w:rsidRPr="00CE7882">
              <w:rPr>
                <w:rFonts w:eastAsia="Calibri"/>
                <w:kern w:val="2"/>
                <w:lang w:eastAsia="en-US"/>
                <w14:ligatures w14:val="standardContextual"/>
              </w:rPr>
              <w:t>19962307</w:t>
            </w:r>
          </w:p>
        </w:tc>
        <w:tc>
          <w:tcPr>
            <w:tcW w:w="1041" w:type="pct"/>
            <w:vAlign w:val="center"/>
          </w:tcPr>
          <w:p w14:paraId="348D2874" w14:textId="77777777" w:rsidR="00A000CE" w:rsidRPr="00CE7882" w:rsidRDefault="00A000CE" w:rsidP="00CE7882">
            <w:pPr>
              <w:jc w:val="center"/>
              <w:rPr>
                <w:rFonts w:eastAsia="Calibri"/>
                <w:kern w:val="2"/>
                <w:lang w:eastAsia="en-US"/>
                <w14:ligatures w14:val="standardContextual"/>
              </w:rPr>
            </w:pPr>
            <w:r w:rsidRPr="00CE7882">
              <w:rPr>
                <w:rFonts w:eastAsia="Calibri"/>
                <w:kern w:val="2"/>
                <w:lang w:eastAsia="en-US"/>
                <w14:ligatures w14:val="standardContextual"/>
              </w:rPr>
              <w:t>10 159 315</w:t>
            </w:r>
          </w:p>
        </w:tc>
      </w:tr>
      <w:tr w:rsidR="009F015D" w:rsidRPr="00CE7882" w14:paraId="39ED2A9E" w14:textId="77777777" w:rsidTr="00CE7882">
        <w:trPr>
          <w:trHeight w:val="255"/>
          <w:jc w:val="center"/>
        </w:trPr>
        <w:tc>
          <w:tcPr>
            <w:tcW w:w="581" w:type="pct"/>
            <w:noWrap/>
            <w:vAlign w:val="bottom"/>
          </w:tcPr>
          <w:p w14:paraId="41553C7D" w14:textId="77777777" w:rsidR="00A000CE" w:rsidRPr="00CE7882" w:rsidRDefault="00A000CE" w:rsidP="00D00BCE">
            <w:r w:rsidRPr="00CE7882">
              <w:t xml:space="preserve">Итого </w:t>
            </w:r>
          </w:p>
        </w:tc>
        <w:tc>
          <w:tcPr>
            <w:tcW w:w="1294" w:type="pct"/>
            <w:tcBorders>
              <w:top w:val="single" w:sz="4" w:space="0" w:color="auto"/>
              <w:left w:val="nil"/>
              <w:bottom w:val="single" w:sz="4" w:space="0" w:color="auto"/>
              <w:right w:val="single" w:sz="4" w:space="0" w:color="auto"/>
            </w:tcBorders>
            <w:noWrap/>
            <w:vAlign w:val="center"/>
          </w:tcPr>
          <w:p w14:paraId="7DFE5914" w14:textId="77777777" w:rsidR="00A000CE" w:rsidRPr="00CE7882" w:rsidRDefault="00A000CE" w:rsidP="00CE7882">
            <w:pPr>
              <w:jc w:val="center"/>
            </w:pPr>
            <w:r w:rsidRPr="00CE7882">
              <w:rPr>
                <w:rFonts w:eastAsia="Calibri"/>
                <w:kern w:val="2"/>
                <w:lang w:eastAsia="en-US"/>
                <w14:ligatures w14:val="standardContextual"/>
              </w:rPr>
              <w:t>176 255 146</w:t>
            </w:r>
          </w:p>
        </w:tc>
        <w:tc>
          <w:tcPr>
            <w:tcW w:w="1042" w:type="pct"/>
            <w:tcBorders>
              <w:top w:val="single" w:sz="4" w:space="0" w:color="auto"/>
              <w:left w:val="single" w:sz="4" w:space="0" w:color="auto"/>
              <w:bottom w:val="single" w:sz="4" w:space="0" w:color="auto"/>
              <w:right w:val="single" w:sz="4" w:space="0" w:color="auto"/>
            </w:tcBorders>
            <w:vAlign w:val="center"/>
          </w:tcPr>
          <w:p w14:paraId="21AC5405" w14:textId="77777777" w:rsidR="00A000CE" w:rsidRPr="00CE7882" w:rsidRDefault="00A000CE" w:rsidP="00CE7882">
            <w:pPr>
              <w:jc w:val="center"/>
              <w:rPr>
                <w:rFonts w:eastAsia="Calibri"/>
                <w:kern w:val="2"/>
                <w:lang w:eastAsia="en-US"/>
                <w14:ligatures w14:val="standardContextual"/>
              </w:rPr>
            </w:pPr>
            <w:bookmarkStart w:id="42" w:name="_Hlk191496112"/>
            <w:r w:rsidRPr="00CE7882">
              <w:rPr>
                <w:rFonts w:eastAsia="Calibri"/>
                <w:kern w:val="2"/>
                <w:lang w:eastAsia="en-US"/>
                <w14:ligatures w14:val="standardContextual"/>
              </w:rPr>
              <w:t>59 221 729</w:t>
            </w:r>
            <w:bookmarkEnd w:id="42"/>
          </w:p>
        </w:tc>
        <w:tc>
          <w:tcPr>
            <w:tcW w:w="1042" w:type="pct"/>
            <w:tcBorders>
              <w:top w:val="single" w:sz="4" w:space="0" w:color="auto"/>
              <w:left w:val="single" w:sz="4" w:space="0" w:color="auto"/>
              <w:bottom w:val="single" w:sz="4" w:space="0" w:color="auto"/>
              <w:right w:val="single" w:sz="4" w:space="0" w:color="auto"/>
            </w:tcBorders>
          </w:tcPr>
          <w:p w14:paraId="6B20121D" w14:textId="77777777" w:rsidR="00A000CE" w:rsidRPr="00CE7882" w:rsidRDefault="00A000CE" w:rsidP="00CE7882">
            <w:pPr>
              <w:jc w:val="center"/>
              <w:rPr>
                <w:rFonts w:eastAsia="Calibri"/>
                <w:kern w:val="2"/>
                <w:lang w:eastAsia="en-US"/>
                <w14:ligatures w14:val="standardContextual"/>
              </w:rPr>
            </w:pPr>
            <w:r w:rsidRPr="00CE7882">
              <w:rPr>
                <w:rFonts w:eastAsia="Calibri"/>
                <w:kern w:val="2"/>
                <w:lang w:eastAsia="en-US"/>
                <w14:ligatures w14:val="standardContextual"/>
              </w:rPr>
              <w:t>119679794</w:t>
            </w:r>
          </w:p>
        </w:tc>
        <w:tc>
          <w:tcPr>
            <w:tcW w:w="1041" w:type="pct"/>
            <w:vAlign w:val="bottom"/>
          </w:tcPr>
          <w:p w14:paraId="4863DB9E" w14:textId="77777777" w:rsidR="00A000CE" w:rsidRPr="00CE7882" w:rsidRDefault="00A000CE" w:rsidP="00CE7882">
            <w:pPr>
              <w:jc w:val="center"/>
              <w:rPr>
                <w:rFonts w:eastAsia="Calibri"/>
                <w:kern w:val="2"/>
                <w:lang w:eastAsia="en-US"/>
                <w14:ligatures w14:val="standardContextual"/>
              </w:rPr>
            </w:pPr>
            <w:r w:rsidRPr="00CE7882">
              <w:rPr>
                <w:rFonts w:eastAsia="Calibri"/>
                <w:kern w:val="2"/>
                <w:lang w:eastAsia="en-US"/>
                <w14:ligatures w14:val="standardContextual"/>
              </w:rPr>
              <w:t>60 458 065</w:t>
            </w:r>
          </w:p>
        </w:tc>
      </w:tr>
      <w:tr w:rsidR="00465BC8" w:rsidRPr="00CE7882" w14:paraId="0C05D0D3" w14:textId="77777777" w:rsidTr="00CE7882">
        <w:trPr>
          <w:trHeight w:val="255"/>
          <w:jc w:val="center"/>
        </w:trPr>
        <w:tc>
          <w:tcPr>
            <w:tcW w:w="5000" w:type="pct"/>
            <w:gridSpan w:val="5"/>
            <w:noWrap/>
            <w:vAlign w:val="bottom"/>
          </w:tcPr>
          <w:p w14:paraId="11127456" w14:textId="7407A0A8" w:rsidR="00465BC8" w:rsidRPr="00CE7882" w:rsidRDefault="00465BC8" w:rsidP="00CE7882">
            <w:pPr>
              <w:ind w:firstLine="626"/>
              <w:rPr>
                <w:rFonts w:eastAsia="Calibri"/>
                <w:kern w:val="2"/>
                <w:lang w:eastAsia="en-US"/>
                <w14:ligatures w14:val="standardContextual"/>
              </w:rPr>
            </w:pPr>
            <w:r w:rsidRPr="00CE7882">
              <w:rPr>
                <w:rFonts w:eastAsia="Calibri"/>
                <w:kern w:val="2"/>
                <w:lang w:eastAsia="en-US"/>
                <w14:ligatures w14:val="standardContextual"/>
              </w:rPr>
              <w:t xml:space="preserve">Примечание </w:t>
            </w:r>
            <w:r w:rsidR="00CE7882">
              <w:rPr>
                <w:rFonts w:eastAsia="Calibri"/>
                <w:kern w:val="2"/>
                <w:lang w:eastAsia="en-US"/>
                <w14:ligatures w14:val="standardContextual"/>
              </w:rPr>
              <w:t>‒</w:t>
            </w:r>
            <w:r w:rsidRPr="00CE7882">
              <w:rPr>
                <w:rFonts w:eastAsia="Calibri"/>
                <w:kern w:val="2"/>
                <w:lang w:eastAsia="en-US"/>
                <w14:ligatures w14:val="standardContextual"/>
              </w:rPr>
              <w:t xml:space="preserve"> </w:t>
            </w:r>
            <w:r w:rsidR="009B74A6">
              <w:rPr>
                <w:rFonts w:eastAsia="Calibri"/>
                <w:kern w:val="2"/>
                <w:lang w:eastAsia="en-US"/>
                <w14:ligatures w14:val="standardContextual"/>
              </w:rPr>
              <w:t xml:space="preserve">Составлено </w:t>
            </w:r>
            <w:r w:rsidRPr="00CE7882">
              <w:rPr>
                <w:rFonts w:eastAsia="Calibri"/>
                <w:kern w:val="2"/>
                <w:lang w:eastAsia="en-US"/>
                <w14:ligatures w14:val="standardContextual"/>
              </w:rPr>
              <w:t xml:space="preserve">автором </w:t>
            </w:r>
          </w:p>
        </w:tc>
      </w:tr>
    </w:tbl>
    <w:p w14:paraId="5A88D0A7" w14:textId="77777777" w:rsidR="00A000CE" w:rsidRPr="009F015D" w:rsidRDefault="00A000CE" w:rsidP="00D00BCE">
      <w:pPr>
        <w:ind w:firstLine="709"/>
        <w:rPr>
          <w:spacing w:val="-2"/>
        </w:rPr>
      </w:pPr>
    </w:p>
    <w:p w14:paraId="0CD9045F" w14:textId="0A3584C3" w:rsidR="00927A3C" w:rsidRPr="009F015D" w:rsidRDefault="00927A3C" w:rsidP="00927A3C">
      <w:pPr>
        <w:ind w:firstLine="709"/>
        <w:jc w:val="both"/>
        <w:rPr>
          <w:spacing w:val="-2"/>
          <w:sz w:val="28"/>
          <w:szCs w:val="28"/>
        </w:rPr>
      </w:pPr>
      <w:r w:rsidRPr="009F015D">
        <w:rPr>
          <w:spacing w:val="-2"/>
          <w:sz w:val="28"/>
          <w:szCs w:val="28"/>
        </w:rPr>
        <w:t>Как видим, реализация коммерческого риска снизит ЧДП по проекту с 119,7 млрд</w:t>
      </w:r>
      <w:r w:rsidR="00CE7882">
        <w:rPr>
          <w:spacing w:val="-2"/>
          <w:sz w:val="28"/>
          <w:szCs w:val="28"/>
        </w:rPr>
        <w:t>.</w:t>
      </w:r>
      <w:r w:rsidRPr="009F015D">
        <w:rPr>
          <w:spacing w:val="-2"/>
          <w:sz w:val="28"/>
          <w:szCs w:val="28"/>
        </w:rPr>
        <w:t xml:space="preserve"> тенге до 60,5 млрд</w:t>
      </w:r>
      <w:r w:rsidR="00CE7882">
        <w:rPr>
          <w:spacing w:val="-2"/>
          <w:sz w:val="28"/>
          <w:szCs w:val="28"/>
        </w:rPr>
        <w:t>.</w:t>
      </w:r>
      <w:r w:rsidRPr="009F015D">
        <w:rPr>
          <w:spacing w:val="-2"/>
          <w:sz w:val="28"/>
          <w:szCs w:val="28"/>
        </w:rPr>
        <w:t xml:space="preserve"> тенге. </w:t>
      </w:r>
    </w:p>
    <w:p w14:paraId="7C8967BB" w14:textId="06A90799" w:rsidR="00927A3C" w:rsidRDefault="00927A3C" w:rsidP="00927A3C">
      <w:pPr>
        <w:ind w:firstLine="709"/>
        <w:jc w:val="both"/>
        <w:rPr>
          <w:rFonts w:eastAsia="Calibri"/>
          <w:kern w:val="2"/>
          <w:sz w:val="28"/>
          <w:szCs w:val="28"/>
          <w:lang w:eastAsia="en-US"/>
          <w14:ligatures w14:val="standardContextual"/>
        </w:rPr>
      </w:pPr>
      <w:r w:rsidRPr="009F015D">
        <w:rPr>
          <w:rFonts w:eastAsia="Calibri"/>
          <w:kern w:val="2"/>
          <w:sz w:val="28"/>
          <w:szCs w:val="28"/>
          <w:lang w:eastAsia="en-US"/>
          <w14:ligatures w14:val="standardContextual"/>
        </w:rPr>
        <w:t>Вероятность наступления технического риска эксперты оценили в 1 балл (или 10%). При стоимости строительно-монтажных работ, равной 15 005 000 тыс. тенге (</w:t>
      </w:r>
      <w:r w:rsidR="00992371">
        <w:rPr>
          <w:rFonts w:eastAsia="Calibri"/>
          <w:kern w:val="2"/>
          <w:sz w:val="28"/>
          <w:szCs w:val="28"/>
          <w:lang w:eastAsia="en-US"/>
          <w14:ligatures w14:val="standardContextual"/>
        </w:rPr>
        <w:t>П</w:t>
      </w:r>
      <w:r w:rsidRPr="009F015D">
        <w:rPr>
          <w:rFonts w:eastAsia="Calibri"/>
          <w:kern w:val="2"/>
          <w:sz w:val="28"/>
          <w:szCs w:val="28"/>
          <w:lang w:eastAsia="en-US"/>
          <w14:ligatures w14:val="standardContextual"/>
        </w:rPr>
        <w:t>риложени</w:t>
      </w:r>
      <w:r w:rsidR="00992371">
        <w:rPr>
          <w:rFonts w:eastAsia="Calibri"/>
          <w:kern w:val="2"/>
          <w:sz w:val="28"/>
          <w:szCs w:val="28"/>
          <w:lang w:eastAsia="en-US"/>
          <w14:ligatures w14:val="standardContextual"/>
        </w:rPr>
        <w:t>е</w:t>
      </w:r>
      <w:r w:rsidRPr="009F015D">
        <w:rPr>
          <w:rFonts w:eastAsia="Calibri"/>
          <w:kern w:val="2"/>
          <w:sz w:val="28"/>
          <w:szCs w:val="28"/>
          <w:lang w:eastAsia="en-US"/>
          <w14:ligatures w14:val="standardContextual"/>
        </w:rPr>
        <w:t xml:space="preserve"> </w:t>
      </w:r>
      <w:r w:rsidR="00F61495" w:rsidRPr="009F015D">
        <w:rPr>
          <w:rFonts w:eastAsia="Calibri"/>
          <w:kern w:val="2"/>
          <w:sz w:val="28"/>
          <w:szCs w:val="28"/>
          <w:lang w:val="kk-KZ" w:eastAsia="en-US"/>
          <w14:ligatures w14:val="standardContextual"/>
        </w:rPr>
        <w:t>К</w:t>
      </w:r>
      <w:r w:rsidRPr="009F015D">
        <w:rPr>
          <w:rFonts w:eastAsia="Calibri"/>
          <w:kern w:val="2"/>
          <w:sz w:val="28"/>
          <w:szCs w:val="28"/>
          <w:lang w:eastAsia="en-US"/>
          <w14:ligatures w14:val="standardContextual"/>
        </w:rPr>
        <w:t>), величина стоимости технического риска рассчитывается по формуле (11) из раздела 1.3:</w:t>
      </w:r>
    </w:p>
    <w:p w14:paraId="369A80AA" w14:textId="77777777" w:rsidR="00CE7882" w:rsidRPr="009F015D" w:rsidRDefault="00CE7882" w:rsidP="00927A3C">
      <w:pPr>
        <w:ind w:firstLine="709"/>
        <w:jc w:val="both"/>
        <w:rPr>
          <w:rFonts w:eastAsia="Calibri"/>
          <w:kern w:val="2"/>
          <w:sz w:val="28"/>
          <w:szCs w:val="28"/>
          <w:lang w:eastAsia="en-US"/>
          <w14:ligatures w14:val="standardContextual"/>
        </w:rPr>
      </w:pPr>
    </w:p>
    <w:p w14:paraId="3E5D6C1E" w14:textId="77777777" w:rsidR="00927A3C" w:rsidRPr="009F015D" w:rsidRDefault="00927A3C" w:rsidP="00CE7882">
      <w:pPr>
        <w:jc w:val="center"/>
        <w:rPr>
          <w:spacing w:val="-2"/>
          <w:sz w:val="28"/>
          <w:szCs w:val="28"/>
        </w:rPr>
      </w:pPr>
      <m:oMath>
        <m:r>
          <m:rPr>
            <m:sty m:val="p"/>
          </m:rPr>
          <w:rPr>
            <w:rFonts w:ascii="Cambria Math" w:hAnsi="Cambria Math"/>
            <w:spacing w:val="-2"/>
            <w:sz w:val="28"/>
            <w:szCs w:val="28"/>
            <w:shd w:val="clear" w:color="auto" w:fill="FFFFFF"/>
          </w:rPr>
          <m:t>М=</m:t>
        </m:r>
        <m:nary>
          <m:naryPr>
            <m:chr m:val="∑"/>
            <m:limLoc m:val="undOvr"/>
            <m:ctrlPr>
              <w:rPr>
                <w:rFonts w:ascii="Cambria Math" w:hAnsi="Cambria Math"/>
                <w:spacing w:val="-2"/>
                <w:sz w:val="28"/>
                <w:szCs w:val="28"/>
                <w:shd w:val="clear" w:color="auto" w:fill="FFFFFF"/>
              </w:rPr>
            </m:ctrlPr>
          </m:naryPr>
          <m:sub>
            <m:r>
              <w:rPr>
                <w:rFonts w:ascii="Cambria Math" w:hAnsi="Cambria Math"/>
                <w:spacing w:val="-2"/>
                <w:sz w:val="28"/>
                <w:szCs w:val="28"/>
                <w:shd w:val="clear" w:color="auto" w:fill="FFFFFF"/>
              </w:rPr>
              <m:t>i=1</m:t>
            </m:r>
          </m:sub>
          <m:sup>
            <m:r>
              <w:rPr>
                <w:rFonts w:ascii="Cambria Math" w:hAnsi="Cambria Math"/>
                <w:spacing w:val="-2"/>
                <w:sz w:val="28"/>
                <w:szCs w:val="28"/>
                <w:shd w:val="clear" w:color="auto" w:fill="FFFFFF"/>
              </w:rPr>
              <m:t>1</m:t>
            </m:r>
          </m:sup>
          <m:e>
            <m:r>
              <w:rPr>
                <w:rFonts w:ascii="Cambria Math" w:hAnsi="Cambria Math"/>
                <w:spacing w:val="-2"/>
                <w:sz w:val="28"/>
                <w:szCs w:val="28"/>
                <w:shd w:val="clear" w:color="auto" w:fill="FFFFFF"/>
              </w:rPr>
              <m:t>15 005 000×0,1=</m:t>
            </m:r>
          </m:e>
        </m:nary>
        <m:r>
          <w:rPr>
            <w:rFonts w:ascii="Cambria Math" w:hAnsi="Cambria Math"/>
            <w:spacing w:val="-2"/>
            <w:sz w:val="28"/>
            <w:szCs w:val="28"/>
          </w:rPr>
          <m:t>1 500 500</m:t>
        </m:r>
      </m:oMath>
      <w:r w:rsidRPr="009F015D">
        <w:rPr>
          <w:spacing w:val="-2"/>
          <w:sz w:val="28"/>
          <w:szCs w:val="28"/>
        </w:rPr>
        <w:t xml:space="preserve"> тенге</w:t>
      </w:r>
    </w:p>
    <w:p w14:paraId="4232EC28" w14:textId="77777777" w:rsidR="00CE7882" w:rsidRDefault="00CE7882" w:rsidP="00927A3C">
      <w:pPr>
        <w:ind w:firstLine="709"/>
        <w:contextualSpacing/>
        <w:jc w:val="both"/>
        <w:rPr>
          <w:rFonts w:eastAsia="Calibri"/>
          <w:kern w:val="2"/>
          <w:sz w:val="28"/>
          <w:szCs w:val="28"/>
          <w:lang w:eastAsia="en-US"/>
          <w14:ligatures w14:val="standardContextual"/>
        </w:rPr>
      </w:pPr>
    </w:p>
    <w:p w14:paraId="2109860E" w14:textId="622DF5B5" w:rsidR="00927A3C" w:rsidRPr="009F015D" w:rsidRDefault="00927A3C" w:rsidP="00927A3C">
      <w:pPr>
        <w:ind w:firstLine="709"/>
        <w:contextualSpacing/>
        <w:jc w:val="both"/>
        <w:rPr>
          <w:rFonts w:eastAsia="Calibri"/>
          <w:kern w:val="2"/>
          <w:sz w:val="28"/>
          <w:szCs w:val="28"/>
          <w:lang w:eastAsia="en-US"/>
          <w14:ligatures w14:val="standardContextual"/>
        </w:rPr>
      </w:pPr>
      <w:r w:rsidRPr="009F015D">
        <w:rPr>
          <w:rFonts w:eastAsia="Calibri"/>
          <w:kern w:val="2"/>
          <w:sz w:val="28"/>
          <w:szCs w:val="28"/>
          <w:lang w:eastAsia="en-US"/>
          <w14:ligatures w14:val="standardContextual"/>
        </w:rPr>
        <w:t>Оценка возможных потерь от технического риска в проекте ГЧП составляет 1 500 500 тыс. тенге. Поскольку основные инвестиционные затраты приходятся на этап строительства и оснащения больницы, данная сумма включена в расходную часть денежного потока за 2026 год – период завершения строительно-монтажных работ. Расчеты показывают, что реализация данного риска снизит чистый дисконтированный доход до 118,2 млрд тенге (Приложени</w:t>
      </w:r>
      <w:r w:rsidR="00992371">
        <w:rPr>
          <w:rFonts w:eastAsia="Calibri"/>
          <w:kern w:val="2"/>
          <w:sz w:val="28"/>
          <w:szCs w:val="28"/>
          <w:lang w:eastAsia="en-US"/>
          <w14:ligatures w14:val="standardContextual"/>
        </w:rPr>
        <w:t>е</w:t>
      </w:r>
      <w:r w:rsidRPr="009F015D">
        <w:rPr>
          <w:rFonts w:eastAsia="Calibri"/>
          <w:kern w:val="2"/>
          <w:sz w:val="28"/>
          <w:szCs w:val="28"/>
          <w:lang w:eastAsia="en-US"/>
          <w14:ligatures w14:val="standardContextual"/>
        </w:rPr>
        <w:t xml:space="preserve"> </w:t>
      </w:r>
      <w:r w:rsidR="00F61495" w:rsidRPr="009F015D">
        <w:rPr>
          <w:rFonts w:eastAsia="Calibri"/>
          <w:kern w:val="2"/>
          <w:sz w:val="28"/>
          <w:szCs w:val="28"/>
          <w:lang w:val="kk-KZ" w:eastAsia="en-US"/>
          <w14:ligatures w14:val="standardContextual"/>
        </w:rPr>
        <w:t>М</w:t>
      </w:r>
      <w:r w:rsidRPr="009F015D">
        <w:rPr>
          <w:rFonts w:eastAsia="Calibri"/>
          <w:kern w:val="2"/>
          <w:sz w:val="28"/>
          <w:szCs w:val="28"/>
          <w:lang w:eastAsia="en-US"/>
          <w14:ligatures w14:val="standardContextual"/>
        </w:rPr>
        <w:t>).</w:t>
      </w:r>
    </w:p>
    <w:p w14:paraId="4D33280D" w14:textId="45DB24C8" w:rsidR="00F97959" w:rsidRPr="009F015D" w:rsidRDefault="006D19EB" w:rsidP="00F97959">
      <w:pPr>
        <w:ind w:firstLine="709"/>
        <w:contextualSpacing/>
        <w:jc w:val="both"/>
        <w:rPr>
          <w:spacing w:val="-2"/>
          <w:sz w:val="28"/>
          <w:szCs w:val="28"/>
        </w:rPr>
      </w:pPr>
      <w:r w:rsidRPr="009F015D">
        <w:rPr>
          <w:i/>
          <w:iCs/>
          <w:spacing w:val="-2"/>
          <w:sz w:val="28"/>
          <w:szCs w:val="28"/>
        </w:rPr>
        <w:t>Для оценки институциональных рисков</w:t>
      </w:r>
      <w:r w:rsidRPr="009F015D">
        <w:rPr>
          <w:spacing w:val="-2"/>
          <w:sz w:val="28"/>
          <w:szCs w:val="28"/>
        </w:rPr>
        <w:t xml:space="preserve"> проекта ГЧП строительства детского предварительно проводится расчет денежных поступлений по формуле (12), данной в разделе 1.3 настоящей диссертации. Затем рассчитывается стоимость рисков и корректируется на эти суммы ЧДП. Результаты показаны в таблице 3</w:t>
      </w:r>
      <w:r w:rsidR="00B4104A" w:rsidRPr="009F015D">
        <w:rPr>
          <w:spacing w:val="-2"/>
          <w:sz w:val="28"/>
          <w:szCs w:val="28"/>
        </w:rPr>
        <w:t>3</w:t>
      </w:r>
      <w:r w:rsidRPr="009F015D">
        <w:rPr>
          <w:spacing w:val="-2"/>
          <w:sz w:val="28"/>
          <w:szCs w:val="28"/>
        </w:rPr>
        <w:t>.</w:t>
      </w:r>
      <w:r w:rsidR="00F97959" w:rsidRPr="009F015D">
        <w:rPr>
          <w:spacing w:val="-2"/>
          <w:sz w:val="28"/>
          <w:szCs w:val="28"/>
        </w:rPr>
        <w:t xml:space="preserve"> </w:t>
      </w:r>
    </w:p>
    <w:p w14:paraId="4E36D4AB" w14:textId="77777777" w:rsidR="006D19EB" w:rsidRPr="009F015D" w:rsidRDefault="006D19EB" w:rsidP="00D00BCE">
      <w:pPr>
        <w:contextualSpacing/>
        <w:jc w:val="both"/>
        <w:rPr>
          <w:spacing w:val="-2"/>
          <w:sz w:val="28"/>
          <w:szCs w:val="28"/>
        </w:rPr>
      </w:pPr>
    </w:p>
    <w:p w14:paraId="319375B1" w14:textId="5526D4AB" w:rsidR="003055B4" w:rsidRPr="009F015D" w:rsidRDefault="00A000CE" w:rsidP="00D00BCE">
      <w:pPr>
        <w:jc w:val="both"/>
        <w:rPr>
          <w:spacing w:val="-2"/>
          <w:sz w:val="28"/>
          <w:szCs w:val="28"/>
        </w:rPr>
      </w:pPr>
      <w:r w:rsidRPr="009F015D">
        <w:rPr>
          <w:spacing w:val="-2"/>
          <w:sz w:val="28"/>
          <w:szCs w:val="28"/>
        </w:rPr>
        <w:t xml:space="preserve">Таблица </w:t>
      </w:r>
      <w:r w:rsidR="006D19EB" w:rsidRPr="009F015D">
        <w:rPr>
          <w:spacing w:val="-2"/>
          <w:sz w:val="28"/>
          <w:szCs w:val="28"/>
        </w:rPr>
        <w:t>3</w:t>
      </w:r>
      <w:r w:rsidR="00B4104A" w:rsidRPr="009F015D">
        <w:rPr>
          <w:spacing w:val="-2"/>
          <w:sz w:val="28"/>
          <w:szCs w:val="28"/>
        </w:rPr>
        <w:t>3</w:t>
      </w:r>
      <w:r w:rsidRPr="009F015D">
        <w:rPr>
          <w:spacing w:val="-2"/>
          <w:sz w:val="28"/>
          <w:szCs w:val="28"/>
        </w:rPr>
        <w:t xml:space="preserve"> – Расчет стоимости институциональных рисков и их последствий</w:t>
      </w:r>
      <w:r w:rsidR="003055B4" w:rsidRPr="009F015D">
        <w:rPr>
          <w:spacing w:val="-2"/>
          <w:sz w:val="28"/>
          <w:szCs w:val="28"/>
        </w:rPr>
        <w:t xml:space="preserve"> «Строительство и эксплуатация многопрофильной университетской больницы на 300 коек в городе Караганда» </w:t>
      </w:r>
    </w:p>
    <w:p w14:paraId="259B4E5D" w14:textId="0116C725" w:rsidR="00A000CE" w:rsidRPr="009F015D" w:rsidRDefault="00A000CE" w:rsidP="00CE7882">
      <w:pPr>
        <w:jc w:val="right"/>
        <w:rPr>
          <w:spacing w:val="-2"/>
          <w:sz w:val="16"/>
          <w:szCs w:val="16"/>
        </w:rPr>
      </w:pPr>
    </w:p>
    <w:tbl>
      <w:tblPr>
        <w:tblW w:w="48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1554"/>
        <w:gridCol w:w="1222"/>
        <w:gridCol w:w="1426"/>
        <w:gridCol w:w="1276"/>
        <w:gridCol w:w="1222"/>
        <w:gridCol w:w="1942"/>
      </w:tblGrid>
      <w:tr w:rsidR="009F015D" w:rsidRPr="009F015D" w14:paraId="286BF931" w14:textId="77777777" w:rsidTr="00CE7882">
        <w:trPr>
          <w:jc w:val="center"/>
        </w:trPr>
        <w:tc>
          <w:tcPr>
            <w:tcW w:w="502" w:type="pct"/>
            <w:vAlign w:val="center"/>
            <w:hideMark/>
          </w:tcPr>
          <w:p w14:paraId="49B00EAF" w14:textId="05F05890" w:rsidR="00A000CE" w:rsidRPr="00CE7882" w:rsidRDefault="006D19EB" w:rsidP="00CE7882">
            <w:pPr>
              <w:jc w:val="center"/>
            </w:pPr>
            <w:r w:rsidRPr="00CE7882">
              <w:t>Годы</w:t>
            </w:r>
          </w:p>
        </w:tc>
        <w:tc>
          <w:tcPr>
            <w:tcW w:w="809" w:type="pct"/>
            <w:vAlign w:val="center"/>
            <w:hideMark/>
          </w:tcPr>
          <w:p w14:paraId="02302B84" w14:textId="26CE4C14" w:rsidR="00A000CE" w:rsidRPr="00CE7882" w:rsidRDefault="006D19EB" w:rsidP="00CE7882">
            <w:pPr>
              <w:jc w:val="center"/>
            </w:pPr>
            <w:r w:rsidRPr="00CE7882">
              <w:t xml:space="preserve">Сумма </w:t>
            </w:r>
            <w:r w:rsidR="00A000CE" w:rsidRPr="00CE7882">
              <w:t>доходов от операцион</w:t>
            </w:r>
            <w:r w:rsidR="00CE7882">
              <w:t xml:space="preserve"> </w:t>
            </w:r>
            <w:r w:rsidR="00A000CE" w:rsidRPr="00CE7882">
              <w:t>ной деятель</w:t>
            </w:r>
            <w:r w:rsidR="00CE7882">
              <w:t xml:space="preserve"> </w:t>
            </w:r>
            <w:r w:rsidR="00A000CE" w:rsidRPr="00CE7882">
              <w:t>ности</w:t>
            </w:r>
          </w:p>
        </w:tc>
        <w:tc>
          <w:tcPr>
            <w:tcW w:w="636" w:type="pct"/>
            <w:vAlign w:val="center"/>
            <w:hideMark/>
          </w:tcPr>
          <w:p w14:paraId="0D021590" w14:textId="5115DE6E" w:rsidR="00A000CE" w:rsidRPr="00CE7882" w:rsidRDefault="00A000CE" w:rsidP="00CE7882">
            <w:pPr>
              <w:jc w:val="center"/>
            </w:pPr>
            <w:r w:rsidRPr="00CE7882">
              <w:t>Инвес</w:t>
            </w:r>
            <w:r w:rsidR="00CE7882">
              <w:t xml:space="preserve"> </w:t>
            </w:r>
            <w:r w:rsidRPr="00CE7882">
              <w:t>тиции</w:t>
            </w:r>
          </w:p>
        </w:tc>
        <w:tc>
          <w:tcPr>
            <w:tcW w:w="742" w:type="pct"/>
            <w:vAlign w:val="center"/>
            <w:hideMark/>
          </w:tcPr>
          <w:p w14:paraId="2401E80B" w14:textId="1D6C376E" w:rsidR="00A000CE" w:rsidRPr="00CE7882" w:rsidRDefault="00CE7882" w:rsidP="00CE7882">
            <w:pPr>
              <w:jc w:val="center"/>
            </w:pPr>
            <w:r w:rsidRPr="00CE7882">
              <w:t>П</w:t>
            </w:r>
            <w:r w:rsidR="00A000CE" w:rsidRPr="00CE7882">
              <w:t>оступле</w:t>
            </w:r>
            <w:r>
              <w:t xml:space="preserve"> </w:t>
            </w:r>
            <w:r w:rsidR="00A000CE" w:rsidRPr="00CE7882">
              <w:t>ния денежных средств (ст.2+ст.3)</w:t>
            </w:r>
          </w:p>
        </w:tc>
        <w:tc>
          <w:tcPr>
            <w:tcW w:w="664" w:type="pct"/>
            <w:vAlign w:val="center"/>
            <w:hideMark/>
          </w:tcPr>
          <w:p w14:paraId="782FB757" w14:textId="5B97293D" w:rsidR="00A000CE" w:rsidRPr="00CE7882" w:rsidRDefault="00A000CE" w:rsidP="00CE7882">
            <w:pPr>
              <w:ind w:left="-82"/>
              <w:jc w:val="center"/>
            </w:pPr>
            <w:r w:rsidRPr="00CE7882">
              <w:t>Стои</w:t>
            </w:r>
            <w:r w:rsidR="00CE7882">
              <w:t xml:space="preserve"> </w:t>
            </w:r>
            <w:r w:rsidRPr="00CE7882">
              <w:t>мость риска (ст.4*40%)</w:t>
            </w:r>
          </w:p>
        </w:tc>
        <w:tc>
          <w:tcPr>
            <w:tcW w:w="636" w:type="pct"/>
            <w:vAlign w:val="center"/>
            <w:hideMark/>
          </w:tcPr>
          <w:p w14:paraId="59996EE4" w14:textId="77777777" w:rsidR="00A000CE" w:rsidRPr="00CE7882" w:rsidRDefault="00A000CE" w:rsidP="00CE7882">
            <w:pPr>
              <w:jc w:val="center"/>
            </w:pPr>
            <w:r w:rsidRPr="00CE7882">
              <w:t>ЧДП</w:t>
            </w:r>
          </w:p>
        </w:tc>
        <w:tc>
          <w:tcPr>
            <w:tcW w:w="1011" w:type="pct"/>
            <w:vAlign w:val="center"/>
            <w:hideMark/>
          </w:tcPr>
          <w:p w14:paraId="6E4000CF" w14:textId="70824CE6" w:rsidR="00A000CE" w:rsidRPr="00CE7882" w:rsidRDefault="00A000CE" w:rsidP="00CE7882">
            <w:pPr>
              <w:jc w:val="center"/>
            </w:pPr>
            <w:r w:rsidRPr="00CE7882">
              <w:t>ЧДП при наступлении институциональ</w:t>
            </w:r>
            <w:r w:rsidR="00CE7882" w:rsidRPr="00CE7882">
              <w:t xml:space="preserve"> </w:t>
            </w:r>
            <w:r w:rsidRPr="00CE7882">
              <w:t>ного риска (ст.6-ст.5)</w:t>
            </w:r>
          </w:p>
        </w:tc>
      </w:tr>
      <w:tr w:rsidR="009F015D" w:rsidRPr="009F015D" w14:paraId="090E002A" w14:textId="77777777" w:rsidTr="00CE7882">
        <w:trPr>
          <w:jc w:val="center"/>
        </w:trPr>
        <w:tc>
          <w:tcPr>
            <w:tcW w:w="502" w:type="pct"/>
            <w:vAlign w:val="center"/>
            <w:hideMark/>
          </w:tcPr>
          <w:p w14:paraId="70CBEE79" w14:textId="77777777" w:rsidR="00A000CE" w:rsidRPr="00CE7882" w:rsidRDefault="00A000CE" w:rsidP="00F97959">
            <w:pPr>
              <w:jc w:val="center"/>
            </w:pPr>
            <w:r w:rsidRPr="00CE7882">
              <w:t>2025</w:t>
            </w:r>
          </w:p>
        </w:tc>
        <w:tc>
          <w:tcPr>
            <w:tcW w:w="809" w:type="pct"/>
            <w:vAlign w:val="center"/>
            <w:hideMark/>
          </w:tcPr>
          <w:p w14:paraId="5A889B15" w14:textId="77777777" w:rsidR="00A000CE" w:rsidRPr="00CE7882" w:rsidRDefault="00A000CE" w:rsidP="00F97959">
            <w:pPr>
              <w:jc w:val="right"/>
            </w:pPr>
            <w:r w:rsidRPr="00CE7882">
              <w:t> </w:t>
            </w:r>
          </w:p>
        </w:tc>
        <w:tc>
          <w:tcPr>
            <w:tcW w:w="636" w:type="pct"/>
            <w:vAlign w:val="center"/>
            <w:hideMark/>
          </w:tcPr>
          <w:p w14:paraId="45B249AC" w14:textId="77777777" w:rsidR="00A000CE" w:rsidRPr="00CE7882" w:rsidRDefault="00A000CE" w:rsidP="00F97959">
            <w:pPr>
              <w:jc w:val="right"/>
            </w:pPr>
            <w:r w:rsidRPr="00CE7882">
              <w:t>38648910</w:t>
            </w:r>
          </w:p>
        </w:tc>
        <w:tc>
          <w:tcPr>
            <w:tcW w:w="742" w:type="pct"/>
            <w:vAlign w:val="center"/>
            <w:hideMark/>
          </w:tcPr>
          <w:p w14:paraId="63C12B8A" w14:textId="77777777" w:rsidR="00A000CE" w:rsidRPr="00CE7882" w:rsidRDefault="00A000CE" w:rsidP="00F97959">
            <w:pPr>
              <w:jc w:val="right"/>
            </w:pPr>
            <w:r w:rsidRPr="00CE7882">
              <w:t>38648910</w:t>
            </w:r>
          </w:p>
        </w:tc>
        <w:tc>
          <w:tcPr>
            <w:tcW w:w="664" w:type="pct"/>
            <w:vAlign w:val="center"/>
            <w:hideMark/>
          </w:tcPr>
          <w:p w14:paraId="04B04818" w14:textId="77777777" w:rsidR="00A000CE" w:rsidRPr="00CE7882" w:rsidRDefault="00A000CE" w:rsidP="00F97959">
            <w:pPr>
              <w:jc w:val="right"/>
            </w:pPr>
            <w:r w:rsidRPr="00CE7882">
              <w:t>15459564</w:t>
            </w:r>
          </w:p>
        </w:tc>
        <w:tc>
          <w:tcPr>
            <w:tcW w:w="636" w:type="pct"/>
            <w:vAlign w:val="center"/>
            <w:hideMark/>
          </w:tcPr>
          <w:p w14:paraId="79CA76F7" w14:textId="77777777" w:rsidR="00A000CE" w:rsidRPr="00CE7882" w:rsidRDefault="00A000CE" w:rsidP="00F97959">
            <w:pPr>
              <w:jc w:val="right"/>
            </w:pPr>
            <w:r w:rsidRPr="00CE7882">
              <w:t>0</w:t>
            </w:r>
          </w:p>
        </w:tc>
        <w:tc>
          <w:tcPr>
            <w:tcW w:w="1011" w:type="pct"/>
            <w:vAlign w:val="center"/>
            <w:hideMark/>
          </w:tcPr>
          <w:p w14:paraId="6742CF0C" w14:textId="77777777" w:rsidR="00A000CE" w:rsidRPr="00CE7882" w:rsidRDefault="00A000CE" w:rsidP="00F97959">
            <w:pPr>
              <w:jc w:val="right"/>
            </w:pPr>
            <w:r w:rsidRPr="00CE7882">
              <w:t>-15459564</w:t>
            </w:r>
          </w:p>
        </w:tc>
      </w:tr>
      <w:tr w:rsidR="009F015D" w:rsidRPr="009F015D" w14:paraId="43DD2F04" w14:textId="77777777" w:rsidTr="00CE7882">
        <w:trPr>
          <w:jc w:val="center"/>
        </w:trPr>
        <w:tc>
          <w:tcPr>
            <w:tcW w:w="502" w:type="pct"/>
            <w:vAlign w:val="center"/>
            <w:hideMark/>
          </w:tcPr>
          <w:p w14:paraId="792907F2" w14:textId="77777777" w:rsidR="00A000CE" w:rsidRPr="00CE7882" w:rsidRDefault="00A000CE" w:rsidP="00F97959">
            <w:pPr>
              <w:jc w:val="center"/>
            </w:pPr>
            <w:r w:rsidRPr="00CE7882">
              <w:t>2026</w:t>
            </w:r>
          </w:p>
        </w:tc>
        <w:tc>
          <w:tcPr>
            <w:tcW w:w="809" w:type="pct"/>
            <w:vAlign w:val="center"/>
            <w:hideMark/>
          </w:tcPr>
          <w:p w14:paraId="3622D410" w14:textId="77777777" w:rsidR="00A000CE" w:rsidRPr="00CE7882" w:rsidRDefault="00A000CE" w:rsidP="00F97959">
            <w:pPr>
              <w:jc w:val="right"/>
            </w:pPr>
            <w:r w:rsidRPr="00CE7882">
              <w:t> </w:t>
            </w:r>
          </w:p>
        </w:tc>
        <w:tc>
          <w:tcPr>
            <w:tcW w:w="636" w:type="pct"/>
            <w:vAlign w:val="center"/>
            <w:hideMark/>
          </w:tcPr>
          <w:p w14:paraId="712E3B1B" w14:textId="77777777" w:rsidR="00A000CE" w:rsidRPr="00CE7882" w:rsidRDefault="00A000CE" w:rsidP="00F97959">
            <w:pPr>
              <w:jc w:val="right"/>
            </w:pPr>
            <w:r w:rsidRPr="00CE7882">
              <w:t> </w:t>
            </w:r>
          </w:p>
        </w:tc>
        <w:tc>
          <w:tcPr>
            <w:tcW w:w="742" w:type="pct"/>
            <w:vAlign w:val="center"/>
            <w:hideMark/>
          </w:tcPr>
          <w:p w14:paraId="159E7E16" w14:textId="77777777" w:rsidR="00A000CE" w:rsidRPr="00CE7882" w:rsidRDefault="00A000CE" w:rsidP="00F97959">
            <w:pPr>
              <w:jc w:val="right"/>
            </w:pPr>
            <w:r w:rsidRPr="00CE7882">
              <w:t> </w:t>
            </w:r>
          </w:p>
        </w:tc>
        <w:tc>
          <w:tcPr>
            <w:tcW w:w="664" w:type="pct"/>
            <w:vAlign w:val="center"/>
            <w:hideMark/>
          </w:tcPr>
          <w:p w14:paraId="7C57CE75" w14:textId="77777777" w:rsidR="00A000CE" w:rsidRPr="00CE7882" w:rsidRDefault="00A000CE" w:rsidP="00F97959">
            <w:pPr>
              <w:jc w:val="right"/>
            </w:pPr>
            <w:r w:rsidRPr="00CE7882">
              <w:t>0</w:t>
            </w:r>
          </w:p>
        </w:tc>
        <w:tc>
          <w:tcPr>
            <w:tcW w:w="636" w:type="pct"/>
            <w:vAlign w:val="center"/>
            <w:hideMark/>
          </w:tcPr>
          <w:p w14:paraId="4F984EBF" w14:textId="77777777" w:rsidR="00A000CE" w:rsidRPr="00CE7882" w:rsidRDefault="00A000CE" w:rsidP="00F97959">
            <w:pPr>
              <w:jc w:val="right"/>
            </w:pPr>
            <w:r w:rsidRPr="00CE7882">
              <w:t>0</w:t>
            </w:r>
          </w:p>
        </w:tc>
        <w:tc>
          <w:tcPr>
            <w:tcW w:w="1011" w:type="pct"/>
            <w:vAlign w:val="center"/>
            <w:hideMark/>
          </w:tcPr>
          <w:p w14:paraId="2111D320" w14:textId="77777777" w:rsidR="00A000CE" w:rsidRPr="00CE7882" w:rsidRDefault="00A000CE" w:rsidP="00F97959">
            <w:pPr>
              <w:jc w:val="right"/>
            </w:pPr>
            <w:r w:rsidRPr="00CE7882">
              <w:t>0</w:t>
            </w:r>
          </w:p>
        </w:tc>
      </w:tr>
      <w:tr w:rsidR="009F015D" w:rsidRPr="009F015D" w14:paraId="6C7E7CB7" w14:textId="77777777" w:rsidTr="00CE7882">
        <w:trPr>
          <w:jc w:val="center"/>
        </w:trPr>
        <w:tc>
          <w:tcPr>
            <w:tcW w:w="502" w:type="pct"/>
            <w:vAlign w:val="center"/>
            <w:hideMark/>
          </w:tcPr>
          <w:p w14:paraId="176195BB" w14:textId="77777777" w:rsidR="00A000CE" w:rsidRPr="00CE7882" w:rsidRDefault="00A000CE" w:rsidP="00F97959">
            <w:pPr>
              <w:jc w:val="center"/>
            </w:pPr>
            <w:r w:rsidRPr="00CE7882">
              <w:t>2027</w:t>
            </w:r>
          </w:p>
        </w:tc>
        <w:tc>
          <w:tcPr>
            <w:tcW w:w="809" w:type="pct"/>
            <w:vAlign w:val="center"/>
            <w:hideMark/>
          </w:tcPr>
          <w:p w14:paraId="15B9E248" w14:textId="77777777" w:rsidR="00A000CE" w:rsidRPr="00CE7882" w:rsidRDefault="00A000CE" w:rsidP="00F97959">
            <w:pPr>
              <w:jc w:val="right"/>
            </w:pPr>
            <w:r w:rsidRPr="00CE7882">
              <w:t>4 694 467</w:t>
            </w:r>
          </w:p>
        </w:tc>
        <w:tc>
          <w:tcPr>
            <w:tcW w:w="636" w:type="pct"/>
            <w:vAlign w:val="center"/>
            <w:hideMark/>
          </w:tcPr>
          <w:p w14:paraId="172A923D" w14:textId="77777777" w:rsidR="00A000CE" w:rsidRPr="00CE7882" w:rsidRDefault="00A000CE" w:rsidP="00F97959">
            <w:pPr>
              <w:jc w:val="right"/>
            </w:pPr>
            <w:r w:rsidRPr="00CE7882">
              <w:t> </w:t>
            </w:r>
          </w:p>
        </w:tc>
        <w:tc>
          <w:tcPr>
            <w:tcW w:w="742" w:type="pct"/>
            <w:vAlign w:val="center"/>
            <w:hideMark/>
          </w:tcPr>
          <w:p w14:paraId="5738FCD5" w14:textId="77777777" w:rsidR="00A000CE" w:rsidRPr="00CE7882" w:rsidRDefault="00A000CE" w:rsidP="00F97959">
            <w:pPr>
              <w:jc w:val="right"/>
            </w:pPr>
            <w:r w:rsidRPr="00CE7882">
              <w:t>4 694 467</w:t>
            </w:r>
          </w:p>
        </w:tc>
        <w:tc>
          <w:tcPr>
            <w:tcW w:w="664" w:type="pct"/>
            <w:vAlign w:val="center"/>
            <w:hideMark/>
          </w:tcPr>
          <w:p w14:paraId="40486CF1" w14:textId="77777777" w:rsidR="00A000CE" w:rsidRPr="00CE7882" w:rsidRDefault="00A000CE" w:rsidP="00F97959">
            <w:pPr>
              <w:jc w:val="right"/>
            </w:pPr>
            <w:r w:rsidRPr="00CE7882">
              <w:t>1877786,8</w:t>
            </w:r>
          </w:p>
        </w:tc>
        <w:tc>
          <w:tcPr>
            <w:tcW w:w="636" w:type="pct"/>
            <w:vAlign w:val="center"/>
            <w:hideMark/>
          </w:tcPr>
          <w:p w14:paraId="3588332A" w14:textId="77777777" w:rsidR="00A000CE" w:rsidRPr="00CE7882" w:rsidRDefault="00A000CE" w:rsidP="00F97959">
            <w:pPr>
              <w:jc w:val="right"/>
            </w:pPr>
            <w:r w:rsidRPr="00CE7882">
              <w:t>4694467</w:t>
            </w:r>
          </w:p>
        </w:tc>
        <w:tc>
          <w:tcPr>
            <w:tcW w:w="1011" w:type="pct"/>
            <w:vAlign w:val="center"/>
            <w:hideMark/>
          </w:tcPr>
          <w:p w14:paraId="451FB563" w14:textId="77777777" w:rsidR="00A000CE" w:rsidRPr="00CE7882" w:rsidRDefault="00A000CE" w:rsidP="00F97959">
            <w:pPr>
              <w:jc w:val="right"/>
            </w:pPr>
            <w:r w:rsidRPr="00CE7882">
              <w:t>2816680,2</w:t>
            </w:r>
          </w:p>
        </w:tc>
      </w:tr>
      <w:tr w:rsidR="009F015D" w:rsidRPr="009F015D" w14:paraId="10B5BA16" w14:textId="77777777" w:rsidTr="00CE7882">
        <w:trPr>
          <w:jc w:val="center"/>
        </w:trPr>
        <w:tc>
          <w:tcPr>
            <w:tcW w:w="502" w:type="pct"/>
            <w:vAlign w:val="center"/>
            <w:hideMark/>
          </w:tcPr>
          <w:p w14:paraId="4B836BF2" w14:textId="77777777" w:rsidR="00A000CE" w:rsidRPr="00CE7882" w:rsidRDefault="00A000CE" w:rsidP="00F97959">
            <w:pPr>
              <w:jc w:val="center"/>
            </w:pPr>
            <w:r w:rsidRPr="00CE7882">
              <w:t>2028</w:t>
            </w:r>
          </w:p>
        </w:tc>
        <w:tc>
          <w:tcPr>
            <w:tcW w:w="809" w:type="pct"/>
            <w:vAlign w:val="center"/>
            <w:hideMark/>
          </w:tcPr>
          <w:p w14:paraId="0BD0F94F" w14:textId="77777777" w:rsidR="00A000CE" w:rsidRPr="00CE7882" w:rsidRDefault="00A000CE" w:rsidP="00F97959">
            <w:pPr>
              <w:jc w:val="right"/>
            </w:pPr>
            <w:r w:rsidRPr="00CE7882">
              <w:t>10 084 608</w:t>
            </w:r>
          </w:p>
        </w:tc>
        <w:tc>
          <w:tcPr>
            <w:tcW w:w="636" w:type="pct"/>
            <w:vAlign w:val="center"/>
            <w:hideMark/>
          </w:tcPr>
          <w:p w14:paraId="6AF90FBB" w14:textId="77777777" w:rsidR="00A000CE" w:rsidRPr="00CE7882" w:rsidRDefault="00A000CE" w:rsidP="00F97959">
            <w:pPr>
              <w:jc w:val="right"/>
            </w:pPr>
            <w:r w:rsidRPr="00CE7882">
              <w:t> </w:t>
            </w:r>
          </w:p>
        </w:tc>
        <w:tc>
          <w:tcPr>
            <w:tcW w:w="742" w:type="pct"/>
            <w:vAlign w:val="center"/>
            <w:hideMark/>
          </w:tcPr>
          <w:p w14:paraId="6FDD7670" w14:textId="77777777" w:rsidR="00A000CE" w:rsidRPr="00CE7882" w:rsidRDefault="00A000CE" w:rsidP="00F97959">
            <w:pPr>
              <w:jc w:val="right"/>
            </w:pPr>
            <w:r w:rsidRPr="00CE7882">
              <w:t>10 084 608</w:t>
            </w:r>
          </w:p>
        </w:tc>
        <w:tc>
          <w:tcPr>
            <w:tcW w:w="664" w:type="pct"/>
            <w:vAlign w:val="center"/>
            <w:hideMark/>
          </w:tcPr>
          <w:p w14:paraId="1E158A1F" w14:textId="77777777" w:rsidR="00A000CE" w:rsidRPr="00CE7882" w:rsidRDefault="00A000CE" w:rsidP="00F97959">
            <w:pPr>
              <w:jc w:val="right"/>
            </w:pPr>
            <w:r w:rsidRPr="00CE7882">
              <w:t>4033843,2</w:t>
            </w:r>
          </w:p>
        </w:tc>
        <w:tc>
          <w:tcPr>
            <w:tcW w:w="636" w:type="pct"/>
            <w:vAlign w:val="center"/>
            <w:hideMark/>
          </w:tcPr>
          <w:p w14:paraId="3B607C3D" w14:textId="77777777" w:rsidR="00A000CE" w:rsidRPr="00CE7882" w:rsidRDefault="00A000CE" w:rsidP="00F97959">
            <w:pPr>
              <w:jc w:val="right"/>
            </w:pPr>
            <w:r w:rsidRPr="00CE7882">
              <w:t>10084608</w:t>
            </w:r>
          </w:p>
        </w:tc>
        <w:tc>
          <w:tcPr>
            <w:tcW w:w="1011" w:type="pct"/>
            <w:vAlign w:val="center"/>
            <w:hideMark/>
          </w:tcPr>
          <w:p w14:paraId="7F8AF3BE" w14:textId="77777777" w:rsidR="00A000CE" w:rsidRPr="00CE7882" w:rsidRDefault="00A000CE" w:rsidP="00F97959">
            <w:pPr>
              <w:jc w:val="right"/>
            </w:pPr>
            <w:r w:rsidRPr="00CE7882">
              <w:t>6050764,8</w:t>
            </w:r>
          </w:p>
        </w:tc>
      </w:tr>
      <w:tr w:rsidR="009F015D" w:rsidRPr="009F015D" w14:paraId="2201AA7B" w14:textId="77777777" w:rsidTr="00CE7882">
        <w:trPr>
          <w:jc w:val="center"/>
        </w:trPr>
        <w:tc>
          <w:tcPr>
            <w:tcW w:w="502" w:type="pct"/>
            <w:vAlign w:val="center"/>
            <w:hideMark/>
          </w:tcPr>
          <w:p w14:paraId="26B08D6C" w14:textId="77777777" w:rsidR="00A000CE" w:rsidRPr="00CE7882" w:rsidRDefault="00A000CE" w:rsidP="00F97959">
            <w:pPr>
              <w:jc w:val="center"/>
            </w:pPr>
            <w:r w:rsidRPr="00CE7882">
              <w:t>2029</w:t>
            </w:r>
          </w:p>
        </w:tc>
        <w:tc>
          <w:tcPr>
            <w:tcW w:w="809" w:type="pct"/>
            <w:vAlign w:val="center"/>
            <w:hideMark/>
          </w:tcPr>
          <w:p w14:paraId="5E2E413F" w14:textId="77777777" w:rsidR="00A000CE" w:rsidRPr="00CE7882" w:rsidRDefault="00A000CE" w:rsidP="00F97959">
            <w:pPr>
              <w:jc w:val="right"/>
            </w:pPr>
            <w:r w:rsidRPr="00CE7882">
              <w:t>14 606 619</w:t>
            </w:r>
          </w:p>
        </w:tc>
        <w:tc>
          <w:tcPr>
            <w:tcW w:w="636" w:type="pct"/>
            <w:vAlign w:val="center"/>
            <w:hideMark/>
          </w:tcPr>
          <w:p w14:paraId="2F8A0600" w14:textId="77777777" w:rsidR="00A000CE" w:rsidRPr="00CE7882" w:rsidRDefault="00A000CE" w:rsidP="00F97959">
            <w:pPr>
              <w:jc w:val="right"/>
            </w:pPr>
            <w:r w:rsidRPr="00CE7882">
              <w:t> </w:t>
            </w:r>
          </w:p>
        </w:tc>
        <w:tc>
          <w:tcPr>
            <w:tcW w:w="742" w:type="pct"/>
            <w:vAlign w:val="center"/>
            <w:hideMark/>
          </w:tcPr>
          <w:p w14:paraId="5D14E7FE" w14:textId="77777777" w:rsidR="00A000CE" w:rsidRPr="00CE7882" w:rsidRDefault="00A000CE" w:rsidP="00F97959">
            <w:pPr>
              <w:jc w:val="right"/>
            </w:pPr>
            <w:r w:rsidRPr="00CE7882">
              <w:t>14 606 619</w:t>
            </w:r>
          </w:p>
        </w:tc>
        <w:tc>
          <w:tcPr>
            <w:tcW w:w="664" w:type="pct"/>
            <w:vAlign w:val="center"/>
            <w:hideMark/>
          </w:tcPr>
          <w:p w14:paraId="0614EBBF" w14:textId="77777777" w:rsidR="00A000CE" w:rsidRPr="00CE7882" w:rsidRDefault="00A000CE" w:rsidP="00F97959">
            <w:pPr>
              <w:jc w:val="right"/>
            </w:pPr>
            <w:r w:rsidRPr="00CE7882">
              <w:t>5842647,6</w:t>
            </w:r>
          </w:p>
        </w:tc>
        <w:tc>
          <w:tcPr>
            <w:tcW w:w="636" w:type="pct"/>
            <w:vAlign w:val="center"/>
            <w:hideMark/>
          </w:tcPr>
          <w:p w14:paraId="6BA4A426" w14:textId="77777777" w:rsidR="00A000CE" w:rsidRPr="00CE7882" w:rsidRDefault="00A000CE" w:rsidP="00F97959">
            <w:pPr>
              <w:jc w:val="right"/>
            </w:pPr>
            <w:r w:rsidRPr="00CE7882">
              <w:t>14606619</w:t>
            </w:r>
          </w:p>
        </w:tc>
        <w:tc>
          <w:tcPr>
            <w:tcW w:w="1011" w:type="pct"/>
            <w:vAlign w:val="center"/>
            <w:hideMark/>
          </w:tcPr>
          <w:p w14:paraId="263A34A0" w14:textId="77777777" w:rsidR="00A000CE" w:rsidRPr="00CE7882" w:rsidRDefault="00A000CE" w:rsidP="00F97959">
            <w:pPr>
              <w:jc w:val="right"/>
            </w:pPr>
            <w:r w:rsidRPr="00CE7882">
              <w:t>8763971,4</w:t>
            </w:r>
          </w:p>
        </w:tc>
      </w:tr>
      <w:tr w:rsidR="009F015D" w:rsidRPr="009F015D" w14:paraId="00E82B08" w14:textId="77777777" w:rsidTr="00CE7882">
        <w:trPr>
          <w:jc w:val="center"/>
        </w:trPr>
        <w:tc>
          <w:tcPr>
            <w:tcW w:w="502" w:type="pct"/>
            <w:vAlign w:val="center"/>
            <w:hideMark/>
          </w:tcPr>
          <w:p w14:paraId="34F5E7AF" w14:textId="25E36C6A" w:rsidR="00A000CE" w:rsidRPr="00CE7882" w:rsidRDefault="00A000CE" w:rsidP="00D00BCE">
            <w:pPr>
              <w:jc w:val="center"/>
            </w:pPr>
            <w:r w:rsidRPr="00CE7882">
              <w:t>2030</w:t>
            </w:r>
          </w:p>
        </w:tc>
        <w:tc>
          <w:tcPr>
            <w:tcW w:w="809" w:type="pct"/>
            <w:vAlign w:val="center"/>
            <w:hideMark/>
          </w:tcPr>
          <w:p w14:paraId="58C5E47D" w14:textId="77777777" w:rsidR="00A000CE" w:rsidRPr="00CE7882" w:rsidRDefault="00A000CE" w:rsidP="00D00BCE">
            <w:pPr>
              <w:jc w:val="right"/>
            </w:pPr>
            <w:r w:rsidRPr="00CE7882">
              <w:t>16 832 895</w:t>
            </w:r>
          </w:p>
        </w:tc>
        <w:tc>
          <w:tcPr>
            <w:tcW w:w="636" w:type="pct"/>
            <w:vAlign w:val="center"/>
            <w:hideMark/>
          </w:tcPr>
          <w:p w14:paraId="3ADB66ED" w14:textId="77777777" w:rsidR="00A000CE" w:rsidRPr="00CE7882" w:rsidRDefault="00A000CE" w:rsidP="00D00BCE">
            <w:pPr>
              <w:jc w:val="right"/>
            </w:pPr>
            <w:r w:rsidRPr="00CE7882">
              <w:t> </w:t>
            </w:r>
          </w:p>
        </w:tc>
        <w:tc>
          <w:tcPr>
            <w:tcW w:w="742" w:type="pct"/>
            <w:vAlign w:val="center"/>
            <w:hideMark/>
          </w:tcPr>
          <w:p w14:paraId="0E0871EF" w14:textId="77777777" w:rsidR="00A000CE" w:rsidRPr="00CE7882" w:rsidRDefault="00A000CE" w:rsidP="00D00BCE">
            <w:pPr>
              <w:jc w:val="right"/>
            </w:pPr>
            <w:r w:rsidRPr="00CE7882">
              <w:t>16 832 895</w:t>
            </w:r>
          </w:p>
        </w:tc>
        <w:tc>
          <w:tcPr>
            <w:tcW w:w="664" w:type="pct"/>
            <w:vAlign w:val="center"/>
            <w:hideMark/>
          </w:tcPr>
          <w:p w14:paraId="75079D83" w14:textId="77777777" w:rsidR="00A000CE" w:rsidRPr="00CE7882" w:rsidRDefault="00A000CE" w:rsidP="00D00BCE">
            <w:pPr>
              <w:jc w:val="right"/>
            </w:pPr>
            <w:r w:rsidRPr="00CE7882">
              <w:t>6733158</w:t>
            </w:r>
          </w:p>
        </w:tc>
        <w:tc>
          <w:tcPr>
            <w:tcW w:w="636" w:type="pct"/>
            <w:vAlign w:val="center"/>
            <w:hideMark/>
          </w:tcPr>
          <w:p w14:paraId="40329391" w14:textId="77777777" w:rsidR="00A000CE" w:rsidRPr="00CE7882" w:rsidRDefault="00A000CE" w:rsidP="00D00BCE">
            <w:pPr>
              <w:jc w:val="right"/>
            </w:pPr>
            <w:r w:rsidRPr="00CE7882">
              <w:t>16832895</w:t>
            </w:r>
          </w:p>
        </w:tc>
        <w:tc>
          <w:tcPr>
            <w:tcW w:w="1011" w:type="pct"/>
            <w:vAlign w:val="center"/>
            <w:hideMark/>
          </w:tcPr>
          <w:p w14:paraId="6F53E795" w14:textId="77777777" w:rsidR="00A000CE" w:rsidRPr="00CE7882" w:rsidRDefault="00A000CE" w:rsidP="00D00BCE">
            <w:pPr>
              <w:jc w:val="right"/>
            </w:pPr>
            <w:r w:rsidRPr="00CE7882">
              <w:t>10099737</w:t>
            </w:r>
          </w:p>
        </w:tc>
      </w:tr>
      <w:tr w:rsidR="009F015D" w:rsidRPr="009F015D" w14:paraId="432A5A8F" w14:textId="77777777" w:rsidTr="00CE7882">
        <w:trPr>
          <w:jc w:val="center"/>
        </w:trPr>
        <w:tc>
          <w:tcPr>
            <w:tcW w:w="502" w:type="pct"/>
            <w:vAlign w:val="center"/>
            <w:hideMark/>
          </w:tcPr>
          <w:p w14:paraId="65C77499" w14:textId="77777777" w:rsidR="00A000CE" w:rsidRPr="00CE7882" w:rsidRDefault="00A000CE" w:rsidP="00D00BCE">
            <w:pPr>
              <w:jc w:val="center"/>
            </w:pPr>
            <w:r w:rsidRPr="00CE7882">
              <w:t>2031</w:t>
            </w:r>
          </w:p>
        </w:tc>
        <w:tc>
          <w:tcPr>
            <w:tcW w:w="809" w:type="pct"/>
            <w:vAlign w:val="center"/>
            <w:hideMark/>
          </w:tcPr>
          <w:p w14:paraId="2FD0EF3F" w14:textId="77777777" w:rsidR="00A000CE" w:rsidRPr="00CE7882" w:rsidRDefault="00A000CE" w:rsidP="00D00BCE">
            <w:pPr>
              <w:jc w:val="right"/>
            </w:pPr>
            <w:r w:rsidRPr="00CE7882">
              <w:t>16 763 310</w:t>
            </w:r>
          </w:p>
        </w:tc>
        <w:tc>
          <w:tcPr>
            <w:tcW w:w="636" w:type="pct"/>
            <w:vAlign w:val="center"/>
            <w:hideMark/>
          </w:tcPr>
          <w:p w14:paraId="7D7704C5" w14:textId="77777777" w:rsidR="00A000CE" w:rsidRPr="00CE7882" w:rsidRDefault="00A000CE" w:rsidP="00D00BCE">
            <w:pPr>
              <w:jc w:val="right"/>
            </w:pPr>
            <w:r w:rsidRPr="00CE7882">
              <w:t> </w:t>
            </w:r>
          </w:p>
        </w:tc>
        <w:tc>
          <w:tcPr>
            <w:tcW w:w="742" w:type="pct"/>
            <w:vAlign w:val="center"/>
            <w:hideMark/>
          </w:tcPr>
          <w:p w14:paraId="59FF054E" w14:textId="77777777" w:rsidR="00A000CE" w:rsidRPr="00CE7882" w:rsidRDefault="00A000CE" w:rsidP="00D00BCE">
            <w:pPr>
              <w:jc w:val="right"/>
            </w:pPr>
            <w:r w:rsidRPr="00CE7882">
              <w:t>16 763 310</w:t>
            </w:r>
          </w:p>
        </w:tc>
        <w:tc>
          <w:tcPr>
            <w:tcW w:w="664" w:type="pct"/>
            <w:vAlign w:val="center"/>
            <w:hideMark/>
          </w:tcPr>
          <w:p w14:paraId="277B7866" w14:textId="77777777" w:rsidR="00A000CE" w:rsidRPr="00CE7882" w:rsidRDefault="00A000CE" w:rsidP="00D00BCE">
            <w:pPr>
              <w:jc w:val="right"/>
            </w:pPr>
            <w:r w:rsidRPr="00CE7882">
              <w:t>6705324</w:t>
            </w:r>
          </w:p>
        </w:tc>
        <w:tc>
          <w:tcPr>
            <w:tcW w:w="636" w:type="pct"/>
            <w:vAlign w:val="center"/>
            <w:hideMark/>
          </w:tcPr>
          <w:p w14:paraId="46C6AC95" w14:textId="77777777" w:rsidR="00A000CE" w:rsidRPr="00CE7882" w:rsidRDefault="00A000CE" w:rsidP="00D00BCE">
            <w:pPr>
              <w:jc w:val="right"/>
            </w:pPr>
            <w:r w:rsidRPr="00CE7882">
              <w:t>16763310</w:t>
            </w:r>
          </w:p>
        </w:tc>
        <w:tc>
          <w:tcPr>
            <w:tcW w:w="1011" w:type="pct"/>
            <w:vAlign w:val="center"/>
            <w:hideMark/>
          </w:tcPr>
          <w:p w14:paraId="4ED7AD90" w14:textId="77777777" w:rsidR="00A000CE" w:rsidRPr="00CE7882" w:rsidRDefault="00A000CE" w:rsidP="00D00BCE">
            <w:pPr>
              <w:jc w:val="right"/>
            </w:pPr>
            <w:r w:rsidRPr="00CE7882">
              <w:t>10057986</w:t>
            </w:r>
          </w:p>
        </w:tc>
      </w:tr>
      <w:tr w:rsidR="009F015D" w:rsidRPr="009F015D" w14:paraId="79CE89FE" w14:textId="77777777" w:rsidTr="00CE7882">
        <w:trPr>
          <w:jc w:val="center"/>
        </w:trPr>
        <w:tc>
          <w:tcPr>
            <w:tcW w:w="502" w:type="pct"/>
            <w:vAlign w:val="center"/>
            <w:hideMark/>
          </w:tcPr>
          <w:p w14:paraId="4AE0F358" w14:textId="77777777" w:rsidR="00A000CE" w:rsidRPr="00CE7882" w:rsidRDefault="00A000CE" w:rsidP="00D00BCE">
            <w:pPr>
              <w:jc w:val="center"/>
            </w:pPr>
            <w:r w:rsidRPr="00CE7882">
              <w:t>2032</w:t>
            </w:r>
          </w:p>
        </w:tc>
        <w:tc>
          <w:tcPr>
            <w:tcW w:w="809" w:type="pct"/>
            <w:vAlign w:val="center"/>
            <w:hideMark/>
          </w:tcPr>
          <w:p w14:paraId="32E4572E" w14:textId="77777777" w:rsidR="00A000CE" w:rsidRPr="00CE7882" w:rsidRDefault="00A000CE" w:rsidP="00D00BCE">
            <w:pPr>
              <w:jc w:val="right"/>
            </w:pPr>
            <w:r w:rsidRPr="00CE7882">
              <w:t>17 834 600</w:t>
            </w:r>
          </w:p>
        </w:tc>
        <w:tc>
          <w:tcPr>
            <w:tcW w:w="636" w:type="pct"/>
            <w:vAlign w:val="center"/>
            <w:hideMark/>
          </w:tcPr>
          <w:p w14:paraId="7CF13BE0" w14:textId="77777777" w:rsidR="00A000CE" w:rsidRPr="00CE7882" w:rsidRDefault="00A000CE" w:rsidP="00D00BCE">
            <w:pPr>
              <w:jc w:val="right"/>
            </w:pPr>
            <w:r w:rsidRPr="00CE7882">
              <w:t> </w:t>
            </w:r>
          </w:p>
        </w:tc>
        <w:tc>
          <w:tcPr>
            <w:tcW w:w="742" w:type="pct"/>
            <w:vAlign w:val="center"/>
            <w:hideMark/>
          </w:tcPr>
          <w:p w14:paraId="4D92FB1B" w14:textId="77777777" w:rsidR="00A000CE" w:rsidRPr="00CE7882" w:rsidRDefault="00A000CE" w:rsidP="00D00BCE">
            <w:pPr>
              <w:jc w:val="right"/>
            </w:pPr>
            <w:r w:rsidRPr="00CE7882">
              <w:t>17 834 600</w:t>
            </w:r>
          </w:p>
        </w:tc>
        <w:tc>
          <w:tcPr>
            <w:tcW w:w="664" w:type="pct"/>
            <w:vAlign w:val="center"/>
            <w:hideMark/>
          </w:tcPr>
          <w:p w14:paraId="1AB82908" w14:textId="77777777" w:rsidR="00A000CE" w:rsidRPr="00CE7882" w:rsidRDefault="00A000CE" w:rsidP="00D00BCE">
            <w:pPr>
              <w:jc w:val="right"/>
            </w:pPr>
            <w:r w:rsidRPr="00CE7882">
              <w:t>7133840</w:t>
            </w:r>
          </w:p>
        </w:tc>
        <w:tc>
          <w:tcPr>
            <w:tcW w:w="636" w:type="pct"/>
            <w:vAlign w:val="center"/>
            <w:hideMark/>
          </w:tcPr>
          <w:p w14:paraId="260AD2CD" w14:textId="77777777" w:rsidR="00A000CE" w:rsidRPr="00CE7882" w:rsidRDefault="00A000CE" w:rsidP="00D00BCE">
            <w:pPr>
              <w:jc w:val="right"/>
            </w:pPr>
            <w:r w:rsidRPr="00CE7882">
              <w:t>17834600</w:t>
            </w:r>
          </w:p>
        </w:tc>
        <w:tc>
          <w:tcPr>
            <w:tcW w:w="1011" w:type="pct"/>
            <w:vAlign w:val="center"/>
            <w:hideMark/>
          </w:tcPr>
          <w:p w14:paraId="0845D379" w14:textId="77777777" w:rsidR="00A000CE" w:rsidRPr="00CE7882" w:rsidRDefault="00A000CE" w:rsidP="00D00BCE">
            <w:pPr>
              <w:jc w:val="right"/>
            </w:pPr>
            <w:r w:rsidRPr="00CE7882">
              <w:t>10700760</w:t>
            </w:r>
          </w:p>
        </w:tc>
      </w:tr>
      <w:tr w:rsidR="009F015D" w:rsidRPr="009F015D" w14:paraId="2A3EE7F2" w14:textId="77777777" w:rsidTr="00CE7882">
        <w:trPr>
          <w:jc w:val="center"/>
        </w:trPr>
        <w:tc>
          <w:tcPr>
            <w:tcW w:w="502" w:type="pct"/>
            <w:vAlign w:val="center"/>
            <w:hideMark/>
          </w:tcPr>
          <w:p w14:paraId="0390C898" w14:textId="77777777" w:rsidR="00A000CE" w:rsidRPr="00CE7882" w:rsidRDefault="00A000CE" w:rsidP="00D00BCE">
            <w:pPr>
              <w:jc w:val="center"/>
            </w:pPr>
            <w:r w:rsidRPr="00CE7882">
              <w:t>2033</w:t>
            </w:r>
          </w:p>
        </w:tc>
        <w:tc>
          <w:tcPr>
            <w:tcW w:w="809" w:type="pct"/>
            <w:vAlign w:val="center"/>
            <w:hideMark/>
          </w:tcPr>
          <w:p w14:paraId="646C114F" w14:textId="77777777" w:rsidR="00A000CE" w:rsidRPr="00CE7882" w:rsidRDefault="00A000CE" w:rsidP="00D00BCE">
            <w:pPr>
              <w:jc w:val="right"/>
            </w:pPr>
            <w:r w:rsidRPr="00CE7882">
              <w:t>18 900 988</w:t>
            </w:r>
          </w:p>
        </w:tc>
        <w:tc>
          <w:tcPr>
            <w:tcW w:w="636" w:type="pct"/>
            <w:vAlign w:val="center"/>
            <w:hideMark/>
          </w:tcPr>
          <w:p w14:paraId="20E0F657" w14:textId="77777777" w:rsidR="00A000CE" w:rsidRPr="00CE7882" w:rsidRDefault="00A000CE" w:rsidP="00D00BCE">
            <w:pPr>
              <w:jc w:val="right"/>
            </w:pPr>
            <w:r w:rsidRPr="00CE7882">
              <w:t> </w:t>
            </w:r>
          </w:p>
        </w:tc>
        <w:tc>
          <w:tcPr>
            <w:tcW w:w="742" w:type="pct"/>
            <w:vAlign w:val="center"/>
            <w:hideMark/>
          </w:tcPr>
          <w:p w14:paraId="71573DFF" w14:textId="77777777" w:rsidR="00A000CE" w:rsidRPr="00CE7882" w:rsidRDefault="00A000CE" w:rsidP="00D00BCE">
            <w:pPr>
              <w:jc w:val="right"/>
            </w:pPr>
            <w:r w:rsidRPr="00CE7882">
              <w:t>18 900 988</w:t>
            </w:r>
          </w:p>
        </w:tc>
        <w:tc>
          <w:tcPr>
            <w:tcW w:w="664" w:type="pct"/>
            <w:vAlign w:val="center"/>
            <w:hideMark/>
          </w:tcPr>
          <w:p w14:paraId="3AF24A09" w14:textId="77777777" w:rsidR="00A000CE" w:rsidRPr="00CE7882" w:rsidRDefault="00A000CE" w:rsidP="00D00BCE">
            <w:pPr>
              <w:jc w:val="right"/>
            </w:pPr>
            <w:r w:rsidRPr="00CE7882">
              <w:t>7560395,2</w:t>
            </w:r>
          </w:p>
        </w:tc>
        <w:tc>
          <w:tcPr>
            <w:tcW w:w="636" w:type="pct"/>
            <w:vAlign w:val="center"/>
            <w:hideMark/>
          </w:tcPr>
          <w:p w14:paraId="7C0F1268" w14:textId="77777777" w:rsidR="00A000CE" w:rsidRPr="00CE7882" w:rsidRDefault="00A000CE" w:rsidP="00D00BCE">
            <w:pPr>
              <w:jc w:val="right"/>
            </w:pPr>
            <w:r w:rsidRPr="00CE7882">
              <w:t>18900988</w:t>
            </w:r>
          </w:p>
        </w:tc>
        <w:tc>
          <w:tcPr>
            <w:tcW w:w="1011" w:type="pct"/>
            <w:vAlign w:val="center"/>
            <w:hideMark/>
          </w:tcPr>
          <w:p w14:paraId="6942297F" w14:textId="77777777" w:rsidR="00A000CE" w:rsidRPr="00CE7882" w:rsidRDefault="00A000CE" w:rsidP="00D00BCE">
            <w:pPr>
              <w:jc w:val="right"/>
            </w:pPr>
            <w:r w:rsidRPr="00CE7882">
              <w:t>11340592,8</w:t>
            </w:r>
          </w:p>
        </w:tc>
      </w:tr>
      <w:tr w:rsidR="009F015D" w:rsidRPr="009F015D" w14:paraId="49FDCEB2" w14:textId="77777777" w:rsidTr="00CE7882">
        <w:trPr>
          <w:jc w:val="center"/>
        </w:trPr>
        <w:tc>
          <w:tcPr>
            <w:tcW w:w="502" w:type="pct"/>
            <w:vAlign w:val="center"/>
            <w:hideMark/>
          </w:tcPr>
          <w:p w14:paraId="4A54FD97" w14:textId="77777777" w:rsidR="00A000CE" w:rsidRPr="00CE7882" w:rsidRDefault="00A000CE" w:rsidP="00D00BCE">
            <w:pPr>
              <w:jc w:val="center"/>
            </w:pPr>
            <w:r w:rsidRPr="00CE7882">
              <w:t>2034</w:t>
            </w:r>
          </w:p>
        </w:tc>
        <w:tc>
          <w:tcPr>
            <w:tcW w:w="809" w:type="pct"/>
            <w:vAlign w:val="center"/>
            <w:hideMark/>
          </w:tcPr>
          <w:p w14:paraId="3991590E" w14:textId="77777777" w:rsidR="00A000CE" w:rsidRPr="00CE7882" w:rsidRDefault="00A000CE" w:rsidP="00D00BCE">
            <w:pPr>
              <w:jc w:val="right"/>
            </w:pPr>
            <w:r w:rsidRPr="00CE7882">
              <w:t>19 962 307</w:t>
            </w:r>
          </w:p>
        </w:tc>
        <w:tc>
          <w:tcPr>
            <w:tcW w:w="636" w:type="pct"/>
            <w:vAlign w:val="center"/>
            <w:hideMark/>
          </w:tcPr>
          <w:p w14:paraId="181247B4" w14:textId="77777777" w:rsidR="00A000CE" w:rsidRPr="00CE7882" w:rsidRDefault="00A000CE" w:rsidP="00D00BCE">
            <w:pPr>
              <w:jc w:val="right"/>
            </w:pPr>
            <w:r w:rsidRPr="00CE7882">
              <w:t> </w:t>
            </w:r>
          </w:p>
        </w:tc>
        <w:tc>
          <w:tcPr>
            <w:tcW w:w="742" w:type="pct"/>
            <w:vAlign w:val="center"/>
            <w:hideMark/>
          </w:tcPr>
          <w:p w14:paraId="10558129" w14:textId="77777777" w:rsidR="00A000CE" w:rsidRPr="00CE7882" w:rsidRDefault="00A000CE" w:rsidP="00D00BCE">
            <w:pPr>
              <w:jc w:val="right"/>
            </w:pPr>
            <w:r w:rsidRPr="00CE7882">
              <w:t>19 962 307</w:t>
            </w:r>
          </w:p>
        </w:tc>
        <w:tc>
          <w:tcPr>
            <w:tcW w:w="664" w:type="pct"/>
            <w:vAlign w:val="center"/>
            <w:hideMark/>
          </w:tcPr>
          <w:p w14:paraId="3B48C149" w14:textId="77777777" w:rsidR="00A000CE" w:rsidRPr="00CE7882" w:rsidRDefault="00A000CE" w:rsidP="00D00BCE">
            <w:pPr>
              <w:jc w:val="right"/>
            </w:pPr>
            <w:r w:rsidRPr="00CE7882">
              <w:t>7984922,8</w:t>
            </w:r>
          </w:p>
        </w:tc>
        <w:tc>
          <w:tcPr>
            <w:tcW w:w="636" w:type="pct"/>
            <w:vAlign w:val="center"/>
            <w:hideMark/>
          </w:tcPr>
          <w:p w14:paraId="712BDA9E" w14:textId="77777777" w:rsidR="00A000CE" w:rsidRPr="00CE7882" w:rsidRDefault="00A000CE" w:rsidP="00D00BCE">
            <w:pPr>
              <w:jc w:val="right"/>
            </w:pPr>
            <w:r w:rsidRPr="00CE7882">
              <w:t>19962307</w:t>
            </w:r>
          </w:p>
        </w:tc>
        <w:tc>
          <w:tcPr>
            <w:tcW w:w="1011" w:type="pct"/>
            <w:vAlign w:val="center"/>
            <w:hideMark/>
          </w:tcPr>
          <w:p w14:paraId="3A6EDC14" w14:textId="77777777" w:rsidR="00A000CE" w:rsidRPr="00CE7882" w:rsidRDefault="00A000CE" w:rsidP="00D00BCE">
            <w:pPr>
              <w:jc w:val="right"/>
            </w:pPr>
            <w:r w:rsidRPr="00CE7882">
              <w:t>11977384,2</w:t>
            </w:r>
          </w:p>
        </w:tc>
      </w:tr>
      <w:tr w:rsidR="009F015D" w:rsidRPr="009F015D" w14:paraId="63CF7762" w14:textId="77777777" w:rsidTr="00CE7882">
        <w:trPr>
          <w:jc w:val="center"/>
        </w:trPr>
        <w:tc>
          <w:tcPr>
            <w:tcW w:w="502" w:type="pct"/>
            <w:vAlign w:val="center"/>
          </w:tcPr>
          <w:p w14:paraId="389309A3" w14:textId="4DC1762E" w:rsidR="006D19EB" w:rsidRPr="00CE7882" w:rsidRDefault="006D19EB" w:rsidP="00D00BCE">
            <w:pPr>
              <w:jc w:val="center"/>
            </w:pPr>
            <w:r w:rsidRPr="00CE7882">
              <w:t>Итого</w:t>
            </w:r>
          </w:p>
        </w:tc>
        <w:tc>
          <w:tcPr>
            <w:tcW w:w="809" w:type="pct"/>
            <w:vAlign w:val="bottom"/>
          </w:tcPr>
          <w:p w14:paraId="7BE5720D" w14:textId="5AA548C6" w:rsidR="006D19EB" w:rsidRPr="00CE7882" w:rsidRDefault="006D19EB" w:rsidP="00D00BCE">
            <w:pPr>
              <w:jc w:val="right"/>
            </w:pPr>
            <w:r w:rsidRPr="00CE7882">
              <w:t>119679794</w:t>
            </w:r>
          </w:p>
        </w:tc>
        <w:tc>
          <w:tcPr>
            <w:tcW w:w="636" w:type="pct"/>
            <w:vAlign w:val="bottom"/>
          </w:tcPr>
          <w:p w14:paraId="2C5553A3" w14:textId="11E5C91F" w:rsidR="006D19EB" w:rsidRPr="00CE7882" w:rsidRDefault="006D19EB" w:rsidP="00D00BCE">
            <w:pPr>
              <w:jc w:val="right"/>
            </w:pPr>
            <w:r w:rsidRPr="00CE7882">
              <w:t>38648910</w:t>
            </w:r>
          </w:p>
        </w:tc>
        <w:tc>
          <w:tcPr>
            <w:tcW w:w="742" w:type="pct"/>
            <w:vAlign w:val="bottom"/>
          </w:tcPr>
          <w:p w14:paraId="607651E1" w14:textId="37616109" w:rsidR="006D19EB" w:rsidRPr="00CE7882" w:rsidRDefault="006D19EB" w:rsidP="00D00BCE">
            <w:pPr>
              <w:jc w:val="right"/>
            </w:pPr>
            <w:r w:rsidRPr="00CE7882">
              <w:t>158328704</w:t>
            </w:r>
          </w:p>
        </w:tc>
        <w:tc>
          <w:tcPr>
            <w:tcW w:w="664" w:type="pct"/>
            <w:vAlign w:val="bottom"/>
          </w:tcPr>
          <w:p w14:paraId="36301163" w14:textId="2DD467A5" w:rsidR="006D19EB" w:rsidRPr="00CE7882" w:rsidRDefault="006D19EB" w:rsidP="00CE7882">
            <w:pPr>
              <w:ind w:left="-82"/>
              <w:jc w:val="right"/>
            </w:pPr>
            <w:r w:rsidRPr="00CE7882">
              <w:t>63331481,6</w:t>
            </w:r>
          </w:p>
        </w:tc>
        <w:tc>
          <w:tcPr>
            <w:tcW w:w="636" w:type="pct"/>
            <w:vAlign w:val="bottom"/>
          </w:tcPr>
          <w:p w14:paraId="6D17C4F9" w14:textId="4898E275" w:rsidR="006D19EB" w:rsidRPr="00CE7882" w:rsidRDefault="006D19EB" w:rsidP="00CE7882">
            <w:pPr>
              <w:ind w:left="-82"/>
              <w:jc w:val="right"/>
            </w:pPr>
            <w:r w:rsidRPr="00CE7882">
              <w:t>119679794</w:t>
            </w:r>
          </w:p>
        </w:tc>
        <w:tc>
          <w:tcPr>
            <w:tcW w:w="1011" w:type="pct"/>
            <w:vAlign w:val="bottom"/>
          </w:tcPr>
          <w:p w14:paraId="43EC85A2" w14:textId="2C348137" w:rsidR="006D19EB" w:rsidRPr="00CE7882" w:rsidRDefault="006D19EB" w:rsidP="00D00BCE">
            <w:pPr>
              <w:jc w:val="right"/>
            </w:pPr>
            <w:r w:rsidRPr="00CE7882">
              <w:t>56348312</w:t>
            </w:r>
          </w:p>
        </w:tc>
      </w:tr>
      <w:tr w:rsidR="006D19EB" w:rsidRPr="009F015D" w14:paraId="651FA270" w14:textId="77777777" w:rsidTr="00CE7882">
        <w:trPr>
          <w:jc w:val="center"/>
        </w:trPr>
        <w:tc>
          <w:tcPr>
            <w:tcW w:w="5000" w:type="pct"/>
            <w:gridSpan w:val="7"/>
            <w:vAlign w:val="center"/>
          </w:tcPr>
          <w:p w14:paraId="382456B8" w14:textId="3AB3CB84" w:rsidR="006D19EB" w:rsidRPr="00CE7882" w:rsidRDefault="00465BC8" w:rsidP="00CE7882">
            <w:pPr>
              <w:ind w:firstLine="618"/>
              <w:jc w:val="both"/>
            </w:pPr>
            <w:r w:rsidRPr="00CE7882">
              <w:rPr>
                <w:rFonts w:eastAsia="Calibri"/>
                <w:kern w:val="2"/>
                <w:lang w:eastAsia="en-US"/>
                <w14:ligatures w14:val="standardContextual"/>
              </w:rPr>
              <w:t xml:space="preserve">Примечание </w:t>
            </w:r>
            <w:r w:rsidR="00CE7882">
              <w:rPr>
                <w:rFonts w:eastAsia="Calibri"/>
                <w:kern w:val="2"/>
                <w:lang w:eastAsia="en-US"/>
                <w14:ligatures w14:val="standardContextual"/>
              </w:rPr>
              <w:t>‒</w:t>
            </w:r>
            <w:r w:rsidRPr="00CE7882">
              <w:rPr>
                <w:rFonts w:eastAsia="Calibri"/>
                <w:kern w:val="2"/>
                <w:lang w:eastAsia="en-US"/>
                <w14:ligatures w14:val="standardContextual"/>
              </w:rPr>
              <w:t xml:space="preserve"> </w:t>
            </w:r>
            <w:r w:rsidR="009B74A6">
              <w:rPr>
                <w:rFonts w:eastAsia="Calibri"/>
                <w:kern w:val="2"/>
                <w:lang w:eastAsia="en-US"/>
                <w14:ligatures w14:val="standardContextual"/>
              </w:rPr>
              <w:t xml:space="preserve">Составлено </w:t>
            </w:r>
            <w:r w:rsidRPr="00CE7882">
              <w:rPr>
                <w:rFonts w:eastAsia="Calibri"/>
                <w:kern w:val="2"/>
                <w:lang w:eastAsia="en-US"/>
                <w14:ligatures w14:val="standardContextual"/>
              </w:rPr>
              <w:t>автором</w:t>
            </w:r>
          </w:p>
        </w:tc>
      </w:tr>
    </w:tbl>
    <w:p w14:paraId="2A24B040" w14:textId="77777777" w:rsidR="00783AD1" w:rsidRDefault="00783AD1" w:rsidP="00783AD1">
      <w:pPr>
        <w:tabs>
          <w:tab w:val="left" w:pos="2490"/>
        </w:tabs>
        <w:ind w:firstLine="709"/>
        <w:jc w:val="both"/>
        <w:rPr>
          <w:i/>
          <w:iCs/>
          <w:spacing w:val="-2"/>
          <w:sz w:val="28"/>
          <w:szCs w:val="28"/>
        </w:rPr>
      </w:pPr>
    </w:p>
    <w:p w14:paraId="1E9E9165" w14:textId="7EDAC782" w:rsidR="00783AD1" w:rsidRPr="009F015D" w:rsidRDefault="00783AD1" w:rsidP="00783AD1">
      <w:pPr>
        <w:tabs>
          <w:tab w:val="left" w:pos="2490"/>
        </w:tabs>
        <w:ind w:firstLine="709"/>
        <w:jc w:val="both"/>
        <w:rPr>
          <w:spacing w:val="-2"/>
          <w:sz w:val="28"/>
          <w:szCs w:val="28"/>
        </w:rPr>
      </w:pPr>
      <w:r w:rsidRPr="009F015D">
        <w:rPr>
          <w:i/>
          <w:iCs/>
          <w:spacing w:val="-2"/>
          <w:sz w:val="28"/>
          <w:szCs w:val="28"/>
        </w:rPr>
        <w:t>Вероятность наступления финансовых рисков</w:t>
      </w:r>
      <w:r w:rsidRPr="009F015D">
        <w:rPr>
          <w:spacing w:val="-2"/>
          <w:sz w:val="28"/>
          <w:szCs w:val="28"/>
        </w:rPr>
        <w:t>, связанных с увеличением стоимости строительства и оборудования оценена в 5 балла. Стоимость проекта составляет 38 648 910 тыс. тенге, величина стоимости финансового риска</w:t>
      </w:r>
      <w:r w:rsidRPr="009F015D">
        <w:rPr>
          <w:rFonts w:eastAsia="Aptos"/>
          <w:bCs/>
          <w:iCs/>
          <w:spacing w:val="-2"/>
          <w:sz w:val="28"/>
          <w:szCs w:val="28"/>
          <w:lang w:eastAsia="en-US"/>
        </w:rPr>
        <w:t xml:space="preserve"> проекта ГЧП строительства многопрофильной больницы</w:t>
      </w:r>
      <w:r w:rsidRPr="009F015D">
        <w:rPr>
          <w:spacing w:val="-2"/>
          <w:sz w:val="28"/>
          <w:szCs w:val="28"/>
        </w:rPr>
        <w:t xml:space="preserve"> рассчитывается с помощью формулы (11) из раздела 1.3:</w:t>
      </w:r>
    </w:p>
    <w:p w14:paraId="6191EE01" w14:textId="77777777" w:rsidR="00783AD1" w:rsidRPr="009F015D" w:rsidRDefault="00783AD1" w:rsidP="00783AD1">
      <w:pPr>
        <w:ind w:firstLine="709"/>
        <w:jc w:val="center"/>
        <w:rPr>
          <w:spacing w:val="-2"/>
          <w:sz w:val="28"/>
          <w:szCs w:val="28"/>
        </w:rPr>
      </w:pPr>
      <m:oMath>
        <m:r>
          <m:rPr>
            <m:sty m:val="p"/>
          </m:rPr>
          <w:rPr>
            <w:rFonts w:ascii="Cambria Math" w:hAnsi="Cambria Math"/>
            <w:spacing w:val="-2"/>
            <w:sz w:val="28"/>
            <w:szCs w:val="28"/>
            <w:shd w:val="clear" w:color="auto" w:fill="FFFFFF"/>
          </w:rPr>
          <m:t>М=</m:t>
        </m:r>
        <m:nary>
          <m:naryPr>
            <m:chr m:val="∑"/>
            <m:limLoc m:val="undOvr"/>
            <m:ctrlPr>
              <w:rPr>
                <w:rFonts w:ascii="Cambria Math" w:hAnsi="Cambria Math"/>
                <w:spacing w:val="-2"/>
                <w:sz w:val="28"/>
                <w:szCs w:val="28"/>
                <w:shd w:val="clear" w:color="auto" w:fill="FFFFFF"/>
              </w:rPr>
            </m:ctrlPr>
          </m:naryPr>
          <m:sub>
            <m:r>
              <w:rPr>
                <w:rFonts w:ascii="Cambria Math" w:hAnsi="Cambria Math"/>
                <w:spacing w:val="-2"/>
                <w:sz w:val="28"/>
                <w:szCs w:val="28"/>
                <w:shd w:val="clear" w:color="auto" w:fill="FFFFFF"/>
              </w:rPr>
              <m:t>i=1</m:t>
            </m:r>
          </m:sub>
          <m:sup>
            <m:r>
              <w:rPr>
                <w:rFonts w:ascii="Cambria Math" w:hAnsi="Cambria Math"/>
                <w:spacing w:val="-2"/>
                <w:sz w:val="28"/>
                <w:szCs w:val="28"/>
                <w:shd w:val="clear" w:color="auto" w:fill="FFFFFF"/>
              </w:rPr>
              <m:t>1</m:t>
            </m:r>
          </m:sup>
          <m:e>
            <m:r>
              <w:rPr>
                <w:rFonts w:ascii="Cambria Math" w:hAnsi="Cambria Math"/>
                <w:spacing w:val="-2"/>
                <w:sz w:val="28"/>
                <w:szCs w:val="28"/>
                <w:shd w:val="clear" w:color="auto" w:fill="FFFFFF"/>
              </w:rPr>
              <m:t>390 280 000×0,5=</m:t>
            </m:r>
          </m:e>
        </m:nary>
        <m:r>
          <w:rPr>
            <w:rFonts w:ascii="Cambria Math" w:hAnsi="Cambria Math"/>
            <w:spacing w:val="-2"/>
            <w:sz w:val="28"/>
            <w:szCs w:val="28"/>
          </w:rPr>
          <m:t>19324455</m:t>
        </m:r>
      </m:oMath>
      <w:r w:rsidRPr="009F015D">
        <w:rPr>
          <w:spacing w:val="-2"/>
          <w:sz w:val="28"/>
          <w:szCs w:val="28"/>
        </w:rPr>
        <w:t xml:space="preserve"> тыс. тенге</w:t>
      </w:r>
    </w:p>
    <w:p w14:paraId="36649440" w14:textId="77777777" w:rsidR="00783AD1" w:rsidRPr="009F015D" w:rsidRDefault="00783AD1" w:rsidP="00783AD1">
      <w:pPr>
        <w:jc w:val="both"/>
        <w:rPr>
          <w:spacing w:val="-2"/>
          <w:sz w:val="28"/>
          <w:szCs w:val="28"/>
        </w:rPr>
      </w:pPr>
    </w:p>
    <w:p w14:paraId="4B9826B4" w14:textId="2A336F8D" w:rsidR="00783AD1" w:rsidRPr="009F015D" w:rsidRDefault="00783AD1" w:rsidP="00783AD1">
      <w:pPr>
        <w:ind w:firstLine="709"/>
        <w:jc w:val="both"/>
        <w:rPr>
          <w:spacing w:val="-2"/>
          <w:sz w:val="28"/>
          <w:szCs w:val="28"/>
        </w:rPr>
      </w:pPr>
      <w:r w:rsidRPr="009F015D">
        <w:rPr>
          <w:spacing w:val="-2"/>
          <w:sz w:val="28"/>
          <w:szCs w:val="28"/>
        </w:rPr>
        <w:t>Таким образом, величина суммы финансового риска составляет 19324455 тыс. тенге. Поскольку строительно-монтажные работы (СМР) и комплектация больницы будет осуществляться в 2025-2026 годы, стоимость риска разместим на 2026 г. (Приложени</w:t>
      </w:r>
      <w:r w:rsidR="00992371">
        <w:rPr>
          <w:spacing w:val="-2"/>
          <w:sz w:val="28"/>
          <w:szCs w:val="28"/>
        </w:rPr>
        <w:t>е</w:t>
      </w:r>
      <w:r w:rsidRPr="009F015D">
        <w:rPr>
          <w:spacing w:val="-2"/>
          <w:sz w:val="28"/>
          <w:szCs w:val="28"/>
        </w:rPr>
        <w:t xml:space="preserve"> </w:t>
      </w:r>
      <w:r w:rsidRPr="009F015D">
        <w:rPr>
          <w:spacing w:val="-2"/>
          <w:sz w:val="28"/>
          <w:szCs w:val="28"/>
          <w:lang w:val="kk-KZ"/>
        </w:rPr>
        <w:t>М</w:t>
      </w:r>
      <w:r w:rsidRPr="009F015D">
        <w:rPr>
          <w:spacing w:val="-2"/>
          <w:sz w:val="28"/>
          <w:szCs w:val="28"/>
        </w:rPr>
        <w:t xml:space="preserve">). </w:t>
      </w:r>
    </w:p>
    <w:p w14:paraId="5624A8B1" w14:textId="54C38E3B" w:rsidR="00056449" w:rsidRPr="009F015D" w:rsidRDefault="00A000CE" w:rsidP="00D00BCE">
      <w:pPr>
        <w:ind w:firstLine="709"/>
        <w:jc w:val="both"/>
        <w:rPr>
          <w:spacing w:val="-2"/>
          <w:sz w:val="28"/>
          <w:szCs w:val="28"/>
        </w:rPr>
      </w:pPr>
      <w:r w:rsidRPr="009F015D">
        <w:rPr>
          <w:i/>
          <w:iCs/>
          <w:spacing w:val="-2"/>
          <w:sz w:val="28"/>
          <w:szCs w:val="28"/>
        </w:rPr>
        <w:t>Вероятность наступления социально-политических рисков</w:t>
      </w:r>
      <w:r w:rsidRPr="009F015D">
        <w:rPr>
          <w:spacing w:val="-2"/>
          <w:sz w:val="28"/>
          <w:szCs w:val="28"/>
        </w:rPr>
        <w:t xml:space="preserve"> сопряжено с угрозой ограничения оказания медицинских услуг</w:t>
      </w:r>
      <w:r w:rsidR="005A5A97" w:rsidRPr="009F015D">
        <w:rPr>
          <w:spacing w:val="-2"/>
          <w:sz w:val="28"/>
          <w:szCs w:val="28"/>
        </w:rPr>
        <w:t xml:space="preserve">, поэтому стоимость риска будет рассчитана в отношении дохода от реализации медицинских услуг. Эксперты вероятность наступления данного вида риска оценили в 1 балл (10%). Подробные расчеты представлены в </w:t>
      </w:r>
      <w:r w:rsidR="00992371">
        <w:rPr>
          <w:spacing w:val="-2"/>
          <w:sz w:val="28"/>
          <w:szCs w:val="28"/>
        </w:rPr>
        <w:t>(</w:t>
      </w:r>
      <w:r w:rsidR="005A5A97" w:rsidRPr="009F015D">
        <w:rPr>
          <w:spacing w:val="-2"/>
          <w:sz w:val="28"/>
          <w:szCs w:val="28"/>
        </w:rPr>
        <w:t>Приложени</w:t>
      </w:r>
      <w:r w:rsidR="00992371">
        <w:rPr>
          <w:spacing w:val="-2"/>
          <w:sz w:val="28"/>
          <w:szCs w:val="28"/>
        </w:rPr>
        <w:t>и</w:t>
      </w:r>
      <w:r w:rsidR="005A5A97" w:rsidRPr="009F015D">
        <w:rPr>
          <w:spacing w:val="-2"/>
          <w:sz w:val="28"/>
          <w:szCs w:val="28"/>
        </w:rPr>
        <w:t xml:space="preserve"> </w:t>
      </w:r>
      <w:r w:rsidR="00F61495" w:rsidRPr="009F015D">
        <w:rPr>
          <w:spacing w:val="-2"/>
          <w:sz w:val="28"/>
          <w:szCs w:val="28"/>
          <w:lang w:val="kk-KZ"/>
        </w:rPr>
        <w:t>М</w:t>
      </w:r>
      <w:r w:rsidR="00992371">
        <w:rPr>
          <w:spacing w:val="-2"/>
          <w:sz w:val="28"/>
          <w:szCs w:val="28"/>
          <w:lang w:val="kk-KZ"/>
        </w:rPr>
        <w:t>)</w:t>
      </w:r>
      <w:r w:rsidR="005A5A97" w:rsidRPr="009F015D">
        <w:rPr>
          <w:spacing w:val="-2"/>
          <w:sz w:val="28"/>
          <w:szCs w:val="28"/>
        </w:rPr>
        <w:t>.</w:t>
      </w:r>
      <w:r w:rsidR="00056449" w:rsidRPr="009F015D">
        <w:rPr>
          <w:spacing w:val="-2"/>
          <w:sz w:val="28"/>
          <w:szCs w:val="28"/>
        </w:rPr>
        <w:t xml:space="preserve"> Расчеты показывают, что этот риск снижает ЧДП проекта до 102 млрд</w:t>
      </w:r>
      <w:r w:rsidR="00CE7882">
        <w:rPr>
          <w:spacing w:val="-2"/>
          <w:sz w:val="28"/>
          <w:szCs w:val="28"/>
        </w:rPr>
        <w:t>.</w:t>
      </w:r>
      <w:r w:rsidR="00056449" w:rsidRPr="009F015D">
        <w:rPr>
          <w:spacing w:val="-2"/>
          <w:sz w:val="28"/>
          <w:szCs w:val="28"/>
        </w:rPr>
        <w:t xml:space="preserve"> тенге. </w:t>
      </w:r>
    </w:p>
    <w:p w14:paraId="0B851BCE" w14:textId="3288459E" w:rsidR="006D19EB" w:rsidRPr="009F015D" w:rsidRDefault="00EB33C4" w:rsidP="00D00BCE">
      <w:pPr>
        <w:ind w:firstLine="709"/>
        <w:jc w:val="both"/>
        <w:rPr>
          <w:rFonts w:eastAsia="Calibri"/>
          <w:kern w:val="2"/>
          <w:sz w:val="28"/>
          <w:szCs w:val="28"/>
          <w:lang w:eastAsia="en-US"/>
          <w14:ligatures w14:val="standardContextual"/>
        </w:rPr>
      </w:pPr>
      <w:r w:rsidRPr="009F015D">
        <w:rPr>
          <w:spacing w:val="-2"/>
          <w:sz w:val="28"/>
          <w:szCs w:val="28"/>
        </w:rPr>
        <w:t>Проведенные расчеты позволили оценить, насколько влияет наступление каждого вида рисков на изменение ЧДП по проекту. Полученные показатели были использованы для исчисления чистой приведенной стоимости проекта по каждому риску по-отдельности (</w:t>
      </w:r>
      <w:r w:rsidR="00210F8B" w:rsidRPr="009F015D">
        <w:rPr>
          <w:spacing w:val="-2"/>
          <w:sz w:val="28"/>
          <w:szCs w:val="28"/>
        </w:rPr>
        <w:t>Приложени</w:t>
      </w:r>
      <w:r w:rsidR="00992371">
        <w:rPr>
          <w:spacing w:val="-2"/>
          <w:sz w:val="28"/>
          <w:szCs w:val="28"/>
        </w:rPr>
        <w:t>е</w:t>
      </w:r>
      <w:r w:rsidR="00210F8B" w:rsidRPr="009F015D">
        <w:rPr>
          <w:spacing w:val="-2"/>
          <w:sz w:val="28"/>
          <w:szCs w:val="28"/>
        </w:rPr>
        <w:t xml:space="preserve"> </w:t>
      </w:r>
      <w:r w:rsidR="00F61495" w:rsidRPr="009F015D">
        <w:rPr>
          <w:spacing w:val="-2"/>
          <w:sz w:val="28"/>
          <w:szCs w:val="28"/>
          <w:lang w:val="kk-KZ"/>
        </w:rPr>
        <w:t>Н</w:t>
      </w:r>
      <w:r w:rsidRPr="009F015D">
        <w:rPr>
          <w:spacing w:val="-2"/>
          <w:sz w:val="28"/>
          <w:szCs w:val="28"/>
        </w:rPr>
        <w:t>).</w:t>
      </w:r>
    </w:p>
    <w:p w14:paraId="2DB5333B" w14:textId="60A66917" w:rsidR="00F97959" w:rsidRPr="009F015D" w:rsidRDefault="008B5EFB" w:rsidP="00F97959">
      <w:pPr>
        <w:ind w:firstLine="709"/>
        <w:jc w:val="both"/>
        <w:rPr>
          <w:sz w:val="28"/>
          <w:szCs w:val="28"/>
        </w:rPr>
      </w:pPr>
      <w:r w:rsidRPr="009F015D">
        <w:rPr>
          <w:sz w:val="28"/>
          <w:szCs w:val="28"/>
        </w:rPr>
        <w:t xml:space="preserve">Рассчитаем ущерб от наступления рисков как разницу между показателем </w:t>
      </w:r>
      <w:r w:rsidRPr="009F015D">
        <w:rPr>
          <w:i/>
          <w:iCs/>
          <w:sz w:val="28"/>
          <w:szCs w:val="28"/>
        </w:rPr>
        <w:t xml:space="preserve">NPV </w:t>
      </w:r>
      <w:r w:rsidRPr="009F015D">
        <w:rPr>
          <w:sz w:val="28"/>
          <w:szCs w:val="28"/>
        </w:rPr>
        <w:t xml:space="preserve">при благоприятном исходе и показателем </w:t>
      </w:r>
      <w:r w:rsidRPr="009F015D">
        <w:rPr>
          <w:i/>
          <w:iCs/>
          <w:sz w:val="28"/>
          <w:szCs w:val="28"/>
        </w:rPr>
        <w:t>NPV</w:t>
      </w:r>
      <w:r w:rsidRPr="009F015D">
        <w:rPr>
          <w:sz w:val="28"/>
          <w:szCs w:val="28"/>
        </w:rPr>
        <w:t xml:space="preserve"> с учетом наступления риска</w:t>
      </w:r>
      <w:r w:rsidR="00974544" w:rsidRPr="009F015D">
        <w:rPr>
          <w:sz w:val="28"/>
          <w:szCs w:val="28"/>
        </w:rPr>
        <w:t xml:space="preserve"> (таблица 3</w:t>
      </w:r>
      <w:r w:rsidR="00B4104A" w:rsidRPr="009F015D">
        <w:rPr>
          <w:sz w:val="28"/>
          <w:szCs w:val="28"/>
        </w:rPr>
        <w:t>4</w:t>
      </w:r>
      <w:r w:rsidR="00974544" w:rsidRPr="009F015D">
        <w:rPr>
          <w:sz w:val="28"/>
          <w:szCs w:val="28"/>
        </w:rPr>
        <w:t>)</w:t>
      </w:r>
      <w:r w:rsidRPr="009F015D">
        <w:rPr>
          <w:sz w:val="28"/>
          <w:szCs w:val="28"/>
        </w:rPr>
        <w:t xml:space="preserve">. </w:t>
      </w:r>
    </w:p>
    <w:p w14:paraId="46A65C2D" w14:textId="77777777" w:rsidR="00F97959" w:rsidRPr="009F015D" w:rsidRDefault="00F97959" w:rsidP="00D00BCE">
      <w:pPr>
        <w:jc w:val="both"/>
        <w:rPr>
          <w:sz w:val="28"/>
          <w:szCs w:val="28"/>
        </w:rPr>
      </w:pPr>
    </w:p>
    <w:p w14:paraId="23CD6825" w14:textId="751E472A" w:rsidR="003055B4" w:rsidRPr="009F015D" w:rsidRDefault="008B5EFB" w:rsidP="00D00BCE">
      <w:pPr>
        <w:jc w:val="both"/>
        <w:rPr>
          <w:sz w:val="28"/>
          <w:szCs w:val="28"/>
        </w:rPr>
      </w:pPr>
      <w:r w:rsidRPr="009F015D">
        <w:rPr>
          <w:sz w:val="28"/>
          <w:szCs w:val="28"/>
        </w:rPr>
        <w:t xml:space="preserve">Таблица </w:t>
      </w:r>
      <w:r w:rsidR="00974544" w:rsidRPr="009F015D">
        <w:rPr>
          <w:sz w:val="28"/>
          <w:szCs w:val="28"/>
        </w:rPr>
        <w:t>3</w:t>
      </w:r>
      <w:r w:rsidR="00B4104A" w:rsidRPr="009F015D">
        <w:rPr>
          <w:sz w:val="28"/>
          <w:szCs w:val="28"/>
        </w:rPr>
        <w:t>4</w:t>
      </w:r>
      <w:r w:rsidRPr="009F015D">
        <w:rPr>
          <w:sz w:val="28"/>
          <w:szCs w:val="28"/>
        </w:rPr>
        <w:t xml:space="preserve"> – Расчет ущерба от наступления возможных рисков проекта </w:t>
      </w:r>
      <w:r w:rsidRPr="009F015D">
        <w:rPr>
          <w:spacing w:val="2"/>
        </w:rPr>
        <w:t>ГЧП</w:t>
      </w:r>
      <w:r w:rsidRPr="009F015D">
        <w:rPr>
          <w:sz w:val="28"/>
          <w:szCs w:val="28"/>
        </w:rPr>
        <w:t xml:space="preserve"> </w:t>
      </w:r>
      <w:r w:rsidR="003055B4" w:rsidRPr="009F015D">
        <w:rPr>
          <w:sz w:val="28"/>
          <w:szCs w:val="28"/>
        </w:rPr>
        <w:t xml:space="preserve">«Строительство и эксплуатация многопрофильной университетской больницы на 300 коек в городе Караганда» </w:t>
      </w:r>
    </w:p>
    <w:p w14:paraId="3C8A1998" w14:textId="1A211934" w:rsidR="008B5EFB" w:rsidRPr="00CE7882" w:rsidRDefault="008B5EFB" w:rsidP="00CE7882">
      <w:pPr>
        <w:jc w:val="right"/>
        <w:rPr>
          <w:sz w:val="16"/>
          <w:szCs w:val="16"/>
        </w:rPr>
      </w:pPr>
    </w:p>
    <w:tbl>
      <w:tblPr>
        <w:tblStyle w:val="31"/>
        <w:tblW w:w="4873" w:type="pct"/>
        <w:tblInd w:w="164" w:type="dxa"/>
        <w:tblLayout w:type="fixed"/>
        <w:tblLook w:val="04A0" w:firstRow="1" w:lastRow="0" w:firstColumn="1" w:lastColumn="0" w:noHBand="0" w:noVBand="1"/>
      </w:tblPr>
      <w:tblGrid>
        <w:gridCol w:w="3120"/>
        <w:gridCol w:w="1642"/>
        <w:gridCol w:w="2017"/>
        <w:gridCol w:w="2825"/>
      </w:tblGrid>
      <w:tr w:rsidR="009F015D" w:rsidRPr="009F015D" w14:paraId="33DD3273" w14:textId="77777777" w:rsidTr="00CE7882">
        <w:tc>
          <w:tcPr>
            <w:tcW w:w="1624" w:type="pct"/>
            <w:vAlign w:val="center"/>
          </w:tcPr>
          <w:p w14:paraId="3817E990" w14:textId="77777777" w:rsidR="008B5EFB" w:rsidRPr="009F015D" w:rsidRDefault="008B5EFB" w:rsidP="00CE7882">
            <w:pPr>
              <w:jc w:val="center"/>
              <w:rPr>
                <w:rFonts w:eastAsia="Calibri"/>
                <w:spacing w:val="2"/>
                <w:kern w:val="2"/>
                <w:lang w:eastAsia="en-US"/>
                <w14:ligatures w14:val="standardContextual"/>
              </w:rPr>
            </w:pPr>
            <w:r w:rsidRPr="009F015D">
              <w:rPr>
                <w:rFonts w:eastAsia="Calibri"/>
                <w:spacing w:val="2"/>
                <w:kern w:val="2"/>
                <w:lang w:eastAsia="en-US"/>
                <w14:ligatures w14:val="standardContextual"/>
              </w:rPr>
              <w:t>Виды рисков</w:t>
            </w:r>
          </w:p>
        </w:tc>
        <w:tc>
          <w:tcPr>
            <w:tcW w:w="855" w:type="pct"/>
            <w:vAlign w:val="center"/>
          </w:tcPr>
          <w:p w14:paraId="086805AB" w14:textId="77777777" w:rsidR="008B5EFB" w:rsidRPr="009F015D" w:rsidRDefault="008B5EFB" w:rsidP="00CE7882">
            <w:pPr>
              <w:jc w:val="center"/>
              <w:rPr>
                <w:rFonts w:eastAsia="Calibri"/>
                <w:spacing w:val="2"/>
                <w:kern w:val="2"/>
                <w:lang w:eastAsia="en-US"/>
                <w14:ligatures w14:val="standardContextual"/>
              </w:rPr>
            </w:pPr>
            <w:r w:rsidRPr="009F015D">
              <w:rPr>
                <w:rFonts w:eastAsia="Calibri"/>
                <w:spacing w:val="2"/>
                <w:kern w:val="2"/>
                <w:lang w:eastAsia="en-US"/>
                <w14:ligatures w14:val="standardContextual"/>
              </w:rPr>
              <w:t>Предполагаемый NPV проекта по плану,</w:t>
            </w:r>
          </w:p>
          <w:p w14:paraId="19AE281F" w14:textId="77777777" w:rsidR="008B5EFB" w:rsidRPr="009F015D" w:rsidRDefault="008B5EFB" w:rsidP="00CE7882">
            <w:pPr>
              <w:jc w:val="center"/>
              <w:rPr>
                <w:rFonts w:eastAsia="Calibri"/>
                <w:spacing w:val="2"/>
                <w:kern w:val="2"/>
                <w:lang w:eastAsia="en-US"/>
                <w14:ligatures w14:val="standardContextual"/>
              </w:rPr>
            </w:pPr>
            <w:r w:rsidRPr="009F015D">
              <w:rPr>
                <w:rFonts w:eastAsia="Calibri"/>
                <w:spacing w:val="2"/>
                <w:kern w:val="2"/>
                <w:lang w:eastAsia="en-US"/>
                <w14:ligatures w14:val="standardContextual"/>
              </w:rPr>
              <w:t>тыс. тенге</w:t>
            </w:r>
          </w:p>
        </w:tc>
        <w:tc>
          <w:tcPr>
            <w:tcW w:w="1050" w:type="pct"/>
            <w:vAlign w:val="center"/>
          </w:tcPr>
          <w:p w14:paraId="4945ED2D" w14:textId="77777777" w:rsidR="008B5EFB" w:rsidRPr="009F015D" w:rsidRDefault="008B5EFB" w:rsidP="00CE7882">
            <w:pPr>
              <w:jc w:val="center"/>
              <w:rPr>
                <w:rFonts w:eastAsia="Calibri"/>
                <w:spacing w:val="2"/>
                <w:kern w:val="2"/>
                <w:lang w:eastAsia="en-US"/>
                <w14:ligatures w14:val="standardContextual"/>
              </w:rPr>
            </w:pPr>
            <w:r w:rsidRPr="009F015D">
              <w:rPr>
                <w:rFonts w:eastAsia="Calibri"/>
                <w:spacing w:val="2"/>
                <w:kern w:val="2"/>
                <w:lang w:eastAsia="en-US"/>
                <w14:ligatures w14:val="standardContextual"/>
              </w:rPr>
              <w:t>NPV проекта</w:t>
            </w:r>
          </w:p>
          <w:p w14:paraId="1AA8AEDE" w14:textId="77777777" w:rsidR="008B5EFB" w:rsidRPr="009F015D" w:rsidRDefault="008B5EFB" w:rsidP="00CE7882">
            <w:pPr>
              <w:jc w:val="center"/>
              <w:rPr>
                <w:rFonts w:eastAsia="Calibri"/>
                <w:spacing w:val="2"/>
                <w:kern w:val="2"/>
                <w:lang w:eastAsia="en-US"/>
                <w14:ligatures w14:val="standardContextual"/>
              </w:rPr>
            </w:pPr>
            <w:r w:rsidRPr="009F015D">
              <w:rPr>
                <w:rFonts w:eastAsia="Calibri"/>
                <w:spacing w:val="2"/>
                <w:kern w:val="2"/>
                <w:lang w:eastAsia="en-US"/>
                <w14:ligatures w14:val="standardContextual"/>
              </w:rPr>
              <w:t>с учетом наступления риска,</w:t>
            </w:r>
          </w:p>
          <w:p w14:paraId="5449341E" w14:textId="77777777" w:rsidR="008B5EFB" w:rsidRPr="009F015D" w:rsidRDefault="008B5EFB" w:rsidP="00CE7882">
            <w:pPr>
              <w:jc w:val="center"/>
              <w:rPr>
                <w:rFonts w:eastAsia="Calibri"/>
                <w:spacing w:val="2"/>
                <w:kern w:val="2"/>
                <w:lang w:eastAsia="en-US"/>
                <w14:ligatures w14:val="standardContextual"/>
              </w:rPr>
            </w:pPr>
            <w:r w:rsidRPr="009F015D">
              <w:rPr>
                <w:rFonts w:eastAsia="Calibri"/>
                <w:spacing w:val="2"/>
                <w:kern w:val="2"/>
                <w:lang w:eastAsia="en-US"/>
                <w14:ligatures w14:val="standardContextual"/>
              </w:rPr>
              <w:t>тыс. тенге</w:t>
            </w:r>
          </w:p>
        </w:tc>
        <w:tc>
          <w:tcPr>
            <w:tcW w:w="1470" w:type="pct"/>
            <w:vAlign w:val="center"/>
          </w:tcPr>
          <w:p w14:paraId="176148F4" w14:textId="77777777" w:rsidR="008B5EFB" w:rsidRPr="009F015D" w:rsidRDefault="008B5EFB" w:rsidP="00CE7882">
            <w:pPr>
              <w:jc w:val="center"/>
              <w:rPr>
                <w:rFonts w:eastAsia="Calibri"/>
                <w:spacing w:val="2"/>
                <w:kern w:val="2"/>
                <w:lang w:eastAsia="en-US"/>
                <w14:ligatures w14:val="standardContextual"/>
              </w:rPr>
            </w:pPr>
            <w:r w:rsidRPr="009F015D">
              <w:rPr>
                <w:rFonts w:eastAsia="Calibri"/>
                <w:spacing w:val="2"/>
                <w:kern w:val="2"/>
                <w:lang w:eastAsia="en-US"/>
                <w14:ligatures w14:val="standardContextual"/>
              </w:rPr>
              <w:t>Разница между запланированным NPV и корректированным NPV с учетом риска,</w:t>
            </w:r>
          </w:p>
          <w:p w14:paraId="0A387B41" w14:textId="77777777" w:rsidR="008B5EFB" w:rsidRPr="009F015D" w:rsidRDefault="008B5EFB" w:rsidP="00CE7882">
            <w:pPr>
              <w:jc w:val="center"/>
              <w:rPr>
                <w:rFonts w:eastAsia="Calibri"/>
                <w:spacing w:val="2"/>
                <w:kern w:val="2"/>
                <w:lang w:eastAsia="en-US"/>
                <w14:ligatures w14:val="standardContextual"/>
              </w:rPr>
            </w:pPr>
            <w:r w:rsidRPr="009F015D">
              <w:rPr>
                <w:rFonts w:eastAsia="Calibri"/>
                <w:spacing w:val="2"/>
                <w:kern w:val="2"/>
                <w:lang w:eastAsia="en-US"/>
                <w14:ligatures w14:val="standardContextual"/>
              </w:rPr>
              <w:t>тыс. тенге</w:t>
            </w:r>
          </w:p>
        </w:tc>
      </w:tr>
      <w:tr w:rsidR="009F015D" w:rsidRPr="009F015D" w14:paraId="11384F26" w14:textId="77777777" w:rsidTr="00CE7882">
        <w:tc>
          <w:tcPr>
            <w:tcW w:w="1624" w:type="pct"/>
          </w:tcPr>
          <w:p w14:paraId="314CC069" w14:textId="77777777" w:rsidR="008B5EFB" w:rsidRPr="009F015D" w:rsidRDefault="008B5EFB" w:rsidP="00D00BCE">
            <w:pPr>
              <w:jc w:val="both"/>
              <w:rPr>
                <w:rFonts w:eastAsia="Calibri"/>
                <w:kern w:val="2"/>
                <w:lang w:eastAsia="en-US"/>
                <w14:ligatures w14:val="standardContextual"/>
              </w:rPr>
            </w:pPr>
            <w:r w:rsidRPr="009F015D">
              <w:rPr>
                <w:rFonts w:eastAsia="Calibri"/>
                <w:spacing w:val="2"/>
                <w:kern w:val="2"/>
                <w:lang w:eastAsia="en-US"/>
                <w14:ligatures w14:val="standardContextual"/>
              </w:rPr>
              <w:t xml:space="preserve">Коммерческий риск </w:t>
            </w:r>
          </w:p>
        </w:tc>
        <w:tc>
          <w:tcPr>
            <w:tcW w:w="855" w:type="pct"/>
            <w:vMerge w:val="restart"/>
            <w:vAlign w:val="center"/>
          </w:tcPr>
          <w:p w14:paraId="687E4652" w14:textId="77777777" w:rsidR="008B5EFB" w:rsidRPr="009F015D" w:rsidRDefault="008B5EFB" w:rsidP="00D00BCE">
            <w:pPr>
              <w:jc w:val="center"/>
              <w:rPr>
                <w:rFonts w:eastAsia="Calibri"/>
                <w:spacing w:val="2"/>
                <w:kern w:val="2"/>
                <w:lang w:eastAsia="en-US"/>
                <w14:ligatures w14:val="standardContextual"/>
              </w:rPr>
            </w:pPr>
            <w:r w:rsidRPr="009F015D">
              <w:rPr>
                <w:rFonts w:eastAsia="Calibri"/>
                <w:spacing w:val="2"/>
                <w:kern w:val="2"/>
                <w:lang w:eastAsia="en-US"/>
                <w14:ligatures w14:val="standardContextual"/>
              </w:rPr>
              <w:t>18071505</w:t>
            </w:r>
          </w:p>
        </w:tc>
        <w:tc>
          <w:tcPr>
            <w:tcW w:w="1050" w:type="pct"/>
            <w:vAlign w:val="center"/>
          </w:tcPr>
          <w:p w14:paraId="4F5CB13F" w14:textId="77777777" w:rsidR="008B5EFB" w:rsidRPr="009F015D" w:rsidRDefault="008B5EFB" w:rsidP="00D00BCE">
            <w:pPr>
              <w:jc w:val="center"/>
              <w:rPr>
                <w:rFonts w:eastAsia="Calibri"/>
                <w:spacing w:val="2"/>
                <w:kern w:val="2"/>
                <w:lang w:eastAsia="en-US"/>
                <w14:ligatures w14:val="standardContextual"/>
              </w:rPr>
            </w:pPr>
            <w:r w:rsidRPr="009F015D">
              <w:rPr>
                <w:rFonts w:eastAsia="Calibri"/>
                <w:spacing w:val="2"/>
                <w:kern w:val="2"/>
                <w:lang w:eastAsia="en-US"/>
                <w14:ligatures w14:val="standardContextual"/>
              </w:rPr>
              <w:t>-10092599</w:t>
            </w:r>
          </w:p>
        </w:tc>
        <w:tc>
          <w:tcPr>
            <w:tcW w:w="1470" w:type="pct"/>
            <w:vAlign w:val="center"/>
          </w:tcPr>
          <w:p w14:paraId="3208A896" w14:textId="77777777" w:rsidR="008B5EFB" w:rsidRPr="009F015D" w:rsidRDefault="008B5EFB" w:rsidP="00D00BCE">
            <w:pPr>
              <w:jc w:val="center"/>
              <w:rPr>
                <w:rFonts w:eastAsia="Calibri"/>
                <w:spacing w:val="2"/>
                <w:kern w:val="2"/>
                <w:lang w:eastAsia="en-US"/>
                <w14:ligatures w14:val="standardContextual"/>
              </w:rPr>
            </w:pPr>
            <w:r w:rsidRPr="009F015D">
              <w:rPr>
                <w:rFonts w:eastAsia="Calibri"/>
                <w:kern w:val="2"/>
                <w:lang w:eastAsia="en-US"/>
                <w14:ligatures w14:val="standardContextual"/>
              </w:rPr>
              <w:t>28164104</w:t>
            </w:r>
          </w:p>
        </w:tc>
      </w:tr>
      <w:tr w:rsidR="009F015D" w:rsidRPr="009F015D" w14:paraId="42CFDC2A" w14:textId="77777777" w:rsidTr="00CE7882">
        <w:tc>
          <w:tcPr>
            <w:tcW w:w="1624" w:type="pct"/>
          </w:tcPr>
          <w:p w14:paraId="38411150" w14:textId="77777777" w:rsidR="008B5EFB" w:rsidRPr="009F015D" w:rsidRDefault="008B5EFB" w:rsidP="00D00BCE">
            <w:pPr>
              <w:jc w:val="both"/>
              <w:rPr>
                <w:rFonts w:eastAsia="Calibri"/>
                <w:kern w:val="2"/>
                <w:lang w:eastAsia="en-US"/>
                <w14:ligatures w14:val="standardContextual"/>
              </w:rPr>
            </w:pPr>
            <w:r w:rsidRPr="009F015D">
              <w:rPr>
                <w:rFonts w:eastAsia="Calibri"/>
                <w:spacing w:val="2"/>
                <w:kern w:val="2"/>
                <w:lang w:eastAsia="en-US"/>
                <w14:ligatures w14:val="standardContextual"/>
              </w:rPr>
              <w:t xml:space="preserve">Технические риски </w:t>
            </w:r>
          </w:p>
        </w:tc>
        <w:tc>
          <w:tcPr>
            <w:tcW w:w="855" w:type="pct"/>
            <w:vMerge/>
            <w:vAlign w:val="center"/>
          </w:tcPr>
          <w:p w14:paraId="3341FFDB" w14:textId="77777777" w:rsidR="008B5EFB" w:rsidRPr="009F015D" w:rsidRDefault="008B5EFB" w:rsidP="00D00BCE">
            <w:pPr>
              <w:jc w:val="center"/>
              <w:rPr>
                <w:rFonts w:eastAsia="Calibri"/>
                <w:spacing w:val="2"/>
                <w:kern w:val="2"/>
                <w:lang w:eastAsia="en-US"/>
                <w14:ligatures w14:val="standardContextual"/>
              </w:rPr>
            </w:pPr>
          </w:p>
        </w:tc>
        <w:tc>
          <w:tcPr>
            <w:tcW w:w="1050" w:type="pct"/>
            <w:vAlign w:val="center"/>
          </w:tcPr>
          <w:p w14:paraId="06014D94" w14:textId="2C2EFE78" w:rsidR="008B5EFB" w:rsidRPr="009F015D" w:rsidRDefault="003055B4" w:rsidP="00D00BCE">
            <w:pPr>
              <w:jc w:val="center"/>
              <w:rPr>
                <w:rFonts w:eastAsia="Calibri"/>
                <w:spacing w:val="2"/>
                <w:kern w:val="2"/>
                <w:lang w:eastAsia="en-US"/>
                <w14:ligatures w14:val="standardContextual"/>
              </w:rPr>
            </w:pPr>
            <w:r w:rsidRPr="009F015D">
              <w:rPr>
                <w:rFonts w:eastAsia="Calibri"/>
                <w:spacing w:val="2"/>
                <w:kern w:val="2"/>
                <w:lang w:eastAsia="en-US"/>
                <w14:ligatures w14:val="standardContextual"/>
              </w:rPr>
              <w:t>16749479</w:t>
            </w:r>
          </w:p>
        </w:tc>
        <w:tc>
          <w:tcPr>
            <w:tcW w:w="1470" w:type="pct"/>
            <w:vAlign w:val="center"/>
          </w:tcPr>
          <w:p w14:paraId="7B09D225" w14:textId="127351D0" w:rsidR="008B5EFB" w:rsidRPr="009F015D" w:rsidRDefault="003055B4" w:rsidP="00D00BCE">
            <w:pPr>
              <w:jc w:val="center"/>
              <w:rPr>
                <w:rFonts w:eastAsia="Calibri"/>
                <w:spacing w:val="2"/>
                <w:kern w:val="2"/>
                <w:lang w:eastAsia="en-US"/>
                <w14:ligatures w14:val="standardContextual"/>
              </w:rPr>
            </w:pPr>
            <w:r w:rsidRPr="009F015D">
              <w:rPr>
                <w:rFonts w:eastAsia="Calibri"/>
                <w:kern w:val="2"/>
                <w:lang w:eastAsia="en-US"/>
                <w14:ligatures w14:val="standardContextual"/>
              </w:rPr>
              <w:t>1322026</w:t>
            </w:r>
          </w:p>
        </w:tc>
      </w:tr>
      <w:tr w:rsidR="009F015D" w:rsidRPr="009F015D" w14:paraId="1BD2565C" w14:textId="77777777" w:rsidTr="00CE7882">
        <w:tc>
          <w:tcPr>
            <w:tcW w:w="1624" w:type="pct"/>
          </w:tcPr>
          <w:p w14:paraId="3B3E0183" w14:textId="5B4648E4" w:rsidR="00C62B77" w:rsidRPr="009F015D" w:rsidRDefault="00C62B77" w:rsidP="00D00BCE">
            <w:pPr>
              <w:jc w:val="both"/>
              <w:rPr>
                <w:rFonts w:eastAsia="Calibri"/>
                <w:kern w:val="2"/>
                <w:lang w:eastAsia="en-US"/>
                <w14:ligatures w14:val="standardContextual"/>
              </w:rPr>
            </w:pPr>
            <w:r w:rsidRPr="009F015D">
              <w:rPr>
                <w:rFonts w:eastAsia="Calibri"/>
                <w:spacing w:val="2"/>
                <w:kern w:val="2"/>
                <w:lang w:eastAsia="en-US"/>
                <w14:ligatures w14:val="standardContextual"/>
              </w:rPr>
              <w:t xml:space="preserve">Институциональные риски </w:t>
            </w:r>
          </w:p>
        </w:tc>
        <w:tc>
          <w:tcPr>
            <w:tcW w:w="855" w:type="pct"/>
            <w:vMerge/>
            <w:vAlign w:val="center"/>
          </w:tcPr>
          <w:p w14:paraId="54CCD8A7" w14:textId="77777777" w:rsidR="00C62B77" w:rsidRPr="009F015D" w:rsidRDefault="00C62B77" w:rsidP="00D00BCE">
            <w:pPr>
              <w:jc w:val="center"/>
              <w:rPr>
                <w:rFonts w:eastAsia="Calibri"/>
                <w:spacing w:val="2"/>
                <w:kern w:val="2"/>
                <w:lang w:eastAsia="en-US"/>
                <w14:ligatures w14:val="standardContextual"/>
              </w:rPr>
            </w:pPr>
          </w:p>
        </w:tc>
        <w:tc>
          <w:tcPr>
            <w:tcW w:w="1050" w:type="pct"/>
            <w:vAlign w:val="center"/>
          </w:tcPr>
          <w:p w14:paraId="51A0653E" w14:textId="237D41DE" w:rsidR="00C62B77" w:rsidRPr="009F015D" w:rsidRDefault="00C62B77" w:rsidP="00D00BCE">
            <w:pPr>
              <w:jc w:val="center"/>
              <w:rPr>
                <w:rFonts w:eastAsia="Calibri"/>
                <w:spacing w:val="2"/>
                <w:kern w:val="2"/>
                <w:lang w:eastAsia="en-US"/>
                <w14:ligatures w14:val="standardContextual"/>
              </w:rPr>
            </w:pPr>
            <w:r w:rsidRPr="009F015D">
              <w:rPr>
                <w:rFonts w:eastAsia="Calibri"/>
                <w:spacing w:val="2"/>
                <w:kern w:val="2"/>
                <w:lang w:eastAsia="en-US"/>
                <w14:ligatures w14:val="standardContextual"/>
              </w:rPr>
              <w:t>-22285311</w:t>
            </w:r>
          </w:p>
        </w:tc>
        <w:tc>
          <w:tcPr>
            <w:tcW w:w="1470" w:type="pct"/>
            <w:vAlign w:val="center"/>
          </w:tcPr>
          <w:p w14:paraId="1158EEEB" w14:textId="306499A6" w:rsidR="00C62B77" w:rsidRPr="009F015D" w:rsidRDefault="00C62B77" w:rsidP="00D00BCE">
            <w:pPr>
              <w:jc w:val="center"/>
              <w:rPr>
                <w:rFonts w:eastAsia="Calibri"/>
                <w:spacing w:val="2"/>
                <w:kern w:val="2"/>
                <w:lang w:eastAsia="en-US"/>
                <w14:ligatures w14:val="standardContextual"/>
              </w:rPr>
            </w:pPr>
            <w:r w:rsidRPr="009F015D">
              <w:t>40356816</w:t>
            </w:r>
          </w:p>
        </w:tc>
      </w:tr>
      <w:tr w:rsidR="009F015D" w:rsidRPr="009F015D" w14:paraId="6116CCE3" w14:textId="77777777" w:rsidTr="00CE7882">
        <w:tc>
          <w:tcPr>
            <w:tcW w:w="1624" w:type="pct"/>
          </w:tcPr>
          <w:p w14:paraId="6F47C89B" w14:textId="77777777" w:rsidR="00C62B77" w:rsidRPr="009F015D" w:rsidRDefault="00C62B77" w:rsidP="00D00BCE">
            <w:pPr>
              <w:jc w:val="both"/>
              <w:rPr>
                <w:rFonts w:eastAsia="Calibri"/>
                <w:kern w:val="2"/>
                <w:lang w:eastAsia="en-US"/>
                <w14:ligatures w14:val="standardContextual"/>
              </w:rPr>
            </w:pPr>
            <w:r w:rsidRPr="009F015D">
              <w:rPr>
                <w:rFonts w:eastAsia="Calibri"/>
                <w:spacing w:val="2"/>
                <w:kern w:val="2"/>
                <w:lang w:eastAsia="en-US"/>
                <w14:ligatures w14:val="standardContextual"/>
              </w:rPr>
              <w:t xml:space="preserve">Финансовые риски </w:t>
            </w:r>
          </w:p>
        </w:tc>
        <w:tc>
          <w:tcPr>
            <w:tcW w:w="855" w:type="pct"/>
            <w:vMerge/>
            <w:vAlign w:val="center"/>
          </w:tcPr>
          <w:p w14:paraId="2FE7E390" w14:textId="77777777" w:rsidR="00C62B77" w:rsidRPr="009F015D" w:rsidRDefault="00C62B77" w:rsidP="00D00BCE">
            <w:pPr>
              <w:jc w:val="center"/>
              <w:rPr>
                <w:rFonts w:eastAsia="Calibri"/>
                <w:spacing w:val="2"/>
                <w:kern w:val="2"/>
                <w:lang w:eastAsia="en-US"/>
                <w14:ligatures w14:val="standardContextual"/>
              </w:rPr>
            </w:pPr>
          </w:p>
        </w:tc>
        <w:tc>
          <w:tcPr>
            <w:tcW w:w="1050" w:type="pct"/>
            <w:vAlign w:val="center"/>
          </w:tcPr>
          <w:p w14:paraId="6E11CB86" w14:textId="31C7D44D" w:rsidR="00C62B77" w:rsidRPr="009F015D" w:rsidRDefault="00C62B77" w:rsidP="00D00BCE">
            <w:pPr>
              <w:jc w:val="center"/>
              <w:rPr>
                <w:rFonts w:eastAsia="Calibri"/>
                <w:spacing w:val="2"/>
                <w:kern w:val="2"/>
                <w:lang w:eastAsia="en-US"/>
                <w14:ligatures w14:val="standardContextual"/>
              </w:rPr>
            </w:pPr>
            <w:r w:rsidRPr="009F015D">
              <w:rPr>
                <w:rFonts w:eastAsia="Calibri"/>
                <w:spacing w:val="2"/>
                <w:kern w:val="2"/>
                <w:lang w:eastAsia="en-US"/>
                <w14:ligatures w14:val="standardContextual"/>
              </w:rPr>
              <w:t>-3675814</w:t>
            </w:r>
          </w:p>
        </w:tc>
        <w:tc>
          <w:tcPr>
            <w:tcW w:w="1470" w:type="pct"/>
            <w:vAlign w:val="center"/>
          </w:tcPr>
          <w:p w14:paraId="3BB9C712" w14:textId="7B00DF5F" w:rsidR="00C62B77" w:rsidRPr="009F015D" w:rsidRDefault="00C62B77" w:rsidP="00D00BCE">
            <w:pPr>
              <w:jc w:val="center"/>
              <w:rPr>
                <w:rFonts w:eastAsia="Calibri"/>
                <w:spacing w:val="2"/>
                <w:kern w:val="2"/>
                <w:lang w:eastAsia="en-US"/>
                <w14:ligatures w14:val="standardContextual"/>
              </w:rPr>
            </w:pPr>
            <w:r w:rsidRPr="009F015D">
              <w:t>21747319</w:t>
            </w:r>
          </w:p>
        </w:tc>
      </w:tr>
      <w:tr w:rsidR="009F015D" w:rsidRPr="009F015D" w14:paraId="72ADFEE7" w14:textId="77777777" w:rsidTr="00CE7882">
        <w:trPr>
          <w:trHeight w:val="124"/>
        </w:trPr>
        <w:tc>
          <w:tcPr>
            <w:tcW w:w="1624" w:type="pct"/>
          </w:tcPr>
          <w:p w14:paraId="42BF0804" w14:textId="77777777" w:rsidR="00C62B77" w:rsidRPr="009F015D" w:rsidRDefault="00C62B77" w:rsidP="00D00BCE">
            <w:pPr>
              <w:jc w:val="both"/>
              <w:rPr>
                <w:rFonts w:eastAsia="Calibri"/>
                <w:spacing w:val="2"/>
                <w:kern w:val="2"/>
                <w:lang w:eastAsia="en-US"/>
                <w14:ligatures w14:val="standardContextual"/>
              </w:rPr>
            </w:pPr>
            <w:r w:rsidRPr="009F015D">
              <w:rPr>
                <w:rFonts w:eastAsia="Calibri"/>
                <w:spacing w:val="2"/>
                <w:kern w:val="2"/>
                <w:lang w:eastAsia="en-US"/>
                <w14:ligatures w14:val="standardContextual"/>
              </w:rPr>
              <w:t xml:space="preserve">Социально-политические риски </w:t>
            </w:r>
          </w:p>
        </w:tc>
        <w:tc>
          <w:tcPr>
            <w:tcW w:w="855" w:type="pct"/>
            <w:vMerge/>
            <w:vAlign w:val="center"/>
          </w:tcPr>
          <w:p w14:paraId="35A35C58" w14:textId="77777777" w:rsidR="00C62B77" w:rsidRPr="009F015D" w:rsidRDefault="00C62B77" w:rsidP="00D00BCE">
            <w:pPr>
              <w:jc w:val="both"/>
              <w:rPr>
                <w:rFonts w:eastAsia="Calibri"/>
                <w:spacing w:val="2"/>
                <w:kern w:val="2"/>
                <w:lang w:eastAsia="en-US"/>
                <w14:ligatures w14:val="standardContextual"/>
              </w:rPr>
            </w:pPr>
          </w:p>
        </w:tc>
        <w:tc>
          <w:tcPr>
            <w:tcW w:w="1050" w:type="pct"/>
            <w:vAlign w:val="center"/>
          </w:tcPr>
          <w:p w14:paraId="571A5C1B" w14:textId="5D3DAE6A" w:rsidR="00C62B77" w:rsidRPr="009F015D" w:rsidRDefault="00C62B77" w:rsidP="00D00BCE">
            <w:pPr>
              <w:jc w:val="center"/>
              <w:rPr>
                <w:rFonts w:eastAsia="Calibri"/>
                <w:spacing w:val="2"/>
                <w:kern w:val="2"/>
                <w:lang w:eastAsia="en-US"/>
                <w14:ligatures w14:val="standardContextual"/>
              </w:rPr>
            </w:pPr>
            <w:r w:rsidRPr="009F015D">
              <w:rPr>
                <w:rFonts w:eastAsia="Calibri"/>
                <w:spacing w:val="2"/>
                <w:kern w:val="2"/>
                <w:lang w:eastAsia="en-US"/>
                <w14:ligatures w14:val="standardContextual"/>
              </w:rPr>
              <w:t>3053628</w:t>
            </w:r>
          </w:p>
        </w:tc>
        <w:tc>
          <w:tcPr>
            <w:tcW w:w="1470" w:type="pct"/>
            <w:vAlign w:val="center"/>
          </w:tcPr>
          <w:p w14:paraId="294C643B" w14:textId="1658B779" w:rsidR="00C62B77" w:rsidRPr="009F015D" w:rsidRDefault="00C62B77" w:rsidP="00D00BCE">
            <w:pPr>
              <w:jc w:val="center"/>
              <w:rPr>
                <w:rFonts w:eastAsia="Calibri"/>
                <w:spacing w:val="2"/>
                <w:kern w:val="2"/>
                <w:lang w:eastAsia="en-US"/>
                <w14:ligatures w14:val="standardContextual"/>
              </w:rPr>
            </w:pPr>
            <w:r w:rsidRPr="009F015D">
              <w:t>15017877</w:t>
            </w:r>
          </w:p>
        </w:tc>
      </w:tr>
      <w:tr w:rsidR="008B5EFB" w:rsidRPr="009F015D" w14:paraId="0A343635" w14:textId="77777777" w:rsidTr="00CE7882">
        <w:tc>
          <w:tcPr>
            <w:tcW w:w="5000" w:type="pct"/>
            <w:gridSpan w:val="4"/>
          </w:tcPr>
          <w:p w14:paraId="1818CB19" w14:textId="1787B6D3" w:rsidR="008B5EFB" w:rsidRPr="009F015D" w:rsidRDefault="008B5EFB" w:rsidP="00D00BCE">
            <w:pPr>
              <w:ind w:firstLine="709"/>
              <w:jc w:val="both"/>
              <w:rPr>
                <w:rFonts w:eastAsia="Calibri"/>
                <w:spacing w:val="2"/>
                <w:kern w:val="2"/>
                <w:lang w:eastAsia="en-US"/>
                <w14:ligatures w14:val="standardContextual"/>
              </w:rPr>
            </w:pPr>
            <w:r w:rsidRPr="009F015D">
              <w:rPr>
                <w:rFonts w:eastAsia="Calibri"/>
                <w:kern w:val="2"/>
                <w:lang w:eastAsia="en-US"/>
                <w14:ligatures w14:val="standardContextual"/>
              </w:rPr>
              <w:t xml:space="preserve">Примечание – </w:t>
            </w:r>
            <w:r w:rsidR="009B74A6">
              <w:rPr>
                <w:rFonts w:eastAsia="Calibri"/>
                <w:spacing w:val="-2"/>
                <w:kern w:val="2"/>
                <w:lang w:eastAsia="en-US"/>
                <w14:ligatures w14:val="standardContextual"/>
              </w:rPr>
              <w:t xml:space="preserve">Составлено </w:t>
            </w:r>
            <w:r w:rsidRPr="009F015D">
              <w:rPr>
                <w:rFonts w:eastAsia="Calibri"/>
                <w:kern w:val="2"/>
                <w:lang w:eastAsia="en-US"/>
                <w14:ligatures w14:val="standardContextual"/>
              </w:rPr>
              <w:t xml:space="preserve">по рассчитанным автором показателям  </w:t>
            </w:r>
          </w:p>
        </w:tc>
      </w:tr>
    </w:tbl>
    <w:p w14:paraId="12451B0E" w14:textId="77777777" w:rsidR="0013541C" w:rsidRPr="009F015D" w:rsidRDefault="0013541C" w:rsidP="00D00BCE">
      <w:pPr>
        <w:jc w:val="both"/>
        <w:rPr>
          <w:sz w:val="28"/>
          <w:szCs w:val="28"/>
        </w:rPr>
      </w:pPr>
    </w:p>
    <w:p w14:paraId="492D3D76" w14:textId="77777777" w:rsidR="00783AD1" w:rsidRPr="009F015D" w:rsidRDefault="00783AD1" w:rsidP="00CE7882">
      <w:pPr>
        <w:ind w:firstLine="709"/>
        <w:jc w:val="both"/>
        <w:rPr>
          <w:sz w:val="28"/>
          <w:szCs w:val="28"/>
        </w:rPr>
      </w:pPr>
      <w:r w:rsidRPr="009F015D">
        <w:rPr>
          <w:sz w:val="28"/>
          <w:szCs w:val="28"/>
        </w:rPr>
        <w:t>Результаты расчетов демонстрируют существенное влияние различных рисков на NPV проекта. Наибольшие потенциальные потери связаны с институциональными рисками (40,36 млрд. тенге) и коммерческими рисками (28,16 млрд. тенге).</w:t>
      </w:r>
    </w:p>
    <w:p w14:paraId="632AF00F" w14:textId="395964D8" w:rsidR="0063688C" w:rsidRPr="009F015D" w:rsidRDefault="0063688C" w:rsidP="00CE7882">
      <w:pPr>
        <w:ind w:firstLine="709"/>
        <w:jc w:val="both"/>
        <w:rPr>
          <w:sz w:val="28"/>
          <w:szCs w:val="28"/>
        </w:rPr>
      </w:pPr>
      <w:r w:rsidRPr="009F015D">
        <w:rPr>
          <w:sz w:val="28"/>
          <w:szCs w:val="28"/>
        </w:rPr>
        <w:t>Финансовые риски снижают NPV на 21,75 млрд</w:t>
      </w:r>
      <w:r w:rsidR="00CE7882">
        <w:rPr>
          <w:sz w:val="28"/>
          <w:szCs w:val="28"/>
        </w:rPr>
        <w:t>.</w:t>
      </w:r>
      <w:r w:rsidRPr="009F015D">
        <w:rPr>
          <w:sz w:val="28"/>
          <w:szCs w:val="28"/>
        </w:rPr>
        <w:t xml:space="preserve"> тенге, социально-политические </w:t>
      </w:r>
      <w:r w:rsidR="008B4634" w:rsidRPr="009F015D">
        <w:rPr>
          <w:sz w:val="28"/>
          <w:szCs w:val="28"/>
        </w:rPr>
        <w:t>–</w:t>
      </w:r>
      <w:r w:rsidRPr="009F015D">
        <w:rPr>
          <w:sz w:val="28"/>
          <w:szCs w:val="28"/>
        </w:rPr>
        <w:t xml:space="preserve"> на 15,02 млрд</w:t>
      </w:r>
      <w:r w:rsidR="00CE7882">
        <w:rPr>
          <w:sz w:val="28"/>
          <w:szCs w:val="28"/>
        </w:rPr>
        <w:t>.</w:t>
      </w:r>
      <w:r w:rsidRPr="009F015D">
        <w:rPr>
          <w:sz w:val="28"/>
          <w:szCs w:val="28"/>
        </w:rPr>
        <w:t xml:space="preserve"> тенге, технические </w:t>
      </w:r>
      <w:r w:rsidR="008B4634" w:rsidRPr="009F015D">
        <w:rPr>
          <w:sz w:val="28"/>
          <w:szCs w:val="28"/>
        </w:rPr>
        <w:t>–</w:t>
      </w:r>
      <w:r w:rsidRPr="009F015D">
        <w:rPr>
          <w:sz w:val="28"/>
          <w:szCs w:val="28"/>
        </w:rPr>
        <w:t xml:space="preserve"> на 1,32 млрд</w:t>
      </w:r>
      <w:r w:rsidR="00CE7882">
        <w:rPr>
          <w:sz w:val="28"/>
          <w:szCs w:val="28"/>
        </w:rPr>
        <w:t>.</w:t>
      </w:r>
      <w:r w:rsidRPr="009F015D">
        <w:rPr>
          <w:sz w:val="28"/>
          <w:szCs w:val="28"/>
        </w:rPr>
        <w:t xml:space="preserve"> тенге. Анализ подтверждает необходимость усиления механизмов управления рисками, особенно в части институционального взаимодействия между сторонами партнёрства, обеспечения устойчивого финансового потока и адаптации коммерческой модели. </w:t>
      </w:r>
    </w:p>
    <w:p w14:paraId="6F1908B9" w14:textId="3A1D264F" w:rsidR="003E0776" w:rsidRPr="00CE7882" w:rsidRDefault="003E0776" w:rsidP="00CE7882">
      <w:pPr>
        <w:ind w:firstLine="709"/>
        <w:jc w:val="both"/>
        <w:rPr>
          <w:bCs/>
          <w:sz w:val="28"/>
          <w:szCs w:val="28"/>
        </w:rPr>
      </w:pPr>
      <w:bookmarkStart w:id="43" w:name="_Hlk192100636"/>
      <w:r w:rsidRPr="00CE7882">
        <w:rPr>
          <w:bCs/>
          <w:sz w:val="28"/>
          <w:szCs w:val="28"/>
        </w:rPr>
        <w:t>2.</w:t>
      </w:r>
      <w:r w:rsidR="00E776BC" w:rsidRPr="00CE7882">
        <w:rPr>
          <w:bCs/>
          <w:sz w:val="28"/>
          <w:szCs w:val="28"/>
        </w:rPr>
        <w:t>2</w:t>
      </w:r>
      <w:r w:rsidRPr="00CE7882">
        <w:rPr>
          <w:bCs/>
          <w:sz w:val="28"/>
          <w:szCs w:val="28"/>
        </w:rPr>
        <w:t xml:space="preserve">.3 Оценка рисков проекта ГЧП </w:t>
      </w:r>
      <w:r w:rsidR="006547C1" w:rsidRPr="00CE7882">
        <w:rPr>
          <w:bCs/>
          <w:sz w:val="28"/>
          <w:szCs w:val="28"/>
        </w:rPr>
        <w:t>«Строительство школы на 1050 мест»</w:t>
      </w:r>
    </w:p>
    <w:bookmarkEnd w:id="43"/>
    <w:p w14:paraId="10438D37" w14:textId="19901233" w:rsidR="0063688C" w:rsidRPr="009F015D" w:rsidRDefault="0063688C" w:rsidP="00CE7882">
      <w:pPr>
        <w:widowControl w:val="0"/>
        <w:tabs>
          <w:tab w:val="left" w:pos="709"/>
        </w:tabs>
        <w:ind w:firstLine="709"/>
        <w:jc w:val="both"/>
        <w:rPr>
          <w:sz w:val="28"/>
          <w:szCs w:val="28"/>
        </w:rPr>
      </w:pPr>
      <w:r w:rsidRPr="009F015D">
        <w:rPr>
          <w:sz w:val="28"/>
          <w:szCs w:val="28"/>
        </w:rPr>
        <w:t>Реализация проекта ГЧП по строительству общеобразовательной школы на 1050 мест предусматривает возведение здания в течение первых двух лет за счет средств частного партнера, а затем эксплуатацию объекта в период с 2027 по 2035 год. Введение школы в эксплуатацию сопровождается механизмом подушевого финансирования, обеспечивающим стабильные государственные выплаты на каждого учащегося и компенсацию инвестиционных затрат частного партнера, что формирует финансовую устойчивость проекта и снижает риски капитальных вложений.</w:t>
      </w:r>
    </w:p>
    <w:p w14:paraId="0A8D261D" w14:textId="77777777" w:rsidR="0063688C" w:rsidRPr="009F015D" w:rsidRDefault="0063688C" w:rsidP="00CE7882">
      <w:pPr>
        <w:widowControl w:val="0"/>
        <w:tabs>
          <w:tab w:val="left" w:pos="709"/>
        </w:tabs>
        <w:ind w:firstLine="709"/>
        <w:jc w:val="both"/>
        <w:rPr>
          <w:sz w:val="28"/>
          <w:szCs w:val="28"/>
        </w:rPr>
      </w:pPr>
      <w:r w:rsidRPr="009F015D">
        <w:rPr>
          <w:sz w:val="28"/>
          <w:szCs w:val="28"/>
        </w:rPr>
        <w:t>В Казахстане применяется система нормативного подушевого финансирования среднего образования, в рамках которой расходы на одного обучающегося в частных школах в 2024 году составляют 695,8 тыс. тенге в год. Государственная поддержка охватывает не только операционные издержки, но и амортизационные выплаты, включающие ежегодную компенсацию инвестиционных затрат в размере 96 месячных расчетных показателей (МРП) на одного учащегося на протяжении восьми лет после ввода объекта в эксплуатацию. Данный механизм обеспечивает возврат первоначальных вложений частного партнера и формирует предсказуемую финансовую модель функционирования образовательного учреждения.</w:t>
      </w:r>
    </w:p>
    <w:p w14:paraId="515A4614" w14:textId="25684723" w:rsidR="0063688C" w:rsidRPr="009F015D" w:rsidRDefault="0063688C" w:rsidP="00CE7882">
      <w:pPr>
        <w:widowControl w:val="0"/>
        <w:tabs>
          <w:tab w:val="left" w:pos="709"/>
        </w:tabs>
        <w:ind w:firstLine="709"/>
        <w:jc w:val="both"/>
        <w:rPr>
          <w:sz w:val="28"/>
          <w:szCs w:val="28"/>
        </w:rPr>
      </w:pPr>
      <w:r w:rsidRPr="009F015D">
        <w:rPr>
          <w:sz w:val="28"/>
          <w:szCs w:val="28"/>
        </w:rPr>
        <w:t>Применительно к рассматриваемому проекту расчетная сумма операционных выплат составит 730,59 млн</w:t>
      </w:r>
      <w:r w:rsidR="001D5C2E">
        <w:rPr>
          <w:sz w:val="28"/>
          <w:szCs w:val="28"/>
        </w:rPr>
        <w:t>.</w:t>
      </w:r>
      <w:r w:rsidRPr="009F015D">
        <w:rPr>
          <w:sz w:val="28"/>
          <w:szCs w:val="28"/>
        </w:rPr>
        <w:t xml:space="preserve"> тенге в год (695,8 тыс. тенге × 1050 учащихся), а инвестиционные затраты будут компенсироваться за счет выделения государством 96 МРП на каждого ученика в течение установленного периода. Индексация размера МРП позволяет нивелировать инфляционные риски и защищает инвестиции частного партнера от макроэкономической волатильности.</w:t>
      </w:r>
    </w:p>
    <w:p w14:paraId="7678AEB5" w14:textId="130F65AC" w:rsidR="0063688C" w:rsidRPr="009F015D" w:rsidRDefault="0063688C" w:rsidP="00CE7882">
      <w:pPr>
        <w:widowControl w:val="0"/>
        <w:tabs>
          <w:tab w:val="left" w:pos="709"/>
        </w:tabs>
        <w:ind w:firstLine="709"/>
        <w:jc w:val="both"/>
        <w:rPr>
          <w:sz w:val="28"/>
          <w:szCs w:val="28"/>
        </w:rPr>
      </w:pPr>
      <w:r w:rsidRPr="009F015D">
        <w:rPr>
          <w:sz w:val="28"/>
          <w:szCs w:val="28"/>
        </w:rPr>
        <w:t>Таким образом, совокупность бюджетных трансфертов формирует устойчивый источник доходов. Финансовая модель проекта, включающая подушевое финансирование и компенсационные выплаты, снижает инвестиционные риски, обеспечивает стабильность денежных потоков и долгосрочную устойчивость проекта. Реализация данного проекта в рамках ГЧП позволяет ускорить ликвидацию дефицита учебных мест, одновременно гарантируя частному партнеру возврат капитальных вложений и устойчивое финансирование. В таблице 3</w:t>
      </w:r>
      <w:r w:rsidR="00B4104A" w:rsidRPr="009F015D">
        <w:rPr>
          <w:sz w:val="28"/>
          <w:szCs w:val="28"/>
        </w:rPr>
        <w:t>5</w:t>
      </w:r>
      <w:r w:rsidRPr="009F015D">
        <w:rPr>
          <w:sz w:val="28"/>
          <w:szCs w:val="28"/>
        </w:rPr>
        <w:t xml:space="preserve"> представлены основные параметры проекта.</w:t>
      </w:r>
    </w:p>
    <w:p w14:paraId="058E1939" w14:textId="77777777" w:rsidR="003368F2" w:rsidRPr="009F015D" w:rsidRDefault="003368F2" w:rsidP="00CE7882">
      <w:pPr>
        <w:widowControl w:val="0"/>
        <w:tabs>
          <w:tab w:val="left" w:pos="1980"/>
        </w:tabs>
        <w:ind w:firstLine="709"/>
        <w:jc w:val="both"/>
        <w:rPr>
          <w:sz w:val="28"/>
          <w:szCs w:val="28"/>
        </w:rPr>
      </w:pPr>
      <w:r w:rsidRPr="009F015D">
        <w:rPr>
          <w:sz w:val="28"/>
          <w:szCs w:val="28"/>
        </w:rPr>
        <w:t xml:space="preserve">Рассматриваемый проект будет реализован в форме контракта жизненного цикла, включающего проектирование, строительство, эксплуатацию и последующую передачу государственному партнеру. </w:t>
      </w:r>
    </w:p>
    <w:p w14:paraId="376A5548" w14:textId="1BA30E73" w:rsidR="003368F2" w:rsidRPr="009F015D" w:rsidRDefault="003368F2" w:rsidP="003368F2">
      <w:pPr>
        <w:widowControl w:val="0"/>
        <w:tabs>
          <w:tab w:val="right" w:leader="dot" w:pos="9090"/>
        </w:tabs>
        <w:ind w:firstLine="680"/>
        <w:jc w:val="both"/>
        <w:rPr>
          <w:sz w:val="28"/>
          <w:szCs w:val="28"/>
        </w:rPr>
      </w:pPr>
      <w:r w:rsidRPr="009F015D">
        <w:rPr>
          <w:sz w:val="28"/>
          <w:szCs w:val="28"/>
        </w:rPr>
        <w:t xml:space="preserve">Объемы инвестиций для реализации проекта строительства и эксплуатации школы даны в </w:t>
      </w:r>
      <w:r w:rsidR="00992371">
        <w:rPr>
          <w:sz w:val="28"/>
          <w:szCs w:val="28"/>
        </w:rPr>
        <w:t>(</w:t>
      </w:r>
      <w:r w:rsidRPr="009F015D">
        <w:rPr>
          <w:sz w:val="28"/>
          <w:szCs w:val="28"/>
        </w:rPr>
        <w:t>Приложени</w:t>
      </w:r>
      <w:r w:rsidR="00992371">
        <w:rPr>
          <w:sz w:val="28"/>
          <w:szCs w:val="28"/>
        </w:rPr>
        <w:t>и</w:t>
      </w:r>
      <w:r w:rsidRPr="009F015D">
        <w:rPr>
          <w:sz w:val="28"/>
          <w:szCs w:val="28"/>
        </w:rPr>
        <w:t xml:space="preserve"> </w:t>
      </w:r>
      <w:r w:rsidRPr="009F015D">
        <w:rPr>
          <w:sz w:val="28"/>
          <w:szCs w:val="28"/>
          <w:lang w:val="kk-KZ"/>
        </w:rPr>
        <w:t>П</w:t>
      </w:r>
      <w:r w:rsidR="00992371">
        <w:rPr>
          <w:sz w:val="28"/>
          <w:szCs w:val="28"/>
          <w:lang w:val="kk-KZ"/>
        </w:rPr>
        <w:t>)</w:t>
      </w:r>
      <w:r w:rsidRPr="009F015D">
        <w:rPr>
          <w:sz w:val="28"/>
          <w:szCs w:val="28"/>
        </w:rPr>
        <w:t xml:space="preserve">. Финансово-экономические показатели проекта, которые в дальнейшем будут использованы для проведения расчетов по определению дисконтированных показателей рисков проекта, приведены в </w:t>
      </w:r>
      <w:r w:rsidR="00992371">
        <w:rPr>
          <w:sz w:val="28"/>
          <w:szCs w:val="28"/>
        </w:rPr>
        <w:t>(</w:t>
      </w:r>
      <w:r w:rsidRPr="009F015D">
        <w:rPr>
          <w:sz w:val="28"/>
          <w:szCs w:val="28"/>
        </w:rPr>
        <w:t>Приложени</w:t>
      </w:r>
      <w:r w:rsidR="00992371">
        <w:rPr>
          <w:sz w:val="28"/>
          <w:szCs w:val="28"/>
        </w:rPr>
        <w:t>и</w:t>
      </w:r>
      <w:r w:rsidRPr="009F015D">
        <w:rPr>
          <w:sz w:val="28"/>
          <w:szCs w:val="28"/>
        </w:rPr>
        <w:t xml:space="preserve"> </w:t>
      </w:r>
      <w:r w:rsidRPr="009F015D">
        <w:rPr>
          <w:sz w:val="28"/>
          <w:szCs w:val="28"/>
          <w:lang w:val="kk-KZ"/>
        </w:rPr>
        <w:t>П</w:t>
      </w:r>
      <w:r w:rsidR="00992371">
        <w:rPr>
          <w:sz w:val="28"/>
          <w:szCs w:val="28"/>
          <w:lang w:val="kk-KZ"/>
        </w:rPr>
        <w:t>)</w:t>
      </w:r>
      <w:r w:rsidRPr="009F015D">
        <w:rPr>
          <w:sz w:val="28"/>
          <w:szCs w:val="28"/>
        </w:rPr>
        <w:t xml:space="preserve">. </w:t>
      </w:r>
    </w:p>
    <w:p w14:paraId="5CA3C907" w14:textId="77777777" w:rsidR="0063688C" w:rsidRDefault="0063688C" w:rsidP="0063688C">
      <w:pPr>
        <w:widowControl w:val="0"/>
        <w:tabs>
          <w:tab w:val="left" w:pos="709"/>
        </w:tabs>
        <w:jc w:val="both"/>
        <w:rPr>
          <w:bCs/>
          <w:sz w:val="28"/>
          <w:szCs w:val="28"/>
        </w:rPr>
      </w:pPr>
    </w:p>
    <w:p w14:paraId="5F598B85" w14:textId="77777777" w:rsidR="00CE7882" w:rsidRDefault="00CE7882" w:rsidP="0063688C">
      <w:pPr>
        <w:widowControl w:val="0"/>
        <w:tabs>
          <w:tab w:val="left" w:pos="709"/>
        </w:tabs>
        <w:jc w:val="both"/>
        <w:rPr>
          <w:bCs/>
          <w:sz w:val="28"/>
          <w:szCs w:val="28"/>
        </w:rPr>
      </w:pPr>
    </w:p>
    <w:p w14:paraId="094A4429" w14:textId="77777777" w:rsidR="00CE7882" w:rsidRPr="009F015D" w:rsidRDefault="00CE7882" w:rsidP="0063688C">
      <w:pPr>
        <w:widowControl w:val="0"/>
        <w:tabs>
          <w:tab w:val="left" w:pos="709"/>
        </w:tabs>
        <w:jc w:val="both"/>
        <w:rPr>
          <w:bCs/>
          <w:sz w:val="28"/>
          <w:szCs w:val="28"/>
        </w:rPr>
      </w:pPr>
    </w:p>
    <w:p w14:paraId="715B4494" w14:textId="614CA88F" w:rsidR="00C749C4" w:rsidRPr="009F015D" w:rsidRDefault="00C749C4" w:rsidP="0063688C">
      <w:pPr>
        <w:widowControl w:val="0"/>
        <w:tabs>
          <w:tab w:val="left" w:pos="709"/>
        </w:tabs>
        <w:jc w:val="both"/>
        <w:rPr>
          <w:bCs/>
          <w:sz w:val="28"/>
          <w:szCs w:val="28"/>
        </w:rPr>
      </w:pPr>
      <w:r w:rsidRPr="009F015D">
        <w:rPr>
          <w:bCs/>
          <w:sz w:val="28"/>
          <w:szCs w:val="28"/>
        </w:rPr>
        <w:t>Таблица 3</w:t>
      </w:r>
      <w:r w:rsidR="00B4104A" w:rsidRPr="009F015D">
        <w:rPr>
          <w:bCs/>
          <w:sz w:val="28"/>
          <w:szCs w:val="28"/>
        </w:rPr>
        <w:t>5</w:t>
      </w:r>
      <w:r w:rsidRPr="009F015D">
        <w:rPr>
          <w:bCs/>
          <w:sz w:val="28"/>
          <w:szCs w:val="28"/>
        </w:rPr>
        <w:t xml:space="preserve"> – Основные характеристики проекта ГЧП </w:t>
      </w:r>
      <w:r w:rsidR="006547C1" w:rsidRPr="009F015D">
        <w:rPr>
          <w:bCs/>
          <w:sz w:val="28"/>
          <w:szCs w:val="28"/>
        </w:rPr>
        <w:t>«Строительство школы на 1050 мест»</w:t>
      </w:r>
    </w:p>
    <w:p w14:paraId="192021DC" w14:textId="77777777" w:rsidR="00165142" w:rsidRPr="003368F2" w:rsidRDefault="00165142" w:rsidP="00CE7882">
      <w:pPr>
        <w:widowControl w:val="0"/>
        <w:tabs>
          <w:tab w:val="left" w:pos="709"/>
        </w:tabs>
        <w:jc w:val="right"/>
        <w:rPr>
          <w:sz w:val="16"/>
          <w:szCs w:val="16"/>
        </w:rPr>
      </w:pPr>
    </w:p>
    <w:tbl>
      <w:tblPr>
        <w:tblStyle w:val="31"/>
        <w:tblW w:w="4837" w:type="pct"/>
        <w:tblInd w:w="192" w:type="dxa"/>
        <w:tblLook w:val="04A0" w:firstRow="1" w:lastRow="0" w:firstColumn="1" w:lastColumn="0" w:noHBand="0" w:noVBand="1"/>
      </w:tblPr>
      <w:tblGrid>
        <w:gridCol w:w="2240"/>
        <w:gridCol w:w="7293"/>
      </w:tblGrid>
      <w:tr w:rsidR="009F015D" w:rsidRPr="009F015D" w14:paraId="242315B7" w14:textId="77777777" w:rsidTr="00CE7882">
        <w:tc>
          <w:tcPr>
            <w:tcW w:w="1175" w:type="pct"/>
          </w:tcPr>
          <w:p w14:paraId="5562DE5F" w14:textId="0125A061" w:rsidR="00C749C4" w:rsidRPr="009F015D" w:rsidRDefault="00165142" w:rsidP="00CE7882">
            <w:pPr>
              <w:widowControl w:val="0"/>
              <w:jc w:val="center"/>
              <w:outlineLvl w:val="1"/>
              <w:rPr>
                <w:bCs/>
                <w:lang w:eastAsia="en-US"/>
              </w:rPr>
            </w:pPr>
            <w:r w:rsidRPr="009F015D">
              <w:rPr>
                <w:bCs/>
                <w:lang w:eastAsia="en-US"/>
              </w:rPr>
              <w:t>Параметр</w:t>
            </w:r>
          </w:p>
        </w:tc>
        <w:tc>
          <w:tcPr>
            <w:tcW w:w="3825" w:type="pct"/>
          </w:tcPr>
          <w:p w14:paraId="4CF9BF0C" w14:textId="43715136" w:rsidR="00C749C4" w:rsidRPr="009F015D" w:rsidRDefault="00165142" w:rsidP="00CE7882">
            <w:pPr>
              <w:widowControl w:val="0"/>
              <w:jc w:val="center"/>
              <w:outlineLvl w:val="1"/>
              <w:rPr>
                <w:bCs/>
                <w:lang w:eastAsia="en-US"/>
              </w:rPr>
            </w:pPr>
            <w:r w:rsidRPr="009F015D">
              <w:rPr>
                <w:bCs/>
                <w:lang w:eastAsia="en-US"/>
              </w:rPr>
              <w:t>Характеристика</w:t>
            </w:r>
          </w:p>
        </w:tc>
      </w:tr>
      <w:tr w:rsidR="009F015D" w:rsidRPr="009F015D" w14:paraId="60C0B805" w14:textId="77777777" w:rsidTr="00CE7882">
        <w:trPr>
          <w:trHeight w:val="61"/>
        </w:trPr>
        <w:tc>
          <w:tcPr>
            <w:tcW w:w="1175" w:type="pct"/>
          </w:tcPr>
          <w:p w14:paraId="146ED4F6" w14:textId="7FD2C545" w:rsidR="00827D90" w:rsidRPr="009F015D" w:rsidRDefault="0063688C" w:rsidP="00D00BCE">
            <w:pPr>
              <w:widowControl w:val="0"/>
              <w:outlineLvl w:val="1"/>
              <w:rPr>
                <w:bCs/>
                <w:lang w:eastAsia="en-US"/>
              </w:rPr>
            </w:pPr>
            <w:r w:rsidRPr="009F015D">
              <w:t>Наи</w:t>
            </w:r>
            <w:r w:rsidR="00827D90" w:rsidRPr="009F015D">
              <w:t>менование</w:t>
            </w:r>
          </w:p>
        </w:tc>
        <w:tc>
          <w:tcPr>
            <w:tcW w:w="3825" w:type="pct"/>
          </w:tcPr>
          <w:p w14:paraId="7AEC9298" w14:textId="37003248" w:rsidR="00827D90" w:rsidRPr="009F015D" w:rsidRDefault="00827D90" w:rsidP="00D00BCE">
            <w:pPr>
              <w:widowControl w:val="0"/>
              <w:outlineLvl w:val="1"/>
              <w:rPr>
                <w:bCs/>
                <w:lang w:eastAsia="en-US"/>
              </w:rPr>
            </w:pPr>
            <w:r w:rsidRPr="009F015D">
              <w:t>Строительство и эксплуатация школы на 1050 мест</w:t>
            </w:r>
          </w:p>
        </w:tc>
      </w:tr>
      <w:tr w:rsidR="009F015D" w:rsidRPr="009F015D" w14:paraId="2B837DF9" w14:textId="77777777" w:rsidTr="00CE7882">
        <w:trPr>
          <w:trHeight w:val="149"/>
        </w:trPr>
        <w:tc>
          <w:tcPr>
            <w:tcW w:w="1175" w:type="pct"/>
          </w:tcPr>
          <w:p w14:paraId="5C6079BF" w14:textId="16578076" w:rsidR="00827D90" w:rsidRPr="009F015D" w:rsidRDefault="00827D90" w:rsidP="00D00BCE">
            <w:pPr>
              <w:widowControl w:val="0"/>
              <w:outlineLvl w:val="1"/>
              <w:rPr>
                <w:bCs/>
                <w:lang w:eastAsia="en-US"/>
              </w:rPr>
            </w:pPr>
            <w:r w:rsidRPr="009F015D">
              <w:t>Территория строительства</w:t>
            </w:r>
          </w:p>
        </w:tc>
        <w:tc>
          <w:tcPr>
            <w:tcW w:w="3825" w:type="pct"/>
          </w:tcPr>
          <w:p w14:paraId="7C2B7DBC" w14:textId="35E7F646" w:rsidR="00827D90" w:rsidRPr="009F015D" w:rsidRDefault="00827D90" w:rsidP="00D00BCE">
            <w:pPr>
              <w:widowControl w:val="0"/>
              <w:outlineLvl w:val="1"/>
              <w:rPr>
                <w:bCs/>
                <w:lang w:eastAsia="en-US"/>
              </w:rPr>
            </w:pPr>
            <w:r w:rsidRPr="009F015D">
              <w:t>Город Туркестан</w:t>
            </w:r>
          </w:p>
        </w:tc>
      </w:tr>
      <w:tr w:rsidR="009F015D" w:rsidRPr="009F015D" w14:paraId="3404E769" w14:textId="77777777" w:rsidTr="00CE7882">
        <w:trPr>
          <w:trHeight w:val="70"/>
        </w:trPr>
        <w:tc>
          <w:tcPr>
            <w:tcW w:w="1175" w:type="pct"/>
          </w:tcPr>
          <w:p w14:paraId="6E8489DA" w14:textId="07D242E3" w:rsidR="00827D90" w:rsidRPr="009F015D" w:rsidRDefault="00827D90" w:rsidP="00D00BCE">
            <w:pPr>
              <w:widowControl w:val="0"/>
              <w:jc w:val="both"/>
              <w:rPr>
                <w:rFonts w:eastAsia="Calibri"/>
                <w:bCs/>
                <w:lang w:eastAsia="en-US"/>
              </w:rPr>
            </w:pPr>
            <w:r w:rsidRPr="009F015D">
              <w:t>Целевая группа</w:t>
            </w:r>
          </w:p>
        </w:tc>
        <w:tc>
          <w:tcPr>
            <w:tcW w:w="3825" w:type="pct"/>
          </w:tcPr>
          <w:p w14:paraId="3FDD9E0B" w14:textId="285CBD42" w:rsidR="00827D90" w:rsidRPr="009F015D" w:rsidRDefault="00827D90" w:rsidP="00D00BCE">
            <w:pPr>
              <w:widowControl w:val="0"/>
              <w:tabs>
                <w:tab w:val="left" w:pos="1980"/>
              </w:tabs>
            </w:pPr>
            <w:r w:rsidRPr="009F015D">
              <w:t>Школьники в возрасте от 6 до 18 лет, проживающие в Туркестане и ближайших районах</w:t>
            </w:r>
          </w:p>
        </w:tc>
      </w:tr>
      <w:tr w:rsidR="009F015D" w:rsidRPr="009F015D" w14:paraId="6A797D09" w14:textId="77777777" w:rsidTr="00CE7882">
        <w:trPr>
          <w:trHeight w:val="274"/>
        </w:trPr>
        <w:tc>
          <w:tcPr>
            <w:tcW w:w="1175" w:type="pct"/>
            <w:vMerge w:val="restart"/>
          </w:tcPr>
          <w:p w14:paraId="3B2E71B3" w14:textId="7952A595" w:rsidR="00165142" w:rsidRPr="009F015D" w:rsidRDefault="00165142" w:rsidP="00D00BCE">
            <w:pPr>
              <w:widowControl w:val="0"/>
              <w:outlineLvl w:val="1"/>
              <w:rPr>
                <w:bCs/>
                <w:lang w:eastAsia="en-US"/>
              </w:rPr>
            </w:pPr>
            <w:r w:rsidRPr="009F015D">
              <w:t>Основные выгодополучатели</w:t>
            </w:r>
          </w:p>
        </w:tc>
        <w:tc>
          <w:tcPr>
            <w:tcW w:w="3825" w:type="pct"/>
          </w:tcPr>
          <w:p w14:paraId="7FCCAF99" w14:textId="1718943F" w:rsidR="00165142" w:rsidRPr="009F015D" w:rsidRDefault="00165142" w:rsidP="00D00BCE">
            <w:pPr>
              <w:widowControl w:val="0"/>
              <w:outlineLvl w:val="1"/>
              <w:rPr>
                <w:bCs/>
                <w:lang w:eastAsia="en-US"/>
              </w:rPr>
            </w:pPr>
            <w:r w:rsidRPr="009F015D">
              <w:t>- учащиеся и их родители (доступ к качественному образованию);</w:t>
            </w:r>
          </w:p>
        </w:tc>
      </w:tr>
      <w:tr w:rsidR="009F015D" w:rsidRPr="009F015D" w14:paraId="32338748" w14:textId="77777777" w:rsidTr="00CE7882">
        <w:tc>
          <w:tcPr>
            <w:tcW w:w="1175" w:type="pct"/>
            <w:vMerge/>
          </w:tcPr>
          <w:p w14:paraId="51BEB73B" w14:textId="41E49338" w:rsidR="00165142" w:rsidRPr="009F015D" w:rsidRDefault="00165142" w:rsidP="00D00BCE">
            <w:pPr>
              <w:widowControl w:val="0"/>
              <w:outlineLvl w:val="1"/>
              <w:rPr>
                <w:bCs/>
                <w:lang w:eastAsia="en-US"/>
              </w:rPr>
            </w:pPr>
          </w:p>
        </w:tc>
        <w:tc>
          <w:tcPr>
            <w:tcW w:w="3825" w:type="pct"/>
          </w:tcPr>
          <w:p w14:paraId="1C884108" w14:textId="78F09B84" w:rsidR="00165142" w:rsidRPr="009F015D" w:rsidRDefault="00165142" w:rsidP="00D00BCE">
            <w:pPr>
              <w:widowControl w:val="0"/>
              <w:outlineLvl w:val="1"/>
              <w:rPr>
                <w:bCs/>
                <w:lang w:eastAsia="en-US"/>
              </w:rPr>
            </w:pPr>
            <w:r w:rsidRPr="009F015D">
              <w:t>- государственные органы (повышение охвата школьным образованием, снижение нагрузки на существующие школы);</w:t>
            </w:r>
          </w:p>
        </w:tc>
      </w:tr>
      <w:tr w:rsidR="009F015D" w:rsidRPr="009F015D" w14:paraId="1D19A723" w14:textId="77777777" w:rsidTr="00CE7882">
        <w:tc>
          <w:tcPr>
            <w:tcW w:w="1175" w:type="pct"/>
            <w:vMerge/>
          </w:tcPr>
          <w:p w14:paraId="7DD9918C" w14:textId="0C8A287A" w:rsidR="00165142" w:rsidRPr="009F015D" w:rsidRDefault="00165142" w:rsidP="00D00BCE">
            <w:pPr>
              <w:widowControl w:val="0"/>
              <w:outlineLvl w:val="1"/>
              <w:rPr>
                <w:bCs/>
                <w:lang w:eastAsia="en-US"/>
              </w:rPr>
            </w:pPr>
          </w:p>
        </w:tc>
        <w:tc>
          <w:tcPr>
            <w:tcW w:w="3825" w:type="pct"/>
          </w:tcPr>
          <w:p w14:paraId="1EB19123" w14:textId="2B3F8752" w:rsidR="00165142" w:rsidRPr="009F015D" w:rsidRDefault="00165142" w:rsidP="00D00BCE">
            <w:pPr>
              <w:widowControl w:val="0"/>
              <w:outlineLvl w:val="1"/>
              <w:rPr>
                <w:bCs/>
                <w:lang w:eastAsia="en-US"/>
              </w:rPr>
            </w:pPr>
            <w:r w:rsidRPr="009F015D">
              <w:t>- частный партнер (гарантированные государственные выплаты и возврат инвестиций).</w:t>
            </w:r>
          </w:p>
        </w:tc>
      </w:tr>
      <w:tr w:rsidR="009F015D" w:rsidRPr="009F015D" w14:paraId="4B07D520" w14:textId="77777777" w:rsidTr="00CE7882">
        <w:tc>
          <w:tcPr>
            <w:tcW w:w="1175" w:type="pct"/>
          </w:tcPr>
          <w:p w14:paraId="7C2D9EC3" w14:textId="26B2F691" w:rsidR="00827D90" w:rsidRPr="009F015D" w:rsidRDefault="00827D90" w:rsidP="00D00BCE">
            <w:pPr>
              <w:widowControl w:val="0"/>
              <w:outlineLvl w:val="1"/>
              <w:rPr>
                <w:bCs/>
                <w:lang w:eastAsia="en-US"/>
              </w:rPr>
            </w:pPr>
            <w:r w:rsidRPr="009F015D">
              <w:t>Строительный объем здания</w:t>
            </w:r>
          </w:p>
        </w:tc>
        <w:tc>
          <w:tcPr>
            <w:tcW w:w="3825" w:type="pct"/>
          </w:tcPr>
          <w:p w14:paraId="7D308FC1" w14:textId="76B9F1BE" w:rsidR="00827D90" w:rsidRPr="009F015D" w:rsidRDefault="00827D90" w:rsidP="00D00BCE">
            <w:pPr>
              <w:widowControl w:val="0"/>
              <w:outlineLvl w:val="1"/>
              <w:rPr>
                <w:bCs/>
                <w:lang w:eastAsia="en-US"/>
              </w:rPr>
            </w:pPr>
            <w:r w:rsidRPr="009F015D">
              <w:t>7000 м³</w:t>
            </w:r>
          </w:p>
        </w:tc>
      </w:tr>
      <w:tr w:rsidR="009F015D" w:rsidRPr="009F015D" w14:paraId="7D4AAE7E" w14:textId="77777777" w:rsidTr="00CE7882">
        <w:tc>
          <w:tcPr>
            <w:tcW w:w="1175" w:type="pct"/>
          </w:tcPr>
          <w:p w14:paraId="068809C4" w14:textId="15CBF76C" w:rsidR="00827D90" w:rsidRPr="009F015D" w:rsidRDefault="00827D90" w:rsidP="00D00BCE">
            <w:pPr>
              <w:widowControl w:val="0"/>
              <w:outlineLvl w:val="1"/>
              <w:rPr>
                <w:bCs/>
                <w:lang w:eastAsia="en-US"/>
              </w:rPr>
            </w:pPr>
            <w:r w:rsidRPr="009F015D">
              <w:t>Количество учебных мест</w:t>
            </w:r>
          </w:p>
        </w:tc>
        <w:tc>
          <w:tcPr>
            <w:tcW w:w="3825" w:type="pct"/>
          </w:tcPr>
          <w:p w14:paraId="2BEB4F37" w14:textId="4CDFB131" w:rsidR="00827D90" w:rsidRPr="009F015D" w:rsidRDefault="00827D90" w:rsidP="00D00BCE">
            <w:pPr>
              <w:widowControl w:val="0"/>
              <w:outlineLvl w:val="1"/>
              <w:rPr>
                <w:bCs/>
                <w:lang w:eastAsia="en-US"/>
              </w:rPr>
            </w:pPr>
            <w:r w:rsidRPr="009F015D">
              <w:t>1 050</w:t>
            </w:r>
          </w:p>
        </w:tc>
      </w:tr>
      <w:tr w:rsidR="009F015D" w:rsidRPr="009F015D" w14:paraId="5B7ED50E" w14:textId="77777777" w:rsidTr="00CE7882">
        <w:tc>
          <w:tcPr>
            <w:tcW w:w="1175" w:type="pct"/>
          </w:tcPr>
          <w:p w14:paraId="35151CD9" w14:textId="01244A59" w:rsidR="00827D90" w:rsidRPr="009F015D" w:rsidRDefault="00827D90" w:rsidP="00D00BCE">
            <w:pPr>
              <w:widowControl w:val="0"/>
              <w:outlineLvl w:val="1"/>
              <w:rPr>
                <w:bCs/>
                <w:lang w:eastAsia="en-US"/>
              </w:rPr>
            </w:pPr>
            <w:r w:rsidRPr="009F015D">
              <w:t>Период реализации проекта по ГЧП</w:t>
            </w:r>
          </w:p>
        </w:tc>
        <w:tc>
          <w:tcPr>
            <w:tcW w:w="3825" w:type="pct"/>
          </w:tcPr>
          <w:p w14:paraId="06007B17" w14:textId="37611178" w:rsidR="00827D90" w:rsidRPr="009F015D" w:rsidRDefault="00827D90" w:rsidP="00D00BCE">
            <w:pPr>
              <w:widowControl w:val="0"/>
              <w:outlineLvl w:val="1"/>
              <w:rPr>
                <w:bCs/>
                <w:lang w:eastAsia="en-US"/>
              </w:rPr>
            </w:pPr>
            <w:r w:rsidRPr="009F015D">
              <w:t>2025–2026 годы (строительство), 2027–2035 годы (эксплуатация)</w:t>
            </w:r>
          </w:p>
        </w:tc>
      </w:tr>
      <w:tr w:rsidR="009F015D" w:rsidRPr="009F015D" w14:paraId="2761BC5F" w14:textId="77777777" w:rsidTr="00CE7882">
        <w:tc>
          <w:tcPr>
            <w:tcW w:w="1175" w:type="pct"/>
          </w:tcPr>
          <w:p w14:paraId="2BC060AA" w14:textId="6209CF88" w:rsidR="00827D90" w:rsidRPr="009F015D" w:rsidRDefault="00827D90" w:rsidP="00CE7882">
            <w:pPr>
              <w:widowControl w:val="0"/>
              <w:ind w:right="-80"/>
              <w:outlineLvl w:val="1"/>
              <w:rPr>
                <w:bCs/>
                <w:lang w:eastAsia="en-US"/>
              </w:rPr>
            </w:pPr>
            <w:r w:rsidRPr="009F015D">
              <w:t>Общая стоимость проекта (стоимость строительства)</w:t>
            </w:r>
          </w:p>
        </w:tc>
        <w:tc>
          <w:tcPr>
            <w:tcW w:w="3825" w:type="pct"/>
          </w:tcPr>
          <w:p w14:paraId="0E4926CA" w14:textId="7635AD40" w:rsidR="00827D90" w:rsidRPr="009F015D" w:rsidRDefault="00827D90" w:rsidP="00D00BCE">
            <w:pPr>
              <w:widowControl w:val="0"/>
              <w:outlineLvl w:val="1"/>
              <w:rPr>
                <w:bCs/>
                <w:lang w:eastAsia="en-US"/>
              </w:rPr>
            </w:pPr>
            <w:r w:rsidRPr="009F015D">
              <w:rPr>
                <w:bCs/>
                <w:lang w:eastAsia="en-US"/>
              </w:rPr>
              <w:t>3 000 000 тыс. тенге</w:t>
            </w:r>
          </w:p>
        </w:tc>
      </w:tr>
      <w:tr w:rsidR="00C749C4" w:rsidRPr="00CE7882" w14:paraId="4D0C32EA" w14:textId="77777777" w:rsidTr="00CE7882">
        <w:tc>
          <w:tcPr>
            <w:tcW w:w="5000" w:type="pct"/>
            <w:gridSpan w:val="2"/>
          </w:tcPr>
          <w:p w14:paraId="6B8449B2" w14:textId="0631B1E9" w:rsidR="00C749C4" w:rsidRPr="00CE7882" w:rsidRDefault="00C749C4" w:rsidP="002B2659">
            <w:pPr>
              <w:widowControl w:val="0"/>
              <w:ind w:firstLine="517"/>
              <w:outlineLvl w:val="1"/>
              <w:rPr>
                <w:bCs/>
                <w:lang w:eastAsia="en-US"/>
              </w:rPr>
            </w:pPr>
            <w:r w:rsidRPr="00CE7882">
              <w:rPr>
                <w:bCs/>
                <w:lang w:eastAsia="en-US"/>
              </w:rPr>
              <w:t xml:space="preserve">Примечание – </w:t>
            </w:r>
            <w:r w:rsidR="009B74A6">
              <w:rPr>
                <w:bCs/>
                <w:lang w:eastAsia="en-US"/>
              </w:rPr>
              <w:t xml:space="preserve">Составлено </w:t>
            </w:r>
            <w:r w:rsidRPr="00CE7882">
              <w:rPr>
                <w:bCs/>
                <w:lang w:eastAsia="en-US"/>
              </w:rPr>
              <w:t xml:space="preserve">по источнику </w:t>
            </w:r>
            <w:r w:rsidRPr="00CE7882">
              <w:rPr>
                <w:shd w:val="clear" w:color="auto" w:fill="FFFFFF"/>
              </w:rPr>
              <w:t>[</w:t>
            </w:r>
            <w:r w:rsidR="00CB46BB" w:rsidRPr="00CE7882">
              <w:rPr>
                <w:shd w:val="clear" w:color="auto" w:fill="FFFFFF"/>
              </w:rPr>
              <w:t>1</w:t>
            </w:r>
            <w:r w:rsidR="004F4435" w:rsidRPr="00CE7882">
              <w:rPr>
                <w:shd w:val="clear" w:color="auto" w:fill="FFFFFF"/>
                <w:lang w:val="en-US"/>
              </w:rPr>
              <w:t>1</w:t>
            </w:r>
            <w:r w:rsidR="002B2659">
              <w:rPr>
                <w:shd w:val="clear" w:color="auto" w:fill="FFFFFF"/>
                <w:lang w:val="en-US"/>
              </w:rPr>
              <w:t>1</w:t>
            </w:r>
            <w:r w:rsidRPr="00CE7882">
              <w:rPr>
                <w:shd w:val="clear" w:color="auto" w:fill="FFFFFF"/>
              </w:rPr>
              <w:t>]</w:t>
            </w:r>
          </w:p>
        </w:tc>
      </w:tr>
    </w:tbl>
    <w:p w14:paraId="680A2195" w14:textId="77777777" w:rsidR="00C749C4" w:rsidRPr="009F015D" w:rsidRDefault="00C749C4" w:rsidP="00D00BCE">
      <w:pPr>
        <w:widowControl w:val="0"/>
        <w:tabs>
          <w:tab w:val="left" w:pos="1980"/>
        </w:tabs>
        <w:ind w:firstLine="709"/>
        <w:rPr>
          <w:sz w:val="28"/>
          <w:szCs w:val="28"/>
        </w:rPr>
      </w:pPr>
    </w:p>
    <w:p w14:paraId="4A316E4F" w14:textId="647A51DE" w:rsidR="00C749C4" w:rsidRPr="009F015D" w:rsidRDefault="00C749C4" w:rsidP="00CE7882">
      <w:pPr>
        <w:widowControl w:val="0"/>
        <w:tabs>
          <w:tab w:val="right" w:leader="dot" w:pos="9090"/>
        </w:tabs>
        <w:ind w:firstLine="709"/>
        <w:jc w:val="both"/>
        <w:rPr>
          <w:sz w:val="28"/>
          <w:szCs w:val="28"/>
        </w:rPr>
      </w:pPr>
      <w:r w:rsidRPr="009F015D">
        <w:rPr>
          <w:sz w:val="28"/>
          <w:szCs w:val="28"/>
        </w:rPr>
        <w:t>Источники финансирования и разделение обязанностей и прав между участниками проекта представлены в таблице 3</w:t>
      </w:r>
      <w:r w:rsidR="00B4104A" w:rsidRPr="009F015D">
        <w:rPr>
          <w:sz w:val="28"/>
          <w:szCs w:val="28"/>
        </w:rPr>
        <w:t>6</w:t>
      </w:r>
      <w:r w:rsidRPr="009F015D">
        <w:rPr>
          <w:sz w:val="28"/>
          <w:szCs w:val="28"/>
        </w:rPr>
        <w:t>.</w:t>
      </w:r>
    </w:p>
    <w:p w14:paraId="6561A7BC" w14:textId="77777777" w:rsidR="00C749C4" w:rsidRPr="009F015D" w:rsidRDefault="00C749C4" w:rsidP="00D00BCE">
      <w:pPr>
        <w:widowControl w:val="0"/>
        <w:tabs>
          <w:tab w:val="right" w:leader="dot" w:pos="9090"/>
        </w:tabs>
        <w:ind w:firstLine="680"/>
        <w:jc w:val="both"/>
        <w:rPr>
          <w:sz w:val="28"/>
          <w:szCs w:val="28"/>
        </w:rPr>
      </w:pPr>
    </w:p>
    <w:p w14:paraId="6E6CCBBC" w14:textId="79583076" w:rsidR="00C749C4" w:rsidRPr="009F015D" w:rsidRDefault="00C749C4" w:rsidP="00D00BCE">
      <w:pPr>
        <w:widowControl w:val="0"/>
        <w:jc w:val="both"/>
        <w:rPr>
          <w:sz w:val="28"/>
          <w:szCs w:val="28"/>
        </w:rPr>
      </w:pPr>
      <w:r w:rsidRPr="009F015D">
        <w:rPr>
          <w:sz w:val="28"/>
          <w:szCs w:val="28"/>
        </w:rPr>
        <w:t>Таблица 3</w:t>
      </w:r>
      <w:r w:rsidR="00B4104A" w:rsidRPr="009F015D">
        <w:rPr>
          <w:sz w:val="28"/>
          <w:szCs w:val="28"/>
        </w:rPr>
        <w:t>6</w:t>
      </w:r>
      <w:r w:rsidRPr="009F015D">
        <w:rPr>
          <w:sz w:val="28"/>
          <w:szCs w:val="28"/>
        </w:rPr>
        <w:t xml:space="preserve"> – Разделение обязанностей и прав между участниками проекта ГЧП </w:t>
      </w:r>
      <w:r w:rsidR="009D494A" w:rsidRPr="009F015D">
        <w:rPr>
          <w:sz w:val="28"/>
          <w:szCs w:val="28"/>
        </w:rPr>
        <w:t>«Строительство школы на 1050 мест»</w:t>
      </w:r>
    </w:p>
    <w:p w14:paraId="5ED0CF79" w14:textId="77777777" w:rsidR="00C749C4" w:rsidRPr="003368F2" w:rsidRDefault="00C749C4" w:rsidP="00CE7882">
      <w:pPr>
        <w:widowControl w:val="0"/>
        <w:jc w:val="right"/>
        <w:rPr>
          <w:sz w:val="16"/>
          <w:szCs w:val="16"/>
        </w:rPr>
      </w:pPr>
    </w:p>
    <w:tbl>
      <w:tblPr>
        <w:tblW w:w="4858" w:type="pct"/>
        <w:tblInd w:w="164" w:type="dxa"/>
        <w:tblLayout w:type="fixed"/>
        <w:tblLook w:val="04A0" w:firstRow="1" w:lastRow="0" w:firstColumn="1" w:lastColumn="0" w:noHBand="0" w:noVBand="1"/>
      </w:tblPr>
      <w:tblGrid>
        <w:gridCol w:w="6242"/>
        <w:gridCol w:w="3332"/>
      </w:tblGrid>
      <w:tr w:rsidR="009F015D" w:rsidRPr="009F015D" w14:paraId="1F871329" w14:textId="77777777" w:rsidTr="00CE7882">
        <w:trPr>
          <w:trHeight w:val="276"/>
        </w:trPr>
        <w:tc>
          <w:tcPr>
            <w:tcW w:w="3260" w:type="pct"/>
            <w:tcBorders>
              <w:top w:val="single" w:sz="4" w:space="0" w:color="auto"/>
              <w:left w:val="single" w:sz="4" w:space="0" w:color="auto"/>
              <w:bottom w:val="single" w:sz="4" w:space="0" w:color="auto"/>
              <w:right w:val="single" w:sz="4" w:space="0" w:color="auto"/>
            </w:tcBorders>
            <w:noWrap/>
            <w:vAlign w:val="center"/>
            <w:hideMark/>
          </w:tcPr>
          <w:p w14:paraId="0BB44F9E" w14:textId="551638A0" w:rsidR="00165142" w:rsidRPr="009F015D" w:rsidRDefault="00165142" w:rsidP="00165142">
            <w:pPr>
              <w:widowControl w:val="0"/>
              <w:jc w:val="center"/>
            </w:pPr>
            <w:r w:rsidRPr="009F015D">
              <w:t>Права и обязанности</w:t>
            </w:r>
          </w:p>
        </w:tc>
        <w:tc>
          <w:tcPr>
            <w:tcW w:w="1740" w:type="pct"/>
            <w:tcBorders>
              <w:top w:val="single" w:sz="4" w:space="0" w:color="auto"/>
              <w:left w:val="nil"/>
              <w:bottom w:val="single" w:sz="4" w:space="0" w:color="auto"/>
              <w:right w:val="single" w:sz="4" w:space="0" w:color="auto"/>
            </w:tcBorders>
            <w:vAlign w:val="center"/>
            <w:hideMark/>
          </w:tcPr>
          <w:p w14:paraId="1F5F2124" w14:textId="6B5583EB" w:rsidR="00165142" w:rsidRPr="009F015D" w:rsidRDefault="00165142" w:rsidP="00165142">
            <w:pPr>
              <w:widowControl w:val="0"/>
              <w:jc w:val="center"/>
            </w:pPr>
            <w:r w:rsidRPr="009F015D">
              <w:t>Ответственная сторона</w:t>
            </w:r>
          </w:p>
        </w:tc>
      </w:tr>
      <w:tr w:rsidR="009F015D" w:rsidRPr="009F015D" w14:paraId="30FC9068" w14:textId="77777777" w:rsidTr="00CE7882">
        <w:trPr>
          <w:trHeight w:val="246"/>
        </w:trPr>
        <w:tc>
          <w:tcPr>
            <w:tcW w:w="3260" w:type="pct"/>
            <w:tcBorders>
              <w:top w:val="nil"/>
              <w:left w:val="single" w:sz="4" w:space="0" w:color="auto"/>
              <w:bottom w:val="single" w:sz="4" w:space="0" w:color="auto"/>
              <w:right w:val="single" w:sz="4" w:space="0" w:color="auto"/>
            </w:tcBorders>
            <w:noWrap/>
            <w:vAlign w:val="bottom"/>
            <w:hideMark/>
          </w:tcPr>
          <w:p w14:paraId="68FAD488" w14:textId="064636AE" w:rsidR="00C749C4" w:rsidRPr="009F015D" w:rsidRDefault="00C749C4" w:rsidP="00D00BCE">
            <w:pPr>
              <w:widowControl w:val="0"/>
            </w:pPr>
            <w:r w:rsidRPr="009F015D">
              <w:t>Привлечение инвестиций - собственные средства част</w:t>
            </w:r>
            <w:r w:rsidR="00CE7882">
              <w:t>ного партнера (предпринимателя)</w:t>
            </w:r>
          </w:p>
        </w:tc>
        <w:tc>
          <w:tcPr>
            <w:tcW w:w="1740" w:type="pct"/>
            <w:tcBorders>
              <w:top w:val="nil"/>
              <w:left w:val="nil"/>
              <w:bottom w:val="single" w:sz="4" w:space="0" w:color="auto"/>
              <w:right w:val="single" w:sz="4" w:space="0" w:color="auto"/>
            </w:tcBorders>
            <w:noWrap/>
            <w:vAlign w:val="bottom"/>
            <w:hideMark/>
          </w:tcPr>
          <w:p w14:paraId="79B85E0A" w14:textId="77777777" w:rsidR="00C749C4" w:rsidRPr="009F015D" w:rsidRDefault="00C749C4" w:rsidP="00D00BCE">
            <w:pPr>
              <w:widowControl w:val="0"/>
            </w:pPr>
            <w:r w:rsidRPr="009F015D">
              <w:t>100%</w:t>
            </w:r>
          </w:p>
        </w:tc>
      </w:tr>
      <w:tr w:rsidR="009F015D" w:rsidRPr="009F015D" w14:paraId="231278AE" w14:textId="77777777" w:rsidTr="00CE7882">
        <w:trPr>
          <w:trHeight w:val="246"/>
        </w:trPr>
        <w:tc>
          <w:tcPr>
            <w:tcW w:w="3260" w:type="pct"/>
            <w:tcBorders>
              <w:top w:val="nil"/>
              <w:left w:val="single" w:sz="4" w:space="0" w:color="auto"/>
              <w:bottom w:val="single" w:sz="4" w:space="0" w:color="auto"/>
              <w:right w:val="single" w:sz="4" w:space="0" w:color="auto"/>
            </w:tcBorders>
            <w:noWrap/>
            <w:vAlign w:val="bottom"/>
          </w:tcPr>
          <w:p w14:paraId="643CB979" w14:textId="77777777" w:rsidR="00C749C4" w:rsidRPr="009F015D" w:rsidRDefault="00C749C4" w:rsidP="00D00BCE">
            <w:pPr>
              <w:widowControl w:val="0"/>
            </w:pPr>
            <w:r w:rsidRPr="009F015D">
              <w:t>Ведение строительства, ввод и эксплуатация объекта</w:t>
            </w:r>
          </w:p>
        </w:tc>
        <w:tc>
          <w:tcPr>
            <w:tcW w:w="1740" w:type="pct"/>
            <w:tcBorders>
              <w:top w:val="nil"/>
              <w:left w:val="nil"/>
              <w:bottom w:val="single" w:sz="4" w:space="0" w:color="auto"/>
              <w:right w:val="single" w:sz="4" w:space="0" w:color="auto"/>
            </w:tcBorders>
            <w:noWrap/>
            <w:vAlign w:val="bottom"/>
          </w:tcPr>
          <w:p w14:paraId="08A4530B" w14:textId="77777777" w:rsidR="00C749C4" w:rsidRPr="009F015D" w:rsidRDefault="00C749C4" w:rsidP="00D00BCE">
            <w:pPr>
              <w:widowControl w:val="0"/>
            </w:pPr>
            <w:r w:rsidRPr="009F015D">
              <w:t>частный партнер</w:t>
            </w:r>
          </w:p>
        </w:tc>
      </w:tr>
      <w:tr w:rsidR="009F015D" w:rsidRPr="009F015D" w14:paraId="32A2B0E0" w14:textId="77777777" w:rsidTr="00CE7882">
        <w:trPr>
          <w:trHeight w:val="246"/>
        </w:trPr>
        <w:tc>
          <w:tcPr>
            <w:tcW w:w="3260" w:type="pct"/>
            <w:tcBorders>
              <w:top w:val="nil"/>
              <w:left w:val="single" w:sz="4" w:space="0" w:color="auto"/>
              <w:bottom w:val="single" w:sz="4" w:space="0" w:color="auto"/>
              <w:right w:val="single" w:sz="4" w:space="0" w:color="auto"/>
            </w:tcBorders>
            <w:noWrap/>
            <w:vAlign w:val="bottom"/>
          </w:tcPr>
          <w:p w14:paraId="16AC8115" w14:textId="77777777" w:rsidR="00C749C4" w:rsidRPr="009F015D" w:rsidRDefault="00C749C4" w:rsidP="00D00BCE">
            <w:pPr>
              <w:widowControl w:val="0"/>
            </w:pPr>
            <w:r w:rsidRPr="009F015D">
              <w:t>Прием в эксплуатацию объекта ГЧП</w:t>
            </w:r>
          </w:p>
        </w:tc>
        <w:tc>
          <w:tcPr>
            <w:tcW w:w="1740" w:type="pct"/>
            <w:tcBorders>
              <w:top w:val="nil"/>
              <w:left w:val="nil"/>
              <w:bottom w:val="single" w:sz="4" w:space="0" w:color="auto"/>
              <w:right w:val="single" w:sz="4" w:space="0" w:color="auto"/>
            </w:tcBorders>
            <w:noWrap/>
            <w:vAlign w:val="bottom"/>
          </w:tcPr>
          <w:p w14:paraId="72E0BC3F" w14:textId="77777777" w:rsidR="00C749C4" w:rsidRPr="009F015D" w:rsidRDefault="00C749C4" w:rsidP="00D00BCE">
            <w:pPr>
              <w:widowControl w:val="0"/>
            </w:pPr>
            <w:r w:rsidRPr="009F015D">
              <w:t>публичный партнер</w:t>
            </w:r>
          </w:p>
        </w:tc>
      </w:tr>
      <w:tr w:rsidR="009F015D" w:rsidRPr="009F015D" w14:paraId="4B72D400" w14:textId="77777777" w:rsidTr="00CE7882">
        <w:trPr>
          <w:trHeight w:val="246"/>
        </w:trPr>
        <w:tc>
          <w:tcPr>
            <w:tcW w:w="3260" w:type="pct"/>
            <w:tcBorders>
              <w:top w:val="nil"/>
              <w:left w:val="single" w:sz="4" w:space="0" w:color="auto"/>
              <w:bottom w:val="single" w:sz="4" w:space="0" w:color="auto"/>
              <w:right w:val="single" w:sz="4" w:space="0" w:color="auto"/>
            </w:tcBorders>
            <w:noWrap/>
            <w:vAlign w:val="bottom"/>
          </w:tcPr>
          <w:p w14:paraId="2668621C" w14:textId="77777777" w:rsidR="00C749C4" w:rsidRPr="009F015D" w:rsidRDefault="00C749C4" w:rsidP="00D00BCE">
            <w:pPr>
              <w:widowControl w:val="0"/>
            </w:pPr>
            <w:r w:rsidRPr="009F015D">
              <w:t xml:space="preserve">Оформление права собственности на объекты соглашения ГЧП </w:t>
            </w:r>
          </w:p>
        </w:tc>
        <w:tc>
          <w:tcPr>
            <w:tcW w:w="1740" w:type="pct"/>
            <w:tcBorders>
              <w:top w:val="nil"/>
              <w:left w:val="nil"/>
              <w:bottom w:val="single" w:sz="4" w:space="0" w:color="auto"/>
              <w:right w:val="single" w:sz="4" w:space="0" w:color="auto"/>
            </w:tcBorders>
            <w:noWrap/>
            <w:vAlign w:val="bottom"/>
          </w:tcPr>
          <w:p w14:paraId="0D8892C2" w14:textId="77777777" w:rsidR="00C749C4" w:rsidRPr="009F015D" w:rsidRDefault="00C749C4" w:rsidP="00D00BCE">
            <w:pPr>
              <w:widowControl w:val="0"/>
            </w:pPr>
            <w:r w:rsidRPr="009F015D">
              <w:t>права частной собственности партнера (предпринимателя)</w:t>
            </w:r>
          </w:p>
        </w:tc>
      </w:tr>
      <w:tr w:rsidR="009F015D" w:rsidRPr="009F015D" w14:paraId="0A16D652" w14:textId="77777777" w:rsidTr="00CE7882">
        <w:trPr>
          <w:trHeight w:val="246"/>
        </w:trPr>
        <w:tc>
          <w:tcPr>
            <w:tcW w:w="3260" w:type="pct"/>
            <w:tcBorders>
              <w:top w:val="nil"/>
              <w:left w:val="single" w:sz="4" w:space="0" w:color="auto"/>
              <w:bottom w:val="single" w:sz="4" w:space="0" w:color="auto"/>
              <w:right w:val="single" w:sz="4" w:space="0" w:color="auto"/>
            </w:tcBorders>
            <w:noWrap/>
            <w:vAlign w:val="bottom"/>
          </w:tcPr>
          <w:p w14:paraId="0F3BCE55" w14:textId="77777777" w:rsidR="00C749C4" w:rsidRPr="009F015D" w:rsidRDefault="00C749C4" w:rsidP="00D00BCE">
            <w:pPr>
              <w:widowControl w:val="0"/>
            </w:pPr>
            <w:r w:rsidRPr="009F015D">
              <w:t>Отвод земельного участка под строительство детского сада и дворовой территории</w:t>
            </w:r>
          </w:p>
        </w:tc>
        <w:tc>
          <w:tcPr>
            <w:tcW w:w="1740" w:type="pct"/>
            <w:tcBorders>
              <w:top w:val="nil"/>
              <w:left w:val="nil"/>
              <w:bottom w:val="single" w:sz="4" w:space="0" w:color="auto"/>
              <w:right w:val="single" w:sz="4" w:space="0" w:color="auto"/>
            </w:tcBorders>
            <w:noWrap/>
            <w:vAlign w:val="bottom"/>
          </w:tcPr>
          <w:p w14:paraId="04674D8D" w14:textId="0B283906" w:rsidR="00C749C4" w:rsidRPr="009F015D" w:rsidRDefault="00165142" w:rsidP="00D00BCE">
            <w:pPr>
              <w:widowControl w:val="0"/>
            </w:pPr>
            <w:r w:rsidRPr="009F015D">
              <w:t>публичный партнер</w:t>
            </w:r>
          </w:p>
        </w:tc>
      </w:tr>
      <w:tr w:rsidR="009F015D" w:rsidRPr="009F015D" w14:paraId="43241F6A" w14:textId="77777777" w:rsidTr="00CE7882">
        <w:trPr>
          <w:trHeight w:val="246"/>
        </w:trPr>
        <w:tc>
          <w:tcPr>
            <w:tcW w:w="3260" w:type="pct"/>
            <w:tcBorders>
              <w:top w:val="nil"/>
              <w:left w:val="single" w:sz="4" w:space="0" w:color="auto"/>
              <w:bottom w:val="single" w:sz="4" w:space="0" w:color="auto"/>
              <w:right w:val="single" w:sz="4" w:space="0" w:color="auto"/>
            </w:tcBorders>
            <w:noWrap/>
            <w:vAlign w:val="bottom"/>
          </w:tcPr>
          <w:p w14:paraId="2928AED4" w14:textId="77777777" w:rsidR="00C749C4" w:rsidRPr="009F015D" w:rsidRDefault="00C749C4" w:rsidP="00D00BCE">
            <w:pPr>
              <w:widowControl w:val="0"/>
            </w:pPr>
            <w:r w:rsidRPr="009F015D">
              <w:t xml:space="preserve">Подвод и подключение инженерно-коммунальных, энергетических, тепловых и прочих сетей, необходимых для жизнедеятельности объекта,  </w:t>
            </w:r>
          </w:p>
        </w:tc>
        <w:tc>
          <w:tcPr>
            <w:tcW w:w="1740" w:type="pct"/>
            <w:tcBorders>
              <w:top w:val="nil"/>
              <w:left w:val="nil"/>
              <w:bottom w:val="single" w:sz="4" w:space="0" w:color="auto"/>
              <w:right w:val="single" w:sz="4" w:space="0" w:color="auto"/>
            </w:tcBorders>
            <w:noWrap/>
            <w:vAlign w:val="bottom"/>
          </w:tcPr>
          <w:p w14:paraId="18C7C6D9" w14:textId="29C09BD6" w:rsidR="00C749C4" w:rsidRPr="009F015D" w:rsidRDefault="00165142" w:rsidP="00D00BCE">
            <w:pPr>
              <w:widowControl w:val="0"/>
            </w:pPr>
            <w:r w:rsidRPr="009F015D">
              <w:t>публичный партнер</w:t>
            </w:r>
          </w:p>
        </w:tc>
      </w:tr>
      <w:tr w:rsidR="009F015D" w:rsidRPr="009F015D" w14:paraId="7B7FE07C" w14:textId="77777777" w:rsidTr="00CE7882">
        <w:trPr>
          <w:trHeight w:val="246"/>
        </w:trPr>
        <w:tc>
          <w:tcPr>
            <w:tcW w:w="3260" w:type="pct"/>
            <w:tcBorders>
              <w:top w:val="nil"/>
              <w:left w:val="single" w:sz="4" w:space="0" w:color="auto"/>
              <w:bottom w:val="single" w:sz="4" w:space="0" w:color="auto"/>
              <w:right w:val="single" w:sz="4" w:space="0" w:color="auto"/>
            </w:tcBorders>
            <w:noWrap/>
            <w:vAlign w:val="bottom"/>
          </w:tcPr>
          <w:p w14:paraId="5BD60245" w14:textId="77777777" w:rsidR="00C749C4" w:rsidRPr="009F015D" w:rsidRDefault="00C749C4" w:rsidP="00D00BCE">
            <w:pPr>
              <w:widowControl w:val="0"/>
            </w:pPr>
            <w:r w:rsidRPr="009F015D">
              <w:t>Подготовка проектно-сметной документации</w:t>
            </w:r>
          </w:p>
        </w:tc>
        <w:tc>
          <w:tcPr>
            <w:tcW w:w="1740" w:type="pct"/>
            <w:tcBorders>
              <w:top w:val="nil"/>
              <w:left w:val="nil"/>
              <w:bottom w:val="single" w:sz="4" w:space="0" w:color="auto"/>
              <w:right w:val="single" w:sz="4" w:space="0" w:color="auto"/>
            </w:tcBorders>
            <w:noWrap/>
            <w:vAlign w:val="bottom"/>
          </w:tcPr>
          <w:p w14:paraId="3C21E5F6" w14:textId="607AF5C5" w:rsidR="00C749C4" w:rsidRPr="009F015D" w:rsidRDefault="00165142" w:rsidP="00D00BCE">
            <w:pPr>
              <w:widowControl w:val="0"/>
            </w:pPr>
            <w:r w:rsidRPr="009F015D">
              <w:t>публичный партнер</w:t>
            </w:r>
          </w:p>
        </w:tc>
      </w:tr>
      <w:tr w:rsidR="009F015D" w:rsidRPr="009F015D" w14:paraId="3913C7B2" w14:textId="77777777" w:rsidTr="00CE7882">
        <w:trPr>
          <w:trHeight w:val="246"/>
        </w:trPr>
        <w:tc>
          <w:tcPr>
            <w:tcW w:w="3260" w:type="pct"/>
            <w:tcBorders>
              <w:top w:val="nil"/>
              <w:left w:val="single" w:sz="4" w:space="0" w:color="auto"/>
              <w:bottom w:val="single" w:sz="4" w:space="0" w:color="auto"/>
              <w:right w:val="single" w:sz="4" w:space="0" w:color="auto"/>
            </w:tcBorders>
            <w:noWrap/>
            <w:vAlign w:val="bottom"/>
          </w:tcPr>
          <w:p w14:paraId="73D3F83E" w14:textId="77777777" w:rsidR="00C749C4" w:rsidRPr="009F015D" w:rsidRDefault="00C749C4" w:rsidP="00D00BCE">
            <w:pPr>
              <w:widowControl w:val="0"/>
            </w:pPr>
            <w:r w:rsidRPr="009F015D">
              <w:rPr>
                <w:rFonts w:eastAsia="TimesNewRomanPSMT"/>
              </w:rPr>
              <w:t>Операционное управление объектом</w:t>
            </w:r>
          </w:p>
        </w:tc>
        <w:tc>
          <w:tcPr>
            <w:tcW w:w="1740" w:type="pct"/>
            <w:tcBorders>
              <w:top w:val="nil"/>
              <w:left w:val="nil"/>
              <w:bottom w:val="single" w:sz="4" w:space="0" w:color="auto"/>
              <w:right w:val="single" w:sz="4" w:space="0" w:color="auto"/>
            </w:tcBorders>
            <w:noWrap/>
            <w:vAlign w:val="bottom"/>
          </w:tcPr>
          <w:p w14:paraId="25E764D3" w14:textId="77777777" w:rsidR="00C749C4" w:rsidRPr="009F015D" w:rsidRDefault="00C749C4" w:rsidP="00D00BCE">
            <w:pPr>
              <w:widowControl w:val="0"/>
            </w:pPr>
            <w:r w:rsidRPr="009F015D">
              <w:rPr>
                <w:rFonts w:eastAsia="TimesNewRomanPSMT"/>
              </w:rPr>
              <w:t>частный партнер</w:t>
            </w:r>
          </w:p>
        </w:tc>
      </w:tr>
      <w:tr w:rsidR="009F015D" w:rsidRPr="009F015D" w14:paraId="0C189D16" w14:textId="77777777" w:rsidTr="00CE7882">
        <w:trPr>
          <w:trHeight w:val="246"/>
        </w:trPr>
        <w:tc>
          <w:tcPr>
            <w:tcW w:w="3260" w:type="pct"/>
            <w:tcBorders>
              <w:top w:val="single" w:sz="4" w:space="0" w:color="auto"/>
              <w:left w:val="single" w:sz="4" w:space="0" w:color="auto"/>
              <w:bottom w:val="single" w:sz="4" w:space="0" w:color="auto"/>
              <w:right w:val="single" w:sz="4" w:space="0" w:color="auto"/>
            </w:tcBorders>
            <w:noWrap/>
            <w:vAlign w:val="bottom"/>
          </w:tcPr>
          <w:p w14:paraId="46E0D7B9" w14:textId="3737FF61" w:rsidR="00C749C4" w:rsidRPr="009F015D" w:rsidRDefault="00C749C4" w:rsidP="00D00BCE">
            <w:pPr>
              <w:widowControl w:val="0"/>
            </w:pPr>
            <w:r w:rsidRPr="009F015D">
              <w:t>Подушевое финансирование</w:t>
            </w:r>
            <w:r w:rsidRPr="009F015D">
              <w:rPr>
                <w:rFonts w:eastAsia="TimesNewRomanPSMT"/>
              </w:rPr>
              <w:t xml:space="preserve"> </w:t>
            </w:r>
            <w:r w:rsidR="00165142" w:rsidRPr="009F015D">
              <w:rPr>
                <w:rFonts w:eastAsia="TimesNewRomanPSMT"/>
              </w:rPr>
              <w:t xml:space="preserve">обучения учащихся </w:t>
            </w:r>
            <w:r w:rsidRPr="009F015D">
              <w:rPr>
                <w:rFonts w:eastAsia="TimesNewRomanPSMT"/>
              </w:rPr>
              <w:t xml:space="preserve">после </w:t>
            </w:r>
            <w:r w:rsidR="00165142" w:rsidRPr="009F015D">
              <w:rPr>
                <w:rFonts w:eastAsia="TimesNewRomanPSMT"/>
              </w:rPr>
              <w:t>ввода школы в эксплуатацию</w:t>
            </w:r>
            <w:r w:rsidRPr="009F015D">
              <w:rPr>
                <w:rFonts w:eastAsia="TimesNewRomanPSMT"/>
              </w:rPr>
              <w:t xml:space="preserve"> </w:t>
            </w:r>
          </w:p>
        </w:tc>
        <w:tc>
          <w:tcPr>
            <w:tcW w:w="1740" w:type="pct"/>
            <w:tcBorders>
              <w:top w:val="single" w:sz="4" w:space="0" w:color="auto"/>
              <w:left w:val="nil"/>
              <w:bottom w:val="single" w:sz="4" w:space="0" w:color="auto"/>
              <w:right w:val="single" w:sz="4" w:space="0" w:color="auto"/>
            </w:tcBorders>
            <w:noWrap/>
            <w:vAlign w:val="bottom"/>
          </w:tcPr>
          <w:p w14:paraId="3AC0A8CD" w14:textId="291FCD2C" w:rsidR="00C749C4" w:rsidRPr="009F015D" w:rsidRDefault="00165142" w:rsidP="00D00BCE">
            <w:pPr>
              <w:widowControl w:val="0"/>
            </w:pPr>
            <w:r w:rsidRPr="009F015D">
              <w:t>публичный партнер</w:t>
            </w:r>
          </w:p>
        </w:tc>
      </w:tr>
      <w:tr w:rsidR="009F015D" w:rsidRPr="009F015D" w14:paraId="3E0B5738" w14:textId="77777777" w:rsidTr="00CE7882">
        <w:trPr>
          <w:trHeight w:val="246"/>
        </w:trPr>
        <w:tc>
          <w:tcPr>
            <w:tcW w:w="3260" w:type="pct"/>
            <w:tcBorders>
              <w:top w:val="nil"/>
              <w:left w:val="single" w:sz="4" w:space="0" w:color="auto"/>
              <w:bottom w:val="single" w:sz="4" w:space="0" w:color="auto"/>
              <w:right w:val="single" w:sz="4" w:space="0" w:color="auto"/>
            </w:tcBorders>
            <w:noWrap/>
            <w:vAlign w:val="bottom"/>
          </w:tcPr>
          <w:p w14:paraId="7433DC4D" w14:textId="0963678A" w:rsidR="00165142" w:rsidRPr="009F015D" w:rsidRDefault="00165142" w:rsidP="00D00BCE">
            <w:pPr>
              <w:widowControl w:val="0"/>
            </w:pPr>
            <w:r w:rsidRPr="009F015D">
              <w:t>Возмещение инвестиций из расчета 96 МРП на 1 обучающегося в год после ввода школы в эксплуатацию</w:t>
            </w:r>
          </w:p>
        </w:tc>
        <w:tc>
          <w:tcPr>
            <w:tcW w:w="1740" w:type="pct"/>
            <w:tcBorders>
              <w:top w:val="nil"/>
              <w:left w:val="nil"/>
              <w:bottom w:val="single" w:sz="4" w:space="0" w:color="auto"/>
              <w:right w:val="single" w:sz="4" w:space="0" w:color="auto"/>
            </w:tcBorders>
            <w:noWrap/>
            <w:vAlign w:val="bottom"/>
          </w:tcPr>
          <w:p w14:paraId="04975E5A" w14:textId="602E99AB" w:rsidR="00165142" w:rsidRPr="009F015D" w:rsidRDefault="00165142" w:rsidP="00D00BCE">
            <w:pPr>
              <w:widowControl w:val="0"/>
            </w:pPr>
            <w:r w:rsidRPr="009F015D">
              <w:t>публичный партнер</w:t>
            </w:r>
          </w:p>
        </w:tc>
      </w:tr>
      <w:tr w:rsidR="00C749C4" w:rsidRPr="009F015D" w14:paraId="20F013A5" w14:textId="77777777" w:rsidTr="00CE7882">
        <w:trPr>
          <w:trHeight w:val="246"/>
        </w:trPr>
        <w:tc>
          <w:tcPr>
            <w:tcW w:w="5000" w:type="pct"/>
            <w:gridSpan w:val="2"/>
            <w:tcBorders>
              <w:top w:val="nil"/>
              <w:left w:val="single" w:sz="4" w:space="0" w:color="auto"/>
              <w:bottom w:val="single" w:sz="4" w:space="0" w:color="auto"/>
              <w:right w:val="single" w:sz="4" w:space="0" w:color="auto"/>
            </w:tcBorders>
            <w:noWrap/>
            <w:vAlign w:val="bottom"/>
          </w:tcPr>
          <w:p w14:paraId="274F1BF3" w14:textId="283AF92B" w:rsidR="00C749C4" w:rsidRPr="009F015D" w:rsidRDefault="00C749C4" w:rsidP="00CE7882">
            <w:pPr>
              <w:widowControl w:val="0"/>
              <w:ind w:firstLine="545"/>
            </w:pPr>
            <w:r w:rsidRPr="009F015D">
              <w:t xml:space="preserve">Примечание - </w:t>
            </w:r>
            <w:r w:rsidR="009B74A6">
              <w:t xml:space="preserve">Составлено </w:t>
            </w:r>
            <w:r w:rsidRPr="009F015D">
              <w:t xml:space="preserve">автором </w:t>
            </w:r>
          </w:p>
        </w:tc>
      </w:tr>
    </w:tbl>
    <w:p w14:paraId="352E56AA" w14:textId="77777777" w:rsidR="00C749C4" w:rsidRPr="009F015D" w:rsidRDefault="00C749C4" w:rsidP="00C749C4">
      <w:pPr>
        <w:widowControl w:val="0"/>
        <w:ind w:firstLine="708"/>
        <w:jc w:val="both"/>
        <w:rPr>
          <w:rFonts w:eastAsia="TimesNewRomanPSMT"/>
          <w:sz w:val="28"/>
          <w:szCs w:val="28"/>
        </w:rPr>
      </w:pPr>
    </w:p>
    <w:p w14:paraId="6FB3EA97" w14:textId="77777777" w:rsidR="00AF5624" w:rsidRPr="009F015D" w:rsidRDefault="00AF5624" w:rsidP="00AF5624">
      <w:pPr>
        <w:widowControl w:val="0"/>
        <w:tabs>
          <w:tab w:val="left" w:pos="993"/>
        </w:tabs>
        <w:ind w:firstLine="709"/>
        <w:contextualSpacing/>
        <w:jc w:val="both"/>
        <w:rPr>
          <w:rFonts w:eastAsia="Calibri"/>
          <w:sz w:val="28"/>
          <w:szCs w:val="28"/>
          <w:lang w:eastAsia="x-none"/>
        </w:rPr>
      </w:pPr>
      <w:r w:rsidRPr="009F015D">
        <w:rPr>
          <w:rFonts w:eastAsia="Calibri"/>
          <w:sz w:val="28"/>
          <w:szCs w:val="28"/>
          <w:lang w:eastAsia="x-none"/>
        </w:rPr>
        <w:t>Эффективная реализация данного проекта ГЧП позволит:</w:t>
      </w:r>
    </w:p>
    <w:p w14:paraId="5A287F07" w14:textId="77777777" w:rsidR="00AF5624" w:rsidRPr="009F015D" w:rsidRDefault="00AF5624">
      <w:pPr>
        <w:pStyle w:val="a7"/>
        <w:widowControl w:val="0"/>
        <w:numPr>
          <w:ilvl w:val="0"/>
          <w:numId w:val="34"/>
        </w:numPr>
        <w:tabs>
          <w:tab w:val="left" w:pos="993"/>
        </w:tabs>
        <w:ind w:left="0" w:firstLine="709"/>
        <w:jc w:val="both"/>
        <w:rPr>
          <w:rFonts w:eastAsia="Calibri"/>
          <w:sz w:val="28"/>
          <w:szCs w:val="28"/>
          <w:lang w:eastAsia="x-none"/>
        </w:rPr>
      </w:pPr>
      <w:r w:rsidRPr="009F015D">
        <w:rPr>
          <w:rFonts w:eastAsia="Calibri"/>
          <w:sz w:val="28"/>
          <w:szCs w:val="28"/>
          <w:lang w:eastAsia="x-none"/>
        </w:rPr>
        <w:t>снизить нагрузку на городской бюджет;</w:t>
      </w:r>
    </w:p>
    <w:p w14:paraId="5E9E24E1" w14:textId="77777777" w:rsidR="00AF5624" w:rsidRPr="009F015D" w:rsidRDefault="00AF5624">
      <w:pPr>
        <w:pStyle w:val="a7"/>
        <w:widowControl w:val="0"/>
        <w:numPr>
          <w:ilvl w:val="0"/>
          <w:numId w:val="34"/>
        </w:numPr>
        <w:tabs>
          <w:tab w:val="left" w:pos="993"/>
        </w:tabs>
        <w:ind w:left="0" w:firstLine="709"/>
        <w:jc w:val="both"/>
        <w:rPr>
          <w:rFonts w:eastAsia="Calibri"/>
          <w:sz w:val="28"/>
          <w:szCs w:val="28"/>
          <w:lang w:eastAsia="x-none"/>
        </w:rPr>
      </w:pPr>
      <w:r w:rsidRPr="009F015D">
        <w:rPr>
          <w:rFonts w:eastAsia="Calibri"/>
          <w:sz w:val="28"/>
          <w:szCs w:val="28"/>
          <w:lang w:eastAsia="x-none"/>
        </w:rPr>
        <w:t>устранить дефицит школьных мест;</w:t>
      </w:r>
    </w:p>
    <w:p w14:paraId="73F9B6CF" w14:textId="77777777" w:rsidR="00AF5624" w:rsidRPr="009F015D" w:rsidRDefault="00AF5624">
      <w:pPr>
        <w:pStyle w:val="a7"/>
        <w:widowControl w:val="0"/>
        <w:numPr>
          <w:ilvl w:val="0"/>
          <w:numId w:val="34"/>
        </w:numPr>
        <w:tabs>
          <w:tab w:val="left" w:pos="993"/>
        </w:tabs>
        <w:ind w:left="0" w:firstLine="709"/>
        <w:jc w:val="both"/>
        <w:rPr>
          <w:rFonts w:eastAsia="Calibri"/>
          <w:sz w:val="28"/>
          <w:szCs w:val="28"/>
          <w:lang w:eastAsia="x-none"/>
        </w:rPr>
      </w:pPr>
      <w:r w:rsidRPr="009F015D">
        <w:rPr>
          <w:rFonts w:eastAsia="Calibri"/>
          <w:sz w:val="28"/>
          <w:szCs w:val="28"/>
          <w:lang w:eastAsia="x-none"/>
        </w:rPr>
        <w:t>создать новые рабочие места;</w:t>
      </w:r>
    </w:p>
    <w:p w14:paraId="34C4F4EE" w14:textId="77777777" w:rsidR="00AF5624" w:rsidRPr="009F015D" w:rsidRDefault="00AF5624">
      <w:pPr>
        <w:pStyle w:val="a7"/>
        <w:widowControl w:val="0"/>
        <w:numPr>
          <w:ilvl w:val="0"/>
          <w:numId w:val="34"/>
        </w:numPr>
        <w:tabs>
          <w:tab w:val="left" w:pos="993"/>
        </w:tabs>
        <w:ind w:left="0" w:firstLine="709"/>
        <w:jc w:val="both"/>
        <w:rPr>
          <w:rFonts w:eastAsia="Calibri"/>
          <w:sz w:val="28"/>
          <w:szCs w:val="28"/>
          <w:lang w:eastAsia="x-none"/>
        </w:rPr>
      </w:pPr>
      <w:r w:rsidRPr="009F015D">
        <w:rPr>
          <w:rFonts w:eastAsia="Calibri"/>
          <w:sz w:val="28"/>
          <w:szCs w:val="28"/>
          <w:lang w:eastAsia="x-none"/>
        </w:rPr>
        <w:t>повысить качество и доступность образовательных услуг.</w:t>
      </w:r>
    </w:p>
    <w:p w14:paraId="18C832D8" w14:textId="629206D8" w:rsidR="00AF5624" w:rsidRPr="009F015D" w:rsidRDefault="00AF5624" w:rsidP="00AF5624">
      <w:pPr>
        <w:widowControl w:val="0"/>
        <w:tabs>
          <w:tab w:val="left" w:pos="993"/>
        </w:tabs>
        <w:ind w:firstLine="709"/>
        <w:contextualSpacing/>
        <w:jc w:val="both"/>
        <w:rPr>
          <w:sz w:val="28"/>
          <w:szCs w:val="28"/>
        </w:rPr>
      </w:pPr>
      <w:r w:rsidRPr="009F015D">
        <w:rPr>
          <w:rFonts w:eastAsia="Calibri"/>
          <w:sz w:val="28"/>
          <w:szCs w:val="28"/>
          <w:lang w:eastAsia="x-none"/>
        </w:rPr>
        <w:t>Оценим риски проекта ГЧП «Строительство и эксплуатация школы на 1050 мест в городе Туркестан» с использованием авторскому алгоритму оценки рисков в социальной сфере.</w:t>
      </w:r>
    </w:p>
    <w:p w14:paraId="207E11A8" w14:textId="31CC0AAB" w:rsidR="00C749C4" w:rsidRPr="009F015D" w:rsidRDefault="00C749C4">
      <w:pPr>
        <w:widowControl w:val="0"/>
        <w:numPr>
          <w:ilvl w:val="0"/>
          <w:numId w:val="35"/>
        </w:numPr>
        <w:tabs>
          <w:tab w:val="left" w:pos="709"/>
          <w:tab w:val="left" w:pos="993"/>
        </w:tabs>
        <w:ind w:left="0" w:firstLine="709"/>
        <w:contextualSpacing/>
        <w:jc w:val="both"/>
        <w:rPr>
          <w:sz w:val="28"/>
          <w:szCs w:val="28"/>
        </w:rPr>
      </w:pPr>
      <w:r w:rsidRPr="009F015D">
        <w:rPr>
          <w:i/>
          <w:iCs/>
          <w:sz w:val="28"/>
          <w:szCs w:val="28"/>
        </w:rPr>
        <w:t>Идентификация рисков проекта.</w:t>
      </w:r>
      <w:r w:rsidRPr="009F015D">
        <w:rPr>
          <w:sz w:val="28"/>
          <w:szCs w:val="28"/>
        </w:rPr>
        <w:t xml:space="preserve"> На данном этапе необходимо выделить основные риски, присущие аналогичным проектам ГЧП в социальной сфере (таблица </w:t>
      </w:r>
      <w:r w:rsidR="0090017F" w:rsidRPr="009F015D">
        <w:rPr>
          <w:sz w:val="28"/>
          <w:szCs w:val="28"/>
        </w:rPr>
        <w:t>3</w:t>
      </w:r>
      <w:r w:rsidR="00B4104A" w:rsidRPr="009F015D">
        <w:rPr>
          <w:sz w:val="28"/>
          <w:szCs w:val="28"/>
        </w:rPr>
        <w:t>7</w:t>
      </w:r>
      <w:r w:rsidRPr="009F015D">
        <w:rPr>
          <w:sz w:val="28"/>
          <w:szCs w:val="28"/>
        </w:rPr>
        <w:t>).</w:t>
      </w:r>
    </w:p>
    <w:p w14:paraId="68562E27" w14:textId="77777777" w:rsidR="00927A3C" w:rsidRPr="009F015D" w:rsidRDefault="00927A3C" w:rsidP="00AC1870">
      <w:pPr>
        <w:widowControl w:val="0"/>
        <w:jc w:val="both"/>
        <w:rPr>
          <w:sz w:val="28"/>
          <w:szCs w:val="28"/>
        </w:rPr>
      </w:pPr>
    </w:p>
    <w:p w14:paraId="5B51E9E8" w14:textId="5EDD3360" w:rsidR="00C749C4" w:rsidRPr="009F015D" w:rsidRDefault="00C749C4" w:rsidP="00AC1870">
      <w:pPr>
        <w:widowControl w:val="0"/>
        <w:jc w:val="both"/>
        <w:rPr>
          <w:sz w:val="28"/>
          <w:szCs w:val="28"/>
        </w:rPr>
      </w:pPr>
      <w:r w:rsidRPr="009F015D">
        <w:rPr>
          <w:sz w:val="28"/>
          <w:szCs w:val="28"/>
        </w:rPr>
        <w:t xml:space="preserve">Таблица </w:t>
      </w:r>
      <w:r w:rsidR="0090017F" w:rsidRPr="009F015D">
        <w:rPr>
          <w:sz w:val="28"/>
          <w:szCs w:val="28"/>
        </w:rPr>
        <w:t>3</w:t>
      </w:r>
      <w:r w:rsidR="00B4104A" w:rsidRPr="009F015D">
        <w:rPr>
          <w:sz w:val="28"/>
          <w:szCs w:val="28"/>
        </w:rPr>
        <w:t>7</w:t>
      </w:r>
      <w:r w:rsidRPr="009F015D">
        <w:rPr>
          <w:sz w:val="28"/>
          <w:szCs w:val="28"/>
        </w:rPr>
        <w:t xml:space="preserve"> – Идентификация рисков проекта </w:t>
      </w:r>
      <w:r w:rsidR="009D494A" w:rsidRPr="009F015D">
        <w:rPr>
          <w:sz w:val="28"/>
          <w:szCs w:val="28"/>
        </w:rPr>
        <w:t>«Строительство школы на 1050 мест»</w:t>
      </w:r>
    </w:p>
    <w:p w14:paraId="269D5A9C" w14:textId="77777777" w:rsidR="009D494A" w:rsidRPr="003368F2" w:rsidRDefault="009D494A" w:rsidP="00CE7882">
      <w:pPr>
        <w:widowControl w:val="0"/>
        <w:jc w:val="right"/>
        <w:rPr>
          <w:sz w:val="16"/>
          <w:szCs w:val="16"/>
        </w:rPr>
      </w:pPr>
    </w:p>
    <w:tbl>
      <w:tblPr>
        <w:tblStyle w:val="31"/>
        <w:tblW w:w="4858" w:type="pct"/>
        <w:tblInd w:w="164" w:type="dxa"/>
        <w:tblLook w:val="04A0" w:firstRow="1" w:lastRow="0" w:firstColumn="1" w:lastColumn="0" w:noHBand="0" w:noVBand="1"/>
      </w:tblPr>
      <w:tblGrid>
        <w:gridCol w:w="2535"/>
        <w:gridCol w:w="7039"/>
      </w:tblGrid>
      <w:tr w:rsidR="00CE7882" w:rsidRPr="009F015D" w14:paraId="1568B421" w14:textId="77777777" w:rsidTr="00CE7882">
        <w:tc>
          <w:tcPr>
            <w:tcW w:w="1324" w:type="pct"/>
          </w:tcPr>
          <w:p w14:paraId="11FB58DB" w14:textId="77777777" w:rsidR="00CE7882" w:rsidRPr="009F015D" w:rsidRDefault="00CE7882" w:rsidP="00AC1870">
            <w:pPr>
              <w:widowControl w:val="0"/>
              <w:jc w:val="center"/>
            </w:pPr>
            <w:r w:rsidRPr="009F015D">
              <w:rPr>
                <w:spacing w:val="2"/>
              </w:rPr>
              <w:t>Наименование риска</w:t>
            </w:r>
          </w:p>
        </w:tc>
        <w:tc>
          <w:tcPr>
            <w:tcW w:w="3676" w:type="pct"/>
          </w:tcPr>
          <w:p w14:paraId="728C8F77" w14:textId="1AAFDFB1" w:rsidR="00CE7882" w:rsidRPr="009F015D" w:rsidRDefault="00CE7882" w:rsidP="00AC1870">
            <w:pPr>
              <w:widowControl w:val="0"/>
              <w:jc w:val="center"/>
            </w:pPr>
            <w:r w:rsidRPr="009F015D">
              <w:t>Причина возникновения риска</w:t>
            </w:r>
          </w:p>
        </w:tc>
      </w:tr>
      <w:tr w:rsidR="00CE7882" w:rsidRPr="009F015D" w14:paraId="174867FD" w14:textId="77777777" w:rsidTr="00CE7882">
        <w:tc>
          <w:tcPr>
            <w:tcW w:w="1324" w:type="pct"/>
          </w:tcPr>
          <w:p w14:paraId="257B6BAD" w14:textId="77777777" w:rsidR="00CE7882" w:rsidRPr="009F015D" w:rsidRDefault="00CE7882" w:rsidP="00AC1870">
            <w:pPr>
              <w:widowControl w:val="0"/>
              <w:jc w:val="both"/>
            </w:pPr>
            <w:r w:rsidRPr="009F015D">
              <w:rPr>
                <w:spacing w:val="2"/>
              </w:rPr>
              <w:t>Коммерческие риски</w:t>
            </w:r>
          </w:p>
        </w:tc>
        <w:tc>
          <w:tcPr>
            <w:tcW w:w="3676" w:type="pct"/>
          </w:tcPr>
          <w:p w14:paraId="0ADE9009" w14:textId="32B488E6" w:rsidR="00CE7882" w:rsidRPr="009F015D" w:rsidRDefault="00CE7882" w:rsidP="00AC1870">
            <w:pPr>
              <w:widowControl w:val="0"/>
              <w:jc w:val="both"/>
            </w:pPr>
            <w:r w:rsidRPr="009F015D">
              <w:rPr>
                <w:spacing w:val="2"/>
              </w:rPr>
              <w:t>Недополучение финансирования или доходов от эксплуатации школы. Возможные причины: снижение численности учащихся, недостаточное государственное финансирование,</w:t>
            </w:r>
          </w:p>
        </w:tc>
      </w:tr>
      <w:tr w:rsidR="00CE7882" w:rsidRPr="009F015D" w14:paraId="015710FC" w14:textId="77777777" w:rsidTr="00CE7882">
        <w:tc>
          <w:tcPr>
            <w:tcW w:w="1324" w:type="pct"/>
          </w:tcPr>
          <w:p w14:paraId="14E16D71" w14:textId="77777777" w:rsidR="00CE7882" w:rsidRPr="009F015D" w:rsidRDefault="00CE7882" w:rsidP="00AC1870">
            <w:pPr>
              <w:widowControl w:val="0"/>
              <w:jc w:val="both"/>
            </w:pPr>
            <w:r w:rsidRPr="009F015D">
              <w:rPr>
                <w:spacing w:val="2"/>
              </w:rPr>
              <w:t>Технические риски</w:t>
            </w:r>
          </w:p>
        </w:tc>
        <w:tc>
          <w:tcPr>
            <w:tcW w:w="3676" w:type="pct"/>
          </w:tcPr>
          <w:p w14:paraId="273041BF" w14:textId="7E7D2613" w:rsidR="00CE7882" w:rsidRPr="009F015D" w:rsidRDefault="00CE7882" w:rsidP="00AC1870">
            <w:pPr>
              <w:widowControl w:val="0"/>
              <w:jc w:val="both"/>
              <w:rPr>
                <w:spacing w:val="2"/>
              </w:rPr>
            </w:pPr>
            <w:r w:rsidRPr="009F015D">
              <w:rPr>
                <w:spacing w:val="2"/>
              </w:rPr>
              <w:t>Возможные сложности на этапах проектирования, строительства и оснащения школы. Основные угрозы: несоответствие проектной документации требованиям, задержки поставок строительных материалов, трудности интеграции инженерных систем, нарушение сроков строительства. Управление рисками возложено на застройщика.</w:t>
            </w:r>
          </w:p>
        </w:tc>
      </w:tr>
      <w:tr w:rsidR="00CE7882" w:rsidRPr="009F015D" w14:paraId="485CF466" w14:textId="77777777" w:rsidTr="00CE7882">
        <w:tc>
          <w:tcPr>
            <w:tcW w:w="1324" w:type="pct"/>
          </w:tcPr>
          <w:p w14:paraId="3EA2DE11" w14:textId="3B2F2D89" w:rsidR="00CE7882" w:rsidRPr="009F015D" w:rsidRDefault="00CE7882" w:rsidP="00AC1870">
            <w:pPr>
              <w:jc w:val="both"/>
            </w:pPr>
            <w:r w:rsidRPr="009F015D">
              <w:rPr>
                <w:spacing w:val="2"/>
              </w:rPr>
              <w:t xml:space="preserve">Институциональные </w:t>
            </w:r>
          </w:p>
        </w:tc>
        <w:tc>
          <w:tcPr>
            <w:tcW w:w="3676" w:type="pct"/>
          </w:tcPr>
          <w:p w14:paraId="092E180A" w14:textId="4BC0FDC0" w:rsidR="00CE7882" w:rsidRPr="009F015D" w:rsidRDefault="00CE7882" w:rsidP="00AC1870">
            <w:pPr>
              <w:jc w:val="both"/>
            </w:pPr>
            <w:r w:rsidRPr="009F015D">
              <w:rPr>
                <w:spacing w:val="2"/>
              </w:rPr>
              <w:t>Связаны с бюрократическими задержками и неэффективным управлением. Включают риски изменения законодательства, замедления согласований, организационных сбоев, финансовых конфликтов между государственными органами и подрядчиком.</w:t>
            </w:r>
          </w:p>
        </w:tc>
      </w:tr>
      <w:tr w:rsidR="00CE7882" w:rsidRPr="009F015D" w14:paraId="5E30D650" w14:textId="77777777" w:rsidTr="00CE7882">
        <w:tc>
          <w:tcPr>
            <w:tcW w:w="1324" w:type="pct"/>
          </w:tcPr>
          <w:p w14:paraId="205C1C4D" w14:textId="77777777" w:rsidR="00CE7882" w:rsidRPr="009F015D" w:rsidRDefault="00CE7882" w:rsidP="00AC1870">
            <w:pPr>
              <w:jc w:val="both"/>
            </w:pPr>
            <w:r w:rsidRPr="009F015D">
              <w:rPr>
                <w:spacing w:val="2"/>
              </w:rPr>
              <w:t>Финансовые риски</w:t>
            </w:r>
          </w:p>
        </w:tc>
        <w:tc>
          <w:tcPr>
            <w:tcW w:w="3676" w:type="pct"/>
          </w:tcPr>
          <w:p w14:paraId="08B68C4B" w14:textId="7E2F5004" w:rsidR="00CE7882" w:rsidRPr="009F015D" w:rsidRDefault="00CE7882" w:rsidP="00AC1870">
            <w:pPr>
              <w:jc w:val="both"/>
            </w:pPr>
            <w:r w:rsidRPr="009F015D">
              <w:rPr>
                <w:spacing w:val="2"/>
              </w:rPr>
              <w:t>Рост стоимости строительства, инфляция, дополнительные затра</w:t>
            </w:r>
            <w:r>
              <w:rPr>
                <w:spacing w:val="2"/>
              </w:rPr>
              <w:t xml:space="preserve"> </w:t>
            </w:r>
            <w:r w:rsidRPr="009F015D">
              <w:rPr>
                <w:spacing w:val="2"/>
              </w:rPr>
              <w:t>ты на адаптацию инфраструктуры к новым образовательным стандартам, возможные задержки в финансировании</w:t>
            </w:r>
          </w:p>
        </w:tc>
      </w:tr>
      <w:tr w:rsidR="00CE7882" w:rsidRPr="009F015D" w14:paraId="38C0CC4D" w14:textId="77777777" w:rsidTr="00CE7882">
        <w:tc>
          <w:tcPr>
            <w:tcW w:w="1324" w:type="pct"/>
          </w:tcPr>
          <w:p w14:paraId="5BB4DD2B" w14:textId="2079DD66" w:rsidR="00CE7882" w:rsidRPr="009F015D" w:rsidRDefault="00CE7882" w:rsidP="00CE7882">
            <w:pPr>
              <w:jc w:val="both"/>
              <w:rPr>
                <w:spacing w:val="2"/>
              </w:rPr>
            </w:pPr>
            <w:r w:rsidRPr="009F015D">
              <w:rPr>
                <w:spacing w:val="2"/>
              </w:rPr>
              <w:t>Социально-политические риски</w:t>
            </w:r>
          </w:p>
        </w:tc>
        <w:tc>
          <w:tcPr>
            <w:tcW w:w="3676" w:type="pct"/>
          </w:tcPr>
          <w:p w14:paraId="44958FF7" w14:textId="182126BB" w:rsidR="00CE7882" w:rsidRPr="009F015D" w:rsidRDefault="00CE7882" w:rsidP="00AC1870">
            <w:pPr>
              <w:jc w:val="both"/>
            </w:pPr>
            <w:r w:rsidRPr="009F015D">
              <w:rPr>
                <w:spacing w:val="2"/>
              </w:rPr>
              <w:t>Прекращение, сокращение объемов или задержка бюджетного финансирования. Возможные протесты местных жителей против строительства школы по причинам изменения инфраструктуры района (например, необходимость строительства жилых зон или дорог). Пересмотр приоритетов государственной политики в сфере образования, что может повлиять на финансирование учебного процесса.</w:t>
            </w:r>
          </w:p>
        </w:tc>
      </w:tr>
      <w:tr w:rsidR="00C749C4" w:rsidRPr="009F015D" w14:paraId="287485BE" w14:textId="77777777" w:rsidTr="00CE7882">
        <w:tc>
          <w:tcPr>
            <w:tcW w:w="5000" w:type="pct"/>
            <w:gridSpan w:val="2"/>
          </w:tcPr>
          <w:p w14:paraId="576A6A15" w14:textId="33853623" w:rsidR="00C749C4" w:rsidRPr="009F015D" w:rsidRDefault="00C749C4" w:rsidP="00CE7882">
            <w:pPr>
              <w:ind w:firstLine="545"/>
              <w:jc w:val="both"/>
              <w:rPr>
                <w:spacing w:val="2"/>
              </w:rPr>
            </w:pPr>
            <w:r w:rsidRPr="009F015D">
              <w:t xml:space="preserve">Примечание </w:t>
            </w:r>
            <w:r w:rsidR="00CE7882">
              <w:t>‒</w:t>
            </w:r>
            <w:r w:rsidRPr="009F015D">
              <w:t xml:space="preserve"> </w:t>
            </w:r>
            <w:r w:rsidR="009B74A6">
              <w:t xml:space="preserve">Составлено </w:t>
            </w:r>
            <w:r w:rsidRPr="009F015D">
              <w:t xml:space="preserve">автором </w:t>
            </w:r>
          </w:p>
        </w:tc>
      </w:tr>
    </w:tbl>
    <w:p w14:paraId="193B82E6" w14:textId="77777777" w:rsidR="00C749C4" w:rsidRPr="009F015D" w:rsidRDefault="00C749C4" w:rsidP="00AC1870">
      <w:pPr>
        <w:tabs>
          <w:tab w:val="left" w:pos="1980"/>
        </w:tabs>
        <w:ind w:firstLine="709"/>
        <w:rPr>
          <w:sz w:val="28"/>
          <w:szCs w:val="28"/>
        </w:rPr>
      </w:pPr>
    </w:p>
    <w:p w14:paraId="39A9A54E" w14:textId="383FB3B8" w:rsidR="004C24DC" w:rsidRPr="009F015D" w:rsidRDefault="004C24DC" w:rsidP="00AC1870">
      <w:pPr>
        <w:widowControl w:val="0"/>
        <w:tabs>
          <w:tab w:val="left" w:pos="1980"/>
        </w:tabs>
        <w:ind w:firstLine="709"/>
        <w:jc w:val="both"/>
        <w:rPr>
          <w:sz w:val="28"/>
          <w:szCs w:val="28"/>
        </w:rPr>
      </w:pPr>
      <w:r w:rsidRPr="009F015D">
        <w:rPr>
          <w:sz w:val="28"/>
          <w:szCs w:val="28"/>
        </w:rPr>
        <w:t>Как следует из таблицы</w:t>
      </w:r>
      <w:r w:rsidR="00CE7882">
        <w:rPr>
          <w:sz w:val="28"/>
          <w:szCs w:val="28"/>
        </w:rPr>
        <w:t xml:space="preserve"> 37</w:t>
      </w:r>
      <w:r w:rsidRPr="009F015D">
        <w:rPr>
          <w:sz w:val="28"/>
          <w:szCs w:val="28"/>
        </w:rPr>
        <w:t>, ключевые риски связаны с недостаточностью финансирования, задержками в строительстве, изменениями в нормативно-правовом регулировании и возможными перебоями в бюджетном финансировании. Значительное влияние оказывает и управленческий фактор: слабая координация, административные ограничения и рост затрат могут привести к удорожанию проекта и несоблюдению сроков его завершения. Для успешной реализации необходимо обеспечить финансовую устойчивость, прозрачность взаимодействия между участниками и эффективную систему управления рисками.</w:t>
      </w:r>
    </w:p>
    <w:p w14:paraId="60C6C8C4" w14:textId="74B95C3C" w:rsidR="00927A3C" w:rsidRPr="009F015D" w:rsidRDefault="00C749C4">
      <w:pPr>
        <w:pStyle w:val="a7"/>
        <w:widowControl w:val="0"/>
        <w:numPr>
          <w:ilvl w:val="0"/>
          <w:numId w:val="35"/>
        </w:numPr>
        <w:tabs>
          <w:tab w:val="left" w:pos="709"/>
          <w:tab w:val="left" w:pos="851"/>
          <w:tab w:val="left" w:pos="993"/>
          <w:tab w:val="left" w:pos="9354"/>
        </w:tabs>
        <w:ind w:left="0" w:firstLine="709"/>
        <w:jc w:val="both"/>
        <w:rPr>
          <w:sz w:val="28"/>
          <w:szCs w:val="28"/>
        </w:rPr>
      </w:pPr>
      <w:r w:rsidRPr="009F015D">
        <w:rPr>
          <w:i/>
          <w:iCs/>
          <w:sz w:val="28"/>
          <w:szCs w:val="28"/>
        </w:rPr>
        <w:t>Оценка вероятности наступления риска.</w:t>
      </w:r>
      <w:r w:rsidRPr="009F015D">
        <w:rPr>
          <w:sz w:val="28"/>
          <w:szCs w:val="28"/>
        </w:rPr>
        <w:t xml:space="preserve"> </w:t>
      </w:r>
      <w:r w:rsidR="00B3063A" w:rsidRPr="009F015D">
        <w:rPr>
          <w:sz w:val="28"/>
          <w:szCs w:val="28"/>
        </w:rPr>
        <w:t xml:space="preserve">Для оценки рисков проекта ГЧП «Строительство школы на 1050 мест» был проведен экспертный опрос, аналогичный использованному в предыдущем исследовании. Оценка осуществлялась на основе заранее определенных критериев (Приложение </w:t>
      </w:r>
      <w:r w:rsidR="00F61495" w:rsidRPr="009F015D">
        <w:rPr>
          <w:sz w:val="28"/>
          <w:szCs w:val="28"/>
          <w:lang w:val="kk-KZ"/>
        </w:rPr>
        <w:t>Р</w:t>
      </w:r>
      <w:r w:rsidR="00B3063A" w:rsidRPr="009F015D">
        <w:rPr>
          <w:sz w:val="28"/>
          <w:szCs w:val="28"/>
        </w:rPr>
        <w:t xml:space="preserve">). </w:t>
      </w:r>
      <w:r w:rsidR="00927A3C" w:rsidRPr="009F015D">
        <w:rPr>
          <w:sz w:val="28"/>
          <w:szCs w:val="28"/>
        </w:rPr>
        <w:t xml:space="preserve"> </w:t>
      </w:r>
    </w:p>
    <w:p w14:paraId="2C593DB3" w14:textId="5A6525D1" w:rsidR="00C749C4" w:rsidRPr="009F015D" w:rsidRDefault="00B3063A" w:rsidP="00927A3C">
      <w:pPr>
        <w:widowControl w:val="0"/>
        <w:tabs>
          <w:tab w:val="left" w:pos="851"/>
          <w:tab w:val="left" w:pos="993"/>
          <w:tab w:val="left" w:pos="8080"/>
          <w:tab w:val="left" w:pos="9354"/>
        </w:tabs>
        <w:ind w:firstLine="709"/>
        <w:jc w:val="both"/>
        <w:rPr>
          <w:sz w:val="28"/>
          <w:szCs w:val="28"/>
        </w:rPr>
      </w:pPr>
      <w:r w:rsidRPr="009F015D">
        <w:rPr>
          <w:sz w:val="28"/>
          <w:szCs w:val="28"/>
        </w:rPr>
        <w:t xml:space="preserve">В качестве экспертов выступили специалисты в области образовательной политики, строительного инжиниринга, финансирования инфраструктурных проектов, правового регулирования ГЧП, а также государственного управления и стратегического планирования. Итоговые данные представлены в таблице </w:t>
      </w:r>
      <w:r w:rsidR="0090017F" w:rsidRPr="009F015D">
        <w:rPr>
          <w:sz w:val="28"/>
          <w:szCs w:val="28"/>
        </w:rPr>
        <w:t>3</w:t>
      </w:r>
      <w:r w:rsidR="00B4104A" w:rsidRPr="009F015D">
        <w:rPr>
          <w:sz w:val="28"/>
          <w:szCs w:val="28"/>
        </w:rPr>
        <w:t>8</w:t>
      </w:r>
      <w:r w:rsidRPr="009F015D">
        <w:rPr>
          <w:sz w:val="28"/>
          <w:szCs w:val="28"/>
        </w:rPr>
        <w:t>.</w:t>
      </w:r>
    </w:p>
    <w:p w14:paraId="44BB98C8" w14:textId="77777777" w:rsidR="00AC1870" w:rsidRPr="009F015D" w:rsidRDefault="00AC1870" w:rsidP="007B44C0">
      <w:pPr>
        <w:pStyle w:val="a7"/>
        <w:widowControl w:val="0"/>
        <w:tabs>
          <w:tab w:val="right" w:leader="dot" w:pos="709"/>
          <w:tab w:val="left" w:pos="851"/>
          <w:tab w:val="left" w:pos="993"/>
          <w:tab w:val="left" w:pos="9354"/>
        </w:tabs>
        <w:ind w:left="709"/>
        <w:jc w:val="both"/>
        <w:rPr>
          <w:sz w:val="28"/>
          <w:szCs w:val="28"/>
        </w:rPr>
      </w:pPr>
    </w:p>
    <w:p w14:paraId="76A0D6C3" w14:textId="4D2FB063" w:rsidR="00C749C4" w:rsidRPr="009F015D" w:rsidRDefault="00C749C4" w:rsidP="008641AE">
      <w:pPr>
        <w:jc w:val="both"/>
        <w:rPr>
          <w:sz w:val="28"/>
          <w:szCs w:val="28"/>
          <w:lang w:eastAsia="x-none"/>
        </w:rPr>
      </w:pPr>
      <w:r w:rsidRPr="009F015D">
        <w:rPr>
          <w:sz w:val="28"/>
          <w:szCs w:val="28"/>
        </w:rPr>
        <w:t xml:space="preserve">Таблица </w:t>
      </w:r>
      <w:r w:rsidR="0090017F" w:rsidRPr="009F015D">
        <w:rPr>
          <w:sz w:val="28"/>
          <w:szCs w:val="28"/>
        </w:rPr>
        <w:t>3</w:t>
      </w:r>
      <w:r w:rsidR="00B4104A" w:rsidRPr="009F015D">
        <w:rPr>
          <w:sz w:val="28"/>
          <w:szCs w:val="28"/>
        </w:rPr>
        <w:t>8</w:t>
      </w:r>
      <w:r w:rsidRPr="009F015D">
        <w:rPr>
          <w:sz w:val="28"/>
          <w:szCs w:val="28"/>
        </w:rPr>
        <w:t xml:space="preserve"> - Вероятность наступления рисков методом экспертных оценок </w:t>
      </w:r>
      <w:r w:rsidRPr="009F015D">
        <w:rPr>
          <w:spacing w:val="2"/>
          <w:sz w:val="28"/>
          <w:szCs w:val="28"/>
        </w:rPr>
        <w:t>проекта ГЧП</w:t>
      </w:r>
      <w:r w:rsidRPr="009F015D">
        <w:rPr>
          <w:sz w:val="28"/>
          <w:szCs w:val="28"/>
        </w:rPr>
        <w:t xml:space="preserve"> </w:t>
      </w:r>
      <w:r w:rsidR="00234D44" w:rsidRPr="009F015D">
        <w:rPr>
          <w:sz w:val="28"/>
          <w:szCs w:val="28"/>
        </w:rPr>
        <w:t>«</w:t>
      </w:r>
      <w:r w:rsidR="00101225" w:rsidRPr="009F015D">
        <w:rPr>
          <w:sz w:val="28"/>
          <w:szCs w:val="28"/>
        </w:rPr>
        <w:t>Строительство школы на 1050 мест</w:t>
      </w:r>
      <w:r w:rsidRPr="009F015D">
        <w:rPr>
          <w:sz w:val="28"/>
          <w:szCs w:val="28"/>
        </w:rPr>
        <w:t>»</w:t>
      </w:r>
    </w:p>
    <w:p w14:paraId="135BF5C5" w14:textId="77777777" w:rsidR="00C749C4" w:rsidRPr="003368F2" w:rsidRDefault="00C749C4" w:rsidP="00AC1870">
      <w:pPr>
        <w:widowControl w:val="0"/>
        <w:ind w:firstLine="709"/>
        <w:jc w:val="both"/>
        <w:rPr>
          <w:sz w:val="16"/>
          <w:szCs w:val="16"/>
        </w:rPr>
      </w:pPr>
    </w:p>
    <w:tbl>
      <w:tblPr>
        <w:tblStyle w:val="51"/>
        <w:tblW w:w="4875" w:type="pct"/>
        <w:jc w:val="center"/>
        <w:tblLook w:val="04A0" w:firstRow="1" w:lastRow="0" w:firstColumn="1" w:lastColumn="0" w:noHBand="0" w:noVBand="1"/>
      </w:tblPr>
      <w:tblGrid>
        <w:gridCol w:w="3652"/>
        <w:gridCol w:w="569"/>
        <w:gridCol w:w="576"/>
        <w:gridCol w:w="521"/>
        <w:gridCol w:w="519"/>
        <w:gridCol w:w="617"/>
        <w:gridCol w:w="765"/>
        <w:gridCol w:w="548"/>
        <w:gridCol w:w="548"/>
        <w:gridCol w:w="1293"/>
      </w:tblGrid>
      <w:tr w:rsidR="008641AE" w:rsidRPr="009F015D" w14:paraId="50307250" w14:textId="77777777" w:rsidTr="008641AE">
        <w:trPr>
          <w:jc w:val="center"/>
        </w:trPr>
        <w:tc>
          <w:tcPr>
            <w:tcW w:w="1901" w:type="pct"/>
            <w:vAlign w:val="center"/>
          </w:tcPr>
          <w:p w14:paraId="23FA5B1D" w14:textId="77777777" w:rsidR="008641AE" w:rsidRPr="009F015D" w:rsidRDefault="008641AE" w:rsidP="008641AE">
            <w:pPr>
              <w:widowControl w:val="0"/>
              <w:jc w:val="center"/>
            </w:pPr>
            <w:r w:rsidRPr="009F015D">
              <w:rPr>
                <w:spacing w:val="2"/>
              </w:rPr>
              <w:t>Наименование риска</w:t>
            </w:r>
          </w:p>
        </w:tc>
        <w:tc>
          <w:tcPr>
            <w:tcW w:w="296" w:type="pct"/>
            <w:vAlign w:val="center"/>
          </w:tcPr>
          <w:p w14:paraId="56862726" w14:textId="77777777" w:rsidR="008641AE" w:rsidRPr="009F015D" w:rsidRDefault="008641AE" w:rsidP="008641AE">
            <w:pPr>
              <w:widowControl w:val="0"/>
              <w:jc w:val="center"/>
            </w:pPr>
            <w:r w:rsidRPr="009F015D">
              <w:t>Э1</w:t>
            </w:r>
          </w:p>
        </w:tc>
        <w:tc>
          <w:tcPr>
            <w:tcW w:w="300" w:type="pct"/>
            <w:vAlign w:val="center"/>
          </w:tcPr>
          <w:p w14:paraId="7398BECF" w14:textId="77777777" w:rsidR="008641AE" w:rsidRPr="009F015D" w:rsidRDefault="008641AE" w:rsidP="008641AE">
            <w:pPr>
              <w:widowControl w:val="0"/>
              <w:jc w:val="center"/>
            </w:pPr>
            <w:r w:rsidRPr="009F015D">
              <w:t>Э2</w:t>
            </w:r>
          </w:p>
        </w:tc>
        <w:tc>
          <w:tcPr>
            <w:tcW w:w="271" w:type="pct"/>
            <w:vAlign w:val="center"/>
          </w:tcPr>
          <w:p w14:paraId="45DCFB84" w14:textId="77777777" w:rsidR="008641AE" w:rsidRPr="009F015D" w:rsidRDefault="008641AE" w:rsidP="008641AE">
            <w:pPr>
              <w:widowControl w:val="0"/>
              <w:jc w:val="center"/>
            </w:pPr>
            <w:r w:rsidRPr="009F015D">
              <w:t>Э3</w:t>
            </w:r>
          </w:p>
        </w:tc>
        <w:tc>
          <w:tcPr>
            <w:tcW w:w="270" w:type="pct"/>
            <w:vAlign w:val="center"/>
          </w:tcPr>
          <w:p w14:paraId="49A9DB95" w14:textId="77777777" w:rsidR="008641AE" w:rsidRPr="009F015D" w:rsidRDefault="008641AE" w:rsidP="008641AE">
            <w:pPr>
              <w:widowControl w:val="0"/>
              <w:jc w:val="center"/>
            </w:pPr>
            <w:r w:rsidRPr="009F015D">
              <w:t>Э4</w:t>
            </w:r>
          </w:p>
        </w:tc>
        <w:tc>
          <w:tcPr>
            <w:tcW w:w="321" w:type="pct"/>
            <w:vAlign w:val="center"/>
          </w:tcPr>
          <w:p w14:paraId="1459BACC" w14:textId="77777777" w:rsidR="008641AE" w:rsidRPr="009F015D" w:rsidRDefault="008641AE" w:rsidP="008641AE">
            <w:pPr>
              <w:widowControl w:val="0"/>
              <w:jc w:val="center"/>
            </w:pPr>
            <w:r w:rsidRPr="009F015D">
              <w:t>Э5</w:t>
            </w:r>
          </w:p>
        </w:tc>
        <w:tc>
          <w:tcPr>
            <w:tcW w:w="398" w:type="pct"/>
            <w:vAlign w:val="center"/>
          </w:tcPr>
          <w:p w14:paraId="515FEB84" w14:textId="77777777" w:rsidR="008641AE" w:rsidRPr="009F015D" w:rsidRDefault="008641AE" w:rsidP="008641AE">
            <w:pPr>
              <w:widowControl w:val="0"/>
              <w:jc w:val="center"/>
            </w:pPr>
            <w:r w:rsidRPr="009F015D">
              <w:t>Э6</w:t>
            </w:r>
          </w:p>
        </w:tc>
        <w:tc>
          <w:tcPr>
            <w:tcW w:w="285" w:type="pct"/>
            <w:vAlign w:val="center"/>
          </w:tcPr>
          <w:p w14:paraId="67DB04C3" w14:textId="77777777" w:rsidR="008641AE" w:rsidRPr="009F015D" w:rsidRDefault="008641AE" w:rsidP="008641AE">
            <w:pPr>
              <w:widowControl w:val="0"/>
              <w:jc w:val="center"/>
            </w:pPr>
            <w:r w:rsidRPr="009F015D">
              <w:t>Э7</w:t>
            </w:r>
          </w:p>
        </w:tc>
        <w:tc>
          <w:tcPr>
            <w:tcW w:w="285" w:type="pct"/>
            <w:vAlign w:val="center"/>
          </w:tcPr>
          <w:p w14:paraId="58529690" w14:textId="77777777" w:rsidR="008641AE" w:rsidRPr="009F015D" w:rsidRDefault="008641AE" w:rsidP="008641AE">
            <w:pPr>
              <w:widowControl w:val="0"/>
              <w:jc w:val="center"/>
            </w:pPr>
            <w:r w:rsidRPr="009F015D">
              <w:t>Э8</w:t>
            </w:r>
          </w:p>
        </w:tc>
        <w:tc>
          <w:tcPr>
            <w:tcW w:w="674" w:type="pct"/>
            <w:vAlign w:val="center"/>
          </w:tcPr>
          <w:p w14:paraId="7366F776" w14:textId="77777777" w:rsidR="008641AE" w:rsidRPr="009F015D" w:rsidRDefault="008641AE" w:rsidP="008641AE">
            <w:pPr>
              <w:widowControl w:val="0"/>
              <w:jc w:val="center"/>
            </w:pPr>
            <w:r w:rsidRPr="009F015D">
              <w:t>Средняя оценка</w:t>
            </w:r>
          </w:p>
        </w:tc>
      </w:tr>
      <w:tr w:rsidR="008641AE" w:rsidRPr="009F015D" w14:paraId="153AC5AC" w14:textId="77777777" w:rsidTr="008641AE">
        <w:trPr>
          <w:jc w:val="center"/>
        </w:trPr>
        <w:tc>
          <w:tcPr>
            <w:tcW w:w="1901" w:type="pct"/>
          </w:tcPr>
          <w:p w14:paraId="69D97ED9" w14:textId="77777777" w:rsidR="008641AE" w:rsidRPr="009F015D" w:rsidRDefault="008641AE" w:rsidP="000F4561">
            <w:pPr>
              <w:widowControl w:val="0"/>
              <w:jc w:val="both"/>
            </w:pPr>
            <w:r w:rsidRPr="009F015D">
              <w:rPr>
                <w:spacing w:val="2"/>
              </w:rPr>
              <w:t>Коммерческие риски</w:t>
            </w:r>
          </w:p>
        </w:tc>
        <w:tc>
          <w:tcPr>
            <w:tcW w:w="296" w:type="pct"/>
          </w:tcPr>
          <w:p w14:paraId="57E43E25" w14:textId="363CCFD1" w:rsidR="008641AE" w:rsidRPr="009F015D" w:rsidRDefault="008641AE" w:rsidP="000F4561">
            <w:pPr>
              <w:widowControl w:val="0"/>
              <w:jc w:val="center"/>
              <w:rPr>
                <w:spacing w:val="2"/>
              </w:rPr>
            </w:pPr>
            <w:r w:rsidRPr="009F015D">
              <w:t>1</w:t>
            </w:r>
          </w:p>
        </w:tc>
        <w:tc>
          <w:tcPr>
            <w:tcW w:w="300" w:type="pct"/>
          </w:tcPr>
          <w:p w14:paraId="6A31002F" w14:textId="5B3B4FCB" w:rsidR="008641AE" w:rsidRPr="009F015D" w:rsidRDefault="008641AE" w:rsidP="000F4561">
            <w:pPr>
              <w:widowControl w:val="0"/>
              <w:jc w:val="center"/>
              <w:rPr>
                <w:spacing w:val="2"/>
              </w:rPr>
            </w:pPr>
            <w:r w:rsidRPr="009F015D">
              <w:t>1</w:t>
            </w:r>
          </w:p>
        </w:tc>
        <w:tc>
          <w:tcPr>
            <w:tcW w:w="271" w:type="pct"/>
          </w:tcPr>
          <w:p w14:paraId="74E0F6BE" w14:textId="450E20DC" w:rsidR="008641AE" w:rsidRPr="009F015D" w:rsidRDefault="008641AE" w:rsidP="000F4561">
            <w:pPr>
              <w:widowControl w:val="0"/>
              <w:jc w:val="center"/>
              <w:rPr>
                <w:spacing w:val="2"/>
              </w:rPr>
            </w:pPr>
            <w:r w:rsidRPr="009F015D">
              <w:t>1</w:t>
            </w:r>
          </w:p>
        </w:tc>
        <w:tc>
          <w:tcPr>
            <w:tcW w:w="270" w:type="pct"/>
          </w:tcPr>
          <w:p w14:paraId="7566D7E6" w14:textId="4B9ACDE2" w:rsidR="008641AE" w:rsidRPr="009F015D" w:rsidRDefault="008641AE" w:rsidP="000F4561">
            <w:pPr>
              <w:widowControl w:val="0"/>
              <w:jc w:val="center"/>
              <w:rPr>
                <w:spacing w:val="2"/>
              </w:rPr>
            </w:pPr>
            <w:r w:rsidRPr="009F015D">
              <w:t>1</w:t>
            </w:r>
          </w:p>
        </w:tc>
        <w:tc>
          <w:tcPr>
            <w:tcW w:w="321" w:type="pct"/>
          </w:tcPr>
          <w:p w14:paraId="05757C95" w14:textId="06819955" w:rsidR="008641AE" w:rsidRPr="009F015D" w:rsidRDefault="008641AE" w:rsidP="000F4561">
            <w:pPr>
              <w:widowControl w:val="0"/>
              <w:jc w:val="center"/>
              <w:rPr>
                <w:spacing w:val="2"/>
              </w:rPr>
            </w:pPr>
            <w:r w:rsidRPr="009F015D">
              <w:t>1</w:t>
            </w:r>
          </w:p>
        </w:tc>
        <w:tc>
          <w:tcPr>
            <w:tcW w:w="398" w:type="pct"/>
          </w:tcPr>
          <w:p w14:paraId="07391482" w14:textId="2DA243B8" w:rsidR="008641AE" w:rsidRPr="009F015D" w:rsidRDefault="008641AE" w:rsidP="000F4561">
            <w:pPr>
              <w:widowControl w:val="0"/>
              <w:jc w:val="center"/>
              <w:rPr>
                <w:spacing w:val="2"/>
              </w:rPr>
            </w:pPr>
            <w:r w:rsidRPr="009F015D">
              <w:t>1</w:t>
            </w:r>
          </w:p>
        </w:tc>
        <w:tc>
          <w:tcPr>
            <w:tcW w:w="285" w:type="pct"/>
          </w:tcPr>
          <w:p w14:paraId="33D4716E" w14:textId="1437D3B5" w:rsidR="008641AE" w:rsidRPr="009F015D" w:rsidRDefault="008641AE" w:rsidP="000F4561">
            <w:pPr>
              <w:widowControl w:val="0"/>
              <w:jc w:val="center"/>
              <w:rPr>
                <w:spacing w:val="2"/>
              </w:rPr>
            </w:pPr>
            <w:r w:rsidRPr="009F015D">
              <w:t>1</w:t>
            </w:r>
          </w:p>
        </w:tc>
        <w:tc>
          <w:tcPr>
            <w:tcW w:w="285" w:type="pct"/>
          </w:tcPr>
          <w:p w14:paraId="78105742" w14:textId="684C7AA4" w:rsidR="008641AE" w:rsidRPr="009F015D" w:rsidRDefault="008641AE" w:rsidP="000F4561">
            <w:pPr>
              <w:widowControl w:val="0"/>
              <w:jc w:val="center"/>
              <w:rPr>
                <w:spacing w:val="2"/>
              </w:rPr>
            </w:pPr>
            <w:r w:rsidRPr="009F015D">
              <w:t>1</w:t>
            </w:r>
          </w:p>
        </w:tc>
        <w:tc>
          <w:tcPr>
            <w:tcW w:w="674" w:type="pct"/>
          </w:tcPr>
          <w:p w14:paraId="25F07810" w14:textId="6BE659A5" w:rsidR="008641AE" w:rsidRPr="009F015D" w:rsidRDefault="008641AE" w:rsidP="000F4561">
            <w:pPr>
              <w:widowControl w:val="0"/>
              <w:jc w:val="center"/>
            </w:pPr>
            <w:r w:rsidRPr="009F015D">
              <w:t>1</w:t>
            </w:r>
          </w:p>
        </w:tc>
      </w:tr>
      <w:tr w:rsidR="008641AE" w:rsidRPr="009F015D" w14:paraId="571ACD84" w14:textId="77777777" w:rsidTr="008641AE">
        <w:trPr>
          <w:trHeight w:val="200"/>
          <w:jc w:val="center"/>
        </w:trPr>
        <w:tc>
          <w:tcPr>
            <w:tcW w:w="1901" w:type="pct"/>
          </w:tcPr>
          <w:p w14:paraId="38D3E43D" w14:textId="77777777" w:rsidR="008641AE" w:rsidRPr="009F015D" w:rsidRDefault="008641AE" w:rsidP="000F4561">
            <w:pPr>
              <w:widowControl w:val="0"/>
              <w:jc w:val="both"/>
            </w:pPr>
            <w:r w:rsidRPr="009F015D">
              <w:rPr>
                <w:spacing w:val="2"/>
              </w:rPr>
              <w:t>Технические риски</w:t>
            </w:r>
          </w:p>
        </w:tc>
        <w:tc>
          <w:tcPr>
            <w:tcW w:w="296" w:type="pct"/>
          </w:tcPr>
          <w:p w14:paraId="33E7B933" w14:textId="0FF5A89A" w:rsidR="008641AE" w:rsidRPr="009F015D" w:rsidRDefault="008641AE" w:rsidP="000F4561">
            <w:pPr>
              <w:widowControl w:val="0"/>
              <w:jc w:val="center"/>
              <w:rPr>
                <w:spacing w:val="2"/>
              </w:rPr>
            </w:pPr>
            <w:r w:rsidRPr="009F015D">
              <w:rPr>
                <w:spacing w:val="2"/>
              </w:rPr>
              <w:t>0</w:t>
            </w:r>
          </w:p>
        </w:tc>
        <w:tc>
          <w:tcPr>
            <w:tcW w:w="300" w:type="pct"/>
          </w:tcPr>
          <w:p w14:paraId="5BB8A67A" w14:textId="5E974C7E" w:rsidR="008641AE" w:rsidRPr="009F015D" w:rsidRDefault="008641AE" w:rsidP="000F4561">
            <w:pPr>
              <w:widowControl w:val="0"/>
              <w:jc w:val="center"/>
              <w:rPr>
                <w:spacing w:val="2"/>
              </w:rPr>
            </w:pPr>
            <w:r w:rsidRPr="009F015D">
              <w:t>1</w:t>
            </w:r>
          </w:p>
        </w:tc>
        <w:tc>
          <w:tcPr>
            <w:tcW w:w="271" w:type="pct"/>
          </w:tcPr>
          <w:p w14:paraId="55D78510" w14:textId="4A7D0DBF" w:rsidR="008641AE" w:rsidRPr="009F015D" w:rsidRDefault="008641AE" w:rsidP="000F4561">
            <w:pPr>
              <w:widowControl w:val="0"/>
              <w:jc w:val="center"/>
              <w:rPr>
                <w:spacing w:val="2"/>
              </w:rPr>
            </w:pPr>
            <w:r w:rsidRPr="009F015D">
              <w:t>0</w:t>
            </w:r>
          </w:p>
        </w:tc>
        <w:tc>
          <w:tcPr>
            <w:tcW w:w="270" w:type="pct"/>
          </w:tcPr>
          <w:p w14:paraId="4818A27C" w14:textId="61E3FE5B" w:rsidR="008641AE" w:rsidRPr="009F015D" w:rsidRDefault="008641AE" w:rsidP="000F4561">
            <w:pPr>
              <w:widowControl w:val="0"/>
              <w:jc w:val="center"/>
              <w:rPr>
                <w:spacing w:val="2"/>
              </w:rPr>
            </w:pPr>
            <w:r w:rsidRPr="009F015D">
              <w:rPr>
                <w:spacing w:val="2"/>
              </w:rPr>
              <w:t>0</w:t>
            </w:r>
          </w:p>
        </w:tc>
        <w:tc>
          <w:tcPr>
            <w:tcW w:w="321" w:type="pct"/>
          </w:tcPr>
          <w:p w14:paraId="741E498F" w14:textId="370FA7EF" w:rsidR="008641AE" w:rsidRPr="009F015D" w:rsidRDefault="008641AE" w:rsidP="000F4561">
            <w:pPr>
              <w:widowControl w:val="0"/>
              <w:jc w:val="center"/>
              <w:rPr>
                <w:spacing w:val="2"/>
              </w:rPr>
            </w:pPr>
            <w:r w:rsidRPr="009F015D">
              <w:t>0</w:t>
            </w:r>
          </w:p>
        </w:tc>
        <w:tc>
          <w:tcPr>
            <w:tcW w:w="398" w:type="pct"/>
          </w:tcPr>
          <w:p w14:paraId="48F8DCF9" w14:textId="3FC303F2" w:rsidR="008641AE" w:rsidRPr="009F015D" w:rsidRDefault="008641AE" w:rsidP="000F4561">
            <w:pPr>
              <w:widowControl w:val="0"/>
              <w:jc w:val="center"/>
              <w:rPr>
                <w:spacing w:val="2"/>
              </w:rPr>
            </w:pPr>
            <w:r w:rsidRPr="009F015D">
              <w:t>0</w:t>
            </w:r>
          </w:p>
        </w:tc>
        <w:tc>
          <w:tcPr>
            <w:tcW w:w="285" w:type="pct"/>
          </w:tcPr>
          <w:p w14:paraId="0E421733" w14:textId="4598EDA7" w:rsidR="008641AE" w:rsidRPr="009F015D" w:rsidRDefault="008641AE" w:rsidP="000F4561">
            <w:pPr>
              <w:widowControl w:val="0"/>
              <w:jc w:val="center"/>
              <w:rPr>
                <w:spacing w:val="2"/>
              </w:rPr>
            </w:pPr>
            <w:r w:rsidRPr="009F015D">
              <w:t>1</w:t>
            </w:r>
          </w:p>
        </w:tc>
        <w:tc>
          <w:tcPr>
            <w:tcW w:w="285" w:type="pct"/>
          </w:tcPr>
          <w:p w14:paraId="1880B1BB" w14:textId="62DE1064" w:rsidR="008641AE" w:rsidRPr="009F015D" w:rsidRDefault="008641AE" w:rsidP="000F4561">
            <w:pPr>
              <w:widowControl w:val="0"/>
              <w:jc w:val="center"/>
              <w:rPr>
                <w:spacing w:val="2"/>
              </w:rPr>
            </w:pPr>
            <w:r w:rsidRPr="009F015D">
              <w:t>1</w:t>
            </w:r>
          </w:p>
        </w:tc>
        <w:tc>
          <w:tcPr>
            <w:tcW w:w="674" w:type="pct"/>
          </w:tcPr>
          <w:p w14:paraId="1C2F213C" w14:textId="67AF650D" w:rsidR="008641AE" w:rsidRPr="009F015D" w:rsidRDefault="008641AE" w:rsidP="000F4561">
            <w:pPr>
              <w:widowControl w:val="0"/>
              <w:jc w:val="center"/>
            </w:pPr>
            <w:r w:rsidRPr="009F015D">
              <w:t>0,5</w:t>
            </w:r>
          </w:p>
        </w:tc>
      </w:tr>
      <w:tr w:rsidR="008641AE" w:rsidRPr="009F015D" w14:paraId="14935FCA" w14:textId="77777777" w:rsidTr="008641AE">
        <w:trPr>
          <w:jc w:val="center"/>
        </w:trPr>
        <w:tc>
          <w:tcPr>
            <w:tcW w:w="1901" w:type="pct"/>
          </w:tcPr>
          <w:p w14:paraId="715D8C3D" w14:textId="1BF2B1EB" w:rsidR="008641AE" w:rsidRPr="009F015D" w:rsidRDefault="008641AE" w:rsidP="000F4561">
            <w:pPr>
              <w:widowControl w:val="0"/>
              <w:jc w:val="both"/>
            </w:pPr>
            <w:r w:rsidRPr="009F015D">
              <w:rPr>
                <w:spacing w:val="2"/>
              </w:rPr>
              <w:t xml:space="preserve">Институциональные </w:t>
            </w:r>
          </w:p>
        </w:tc>
        <w:tc>
          <w:tcPr>
            <w:tcW w:w="296" w:type="pct"/>
          </w:tcPr>
          <w:p w14:paraId="2CD9F786" w14:textId="160020E3" w:rsidR="008641AE" w:rsidRPr="009F015D" w:rsidRDefault="008641AE" w:rsidP="000F4561">
            <w:pPr>
              <w:widowControl w:val="0"/>
              <w:jc w:val="center"/>
              <w:rPr>
                <w:spacing w:val="2"/>
              </w:rPr>
            </w:pPr>
            <w:r w:rsidRPr="009F015D">
              <w:rPr>
                <w:spacing w:val="2"/>
              </w:rPr>
              <w:t>0</w:t>
            </w:r>
          </w:p>
        </w:tc>
        <w:tc>
          <w:tcPr>
            <w:tcW w:w="300" w:type="pct"/>
          </w:tcPr>
          <w:p w14:paraId="40F990CB" w14:textId="2A820DE7" w:rsidR="008641AE" w:rsidRPr="009F015D" w:rsidRDefault="008641AE" w:rsidP="000F4561">
            <w:pPr>
              <w:widowControl w:val="0"/>
              <w:jc w:val="center"/>
              <w:rPr>
                <w:spacing w:val="2"/>
              </w:rPr>
            </w:pPr>
            <w:r w:rsidRPr="009F015D">
              <w:t>1</w:t>
            </w:r>
          </w:p>
        </w:tc>
        <w:tc>
          <w:tcPr>
            <w:tcW w:w="271" w:type="pct"/>
          </w:tcPr>
          <w:p w14:paraId="41348FAB" w14:textId="1AB0D7B7" w:rsidR="008641AE" w:rsidRPr="009F015D" w:rsidRDefault="008641AE" w:rsidP="000F4561">
            <w:pPr>
              <w:widowControl w:val="0"/>
              <w:jc w:val="center"/>
              <w:rPr>
                <w:spacing w:val="2"/>
              </w:rPr>
            </w:pPr>
            <w:r w:rsidRPr="009F015D">
              <w:t>0</w:t>
            </w:r>
          </w:p>
        </w:tc>
        <w:tc>
          <w:tcPr>
            <w:tcW w:w="270" w:type="pct"/>
          </w:tcPr>
          <w:p w14:paraId="18785762" w14:textId="352DE745" w:rsidR="008641AE" w:rsidRPr="009F015D" w:rsidRDefault="008641AE" w:rsidP="000F4561">
            <w:pPr>
              <w:widowControl w:val="0"/>
              <w:jc w:val="center"/>
              <w:rPr>
                <w:spacing w:val="2"/>
              </w:rPr>
            </w:pPr>
            <w:r w:rsidRPr="009F015D">
              <w:rPr>
                <w:spacing w:val="2"/>
              </w:rPr>
              <w:t>1</w:t>
            </w:r>
          </w:p>
        </w:tc>
        <w:tc>
          <w:tcPr>
            <w:tcW w:w="321" w:type="pct"/>
          </w:tcPr>
          <w:p w14:paraId="5BBD1049" w14:textId="5885B155" w:rsidR="008641AE" w:rsidRPr="009F015D" w:rsidRDefault="008641AE" w:rsidP="000F4561">
            <w:pPr>
              <w:widowControl w:val="0"/>
              <w:jc w:val="center"/>
              <w:rPr>
                <w:spacing w:val="2"/>
              </w:rPr>
            </w:pPr>
            <w:r w:rsidRPr="009F015D">
              <w:t>0</w:t>
            </w:r>
          </w:p>
        </w:tc>
        <w:tc>
          <w:tcPr>
            <w:tcW w:w="398" w:type="pct"/>
          </w:tcPr>
          <w:p w14:paraId="7F269782" w14:textId="07B54978" w:rsidR="008641AE" w:rsidRPr="009F015D" w:rsidRDefault="008641AE" w:rsidP="000F4561">
            <w:pPr>
              <w:widowControl w:val="0"/>
              <w:jc w:val="center"/>
              <w:rPr>
                <w:spacing w:val="2"/>
              </w:rPr>
            </w:pPr>
            <w:r w:rsidRPr="009F015D">
              <w:t>0</w:t>
            </w:r>
          </w:p>
        </w:tc>
        <w:tc>
          <w:tcPr>
            <w:tcW w:w="285" w:type="pct"/>
          </w:tcPr>
          <w:p w14:paraId="068F5203" w14:textId="759568C0" w:rsidR="008641AE" w:rsidRPr="009F015D" w:rsidRDefault="008641AE" w:rsidP="000F4561">
            <w:pPr>
              <w:widowControl w:val="0"/>
              <w:jc w:val="center"/>
              <w:rPr>
                <w:spacing w:val="2"/>
              </w:rPr>
            </w:pPr>
            <w:r w:rsidRPr="009F015D">
              <w:t>1</w:t>
            </w:r>
          </w:p>
        </w:tc>
        <w:tc>
          <w:tcPr>
            <w:tcW w:w="285" w:type="pct"/>
          </w:tcPr>
          <w:p w14:paraId="4349F343" w14:textId="1AFE7030" w:rsidR="008641AE" w:rsidRPr="009F015D" w:rsidRDefault="008641AE" w:rsidP="000F4561">
            <w:pPr>
              <w:widowControl w:val="0"/>
              <w:jc w:val="center"/>
              <w:rPr>
                <w:spacing w:val="2"/>
              </w:rPr>
            </w:pPr>
            <w:r w:rsidRPr="009F015D">
              <w:t>1</w:t>
            </w:r>
          </w:p>
        </w:tc>
        <w:tc>
          <w:tcPr>
            <w:tcW w:w="674" w:type="pct"/>
          </w:tcPr>
          <w:p w14:paraId="070637B2" w14:textId="47ADEC9C" w:rsidR="008641AE" w:rsidRPr="009F015D" w:rsidRDefault="008641AE" w:rsidP="000F4561">
            <w:pPr>
              <w:widowControl w:val="0"/>
              <w:jc w:val="center"/>
              <w:rPr>
                <w:spacing w:val="2"/>
              </w:rPr>
            </w:pPr>
            <w:r w:rsidRPr="009F015D">
              <w:t>0,5</w:t>
            </w:r>
          </w:p>
        </w:tc>
      </w:tr>
      <w:tr w:rsidR="008641AE" w:rsidRPr="009F015D" w14:paraId="4DA30F4B" w14:textId="77777777" w:rsidTr="008641AE">
        <w:trPr>
          <w:jc w:val="center"/>
        </w:trPr>
        <w:tc>
          <w:tcPr>
            <w:tcW w:w="1901" w:type="pct"/>
          </w:tcPr>
          <w:p w14:paraId="30BA555D" w14:textId="77777777" w:rsidR="008641AE" w:rsidRPr="009F015D" w:rsidRDefault="008641AE" w:rsidP="000F4561">
            <w:pPr>
              <w:widowControl w:val="0"/>
              <w:jc w:val="both"/>
            </w:pPr>
            <w:r w:rsidRPr="009F015D">
              <w:rPr>
                <w:spacing w:val="2"/>
              </w:rPr>
              <w:t>Финансовые риски</w:t>
            </w:r>
          </w:p>
        </w:tc>
        <w:tc>
          <w:tcPr>
            <w:tcW w:w="296" w:type="pct"/>
          </w:tcPr>
          <w:p w14:paraId="77698FF2" w14:textId="686EC4BA" w:rsidR="008641AE" w:rsidRPr="009F015D" w:rsidRDefault="008641AE" w:rsidP="000F4561">
            <w:pPr>
              <w:widowControl w:val="0"/>
              <w:jc w:val="center"/>
            </w:pPr>
            <w:r w:rsidRPr="009F015D">
              <w:t>2</w:t>
            </w:r>
          </w:p>
        </w:tc>
        <w:tc>
          <w:tcPr>
            <w:tcW w:w="300" w:type="pct"/>
          </w:tcPr>
          <w:p w14:paraId="27C43BD7" w14:textId="438F4372" w:rsidR="008641AE" w:rsidRPr="009F015D" w:rsidRDefault="008641AE" w:rsidP="000F4561">
            <w:pPr>
              <w:widowControl w:val="0"/>
              <w:jc w:val="center"/>
            </w:pPr>
            <w:r w:rsidRPr="009F015D">
              <w:t>2</w:t>
            </w:r>
          </w:p>
        </w:tc>
        <w:tc>
          <w:tcPr>
            <w:tcW w:w="271" w:type="pct"/>
          </w:tcPr>
          <w:p w14:paraId="2E386393" w14:textId="3199F1D9" w:rsidR="008641AE" w:rsidRPr="009F015D" w:rsidRDefault="008641AE" w:rsidP="000F4561">
            <w:pPr>
              <w:widowControl w:val="0"/>
              <w:jc w:val="center"/>
            </w:pPr>
            <w:r w:rsidRPr="009F015D">
              <w:t>2</w:t>
            </w:r>
          </w:p>
        </w:tc>
        <w:tc>
          <w:tcPr>
            <w:tcW w:w="270" w:type="pct"/>
          </w:tcPr>
          <w:p w14:paraId="4450C848" w14:textId="1EC592A2" w:rsidR="008641AE" w:rsidRPr="009F015D" w:rsidRDefault="008641AE" w:rsidP="000F4561">
            <w:pPr>
              <w:widowControl w:val="0"/>
              <w:jc w:val="center"/>
            </w:pPr>
            <w:r w:rsidRPr="009F015D">
              <w:t>2</w:t>
            </w:r>
          </w:p>
        </w:tc>
        <w:tc>
          <w:tcPr>
            <w:tcW w:w="321" w:type="pct"/>
          </w:tcPr>
          <w:p w14:paraId="6A204FBD" w14:textId="69E10CED" w:rsidR="008641AE" w:rsidRPr="009F015D" w:rsidRDefault="008641AE" w:rsidP="000F4561">
            <w:pPr>
              <w:widowControl w:val="0"/>
              <w:jc w:val="center"/>
            </w:pPr>
            <w:r w:rsidRPr="009F015D">
              <w:t>2</w:t>
            </w:r>
          </w:p>
        </w:tc>
        <w:tc>
          <w:tcPr>
            <w:tcW w:w="398" w:type="pct"/>
          </w:tcPr>
          <w:p w14:paraId="74A000D7" w14:textId="66EAE92A" w:rsidR="008641AE" w:rsidRPr="009F015D" w:rsidRDefault="008641AE" w:rsidP="000F4561">
            <w:pPr>
              <w:widowControl w:val="0"/>
              <w:jc w:val="center"/>
            </w:pPr>
            <w:r w:rsidRPr="009F015D">
              <w:t>2</w:t>
            </w:r>
          </w:p>
        </w:tc>
        <w:tc>
          <w:tcPr>
            <w:tcW w:w="285" w:type="pct"/>
          </w:tcPr>
          <w:p w14:paraId="394D299F" w14:textId="60993D78" w:rsidR="008641AE" w:rsidRPr="009F015D" w:rsidRDefault="008641AE" w:rsidP="000F4561">
            <w:pPr>
              <w:widowControl w:val="0"/>
              <w:jc w:val="center"/>
            </w:pPr>
            <w:r w:rsidRPr="009F015D">
              <w:t>2</w:t>
            </w:r>
          </w:p>
        </w:tc>
        <w:tc>
          <w:tcPr>
            <w:tcW w:w="285" w:type="pct"/>
          </w:tcPr>
          <w:p w14:paraId="604299CB" w14:textId="0A7BC9A2" w:rsidR="008641AE" w:rsidRPr="009F015D" w:rsidRDefault="008641AE" w:rsidP="000F4561">
            <w:pPr>
              <w:widowControl w:val="0"/>
              <w:jc w:val="center"/>
            </w:pPr>
            <w:r w:rsidRPr="009F015D">
              <w:t>2</w:t>
            </w:r>
          </w:p>
        </w:tc>
        <w:tc>
          <w:tcPr>
            <w:tcW w:w="674" w:type="pct"/>
          </w:tcPr>
          <w:p w14:paraId="7612E333" w14:textId="0926179B" w:rsidR="008641AE" w:rsidRPr="009F015D" w:rsidRDefault="008641AE" w:rsidP="000F4561">
            <w:pPr>
              <w:widowControl w:val="0"/>
              <w:jc w:val="center"/>
            </w:pPr>
            <w:r w:rsidRPr="009F015D">
              <w:t>2</w:t>
            </w:r>
          </w:p>
        </w:tc>
      </w:tr>
      <w:tr w:rsidR="008641AE" w:rsidRPr="009F015D" w14:paraId="7D037584" w14:textId="77777777" w:rsidTr="008641AE">
        <w:trPr>
          <w:jc w:val="center"/>
        </w:trPr>
        <w:tc>
          <w:tcPr>
            <w:tcW w:w="1901" w:type="pct"/>
          </w:tcPr>
          <w:p w14:paraId="0C3D97B9" w14:textId="77777777" w:rsidR="008641AE" w:rsidRPr="009F015D" w:rsidRDefault="008641AE" w:rsidP="000F4561">
            <w:pPr>
              <w:widowControl w:val="0"/>
              <w:jc w:val="both"/>
              <w:rPr>
                <w:spacing w:val="2"/>
              </w:rPr>
            </w:pPr>
            <w:r w:rsidRPr="009F015D">
              <w:rPr>
                <w:spacing w:val="2"/>
              </w:rPr>
              <w:t>Социально-политические риски</w:t>
            </w:r>
          </w:p>
        </w:tc>
        <w:tc>
          <w:tcPr>
            <w:tcW w:w="296" w:type="pct"/>
          </w:tcPr>
          <w:p w14:paraId="31F2467C" w14:textId="4503C4C6" w:rsidR="008641AE" w:rsidRPr="009F015D" w:rsidRDefault="008641AE" w:rsidP="000F4561">
            <w:pPr>
              <w:widowControl w:val="0"/>
              <w:jc w:val="center"/>
              <w:rPr>
                <w:spacing w:val="2"/>
              </w:rPr>
            </w:pPr>
            <w:r w:rsidRPr="009F015D">
              <w:t>0</w:t>
            </w:r>
          </w:p>
        </w:tc>
        <w:tc>
          <w:tcPr>
            <w:tcW w:w="300" w:type="pct"/>
          </w:tcPr>
          <w:p w14:paraId="3686D851" w14:textId="7F92EEC0" w:rsidR="008641AE" w:rsidRPr="009F015D" w:rsidRDefault="008641AE" w:rsidP="000F4561">
            <w:pPr>
              <w:widowControl w:val="0"/>
              <w:jc w:val="center"/>
              <w:rPr>
                <w:spacing w:val="2"/>
              </w:rPr>
            </w:pPr>
            <w:r w:rsidRPr="009F015D">
              <w:t>1</w:t>
            </w:r>
          </w:p>
        </w:tc>
        <w:tc>
          <w:tcPr>
            <w:tcW w:w="271" w:type="pct"/>
          </w:tcPr>
          <w:p w14:paraId="6E256A06" w14:textId="2A2AE1B7" w:rsidR="008641AE" w:rsidRPr="009F015D" w:rsidRDefault="008641AE" w:rsidP="000F4561">
            <w:pPr>
              <w:widowControl w:val="0"/>
              <w:jc w:val="center"/>
              <w:rPr>
                <w:spacing w:val="2"/>
              </w:rPr>
            </w:pPr>
            <w:r w:rsidRPr="009F015D">
              <w:t>0</w:t>
            </w:r>
          </w:p>
        </w:tc>
        <w:tc>
          <w:tcPr>
            <w:tcW w:w="270" w:type="pct"/>
          </w:tcPr>
          <w:p w14:paraId="2C6156C6" w14:textId="0113D01A" w:rsidR="008641AE" w:rsidRPr="009F015D" w:rsidRDefault="008641AE" w:rsidP="000F4561">
            <w:pPr>
              <w:widowControl w:val="0"/>
              <w:jc w:val="center"/>
              <w:rPr>
                <w:spacing w:val="2"/>
              </w:rPr>
            </w:pPr>
            <w:r w:rsidRPr="009F015D">
              <w:t>0,5</w:t>
            </w:r>
          </w:p>
        </w:tc>
        <w:tc>
          <w:tcPr>
            <w:tcW w:w="321" w:type="pct"/>
          </w:tcPr>
          <w:p w14:paraId="2D4AC7AB" w14:textId="475C629E" w:rsidR="008641AE" w:rsidRPr="009F015D" w:rsidRDefault="008641AE" w:rsidP="000F4561">
            <w:pPr>
              <w:widowControl w:val="0"/>
              <w:jc w:val="center"/>
              <w:rPr>
                <w:spacing w:val="2"/>
              </w:rPr>
            </w:pPr>
            <w:r w:rsidRPr="009F015D">
              <w:t>0</w:t>
            </w:r>
          </w:p>
        </w:tc>
        <w:tc>
          <w:tcPr>
            <w:tcW w:w="398" w:type="pct"/>
          </w:tcPr>
          <w:p w14:paraId="28DAA784" w14:textId="3B93067D" w:rsidR="008641AE" w:rsidRPr="009F015D" w:rsidRDefault="008641AE" w:rsidP="000F4561">
            <w:pPr>
              <w:widowControl w:val="0"/>
              <w:jc w:val="center"/>
              <w:rPr>
                <w:spacing w:val="2"/>
              </w:rPr>
            </w:pPr>
            <w:r w:rsidRPr="009F015D">
              <w:t>0</w:t>
            </w:r>
          </w:p>
        </w:tc>
        <w:tc>
          <w:tcPr>
            <w:tcW w:w="285" w:type="pct"/>
          </w:tcPr>
          <w:p w14:paraId="675935DD" w14:textId="429DAC09" w:rsidR="008641AE" w:rsidRPr="009F015D" w:rsidRDefault="008641AE" w:rsidP="000F4561">
            <w:pPr>
              <w:widowControl w:val="0"/>
              <w:jc w:val="center"/>
              <w:rPr>
                <w:spacing w:val="2"/>
              </w:rPr>
            </w:pPr>
            <w:r w:rsidRPr="009F015D">
              <w:t>0,5</w:t>
            </w:r>
          </w:p>
        </w:tc>
        <w:tc>
          <w:tcPr>
            <w:tcW w:w="285" w:type="pct"/>
          </w:tcPr>
          <w:p w14:paraId="647440FD" w14:textId="2EE1CCC6" w:rsidR="008641AE" w:rsidRPr="009F015D" w:rsidRDefault="008641AE" w:rsidP="000F4561">
            <w:pPr>
              <w:widowControl w:val="0"/>
              <w:jc w:val="center"/>
              <w:rPr>
                <w:spacing w:val="2"/>
              </w:rPr>
            </w:pPr>
            <w:r w:rsidRPr="009F015D">
              <w:t>1</w:t>
            </w:r>
          </w:p>
        </w:tc>
        <w:tc>
          <w:tcPr>
            <w:tcW w:w="674" w:type="pct"/>
          </w:tcPr>
          <w:p w14:paraId="5AEE24B7" w14:textId="4FDADB1B" w:rsidR="008641AE" w:rsidRPr="009F015D" w:rsidRDefault="008641AE" w:rsidP="000F4561">
            <w:pPr>
              <w:widowControl w:val="0"/>
              <w:jc w:val="center"/>
              <w:rPr>
                <w:spacing w:val="2"/>
              </w:rPr>
            </w:pPr>
            <w:r w:rsidRPr="009F015D">
              <w:t>0,5</w:t>
            </w:r>
          </w:p>
        </w:tc>
      </w:tr>
      <w:tr w:rsidR="008641AE" w:rsidRPr="009F015D" w14:paraId="52CBD5D3" w14:textId="77777777" w:rsidTr="008641AE">
        <w:trPr>
          <w:jc w:val="center"/>
        </w:trPr>
        <w:tc>
          <w:tcPr>
            <w:tcW w:w="5000" w:type="pct"/>
            <w:gridSpan w:val="10"/>
          </w:tcPr>
          <w:p w14:paraId="08C03E85" w14:textId="3652BBEA" w:rsidR="008641AE" w:rsidRPr="009F015D" w:rsidRDefault="008641AE" w:rsidP="008641AE">
            <w:pPr>
              <w:widowControl w:val="0"/>
              <w:ind w:firstLine="591"/>
              <w:jc w:val="both"/>
              <w:rPr>
                <w:spacing w:val="2"/>
              </w:rPr>
            </w:pPr>
            <w:r w:rsidRPr="009F015D">
              <w:rPr>
                <w:spacing w:val="2"/>
              </w:rPr>
              <w:t xml:space="preserve">Примечание – </w:t>
            </w:r>
            <w:r w:rsidR="009B74A6">
              <w:rPr>
                <w:spacing w:val="2"/>
              </w:rPr>
              <w:t xml:space="preserve">Составлено </w:t>
            </w:r>
            <w:r w:rsidRPr="009F015D">
              <w:rPr>
                <w:spacing w:val="2"/>
              </w:rPr>
              <w:t>по результатам экспертного опроса</w:t>
            </w:r>
          </w:p>
        </w:tc>
      </w:tr>
    </w:tbl>
    <w:p w14:paraId="70D6D6CB" w14:textId="77777777" w:rsidR="00C749C4" w:rsidRPr="009F015D" w:rsidRDefault="00C749C4" w:rsidP="00AC1870">
      <w:pPr>
        <w:widowControl w:val="0"/>
        <w:ind w:firstLine="709"/>
        <w:jc w:val="both"/>
      </w:pPr>
    </w:p>
    <w:p w14:paraId="463272E4" w14:textId="10CB15ED" w:rsidR="00C749C4" w:rsidRPr="009F015D" w:rsidRDefault="00C749C4">
      <w:pPr>
        <w:widowControl w:val="0"/>
        <w:numPr>
          <w:ilvl w:val="0"/>
          <w:numId w:val="35"/>
        </w:numPr>
        <w:tabs>
          <w:tab w:val="left" w:pos="993"/>
        </w:tabs>
        <w:ind w:left="0" w:firstLine="709"/>
        <w:contextualSpacing/>
        <w:jc w:val="both"/>
        <w:rPr>
          <w:sz w:val="28"/>
          <w:szCs w:val="28"/>
        </w:rPr>
      </w:pPr>
      <w:r w:rsidRPr="009F015D">
        <w:rPr>
          <w:i/>
          <w:iCs/>
          <w:sz w:val="28"/>
          <w:szCs w:val="28"/>
        </w:rPr>
        <w:t xml:space="preserve">Оценка воздействия каждого риска. </w:t>
      </w:r>
      <w:r w:rsidRPr="009F015D">
        <w:rPr>
          <w:sz w:val="28"/>
          <w:szCs w:val="28"/>
        </w:rPr>
        <w:t>Показатель чистой приведенной стоимости (</w:t>
      </w:r>
      <w:r w:rsidRPr="009F015D">
        <w:rPr>
          <w:i/>
          <w:iCs/>
          <w:sz w:val="28"/>
          <w:szCs w:val="28"/>
        </w:rPr>
        <w:t>NPV</w:t>
      </w:r>
      <w:r w:rsidRPr="009F015D">
        <w:rPr>
          <w:sz w:val="28"/>
          <w:szCs w:val="28"/>
        </w:rPr>
        <w:t xml:space="preserve">) проекта ГЧП </w:t>
      </w:r>
      <w:r w:rsidR="00101225" w:rsidRPr="009F015D">
        <w:rPr>
          <w:sz w:val="28"/>
          <w:szCs w:val="28"/>
        </w:rPr>
        <w:t xml:space="preserve">«Строительство школы на 1050 мест» </w:t>
      </w:r>
      <w:r w:rsidRPr="009F015D">
        <w:rPr>
          <w:sz w:val="28"/>
          <w:szCs w:val="28"/>
        </w:rPr>
        <w:t xml:space="preserve">необходимо корректировать с учетом вероятности наступления каждого вида риска. </w:t>
      </w:r>
      <w:r w:rsidR="00101225" w:rsidRPr="009F015D">
        <w:rPr>
          <w:sz w:val="28"/>
          <w:szCs w:val="28"/>
        </w:rPr>
        <w:t xml:space="preserve">Первичные данные для проведения расчетов по определению NPV проекта ГЧП приведены в </w:t>
      </w:r>
      <w:r w:rsidR="00992371">
        <w:rPr>
          <w:sz w:val="28"/>
          <w:szCs w:val="28"/>
        </w:rPr>
        <w:t>(</w:t>
      </w:r>
      <w:r w:rsidR="00101225" w:rsidRPr="009F015D">
        <w:rPr>
          <w:sz w:val="28"/>
          <w:szCs w:val="28"/>
        </w:rPr>
        <w:t>Приложени</w:t>
      </w:r>
      <w:r w:rsidR="00992371">
        <w:rPr>
          <w:sz w:val="28"/>
          <w:szCs w:val="28"/>
        </w:rPr>
        <w:t>е</w:t>
      </w:r>
      <w:r w:rsidR="00101225" w:rsidRPr="009F015D">
        <w:rPr>
          <w:sz w:val="28"/>
          <w:szCs w:val="28"/>
        </w:rPr>
        <w:t xml:space="preserve"> </w:t>
      </w:r>
      <w:r w:rsidR="00F61495" w:rsidRPr="009F015D">
        <w:rPr>
          <w:sz w:val="28"/>
          <w:szCs w:val="28"/>
          <w:lang w:val="kk-KZ"/>
        </w:rPr>
        <w:t>П</w:t>
      </w:r>
      <w:r w:rsidR="00992371">
        <w:rPr>
          <w:sz w:val="28"/>
          <w:szCs w:val="28"/>
          <w:lang w:val="kk-KZ"/>
        </w:rPr>
        <w:t>)</w:t>
      </w:r>
      <w:r w:rsidR="00101225" w:rsidRPr="009F015D">
        <w:rPr>
          <w:sz w:val="28"/>
          <w:szCs w:val="28"/>
        </w:rPr>
        <w:t xml:space="preserve">. </w:t>
      </w:r>
      <w:r w:rsidRPr="009F015D">
        <w:rPr>
          <w:sz w:val="28"/>
          <w:szCs w:val="28"/>
        </w:rPr>
        <w:t xml:space="preserve">Результаты расчета представлены в таблице </w:t>
      </w:r>
      <w:r w:rsidR="00B4104A" w:rsidRPr="009F015D">
        <w:rPr>
          <w:sz w:val="28"/>
          <w:szCs w:val="28"/>
        </w:rPr>
        <w:t>39</w:t>
      </w:r>
      <w:r w:rsidRPr="009F015D">
        <w:rPr>
          <w:sz w:val="28"/>
          <w:szCs w:val="28"/>
        </w:rPr>
        <w:t xml:space="preserve">. </w:t>
      </w:r>
    </w:p>
    <w:p w14:paraId="186E6395" w14:textId="77777777" w:rsidR="00C749C4" w:rsidRPr="009F015D" w:rsidRDefault="00C749C4" w:rsidP="00AC1870">
      <w:pPr>
        <w:ind w:firstLine="709"/>
        <w:rPr>
          <w:rFonts w:eastAsia="Aptos"/>
          <w:b/>
          <w:iCs/>
          <w:sz w:val="28"/>
          <w:szCs w:val="28"/>
          <w:lang w:eastAsia="en-US"/>
        </w:rPr>
      </w:pPr>
      <w:bookmarkStart w:id="44" w:name="_Hlk191684342"/>
    </w:p>
    <w:p w14:paraId="5DEEFAEF" w14:textId="45FD0D73" w:rsidR="00C749C4" w:rsidRPr="009F015D" w:rsidRDefault="00C749C4" w:rsidP="00AC1870">
      <w:pPr>
        <w:jc w:val="both"/>
        <w:rPr>
          <w:sz w:val="28"/>
          <w:szCs w:val="28"/>
        </w:rPr>
      </w:pPr>
      <w:r w:rsidRPr="009F015D">
        <w:rPr>
          <w:rFonts w:eastAsia="Aptos"/>
          <w:sz w:val="28"/>
          <w:szCs w:val="28"/>
          <w:lang w:eastAsia="en-US"/>
        </w:rPr>
        <w:t xml:space="preserve">Таблица </w:t>
      </w:r>
      <w:r w:rsidR="00B4104A" w:rsidRPr="009F015D">
        <w:rPr>
          <w:rFonts w:eastAsia="Aptos"/>
          <w:sz w:val="28"/>
          <w:szCs w:val="28"/>
          <w:lang w:eastAsia="en-US"/>
        </w:rPr>
        <w:t>39</w:t>
      </w:r>
      <w:r w:rsidR="0090017F" w:rsidRPr="009F015D">
        <w:rPr>
          <w:rFonts w:eastAsia="Aptos"/>
          <w:sz w:val="28"/>
          <w:szCs w:val="28"/>
          <w:lang w:eastAsia="en-US"/>
        </w:rPr>
        <w:t xml:space="preserve"> </w:t>
      </w:r>
      <w:r w:rsidRPr="009F015D">
        <w:rPr>
          <w:rFonts w:eastAsia="Aptos"/>
          <w:sz w:val="28"/>
          <w:szCs w:val="28"/>
          <w:lang w:eastAsia="en-US"/>
        </w:rPr>
        <w:t>– Расчет дисконтированного денежного потока при реализации проекта</w:t>
      </w:r>
      <w:r w:rsidRPr="009F015D">
        <w:rPr>
          <w:sz w:val="28"/>
          <w:szCs w:val="28"/>
        </w:rPr>
        <w:t xml:space="preserve"> ГЧП «</w:t>
      </w:r>
      <w:r w:rsidR="00101225" w:rsidRPr="009F015D">
        <w:rPr>
          <w:sz w:val="28"/>
          <w:szCs w:val="28"/>
        </w:rPr>
        <w:t>Строительство школы на 1050 мест</w:t>
      </w:r>
      <w:r w:rsidRPr="009F015D">
        <w:rPr>
          <w:sz w:val="28"/>
          <w:szCs w:val="28"/>
        </w:rPr>
        <w:t>»</w:t>
      </w:r>
    </w:p>
    <w:p w14:paraId="341D7852" w14:textId="77777777" w:rsidR="00C749C4" w:rsidRPr="003368F2" w:rsidRDefault="00C749C4" w:rsidP="00AC1870">
      <w:pPr>
        <w:ind w:firstLine="709"/>
        <w:rPr>
          <w:sz w:val="16"/>
          <w:szCs w:val="16"/>
        </w:rPr>
      </w:pPr>
    </w:p>
    <w:tbl>
      <w:tblPr>
        <w:tblStyle w:val="16"/>
        <w:tblW w:w="0" w:type="auto"/>
        <w:jc w:val="center"/>
        <w:tblLayout w:type="fixed"/>
        <w:tblLook w:val="04A0" w:firstRow="1" w:lastRow="0" w:firstColumn="1" w:lastColumn="0" w:noHBand="0" w:noVBand="1"/>
      </w:tblPr>
      <w:tblGrid>
        <w:gridCol w:w="966"/>
        <w:gridCol w:w="1778"/>
        <w:gridCol w:w="1276"/>
        <w:gridCol w:w="1843"/>
        <w:gridCol w:w="2126"/>
        <w:gridCol w:w="1749"/>
      </w:tblGrid>
      <w:tr w:rsidR="009F015D" w:rsidRPr="009F015D" w14:paraId="4746AFD0" w14:textId="77777777" w:rsidTr="008641AE">
        <w:trPr>
          <w:jc w:val="center"/>
        </w:trPr>
        <w:tc>
          <w:tcPr>
            <w:tcW w:w="966" w:type="dxa"/>
            <w:vAlign w:val="center"/>
          </w:tcPr>
          <w:p w14:paraId="699D9EEE" w14:textId="0123C251" w:rsidR="00C749C4" w:rsidRPr="009F015D" w:rsidRDefault="00C749C4" w:rsidP="00CE7882">
            <w:pPr>
              <w:jc w:val="center"/>
              <w:rPr>
                <w:rFonts w:eastAsia="MS Mincho"/>
                <w:lang w:val="ru-RU" w:eastAsia="en-US"/>
              </w:rPr>
            </w:pPr>
            <w:r w:rsidRPr="009F015D">
              <w:rPr>
                <w:rFonts w:eastAsia="MS Mincho"/>
                <w:lang w:val="ru-RU" w:eastAsia="en-US"/>
              </w:rPr>
              <w:t>Год</w:t>
            </w:r>
            <w:r w:rsidR="00CE7882">
              <w:rPr>
                <w:rFonts w:eastAsia="MS Mincho"/>
                <w:lang w:val="ru-RU" w:eastAsia="en-US"/>
              </w:rPr>
              <w:t>ы</w:t>
            </w:r>
          </w:p>
        </w:tc>
        <w:tc>
          <w:tcPr>
            <w:tcW w:w="1778" w:type="dxa"/>
            <w:vAlign w:val="center"/>
          </w:tcPr>
          <w:p w14:paraId="5EE6F2B1" w14:textId="77777777" w:rsidR="00C749C4" w:rsidRPr="009F015D" w:rsidRDefault="00C749C4" w:rsidP="00CE7882">
            <w:pPr>
              <w:jc w:val="center"/>
              <w:rPr>
                <w:rFonts w:eastAsia="MS Mincho"/>
                <w:lang w:val="ru-RU" w:eastAsia="en-US"/>
              </w:rPr>
            </w:pPr>
            <w:r w:rsidRPr="009F015D">
              <w:rPr>
                <w:rFonts w:eastAsia="MS Mincho"/>
                <w:lang w:val="ru-RU" w:eastAsia="en-US"/>
              </w:rPr>
              <w:t>Собственные вложенные средства, тыс. тенге</w:t>
            </w:r>
          </w:p>
        </w:tc>
        <w:tc>
          <w:tcPr>
            <w:tcW w:w="1276" w:type="dxa"/>
            <w:vAlign w:val="center"/>
          </w:tcPr>
          <w:p w14:paraId="5CF94F29" w14:textId="77777777" w:rsidR="00C749C4" w:rsidRPr="009F015D" w:rsidRDefault="00C749C4" w:rsidP="00CE7882">
            <w:pPr>
              <w:jc w:val="center"/>
              <w:rPr>
                <w:rFonts w:eastAsia="MS Mincho"/>
                <w:lang w:val="ru-RU" w:eastAsia="en-US"/>
              </w:rPr>
            </w:pPr>
            <w:r w:rsidRPr="009F015D">
              <w:rPr>
                <w:rFonts w:eastAsia="MS Mincho"/>
                <w:lang w:val="ru-RU" w:eastAsia="en-US"/>
              </w:rPr>
              <w:t>Чистый денежный поток, тыс. тенге</w:t>
            </w:r>
          </w:p>
        </w:tc>
        <w:tc>
          <w:tcPr>
            <w:tcW w:w="1843" w:type="dxa"/>
            <w:vAlign w:val="center"/>
          </w:tcPr>
          <w:p w14:paraId="635EB015" w14:textId="77777777" w:rsidR="00C749C4" w:rsidRPr="009F015D" w:rsidRDefault="00C749C4" w:rsidP="00CE7882">
            <w:pPr>
              <w:jc w:val="center"/>
              <w:rPr>
                <w:rFonts w:eastAsia="MS Mincho"/>
                <w:lang w:val="ru-RU" w:eastAsia="en-US"/>
              </w:rPr>
            </w:pPr>
            <w:r w:rsidRPr="009F015D">
              <w:rPr>
                <w:rFonts w:eastAsia="MS Mincho"/>
                <w:lang w:val="ru-RU" w:eastAsia="en-US"/>
              </w:rPr>
              <w:t>Дисконтированный денежный поток, тыс. тенге</w:t>
            </w:r>
          </w:p>
        </w:tc>
        <w:tc>
          <w:tcPr>
            <w:tcW w:w="2126" w:type="dxa"/>
            <w:vAlign w:val="center"/>
          </w:tcPr>
          <w:p w14:paraId="42960DD0" w14:textId="77777777" w:rsidR="00C749C4" w:rsidRPr="009F015D" w:rsidRDefault="00C749C4" w:rsidP="00CE7882">
            <w:pPr>
              <w:jc w:val="center"/>
              <w:rPr>
                <w:rFonts w:eastAsia="MS Mincho"/>
                <w:lang w:val="ru-RU" w:eastAsia="en-US"/>
              </w:rPr>
            </w:pPr>
            <w:r w:rsidRPr="009F015D">
              <w:rPr>
                <w:rFonts w:eastAsia="MS Mincho"/>
                <w:lang w:val="ru-RU" w:eastAsia="en-US"/>
              </w:rPr>
              <w:t>Дисконтированный денежный доход с нарастающим итогом, тыс. тенге</w:t>
            </w:r>
          </w:p>
        </w:tc>
        <w:tc>
          <w:tcPr>
            <w:tcW w:w="1749" w:type="dxa"/>
            <w:vAlign w:val="center"/>
          </w:tcPr>
          <w:p w14:paraId="119CCBE4" w14:textId="77777777" w:rsidR="00C749C4" w:rsidRPr="009F015D" w:rsidRDefault="00C749C4" w:rsidP="00CE7882">
            <w:pPr>
              <w:jc w:val="center"/>
              <w:rPr>
                <w:rFonts w:eastAsia="MS Mincho"/>
                <w:lang w:val="ru-RU" w:eastAsia="en-US"/>
              </w:rPr>
            </w:pPr>
            <w:r w:rsidRPr="009F015D">
              <w:rPr>
                <w:rFonts w:eastAsia="MS Mincho"/>
                <w:lang w:val="ru-RU" w:eastAsia="en-US"/>
              </w:rPr>
              <w:t>Чистый дисконтированный доход, тенге (NPV)</w:t>
            </w:r>
          </w:p>
        </w:tc>
      </w:tr>
      <w:tr w:rsidR="009F015D" w:rsidRPr="009F015D" w14:paraId="0E65FED0" w14:textId="77777777" w:rsidTr="008641AE">
        <w:trPr>
          <w:jc w:val="center"/>
        </w:trPr>
        <w:tc>
          <w:tcPr>
            <w:tcW w:w="966" w:type="dxa"/>
          </w:tcPr>
          <w:p w14:paraId="7DD38B10" w14:textId="77777777" w:rsidR="00AA491C" w:rsidRPr="009F015D" w:rsidRDefault="00AA491C" w:rsidP="00AC1870">
            <w:pPr>
              <w:rPr>
                <w:rFonts w:eastAsia="MS Mincho"/>
                <w:lang w:val="ru-RU" w:eastAsia="en-US"/>
              </w:rPr>
            </w:pPr>
            <w:r w:rsidRPr="009F015D">
              <w:rPr>
                <w:rFonts w:eastAsia="MS Mincho"/>
                <w:lang w:val="ru-RU" w:eastAsia="en-US"/>
              </w:rPr>
              <w:t>2025</w:t>
            </w:r>
          </w:p>
        </w:tc>
        <w:tc>
          <w:tcPr>
            <w:tcW w:w="1778" w:type="dxa"/>
          </w:tcPr>
          <w:p w14:paraId="378AD01C" w14:textId="773167AA" w:rsidR="00AA491C" w:rsidRPr="009F015D" w:rsidRDefault="00AA491C" w:rsidP="00AC1870">
            <w:pPr>
              <w:jc w:val="center"/>
              <w:rPr>
                <w:rFonts w:eastAsia="MS Mincho"/>
                <w:lang w:val="ru-RU" w:eastAsia="en-US"/>
              </w:rPr>
            </w:pPr>
            <w:r w:rsidRPr="009F015D">
              <w:rPr>
                <w:rFonts w:eastAsia="MS Mincho"/>
                <w:lang w:val="ru-RU" w:eastAsia="en-US"/>
              </w:rPr>
              <w:t>3000000</w:t>
            </w:r>
          </w:p>
        </w:tc>
        <w:tc>
          <w:tcPr>
            <w:tcW w:w="1276" w:type="dxa"/>
          </w:tcPr>
          <w:p w14:paraId="635EA034" w14:textId="475C873B" w:rsidR="00AA491C" w:rsidRPr="009F015D" w:rsidRDefault="00AA491C" w:rsidP="00AC1870">
            <w:pPr>
              <w:jc w:val="center"/>
              <w:rPr>
                <w:rFonts w:eastAsia="MS Mincho"/>
                <w:lang w:val="ru-RU" w:eastAsia="en-US"/>
              </w:rPr>
            </w:pPr>
            <w:r w:rsidRPr="009F015D">
              <w:rPr>
                <w:lang w:val="ru-RU"/>
              </w:rPr>
              <w:t>0</w:t>
            </w:r>
          </w:p>
        </w:tc>
        <w:tc>
          <w:tcPr>
            <w:tcW w:w="1843" w:type="dxa"/>
          </w:tcPr>
          <w:p w14:paraId="4034E985" w14:textId="3D07FEA6" w:rsidR="00AA491C" w:rsidRPr="009F015D" w:rsidRDefault="00AA491C" w:rsidP="00AC1870">
            <w:pPr>
              <w:jc w:val="center"/>
              <w:rPr>
                <w:rFonts w:eastAsia="MS Mincho"/>
                <w:lang w:val="ru-RU" w:eastAsia="en-US"/>
              </w:rPr>
            </w:pPr>
            <w:r w:rsidRPr="009F015D">
              <w:rPr>
                <w:lang w:val="ru-RU"/>
              </w:rPr>
              <w:t>0</w:t>
            </w:r>
          </w:p>
        </w:tc>
        <w:tc>
          <w:tcPr>
            <w:tcW w:w="2126" w:type="dxa"/>
          </w:tcPr>
          <w:p w14:paraId="48EF6C1B" w14:textId="673A8593" w:rsidR="00AA491C" w:rsidRPr="009F015D" w:rsidRDefault="00AA491C" w:rsidP="00AC1870">
            <w:pPr>
              <w:jc w:val="center"/>
              <w:rPr>
                <w:rFonts w:eastAsia="MS Mincho"/>
                <w:lang w:val="ru-RU" w:eastAsia="en-US"/>
              </w:rPr>
            </w:pPr>
            <w:r w:rsidRPr="009F015D">
              <w:rPr>
                <w:lang w:val="ru-RU"/>
              </w:rPr>
              <w:t>-3000000</w:t>
            </w:r>
          </w:p>
        </w:tc>
        <w:tc>
          <w:tcPr>
            <w:tcW w:w="1749" w:type="dxa"/>
          </w:tcPr>
          <w:p w14:paraId="24132B04" w14:textId="22CF293A" w:rsidR="00AA491C" w:rsidRPr="009F015D" w:rsidRDefault="00AA491C" w:rsidP="00AC1870">
            <w:pPr>
              <w:jc w:val="center"/>
              <w:rPr>
                <w:rFonts w:eastAsia="MS Mincho"/>
                <w:lang w:val="ru-RU" w:eastAsia="en-US"/>
              </w:rPr>
            </w:pPr>
            <w:r w:rsidRPr="009F015D">
              <w:rPr>
                <w:lang w:val="ru-RU"/>
              </w:rPr>
              <w:t>-3000000</w:t>
            </w:r>
          </w:p>
        </w:tc>
      </w:tr>
      <w:tr w:rsidR="009F015D" w:rsidRPr="009F015D" w14:paraId="7B2A09EB" w14:textId="77777777" w:rsidTr="008641AE">
        <w:trPr>
          <w:jc w:val="center"/>
        </w:trPr>
        <w:tc>
          <w:tcPr>
            <w:tcW w:w="966" w:type="dxa"/>
          </w:tcPr>
          <w:p w14:paraId="79ED3A8A" w14:textId="77777777" w:rsidR="00AA491C" w:rsidRPr="009F015D" w:rsidRDefault="00AA491C" w:rsidP="00AC1870">
            <w:pPr>
              <w:rPr>
                <w:rFonts w:eastAsia="MS Mincho"/>
                <w:lang w:val="ru-RU" w:eastAsia="en-US"/>
              </w:rPr>
            </w:pPr>
            <w:r w:rsidRPr="009F015D">
              <w:rPr>
                <w:rFonts w:eastAsia="MS Mincho"/>
                <w:lang w:val="ru-RU" w:eastAsia="en-US"/>
              </w:rPr>
              <w:t>2026</w:t>
            </w:r>
          </w:p>
        </w:tc>
        <w:tc>
          <w:tcPr>
            <w:tcW w:w="1778" w:type="dxa"/>
          </w:tcPr>
          <w:p w14:paraId="1CEBBD31" w14:textId="77777777" w:rsidR="00AA491C" w:rsidRPr="009F015D" w:rsidRDefault="00AA491C" w:rsidP="00AC1870">
            <w:pPr>
              <w:jc w:val="center"/>
              <w:rPr>
                <w:rFonts w:eastAsia="MS Mincho"/>
                <w:lang w:val="ru-RU" w:eastAsia="en-US"/>
              </w:rPr>
            </w:pPr>
            <w:r w:rsidRPr="009F015D">
              <w:rPr>
                <w:rFonts w:eastAsia="MS Mincho"/>
                <w:lang w:val="ru-RU" w:eastAsia="en-US"/>
              </w:rPr>
              <w:t>0</w:t>
            </w:r>
          </w:p>
        </w:tc>
        <w:tc>
          <w:tcPr>
            <w:tcW w:w="1276" w:type="dxa"/>
          </w:tcPr>
          <w:p w14:paraId="1AC5BA6C" w14:textId="00FDD43C" w:rsidR="00AA491C" w:rsidRPr="009F015D" w:rsidRDefault="00AA491C" w:rsidP="00AC1870">
            <w:pPr>
              <w:jc w:val="center"/>
              <w:rPr>
                <w:rFonts w:eastAsia="MS Mincho"/>
                <w:sz w:val="22"/>
                <w:szCs w:val="22"/>
                <w:lang w:val="ru-RU" w:eastAsia="en-US"/>
              </w:rPr>
            </w:pPr>
            <w:r w:rsidRPr="009F015D">
              <w:rPr>
                <w:lang w:val="ru-RU"/>
              </w:rPr>
              <w:t>0</w:t>
            </w:r>
          </w:p>
        </w:tc>
        <w:tc>
          <w:tcPr>
            <w:tcW w:w="1843" w:type="dxa"/>
          </w:tcPr>
          <w:p w14:paraId="2E8D8EDD" w14:textId="24C3B7F9" w:rsidR="00AA491C" w:rsidRPr="009F015D" w:rsidRDefault="00AA491C" w:rsidP="00AC1870">
            <w:pPr>
              <w:jc w:val="center"/>
              <w:rPr>
                <w:rFonts w:eastAsia="MS Mincho"/>
                <w:lang w:val="ru-RU" w:eastAsia="en-US"/>
              </w:rPr>
            </w:pPr>
            <w:r w:rsidRPr="009F015D">
              <w:rPr>
                <w:lang w:val="ru-RU"/>
              </w:rPr>
              <w:t>0</w:t>
            </w:r>
          </w:p>
        </w:tc>
        <w:tc>
          <w:tcPr>
            <w:tcW w:w="2126" w:type="dxa"/>
          </w:tcPr>
          <w:p w14:paraId="07AE6EA8" w14:textId="037596F3" w:rsidR="00AA491C" w:rsidRPr="009F015D" w:rsidRDefault="00AA491C" w:rsidP="00AC1870">
            <w:pPr>
              <w:jc w:val="center"/>
              <w:rPr>
                <w:rFonts w:eastAsia="MS Mincho"/>
                <w:lang w:val="ru-RU" w:eastAsia="en-US"/>
              </w:rPr>
            </w:pPr>
            <w:r w:rsidRPr="009F015D">
              <w:rPr>
                <w:lang w:val="ru-RU"/>
              </w:rPr>
              <w:t>-3000000</w:t>
            </w:r>
          </w:p>
        </w:tc>
        <w:tc>
          <w:tcPr>
            <w:tcW w:w="1749" w:type="dxa"/>
          </w:tcPr>
          <w:p w14:paraId="49D7E99D" w14:textId="512C980B" w:rsidR="00AA491C" w:rsidRPr="009F015D" w:rsidRDefault="00AA491C" w:rsidP="00AC1870">
            <w:pPr>
              <w:jc w:val="center"/>
              <w:rPr>
                <w:rFonts w:eastAsia="MS Mincho"/>
                <w:lang w:val="ru-RU" w:eastAsia="en-US"/>
              </w:rPr>
            </w:pPr>
            <w:r w:rsidRPr="009F015D">
              <w:rPr>
                <w:lang w:val="ru-RU"/>
              </w:rPr>
              <w:t>-3000000</w:t>
            </w:r>
          </w:p>
        </w:tc>
      </w:tr>
      <w:tr w:rsidR="009F015D" w:rsidRPr="009F015D" w14:paraId="118142A2" w14:textId="77777777" w:rsidTr="008641AE">
        <w:trPr>
          <w:jc w:val="center"/>
        </w:trPr>
        <w:tc>
          <w:tcPr>
            <w:tcW w:w="966" w:type="dxa"/>
          </w:tcPr>
          <w:p w14:paraId="16CB6D11" w14:textId="77777777" w:rsidR="00AA491C" w:rsidRPr="009F015D" w:rsidRDefault="00AA491C" w:rsidP="00AC1870">
            <w:pPr>
              <w:rPr>
                <w:rFonts w:eastAsia="MS Mincho"/>
                <w:lang w:val="ru-RU" w:eastAsia="en-US"/>
              </w:rPr>
            </w:pPr>
            <w:r w:rsidRPr="009F015D">
              <w:rPr>
                <w:rFonts w:eastAsia="MS Mincho"/>
                <w:lang w:val="ru-RU" w:eastAsia="en-US"/>
              </w:rPr>
              <w:t>2027</w:t>
            </w:r>
          </w:p>
        </w:tc>
        <w:tc>
          <w:tcPr>
            <w:tcW w:w="1778" w:type="dxa"/>
          </w:tcPr>
          <w:p w14:paraId="1523DFD9" w14:textId="77777777" w:rsidR="00AA491C" w:rsidRPr="009F015D" w:rsidRDefault="00AA491C" w:rsidP="00AC1870">
            <w:pPr>
              <w:jc w:val="center"/>
              <w:rPr>
                <w:rFonts w:eastAsia="MS Mincho"/>
                <w:lang w:val="ru-RU" w:eastAsia="en-US"/>
              </w:rPr>
            </w:pPr>
            <w:r w:rsidRPr="009F015D">
              <w:rPr>
                <w:rFonts w:eastAsia="MS Mincho"/>
                <w:lang w:val="ru-RU" w:eastAsia="en-US"/>
              </w:rPr>
              <w:t>0</w:t>
            </w:r>
          </w:p>
        </w:tc>
        <w:tc>
          <w:tcPr>
            <w:tcW w:w="1276" w:type="dxa"/>
          </w:tcPr>
          <w:p w14:paraId="1C4F43ED" w14:textId="2839DADC" w:rsidR="00AA491C" w:rsidRPr="009F015D" w:rsidRDefault="00AA491C" w:rsidP="00AC1870">
            <w:pPr>
              <w:jc w:val="center"/>
              <w:rPr>
                <w:rFonts w:eastAsia="MS Mincho"/>
                <w:sz w:val="22"/>
                <w:szCs w:val="22"/>
                <w:lang w:val="ru-RU" w:eastAsia="en-US"/>
              </w:rPr>
            </w:pPr>
            <w:r w:rsidRPr="009F015D">
              <w:rPr>
                <w:lang w:val="ru-RU"/>
              </w:rPr>
              <w:t>642777</w:t>
            </w:r>
          </w:p>
        </w:tc>
        <w:tc>
          <w:tcPr>
            <w:tcW w:w="1843" w:type="dxa"/>
          </w:tcPr>
          <w:p w14:paraId="27EDA880" w14:textId="4E8DFC44" w:rsidR="00AA491C" w:rsidRPr="009F015D" w:rsidRDefault="00AA491C" w:rsidP="00AC1870">
            <w:pPr>
              <w:jc w:val="center"/>
              <w:rPr>
                <w:rFonts w:eastAsia="MS Mincho"/>
                <w:lang w:val="ru-RU" w:eastAsia="en-US"/>
              </w:rPr>
            </w:pPr>
            <w:r w:rsidRPr="009F015D">
              <w:rPr>
                <w:lang w:val="ru-RU"/>
              </w:rPr>
              <w:t>531221</w:t>
            </w:r>
          </w:p>
        </w:tc>
        <w:tc>
          <w:tcPr>
            <w:tcW w:w="2126" w:type="dxa"/>
          </w:tcPr>
          <w:p w14:paraId="63660253" w14:textId="3813AE72" w:rsidR="00AA491C" w:rsidRPr="009F015D" w:rsidRDefault="00AA491C" w:rsidP="00AC1870">
            <w:pPr>
              <w:jc w:val="center"/>
              <w:rPr>
                <w:rFonts w:eastAsia="MS Mincho"/>
                <w:lang w:val="ru-RU" w:eastAsia="en-US"/>
              </w:rPr>
            </w:pPr>
            <w:r w:rsidRPr="009F015D">
              <w:rPr>
                <w:lang w:val="ru-RU"/>
              </w:rPr>
              <w:t>-2468779</w:t>
            </w:r>
          </w:p>
        </w:tc>
        <w:tc>
          <w:tcPr>
            <w:tcW w:w="1749" w:type="dxa"/>
          </w:tcPr>
          <w:p w14:paraId="5B742376" w14:textId="66181AE9" w:rsidR="00AA491C" w:rsidRPr="009F015D" w:rsidRDefault="00AA491C" w:rsidP="00AC1870">
            <w:pPr>
              <w:jc w:val="center"/>
              <w:rPr>
                <w:rFonts w:eastAsia="MS Mincho"/>
                <w:lang w:val="ru-RU" w:eastAsia="en-US"/>
              </w:rPr>
            </w:pPr>
            <w:r w:rsidRPr="009F015D">
              <w:rPr>
                <w:lang w:val="ru-RU"/>
              </w:rPr>
              <w:t>-2468779</w:t>
            </w:r>
          </w:p>
        </w:tc>
      </w:tr>
      <w:tr w:rsidR="009F015D" w:rsidRPr="009F015D" w14:paraId="73169A40" w14:textId="77777777" w:rsidTr="008641AE">
        <w:trPr>
          <w:jc w:val="center"/>
        </w:trPr>
        <w:tc>
          <w:tcPr>
            <w:tcW w:w="966" w:type="dxa"/>
          </w:tcPr>
          <w:p w14:paraId="26E5EF62" w14:textId="77777777" w:rsidR="00AA491C" w:rsidRPr="009F015D" w:rsidRDefault="00AA491C" w:rsidP="00AC1870">
            <w:pPr>
              <w:rPr>
                <w:rFonts w:eastAsia="MS Mincho"/>
                <w:lang w:val="ru-RU" w:eastAsia="en-US"/>
              </w:rPr>
            </w:pPr>
            <w:r w:rsidRPr="009F015D">
              <w:rPr>
                <w:rFonts w:eastAsia="MS Mincho"/>
                <w:lang w:val="ru-RU" w:eastAsia="en-US"/>
              </w:rPr>
              <w:t>2028</w:t>
            </w:r>
          </w:p>
        </w:tc>
        <w:tc>
          <w:tcPr>
            <w:tcW w:w="1778" w:type="dxa"/>
          </w:tcPr>
          <w:p w14:paraId="5E1D54B9" w14:textId="77777777" w:rsidR="00AA491C" w:rsidRPr="009F015D" w:rsidRDefault="00AA491C" w:rsidP="00AC1870">
            <w:pPr>
              <w:jc w:val="center"/>
              <w:rPr>
                <w:rFonts w:eastAsia="MS Mincho"/>
                <w:lang w:val="ru-RU" w:eastAsia="en-US"/>
              </w:rPr>
            </w:pPr>
            <w:r w:rsidRPr="009F015D">
              <w:rPr>
                <w:rFonts w:eastAsia="MS Mincho"/>
                <w:lang w:val="ru-RU" w:eastAsia="en-US"/>
              </w:rPr>
              <w:t>0</w:t>
            </w:r>
          </w:p>
        </w:tc>
        <w:tc>
          <w:tcPr>
            <w:tcW w:w="1276" w:type="dxa"/>
          </w:tcPr>
          <w:p w14:paraId="26481A0C" w14:textId="70D4B4FF" w:rsidR="00AA491C" w:rsidRPr="009F015D" w:rsidRDefault="00AA491C" w:rsidP="00AC1870">
            <w:pPr>
              <w:jc w:val="center"/>
              <w:rPr>
                <w:rFonts w:eastAsia="MS Mincho"/>
                <w:sz w:val="22"/>
                <w:szCs w:val="22"/>
                <w:lang w:val="ru-RU" w:eastAsia="en-US"/>
              </w:rPr>
            </w:pPr>
            <w:r w:rsidRPr="009F015D">
              <w:rPr>
                <w:lang w:val="ru-RU"/>
              </w:rPr>
              <w:t>673860</w:t>
            </w:r>
          </w:p>
        </w:tc>
        <w:tc>
          <w:tcPr>
            <w:tcW w:w="1843" w:type="dxa"/>
          </w:tcPr>
          <w:p w14:paraId="371BF3DC" w14:textId="2B3081E4" w:rsidR="00AA491C" w:rsidRPr="009F015D" w:rsidRDefault="00AA491C" w:rsidP="00AC1870">
            <w:pPr>
              <w:jc w:val="center"/>
              <w:rPr>
                <w:rFonts w:eastAsia="MS Mincho"/>
                <w:lang w:val="ru-RU" w:eastAsia="en-US"/>
              </w:rPr>
            </w:pPr>
            <w:r w:rsidRPr="009F015D">
              <w:rPr>
                <w:lang w:val="ru-RU"/>
              </w:rPr>
              <w:t>506281</w:t>
            </w:r>
          </w:p>
        </w:tc>
        <w:tc>
          <w:tcPr>
            <w:tcW w:w="2126" w:type="dxa"/>
          </w:tcPr>
          <w:p w14:paraId="46670CEC" w14:textId="7EF3C6FD" w:rsidR="00AA491C" w:rsidRPr="009F015D" w:rsidRDefault="00AA491C" w:rsidP="00AC1870">
            <w:pPr>
              <w:jc w:val="center"/>
              <w:rPr>
                <w:rFonts w:eastAsia="MS Mincho"/>
                <w:lang w:val="ru-RU" w:eastAsia="en-US"/>
              </w:rPr>
            </w:pPr>
            <w:r w:rsidRPr="009F015D">
              <w:rPr>
                <w:lang w:val="ru-RU"/>
              </w:rPr>
              <w:t>-1962498</w:t>
            </w:r>
          </w:p>
        </w:tc>
        <w:tc>
          <w:tcPr>
            <w:tcW w:w="1749" w:type="dxa"/>
          </w:tcPr>
          <w:p w14:paraId="7A6796F1" w14:textId="6925DCD5" w:rsidR="00AA491C" w:rsidRPr="009F015D" w:rsidRDefault="00AA491C" w:rsidP="00AC1870">
            <w:pPr>
              <w:jc w:val="center"/>
              <w:rPr>
                <w:rFonts w:eastAsia="MS Mincho"/>
                <w:lang w:val="ru-RU" w:eastAsia="en-US"/>
              </w:rPr>
            </w:pPr>
            <w:r w:rsidRPr="009F015D">
              <w:rPr>
                <w:lang w:val="ru-RU"/>
              </w:rPr>
              <w:t>-1962498</w:t>
            </w:r>
          </w:p>
        </w:tc>
      </w:tr>
      <w:tr w:rsidR="009F015D" w:rsidRPr="009F015D" w14:paraId="749D03D5" w14:textId="77777777" w:rsidTr="008641AE">
        <w:trPr>
          <w:jc w:val="center"/>
        </w:trPr>
        <w:tc>
          <w:tcPr>
            <w:tcW w:w="966" w:type="dxa"/>
          </w:tcPr>
          <w:p w14:paraId="45288F72" w14:textId="77777777" w:rsidR="00AA491C" w:rsidRPr="009F015D" w:rsidRDefault="00AA491C" w:rsidP="00AC1870">
            <w:pPr>
              <w:rPr>
                <w:rFonts w:eastAsia="MS Mincho"/>
                <w:lang w:val="ru-RU" w:eastAsia="en-US"/>
              </w:rPr>
            </w:pPr>
            <w:r w:rsidRPr="009F015D">
              <w:rPr>
                <w:rFonts w:eastAsia="MS Mincho"/>
                <w:lang w:val="ru-RU" w:eastAsia="en-US"/>
              </w:rPr>
              <w:t>2029</w:t>
            </w:r>
          </w:p>
        </w:tc>
        <w:tc>
          <w:tcPr>
            <w:tcW w:w="1778" w:type="dxa"/>
          </w:tcPr>
          <w:p w14:paraId="4013EE8B" w14:textId="77777777" w:rsidR="00AA491C" w:rsidRPr="009F015D" w:rsidRDefault="00AA491C" w:rsidP="00AC1870">
            <w:pPr>
              <w:jc w:val="center"/>
              <w:rPr>
                <w:rFonts w:eastAsia="MS Mincho"/>
                <w:lang w:val="ru-RU" w:eastAsia="en-US"/>
              </w:rPr>
            </w:pPr>
            <w:r w:rsidRPr="009F015D">
              <w:rPr>
                <w:rFonts w:eastAsia="MS Mincho"/>
                <w:lang w:val="ru-RU" w:eastAsia="en-US"/>
              </w:rPr>
              <w:t>0</w:t>
            </w:r>
          </w:p>
        </w:tc>
        <w:tc>
          <w:tcPr>
            <w:tcW w:w="1276" w:type="dxa"/>
          </w:tcPr>
          <w:p w14:paraId="57B31413" w14:textId="4715737F" w:rsidR="00AA491C" w:rsidRPr="009F015D" w:rsidRDefault="00AA491C" w:rsidP="00AC1870">
            <w:pPr>
              <w:jc w:val="center"/>
              <w:rPr>
                <w:rFonts w:eastAsia="MS Mincho"/>
                <w:sz w:val="22"/>
                <w:szCs w:val="22"/>
                <w:lang w:val="ru-RU" w:eastAsia="en-US"/>
              </w:rPr>
            </w:pPr>
            <w:r w:rsidRPr="009F015D">
              <w:rPr>
                <w:lang w:val="ru-RU"/>
              </w:rPr>
              <w:t>709981</w:t>
            </w:r>
          </w:p>
        </w:tc>
        <w:tc>
          <w:tcPr>
            <w:tcW w:w="1843" w:type="dxa"/>
          </w:tcPr>
          <w:p w14:paraId="0C1604FB" w14:textId="1CFCACE0" w:rsidR="00AA491C" w:rsidRPr="009F015D" w:rsidRDefault="00AA491C" w:rsidP="00AC1870">
            <w:pPr>
              <w:jc w:val="center"/>
              <w:rPr>
                <w:rFonts w:eastAsia="MS Mincho"/>
                <w:lang w:val="ru-RU" w:eastAsia="en-US"/>
              </w:rPr>
            </w:pPr>
            <w:r w:rsidRPr="009F015D">
              <w:rPr>
                <w:lang w:val="ru-RU"/>
              </w:rPr>
              <w:t>484927</w:t>
            </w:r>
          </w:p>
        </w:tc>
        <w:tc>
          <w:tcPr>
            <w:tcW w:w="2126" w:type="dxa"/>
          </w:tcPr>
          <w:p w14:paraId="43C9D020" w14:textId="2480C9C5" w:rsidR="00AA491C" w:rsidRPr="009F015D" w:rsidRDefault="00AA491C" w:rsidP="00AC1870">
            <w:pPr>
              <w:jc w:val="center"/>
              <w:rPr>
                <w:rFonts w:eastAsia="MS Mincho"/>
                <w:lang w:val="ru-RU" w:eastAsia="en-US"/>
              </w:rPr>
            </w:pPr>
            <w:r w:rsidRPr="009F015D">
              <w:rPr>
                <w:lang w:val="ru-RU"/>
              </w:rPr>
              <w:t>-1477571</w:t>
            </w:r>
          </w:p>
        </w:tc>
        <w:tc>
          <w:tcPr>
            <w:tcW w:w="1749" w:type="dxa"/>
          </w:tcPr>
          <w:p w14:paraId="30422548" w14:textId="7BC94D79" w:rsidR="00AA491C" w:rsidRPr="009F015D" w:rsidRDefault="00AA491C" w:rsidP="00AC1870">
            <w:pPr>
              <w:jc w:val="center"/>
              <w:rPr>
                <w:rFonts w:eastAsia="MS Mincho"/>
                <w:lang w:val="ru-RU" w:eastAsia="en-US"/>
              </w:rPr>
            </w:pPr>
            <w:r w:rsidRPr="009F015D">
              <w:rPr>
                <w:lang w:val="ru-RU"/>
              </w:rPr>
              <w:t>-1477571</w:t>
            </w:r>
          </w:p>
        </w:tc>
      </w:tr>
      <w:tr w:rsidR="009F015D" w:rsidRPr="009F015D" w14:paraId="5E2E2AEA" w14:textId="77777777" w:rsidTr="008641AE">
        <w:trPr>
          <w:jc w:val="center"/>
        </w:trPr>
        <w:tc>
          <w:tcPr>
            <w:tcW w:w="966" w:type="dxa"/>
          </w:tcPr>
          <w:p w14:paraId="46A909ED" w14:textId="77777777" w:rsidR="00AA491C" w:rsidRPr="009F015D" w:rsidRDefault="00AA491C" w:rsidP="00AA491C">
            <w:pPr>
              <w:rPr>
                <w:rFonts w:eastAsia="MS Mincho"/>
                <w:lang w:val="ru-RU" w:eastAsia="en-US"/>
              </w:rPr>
            </w:pPr>
            <w:r w:rsidRPr="009F015D">
              <w:rPr>
                <w:rFonts w:eastAsia="MS Mincho"/>
                <w:lang w:val="ru-RU" w:eastAsia="en-US"/>
              </w:rPr>
              <w:t>2030</w:t>
            </w:r>
          </w:p>
        </w:tc>
        <w:tc>
          <w:tcPr>
            <w:tcW w:w="1778" w:type="dxa"/>
          </w:tcPr>
          <w:p w14:paraId="5DEE9333" w14:textId="77777777" w:rsidR="00AA491C" w:rsidRPr="009F015D" w:rsidRDefault="00AA491C" w:rsidP="00AA491C">
            <w:pPr>
              <w:jc w:val="center"/>
              <w:rPr>
                <w:rFonts w:eastAsia="MS Mincho"/>
                <w:lang w:val="ru-RU" w:eastAsia="en-US"/>
              </w:rPr>
            </w:pPr>
            <w:r w:rsidRPr="009F015D">
              <w:rPr>
                <w:rFonts w:eastAsia="MS Mincho"/>
                <w:lang w:val="ru-RU" w:eastAsia="en-US"/>
              </w:rPr>
              <w:t>0</w:t>
            </w:r>
          </w:p>
        </w:tc>
        <w:tc>
          <w:tcPr>
            <w:tcW w:w="1276" w:type="dxa"/>
          </w:tcPr>
          <w:p w14:paraId="2491FE05" w14:textId="578297FC" w:rsidR="00AA491C" w:rsidRPr="009F015D" w:rsidRDefault="00AA491C" w:rsidP="00AA491C">
            <w:pPr>
              <w:jc w:val="center"/>
              <w:rPr>
                <w:rFonts w:eastAsia="MS Mincho"/>
                <w:sz w:val="22"/>
                <w:szCs w:val="22"/>
                <w:lang w:val="ru-RU" w:eastAsia="en-US"/>
              </w:rPr>
            </w:pPr>
            <w:r w:rsidRPr="009F015D">
              <w:rPr>
                <w:lang w:val="ru-RU"/>
              </w:rPr>
              <w:t>680074</w:t>
            </w:r>
          </w:p>
        </w:tc>
        <w:tc>
          <w:tcPr>
            <w:tcW w:w="1843" w:type="dxa"/>
          </w:tcPr>
          <w:p w14:paraId="0FCACE46" w14:textId="480D93A9" w:rsidR="00AA491C" w:rsidRPr="009F015D" w:rsidRDefault="00AA491C" w:rsidP="00AA491C">
            <w:pPr>
              <w:jc w:val="center"/>
              <w:rPr>
                <w:rFonts w:eastAsia="MS Mincho"/>
                <w:lang w:val="ru-RU" w:eastAsia="en-US"/>
              </w:rPr>
            </w:pPr>
            <w:r w:rsidRPr="009F015D">
              <w:rPr>
                <w:lang w:val="ru-RU"/>
              </w:rPr>
              <w:t>422272</w:t>
            </w:r>
          </w:p>
        </w:tc>
        <w:tc>
          <w:tcPr>
            <w:tcW w:w="2126" w:type="dxa"/>
          </w:tcPr>
          <w:p w14:paraId="72581FB4" w14:textId="4BE69090" w:rsidR="00AA491C" w:rsidRPr="009F015D" w:rsidRDefault="00AA491C" w:rsidP="00AA491C">
            <w:pPr>
              <w:jc w:val="center"/>
              <w:rPr>
                <w:rFonts w:eastAsia="MS Mincho"/>
                <w:lang w:val="ru-RU" w:eastAsia="en-US"/>
              </w:rPr>
            </w:pPr>
            <w:r w:rsidRPr="009F015D">
              <w:rPr>
                <w:lang w:val="ru-RU"/>
              </w:rPr>
              <w:t>-1055299</w:t>
            </w:r>
          </w:p>
        </w:tc>
        <w:tc>
          <w:tcPr>
            <w:tcW w:w="1749" w:type="dxa"/>
          </w:tcPr>
          <w:p w14:paraId="39C53926" w14:textId="6744B9CE" w:rsidR="00AA491C" w:rsidRPr="009F015D" w:rsidRDefault="00AA491C" w:rsidP="00AA491C">
            <w:pPr>
              <w:jc w:val="center"/>
              <w:rPr>
                <w:rFonts w:eastAsia="MS Mincho"/>
                <w:lang w:val="ru-RU" w:eastAsia="en-US"/>
              </w:rPr>
            </w:pPr>
            <w:r w:rsidRPr="009F015D">
              <w:rPr>
                <w:lang w:val="ru-RU"/>
              </w:rPr>
              <w:t>-1055299</w:t>
            </w:r>
          </w:p>
        </w:tc>
      </w:tr>
      <w:tr w:rsidR="009F015D" w:rsidRPr="009F015D" w14:paraId="180AE264" w14:textId="77777777" w:rsidTr="008641AE">
        <w:trPr>
          <w:jc w:val="center"/>
        </w:trPr>
        <w:tc>
          <w:tcPr>
            <w:tcW w:w="966" w:type="dxa"/>
          </w:tcPr>
          <w:p w14:paraId="2C31311F" w14:textId="77777777" w:rsidR="00AA491C" w:rsidRPr="009F015D" w:rsidRDefault="00AA491C" w:rsidP="00AA491C">
            <w:pPr>
              <w:rPr>
                <w:rFonts w:eastAsia="MS Mincho"/>
                <w:lang w:val="ru-RU" w:eastAsia="en-US"/>
              </w:rPr>
            </w:pPr>
            <w:r w:rsidRPr="009F015D">
              <w:rPr>
                <w:rFonts w:eastAsia="MS Mincho"/>
                <w:lang w:val="ru-RU" w:eastAsia="en-US"/>
              </w:rPr>
              <w:t>2031</w:t>
            </w:r>
          </w:p>
        </w:tc>
        <w:tc>
          <w:tcPr>
            <w:tcW w:w="1778" w:type="dxa"/>
          </w:tcPr>
          <w:p w14:paraId="76362B21" w14:textId="77777777" w:rsidR="00AA491C" w:rsidRPr="009F015D" w:rsidRDefault="00AA491C" w:rsidP="00AA491C">
            <w:pPr>
              <w:jc w:val="center"/>
              <w:rPr>
                <w:rFonts w:eastAsia="MS Mincho"/>
                <w:lang w:val="ru-RU" w:eastAsia="en-US"/>
              </w:rPr>
            </w:pPr>
            <w:r w:rsidRPr="009F015D">
              <w:rPr>
                <w:rFonts w:eastAsia="MS Mincho"/>
                <w:lang w:val="ru-RU" w:eastAsia="en-US"/>
              </w:rPr>
              <w:t>0</w:t>
            </w:r>
          </w:p>
        </w:tc>
        <w:tc>
          <w:tcPr>
            <w:tcW w:w="1276" w:type="dxa"/>
          </w:tcPr>
          <w:p w14:paraId="17218C06" w14:textId="5155A6D6" w:rsidR="00AA491C" w:rsidRPr="009F015D" w:rsidRDefault="00AA491C" w:rsidP="00AA491C">
            <w:pPr>
              <w:jc w:val="center"/>
              <w:rPr>
                <w:rFonts w:eastAsia="MS Mincho"/>
                <w:sz w:val="22"/>
                <w:szCs w:val="22"/>
                <w:lang w:val="ru-RU" w:eastAsia="en-US"/>
              </w:rPr>
            </w:pPr>
            <w:r w:rsidRPr="009F015D">
              <w:rPr>
                <w:lang w:val="ru-RU"/>
              </w:rPr>
              <w:t>743500</w:t>
            </w:r>
          </w:p>
        </w:tc>
        <w:tc>
          <w:tcPr>
            <w:tcW w:w="1843" w:type="dxa"/>
          </w:tcPr>
          <w:p w14:paraId="7D057F8B" w14:textId="5DEE3E9A" w:rsidR="00AA491C" w:rsidRPr="009F015D" w:rsidRDefault="00AA491C" w:rsidP="00AA491C">
            <w:pPr>
              <w:jc w:val="center"/>
              <w:rPr>
                <w:rFonts w:eastAsia="MS Mincho"/>
                <w:lang w:val="ru-RU" w:eastAsia="en-US"/>
              </w:rPr>
            </w:pPr>
            <w:r w:rsidRPr="009F015D">
              <w:rPr>
                <w:lang w:val="ru-RU"/>
              </w:rPr>
              <w:t>419686</w:t>
            </w:r>
          </w:p>
        </w:tc>
        <w:tc>
          <w:tcPr>
            <w:tcW w:w="2126" w:type="dxa"/>
          </w:tcPr>
          <w:p w14:paraId="56FAEEA2" w14:textId="17E47224" w:rsidR="00AA491C" w:rsidRPr="009F015D" w:rsidRDefault="00AA491C" w:rsidP="00AA491C">
            <w:pPr>
              <w:jc w:val="center"/>
              <w:rPr>
                <w:rFonts w:eastAsia="MS Mincho"/>
                <w:lang w:val="ru-RU" w:eastAsia="en-US"/>
              </w:rPr>
            </w:pPr>
            <w:r w:rsidRPr="009F015D">
              <w:rPr>
                <w:lang w:val="ru-RU"/>
              </w:rPr>
              <w:t>-635612</w:t>
            </w:r>
          </w:p>
        </w:tc>
        <w:tc>
          <w:tcPr>
            <w:tcW w:w="1749" w:type="dxa"/>
          </w:tcPr>
          <w:p w14:paraId="73A18F7F" w14:textId="31FB7A8A" w:rsidR="00AA491C" w:rsidRPr="009F015D" w:rsidRDefault="00AA491C" w:rsidP="00AA491C">
            <w:pPr>
              <w:jc w:val="center"/>
              <w:rPr>
                <w:rFonts w:eastAsia="MS Mincho"/>
                <w:lang w:val="ru-RU" w:eastAsia="en-US"/>
              </w:rPr>
            </w:pPr>
            <w:r w:rsidRPr="009F015D">
              <w:rPr>
                <w:lang w:val="ru-RU"/>
              </w:rPr>
              <w:t>-635612</w:t>
            </w:r>
          </w:p>
        </w:tc>
      </w:tr>
      <w:tr w:rsidR="009F015D" w:rsidRPr="009F015D" w14:paraId="30EDE433" w14:textId="77777777" w:rsidTr="008641AE">
        <w:trPr>
          <w:jc w:val="center"/>
        </w:trPr>
        <w:tc>
          <w:tcPr>
            <w:tcW w:w="966" w:type="dxa"/>
          </w:tcPr>
          <w:p w14:paraId="749BD57D" w14:textId="77777777" w:rsidR="00AA491C" w:rsidRPr="009F015D" w:rsidRDefault="00AA491C" w:rsidP="00AA491C">
            <w:pPr>
              <w:rPr>
                <w:rFonts w:eastAsia="MS Mincho"/>
                <w:lang w:val="ru-RU" w:eastAsia="en-US"/>
              </w:rPr>
            </w:pPr>
            <w:r w:rsidRPr="009F015D">
              <w:rPr>
                <w:rFonts w:eastAsia="MS Mincho"/>
                <w:lang w:val="ru-RU" w:eastAsia="en-US"/>
              </w:rPr>
              <w:t>2032</w:t>
            </w:r>
          </w:p>
        </w:tc>
        <w:tc>
          <w:tcPr>
            <w:tcW w:w="1778" w:type="dxa"/>
          </w:tcPr>
          <w:p w14:paraId="195A2156" w14:textId="77777777" w:rsidR="00AA491C" w:rsidRPr="009F015D" w:rsidRDefault="00AA491C" w:rsidP="00AA491C">
            <w:pPr>
              <w:jc w:val="center"/>
              <w:rPr>
                <w:rFonts w:eastAsia="MS Mincho"/>
                <w:lang w:val="ru-RU" w:eastAsia="en-US"/>
              </w:rPr>
            </w:pPr>
            <w:r w:rsidRPr="009F015D">
              <w:rPr>
                <w:rFonts w:eastAsia="MS Mincho"/>
                <w:lang w:val="ru-RU" w:eastAsia="en-US"/>
              </w:rPr>
              <w:t>0</w:t>
            </w:r>
          </w:p>
        </w:tc>
        <w:tc>
          <w:tcPr>
            <w:tcW w:w="1276" w:type="dxa"/>
          </w:tcPr>
          <w:p w14:paraId="31BD9CB6" w14:textId="5A34A210" w:rsidR="00AA491C" w:rsidRPr="009F015D" w:rsidRDefault="00AA491C" w:rsidP="00AA491C">
            <w:pPr>
              <w:jc w:val="center"/>
              <w:rPr>
                <w:rFonts w:eastAsia="MS Mincho"/>
                <w:sz w:val="22"/>
                <w:szCs w:val="22"/>
                <w:lang w:val="ru-RU" w:eastAsia="en-US"/>
              </w:rPr>
            </w:pPr>
            <w:r w:rsidRPr="009F015D">
              <w:rPr>
                <w:lang w:val="ru-RU"/>
              </w:rPr>
              <w:t>813584</w:t>
            </w:r>
          </w:p>
        </w:tc>
        <w:tc>
          <w:tcPr>
            <w:tcW w:w="1843" w:type="dxa"/>
          </w:tcPr>
          <w:p w14:paraId="5231BBFF" w14:textId="303A32AE" w:rsidR="00AA491C" w:rsidRPr="009F015D" w:rsidRDefault="00AA491C" w:rsidP="00AA491C">
            <w:pPr>
              <w:jc w:val="center"/>
              <w:rPr>
                <w:rFonts w:eastAsia="MS Mincho"/>
                <w:lang w:val="ru-RU" w:eastAsia="en-US"/>
              </w:rPr>
            </w:pPr>
            <w:r w:rsidRPr="009F015D">
              <w:rPr>
                <w:lang w:val="ru-RU"/>
              </w:rPr>
              <w:t>417497</w:t>
            </w:r>
          </w:p>
        </w:tc>
        <w:tc>
          <w:tcPr>
            <w:tcW w:w="2126" w:type="dxa"/>
          </w:tcPr>
          <w:p w14:paraId="59060339" w14:textId="43B70225" w:rsidR="00AA491C" w:rsidRPr="009F015D" w:rsidRDefault="00AA491C" w:rsidP="00AA491C">
            <w:pPr>
              <w:jc w:val="center"/>
              <w:rPr>
                <w:rFonts w:eastAsia="MS Mincho"/>
                <w:lang w:val="ru-RU" w:eastAsia="en-US"/>
              </w:rPr>
            </w:pPr>
            <w:r w:rsidRPr="009F015D">
              <w:rPr>
                <w:lang w:val="ru-RU"/>
              </w:rPr>
              <w:t>-218115</w:t>
            </w:r>
          </w:p>
        </w:tc>
        <w:tc>
          <w:tcPr>
            <w:tcW w:w="1749" w:type="dxa"/>
          </w:tcPr>
          <w:p w14:paraId="56B67686" w14:textId="5EDA237A" w:rsidR="00AA491C" w:rsidRPr="009F015D" w:rsidRDefault="00AA491C" w:rsidP="00AA491C">
            <w:pPr>
              <w:jc w:val="center"/>
              <w:rPr>
                <w:rFonts w:eastAsia="MS Mincho"/>
                <w:lang w:val="ru-RU" w:eastAsia="en-US"/>
              </w:rPr>
            </w:pPr>
            <w:r w:rsidRPr="009F015D">
              <w:rPr>
                <w:lang w:val="ru-RU"/>
              </w:rPr>
              <w:t>-218115</w:t>
            </w:r>
          </w:p>
        </w:tc>
      </w:tr>
      <w:tr w:rsidR="009F015D" w:rsidRPr="009F015D" w14:paraId="64AEDD0E" w14:textId="77777777" w:rsidTr="008641AE">
        <w:trPr>
          <w:jc w:val="center"/>
        </w:trPr>
        <w:tc>
          <w:tcPr>
            <w:tcW w:w="966" w:type="dxa"/>
          </w:tcPr>
          <w:p w14:paraId="3158331F" w14:textId="77777777" w:rsidR="00AA491C" w:rsidRPr="009F015D" w:rsidRDefault="00AA491C" w:rsidP="00AA491C">
            <w:pPr>
              <w:rPr>
                <w:rFonts w:eastAsia="MS Mincho"/>
                <w:lang w:val="ru-RU" w:eastAsia="en-US"/>
              </w:rPr>
            </w:pPr>
            <w:r w:rsidRPr="009F015D">
              <w:rPr>
                <w:rFonts w:eastAsia="MS Mincho"/>
                <w:lang w:val="ru-RU" w:eastAsia="en-US"/>
              </w:rPr>
              <w:t>2033</w:t>
            </w:r>
          </w:p>
        </w:tc>
        <w:tc>
          <w:tcPr>
            <w:tcW w:w="1778" w:type="dxa"/>
          </w:tcPr>
          <w:p w14:paraId="1FAE07C0" w14:textId="77777777" w:rsidR="00AA491C" w:rsidRPr="009F015D" w:rsidRDefault="00AA491C" w:rsidP="00AA491C">
            <w:pPr>
              <w:jc w:val="center"/>
              <w:rPr>
                <w:rFonts w:eastAsia="MS Mincho"/>
                <w:lang w:val="ru-RU" w:eastAsia="en-US"/>
              </w:rPr>
            </w:pPr>
            <w:r w:rsidRPr="009F015D">
              <w:rPr>
                <w:rFonts w:eastAsia="MS Mincho"/>
                <w:lang w:val="ru-RU" w:eastAsia="en-US"/>
              </w:rPr>
              <w:t>0</w:t>
            </w:r>
          </w:p>
        </w:tc>
        <w:tc>
          <w:tcPr>
            <w:tcW w:w="1276" w:type="dxa"/>
          </w:tcPr>
          <w:p w14:paraId="726C2245" w14:textId="364E6E48" w:rsidR="00AA491C" w:rsidRPr="009F015D" w:rsidRDefault="00AA491C" w:rsidP="00AA491C">
            <w:pPr>
              <w:jc w:val="center"/>
              <w:rPr>
                <w:rFonts w:eastAsia="MS Mincho"/>
                <w:sz w:val="22"/>
                <w:szCs w:val="22"/>
                <w:lang w:val="ru-RU" w:eastAsia="en-US"/>
              </w:rPr>
            </w:pPr>
            <w:r w:rsidRPr="009F015D">
              <w:rPr>
                <w:lang w:val="ru-RU"/>
              </w:rPr>
              <w:t>890991</w:t>
            </w:r>
          </w:p>
        </w:tc>
        <w:tc>
          <w:tcPr>
            <w:tcW w:w="1843" w:type="dxa"/>
          </w:tcPr>
          <w:p w14:paraId="396BA2E2" w14:textId="79E9A36F" w:rsidR="00AA491C" w:rsidRPr="009F015D" w:rsidRDefault="00AA491C" w:rsidP="00AA491C">
            <w:pPr>
              <w:jc w:val="center"/>
              <w:rPr>
                <w:rFonts w:eastAsia="MS Mincho"/>
                <w:lang w:val="ru-RU" w:eastAsia="en-US"/>
              </w:rPr>
            </w:pPr>
            <w:r w:rsidRPr="009F015D">
              <w:rPr>
                <w:lang w:val="ru-RU"/>
              </w:rPr>
              <w:t>415654</w:t>
            </w:r>
          </w:p>
        </w:tc>
        <w:tc>
          <w:tcPr>
            <w:tcW w:w="2126" w:type="dxa"/>
          </w:tcPr>
          <w:p w14:paraId="71548EA4" w14:textId="132FCD04" w:rsidR="00AA491C" w:rsidRPr="009F015D" w:rsidRDefault="00AA491C" w:rsidP="00AA491C">
            <w:pPr>
              <w:jc w:val="center"/>
              <w:rPr>
                <w:rFonts w:eastAsia="MS Mincho"/>
                <w:lang w:val="ru-RU" w:eastAsia="en-US"/>
              </w:rPr>
            </w:pPr>
            <w:r w:rsidRPr="009F015D">
              <w:rPr>
                <w:lang w:val="ru-RU"/>
              </w:rPr>
              <w:t>197539</w:t>
            </w:r>
          </w:p>
        </w:tc>
        <w:tc>
          <w:tcPr>
            <w:tcW w:w="1749" w:type="dxa"/>
          </w:tcPr>
          <w:p w14:paraId="53F121E9" w14:textId="2BD8D750" w:rsidR="00AA491C" w:rsidRPr="009F015D" w:rsidRDefault="00AA491C" w:rsidP="00AA491C">
            <w:pPr>
              <w:jc w:val="center"/>
              <w:rPr>
                <w:rFonts w:eastAsia="MS Mincho"/>
                <w:lang w:val="ru-RU" w:eastAsia="en-US"/>
              </w:rPr>
            </w:pPr>
            <w:r w:rsidRPr="009F015D">
              <w:rPr>
                <w:lang w:val="ru-RU"/>
              </w:rPr>
              <w:t>197539</w:t>
            </w:r>
          </w:p>
        </w:tc>
      </w:tr>
      <w:tr w:rsidR="009F015D" w:rsidRPr="009F015D" w14:paraId="0A83E45C" w14:textId="77777777" w:rsidTr="008641AE">
        <w:trPr>
          <w:jc w:val="center"/>
        </w:trPr>
        <w:tc>
          <w:tcPr>
            <w:tcW w:w="966" w:type="dxa"/>
          </w:tcPr>
          <w:p w14:paraId="23635421" w14:textId="77777777" w:rsidR="00AA491C" w:rsidRPr="009F015D" w:rsidRDefault="00AA491C" w:rsidP="00AA491C">
            <w:pPr>
              <w:rPr>
                <w:rFonts w:eastAsia="MS Mincho"/>
                <w:lang w:val="ru-RU" w:eastAsia="en-US"/>
              </w:rPr>
            </w:pPr>
            <w:r w:rsidRPr="009F015D">
              <w:rPr>
                <w:rFonts w:eastAsia="MS Mincho"/>
                <w:lang w:val="ru-RU" w:eastAsia="en-US"/>
              </w:rPr>
              <w:t>2034</w:t>
            </w:r>
          </w:p>
        </w:tc>
        <w:tc>
          <w:tcPr>
            <w:tcW w:w="1778" w:type="dxa"/>
          </w:tcPr>
          <w:p w14:paraId="349F3B00" w14:textId="77777777" w:rsidR="00AA491C" w:rsidRPr="009F015D" w:rsidRDefault="00AA491C" w:rsidP="00AA491C">
            <w:pPr>
              <w:jc w:val="center"/>
              <w:rPr>
                <w:rFonts w:eastAsia="MS Mincho"/>
                <w:lang w:val="ru-RU" w:eastAsia="en-US"/>
              </w:rPr>
            </w:pPr>
            <w:r w:rsidRPr="009F015D">
              <w:rPr>
                <w:rFonts w:eastAsia="MS Mincho"/>
                <w:lang w:val="ru-RU" w:eastAsia="en-US"/>
              </w:rPr>
              <w:t>0</w:t>
            </w:r>
          </w:p>
        </w:tc>
        <w:tc>
          <w:tcPr>
            <w:tcW w:w="1276" w:type="dxa"/>
          </w:tcPr>
          <w:p w14:paraId="5BA72DA4" w14:textId="0F8AA161" w:rsidR="00AA491C" w:rsidRPr="009F015D" w:rsidRDefault="00AA491C" w:rsidP="00AA491C">
            <w:pPr>
              <w:jc w:val="center"/>
              <w:rPr>
                <w:rFonts w:eastAsia="MS Mincho"/>
                <w:sz w:val="22"/>
                <w:szCs w:val="22"/>
                <w:lang w:val="ru-RU" w:eastAsia="en-US"/>
              </w:rPr>
            </w:pPr>
            <w:r w:rsidRPr="009F015D">
              <w:rPr>
                <w:lang w:val="ru-RU"/>
              </w:rPr>
              <w:t>976454</w:t>
            </w:r>
          </w:p>
        </w:tc>
        <w:tc>
          <w:tcPr>
            <w:tcW w:w="1843" w:type="dxa"/>
          </w:tcPr>
          <w:p w14:paraId="378EC0B9" w14:textId="545DB84A" w:rsidR="00AA491C" w:rsidRPr="009F015D" w:rsidRDefault="00AA491C" w:rsidP="00AA491C">
            <w:pPr>
              <w:jc w:val="center"/>
              <w:rPr>
                <w:rFonts w:eastAsia="MS Mincho"/>
                <w:lang w:val="ru-RU" w:eastAsia="en-US"/>
              </w:rPr>
            </w:pPr>
            <w:r w:rsidRPr="009F015D">
              <w:rPr>
                <w:lang w:val="ru-RU"/>
              </w:rPr>
              <w:t>414112</w:t>
            </w:r>
          </w:p>
        </w:tc>
        <w:tc>
          <w:tcPr>
            <w:tcW w:w="2126" w:type="dxa"/>
          </w:tcPr>
          <w:p w14:paraId="7A84525E" w14:textId="2A73D59C" w:rsidR="00AA491C" w:rsidRPr="009F015D" w:rsidRDefault="00AA491C" w:rsidP="00AA491C">
            <w:pPr>
              <w:jc w:val="center"/>
              <w:rPr>
                <w:rFonts w:eastAsia="MS Mincho"/>
                <w:lang w:val="ru-RU" w:eastAsia="en-US"/>
              </w:rPr>
            </w:pPr>
            <w:r w:rsidRPr="009F015D">
              <w:rPr>
                <w:lang w:val="ru-RU"/>
              </w:rPr>
              <w:t>611650</w:t>
            </w:r>
          </w:p>
        </w:tc>
        <w:tc>
          <w:tcPr>
            <w:tcW w:w="1749" w:type="dxa"/>
          </w:tcPr>
          <w:p w14:paraId="4158E632" w14:textId="38D69CA3" w:rsidR="00AA491C" w:rsidRPr="009F015D" w:rsidRDefault="00AA491C" w:rsidP="00AA491C">
            <w:pPr>
              <w:jc w:val="center"/>
              <w:rPr>
                <w:rFonts w:eastAsia="MS Mincho"/>
                <w:lang w:val="ru-RU" w:eastAsia="en-US"/>
              </w:rPr>
            </w:pPr>
            <w:r w:rsidRPr="009F015D">
              <w:rPr>
                <w:lang w:val="ru-RU"/>
              </w:rPr>
              <w:t>611650</w:t>
            </w:r>
          </w:p>
        </w:tc>
      </w:tr>
      <w:tr w:rsidR="009F015D" w:rsidRPr="009F015D" w14:paraId="190339CD" w14:textId="77777777" w:rsidTr="008641AE">
        <w:trPr>
          <w:jc w:val="center"/>
        </w:trPr>
        <w:tc>
          <w:tcPr>
            <w:tcW w:w="966" w:type="dxa"/>
          </w:tcPr>
          <w:p w14:paraId="0786AEF6" w14:textId="62271E81" w:rsidR="00AA491C" w:rsidRPr="009F015D" w:rsidRDefault="00AA491C" w:rsidP="00AA491C">
            <w:pPr>
              <w:rPr>
                <w:rFonts w:eastAsia="MS Mincho"/>
                <w:lang w:val="ru-RU" w:eastAsia="en-US"/>
              </w:rPr>
            </w:pPr>
            <w:r w:rsidRPr="009F015D">
              <w:rPr>
                <w:rFonts w:eastAsia="MS Mincho"/>
                <w:lang w:val="ru-RU" w:eastAsia="en-US"/>
              </w:rPr>
              <w:t>2035</w:t>
            </w:r>
          </w:p>
        </w:tc>
        <w:tc>
          <w:tcPr>
            <w:tcW w:w="1778" w:type="dxa"/>
          </w:tcPr>
          <w:p w14:paraId="54F2BEF9" w14:textId="11CA171A" w:rsidR="00AA491C" w:rsidRPr="009F015D" w:rsidRDefault="00AA491C" w:rsidP="00AA491C">
            <w:pPr>
              <w:jc w:val="center"/>
              <w:rPr>
                <w:rFonts w:eastAsia="MS Mincho"/>
                <w:lang w:val="ru-RU" w:eastAsia="en-US"/>
              </w:rPr>
            </w:pPr>
            <w:r w:rsidRPr="009F015D">
              <w:rPr>
                <w:rFonts w:eastAsia="MS Mincho"/>
                <w:lang w:val="ru-RU" w:eastAsia="en-US"/>
              </w:rPr>
              <w:t>0</w:t>
            </w:r>
          </w:p>
        </w:tc>
        <w:tc>
          <w:tcPr>
            <w:tcW w:w="1276" w:type="dxa"/>
          </w:tcPr>
          <w:p w14:paraId="7F954BB7" w14:textId="73019216" w:rsidR="00AA491C" w:rsidRPr="009F015D" w:rsidRDefault="00AA491C" w:rsidP="00AA491C">
            <w:pPr>
              <w:jc w:val="center"/>
              <w:rPr>
                <w:rFonts w:eastAsia="MS Mincho"/>
                <w:sz w:val="22"/>
                <w:szCs w:val="22"/>
                <w:lang w:val="ru-RU" w:eastAsia="en-US"/>
              </w:rPr>
            </w:pPr>
            <w:r w:rsidRPr="009F015D">
              <w:rPr>
                <w:lang w:val="ru-RU"/>
              </w:rPr>
              <w:t>1072222</w:t>
            </w:r>
          </w:p>
        </w:tc>
        <w:tc>
          <w:tcPr>
            <w:tcW w:w="1843" w:type="dxa"/>
          </w:tcPr>
          <w:p w14:paraId="1D86B5F3" w14:textId="1E4E5034" w:rsidR="00AA491C" w:rsidRPr="009F015D" w:rsidRDefault="00AA491C" w:rsidP="00AA491C">
            <w:pPr>
              <w:jc w:val="center"/>
              <w:rPr>
                <w:rFonts w:eastAsia="MS Mincho"/>
                <w:lang w:val="ru-RU" w:eastAsia="en-US"/>
              </w:rPr>
            </w:pPr>
            <w:r w:rsidRPr="009F015D">
              <w:rPr>
                <w:lang w:val="ru-RU"/>
              </w:rPr>
              <w:t>413388</w:t>
            </w:r>
          </w:p>
        </w:tc>
        <w:tc>
          <w:tcPr>
            <w:tcW w:w="2126" w:type="dxa"/>
          </w:tcPr>
          <w:p w14:paraId="53FEF887" w14:textId="3D679842" w:rsidR="00AA491C" w:rsidRPr="009F015D" w:rsidRDefault="00AA491C" w:rsidP="00AA491C">
            <w:pPr>
              <w:jc w:val="center"/>
              <w:rPr>
                <w:rFonts w:eastAsia="MS Mincho"/>
                <w:lang w:val="ru-RU" w:eastAsia="en-US"/>
              </w:rPr>
            </w:pPr>
            <w:r w:rsidRPr="009F015D">
              <w:rPr>
                <w:lang w:val="ru-RU"/>
              </w:rPr>
              <w:t>1025038</w:t>
            </w:r>
          </w:p>
        </w:tc>
        <w:tc>
          <w:tcPr>
            <w:tcW w:w="1749" w:type="dxa"/>
          </w:tcPr>
          <w:p w14:paraId="7791374B" w14:textId="4A48ECC0" w:rsidR="00AA491C" w:rsidRPr="009F015D" w:rsidRDefault="00AA491C" w:rsidP="00AA491C">
            <w:pPr>
              <w:jc w:val="center"/>
              <w:rPr>
                <w:rFonts w:eastAsia="MS Mincho"/>
                <w:lang w:val="ru-RU" w:eastAsia="en-US"/>
              </w:rPr>
            </w:pPr>
            <w:r w:rsidRPr="009F015D">
              <w:rPr>
                <w:lang w:val="ru-RU"/>
              </w:rPr>
              <w:t>1025038</w:t>
            </w:r>
          </w:p>
        </w:tc>
      </w:tr>
      <w:tr w:rsidR="009F015D" w:rsidRPr="009F015D" w14:paraId="008F3425" w14:textId="77777777" w:rsidTr="008641AE">
        <w:trPr>
          <w:jc w:val="center"/>
        </w:trPr>
        <w:tc>
          <w:tcPr>
            <w:tcW w:w="966" w:type="dxa"/>
          </w:tcPr>
          <w:p w14:paraId="00DC48E2" w14:textId="77777777" w:rsidR="00AA491C" w:rsidRPr="009F015D" w:rsidRDefault="00AA491C" w:rsidP="00AA491C">
            <w:pPr>
              <w:rPr>
                <w:rFonts w:eastAsia="MS Mincho"/>
                <w:lang w:val="ru-RU" w:eastAsia="en-US"/>
              </w:rPr>
            </w:pPr>
            <w:r w:rsidRPr="009F015D">
              <w:rPr>
                <w:rFonts w:eastAsia="MS Mincho"/>
                <w:lang w:val="ru-RU" w:eastAsia="en-US"/>
              </w:rPr>
              <w:t>Итого</w:t>
            </w:r>
          </w:p>
        </w:tc>
        <w:tc>
          <w:tcPr>
            <w:tcW w:w="1778" w:type="dxa"/>
          </w:tcPr>
          <w:p w14:paraId="1DE4C711" w14:textId="1A3E6011" w:rsidR="00AA491C" w:rsidRPr="009F015D" w:rsidRDefault="00AA491C" w:rsidP="00AA491C">
            <w:pPr>
              <w:jc w:val="center"/>
              <w:rPr>
                <w:rFonts w:eastAsia="MS Mincho"/>
                <w:lang w:val="ru-RU" w:eastAsia="en-US"/>
              </w:rPr>
            </w:pPr>
            <w:r w:rsidRPr="009F015D">
              <w:rPr>
                <w:rFonts w:eastAsia="MS Mincho"/>
                <w:lang w:val="ru-RU" w:eastAsia="en-US"/>
              </w:rPr>
              <w:t>3000000</w:t>
            </w:r>
          </w:p>
        </w:tc>
        <w:tc>
          <w:tcPr>
            <w:tcW w:w="1276" w:type="dxa"/>
          </w:tcPr>
          <w:p w14:paraId="6CB59D28" w14:textId="633FCE33" w:rsidR="00AA491C" w:rsidRPr="009F015D" w:rsidRDefault="00AA491C" w:rsidP="00AA491C">
            <w:pPr>
              <w:jc w:val="center"/>
              <w:rPr>
                <w:rFonts w:eastAsia="MS Mincho"/>
                <w:sz w:val="22"/>
                <w:szCs w:val="22"/>
                <w:lang w:val="ru-RU" w:eastAsia="en-US"/>
              </w:rPr>
            </w:pPr>
            <w:r w:rsidRPr="009F015D">
              <w:rPr>
                <w:lang w:val="ru-RU"/>
              </w:rPr>
              <w:t>7203444</w:t>
            </w:r>
          </w:p>
        </w:tc>
        <w:tc>
          <w:tcPr>
            <w:tcW w:w="1843" w:type="dxa"/>
          </w:tcPr>
          <w:p w14:paraId="0E5B05E7" w14:textId="21D66826" w:rsidR="00AA491C" w:rsidRPr="009F015D" w:rsidRDefault="00AA491C" w:rsidP="00AA491C">
            <w:pPr>
              <w:jc w:val="center"/>
              <w:rPr>
                <w:rFonts w:eastAsia="MS Mincho"/>
                <w:lang w:val="ru-RU" w:eastAsia="en-US"/>
              </w:rPr>
            </w:pPr>
            <w:r w:rsidRPr="009F015D">
              <w:rPr>
                <w:lang w:val="ru-RU"/>
              </w:rPr>
              <w:t>4025038</w:t>
            </w:r>
          </w:p>
        </w:tc>
        <w:tc>
          <w:tcPr>
            <w:tcW w:w="2126" w:type="dxa"/>
          </w:tcPr>
          <w:p w14:paraId="54FE1C40" w14:textId="76DC2491" w:rsidR="00AA491C" w:rsidRPr="009F015D" w:rsidRDefault="008641AE" w:rsidP="00AA491C">
            <w:pPr>
              <w:jc w:val="center"/>
              <w:rPr>
                <w:rFonts w:eastAsia="MS Mincho"/>
                <w:lang w:val="ru-RU" w:eastAsia="en-US"/>
              </w:rPr>
            </w:pPr>
            <w:r>
              <w:rPr>
                <w:rFonts w:eastAsia="MS Mincho"/>
                <w:lang w:val="ru-RU" w:eastAsia="en-US"/>
              </w:rPr>
              <w:t>-</w:t>
            </w:r>
          </w:p>
        </w:tc>
        <w:tc>
          <w:tcPr>
            <w:tcW w:w="1749" w:type="dxa"/>
          </w:tcPr>
          <w:p w14:paraId="338E98F8" w14:textId="7673CB34" w:rsidR="00AA491C" w:rsidRPr="009F015D" w:rsidRDefault="008641AE" w:rsidP="00AA491C">
            <w:pPr>
              <w:jc w:val="center"/>
              <w:rPr>
                <w:rFonts w:eastAsia="MS Mincho"/>
                <w:lang w:val="ru-RU" w:eastAsia="en-US"/>
              </w:rPr>
            </w:pPr>
            <w:r>
              <w:rPr>
                <w:rFonts w:eastAsia="MS Mincho"/>
                <w:lang w:val="ru-RU" w:eastAsia="en-US"/>
              </w:rPr>
              <w:t>-</w:t>
            </w:r>
          </w:p>
        </w:tc>
      </w:tr>
      <w:tr w:rsidR="009F015D" w:rsidRPr="009F015D" w14:paraId="2DA4BFEA" w14:textId="77777777" w:rsidTr="008641AE">
        <w:trPr>
          <w:jc w:val="center"/>
        </w:trPr>
        <w:tc>
          <w:tcPr>
            <w:tcW w:w="9738" w:type="dxa"/>
            <w:gridSpan w:val="6"/>
          </w:tcPr>
          <w:p w14:paraId="2F38B5D7" w14:textId="57807513" w:rsidR="00465BC8" w:rsidRPr="009F015D" w:rsidRDefault="00465BC8" w:rsidP="00CE7882">
            <w:pPr>
              <w:ind w:firstLine="731"/>
              <w:jc w:val="both"/>
              <w:rPr>
                <w:rFonts w:eastAsia="MS Mincho"/>
                <w:lang w:val="ru-RU" w:eastAsia="en-US"/>
              </w:rPr>
            </w:pPr>
            <w:r w:rsidRPr="009F015D">
              <w:rPr>
                <w:rFonts w:eastAsia="MS Mincho"/>
                <w:lang w:val="ru-RU" w:eastAsia="en-US"/>
              </w:rPr>
              <w:t xml:space="preserve">Примечание </w:t>
            </w:r>
            <w:r w:rsidR="00CE7882">
              <w:rPr>
                <w:rFonts w:eastAsia="MS Mincho"/>
                <w:lang w:val="ru-RU" w:eastAsia="en-US"/>
              </w:rPr>
              <w:t>‒</w:t>
            </w:r>
            <w:r w:rsidRPr="009F015D">
              <w:rPr>
                <w:rFonts w:eastAsia="MS Mincho"/>
                <w:lang w:val="ru-RU" w:eastAsia="en-US"/>
              </w:rPr>
              <w:t xml:space="preserve"> </w:t>
            </w:r>
            <w:r w:rsidR="009B74A6">
              <w:rPr>
                <w:rFonts w:eastAsia="MS Mincho"/>
                <w:lang w:val="ru-RU" w:eastAsia="en-US"/>
              </w:rPr>
              <w:t xml:space="preserve">Составлено </w:t>
            </w:r>
            <w:r w:rsidRPr="009F015D">
              <w:rPr>
                <w:rFonts w:eastAsia="MS Mincho"/>
                <w:lang w:val="ru-RU" w:eastAsia="en-US"/>
              </w:rPr>
              <w:t>автором</w:t>
            </w:r>
          </w:p>
        </w:tc>
      </w:tr>
    </w:tbl>
    <w:bookmarkEnd w:id="44"/>
    <w:p w14:paraId="1B4009E7" w14:textId="3E21B618" w:rsidR="00C749C4" w:rsidRPr="009F015D" w:rsidRDefault="00AA491C" w:rsidP="00C749C4">
      <w:pPr>
        <w:ind w:firstLine="709"/>
        <w:jc w:val="both"/>
        <w:rPr>
          <w:sz w:val="28"/>
          <w:szCs w:val="28"/>
        </w:rPr>
      </w:pPr>
      <w:r w:rsidRPr="009F015D">
        <w:rPr>
          <w:sz w:val="28"/>
          <w:szCs w:val="28"/>
        </w:rPr>
        <w:t>Анализ расчетов показывает, что чистый дисконтированный доход (NPV) проекта является положительным, что свидетельствует о его финансовой целесообразности. Основные денежные поступления начинаются с 2027 года</w:t>
      </w:r>
      <w:r w:rsidR="00396A2E" w:rsidRPr="009F015D">
        <w:rPr>
          <w:sz w:val="28"/>
          <w:szCs w:val="28"/>
        </w:rPr>
        <w:t xml:space="preserve">. </w:t>
      </w:r>
      <w:r w:rsidRPr="009F015D">
        <w:rPr>
          <w:sz w:val="28"/>
          <w:szCs w:val="28"/>
        </w:rPr>
        <w:t xml:space="preserve">Дисконтированный срок окупаемости составляет </w:t>
      </w:r>
      <w:r w:rsidR="00396A2E" w:rsidRPr="009F015D">
        <w:rPr>
          <w:sz w:val="28"/>
          <w:szCs w:val="28"/>
        </w:rPr>
        <w:t>7</w:t>
      </w:r>
      <w:r w:rsidRPr="009F015D">
        <w:rPr>
          <w:sz w:val="28"/>
          <w:szCs w:val="28"/>
        </w:rPr>
        <w:t>,5</w:t>
      </w:r>
      <w:r w:rsidR="00396A2E" w:rsidRPr="009F015D">
        <w:rPr>
          <w:sz w:val="28"/>
          <w:szCs w:val="28"/>
        </w:rPr>
        <w:t>2</w:t>
      </w:r>
      <w:r w:rsidRPr="009F015D">
        <w:rPr>
          <w:sz w:val="28"/>
          <w:szCs w:val="28"/>
        </w:rPr>
        <w:t xml:space="preserve"> года (</w:t>
      </w:r>
      <w:r w:rsidR="00396A2E" w:rsidRPr="009F015D">
        <w:rPr>
          <w:sz w:val="28"/>
          <w:szCs w:val="28"/>
        </w:rPr>
        <w:t>7</w:t>
      </w:r>
      <w:r w:rsidRPr="009F015D">
        <w:rPr>
          <w:sz w:val="28"/>
          <w:szCs w:val="28"/>
        </w:rPr>
        <w:t xml:space="preserve"> лет и 6 месяцев), что подтверждает устойчивость проекта при текущих параметрах. </w:t>
      </w:r>
    </w:p>
    <w:p w14:paraId="02C895B0" w14:textId="233D8105" w:rsidR="00C749C4" w:rsidRPr="009F015D" w:rsidRDefault="00C749C4" w:rsidP="00C749C4">
      <w:pPr>
        <w:ind w:firstLine="709"/>
        <w:jc w:val="both"/>
        <w:rPr>
          <w:spacing w:val="-2"/>
          <w:sz w:val="28"/>
          <w:szCs w:val="28"/>
        </w:rPr>
      </w:pPr>
      <w:r w:rsidRPr="009F015D">
        <w:rPr>
          <w:i/>
          <w:iCs/>
          <w:spacing w:val="-2"/>
          <w:sz w:val="28"/>
          <w:szCs w:val="28"/>
        </w:rPr>
        <w:t>Оценка ущербов частного партнера от коммерческого риска</w:t>
      </w:r>
      <w:r w:rsidRPr="009F015D">
        <w:rPr>
          <w:spacing w:val="-2"/>
          <w:sz w:val="28"/>
          <w:szCs w:val="28"/>
        </w:rPr>
        <w:t xml:space="preserve">. Поскольку вероятность наступления каждого вида риска оценивалась в отношении реализации </w:t>
      </w:r>
      <w:r w:rsidR="00E67515" w:rsidRPr="009F015D">
        <w:rPr>
          <w:spacing w:val="-2"/>
          <w:sz w:val="28"/>
          <w:szCs w:val="28"/>
        </w:rPr>
        <w:t>общеобразовательных</w:t>
      </w:r>
      <w:r w:rsidRPr="009F015D">
        <w:rPr>
          <w:spacing w:val="-2"/>
          <w:sz w:val="28"/>
          <w:szCs w:val="28"/>
        </w:rPr>
        <w:t xml:space="preserve"> услуг, для расчетов стоимости рисков испо</w:t>
      </w:r>
      <w:r w:rsidR="002B2659">
        <w:rPr>
          <w:spacing w:val="-2"/>
          <w:sz w:val="28"/>
          <w:szCs w:val="28"/>
        </w:rPr>
        <w:t xml:space="preserve">льзуем именно этот вид дохода. </w:t>
      </w:r>
      <w:r w:rsidRPr="009F015D">
        <w:rPr>
          <w:spacing w:val="-2"/>
          <w:sz w:val="28"/>
          <w:szCs w:val="28"/>
        </w:rPr>
        <w:t xml:space="preserve">Результаты представлены в таблице </w:t>
      </w:r>
      <w:r w:rsidR="0090017F" w:rsidRPr="009F015D">
        <w:rPr>
          <w:spacing w:val="-2"/>
          <w:sz w:val="28"/>
          <w:szCs w:val="28"/>
        </w:rPr>
        <w:t>4</w:t>
      </w:r>
      <w:r w:rsidR="00B4104A" w:rsidRPr="009F015D">
        <w:rPr>
          <w:spacing w:val="-2"/>
          <w:sz w:val="28"/>
          <w:szCs w:val="28"/>
        </w:rPr>
        <w:t>0</w:t>
      </w:r>
      <w:r w:rsidRPr="009F015D">
        <w:rPr>
          <w:spacing w:val="-2"/>
          <w:sz w:val="28"/>
          <w:szCs w:val="28"/>
        </w:rPr>
        <w:t>.</w:t>
      </w:r>
    </w:p>
    <w:p w14:paraId="546938F8" w14:textId="0DEA93EF" w:rsidR="003368F2" w:rsidRPr="009F015D" w:rsidRDefault="003368F2" w:rsidP="003368F2">
      <w:pPr>
        <w:ind w:firstLine="709"/>
        <w:jc w:val="both"/>
        <w:rPr>
          <w:spacing w:val="-2"/>
          <w:sz w:val="28"/>
          <w:szCs w:val="28"/>
        </w:rPr>
      </w:pPr>
      <w:r w:rsidRPr="009F015D">
        <w:rPr>
          <w:spacing w:val="-2"/>
          <w:sz w:val="28"/>
          <w:szCs w:val="28"/>
        </w:rPr>
        <w:t>Как видим, стоимости коммерческого риска составит 155,4 млн. тенге. Это означает, что реализация коммерческого риска снизит ЧДП проекта с 7 203 444 тыс. тенге до 7048026 тыс. тенге. Далее нами осуществлены расчеты дисконтированного денежного потока с учетом на</w:t>
      </w:r>
      <w:r w:rsidR="008641AE">
        <w:rPr>
          <w:spacing w:val="-2"/>
          <w:sz w:val="28"/>
          <w:szCs w:val="28"/>
        </w:rPr>
        <w:t xml:space="preserve">ступления коммерческого риска </w:t>
      </w:r>
      <w:r w:rsidRPr="009F015D">
        <w:rPr>
          <w:spacing w:val="-2"/>
          <w:sz w:val="28"/>
          <w:szCs w:val="28"/>
        </w:rPr>
        <w:t>(Приложени</w:t>
      </w:r>
      <w:r w:rsidR="00992371">
        <w:rPr>
          <w:spacing w:val="-2"/>
          <w:sz w:val="28"/>
          <w:szCs w:val="28"/>
        </w:rPr>
        <w:t>е</w:t>
      </w:r>
      <w:r w:rsidRPr="009F015D">
        <w:rPr>
          <w:spacing w:val="-2"/>
          <w:sz w:val="28"/>
          <w:szCs w:val="28"/>
        </w:rPr>
        <w:t xml:space="preserve"> </w:t>
      </w:r>
      <w:r w:rsidRPr="009F015D">
        <w:rPr>
          <w:spacing w:val="-2"/>
          <w:sz w:val="28"/>
          <w:szCs w:val="28"/>
          <w:lang w:val="kk-KZ"/>
        </w:rPr>
        <w:t>С</w:t>
      </w:r>
      <w:r w:rsidRPr="009F015D">
        <w:rPr>
          <w:spacing w:val="-2"/>
          <w:sz w:val="28"/>
          <w:szCs w:val="28"/>
        </w:rPr>
        <w:t xml:space="preserve">). Результаты показали, что корректировка на коммерческий риск приводит к снижению NPV проекта с 1 025 038 тыс. тенге до 939 910 тыс. тенге, что эквивалентно потере 85 128 тыс. тенге. Это подтверждает, что коммерческий риск оказывает значительное влияние на финансовую устойчивость проекта, но не приводит к его убыточности. </w:t>
      </w:r>
      <w:r w:rsidRPr="009F015D">
        <w:rPr>
          <w:rFonts w:eastAsia="Calibri"/>
          <w:kern w:val="2"/>
          <w:sz w:val="28"/>
          <w:szCs w:val="28"/>
          <w:lang w:eastAsia="en-US"/>
          <w14:ligatures w14:val="standardContextual"/>
        </w:rPr>
        <w:t xml:space="preserve">Дисконтированный срок окупаемости проекта при наступлении коммерческого риска составит 7,68 лет, т.е. </w:t>
      </w:r>
      <w:r w:rsidRPr="009F015D">
        <w:rPr>
          <w:spacing w:val="-2"/>
          <w:sz w:val="28"/>
          <w:szCs w:val="28"/>
        </w:rPr>
        <w:t>наступление коммерческого риска приводит к смещению точки безубыточности на 0,16 года или 2 месяца.</w:t>
      </w:r>
    </w:p>
    <w:p w14:paraId="64232397" w14:textId="77777777" w:rsidR="00C749C4" w:rsidRPr="009F015D" w:rsidRDefault="00C749C4" w:rsidP="00C749C4">
      <w:pPr>
        <w:ind w:firstLine="709"/>
        <w:rPr>
          <w:spacing w:val="-2"/>
          <w:sz w:val="28"/>
          <w:szCs w:val="28"/>
        </w:rPr>
      </w:pPr>
    </w:p>
    <w:p w14:paraId="6B81309C" w14:textId="4973EF88" w:rsidR="00C749C4" w:rsidRPr="009F015D" w:rsidRDefault="00C749C4" w:rsidP="00E67515">
      <w:pPr>
        <w:jc w:val="both"/>
        <w:rPr>
          <w:spacing w:val="-2"/>
          <w:sz w:val="28"/>
          <w:szCs w:val="28"/>
        </w:rPr>
      </w:pPr>
      <w:r w:rsidRPr="009F015D">
        <w:rPr>
          <w:spacing w:val="-2"/>
          <w:sz w:val="28"/>
          <w:szCs w:val="28"/>
        </w:rPr>
        <w:t xml:space="preserve">Таблица </w:t>
      </w:r>
      <w:r w:rsidR="0090017F" w:rsidRPr="009F015D">
        <w:rPr>
          <w:spacing w:val="-2"/>
          <w:sz w:val="28"/>
          <w:szCs w:val="28"/>
        </w:rPr>
        <w:t>4</w:t>
      </w:r>
      <w:r w:rsidR="00B4104A" w:rsidRPr="009F015D">
        <w:rPr>
          <w:spacing w:val="-2"/>
          <w:sz w:val="28"/>
          <w:szCs w:val="28"/>
        </w:rPr>
        <w:t>0</w:t>
      </w:r>
      <w:r w:rsidRPr="009F015D">
        <w:rPr>
          <w:spacing w:val="-2"/>
          <w:sz w:val="28"/>
          <w:szCs w:val="28"/>
        </w:rPr>
        <w:t xml:space="preserve"> – Расчет </w:t>
      </w:r>
      <w:bookmarkStart w:id="45" w:name="_Hlk191915431"/>
      <w:r w:rsidRPr="009F015D">
        <w:rPr>
          <w:spacing w:val="-2"/>
          <w:sz w:val="28"/>
          <w:szCs w:val="28"/>
        </w:rPr>
        <w:t xml:space="preserve">стоимости коммерческого риска проекта </w:t>
      </w:r>
      <w:bookmarkEnd w:id="45"/>
      <w:r w:rsidR="00E67515" w:rsidRPr="009F015D">
        <w:rPr>
          <w:spacing w:val="-2"/>
          <w:sz w:val="28"/>
          <w:szCs w:val="28"/>
        </w:rPr>
        <w:t>«Строительство школы на 1050 мест»</w:t>
      </w:r>
    </w:p>
    <w:p w14:paraId="235842DB" w14:textId="77777777" w:rsidR="00BF0BDC" w:rsidRPr="003368F2" w:rsidRDefault="00BF0BDC" w:rsidP="008641AE">
      <w:pPr>
        <w:jc w:val="right"/>
        <w:rPr>
          <w:spacing w:val="-2"/>
          <w:sz w:val="16"/>
          <w:szCs w:val="16"/>
        </w:rPr>
      </w:pPr>
    </w:p>
    <w:tbl>
      <w:tblPr>
        <w:tblW w:w="49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
        <w:gridCol w:w="3144"/>
        <w:gridCol w:w="2094"/>
        <w:gridCol w:w="1496"/>
        <w:gridCol w:w="2086"/>
      </w:tblGrid>
      <w:tr w:rsidR="009F015D" w:rsidRPr="009F015D" w14:paraId="7CCBD382" w14:textId="77777777" w:rsidTr="008641AE">
        <w:trPr>
          <w:trHeight w:val="340"/>
          <w:jc w:val="center"/>
        </w:trPr>
        <w:tc>
          <w:tcPr>
            <w:tcW w:w="455" w:type="pct"/>
            <w:noWrap/>
            <w:vAlign w:val="center"/>
            <w:hideMark/>
          </w:tcPr>
          <w:p w14:paraId="74A9A888" w14:textId="6B96D831" w:rsidR="00C749C4" w:rsidRPr="009F015D" w:rsidRDefault="00C749C4" w:rsidP="008641AE">
            <w:pPr>
              <w:jc w:val="center"/>
            </w:pPr>
            <w:r w:rsidRPr="009F015D">
              <w:t>Годы</w:t>
            </w:r>
          </w:p>
        </w:tc>
        <w:tc>
          <w:tcPr>
            <w:tcW w:w="1620" w:type="pct"/>
            <w:noWrap/>
            <w:vAlign w:val="center"/>
            <w:hideMark/>
          </w:tcPr>
          <w:p w14:paraId="2BB36C88" w14:textId="28D671F4" w:rsidR="00C749C4" w:rsidRPr="009F015D" w:rsidRDefault="00C749C4" w:rsidP="008641AE">
            <w:pPr>
              <w:jc w:val="center"/>
            </w:pPr>
            <w:r w:rsidRPr="009F015D">
              <w:t>Доход от реализации</w:t>
            </w:r>
          </w:p>
          <w:p w14:paraId="0F5159B6" w14:textId="45DE7262" w:rsidR="00E67515" w:rsidRPr="009F015D" w:rsidRDefault="00E67515" w:rsidP="008641AE">
            <w:pPr>
              <w:jc w:val="center"/>
            </w:pPr>
            <w:r w:rsidRPr="009F015D">
              <w:t>общеобразовательны</w:t>
            </w:r>
            <w:r w:rsidR="00C749C4" w:rsidRPr="009F015D">
              <w:t>х</w:t>
            </w:r>
          </w:p>
          <w:p w14:paraId="67E78436" w14:textId="01D70427" w:rsidR="00E67515" w:rsidRPr="009F015D" w:rsidRDefault="00C749C4" w:rsidP="008641AE">
            <w:pPr>
              <w:jc w:val="center"/>
            </w:pPr>
            <w:r w:rsidRPr="009F015D">
              <w:t>услуг</w:t>
            </w:r>
            <w:r w:rsidR="00E67515" w:rsidRPr="009F015D">
              <w:t xml:space="preserve"> (сумма подушевого</w:t>
            </w:r>
          </w:p>
          <w:p w14:paraId="1D577274" w14:textId="3EEB6752" w:rsidR="00C749C4" w:rsidRPr="009F015D" w:rsidRDefault="00E67515" w:rsidP="008641AE">
            <w:pPr>
              <w:jc w:val="center"/>
            </w:pPr>
            <w:r w:rsidRPr="009F015D">
              <w:t>финансирования)</w:t>
            </w:r>
          </w:p>
        </w:tc>
        <w:tc>
          <w:tcPr>
            <w:tcW w:w="1079" w:type="pct"/>
            <w:vAlign w:val="center"/>
          </w:tcPr>
          <w:p w14:paraId="3ECE85D6" w14:textId="4438A27D" w:rsidR="00C749C4" w:rsidRPr="009F015D" w:rsidRDefault="00C749C4" w:rsidP="008641AE">
            <w:pPr>
              <w:jc w:val="center"/>
            </w:pPr>
            <w:r w:rsidRPr="009F015D">
              <w:t>Стоимость коммерческого риска (ст.2*</w:t>
            </w:r>
            <w:r w:rsidR="003C51FF" w:rsidRPr="009F015D">
              <w:t>2</w:t>
            </w:r>
            <w:r w:rsidRPr="009F015D">
              <w:t>0%)</w:t>
            </w:r>
          </w:p>
        </w:tc>
        <w:tc>
          <w:tcPr>
            <w:tcW w:w="771" w:type="pct"/>
            <w:vAlign w:val="center"/>
          </w:tcPr>
          <w:p w14:paraId="0CE12A85" w14:textId="394135EC" w:rsidR="00C749C4" w:rsidRPr="009F015D" w:rsidRDefault="00C749C4" w:rsidP="008641AE">
            <w:pPr>
              <w:jc w:val="center"/>
            </w:pPr>
            <w:r w:rsidRPr="009F015D">
              <w:t>Чистый денежный поток (ЧДП)</w:t>
            </w:r>
          </w:p>
        </w:tc>
        <w:tc>
          <w:tcPr>
            <w:tcW w:w="1074" w:type="pct"/>
            <w:vAlign w:val="center"/>
          </w:tcPr>
          <w:p w14:paraId="3528E451" w14:textId="77777777" w:rsidR="00C749C4" w:rsidRPr="009F015D" w:rsidRDefault="00C749C4" w:rsidP="008641AE">
            <w:pPr>
              <w:jc w:val="center"/>
            </w:pPr>
            <w:r w:rsidRPr="009F015D">
              <w:t>ЧДП при наступлении коммерческого риска (ст.4-ст.3)</w:t>
            </w:r>
          </w:p>
        </w:tc>
      </w:tr>
      <w:tr w:rsidR="009F015D" w:rsidRPr="009F015D" w14:paraId="6F52C6C9" w14:textId="77777777" w:rsidTr="008641AE">
        <w:trPr>
          <w:trHeight w:val="56"/>
          <w:jc w:val="center"/>
        </w:trPr>
        <w:tc>
          <w:tcPr>
            <w:tcW w:w="455" w:type="pct"/>
            <w:noWrap/>
            <w:vAlign w:val="center"/>
            <w:hideMark/>
          </w:tcPr>
          <w:p w14:paraId="4E1297AD" w14:textId="77777777" w:rsidR="00D76B1B" w:rsidRPr="009F015D" w:rsidRDefault="00D76B1B" w:rsidP="002D76D9">
            <w:r w:rsidRPr="009F015D">
              <w:t>2027</w:t>
            </w:r>
          </w:p>
        </w:tc>
        <w:tc>
          <w:tcPr>
            <w:tcW w:w="1620" w:type="pct"/>
            <w:tcBorders>
              <w:top w:val="nil"/>
              <w:left w:val="nil"/>
              <w:bottom w:val="single" w:sz="8" w:space="0" w:color="auto"/>
              <w:right w:val="single" w:sz="8" w:space="0" w:color="auto"/>
            </w:tcBorders>
            <w:noWrap/>
            <w:vAlign w:val="center"/>
            <w:hideMark/>
          </w:tcPr>
          <w:p w14:paraId="3A51AE20" w14:textId="6768E230" w:rsidR="00D76B1B" w:rsidRPr="009F015D" w:rsidRDefault="00D76B1B" w:rsidP="008641AE">
            <w:pPr>
              <w:jc w:val="center"/>
            </w:pPr>
            <w:r w:rsidRPr="009F015D">
              <w:t>228 900</w:t>
            </w:r>
          </w:p>
        </w:tc>
        <w:tc>
          <w:tcPr>
            <w:tcW w:w="1079" w:type="pct"/>
            <w:tcBorders>
              <w:top w:val="nil"/>
              <w:left w:val="nil"/>
              <w:bottom w:val="single" w:sz="8" w:space="0" w:color="auto"/>
              <w:right w:val="single" w:sz="8" w:space="0" w:color="auto"/>
            </w:tcBorders>
            <w:vAlign w:val="center"/>
          </w:tcPr>
          <w:p w14:paraId="6A91D924" w14:textId="2E3CAC87" w:rsidR="00D76B1B" w:rsidRPr="009F015D" w:rsidRDefault="00D76B1B" w:rsidP="008641AE">
            <w:pPr>
              <w:jc w:val="center"/>
              <w:rPr>
                <w:rFonts w:eastAsia="Calibri"/>
                <w:kern w:val="2"/>
                <w:lang w:eastAsia="en-US"/>
                <w14:ligatures w14:val="standardContextual"/>
              </w:rPr>
            </w:pPr>
            <w:r w:rsidRPr="009F015D">
              <w:t>11445</w:t>
            </w:r>
          </w:p>
        </w:tc>
        <w:tc>
          <w:tcPr>
            <w:tcW w:w="771" w:type="pct"/>
            <w:tcBorders>
              <w:top w:val="nil"/>
              <w:left w:val="nil"/>
              <w:bottom w:val="single" w:sz="8" w:space="0" w:color="auto"/>
              <w:right w:val="single" w:sz="8" w:space="0" w:color="auto"/>
            </w:tcBorders>
            <w:vAlign w:val="center"/>
          </w:tcPr>
          <w:p w14:paraId="784419E9" w14:textId="4B00C8D3" w:rsidR="00D76B1B" w:rsidRPr="009F015D" w:rsidRDefault="00D76B1B" w:rsidP="008641AE">
            <w:pPr>
              <w:jc w:val="center"/>
              <w:rPr>
                <w:rFonts w:eastAsia="Calibri"/>
                <w:kern w:val="2"/>
                <w:lang w:eastAsia="en-US"/>
                <w14:ligatures w14:val="standardContextual"/>
              </w:rPr>
            </w:pPr>
            <w:r w:rsidRPr="009F015D">
              <w:t>642777</w:t>
            </w:r>
          </w:p>
        </w:tc>
        <w:tc>
          <w:tcPr>
            <w:tcW w:w="1074" w:type="pct"/>
            <w:tcBorders>
              <w:top w:val="nil"/>
              <w:left w:val="nil"/>
              <w:bottom w:val="single" w:sz="8" w:space="0" w:color="auto"/>
              <w:right w:val="single" w:sz="8" w:space="0" w:color="auto"/>
            </w:tcBorders>
            <w:vAlign w:val="center"/>
          </w:tcPr>
          <w:p w14:paraId="67A2E5B2" w14:textId="4647B1D2" w:rsidR="00D76B1B" w:rsidRPr="009F015D" w:rsidRDefault="00D76B1B" w:rsidP="008641AE">
            <w:pPr>
              <w:jc w:val="center"/>
              <w:rPr>
                <w:rFonts w:eastAsia="Calibri"/>
                <w:kern w:val="2"/>
                <w:lang w:eastAsia="en-US"/>
                <w14:ligatures w14:val="standardContextual"/>
              </w:rPr>
            </w:pPr>
            <w:r w:rsidRPr="009F015D">
              <w:t>631332</w:t>
            </w:r>
          </w:p>
        </w:tc>
      </w:tr>
      <w:tr w:rsidR="009F015D" w:rsidRPr="009F015D" w14:paraId="03CF9218" w14:textId="77777777" w:rsidTr="008641AE">
        <w:trPr>
          <w:trHeight w:val="46"/>
          <w:jc w:val="center"/>
        </w:trPr>
        <w:tc>
          <w:tcPr>
            <w:tcW w:w="455" w:type="pct"/>
            <w:noWrap/>
            <w:vAlign w:val="center"/>
            <w:hideMark/>
          </w:tcPr>
          <w:p w14:paraId="55A10727" w14:textId="77777777" w:rsidR="00D76B1B" w:rsidRPr="009F015D" w:rsidRDefault="00D76B1B" w:rsidP="002D76D9">
            <w:r w:rsidRPr="009F015D">
              <w:t>2028</w:t>
            </w:r>
          </w:p>
        </w:tc>
        <w:tc>
          <w:tcPr>
            <w:tcW w:w="1620" w:type="pct"/>
            <w:tcBorders>
              <w:top w:val="nil"/>
              <w:left w:val="nil"/>
              <w:bottom w:val="single" w:sz="8" w:space="0" w:color="auto"/>
              <w:right w:val="single" w:sz="8" w:space="0" w:color="auto"/>
            </w:tcBorders>
            <w:noWrap/>
            <w:vAlign w:val="center"/>
            <w:hideMark/>
          </w:tcPr>
          <w:p w14:paraId="1D9C4002" w14:textId="39AA8286" w:rsidR="00D76B1B" w:rsidRPr="009F015D" w:rsidRDefault="00D76B1B" w:rsidP="008641AE">
            <w:pPr>
              <w:jc w:val="center"/>
            </w:pPr>
            <w:r w:rsidRPr="009F015D">
              <w:t>251790</w:t>
            </w:r>
          </w:p>
        </w:tc>
        <w:tc>
          <w:tcPr>
            <w:tcW w:w="1079" w:type="pct"/>
            <w:tcBorders>
              <w:top w:val="nil"/>
              <w:left w:val="nil"/>
              <w:bottom w:val="single" w:sz="8" w:space="0" w:color="auto"/>
              <w:right w:val="single" w:sz="8" w:space="0" w:color="auto"/>
            </w:tcBorders>
            <w:vAlign w:val="center"/>
          </w:tcPr>
          <w:p w14:paraId="0E50423B" w14:textId="7DB025BB" w:rsidR="00D76B1B" w:rsidRPr="009F015D" w:rsidRDefault="00D76B1B" w:rsidP="008641AE">
            <w:pPr>
              <w:jc w:val="center"/>
              <w:rPr>
                <w:rFonts w:eastAsia="Calibri"/>
                <w:kern w:val="2"/>
                <w:lang w:eastAsia="en-US"/>
                <w14:ligatures w14:val="standardContextual"/>
              </w:rPr>
            </w:pPr>
            <w:r w:rsidRPr="009F015D">
              <w:t>12589,5</w:t>
            </w:r>
          </w:p>
        </w:tc>
        <w:tc>
          <w:tcPr>
            <w:tcW w:w="771" w:type="pct"/>
            <w:tcBorders>
              <w:top w:val="nil"/>
              <w:left w:val="nil"/>
              <w:bottom w:val="single" w:sz="8" w:space="0" w:color="auto"/>
              <w:right w:val="single" w:sz="8" w:space="0" w:color="auto"/>
            </w:tcBorders>
            <w:vAlign w:val="center"/>
          </w:tcPr>
          <w:p w14:paraId="38097912" w14:textId="63BADFA2" w:rsidR="00D76B1B" w:rsidRPr="009F015D" w:rsidRDefault="00D76B1B" w:rsidP="008641AE">
            <w:pPr>
              <w:jc w:val="center"/>
              <w:rPr>
                <w:rFonts w:eastAsia="Calibri"/>
                <w:kern w:val="2"/>
                <w:lang w:eastAsia="en-US"/>
                <w14:ligatures w14:val="standardContextual"/>
              </w:rPr>
            </w:pPr>
            <w:r w:rsidRPr="009F015D">
              <w:t>673860</w:t>
            </w:r>
          </w:p>
        </w:tc>
        <w:tc>
          <w:tcPr>
            <w:tcW w:w="1074" w:type="pct"/>
            <w:tcBorders>
              <w:top w:val="nil"/>
              <w:left w:val="nil"/>
              <w:bottom w:val="single" w:sz="8" w:space="0" w:color="auto"/>
              <w:right w:val="single" w:sz="8" w:space="0" w:color="auto"/>
            </w:tcBorders>
            <w:vAlign w:val="center"/>
          </w:tcPr>
          <w:p w14:paraId="5E7684C0" w14:textId="2515718B" w:rsidR="00D76B1B" w:rsidRPr="009F015D" w:rsidRDefault="00D76B1B" w:rsidP="008641AE">
            <w:pPr>
              <w:jc w:val="center"/>
              <w:rPr>
                <w:rFonts w:eastAsia="Calibri"/>
                <w:kern w:val="2"/>
                <w:lang w:eastAsia="en-US"/>
                <w14:ligatures w14:val="standardContextual"/>
              </w:rPr>
            </w:pPr>
            <w:r w:rsidRPr="009F015D">
              <w:t>661270,5</w:t>
            </w:r>
          </w:p>
        </w:tc>
      </w:tr>
      <w:tr w:rsidR="009F015D" w:rsidRPr="009F015D" w14:paraId="16D71EE8" w14:textId="77777777" w:rsidTr="008641AE">
        <w:trPr>
          <w:trHeight w:val="46"/>
          <w:jc w:val="center"/>
        </w:trPr>
        <w:tc>
          <w:tcPr>
            <w:tcW w:w="455" w:type="pct"/>
            <w:noWrap/>
            <w:vAlign w:val="center"/>
            <w:hideMark/>
          </w:tcPr>
          <w:p w14:paraId="4D245C1D" w14:textId="77777777" w:rsidR="00D76B1B" w:rsidRPr="009F015D" w:rsidRDefault="00D76B1B" w:rsidP="002D76D9">
            <w:r w:rsidRPr="009F015D">
              <w:t>2029</w:t>
            </w:r>
          </w:p>
        </w:tc>
        <w:tc>
          <w:tcPr>
            <w:tcW w:w="1620" w:type="pct"/>
            <w:tcBorders>
              <w:top w:val="nil"/>
              <w:left w:val="nil"/>
              <w:bottom w:val="single" w:sz="8" w:space="0" w:color="auto"/>
              <w:right w:val="single" w:sz="8" w:space="0" w:color="auto"/>
            </w:tcBorders>
            <w:noWrap/>
            <w:vAlign w:val="center"/>
            <w:hideMark/>
          </w:tcPr>
          <w:p w14:paraId="06EEA39F" w14:textId="3736065F" w:rsidR="00D76B1B" w:rsidRPr="009F015D" w:rsidRDefault="00D76B1B" w:rsidP="008641AE">
            <w:pPr>
              <w:jc w:val="center"/>
            </w:pPr>
            <w:r w:rsidRPr="009F015D">
              <w:t>276969</w:t>
            </w:r>
          </w:p>
        </w:tc>
        <w:tc>
          <w:tcPr>
            <w:tcW w:w="1079" w:type="pct"/>
            <w:tcBorders>
              <w:top w:val="nil"/>
              <w:left w:val="nil"/>
              <w:bottom w:val="single" w:sz="8" w:space="0" w:color="auto"/>
              <w:right w:val="single" w:sz="8" w:space="0" w:color="auto"/>
            </w:tcBorders>
            <w:vAlign w:val="center"/>
          </w:tcPr>
          <w:p w14:paraId="0C07D17F" w14:textId="2F39206E" w:rsidR="00D76B1B" w:rsidRPr="009F015D" w:rsidRDefault="00D76B1B" w:rsidP="008641AE">
            <w:pPr>
              <w:jc w:val="center"/>
              <w:rPr>
                <w:rFonts w:eastAsia="Calibri"/>
                <w:kern w:val="2"/>
                <w:lang w:eastAsia="en-US"/>
                <w14:ligatures w14:val="standardContextual"/>
              </w:rPr>
            </w:pPr>
            <w:r w:rsidRPr="009F015D">
              <w:t>13848,45</w:t>
            </w:r>
          </w:p>
        </w:tc>
        <w:tc>
          <w:tcPr>
            <w:tcW w:w="771" w:type="pct"/>
            <w:tcBorders>
              <w:top w:val="nil"/>
              <w:left w:val="nil"/>
              <w:bottom w:val="single" w:sz="8" w:space="0" w:color="auto"/>
              <w:right w:val="single" w:sz="8" w:space="0" w:color="auto"/>
            </w:tcBorders>
            <w:vAlign w:val="center"/>
          </w:tcPr>
          <w:p w14:paraId="22FCBA99" w14:textId="6C569466" w:rsidR="00D76B1B" w:rsidRPr="009F015D" w:rsidRDefault="00D76B1B" w:rsidP="008641AE">
            <w:pPr>
              <w:jc w:val="center"/>
              <w:rPr>
                <w:rFonts w:eastAsia="Calibri"/>
                <w:kern w:val="2"/>
                <w:lang w:eastAsia="en-US"/>
                <w14:ligatures w14:val="standardContextual"/>
              </w:rPr>
            </w:pPr>
            <w:r w:rsidRPr="009F015D">
              <w:t>709981</w:t>
            </w:r>
          </w:p>
        </w:tc>
        <w:tc>
          <w:tcPr>
            <w:tcW w:w="1074" w:type="pct"/>
            <w:tcBorders>
              <w:top w:val="nil"/>
              <w:left w:val="nil"/>
              <w:bottom w:val="single" w:sz="8" w:space="0" w:color="auto"/>
              <w:right w:val="single" w:sz="8" w:space="0" w:color="auto"/>
            </w:tcBorders>
            <w:vAlign w:val="center"/>
          </w:tcPr>
          <w:p w14:paraId="548F41AB" w14:textId="0A2A4013" w:rsidR="00D76B1B" w:rsidRPr="009F015D" w:rsidRDefault="00D76B1B" w:rsidP="008641AE">
            <w:pPr>
              <w:jc w:val="center"/>
              <w:rPr>
                <w:rFonts w:eastAsia="Calibri"/>
                <w:kern w:val="2"/>
                <w:lang w:eastAsia="en-US"/>
                <w14:ligatures w14:val="standardContextual"/>
              </w:rPr>
            </w:pPr>
            <w:r w:rsidRPr="009F015D">
              <w:t>696132,6</w:t>
            </w:r>
          </w:p>
        </w:tc>
      </w:tr>
      <w:tr w:rsidR="009F015D" w:rsidRPr="009F015D" w14:paraId="15E1B6A5" w14:textId="77777777" w:rsidTr="008641AE">
        <w:trPr>
          <w:trHeight w:val="46"/>
          <w:jc w:val="center"/>
        </w:trPr>
        <w:tc>
          <w:tcPr>
            <w:tcW w:w="455" w:type="pct"/>
            <w:noWrap/>
            <w:vAlign w:val="center"/>
            <w:hideMark/>
          </w:tcPr>
          <w:p w14:paraId="55C95F54" w14:textId="77777777" w:rsidR="00D76B1B" w:rsidRPr="009F015D" w:rsidRDefault="00D76B1B" w:rsidP="002D76D9">
            <w:r w:rsidRPr="009F015D">
              <w:t>2030</w:t>
            </w:r>
          </w:p>
        </w:tc>
        <w:tc>
          <w:tcPr>
            <w:tcW w:w="1620" w:type="pct"/>
            <w:tcBorders>
              <w:top w:val="nil"/>
              <w:left w:val="nil"/>
              <w:bottom w:val="single" w:sz="8" w:space="0" w:color="auto"/>
              <w:right w:val="single" w:sz="8" w:space="0" w:color="auto"/>
            </w:tcBorders>
            <w:noWrap/>
            <w:vAlign w:val="center"/>
            <w:hideMark/>
          </w:tcPr>
          <w:p w14:paraId="295B0A6F" w14:textId="2C90846B" w:rsidR="00D76B1B" w:rsidRPr="009F015D" w:rsidRDefault="00D76B1B" w:rsidP="008641AE">
            <w:pPr>
              <w:jc w:val="center"/>
            </w:pPr>
            <w:r w:rsidRPr="009F015D">
              <w:t>304665,9</w:t>
            </w:r>
          </w:p>
        </w:tc>
        <w:tc>
          <w:tcPr>
            <w:tcW w:w="1079" w:type="pct"/>
            <w:tcBorders>
              <w:top w:val="nil"/>
              <w:left w:val="nil"/>
              <w:bottom w:val="single" w:sz="8" w:space="0" w:color="auto"/>
              <w:right w:val="single" w:sz="8" w:space="0" w:color="auto"/>
            </w:tcBorders>
            <w:vAlign w:val="center"/>
          </w:tcPr>
          <w:p w14:paraId="24AC13E6" w14:textId="66F8CE7D" w:rsidR="00D76B1B" w:rsidRPr="009F015D" w:rsidRDefault="00D76B1B" w:rsidP="008641AE">
            <w:pPr>
              <w:jc w:val="center"/>
              <w:rPr>
                <w:rFonts w:eastAsia="Calibri"/>
                <w:kern w:val="2"/>
                <w:lang w:eastAsia="en-US"/>
                <w14:ligatures w14:val="standardContextual"/>
              </w:rPr>
            </w:pPr>
            <w:r w:rsidRPr="009F015D">
              <w:t>15233,3</w:t>
            </w:r>
          </w:p>
        </w:tc>
        <w:tc>
          <w:tcPr>
            <w:tcW w:w="771" w:type="pct"/>
            <w:tcBorders>
              <w:top w:val="nil"/>
              <w:left w:val="nil"/>
              <w:bottom w:val="single" w:sz="8" w:space="0" w:color="auto"/>
              <w:right w:val="single" w:sz="8" w:space="0" w:color="auto"/>
            </w:tcBorders>
            <w:vAlign w:val="center"/>
          </w:tcPr>
          <w:p w14:paraId="788434A5" w14:textId="6405C66D" w:rsidR="00D76B1B" w:rsidRPr="009F015D" w:rsidRDefault="00D76B1B" w:rsidP="008641AE">
            <w:pPr>
              <w:jc w:val="center"/>
              <w:rPr>
                <w:rFonts w:eastAsia="Calibri"/>
                <w:kern w:val="2"/>
                <w:lang w:eastAsia="en-US"/>
                <w14:ligatures w14:val="standardContextual"/>
              </w:rPr>
            </w:pPr>
            <w:r w:rsidRPr="009F015D">
              <w:t>680074</w:t>
            </w:r>
          </w:p>
        </w:tc>
        <w:tc>
          <w:tcPr>
            <w:tcW w:w="1074" w:type="pct"/>
            <w:tcBorders>
              <w:top w:val="nil"/>
              <w:left w:val="nil"/>
              <w:bottom w:val="single" w:sz="8" w:space="0" w:color="auto"/>
              <w:right w:val="single" w:sz="8" w:space="0" w:color="auto"/>
            </w:tcBorders>
            <w:vAlign w:val="center"/>
          </w:tcPr>
          <w:p w14:paraId="02E492D5" w14:textId="505F583D" w:rsidR="00D76B1B" w:rsidRPr="009F015D" w:rsidRDefault="00D76B1B" w:rsidP="008641AE">
            <w:pPr>
              <w:jc w:val="center"/>
              <w:rPr>
                <w:rFonts w:eastAsia="Calibri"/>
                <w:kern w:val="2"/>
                <w:lang w:eastAsia="en-US"/>
                <w14:ligatures w14:val="standardContextual"/>
              </w:rPr>
            </w:pPr>
            <w:r w:rsidRPr="009F015D">
              <w:t>664840,7</w:t>
            </w:r>
          </w:p>
        </w:tc>
      </w:tr>
      <w:tr w:rsidR="009F015D" w:rsidRPr="009F015D" w14:paraId="4FA1D855" w14:textId="77777777" w:rsidTr="008641AE">
        <w:trPr>
          <w:trHeight w:val="46"/>
          <w:jc w:val="center"/>
        </w:trPr>
        <w:tc>
          <w:tcPr>
            <w:tcW w:w="455" w:type="pct"/>
            <w:noWrap/>
            <w:vAlign w:val="center"/>
            <w:hideMark/>
          </w:tcPr>
          <w:p w14:paraId="0F289371" w14:textId="77777777" w:rsidR="00D76B1B" w:rsidRPr="009F015D" w:rsidRDefault="00D76B1B" w:rsidP="002D76D9">
            <w:r w:rsidRPr="009F015D">
              <w:t>2031</w:t>
            </w:r>
          </w:p>
        </w:tc>
        <w:tc>
          <w:tcPr>
            <w:tcW w:w="1620" w:type="pct"/>
            <w:tcBorders>
              <w:top w:val="nil"/>
              <w:left w:val="nil"/>
              <w:bottom w:val="single" w:sz="8" w:space="0" w:color="auto"/>
              <w:right w:val="single" w:sz="8" w:space="0" w:color="auto"/>
            </w:tcBorders>
            <w:noWrap/>
            <w:vAlign w:val="center"/>
            <w:hideMark/>
          </w:tcPr>
          <w:p w14:paraId="22AD02B6" w14:textId="5B224039" w:rsidR="00D76B1B" w:rsidRPr="009F015D" w:rsidRDefault="00D76B1B" w:rsidP="008641AE">
            <w:pPr>
              <w:jc w:val="center"/>
            </w:pPr>
            <w:r w:rsidRPr="009F015D">
              <w:t>335132,5</w:t>
            </w:r>
          </w:p>
        </w:tc>
        <w:tc>
          <w:tcPr>
            <w:tcW w:w="1079" w:type="pct"/>
            <w:tcBorders>
              <w:top w:val="nil"/>
              <w:left w:val="nil"/>
              <w:bottom w:val="single" w:sz="8" w:space="0" w:color="auto"/>
              <w:right w:val="single" w:sz="8" w:space="0" w:color="auto"/>
            </w:tcBorders>
            <w:vAlign w:val="center"/>
          </w:tcPr>
          <w:p w14:paraId="624DBD7B" w14:textId="3A27AF63" w:rsidR="00D76B1B" w:rsidRPr="009F015D" w:rsidRDefault="00D76B1B" w:rsidP="008641AE">
            <w:pPr>
              <w:jc w:val="center"/>
              <w:rPr>
                <w:rFonts w:eastAsia="Calibri"/>
                <w:kern w:val="2"/>
                <w:lang w:eastAsia="en-US"/>
                <w14:ligatures w14:val="standardContextual"/>
              </w:rPr>
            </w:pPr>
            <w:r w:rsidRPr="009F015D">
              <w:t>16756,62</w:t>
            </w:r>
          </w:p>
        </w:tc>
        <w:tc>
          <w:tcPr>
            <w:tcW w:w="771" w:type="pct"/>
            <w:tcBorders>
              <w:top w:val="nil"/>
              <w:left w:val="nil"/>
              <w:bottom w:val="single" w:sz="8" w:space="0" w:color="auto"/>
              <w:right w:val="single" w:sz="8" w:space="0" w:color="auto"/>
            </w:tcBorders>
            <w:vAlign w:val="center"/>
          </w:tcPr>
          <w:p w14:paraId="5B6B0ED1" w14:textId="1786DF63" w:rsidR="00D76B1B" w:rsidRPr="009F015D" w:rsidRDefault="00D76B1B" w:rsidP="008641AE">
            <w:pPr>
              <w:jc w:val="center"/>
              <w:rPr>
                <w:rFonts w:eastAsia="Calibri"/>
                <w:kern w:val="2"/>
                <w:lang w:eastAsia="en-US"/>
                <w14:ligatures w14:val="standardContextual"/>
              </w:rPr>
            </w:pPr>
            <w:r w:rsidRPr="009F015D">
              <w:t>743500</w:t>
            </w:r>
          </w:p>
        </w:tc>
        <w:tc>
          <w:tcPr>
            <w:tcW w:w="1074" w:type="pct"/>
            <w:tcBorders>
              <w:top w:val="nil"/>
              <w:left w:val="nil"/>
              <w:bottom w:val="single" w:sz="8" w:space="0" w:color="auto"/>
              <w:right w:val="single" w:sz="8" w:space="0" w:color="auto"/>
            </w:tcBorders>
            <w:vAlign w:val="center"/>
          </w:tcPr>
          <w:p w14:paraId="352460C9" w14:textId="7B4C6B0F" w:rsidR="00D76B1B" w:rsidRPr="009F015D" w:rsidRDefault="00D76B1B" w:rsidP="008641AE">
            <w:pPr>
              <w:jc w:val="center"/>
              <w:rPr>
                <w:rFonts w:eastAsia="Calibri"/>
                <w:kern w:val="2"/>
                <w:lang w:eastAsia="en-US"/>
                <w14:ligatures w14:val="standardContextual"/>
              </w:rPr>
            </w:pPr>
            <w:r w:rsidRPr="009F015D">
              <w:t>726743,4</w:t>
            </w:r>
          </w:p>
        </w:tc>
      </w:tr>
      <w:tr w:rsidR="009F015D" w:rsidRPr="009F015D" w14:paraId="7DD51E89" w14:textId="77777777" w:rsidTr="008641AE">
        <w:trPr>
          <w:trHeight w:val="46"/>
          <w:jc w:val="center"/>
        </w:trPr>
        <w:tc>
          <w:tcPr>
            <w:tcW w:w="455" w:type="pct"/>
            <w:noWrap/>
            <w:vAlign w:val="center"/>
            <w:hideMark/>
          </w:tcPr>
          <w:p w14:paraId="0EF52281" w14:textId="77777777" w:rsidR="00D76B1B" w:rsidRPr="009F015D" w:rsidRDefault="00D76B1B" w:rsidP="002D76D9">
            <w:r w:rsidRPr="009F015D">
              <w:t>2032</w:t>
            </w:r>
          </w:p>
        </w:tc>
        <w:tc>
          <w:tcPr>
            <w:tcW w:w="1620" w:type="pct"/>
            <w:tcBorders>
              <w:top w:val="nil"/>
              <w:left w:val="nil"/>
              <w:bottom w:val="single" w:sz="8" w:space="0" w:color="auto"/>
              <w:right w:val="single" w:sz="8" w:space="0" w:color="auto"/>
            </w:tcBorders>
            <w:noWrap/>
            <w:vAlign w:val="center"/>
            <w:hideMark/>
          </w:tcPr>
          <w:p w14:paraId="6D39585F" w14:textId="40878FBF" w:rsidR="00D76B1B" w:rsidRPr="009F015D" w:rsidRDefault="00D76B1B" w:rsidP="008641AE">
            <w:pPr>
              <w:jc w:val="center"/>
            </w:pPr>
            <w:r w:rsidRPr="009F015D">
              <w:t>368645,7</w:t>
            </w:r>
          </w:p>
        </w:tc>
        <w:tc>
          <w:tcPr>
            <w:tcW w:w="1079" w:type="pct"/>
            <w:tcBorders>
              <w:top w:val="nil"/>
              <w:left w:val="nil"/>
              <w:bottom w:val="single" w:sz="8" w:space="0" w:color="auto"/>
              <w:right w:val="single" w:sz="8" w:space="0" w:color="auto"/>
            </w:tcBorders>
            <w:vAlign w:val="center"/>
          </w:tcPr>
          <w:p w14:paraId="4C00267A" w14:textId="0E9DBB96" w:rsidR="00D76B1B" w:rsidRPr="009F015D" w:rsidRDefault="00D76B1B" w:rsidP="008641AE">
            <w:pPr>
              <w:jc w:val="center"/>
              <w:rPr>
                <w:rFonts w:eastAsia="Calibri"/>
                <w:kern w:val="2"/>
                <w:lang w:eastAsia="en-US"/>
                <w14:ligatures w14:val="standardContextual"/>
              </w:rPr>
            </w:pPr>
            <w:r w:rsidRPr="009F015D">
              <w:t>18432,29</w:t>
            </w:r>
          </w:p>
        </w:tc>
        <w:tc>
          <w:tcPr>
            <w:tcW w:w="771" w:type="pct"/>
            <w:tcBorders>
              <w:top w:val="nil"/>
              <w:left w:val="nil"/>
              <w:bottom w:val="single" w:sz="8" w:space="0" w:color="auto"/>
              <w:right w:val="single" w:sz="8" w:space="0" w:color="auto"/>
            </w:tcBorders>
            <w:vAlign w:val="center"/>
          </w:tcPr>
          <w:p w14:paraId="3CD0FACD" w14:textId="213ACB85" w:rsidR="00D76B1B" w:rsidRPr="009F015D" w:rsidRDefault="00D76B1B" w:rsidP="008641AE">
            <w:pPr>
              <w:jc w:val="center"/>
              <w:rPr>
                <w:rFonts w:eastAsia="Calibri"/>
                <w:kern w:val="2"/>
                <w:lang w:eastAsia="en-US"/>
                <w14:ligatures w14:val="standardContextual"/>
              </w:rPr>
            </w:pPr>
            <w:r w:rsidRPr="009F015D">
              <w:t>813584</w:t>
            </w:r>
          </w:p>
        </w:tc>
        <w:tc>
          <w:tcPr>
            <w:tcW w:w="1074" w:type="pct"/>
            <w:tcBorders>
              <w:top w:val="nil"/>
              <w:left w:val="nil"/>
              <w:bottom w:val="single" w:sz="8" w:space="0" w:color="auto"/>
              <w:right w:val="single" w:sz="8" w:space="0" w:color="auto"/>
            </w:tcBorders>
            <w:vAlign w:val="center"/>
          </w:tcPr>
          <w:p w14:paraId="38325434" w14:textId="428C7690" w:rsidR="00D76B1B" w:rsidRPr="009F015D" w:rsidRDefault="00D76B1B" w:rsidP="008641AE">
            <w:pPr>
              <w:jc w:val="center"/>
              <w:rPr>
                <w:rFonts w:eastAsia="Calibri"/>
                <w:kern w:val="2"/>
                <w:lang w:eastAsia="en-US"/>
                <w14:ligatures w14:val="standardContextual"/>
              </w:rPr>
            </w:pPr>
            <w:r w:rsidRPr="009F015D">
              <w:t>795151,7</w:t>
            </w:r>
          </w:p>
        </w:tc>
      </w:tr>
      <w:tr w:rsidR="009F015D" w:rsidRPr="009F015D" w14:paraId="6FB1467B" w14:textId="77777777" w:rsidTr="008641AE">
        <w:trPr>
          <w:trHeight w:val="46"/>
          <w:jc w:val="center"/>
        </w:trPr>
        <w:tc>
          <w:tcPr>
            <w:tcW w:w="455" w:type="pct"/>
            <w:noWrap/>
            <w:vAlign w:val="center"/>
            <w:hideMark/>
          </w:tcPr>
          <w:p w14:paraId="74017131" w14:textId="77777777" w:rsidR="00D76B1B" w:rsidRPr="009F015D" w:rsidRDefault="00D76B1B" w:rsidP="002D76D9">
            <w:r w:rsidRPr="009F015D">
              <w:t>2033</w:t>
            </w:r>
          </w:p>
        </w:tc>
        <w:tc>
          <w:tcPr>
            <w:tcW w:w="1620" w:type="pct"/>
            <w:tcBorders>
              <w:top w:val="nil"/>
              <w:left w:val="nil"/>
              <w:bottom w:val="single" w:sz="8" w:space="0" w:color="auto"/>
              <w:right w:val="single" w:sz="8" w:space="0" w:color="auto"/>
            </w:tcBorders>
            <w:noWrap/>
            <w:vAlign w:val="center"/>
            <w:hideMark/>
          </w:tcPr>
          <w:p w14:paraId="766055B7" w14:textId="12015251" w:rsidR="00D76B1B" w:rsidRPr="009F015D" w:rsidRDefault="00D76B1B" w:rsidP="008641AE">
            <w:pPr>
              <w:jc w:val="center"/>
            </w:pPr>
            <w:r w:rsidRPr="009F015D">
              <w:t>405510,3</w:t>
            </w:r>
          </w:p>
        </w:tc>
        <w:tc>
          <w:tcPr>
            <w:tcW w:w="1079" w:type="pct"/>
            <w:tcBorders>
              <w:top w:val="nil"/>
              <w:left w:val="nil"/>
              <w:bottom w:val="single" w:sz="8" w:space="0" w:color="auto"/>
              <w:right w:val="single" w:sz="8" w:space="0" w:color="auto"/>
            </w:tcBorders>
            <w:vAlign w:val="center"/>
          </w:tcPr>
          <w:p w14:paraId="68C5437E" w14:textId="6C367EFA" w:rsidR="00D76B1B" w:rsidRPr="009F015D" w:rsidRDefault="00D76B1B" w:rsidP="008641AE">
            <w:pPr>
              <w:jc w:val="center"/>
              <w:rPr>
                <w:rFonts w:eastAsia="Calibri"/>
                <w:kern w:val="2"/>
                <w:lang w:eastAsia="en-US"/>
                <w14:ligatures w14:val="standardContextual"/>
              </w:rPr>
            </w:pPr>
            <w:r w:rsidRPr="009F015D">
              <w:t>20275,52</w:t>
            </w:r>
          </w:p>
        </w:tc>
        <w:tc>
          <w:tcPr>
            <w:tcW w:w="771" w:type="pct"/>
            <w:tcBorders>
              <w:top w:val="nil"/>
              <w:left w:val="nil"/>
              <w:bottom w:val="single" w:sz="8" w:space="0" w:color="auto"/>
              <w:right w:val="single" w:sz="8" w:space="0" w:color="auto"/>
            </w:tcBorders>
            <w:vAlign w:val="center"/>
          </w:tcPr>
          <w:p w14:paraId="72BB15E8" w14:textId="2C8B9022" w:rsidR="00D76B1B" w:rsidRPr="009F015D" w:rsidRDefault="00D76B1B" w:rsidP="008641AE">
            <w:pPr>
              <w:jc w:val="center"/>
              <w:rPr>
                <w:rFonts w:eastAsia="Calibri"/>
                <w:kern w:val="2"/>
                <w:lang w:eastAsia="en-US"/>
                <w14:ligatures w14:val="standardContextual"/>
              </w:rPr>
            </w:pPr>
            <w:r w:rsidRPr="009F015D">
              <w:t>890991</w:t>
            </w:r>
          </w:p>
        </w:tc>
        <w:tc>
          <w:tcPr>
            <w:tcW w:w="1074" w:type="pct"/>
            <w:tcBorders>
              <w:top w:val="nil"/>
              <w:left w:val="nil"/>
              <w:bottom w:val="single" w:sz="8" w:space="0" w:color="auto"/>
              <w:right w:val="single" w:sz="8" w:space="0" w:color="auto"/>
            </w:tcBorders>
            <w:vAlign w:val="center"/>
          </w:tcPr>
          <w:p w14:paraId="0E445D05" w14:textId="0CF35FC8" w:rsidR="00D76B1B" w:rsidRPr="009F015D" w:rsidRDefault="00D76B1B" w:rsidP="008641AE">
            <w:pPr>
              <w:jc w:val="center"/>
              <w:rPr>
                <w:rFonts w:eastAsia="Calibri"/>
                <w:kern w:val="2"/>
                <w:lang w:eastAsia="en-US"/>
                <w14:ligatures w14:val="standardContextual"/>
              </w:rPr>
            </w:pPr>
            <w:r w:rsidRPr="009F015D">
              <w:t>870715,5</w:t>
            </w:r>
          </w:p>
        </w:tc>
      </w:tr>
      <w:tr w:rsidR="009F015D" w:rsidRPr="009F015D" w14:paraId="1FAFAF43" w14:textId="77777777" w:rsidTr="008641AE">
        <w:trPr>
          <w:trHeight w:val="46"/>
          <w:jc w:val="center"/>
        </w:trPr>
        <w:tc>
          <w:tcPr>
            <w:tcW w:w="455" w:type="pct"/>
            <w:noWrap/>
            <w:vAlign w:val="center"/>
            <w:hideMark/>
          </w:tcPr>
          <w:p w14:paraId="7EE9C953" w14:textId="77777777" w:rsidR="00D76B1B" w:rsidRPr="009F015D" w:rsidRDefault="00D76B1B" w:rsidP="002D76D9">
            <w:r w:rsidRPr="009F015D">
              <w:t>2034</w:t>
            </w:r>
          </w:p>
        </w:tc>
        <w:tc>
          <w:tcPr>
            <w:tcW w:w="1620" w:type="pct"/>
            <w:tcBorders>
              <w:top w:val="nil"/>
              <w:left w:val="nil"/>
              <w:bottom w:val="single" w:sz="8" w:space="0" w:color="auto"/>
              <w:right w:val="single" w:sz="8" w:space="0" w:color="auto"/>
            </w:tcBorders>
            <w:noWrap/>
            <w:vAlign w:val="center"/>
            <w:hideMark/>
          </w:tcPr>
          <w:p w14:paraId="69DD840A" w14:textId="0938FE2F" w:rsidR="00D76B1B" w:rsidRPr="009F015D" w:rsidRDefault="00D76B1B" w:rsidP="008641AE">
            <w:pPr>
              <w:jc w:val="center"/>
            </w:pPr>
            <w:r w:rsidRPr="009F015D">
              <w:t>446061,3</w:t>
            </w:r>
          </w:p>
        </w:tc>
        <w:tc>
          <w:tcPr>
            <w:tcW w:w="1079" w:type="pct"/>
            <w:tcBorders>
              <w:top w:val="nil"/>
              <w:left w:val="nil"/>
              <w:bottom w:val="single" w:sz="8" w:space="0" w:color="auto"/>
              <w:right w:val="single" w:sz="8" w:space="0" w:color="auto"/>
            </w:tcBorders>
            <w:vAlign w:val="center"/>
          </w:tcPr>
          <w:p w14:paraId="721F5C74" w14:textId="317FB5A4" w:rsidR="00D76B1B" w:rsidRPr="009F015D" w:rsidRDefault="00D76B1B" w:rsidP="008641AE">
            <w:pPr>
              <w:jc w:val="center"/>
              <w:rPr>
                <w:rFonts w:eastAsia="Calibri"/>
                <w:kern w:val="2"/>
                <w:lang w:eastAsia="en-US"/>
                <w14:ligatures w14:val="standardContextual"/>
              </w:rPr>
            </w:pPr>
            <w:r w:rsidRPr="009F015D">
              <w:t>22303,07</w:t>
            </w:r>
          </w:p>
        </w:tc>
        <w:tc>
          <w:tcPr>
            <w:tcW w:w="771" w:type="pct"/>
            <w:tcBorders>
              <w:top w:val="nil"/>
              <w:left w:val="nil"/>
              <w:bottom w:val="single" w:sz="8" w:space="0" w:color="auto"/>
              <w:right w:val="single" w:sz="8" w:space="0" w:color="auto"/>
            </w:tcBorders>
            <w:vAlign w:val="center"/>
          </w:tcPr>
          <w:p w14:paraId="382AD2C4" w14:textId="3262C33D" w:rsidR="00D76B1B" w:rsidRPr="009F015D" w:rsidRDefault="00D76B1B" w:rsidP="008641AE">
            <w:pPr>
              <w:jc w:val="center"/>
              <w:rPr>
                <w:rFonts w:eastAsia="Calibri"/>
                <w:kern w:val="2"/>
                <w:lang w:eastAsia="en-US"/>
                <w14:ligatures w14:val="standardContextual"/>
              </w:rPr>
            </w:pPr>
            <w:r w:rsidRPr="009F015D">
              <w:t>976454</w:t>
            </w:r>
          </w:p>
        </w:tc>
        <w:tc>
          <w:tcPr>
            <w:tcW w:w="1074" w:type="pct"/>
            <w:tcBorders>
              <w:top w:val="nil"/>
              <w:left w:val="nil"/>
              <w:bottom w:val="single" w:sz="8" w:space="0" w:color="auto"/>
              <w:right w:val="single" w:sz="8" w:space="0" w:color="auto"/>
            </w:tcBorders>
            <w:vAlign w:val="center"/>
          </w:tcPr>
          <w:p w14:paraId="5DE47029" w14:textId="2CCFEC35" w:rsidR="00D76B1B" w:rsidRPr="009F015D" w:rsidRDefault="00D76B1B" w:rsidP="008641AE">
            <w:pPr>
              <w:jc w:val="center"/>
              <w:rPr>
                <w:rFonts w:eastAsia="Calibri"/>
                <w:kern w:val="2"/>
                <w:lang w:eastAsia="en-US"/>
                <w14:ligatures w14:val="standardContextual"/>
              </w:rPr>
            </w:pPr>
            <w:r w:rsidRPr="009F015D">
              <w:t>954150,9</w:t>
            </w:r>
          </w:p>
        </w:tc>
      </w:tr>
      <w:tr w:rsidR="009F015D" w:rsidRPr="009F015D" w14:paraId="3B8813EE" w14:textId="77777777" w:rsidTr="008641AE">
        <w:trPr>
          <w:trHeight w:val="46"/>
          <w:jc w:val="center"/>
        </w:trPr>
        <w:tc>
          <w:tcPr>
            <w:tcW w:w="455" w:type="pct"/>
            <w:noWrap/>
            <w:vAlign w:val="center"/>
          </w:tcPr>
          <w:p w14:paraId="56B4A1E9" w14:textId="4F4015D0" w:rsidR="00D76B1B" w:rsidRPr="009F015D" w:rsidRDefault="00D76B1B" w:rsidP="002D76D9">
            <w:r w:rsidRPr="009F015D">
              <w:t>2035</w:t>
            </w:r>
          </w:p>
        </w:tc>
        <w:tc>
          <w:tcPr>
            <w:tcW w:w="1620" w:type="pct"/>
            <w:tcBorders>
              <w:top w:val="nil"/>
              <w:left w:val="nil"/>
              <w:bottom w:val="single" w:sz="8" w:space="0" w:color="auto"/>
              <w:right w:val="single" w:sz="8" w:space="0" w:color="auto"/>
            </w:tcBorders>
            <w:noWrap/>
            <w:vAlign w:val="center"/>
          </w:tcPr>
          <w:p w14:paraId="6AB459D5" w14:textId="4A090EBD" w:rsidR="00D76B1B" w:rsidRPr="009F015D" w:rsidRDefault="00D76B1B" w:rsidP="008641AE">
            <w:pPr>
              <w:jc w:val="center"/>
            </w:pPr>
            <w:r w:rsidRPr="009F015D">
              <w:t>490667,5</w:t>
            </w:r>
          </w:p>
        </w:tc>
        <w:tc>
          <w:tcPr>
            <w:tcW w:w="1079" w:type="pct"/>
            <w:tcBorders>
              <w:top w:val="nil"/>
              <w:left w:val="nil"/>
              <w:bottom w:val="single" w:sz="8" w:space="0" w:color="auto"/>
              <w:right w:val="single" w:sz="8" w:space="0" w:color="auto"/>
            </w:tcBorders>
            <w:vAlign w:val="center"/>
          </w:tcPr>
          <w:p w14:paraId="23E739B1" w14:textId="584E3753" w:rsidR="00D76B1B" w:rsidRPr="009F015D" w:rsidRDefault="00D76B1B" w:rsidP="008641AE">
            <w:pPr>
              <w:jc w:val="center"/>
            </w:pPr>
            <w:r w:rsidRPr="009F015D">
              <w:t>24533,37</w:t>
            </w:r>
          </w:p>
        </w:tc>
        <w:tc>
          <w:tcPr>
            <w:tcW w:w="771" w:type="pct"/>
            <w:tcBorders>
              <w:top w:val="nil"/>
              <w:left w:val="nil"/>
              <w:bottom w:val="single" w:sz="8" w:space="0" w:color="auto"/>
              <w:right w:val="single" w:sz="8" w:space="0" w:color="auto"/>
            </w:tcBorders>
            <w:vAlign w:val="center"/>
          </w:tcPr>
          <w:p w14:paraId="789CF1B2" w14:textId="54D46C8F" w:rsidR="00D76B1B" w:rsidRPr="009F015D" w:rsidRDefault="00D76B1B" w:rsidP="008641AE">
            <w:pPr>
              <w:jc w:val="center"/>
            </w:pPr>
            <w:r w:rsidRPr="009F015D">
              <w:t>1072222</w:t>
            </w:r>
          </w:p>
        </w:tc>
        <w:tc>
          <w:tcPr>
            <w:tcW w:w="1074" w:type="pct"/>
            <w:tcBorders>
              <w:top w:val="nil"/>
              <w:left w:val="nil"/>
              <w:bottom w:val="single" w:sz="8" w:space="0" w:color="auto"/>
              <w:right w:val="single" w:sz="8" w:space="0" w:color="auto"/>
            </w:tcBorders>
            <w:vAlign w:val="center"/>
          </w:tcPr>
          <w:p w14:paraId="37F134EC" w14:textId="13344573" w:rsidR="00D76B1B" w:rsidRPr="009F015D" w:rsidRDefault="00D76B1B" w:rsidP="008641AE">
            <w:pPr>
              <w:jc w:val="center"/>
            </w:pPr>
            <w:r w:rsidRPr="009F015D">
              <w:t>1047689</w:t>
            </w:r>
          </w:p>
        </w:tc>
      </w:tr>
      <w:tr w:rsidR="009F015D" w:rsidRPr="009F015D" w14:paraId="65778393" w14:textId="77777777" w:rsidTr="008641AE">
        <w:trPr>
          <w:trHeight w:val="46"/>
          <w:jc w:val="center"/>
        </w:trPr>
        <w:tc>
          <w:tcPr>
            <w:tcW w:w="455" w:type="pct"/>
            <w:noWrap/>
            <w:vAlign w:val="center"/>
          </w:tcPr>
          <w:p w14:paraId="31E35311" w14:textId="77777777" w:rsidR="00D76B1B" w:rsidRPr="009F015D" w:rsidRDefault="00D76B1B" w:rsidP="002D76D9">
            <w:r w:rsidRPr="009F015D">
              <w:t xml:space="preserve">Итого </w:t>
            </w:r>
          </w:p>
        </w:tc>
        <w:tc>
          <w:tcPr>
            <w:tcW w:w="1620" w:type="pct"/>
            <w:tcBorders>
              <w:top w:val="nil"/>
              <w:left w:val="nil"/>
              <w:bottom w:val="nil"/>
              <w:right w:val="single" w:sz="8" w:space="0" w:color="auto"/>
            </w:tcBorders>
            <w:noWrap/>
            <w:vAlign w:val="center"/>
          </w:tcPr>
          <w:p w14:paraId="78F66FB7" w14:textId="0DE6FE38" w:rsidR="00D76B1B" w:rsidRPr="009F015D" w:rsidRDefault="00D76B1B" w:rsidP="008641AE">
            <w:pPr>
              <w:jc w:val="center"/>
            </w:pPr>
            <w:r w:rsidRPr="009F015D">
              <w:t>3 108 342</w:t>
            </w:r>
          </w:p>
        </w:tc>
        <w:tc>
          <w:tcPr>
            <w:tcW w:w="1079" w:type="pct"/>
            <w:tcBorders>
              <w:top w:val="nil"/>
              <w:left w:val="nil"/>
              <w:bottom w:val="nil"/>
              <w:right w:val="single" w:sz="8" w:space="0" w:color="auto"/>
            </w:tcBorders>
            <w:vAlign w:val="center"/>
          </w:tcPr>
          <w:p w14:paraId="2128B6B2" w14:textId="2B384E8C" w:rsidR="00D76B1B" w:rsidRPr="009F015D" w:rsidRDefault="00D76B1B" w:rsidP="008641AE">
            <w:pPr>
              <w:jc w:val="center"/>
              <w:rPr>
                <w:rFonts w:eastAsia="Calibri"/>
                <w:kern w:val="2"/>
                <w:lang w:eastAsia="en-US"/>
                <w14:ligatures w14:val="standardContextual"/>
              </w:rPr>
            </w:pPr>
            <w:r w:rsidRPr="009F015D">
              <w:t>155417</w:t>
            </w:r>
          </w:p>
        </w:tc>
        <w:tc>
          <w:tcPr>
            <w:tcW w:w="771" w:type="pct"/>
            <w:tcBorders>
              <w:top w:val="nil"/>
              <w:left w:val="nil"/>
              <w:bottom w:val="nil"/>
              <w:right w:val="single" w:sz="8" w:space="0" w:color="auto"/>
            </w:tcBorders>
            <w:vAlign w:val="center"/>
          </w:tcPr>
          <w:p w14:paraId="31F57DD7" w14:textId="18D96CD5" w:rsidR="00D76B1B" w:rsidRPr="009F015D" w:rsidRDefault="00D76B1B" w:rsidP="008641AE">
            <w:pPr>
              <w:jc w:val="center"/>
              <w:rPr>
                <w:rFonts w:eastAsia="Calibri"/>
                <w:kern w:val="2"/>
                <w:lang w:eastAsia="en-US"/>
                <w14:ligatures w14:val="standardContextual"/>
              </w:rPr>
            </w:pPr>
            <w:r w:rsidRPr="009F015D">
              <w:t>7203444</w:t>
            </w:r>
          </w:p>
        </w:tc>
        <w:tc>
          <w:tcPr>
            <w:tcW w:w="1074" w:type="pct"/>
            <w:tcBorders>
              <w:top w:val="nil"/>
              <w:left w:val="nil"/>
              <w:bottom w:val="nil"/>
              <w:right w:val="single" w:sz="8" w:space="0" w:color="auto"/>
            </w:tcBorders>
            <w:vAlign w:val="center"/>
          </w:tcPr>
          <w:p w14:paraId="31E97D45" w14:textId="38E66B97" w:rsidR="00D76B1B" w:rsidRPr="009F015D" w:rsidRDefault="00D76B1B" w:rsidP="008641AE">
            <w:pPr>
              <w:jc w:val="center"/>
              <w:rPr>
                <w:rFonts w:eastAsia="Calibri"/>
                <w:kern w:val="2"/>
                <w:lang w:eastAsia="en-US"/>
                <w14:ligatures w14:val="standardContextual"/>
              </w:rPr>
            </w:pPr>
            <w:r w:rsidRPr="009F015D">
              <w:t>7048026</w:t>
            </w:r>
          </w:p>
        </w:tc>
      </w:tr>
      <w:tr w:rsidR="00465BC8" w:rsidRPr="009F015D" w14:paraId="11CBD165" w14:textId="77777777" w:rsidTr="008641AE">
        <w:trPr>
          <w:trHeight w:val="340"/>
          <w:jc w:val="center"/>
        </w:trPr>
        <w:tc>
          <w:tcPr>
            <w:tcW w:w="5000" w:type="pct"/>
            <w:gridSpan w:val="5"/>
            <w:tcBorders>
              <w:right w:val="single" w:sz="8" w:space="0" w:color="auto"/>
            </w:tcBorders>
            <w:noWrap/>
            <w:vAlign w:val="center"/>
          </w:tcPr>
          <w:p w14:paraId="324164FB" w14:textId="1929D5D6" w:rsidR="00465BC8" w:rsidRPr="009F015D" w:rsidRDefault="00465BC8" w:rsidP="008641AE">
            <w:pPr>
              <w:ind w:firstLine="639"/>
            </w:pPr>
            <w:r w:rsidRPr="009F015D">
              <w:t xml:space="preserve">Примечание </w:t>
            </w:r>
            <w:r w:rsidR="008641AE">
              <w:t>‒</w:t>
            </w:r>
            <w:r w:rsidRPr="009F015D">
              <w:t xml:space="preserve"> </w:t>
            </w:r>
            <w:r w:rsidR="009B74A6">
              <w:t xml:space="preserve">Составлено </w:t>
            </w:r>
            <w:r w:rsidRPr="009F015D">
              <w:t>автором</w:t>
            </w:r>
          </w:p>
        </w:tc>
      </w:tr>
    </w:tbl>
    <w:p w14:paraId="34FF917E" w14:textId="77777777" w:rsidR="00C749C4" w:rsidRPr="009F015D" w:rsidRDefault="00C749C4" w:rsidP="00C749C4">
      <w:pPr>
        <w:ind w:firstLine="709"/>
        <w:rPr>
          <w:spacing w:val="-2"/>
        </w:rPr>
      </w:pPr>
    </w:p>
    <w:p w14:paraId="78E342B2" w14:textId="79126BD4" w:rsidR="0021491A" w:rsidRPr="009F015D" w:rsidRDefault="00C749C4" w:rsidP="0021491A">
      <w:pPr>
        <w:ind w:firstLine="709"/>
        <w:jc w:val="both"/>
        <w:rPr>
          <w:rFonts w:eastAsia="Calibri"/>
          <w:kern w:val="2"/>
          <w:sz w:val="28"/>
          <w:szCs w:val="28"/>
          <w:lang w:eastAsia="en-US"/>
          <w14:ligatures w14:val="standardContextual"/>
        </w:rPr>
      </w:pPr>
      <w:r w:rsidRPr="009F015D">
        <w:rPr>
          <w:rFonts w:eastAsia="Calibri"/>
          <w:kern w:val="2"/>
          <w:sz w:val="28"/>
          <w:szCs w:val="28"/>
          <w:lang w:eastAsia="en-US"/>
          <w14:ligatures w14:val="standardContextual"/>
        </w:rPr>
        <w:t xml:space="preserve">Вероятность наступления технического риска эксперты оценили в </w:t>
      </w:r>
      <w:r w:rsidR="00F06A64" w:rsidRPr="009F015D">
        <w:rPr>
          <w:rFonts w:eastAsia="Calibri"/>
          <w:kern w:val="2"/>
          <w:sz w:val="28"/>
          <w:szCs w:val="28"/>
          <w:lang w:eastAsia="en-US"/>
          <w14:ligatures w14:val="standardContextual"/>
        </w:rPr>
        <w:t>0,5</w:t>
      </w:r>
      <w:r w:rsidRPr="009F015D">
        <w:rPr>
          <w:rFonts w:eastAsia="Calibri"/>
          <w:kern w:val="2"/>
          <w:sz w:val="28"/>
          <w:szCs w:val="28"/>
          <w:lang w:eastAsia="en-US"/>
          <w14:ligatures w14:val="standardContextual"/>
        </w:rPr>
        <w:t xml:space="preserve"> балл</w:t>
      </w:r>
      <w:r w:rsidR="00F06A64" w:rsidRPr="009F015D">
        <w:rPr>
          <w:rFonts w:eastAsia="Calibri"/>
          <w:kern w:val="2"/>
          <w:sz w:val="28"/>
          <w:szCs w:val="28"/>
          <w:lang w:eastAsia="en-US"/>
          <w14:ligatures w14:val="standardContextual"/>
        </w:rPr>
        <w:t>ов</w:t>
      </w:r>
      <w:r w:rsidRPr="009F015D">
        <w:rPr>
          <w:rFonts w:eastAsia="Calibri"/>
          <w:kern w:val="2"/>
          <w:sz w:val="28"/>
          <w:szCs w:val="28"/>
          <w:lang w:eastAsia="en-US"/>
          <w14:ligatures w14:val="standardContextual"/>
        </w:rPr>
        <w:t xml:space="preserve"> (или </w:t>
      </w:r>
      <w:r w:rsidR="00F06A64" w:rsidRPr="009F015D">
        <w:rPr>
          <w:rFonts w:eastAsia="Calibri"/>
          <w:kern w:val="2"/>
          <w:sz w:val="28"/>
          <w:szCs w:val="28"/>
          <w:lang w:eastAsia="en-US"/>
          <w14:ligatures w14:val="standardContextual"/>
        </w:rPr>
        <w:t>5</w:t>
      </w:r>
      <w:r w:rsidRPr="009F015D">
        <w:rPr>
          <w:rFonts w:eastAsia="Calibri"/>
          <w:kern w:val="2"/>
          <w:sz w:val="28"/>
          <w:szCs w:val="28"/>
          <w:lang w:eastAsia="en-US"/>
          <w14:ligatures w14:val="standardContextual"/>
        </w:rPr>
        <w:t xml:space="preserve">%). При стоимости строительно-монтажных работ, равной </w:t>
      </w:r>
      <w:r w:rsidR="00F06A64" w:rsidRPr="009F015D">
        <w:rPr>
          <w:rFonts w:eastAsia="Calibri"/>
          <w:kern w:val="2"/>
          <w:sz w:val="28"/>
          <w:szCs w:val="28"/>
          <w:lang w:eastAsia="en-US"/>
          <w14:ligatures w14:val="standardContextual"/>
        </w:rPr>
        <w:t xml:space="preserve">2450 000 </w:t>
      </w:r>
      <w:r w:rsidRPr="009F015D">
        <w:rPr>
          <w:rFonts w:eastAsia="Calibri"/>
          <w:kern w:val="2"/>
          <w:sz w:val="28"/>
          <w:szCs w:val="28"/>
          <w:lang w:eastAsia="en-US"/>
          <w14:ligatures w14:val="standardContextual"/>
        </w:rPr>
        <w:t>тыс. тенге (Приложени</w:t>
      </w:r>
      <w:r w:rsidR="00992371">
        <w:rPr>
          <w:rFonts w:eastAsia="Calibri"/>
          <w:kern w:val="2"/>
          <w:sz w:val="28"/>
          <w:szCs w:val="28"/>
          <w:lang w:eastAsia="en-US"/>
          <w14:ligatures w14:val="standardContextual"/>
        </w:rPr>
        <w:t>е</w:t>
      </w:r>
      <w:r w:rsidRPr="009F015D">
        <w:rPr>
          <w:rFonts w:eastAsia="Calibri"/>
          <w:kern w:val="2"/>
          <w:sz w:val="28"/>
          <w:szCs w:val="28"/>
          <w:lang w:eastAsia="en-US"/>
          <w14:ligatures w14:val="standardContextual"/>
        </w:rPr>
        <w:t xml:space="preserve"> </w:t>
      </w:r>
      <w:r w:rsidR="00F61495" w:rsidRPr="009F015D">
        <w:rPr>
          <w:rFonts w:eastAsia="Calibri"/>
          <w:kern w:val="2"/>
          <w:sz w:val="28"/>
          <w:szCs w:val="28"/>
          <w:lang w:val="kk-KZ" w:eastAsia="en-US"/>
          <w14:ligatures w14:val="standardContextual"/>
        </w:rPr>
        <w:t>П</w:t>
      </w:r>
      <w:r w:rsidRPr="009F015D">
        <w:rPr>
          <w:rFonts w:eastAsia="Calibri"/>
          <w:kern w:val="2"/>
          <w:sz w:val="28"/>
          <w:szCs w:val="28"/>
          <w:lang w:eastAsia="en-US"/>
          <w14:ligatures w14:val="standardContextual"/>
        </w:rPr>
        <w:t xml:space="preserve">), величина стоимости технического риска </w:t>
      </w:r>
      <w:r w:rsidR="00F06A64" w:rsidRPr="009F015D">
        <w:rPr>
          <w:rFonts w:eastAsia="Calibri"/>
          <w:kern w:val="2"/>
          <w:sz w:val="28"/>
          <w:szCs w:val="28"/>
          <w:lang w:eastAsia="en-US"/>
          <w14:ligatures w14:val="standardContextual"/>
        </w:rPr>
        <w:t xml:space="preserve">составит </w:t>
      </w:r>
      <w:r w:rsidR="00BC1F5B" w:rsidRPr="009F015D">
        <w:rPr>
          <w:rFonts w:eastAsia="Calibri"/>
          <w:kern w:val="2"/>
          <w:sz w:val="28"/>
          <w:szCs w:val="28"/>
          <w:lang w:eastAsia="en-US"/>
          <w14:ligatures w14:val="standardContextual"/>
        </w:rPr>
        <w:t>122 500</w:t>
      </w:r>
      <w:r w:rsidR="00F06A64" w:rsidRPr="009F015D">
        <w:rPr>
          <w:rFonts w:eastAsia="Calibri"/>
          <w:kern w:val="2"/>
          <w:sz w:val="28"/>
          <w:szCs w:val="28"/>
          <w:lang w:eastAsia="en-US"/>
          <w14:ligatures w14:val="standardContextual"/>
        </w:rPr>
        <w:t xml:space="preserve"> тыс. тенге.</w:t>
      </w:r>
      <w:r w:rsidR="00514F24" w:rsidRPr="009F015D">
        <w:rPr>
          <w:rFonts w:eastAsia="Calibri"/>
          <w:kern w:val="2"/>
          <w:sz w:val="28"/>
          <w:szCs w:val="28"/>
          <w:lang w:eastAsia="en-US"/>
          <w14:ligatures w14:val="standardContextual"/>
        </w:rPr>
        <w:t xml:space="preserve"> </w:t>
      </w:r>
      <w:r w:rsidRPr="009F015D">
        <w:rPr>
          <w:spacing w:val="-2"/>
          <w:sz w:val="28"/>
          <w:szCs w:val="28"/>
        </w:rPr>
        <w:t xml:space="preserve">Поскольку строительство </w:t>
      </w:r>
      <w:r w:rsidR="00514F24" w:rsidRPr="009F015D">
        <w:rPr>
          <w:spacing w:val="-2"/>
          <w:sz w:val="28"/>
          <w:szCs w:val="28"/>
        </w:rPr>
        <w:t>школы</w:t>
      </w:r>
      <w:r w:rsidRPr="009F015D">
        <w:rPr>
          <w:spacing w:val="-2"/>
          <w:sz w:val="28"/>
          <w:szCs w:val="28"/>
        </w:rPr>
        <w:t xml:space="preserve"> осуществляется на начальном этапе, стоимость технического риска</w:t>
      </w:r>
      <w:r w:rsidR="00DA656B" w:rsidRPr="009F015D">
        <w:rPr>
          <w:spacing w:val="-2"/>
          <w:sz w:val="28"/>
          <w:szCs w:val="28"/>
        </w:rPr>
        <w:t xml:space="preserve"> </w:t>
      </w:r>
      <w:r w:rsidRPr="009F015D">
        <w:rPr>
          <w:spacing w:val="-2"/>
          <w:sz w:val="28"/>
          <w:szCs w:val="28"/>
        </w:rPr>
        <w:t xml:space="preserve">добавим на расходную часть денежного потока на 2026 год, так как именно в этом году должны быть завершены строительно-монтажные работы. </w:t>
      </w:r>
      <w:r w:rsidR="0021491A" w:rsidRPr="009F015D">
        <w:rPr>
          <w:spacing w:val="-2"/>
          <w:sz w:val="28"/>
          <w:szCs w:val="28"/>
        </w:rPr>
        <w:t>Расчет NPV</w:t>
      </w:r>
      <w:r w:rsidR="0021491A" w:rsidRPr="009F015D">
        <w:rPr>
          <w:rFonts w:eastAsia="Aptos"/>
          <w:spacing w:val="-2"/>
          <w:sz w:val="28"/>
          <w:szCs w:val="28"/>
        </w:rPr>
        <w:t xml:space="preserve"> при наступлении технического риска представлен в </w:t>
      </w:r>
      <w:r w:rsidR="00992371">
        <w:rPr>
          <w:rFonts w:eastAsia="Aptos"/>
          <w:spacing w:val="-2"/>
          <w:sz w:val="28"/>
          <w:szCs w:val="28"/>
        </w:rPr>
        <w:t>(</w:t>
      </w:r>
      <w:r w:rsidR="0021491A" w:rsidRPr="009F015D">
        <w:rPr>
          <w:rFonts w:eastAsia="Aptos"/>
          <w:spacing w:val="-2"/>
          <w:sz w:val="28"/>
          <w:szCs w:val="28"/>
        </w:rPr>
        <w:t>Приложени</w:t>
      </w:r>
      <w:r w:rsidR="00992371">
        <w:rPr>
          <w:rFonts w:eastAsia="Aptos"/>
          <w:spacing w:val="-2"/>
          <w:sz w:val="28"/>
          <w:szCs w:val="28"/>
        </w:rPr>
        <w:t>е</w:t>
      </w:r>
      <w:r w:rsidR="0021491A" w:rsidRPr="009F015D">
        <w:rPr>
          <w:rFonts w:eastAsia="Aptos"/>
          <w:spacing w:val="-2"/>
          <w:sz w:val="28"/>
          <w:szCs w:val="28"/>
        </w:rPr>
        <w:t xml:space="preserve"> </w:t>
      </w:r>
      <w:r w:rsidR="00F61495" w:rsidRPr="009F015D">
        <w:rPr>
          <w:rFonts w:eastAsia="Aptos"/>
          <w:spacing w:val="-2"/>
          <w:sz w:val="28"/>
          <w:szCs w:val="28"/>
          <w:lang w:val="kk-KZ"/>
        </w:rPr>
        <w:t>С</w:t>
      </w:r>
      <w:r w:rsidR="00992371">
        <w:rPr>
          <w:rFonts w:eastAsia="Aptos"/>
          <w:spacing w:val="-2"/>
          <w:sz w:val="28"/>
          <w:szCs w:val="28"/>
          <w:lang w:val="kk-KZ"/>
        </w:rPr>
        <w:t>)</w:t>
      </w:r>
      <w:r w:rsidR="0021491A" w:rsidRPr="009F015D">
        <w:rPr>
          <w:rFonts w:eastAsia="Aptos"/>
          <w:spacing w:val="-2"/>
          <w:sz w:val="28"/>
          <w:szCs w:val="28"/>
        </w:rPr>
        <w:t>. Согласно расчетам, п</w:t>
      </w:r>
      <w:r w:rsidR="0021491A" w:rsidRPr="009F015D">
        <w:rPr>
          <w:spacing w:val="-2"/>
          <w:sz w:val="28"/>
          <w:szCs w:val="28"/>
        </w:rPr>
        <w:t xml:space="preserve">роект начинает приносить доход с 2027 года, а в 2033 году достигает положительного кумулятивного дисконтированного потока. К 2035 году чистый дисконтированный доход составляет 913 674 тыс. тенге, подтверждая его финансовую целесообразность. Дисконтированный срок окупаемости – 7,79 лет (7 лет и 9 месяцев), </w:t>
      </w:r>
      <w:r w:rsidR="0021491A" w:rsidRPr="009F015D">
        <w:rPr>
          <w:rFonts w:eastAsia="Calibri"/>
          <w:kern w:val="2"/>
          <w:sz w:val="28"/>
          <w:szCs w:val="28"/>
          <w:lang w:eastAsia="en-US"/>
          <w14:ligatures w14:val="standardContextual"/>
        </w:rPr>
        <w:t xml:space="preserve">что превышает аналогичный показатель для проекта без учета рисков на 3 месяца. </w:t>
      </w:r>
    </w:p>
    <w:p w14:paraId="65A2CF93" w14:textId="796FD80A" w:rsidR="00C749C4" w:rsidRPr="009F015D" w:rsidRDefault="00C749C4" w:rsidP="00C749C4">
      <w:pPr>
        <w:spacing w:before="240"/>
        <w:ind w:firstLine="709"/>
        <w:contextualSpacing/>
        <w:jc w:val="both"/>
        <w:rPr>
          <w:spacing w:val="-2"/>
          <w:sz w:val="28"/>
          <w:szCs w:val="28"/>
        </w:rPr>
      </w:pPr>
      <w:r w:rsidRPr="009F015D">
        <w:rPr>
          <w:i/>
          <w:iCs/>
          <w:spacing w:val="-2"/>
          <w:sz w:val="28"/>
          <w:szCs w:val="28"/>
        </w:rPr>
        <w:t>Для оценки институциональных рисков</w:t>
      </w:r>
      <w:r w:rsidRPr="009F015D">
        <w:rPr>
          <w:spacing w:val="-2"/>
          <w:sz w:val="28"/>
          <w:szCs w:val="28"/>
        </w:rPr>
        <w:t xml:space="preserve"> проекта ГЧП строительства детского предварительно проводится расчет денежных поступлений по формуле (12), данной в разделе 1.3 настоящей диссертации. Затем рассчитывается стоимость рисков и корректируется на эти суммы ЧДП. Результаты показаны в таблице </w:t>
      </w:r>
      <w:r w:rsidR="001E33D2" w:rsidRPr="009F015D">
        <w:rPr>
          <w:spacing w:val="-2"/>
          <w:sz w:val="28"/>
          <w:szCs w:val="28"/>
        </w:rPr>
        <w:t>4</w:t>
      </w:r>
      <w:r w:rsidR="00B4104A" w:rsidRPr="009F015D">
        <w:rPr>
          <w:spacing w:val="-2"/>
          <w:sz w:val="28"/>
          <w:szCs w:val="28"/>
        </w:rPr>
        <w:t>1</w:t>
      </w:r>
      <w:r w:rsidRPr="009F015D">
        <w:rPr>
          <w:spacing w:val="-2"/>
          <w:sz w:val="28"/>
          <w:szCs w:val="28"/>
        </w:rPr>
        <w:t>.</w:t>
      </w:r>
    </w:p>
    <w:p w14:paraId="32023549" w14:textId="77777777" w:rsidR="00C749C4" w:rsidRPr="009F015D" w:rsidRDefault="00C749C4" w:rsidP="00C749C4">
      <w:pPr>
        <w:spacing w:before="240"/>
        <w:contextualSpacing/>
        <w:jc w:val="both"/>
        <w:rPr>
          <w:spacing w:val="-2"/>
          <w:sz w:val="28"/>
          <w:szCs w:val="28"/>
        </w:rPr>
      </w:pPr>
    </w:p>
    <w:p w14:paraId="69F6A155" w14:textId="270FBB76" w:rsidR="00C749C4" w:rsidRPr="009F015D" w:rsidRDefault="00C749C4" w:rsidP="00C749C4">
      <w:pPr>
        <w:jc w:val="both"/>
        <w:rPr>
          <w:spacing w:val="-2"/>
          <w:sz w:val="28"/>
          <w:szCs w:val="28"/>
        </w:rPr>
      </w:pPr>
      <w:r w:rsidRPr="009F015D">
        <w:rPr>
          <w:spacing w:val="-2"/>
          <w:sz w:val="28"/>
          <w:szCs w:val="28"/>
        </w:rPr>
        <w:t xml:space="preserve">Таблица </w:t>
      </w:r>
      <w:r w:rsidR="001E33D2" w:rsidRPr="009F015D">
        <w:rPr>
          <w:spacing w:val="-2"/>
          <w:sz w:val="28"/>
          <w:szCs w:val="28"/>
        </w:rPr>
        <w:t>4</w:t>
      </w:r>
      <w:r w:rsidR="00B4104A" w:rsidRPr="009F015D">
        <w:rPr>
          <w:spacing w:val="-2"/>
          <w:sz w:val="28"/>
          <w:szCs w:val="28"/>
        </w:rPr>
        <w:t>1</w:t>
      </w:r>
      <w:r w:rsidRPr="009F015D">
        <w:rPr>
          <w:spacing w:val="-2"/>
          <w:sz w:val="28"/>
          <w:szCs w:val="28"/>
        </w:rPr>
        <w:t xml:space="preserve"> – Расчет стоимости институциональных рисков и их последствий </w:t>
      </w:r>
      <w:r w:rsidR="00E67515" w:rsidRPr="009F015D">
        <w:rPr>
          <w:spacing w:val="-2"/>
          <w:sz w:val="28"/>
          <w:szCs w:val="28"/>
        </w:rPr>
        <w:t>проекта ГЧП «Строительство школы на 1050 мест»</w:t>
      </w:r>
    </w:p>
    <w:p w14:paraId="3290F2B9" w14:textId="77777777" w:rsidR="00E06A9D" w:rsidRPr="003368F2" w:rsidRDefault="00E06A9D" w:rsidP="00C749C4">
      <w:pPr>
        <w:jc w:val="both"/>
        <w:rPr>
          <w:spacing w:val="-2"/>
          <w:sz w:val="16"/>
          <w:szCs w:val="16"/>
        </w:rPr>
      </w:pPr>
    </w:p>
    <w:tbl>
      <w:tblPr>
        <w:tblW w:w="49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4"/>
        <w:gridCol w:w="1538"/>
        <w:gridCol w:w="1412"/>
        <w:gridCol w:w="1462"/>
        <w:gridCol w:w="1278"/>
        <w:gridCol w:w="1323"/>
        <w:gridCol w:w="1776"/>
      </w:tblGrid>
      <w:tr w:rsidR="009F015D" w:rsidRPr="009F015D" w14:paraId="36F8C5FA" w14:textId="77777777" w:rsidTr="00387FED">
        <w:trPr>
          <w:trHeight w:val="1673"/>
          <w:jc w:val="center"/>
        </w:trPr>
        <w:tc>
          <w:tcPr>
            <w:tcW w:w="462" w:type="pct"/>
            <w:vAlign w:val="center"/>
            <w:hideMark/>
          </w:tcPr>
          <w:p w14:paraId="35983A3B" w14:textId="63759530" w:rsidR="00C749C4" w:rsidRPr="009F015D" w:rsidRDefault="00C749C4" w:rsidP="008641AE">
            <w:pPr>
              <w:jc w:val="center"/>
            </w:pPr>
            <w:r w:rsidRPr="009F015D">
              <w:t>Годы</w:t>
            </w:r>
          </w:p>
        </w:tc>
        <w:tc>
          <w:tcPr>
            <w:tcW w:w="794" w:type="pct"/>
            <w:vAlign w:val="center"/>
            <w:hideMark/>
          </w:tcPr>
          <w:p w14:paraId="2BFEC90B" w14:textId="7CBBECCE" w:rsidR="00C749C4" w:rsidRPr="009F015D" w:rsidRDefault="00C749C4" w:rsidP="008641AE">
            <w:pPr>
              <w:jc w:val="center"/>
            </w:pPr>
            <w:r w:rsidRPr="009F015D">
              <w:t>Сумма доходов от операцион</w:t>
            </w:r>
            <w:r w:rsidR="008641AE">
              <w:t xml:space="preserve"> </w:t>
            </w:r>
            <w:r w:rsidRPr="009F015D">
              <w:t>ной деятель</w:t>
            </w:r>
            <w:r w:rsidR="008641AE">
              <w:t xml:space="preserve"> </w:t>
            </w:r>
            <w:r w:rsidRPr="009F015D">
              <w:t>ности</w:t>
            </w:r>
          </w:p>
        </w:tc>
        <w:tc>
          <w:tcPr>
            <w:tcW w:w="729" w:type="pct"/>
            <w:vAlign w:val="center"/>
            <w:hideMark/>
          </w:tcPr>
          <w:p w14:paraId="68737C24" w14:textId="50789FAF" w:rsidR="00C749C4" w:rsidRPr="009F015D" w:rsidRDefault="00C749C4" w:rsidP="008641AE">
            <w:pPr>
              <w:jc w:val="center"/>
            </w:pPr>
            <w:r w:rsidRPr="009F015D">
              <w:t>Инвес</w:t>
            </w:r>
            <w:r w:rsidR="008641AE">
              <w:t xml:space="preserve"> </w:t>
            </w:r>
            <w:r w:rsidRPr="009F015D">
              <w:t>тиции</w:t>
            </w:r>
          </w:p>
        </w:tc>
        <w:tc>
          <w:tcPr>
            <w:tcW w:w="755" w:type="pct"/>
            <w:vAlign w:val="center"/>
            <w:hideMark/>
          </w:tcPr>
          <w:p w14:paraId="316E666B" w14:textId="1DA7E943" w:rsidR="00C749C4" w:rsidRPr="009F015D" w:rsidRDefault="008641AE" w:rsidP="008641AE">
            <w:pPr>
              <w:jc w:val="center"/>
            </w:pPr>
            <w:r w:rsidRPr="009F015D">
              <w:t>П</w:t>
            </w:r>
            <w:r w:rsidR="00C749C4" w:rsidRPr="009F015D">
              <w:t>оступ</w:t>
            </w:r>
            <w:r>
              <w:t xml:space="preserve"> </w:t>
            </w:r>
            <w:r w:rsidR="00C749C4" w:rsidRPr="009F015D">
              <w:t>ления денежных средств (ст.2+ст.3)</w:t>
            </w:r>
          </w:p>
        </w:tc>
        <w:tc>
          <w:tcPr>
            <w:tcW w:w="660" w:type="pct"/>
            <w:vAlign w:val="center"/>
            <w:hideMark/>
          </w:tcPr>
          <w:p w14:paraId="735BDB94" w14:textId="3BE04D9E" w:rsidR="00C749C4" w:rsidRPr="009F015D" w:rsidRDefault="00C749C4" w:rsidP="008641AE">
            <w:pPr>
              <w:jc w:val="center"/>
            </w:pPr>
            <w:r w:rsidRPr="009F015D">
              <w:t>Стоимость риска (ст.4*</w:t>
            </w:r>
            <w:r w:rsidR="008D1D84" w:rsidRPr="009F015D">
              <w:t>5</w:t>
            </w:r>
            <w:r w:rsidRPr="009F015D">
              <w:t>%)</w:t>
            </w:r>
          </w:p>
        </w:tc>
        <w:tc>
          <w:tcPr>
            <w:tcW w:w="683" w:type="pct"/>
            <w:vAlign w:val="center"/>
            <w:hideMark/>
          </w:tcPr>
          <w:p w14:paraId="2603AC43" w14:textId="77777777" w:rsidR="00C749C4" w:rsidRPr="009F015D" w:rsidRDefault="00C749C4" w:rsidP="008641AE">
            <w:pPr>
              <w:jc w:val="center"/>
            </w:pPr>
            <w:r w:rsidRPr="009F015D">
              <w:t>ЧДП</w:t>
            </w:r>
          </w:p>
        </w:tc>
        <w:tc>
          <w:tcPr>
            <w:tcW w:w="918" w:type="pct"/>
            <w:vAlign w:val="center"/>
            <w:hideMark/>
          </w:tcPr>
          <w:p w14:paraId="75F4449A" w14:textId="7FAF82B9" w:rsidR="00C749C4" w:rsidRPr="009F015D" w:rsidRDefault="00C749C4" w:rsidP="008641AE">
            <w:pPr>
              <w:jc w:val="center"/>
            </w:pPr>
            <w:r w:rsidRPr="009F015D">
              <w:t>ЧДП при наступлении институциона</w:t>
            </w:r>
            <w:r w:rsidR="00387FED">
              <w:t xml:space="preserve"> </w:t>
            </w:r>
            <w:r w:rsidRPr="009F015D">
              <w:t>льного риска (ст.6-ст.5)</w:t>
            </w:r>
          </w:p>
        </w:tc>
      </w:tr>
      <w:tr w:rsidR="009F015D" w:rsidRPr="009F015D" w14:paraId="08CF0B64" w14:textId="77777777" w:rsidTr="00387FED">
        <w:trPr>
          <w:trHeight w:val="255"/>
          <w:jc w:val="center"/>
        </w:trPr>
        <w:tc>
          <w:tcPr>
            <w:tcW w:w="462" w:type="pct"/>
            <w:vAlign w:val="center"/>
            <w:hideMark/>
          </w:tcPr>
          <w:p w14:paraId="2E30D38F" w14:textId="77777777" w:rsidR="00397854" w:rsidRPr="009F015D" w:rsidRDefault="00397854" w:rsidP="00397854">
            <w:pPr>
              <w:jc w:val="center"/>
            </w:pPr>
            <w:r w:rsidRPr="009F015D">
              <w:t>2025</w:t>
            </w:r>
          </w:p>
        </w:tc>
        <w:tc>
          <w:tcPr>
            <w:tcW w:w="794" w:type="pct"/>
            <w:vAlign w:val="bottom"/>
            <w:hideMark/>
          </w:tcPr>
          <w:p w14:paraId="2230D52B" w14:textId="4DAC60F1" w:rsidR="00397854" w:rsidRPr="009F015D" w:rsidRDefault="008641AE" w:rsidP="008641AE">
            <w:pPr>
              <w:jc w:val="center"/>
            </w:pPr>
            <w:r>
              <w:t>-</w:t>
            </w:r>
          </w:p>
        </w:tc>
        <w:tc>
          <w:tcPr>
            <w:tcW w:w="729" w:type="pct"/>
            <w:vAlign w:val="bottom"/>
            <w:hideMark/>
          </w:tcPr>
          <w:p w14:paraId="466E84C9" w14:textId="526877F8" w:rsidR="00397854" w:rsidRPr="009F015D" w:rsidRDefault="00397854" w:rsidP="008641AE">
            <w:pPr>
              <w:jc w:val="center"/>
            </w:pPr>
            <w:r w:rsidRPr="009F015D">
              <w:t>3000000</w:t>
            </w:r>
          </w:p>
        </w:tc>
        <w:tc>
          <w:tcPr>
            <w:tcW w:w="755" w:type="pct"/>
            <w:vAlign w:val="bottom"/>
            <w:hideMark/>
          </w:tcPr>
          <w:p w14:paraId="18E8F105" w14:textId="05C52777" w:rsidR="00397854" w:rsidRPr="009F015D" w:rsidRDefault="00397854" w:rsidP="008641AE">
            <w:pPr>
              <w:jc w:val="center"/>
            </w:pPr>
            <w:r w:rsidRPr="009F015D">
              <w:t>3000000</w:t>
            </w:r>
          </w:p>
        </w:tc>
        <w:tc>
          <w:tcPr>
            <w:tcW w:w="660" w:type="pct"/>
            <w:vAlign w:val="bottom"/>
            <w:hideMark/>
          </w:tcPr>
          <w:p w14:paraId="3B730E74" w14:textId="2CC3AFE4" w:rsidR="00397854" w:rsidRPr="009F015D" w:rsidRDefault="00397854" w:rsidP="008641AE">
            <w:pPr>
              <w:jc w:val="center"/>
            </w:pPr>
            <w:r w:rsidRPr="009F015D">
              <w:t>150000</w:t>
            </w:r>
          </w:p>
        </w:tc>
        <w:tc>
          <w:tcPr>
            <w:tcW w:w="683" w:type="pct"/>
            <w:vAlign w:val="bottom"/>
            <w:hideMark/>
          </w:tcPr>
          <w:p w14:paraId="47FE567A" w14:textId="2414D385" w:rsidR="00397854" w:rsidRPr="009F015D" w:rsidRDefault="00397854" w:rsidP="008641AE">
            <w:pPr>
              <w:jc w:val="center"/>
            </w:pPr>
            <w:r w:rsidRPr="009F015D">
              <w:t>0</w:t>
            </w:r>
          </w:p>
        </w:tc>
        <w:tc>
          <w:tcPr>
            <w:tcW w:w="918" w:type="pct"/>
            <w:vAlign w:val="bottom"/>
            <w:hideMark/>
          </w:tcPr>
          <w:p w14:paraId="0348541A" w14:textId="72597F65" w:rsidR="00397854" w:rsidRPr="009F015D" w:rsidRDefault="00397854" w:rsidP="008641AE">
            <w:pPr>
              <w:jc w:val="center"/>
            </w:pPr>
            <w:r w:rsidRPr="009F015D">
              <w:t>-150000</w:t>
            </w:r>
          </w:p>
        </w:tc>
      </w:tr>
      <w:tr w:rsidR="009F015D" w:rsidRPr="009F015D" w14:paraId="4BA51568" w14:textId="77777777" w:rsidTr="00387FED">
        <w:trPr>
          <w:trHeight w:val="255"/>
          <w:jc w:val="center"/>
        </w:trPr>
        <w:tc>
          <w:tcPr>
            <w:tcW w:w="462" w:type="pct"/>
            <w:vAlign w:val="center"/>
            <w:hideMark/>
          </w:tcPr>
          <w:p w14:paraId="09F4B9AD" w14:textId="77777777" w:rsidR="00397854" w:rsidRPr="009F015D" w:rsidRDefault="00397854" w:rsidP="00397854">
            <w:pPr>
              <w:jc w:val="center"/>
            </w:pPr>
            <w:r w:rsidRPr="009F015D">
              <w:t>2026</w:t>
            </w:r>
          </w:p>
        </w:tc>
        <w:tc>
          <w:tcPr>
            <w:tcW w:w="794" w:type="pct"/>
            <w:vAlign w:val="bottom"/>
            <w:hideMark/>
          </w:tcPr>
          <w:p w14:paraId="0C83CAC1" w14:textId="690FE0D4" w:rsidR="00397854" w:rsidRPr="009F015D" w:rsidRDefault="008641AE" w:rsidP="008641AE">
            <w:pPr>
              <w:jc w:val="center"/>
            </w:pPr>
            <w:r>
              <w:t>-</w:t>
            </w:r>
          </w:p>
        </w:tc>
        <w:tc>
          <w:tcPr>
            <w:tcW w:w="729" w:type="pct"/>
            <w:vAlign w:val="bottom"/>
            <w:hideMark/>
          </w:tcPr>
          <w:p w14:paraId="3705F913" w14:textId="213118B5" w:rsidR="00397854" w:rsidRPr="009F015D" w:rsidRDefault="008641AE" w:rsidP="008641AE">
            <w:pPr>
              <w:jc w:val="center"/>
            </w:pPr>
            <w:r>
              <w:t>-</w:t>
            </w:r>
          </w:p>
        </w:tc>
        <w:tc>
          <w:tcPr>
            <w:tcW w:w="755" w:type="pct"/>
            <w:vAlign w:val="bottom"/>
            <w:hideMark/>
          </w:tcPr>
          <w:p w14:paraId="7B313238" w14:textId="188F8D32" w:rsidR="00397854" w:rsidRPr="009F015D" w:rsidRDefault="00397854" w:rsidP="008641AE">
            <w:pPr>
              <w:jc w:val="center"/>
            </w:pPr>
            <w:r w:rsidRPr="009F015D">
              <w:t>0</w:t>
            </w:r>
          </w:p>
        </w:tc>
        <w:tc>
          <w:tcPr>
            <w:tcW w:w="660" w:type="pct"/>
            <w:vAlign w:val="bottom"/>
            <w:hideMark/>
          </w:tcPr>
          <w:p w14:paraId="29608794" w14:textId="6A198A05" w:rsidR="00397854" w:rsidRPr="009F015D" w:rsidRDefault="00397854" w:rsidP="008641AE">
            <w:pPr>
              <w:jc w:val="center"/>
            </w:pPr>
            <w:r w:rsidRPr="009F015D">
              <w:t>0</w:t>
            </w:r>
          </w:p>
        </w:tc>
        <w:tc>
          <w:tcPr>
            <w:tcW w:w="683" w:type="pct"/>
            <w:vAlign w:val="bottom"/>
            <w:hideMark/>
          </w:tcPr>
          <w:p w14:paraId="773E0EB5" w14:textId="16D23EA2" w:rsidR="00397854" w:rsidRPr="009F015D" w:rsidRDefault="00397854" w:rsidP="008641AE">
            <w:pPr>
              <w:jc w:val="center"/>
            </w:pPr>
            <w:r w:rsidRPr="009F015D">
              <w:t>0</w:t>
            </w:r>
          </w:p>
        </w:tc>
        <w:tc>
          <w:tcPr>
            <w:tcW w:w="918" w:type="pct"/>
            <w:vAlign w:val="bottom"/>
            <w:hideMark/>
          </w:tcPr>
          <w:p w14:paraId="22C71CB5" w14:textId="58DBEF6E" w:rsidR="00397854" w:rsidRPr="009F015D" w:rsidRDefault="00397854" w:rsidP="008641AE">
            <w:pPr>
              <w:jc w:val="center"/>
            </w:pPr>
            <w:r w:rsidRPr="009F015D">
              <w:t>0</w:t>
            </w:r>
          </w:p>
        </w:tc>
      </w:tr>
      <w:tr w:rsidR="009F015D" w:rsidRPr="009F015D" w14:paraId="20A29878" w14:textId="77777777" w:rsidTr="00387FED">
        <w:trPr>
          <w:trHeight w:val="255"/>
          <w:jc w:val="center"/>
        </w:trPr>
        <w:tc>
          <w:tcPr>
            <w:tcW w:w="462" w:type="pct"/>
            <w:vAlign w:val="center"/>
            <w:hideMark/>
          </w:tcPr>
          <w:p w14:paraId="173325D4" w14:textId="77777777" w:rsidR="00397854" w:rsidRPr="009F015D" w:rsidRDefault="00397854" w:rsidP="00397854">
            <w:pPr>
              <w:jc w:val="center"/>
            </w:pPr>
            <w:r w:rsidRPr="009F015D">
              <w:t>2027</w:t>
            </w:r>
          </w:p>
        </w:tc>
        <w:tc>
          <w:tcPr>
            <w:tcW w:w="794" w:type="pct"/>
            <w:vAlign w:val="bottom"/>
            <w:hideMark/>
          </w:tcPr>
          <w:p w14:paraId="203EF0D6" w14:textId="4498D1E3" w:rsidR="00397854" w:rsidRPr="009F015D" w:rsidRDefault="00397854" w:rsidP="008641AE">
            <w:pPr>
              <w:jc w:val="center"/>
            </w:pPr>
            <w:r w:rsidRPr="009F015D">
              <w:t>523996,13</w:t>
            </w:r>
          </w:p>
        </w:tc>
        <w:tc>
          <w:tcPr>
            <w:tcW w:w="729" w:type="pct"/>
            <w:vAlign w:val="bottom"/>
            <w:hideMark/>
          </w:tcPr>
          <w:p w14:paraId="29AA0BC6" w14:textId="738D9C9C" w:rsidR="00397854" w:rsidRPr="009F015D" w:rsidRDefault="008641AE" w:rsidP="008641AE">
            <w:pPr>
              <w:jc w:val="center"/>
            </w:pPr>
            <w:r>
              <w:t>-</w:t>
            </w:r>
          </w:p>
        </w:tc>
        <w:tc>
          <w:tcPr>
            <w:tcW w:w="755" w:type="pct"/>
            <w:vAlign w:val="bottom"/>
            <w:hideMark/>
          </w:tcPr>
          <w:p w14:paraId="7B927016" w14:textId="2F4EC7CD" w:rsidR="00397854" w:rsidRPr="009F015D" w:rsidRDefault="00397854" w:rsidP="008641AE">
            <w:pPr>
              <w:jc w:val="center"/>
            </w:pPr>
            <w:r w:rsidRPr="009F015D">
              <w:t>523996,13</w:t>
            </w:r>
          </w:p>
        </w:tc>
        <w:tc>
          <w:tcPr>
            <w:tcW w:w="660" w:type="pct"/>
            <w:vAlign w:val="bottom"/>
            <w:hideMark/>
          </w:tcPr>
          <w:p w14:paraId="3BE2EEEF" w14:textId="35DD1493" w:rsidR="00397854" w:rsidRPr="009F015D" w:rsidRDefault="00397854" w:rsidP="008641AE">
            <w:pPr>
              <w:jc w:val="center"/>
            </w:pPr>
            <w:r w:rsidRPr="009F015D">
              <w:t>26199,81</w:t>
            </w:r>
          </w:p>
        </w:tc>
        <w:tc>
          <w:tcPr>
            <w:tcW w:w="683" w:type="pct"/>
            <w:vAlign w:val="bottom"/>
            <w:hideMark/>
          </w:tcPr>
          <w:p w14:paraId="0BF512E1" w14:textId="123010D2" w:rsidR="00397854" w:rsidRPr="009F015D" w:rsidRDefault="00397854" w:rsidP="008641AE">
            <w:pPr>
              <w:jc w:val="center"/>
            </w:pPr>
            <w:r w:rsidRPr="009F015D">
              <w:t>642777</w:t>
            </w:r>
          </w:p>
        </w:tc>
        <w:tc>
          <w:tcPr>
            <w:tcW w:w="918" w:type="pct"/>
            <w:vAlign w:val="bottom"/>
            <w:hideMark/>
          </w:tcPr>
          <w:p w14:paraId="53E2033A" w14:textId="3C245FE0" w:rsidR="00397854" w:rsidRPr="009F015D" w:rsidRDefault="00397854" w:rsidP="008641AE">
            <w:pPr>
              <w:jc w:val="center"/>
            </w:pPr>
            <w:r w:rsidRPr="009F015D">
              <w:t>616577,2</w:t>
            </w:r>
          </w:p>
        </w:tc>
      </w:tr>
      <w:tr w:rsidR="009F015D" w:rsidRPr="009F015D" w14:paraId="3037156F" w14:textId="77777777" w:rsidTr="00387FED">
        <w:trPr>
          <w:trHeight w:val="255"/>
          <w:jc w:val="center"/>
        </w:trPr>
        <w:tc>
          <w:tcPr>
            <w:tcW w:w="462" w:type="pct"/>
            <w:vAlign w:val="center"/>
            <w:hideMark/>
          </w:tcPr>
          <w:p w14:paraId="18C0099D" w14:textId="77777777" w:rsidR="00397854" w:rsidRPr="009F015D" w:rsidRDefault="00397854" w:rsidP="00397854">
            <w:pPr>
              <w:jc w:val="center"/>
            </w:pPr>
            <w:r w:rsidRPr="009F015D">
              <w:t>2028</w:t>
            </w:r>
          </w:p>
        </w:tc>
        <w:tc>
          <w:tcPr>
            <w:tcW w:w="794" w:type="pct"/>
            <w:vAlign w:val="bottom"/>
            <w:hideMark/>
          </w:tcPr>
          <w:p w14:paraId="1A3D9398" w14:textId="5274466D" w:rsidR="00397854" w:rsidRPr="009F015D" w:rsidRDefault="00397854" w:rsidP="008641AE">
            <w:pPr>
              <w:jc w:val="center"/>
            </w:pPr>
            <w:r w:rsidRPr="009F015D">
              <w:t>570828,578</w:t>
            </w:r>
          </w:p>
        </w:tc>
        <w:tc>
          <w:tcPr>
            <w:tcW w:w="729" w:type="pct"/>
            <w:vAlign w:val="bottom"/>
            <w:hideMark/>
          </w:tcPr>
          <w:p w14:paraId="4753F39A" w14:textId="2F80BACC" w:rsidR="00397854" w:rsidRPr="009F015D" w:rsidRDefault="008641AE" w:rsidP="008641AE">
            <w:pPr>
              <w:jc w:val="center"/>
            </w:pPr>
            <w:r>
              <w:t>-</w:t>
            </w:r>
          </w:p>
        </w:tc>
        <w:tc>
          <w:tcPr>
            <w:tcW w:w="755" w:type="pct"/>
            <w:vAlign w:val="bottom"/>
            <w:hideMark/>
          </w:tcPr>
          <w:p w14:paraId="7AB53C6C" w14:textId="7667DE62" w:rsidR="00397854" w:rsidRPr="009F015D" w:rsidRDefault="00397854" w:rsidP="008641AE">
            <w:pPr>
              <w:jc w:val="center"/>
            </w:pPr>
            <w:r w:rsidRPr="009F015D">
              <w:t>570828,578</w:t>
            </w:r>
          </w:p>
        </w:tc>
        <w:tc>
          <w:tcPr>
            <w:tcW w:w="660" w:type="pct"/>
            <w:vAlign w:val="bottom"/>
            <w:hideMark/>
          </w:tcPr>
          <w:p w14:paraId="15DC0781" w14:textId="57DB7AB0" w:rsidR="00397854" w:rsidRPr="009F015D" w:rsidRDefault="00397854" w:rsidP="008641AE">
            <w:pPr>
              <w:jc w:val="center"/>
            </w:pPr>
            <w:r w:rsidRPr="009F015D">
              <w:t>28541,43</w:t>
            </w:r>
          </w:p>
        </w:tc>
        <w:tc>
          <w:tcPr>
            <w:tcW w:w="683" w:type="pct"/>
            <w:vAlign w:val="bottom"/>
            <w:hideMark/>
          </w:tcPr>
          <w:p w14:paraId="3518948A" w14:textId="58CE9A3A" w:rsidR="00397854" w:rsidRPr="009F015D" w:rsidRDefault="00397854" w:rsidP="008641AE">
            <w:pPr>
              <w:jc w:val="center"/>
            </w:pPr>
            <w:r w:rsidRPr="009F015D">
              <w:t>673860</w:t>
            </w:r>
          </w:p>
        </w:tc>
        <w:tc>
          <w:tcPr>
            <w:tcW w:w="918" w:type="pct"/>
            <w:vAlign w:val="bottom"/>
            <w:hideMark/>
          </w:tcPr>
          <w:p w14:paraId="0B074036" w14:textId="4D451E5C" w:rsidR="00397854" w:rsidRPr="009F015D" w:rsidRDefault="00397854" w:rsidP="008641AE">
            <w:pPr>
              <w:jc w:val="center"/>
            </w:pPr>
            <w:r w:rsidRPr="009F015D">
              <w:t>645318,6</w:t>
            </w:r>
          </w:p>
        </w:tc>
      </w:tr>
      <w:tr w:rsidR="009F015D" w:rsidRPr="009F015D" w14:paraId="1770DE9F" w14:textId="77777777" w:rsidTr="00387FED">
        <w:trPr>
          <w:trHeight w:val="255"/>
          <w:jc w:val="center"/>
        </w:trPr>
        <w:tc>
          <w:tcPr>
            <w:tcW w:w="462" w:type="pct"/>
            <w:vAlign w:val="center"/>
            <w:hideMark/>
          </w:tcPr>
          <w:p w14:paraId="4C3E178B" w14:textId="77777777" w:rsidR="00397854" w:rsidRPr="009F015D" w:rsidRDefault="00397854" w:rsidP="00397854">
            <w:pPr>
              <w:jc w:val="center"/>
            </w:pPr>
            <w:r w:rsidRPr="009F015D">
              <w:t>2029</w:t>
            </w:r>
          </w:p>
        </w:tc>
        <w:tc>
          <w:tcPr>
            <w:tcW w:w="794" w:type="pct"/>
            <w:vAlign w:val="bottom"/>
            <w:hideMark/>
          </w:tcPr>
          <w:p w14:paraId="051A0FA2" w14:textId="7ABFD3C3" w:rsidR="00397854" w:rsidRPr="009F015D" w:rsidRDefault="00397854" w:rsidP="008641AE">
            <w:pPr>
              <w:jc w:val="center"/>
            </w:pPr>
            <w:r w:rsidRPr="009F015D">
              <w:t>622700,191</w:t>
            </w:r>
          </w:p>
        </w:tc>
        <w:tc>
          <w:tcPr>
            <w:tcW w:w="729" w:type="pct"/>
            <w:vAlign w:val="bottom"/>
            <w:hideMark/>
          </w:tcPr>
          <w:p w14:paraId="53D66F0D" w14:textId="788AE478" w:rsidR="00397854" w:rsidRPr="009F015D" w:rsidRDefault="008641AE" w:rsidP="008641AE">
            <w:pPr>
              <w:jc w:val="center"/>
            </w:pPr>
            <w:r>
              <w:t>-</w:t>
            </w:r>
          </w:p>
        </w:tc>
        <w:tc>
          <w:tcPr>
            <w:tcW w:w="755" w:type="pct"/>
            <w:vAlign w:val="bottom"/>
            <w:hideMark/>
          </w:tcPr>
          <w:p w14:paraId="646F1E36" w14:textId="26D7A0A8" w:rsidR="00397854" w:rsidRPr="009F015D" w:rsidRDefault="00397854" w:rsidP="008641AE">
            <w:pPr>
              <w:jc w:val="center"/>
            </w:pPr>
            <w:r w:rsidRPr="009F015D">
              <w:t>622700,191</w:t>
            </w:r>
          </w:p>
        </w:tc>
        <w:tc>
          <w:tcPr>
            <w:tcW w:w="660" w:type="pct"/>
            <w:vAlign w:val="bottom"/>
            <w:hideMark/>
          </w:tcPr>
          <w:p w14:paraId="15E6EB51" w14:textId="29FC30F7" w:rsidR="00397854" w:rsidRPr="009F015D" w:rsidRDefault="00397854" w:rsidP="008641AE">
            <w:pPr>
              <w:jc w:val="center"/>
            </w:pPr>
            <w:r w:rsidRPr="009F015D">
              <w:t>31135,01</w:t>
            </w:r>
          </w:p>
        </w:tc>
        <w:tc>
          <w:tcPr>
            <w:tcW w:w="683" w:type="pct"/>
            <w:vAlign w:val="bottom"/>
            <w:hideMark/>
          </w:tcPr>
          <w:p w14:paraId="56DE32E7" w14:textId="584379F0" w:rsidR="00397854" w:rsidRPr="009F015D" w:rsidRDefault="00397854" w:rsidP="008641AE">
            <w:pPr>
              <w:jc w:val="center"/>
            </w:pPr>
            <w:r w:rsidRPr="009F015D">
              <w:t>709981</w:t>
            </w:r>
          </w:p>
        </w:tc>
        <w:tc>
          <w:tcPr>
            <w:tcW w:w="918" w:type="pct"/>
            <w:vAlign w:val="bottom"/>
            <w:hideMark/>
          </w:tcPr>
          <w:p w14:paraId="2553B5C4" w14:textId="1DFF5926" w:rsidR="00397854" w:rsidRPr="009F015D" w:rsidRDefault="00397854" w:rsidP="008641AE">
            <w:pPr>
              <w:jc w:val="center"/>
            </w:pPr>
            <w:r w:rsidRPr="009F015D">
              <w:t>678846</w:t>
            </w:r>
          </w:p>
        </w:tc>
      </w:tr>
      <w:tr w:rsidR="009F015D" w:rsidRPr="009F015D" w14:paraId="7060139D" w14:textId="77777777" w:rsidTr="00387FED">
        <w:trPr>
          <w:trHeight w:val="255"/>
          <w:jc w:val="center"/>
        </w:trPr>
        <w:tc>
          <w:tcPr>
            <w:tcW w:w="462" w:type="pct"/>
            <w:vAlign w:val="center"/>
            <w:hideMark/>
          </w:tcPr>
          <w:p w14:paraId="60193900" w14:textId="77777777" w:rsidR="00397854" w:rsidRPr="009F015D" w:rsidRDefault="00397854" w:rsidP="00397854">
            <w:pPr>
              <w:jc w:val="center"/>
            </w:pPr>
            <w:r w:rsidRPr="009F015D">
              <w:t>2030</w:t>
            </w:r>
          </w:p>
        </w:tc>
        <w:tc>
          <w:tcPr>
            <w:tcW w:w="794" w:type="pct"/>
            <w:vAlign w:val="bottom"/>
            <w:hideMark/>
          </w:tcPr>
          <w:p w14:paraId="42AC9A87" w14:textId="29293D76" w:rsidR="00397854" w:rsidRPr="009F015D" w:rsidRDefault="00397854" w:rsidP="008641AE">
            <w:pPr>
              <w:jc w:val="center"/>
            </w:pPr>
            <w:r w:rsidRPr="009F015D">
              <w:t>608542,715</w:t>
            </w:r>
          </w:p>
        </w:tc>
        <w:tc>
          <w:tcPr>
            <w:tcW w:w="729" w:type="pct"/>
            <w:vAlign w:val="bottom"/>
            <w:hideMark/>
          </w:tcPr>
          <w:p w14:paraId="72B10B9A" w14:textId="036BD0ED" w:rsidR="00397854" w:rsidRPr="009F015D" w:rsidRDefault="008641AE" w:rsidP="008641AE">
            <w:pPr>
              <w:jc w:val="center"/>
            </w:pPr>
            <w:r>
              <w:t>-</w:t>
            </w:r>
          </w:p>
        </w:tc>
        <w:tc>
          <w:tcPr>
            <w:tcW w:w="755" w:type="pct"/>
            <w:vAlign w:val="bottom"/>
            <w:hideMark/>
          </w:tcPr>
          <w:p w14:paraId="0D16F5A1" w14:textId="25D4FF7C" w:rsidR="00397854" w:rsidRPr="009F015D" w:rsidRDefault="00397854" w:rsidP="008641AE">
            <w:pPr>
              <w:jc w:val="center"/>
            </w:pPr>
            <w:r w:rsidRPr="009F015D">
              <w:t>608542,715</w:t>
            </w:r>
          </w:p>
        </w:tc>
        <w:tc>
          <w:tcPr>
            <w:tcW w:w="660" w:type="pct"/>
            <w:vAlign w:val="bottom"/>
            <w:hideMark/>
          </w:tcPr>
          <w:p w14:paraId="44D9DD82" w14:textId="540B730B" w:rsidR="00397854" w:rsidRPr="009F015D" w:rsidRDefault="00397854" w:rsidP="008641AE">
            <w:pPr>
              <w:jc w:val="center"/>
            </w:pPr>
            <w:r w:rsidRPr="009F015D">
              <w:t>30427,14</w:t>
            </w:r>
          </w:p>
        </w:tc>
        <w:tc>
          <w:tcPr>
            <w:tcW w:w="683" w:type="pct"/>
            <w:vAlign w:val="bottom"/>
            <w:hideMark/>
          </w:tcPr>
          <w:p w14:paraId="75138AA8" w14:textId="555A43F7" w:rsidR="00397854" w:rsidRPr="009F015D" w:rsidRDefault="00397854" w:rsidP="008641AE">
            <w:pPr>
              <w:jc w:val="center"/>
            </w:pPr>
            <w:r w:rsidRPr="009F015D">
              <w:t>680074</w:t>
            </w:r>
          </w:p>
        </w:tc>
        <w:tc>
          <w:tcPr>
            <w:tcW w:w="918" w:type="pct"/>
            <w:vAlign w:val="bottom"/>
            <w:hideMark/>
          </w:tcPr>
          <w:p w14:paraId="09BB4559" w14:textId="065562DF" w:rsidR="00397854" w:rsidRPr="009F015D" w:rsidRDefault="00397854" w:rsidP="008641AE">
            <w:pPr>
              <w:jc w:val="center"/>
            </w:pPr>
            <w:r w:rsidRPr="009F015D">
              <w:t>649646,9</w:t>
            </w:r>
          </w:p>
        </w:tc>
      </w:tr>
      <w:tr w:rsidR="009F015D" w:rsidRPr="009F015D" w14:paraId="67649C53" w14:textId="77777777" w:rsidTr="00387FED">
        <w:trPr>
          <w:trHeight w:val="255"/>
          <w:jc w:val="center"/>
        </w:trPr>
        <w:tc>
          <w:tcPr>
            <w:tcW w:w="462" w:type="pct"/>
            <w:vAlign w:val="center"/>
            <w:hideMark/>
          </w:tcPr>
          <w:p w14:paraId="30DD554A" w14:textId="77777777" w:rsidR="00397854" w:rsidRPr="009F015D" w:rsidRDefault="00397854" w:rsidP="00397854">
            <w:pPr>
              <w:jc w:val="center"/>
            </w:pPr>
            <w:r w:rsidRPr="009F015D">
              <w:t>2031</w:t>
            </w:r>
          </w:p>
        </w:tc>
        <w:tc>
          <w:tcPr>
            <w:tcW w:w="794" w:type="pct"/>
            <w:vAlign w:val="bottom"/>
            <w:hideMark/>
          </w:tcPr>
          <w:p w14:paraId="361DB70C" w14:textId="7436F662" w:rsidR="00397854" w:rsidRPr="009F015D" w:rsidRDefault="00397854" w:rsidP="008641AE">
            <w:pPr>
              <w:jc w:val="center"/>
            </w:pPr>
            <w:r w:rsidRPr="009F015D">
              <w:t>687718,866</w:t>
            </w:r>
          </w:p>
        </w:tc>
        <w:tc>
          <w:tcPr>
            <w:tcW w:w="729" w:type="pct"/>
            <w:vAlign w:val="bottom"/>
            <w:hideMark/>
          </w:tcPr>
          <w:p w14:paraId="2D0425EC" w14:textId="5A3AB4D7" w:rsidR="00397854" w:rsidRPr="009F015D" w:rsidRDefault="008641AE" w:rsidP="008641AE">
            <w:pPr>
              <w:jc w:val="center"/>
            </w:pPr>
            <w:r>
              <w:t>-</w:t>
            </w:r>
          </w:p>
        </w:tc>
        <w:tc>
          <w:tcPr>
            <w:tcW w:w="755" w:type="pct"/>
            <w:vAlign w:val="bottom"/>
            <w:hideMark/>
          </w:tcPr>
          <w:p w14:paraId="132F8B0E" w14:textId="27EFFD54" w:rsidR="00397854" w:rsidRPr="009F015D" w:rsidRDefault="00397854" w:rsidP="008641AE">
            <w:pPr>
              <w:jc w:val="center"/>
            </w:pPr>
            <w:r w:rsidRPr="009F015D">
              <w:t>687718,866</w:t>
            </w:r>
          </w:p>
        </w:tc>
        <w:tc>
          <w:tcPr>
            <w:tcW w:w="660" w:type="pct"/>
            <w:vAlign w:val="bottom"/>
            <w:hideMark/>
          </w:tcPr>
          <w:p w14:paraId="21F65408" w14:textId="027FF427" w:rsidR="00397854" w:rsidRPr="009F015D" w:rsidRDefault="00397854" w:rsidP="008641AE">
            <w:pPr>
              <w:jc w:val="center"/>
            </w:pPr>
            <w:r w:rsidRPr="009F015D">
              <w:t>34385,94</w:t>
            </w:r>
          </w:p>
        </w:tc>
        <w:tc>
          <w:tcPr>
            <w:tcW w:w="683" w:type="pct"/>
            <w:vAlign w:val="bottom"/>
            <w:hideMark/>
          </w:tcPr>
          <w:p w14:paraId="02027660" w14:textId="2C664FE0" w:rsidR="00397854" w:rsidRPr="009F015D" w:rsidRDefault="00397854" w:rsidP="008641AE">
            <w:pPr>
              <w:jc w:val="center"/>
            </w:pPr>
            <w:r w:rsidRPr="009F015D">
              <w:t>743500</w:t>
            </w:r>
          </w:p>
        </w:tc>
        <w:tc>
          <w:tcPr>
            <w:tcW w:w="918" w:type="pct"/>
            <w:vAlign w:val="bottom"/>
            <w:hideMark/>
          </w:tcPr>
          <w:p w14:paraId="3383EE95" w14:textId="30B2133B" w:rsidR="00397854" w:rsidRPr="009F015D" w:rsidRDefault="00397854" w:rsidP="008641AE">
            <w:pPr>
              <w:jc w:val="center"/>
            </w:pPr>
            <w:r w:rsidRPr="009F015D">
              <w:t>709114,1</w:t>
            </w:r>
          </w:p>
        </w:tc>
      </w:tr>
      <w:tr w:rsidR="009F015D" w:rsidRPr="009F015D" w14:paraId="36B00A69" w14:textId="77777777" w:rsidTr="00387FED">
        <w:trPr>
          <w:trHeight w:val="255"/>
          <w:jc w:val="center"/>
        </w:trPr>
        <w:tc>
          <w:tcPr>
            <w:tcW w:w="462" w:type="pct"/>
            <w:vAlign w:val="center"/>
            <w:hideMark/>
          </w:tcPr>
          <w:p w14:paraId="19CE16F6" w14:textId="77777777" w:rsidR="00397854" w:rsidRPr="009F015D" w:rsidRDefault="00397854" w:rsidP="00397854">
            <w:pPr>
              <w:jc w:val="center"/>
            </w:pPr>
            <w:r w:rsidRPr="009F015D">
              <w:t>2032</w:t>
            </w:r>
          </w:p>
        </w:tc>
        <w:tc>
          <w:tcPr>
            <w:tcW w:w="794" w:type="pct"/>
            <w:vAlign w:val="bottom"/>
            <w:hideMark/>
          </w:tcPr>
          <w:p w14:paraId="1253AA0C" w14:textId="09281D59" w:rsidR="00397854" w:rsidRPr="009F015D" w:rsidRDefault="00397854" w:rsidP="008641AE">
            <w:pPr>
              <w:jc w:val="center"/>
            </w:pPr>
            <w:r w:rsidRPr="009F015D">
              <w:t>773552,633</w:t>
            </w:r>
          </w:p>
        </w:tc>
        <w:tc>
          <w:tcPr>
            <w:tcW w:w="729" w:type="pct"/>
            <w:vAlign w:val="bottom"/>
            <w:hideMark/>
          </w:tcPr>
          <w:p w14:paraId="2EAF3732" w14:textId="19388469" w:rsidR="00397854" w:rsidRPr="009F015D" w:rsidRDefault="008641AE" w:rsidP="008641AE">
            <w:pPr>
              <w:jc w:val="center"/>
            </w:pPr>
            <w:r>
              <w:t>-</w:t>
            </w:r>
          </w:p>
        </w:tc>
        <w:tc>
          <w:tcPr>
            <w:tcW w:w="755" w:type="pct"/>
            <w:vAlign w:val="bottom"/>
            <w:hideMark/>
          </w:tcPr>
          <w:p w14:paraId="12E552C8" w14:textId="23DC1662" w:rsidR="00397854" w:rsidRPr="009F015D" w:rsidRDefault="00397854" w:rsidP="008641AE">
            <w:pPr>
              <w:jc w:val="center"/>
            </w:pPr>
            <w:r w:rsidRPr="009F015D">
              <w:t>773552,633</w:t>
            </w:r>
          </w:p>
        </w:tc>
        <w:tc>
          <w:tcPr>
            <w:tcW w:w="660" w:type="pct"/>
            <w:vAlign w:val="bottom"/>
            <w:hideMark/>
          </w:tcPr>
          <w:p w14:paraId="02A57F6D" w14:textId="12DFAC85" w:rsidR="00397854" w:rsidRPr="009F015D" w:rsidRDefault="00397854" w:rsidP="008641AE">
            <w:pPr>
              <w:jc w:val="center"/>
            </w:pPr>
            <w:r w:rsidRPr="009F015D">
              <w:t>38677,63</w:t>
            </w:r>
          </w:p>
        </w:tc>
        <w:tc>
          <w:tcPr>
            <w:tcW w:w="683" w:type="pct"/>
            <w:vAlign w:val="bottom"/>
            <w:hideMark/>
          </w:tcPr>
          <w:p w14:paraId="221637FD" w14:textId="14693339" w:rsidR="00397854" w:rsidRPr="009F015D" w:rsidRDefault="00397854" w:rsidP="008641AE">
            <w:pPr>
              <w:jc w:val="center"/>
            </w:pPr>
            <w:r w:rsidRPr="009F015D">
              <w:t>813584</w:t>
            </w:r>
          </w:p>
        </w:tc>
        <w:tc>
          <w:tcPr>
            <w:tcW w:w="918" w:type="pct"/>
            <w:vAlign w:val="bottom"/>
            <w:hideMark/>
          </w:tcPr>
          <w:p w14:paraId="496EB203" w14:textId="5AD4647D" w:rsidR="00397854" w:rsidRPr="009F015D" w:rsidRDefault="00397854" w:rsidP="008641AE">
            <w:pPr>
              <w:jc w:val="center"/>
            </w:pPr>
            <w:r w:rsidRPr="009F015D">
              <w:t>774906,4</w:t>
            </w:r>
          </w:p>
        </w:tc>
      </w:tr>
      <w:tr w:rsidR="009F015D" w:rsidRPr="009F015D" w14:paraId="10B22E67" w14:textId="77777777" w:rsidTr="00387FED">
        <w:trPr>
          <w:trHeight w:val="255"/>
          <w:jc w:val="center"/>
        </w:trPr>
        <w:tc>
          <w:tcPr>
            <w:tcW w:w="462" w:type="pct"/>
            <w:vAlign w:val="center"/>
            <w:hideMark/>
          </w:tcPr>
          <w:p w14:paraId="1A8C3883" w14:textId="77777777" w:rsidR="00397854" w:rsidRPr="009F015D" w:rsidRDefault="00397854" w:rsidP="00397854">
            <w:pPr>
              <w:jc w:val="center"/>
            </w:pPr>
            <w:r w:rsidRPr="009F015D">
              <w:t>2033</w:t>
            </w:r>
          </w:p>
        </w:tc>
        <w:tc>
          <w:tcPr>
            <w:tcW w:w="794" w:type="pct"/>
            <w:vAlign w:val="bottom"/>
            <w:hideMark/>
          </w:tcPr>
          <w:p w14:paraId="1060AF51" w14:textId="6468BE33" w:rsidR="00397854" w:rsidRPr="009F015D" w:rsidRDefault="00397854" w:rsidP="008641AE">
            <w:pPr>
              <w:jc w:val="center"/>
            </w:pPr>
            <w:r w:rsidRPr="009F015D">
              <w:t>866709,776</w:t>
            </w:r>
          </w:p>
        </w:tc>
        <w:tc>
          <w:tcPr>
            <w:tcW w:w="729" w:type="pct"/>
            <w:vAlign w:val="bottom"/>
            <w:hideMark/>
          </w:tcPr>
          <w:p w14:paraId="683272F7" w14:textId="283C5DA1" w:rsidR="00397854" w:rsidRPr="009F015D" w:rsidRDefault="008641AE" w:rsidP="008641AE">
            <w:pPr>
              <w:jc w:val="center"/>
            </w:pPr>
            <w:r>
              <w:t>-</w:t>
            </w:r>
          </w:p>
        </w:tc>
        <w:tc>
          <w:tcPr>
            <w:tcW w:w="755" w:type="pct"/>
            <w:vAlign w:val="bottom"/>
            <w:hideMark/>
          </w:tcPr>
          <w:p w14:paraId="727164F0" w14:textId="5810EB1B" w:rsidR="00397854" w:rsidRPr="009F015D" w:rsidRDefault="00397854" w:rsidP="008641AE">
            <w:pPr>
              <w:jc w:val="center"/>
            </w:pPr>
            <w:r w:rsidRPr="009F015D">
              <w:t>866709,776</w:t>
            </w:r>
          </w:p>
        </w:tc>
        <w:tc>
          <w:tcPr>
            <w:tcW w:w="660" w:type="pct"/>
            <w:vAlign w:val="bottom"/>
            <w:hideMark/>
          </w:tcPr>
          <w:p w14:paraId="033A4B05" w14:textId="6C9DC87D" w:rsidR="00397854" w:rsidRPr="009F015D" w:rsidRDefault="00397854" w:rsidP="008641AE">
            <w:pPr>
              <w:jc w:val="center"/>
            </w:pPr>
            <w:r w:rsidRPr="009F015D">
              <w:t>43335,49</w:t>
            </w:r>
          </w:p>
        </w:tc>
        <w:tc>
          <w:tcPr>
            <w:tcW w:w="683" w:type="pct"/>
            <w:vAlign w:val="bottom"/>
            <w:hideMark/>
          </w:tcPr>
          <w:p w14:paraId="6E5CADCB" w14:textId="2511B126" w:rsidR="00397854" w:rsidRPr="009F015D" w:rsidRDefault="00397854" w:rsidP="008641AE">
            <w:pPr>
              <w:jc w:val="center"/>
            </w:pPr>
            <w:r w:rsidRPr="009F015D">
              <w:t>890991</w:t>
            </w:r>
          </w:p>
        </w:tc>
        <w:tc>
          <w:tcPr>
            <w:tcW w:w="918" w:type="pct"/>
            <w:vAlign w:val="bottom"/>
            <w:hideMark/>
          </w:tcPr>
          <w:p w14:paraId="748440AD" w14:textId="6A6E4B1D" w:rsidR="00397854" w:rsidRPr="009F015D" w:rsidRDefault="00397854" w:rsidP="008641AE">
            <w:pPr>
              <w:jc w:val="center"/>
            </w:pPr>
            <w:r w:rsidRPr="009F015D">
              <w:t>847655,5</w:t>
            </w:r>
          </w:p>
        </w:tc>
      </w:tr>
      <w:tr w:rsidR="009F015D" w:rsidRPr="009F015D" w14:paraId="0238E6E3" w14:textId="77777777" w:rsidTr="00387FED">
        <w:trPr>
          <w:trHeight w:val="255"/>
          <w:jc w:val="center"/>
        </w:trPr>
        <w:tc>
          <w:tcPr>
            <w:tcW w:w="462" w:type="pct"/>
            <w:vAlign w:val="center"/>
            <w:hideMark/>
          </w:tcPr>
          <w:p w14:paraId="1EAADB25" w14:textId="77777777" w:rsidR="00397854" w:rsidRPr="009F015D" w:rsidRDefault="00397854" w:rsidP="00397854">
            <w:pPr>
              <w:jc w:val="center"/>
            </w:pPr>
            <w:r w:rsidRPr="009F015D">
              <w:t>2034</w:t>
            </w:r>
          </w:p>
        </w:tc>
        <w:tc>
          <w:tcPr>
            <w:tcW w:w="794" w:type="pct"/>
            <w:vAlign w:val="bottom"/>
            <w:hideMark/>
          </w:tcPr>
          <w:p w14:paraId="1BA5D6FC" w14:textId="7200330F" w:rsidR="00397854" w:rsidRPr="009F015D" w:rsidRDefault="00397854" w:rsidP="008641AE">
            <w:pPr>
              <w:jc w:val="center"/>
            </w:pPr>
            <w:r w:rsidRPr="009F015D">
              <w:t>967922,634</w:t>
            </w:r>
          </w:p>
        </w:tc>
        <w:tc>
          <w:tcPr>
            <w:tcW w:w="729" w:type="pct"/>
            <w:vAlign w:val="bottom"/>
            <w:hideMark/>
          </w:tcPr>
          <w:p w14:paraId="44355265" w14:textId="2EE0A6C8" w:rsidR="00397854" w:rsidRPr="009F015D" w:rsidRDefault="008641AE" w:rsidP="008641AE">
            <w:pPr>
              <w:jc w:val="center"/>
            </w:pPr>
            <w:r>
              <w:t>-</w:t>
            </w:r>
          </w:p>
        </w:tc>
        <w:tc>
          <w:tcPr>
            <w:tcW w:w="755" w:type="pct"/>
            <w:vAlign w:val="bottom"/>
            <w:hideMark/>
          </w:tcPr>
          <w:p w14:paraId="4CA6C628" w14:textId="08339746" w:rsidR="00397854" w:rsidRPr="009F015D" w:rsidRDefault="00397854" w:rsidP="008641AE">
            <w:pPr>
              <w:jc w:val="center"/>
            </w:pPr>
            <w:r w:rsidRPr="009F015D">
              <w:t>967922,634</w:t>
            </w:r>
          </w:p>
        </w:tc>
        <w:tc>
          <w:tcPr>
            <w:tcW w:w="660" w:type="pct"/>
            <w:vAlign w:val="bottom"/>
            <w:hideMark/>
          </w:tcPr>
          <w:p w14:paraId="350CC1BA" w14:textId="15E07C20" w:rsidR="00397854" w:rsidRPr="009F015D" w:rsidRDefault="00397854" w:rsidP="008641AE">
            <w:pPr>
              <w:jc w:val="center"/>
            </w:pPr>
            <w:r w:rsidRPr="009F015D">
              <w:t>48396,13</w:t>
            </w:r>
          </w:p>
        </w:tc>
        <w:tc>
          <w:tcPr>
            <w:tcW w:w="683" w:type="pct"/>
            <w:vAlign w:val="bottom"/>
            <w:hideMark/>
          </w:tcPr>
          <w:p w14:paraId="4570C434" w14:textId="7829DE0F" w:rsidR="00397854" w:rsidRPr="009F015D" w:rsidRDefault="00397854" w:rsidP="008641AE">
            <w:pPr>
              <w:jc w:val="center"/>
            </w:pPr>
            <w:r w:rsidRPr="009F015D">
              <w:t>976454</w:t>
            </w:r>
          </w:p>
        </w:tc>
        <w:tc>
          <w:tcPr>
            <w:tcW w:w="918" w:type="pct"/>
            <w:vAlign w:val="bottom"/>
            <w:hideMark/>
          </w:tcPr>
          <w:p w14:paraId="1223CB3F" w14:textId="16DA88E6" w:rsidR="00397854" w:rsidRPr="009F015D" w:rsidRDefault="00397854" w:rsidP="008641AE">
            <w:pPr>
              <w:jc w:val="center"/>
            </w:pPr>
            <w:r w:rsidRPr="009F015D">
              <w:t>928057,9</w:t>
            </w:r>
          </w:p>
        </w:tc>
      </w:tr>
      <w:tr w:rsidR="009F015D" w:rsidRPr="009F015D" w14:paraId="4FA5141F" w14:textId="77777777" w:rsidTr="00387FED">
        <w:trPr>
          <w:trHeight w:val="255"/>
          <w:jc w:val="center"/>
        </w:trPr>
        <w:tc>
          <w:tcPr>
            <w:tcW w:w="462" w:type="pct"/>
            <w:vAlign w:val="center"/>
          </w:tcPr>
          <w:p w14:paraId="77BAAA53" w14:textId="5D661432" w:rsidR="00397854" w:rsidRPr="009F015D" w:rsidRDefault="00397854" w:rsidP="00397854">
            <w:pPr>
              <w:jc w:val="center"/>
            </w:pPr>
            <w:r w:rsidRPr="009F015D">
              <w:t>2035</w:t>
            </w:r>
          </w:p>
        </w:tc>
        <w:tc>
          <w:tcPr>
            <w:tcW w:w="794" w:type="pct"/>
            <w:vAlign w:val="bottom"/>
          </w:tcPr>
          <w:p w14:paraId="4F2529AA" w14:textId="3FD3BA6F" w:rsidR="00397854" w:rsidRPr="009F015D" w:rsidRDefault="00397854" w:rsidP="008641AE">
            <w:pPr>
              <w:jc w:val="center"/>
            </w:pPr>
            <w:r w:rsidRPr="009F015D">
              <w:t>1072221,78</w:t>
            </w:r>
          </w:p>
        </w:tc>
        <w:tc>
          <w:tcPr>
            <w:tcW w:w="729" w:type="pct"/>
            <w:vAlign w:val="bottom"/>
          </w:tcPr>
          <w:p w14:paraId="5FBC2DCE" w14:textId="7B6B1075" w:rsidR="00397854" w:rsidRPr="009F015D" w:rsidRDefault="008641AE" w:rsidP="008641AE">
            <w:pPr>
              <w:jc w:val="center"/>
            </w:pPr>
            <w:r>
              <w:t>-</w:t>
            </w:r>
          </w:p>
        </w:tc>
        <w:tc>
          <w:tcPr>
            <w:tcW w:w="755" w:type="pct"/>
            <w:vAlign w:val="bottom"/>
          </w:tcPr>
          <w:p w14:paraId="513629E0" w14:textId="09B767D0" w:rsidR="00397854" w:rsidRPr="009F015D" w:rsidRDefault="00397854" w:rsidP="008641AE">
            <w:pPr>
              <w:jc w:val="center"/>
            </w:pPr>
            <w:r w:rsidRPr="009F015D">
              <w:t>1072221,78</w:t>
            </w:r>
          </w:p>
        </w:tc>
        <w:tc>
          <w:tcPr>
            <w:tcW w:w="660" w:type="pct"/>
            <w:vAlign w:val="bottom"/>
          </w:tcPr>
          <w:p w14:paraId="25F161C0" w14:textId="5C164072" w:rsidR="00397854" w:rsidRPr="009F015D" w:rsidRDefault="00397854" w:rsidP="008641AE">
            <w:pPr>
              <w:jc w:val="center"/>
            </w:pPr>
            <w:r w:rsidRPr="009F015D">
              <w:t>53611,09</w:t>
            </w:r>
          </w:p>
        </w:tc>
        <w:tc>
          <w:tcPr>
            <w:tcW w:w="683" w:type="pct"/>
            <w:vAlign w:val="bottom"/>
          </w:tcPr>
          <w:p w14:paraId="383FC164" w14:textId="643F1EB8" w:rsidR="00397854" w:rsidRPr="009F015D" w:rsidRDefault="00397854" w:rsidP="008641AE">
            <w:pPr>
              <w:jc w:val="center"/>
            </w:pPr>
            <w:r w:rsidRPr="009F015D">
              <w:t>1072222</w:t>
            </w:r>
          </w:p>
        </w:tc>
        <w:tc>
          <w:tcPr>
            <w:tcW w:w="918" w:type="pct"/>
            <w:vAlign w:val="bottom"/>
          </w:tcPr>
          <w:p w14:paraId="00EAED7A" w14:textId="648A63D7" w:rsidR="00397854" w:rsidRPr="009F015D" w:rsidRDefault="00397854" w:rsidP="008641AE">
            <w:pPr>
              <w:jc w:val="center"/>
            </w:pPr>
            <w:r w:rsidRPr="009F015D">
              <w:t>1018611</w:t>
            </w:r>
          </w:p>
        </w:tc>
      </w:tr>
      <w:tr w:rsidR="009F015D" w:rsidRPr="009F015D" w14:paraId="6DADA6AF" w14:textId="77777777" w:rsidTr="00387FED">
        <w:trPr>
          <w:trHeight w:val="255"/>
          <w:jc w:val="center"/>
        </w:trPr>
        <w:tc>
          <w:tcPr>
            <w:tcW w:w="462" w:type="pct"/>
            <w:vAlign w:val="center"/>
          </w:tcPr>
          <w:p w14:paraId="5BFE5261" w14:textId="77777777" w:rsidR="00397854" w:rsidRPr="009F015D" w:rsidRDefault="00397854" w:rsidP="00397854">
            <w:pPr>
              <w:jc w:val="center"/>
            </w:pPr>
            <w:r w:rsidRPr="009F015D">
              <w:t>Итого</w:t>
            </w:r>
          </w:p>
        </w:tc>
        <w:tc>
          <w:tcPr>
            <w:tcW w:w="794" w:type="pct"/>
            <w:vAlign w:val="bottom"/>
          </w:tcPr>
          <w:p w14:paraId="46AB2AC2" w14:textId="2608643D" w:rsidR="00397854" w:rsidRPr="009F015D" w:rsidRDefault="00397854" w:rsidP="008641AE">
            <w:pPr>
              <w:jc w:val="center"/>
            </w:pPr>
            <w:r w:rsidRPr="009F015D">
              <w:t>119679794</w:t>
            </w:r>
          </w:p>
        </w:tc>
        <w:tc>
          <w:tcPr>
            <w:tcW w:w="729" w:type="pct"/>
            <w:vAlign w:val="bottom"/>
          </w:tcPr>
          <w:p w14:paraId="2F9424F3" w14:textId="5FC6E011" w:rsidR="00397854" w:rsidRPr="009F015D" w:rsidRDefault="00397854" w:rsidP="008641AE">
            <w:pPr>
              <w:jc w:val="center"/>
            </w:pPr>
            <w:r w:rsidRPr="009F015D">
              <w:t>3000000</w:t>
            </w:r>
          </w:p>
        </w:tc>
        <w:tc>
          <w:tcPr>
            <w:tcW w:w="755" w:type="pct"/>
            <w:vAlign w:val="bottom"/>
          </w:tcPr>
          <w:p w14:paraId="615A5B43" w14:textId="62FE2EB4" w:rsidR="00397854" w:rsidRPr="009F015D" w:rsidRDefault="00397854" w:rsidP="008641AE">
            <w:pPr>
              <w:jc w:val="center"/>
            </w:pPr>
            <w:r w:rsidRPr="009F015D">
              <w:t>158328704</w:t>
            </w:r>
          </w:p>
        </w:tc>
        <w:tc>
          <w:tcPr>
            <w:tcW w:w="660" w:type="pct"/>
            <w:vAlign w:val="bottom"/>
          </w:tcPr>
          <w:p w14:paraId="626C0323" w14:textId="19C2BBEE" w:rsidR="00397854" w:rsidRPr="009F015D" w:rsidRDefault="00397854" w:rsidP="008641AE">
            <w:pPr>
              <w:jc w:val="center"/>
            </w:pPr>
            <w:r w:rsidRPr="009F015D">
              <w:t>7916435</w:t>
            </w:r>
          </w:p>
        </w:tc>
        <w:tc>
          <w:tcPr>
            <w:tcW w:w="683" w:type="pct"/>
            <w:vAlign w:val="bottom"/>
          </w:tcPr>
          <w:p w14:paraId="64C141D6" w14:textId="2E4A906D" w:rsidR="00397854" w:rsidRPr="009F015D" w:rsidRDefault="00397854" w:rsidP="008641AE">
            <w:pPr>
              <w:jc w:val="center"/>
            </w:pPr>
            <w:r w:rsidRPr="009F015D">
              <w:t>7203444</w:t>
            </w:r>
          </w:p>
        </w:tc>
        <w:tc>
          <w:tcPr>
            <w:tcW w:w="918" w:type="pct"/>
            <w:vAlign w:val="bottom"/>
          </w:tcPr>
          <w:p w14:paraId="65078CB3" w14:textId="096D0ACB" w:rsidR="00397854" w:rsidRPr="009F015D" w:rsidRDefault="00397854" w:rsidP="008641AE">
            <w:pPr>
              <w:jc w:val="center"/>
            </w:pPr>
            <w:r w:rsidRPr="009F015D">
              <w:t>6718733,3</w:t>
            </w:r>
          </w:p>
        </w:tc>
      </w:tr>
      <w:tr w:rsidR="00C749C4" w:rsidRPr="009F015D" w14:paraId="763B89A9" w14:textId="77777777" w:rsidTr="00387FED">
        <w:trPr>
          <w:trHeight w:val="255"/>
          <w:jc w:val="center"/>
        </w:trPr>
        <w:tc>
          <w:tcPr>
            <w:tcW w:w="5000" w:type="pct"/>
            <w:gridSpan w:val="7"/>
            <w:vAlign w:val="center"/>
          </w:tcPr>
          <w:p w14:paraId="39E08AD9" w14:textId="31286791" w:rsidR="00C749C4" w:rsidRPr="009F015D" w:rsidRDefault="00465BC8" w:rsidP="00387FED">
            <w:pPr>
              <w:ind w:firstLine="686"/>
              <w:jc w:val="both"/>
              <w:rPr>
                <w:sz w:val="22"/>
                <w:szCs w:val="22"/>
              </w:rPr>
            </w:pPr>
            <w:r w:rsidRPr="009F015D">
              <w:rPr>
                <w:sz w:val="22"/>
                <w:szCs w:val="22"/>
              </w:rPr>
              <w:t xml:space="preserve">Примечание </w:t>
            </w:r>
            <w:r w:rsidR="00387FED">
              <w:rPr>
                <w:sz w:val="22"/>
                <w:szCs w:val="22"/>
              </w:rPr>
              <w:t>‒</w:t>
            </w:r>
            <w:r w:rsidRPr="009F015D">
              <w:rPr>
                <w:sz w:val="22"/>
                <w:szCs w:val="22"/>
              </w:rPr>
              <w:t xml:space="preserve"> </w:t>
            </w:r>
            <w:r w:rsidR="009B74A6">
              <w:rPr>
                <w:sz w:val="22"/>
                <w:szCs w:val="22"/>
              </w:rPr>
              <w:t xml:space="preserve">Составлено </w:t>
            </w:r>
            <w:r w:rsidRPr="009F015D">
              <w:rPr>
                <w:sz w:val="22"/>
                <w:szCs w:val="22"/>
              </w:rPr>
              <w:t>автором</w:t>
            </w:r>
          </w:p>
        </w:tc>
      </w:tr>
    </w:tbl>
    <w:p w14:paraId="651D08A3" w14:textId="77777777" w:rsidR="00C749C4" w:rsidRPr="009F015D" w:rsidRDefault="00C749C4" w:rsidP="00C749C4">
      <w:pPr>
        <w:jc w:val="both"/>
        <w:rPr>
          <w:spacing w:val="-2"/>
          <w:sz w:val="28"/>
          <w:szCs w:val="28"/>
        </w:rPr>
      </w:pPr>
    </w:p>
    <w:p w14:paraId="047DD4D2" w14:textId="049CA0E2" w:rsidR="000C4729" w:rsidRPr="009F015D" w:rsidRDefault="000C4729" w:rsidP="00387FED">
      <w:pPr>
        <w:ind w:firstLine="709"/>
        <w:jc w:val="both"/>
        <w:rPr>
          <w:spacing w:val="-2"/>
          <w:sz w:val="28"/>
          <w:szCs w:val="28"/>
        </w:rPr>
      </w:pPr>
      <w:r w:rsidRPr="009F015D">
        <w:rPr>
          <w:spacing w:val="-2"/>
          <w:sz w:val="28"/>
          <w:szCs w:val="28"/>
        </w:rPr>
        <w:t>Согласно проведённым расчётам, реализация институциональных рисков приведёт к снижению ЧДП проекта на 7 916 435 тыс. тенге. Как показали вычисления (Приложени</w:t>
      </w:r>
      <w:r w:rsidR="00992371">
        <w:rPr>
          <w:spacing w:val="-2"/>
          <w:sz w:val="28"/>
          <w:szCs w:val="28"/>
        </w:rPr>
        <w:t>е</w:t>
      </w:r>
      <w:r w:rsidRPr="009F015D">
        <w:rPr>
          <w:spacing w:val="-2"/>
          <w:sz w:val="28"/>
          <w:szCs w:val="28"/>
        </w:rPr>
        <w:t xml:space="preserve"> </w:t>
      </w:r>
      <w:r w:rsidR="00F61495" w:rsidRPr="009F015D">
        <w:rPr>
          <w:spacing w:val="-2"/>
          <w:sz w:val="28"/>
          <w:szCs w:val="28"/>
          <w:lang w:val="kk-KZ"/>
        </w:rPr>
        <w:t>С</w:t>
      </w:r>
      <w:r w:rsidRPr="009F015D">
        <w:rPr>
          <w:spacing w:val="-2"/>
          <w:sz w:val="28"/>
          <w:szCs w:val="28"/>
        </w:rPr>
        <w:t xml:space="preserve">), корректировка NPV с учётом указанного снижения ЧДП приводит к его уменьшению до 841 115 тыс. тенге, что на 183 923 тыс. тенге ниже базового значения. Вследствие этого увеличивается и дисконтированный срок окупаемости проекта, возрастая с 7,52 года (7 лет и 6 месяцев) до 8,24 года (8 лет и 3 месяца).  </w:t>
      </w:r>
    </w:p>
    <w:p w14:paraId="4B6C7708" w14:textId="3D7FBB48" w:rsidR="00C749C4" w:rsidRPr="009F015D" w:rsidRDefault="00C749C4" w:rsidP="00387FED">
      <w:pPr>
        <w:tabs>
          <w:tab w:val="left" w:pos="2490"/>
        </w:tabs>
        <w:ind w:firstLine="709"/>
        <w:jc w:val="both"/>
        <w:rPr>
          <w:i/>
          <w:spacing w:val="-2"/>
          <w:sz w:val="28"/>
          <w:szCs w:val="28"/>
          <w:shd w:val="clear" w:color="auto" w:fill="FFFFFF"/>
        </w:rPr>
      </w:pPr>
      <w:r w:rsidRPr="009F015D">
        <w:rPr>
          <w:i/>
          <w:iCs/>
          <w:spacing w:val="-2"/>
          <w:sz w:val="28"/>
          <w:szCs w:val="28"/>
        </w:rPr>
        <w:t>Вероятность наступления финансовых рисков</w:t>
      </w:r>
      <w:r w:rsidRPr="009F015D">
        <w:rPr>
          <w:spacing w:val="-2"/>
          <w:sz w:val="28"/>
          <w:szCs w:val="28"/>
        </w:rPr>
        <w:t xml:space="preserve">, связанных с увеличением стоимости строительства и оборудования оценена в </w:t>
      </w:r>
      <w:r w:rsidR="007A62BA" w:rsidRPr="009F015D">
        <w:rPr>
          <w:spacing w:val="-2"/>
          <w:sz w:val="28"/>
          <w:szCs w:val="28"/>
        </w:rPr>
        <w:t>2</w:t>
      </w:r>
      <w:r w:rsidRPr="009F015D">
        <w:rPr>
          <w:spacing w:val="-2"/>
          <w:sz w:val="28"/>
          <w:szCs w:val="28"/>
        </w:rPr>
        <w:t xml:space="preserve"> балла</w:t>
      </w:r>
      <w:r w:rsidR="0064350F" w:rsidRPr="009F015D">
        <w:rPr>
          <w:spacing w:val="-2"/>
          <w:sz w:val="28"/>
          <w:szCs w:val="28"/>
        </w:rPr>
        <w:t xml:space="preserve"> (20%)</w:t>
      </w:r>
      <w:r w:rsidRPr="009F015D">
        <w:rPr>
          <w:spacing w:val="-2"/>
          <w:sz w:val="28"/>
          <w:szCs w:val="28"/>
        </w:rPr>
        <w:t xml:space="preserve">. </w:t>
      </w:r>
      <w:r w:rsidR="007A62BA" w:rsidRPr="009F015D">
        <w:rPr>
          <w:spacing w:val="-2"/>
          <w:sz w:val="28"/>
          <w:szCs w:val="28"/>
        </w:rPr>
        <w:t xml:space="preserve">Величина </w:t>
      </w:r>
      <w:r w:rsidRPr="009F015D">
        <w:rPr>
          <w:spacing w:val="-2"/>
          <w:sz w:val="28"/>
          <w:szCs w:val="28"/>
        </w:rPr>
        <w:t>стоимости финансового риска</w:t>
      </w:r>
      <w:r w:rsidRPr="009F015D">
        <w:rPr>
          <w:rFonts w:eastAsia="Aptos"/>
          <w:bCs/>
          <w:iCs/>
          <w:spacing w:val="-2"/>
          <w:sz w:val="28"/>
          <w:szCs w:val="28"/>
          <w:lang w:eastAsia="en-US"/>
        </w:rPr>
        <w:t xml:space="preserve"> проекта ГЧП строительства </w:t>
      </w:r>
      <w:r w:rsidR="007A62BA" w:rsidRPr="009F015D">
        <w:rPr>
          <w:rFonts w:eastAsia="Aptos"/>
          <w:bCs/>
          <w:iCs/>
          <w:spacing w:val="-2"/>
          <w:sz w:val="28"/>
          <w:szCs w:val="28"/>
          <w:lang w:eastAsia="en-US"/>
        </w:rPr>
        <w:t>школы</w:t>
      </w:r>
      <w:r w:rsidRPr="009F015D">
        <w:rPr>
          <w:spacing w:val="-2"/>
          <w:sz w:val="28"/>
          <w:szCs w:val="28"/>
        </w:rPr>
        <w:t xml:space="preserve"> рассчитывается с </w:t>
      </w:r>
      <w:r w:rsidR="003C4355" w:rsidRPr="009F015D">
        <w:rPr>
          <w:spacing w:val="-2"/>
          <w:sz w:val="28"/>
          <w:szCs w:val="28"/>
        </w:rPr>
        <w:t>помощью формулы</w:t>
      </w:r>
      <w:r w:rsidRPr="009F015D">
        <w:rPr>
          <w:spacing w:val="-2"/>
          <w:sz w:val="28"/>
          <w:szCs w:val="28"/>
        </w:rPr>
        <w:t xml:space="preserve"> (11) из раздела 1.3:</w:t>
      </w:r>
      <w:r w:rsidR="00351957" w:rsidRPr="009F015D">
        <w:rPr>
          <w:i/>
          <w:spacing w:val="-2"/>
          <w:sz w:val="28"/>
          <w:szCs w:val="28"/>
          <w:shd w:val="clear" w:color="auto" w:fill="FFFFFF"/>
        </w:rPr>
        <w:t xml:space="preserve"> </w:t>
      </w:r>
      <m:oMath>
        <m:r>
          <w:rPr>
            <w:rFonts w:ascii="Cambria Math" w:hAnsi="Cambria Math"/>
            <w:spacing w:val="-2"/>
            <w:sz w:val="28"/>
            <w:szCs w:val="28"/>
            <w:shd w:val="clear" w:color="auto" w:fill="FFFFFF"/>
          </w:rPr>
          <m:t>3 000 000×0,2=600 000 тыс. тенге</m:t>
        </m:r>
      </m:oMath>
    </w:p>
    <w:p w14:paraId="023DA05E" w14:textId="40544B50" w:rsidR="0007101F" w:rsidRPr="009F015D" w:rsidRDefault="00C749C4" w:rsidP="00387FED">
      <w:pPr>
        <w:ind w:firstLine="709"/>
        <w:jc w:val="both"/>
        <w:rPr>
          <w:spacing w:val="-2"/>
          <w:sz w:val="28"/>
          <w:szCs w:val="28"/>
        </w:rPr>
      </w:pPr>
      <w:r w:rsidRPr="009F015D">
        <w:rPr>
          <w:spacing w:val="-2"/>
          <w:sz w:val="28"/>
          <w:szCs w:val="28"/>
        </w:rPr>
        <w:t>Поскольку СМР</w:t>
      </w:r>
      <w:r w:rsidR="00351957" w:rsidRPr="009F015D">
        <w:rPr>
          <w:spacing w:val="-2"/>
          <w:sz w:val="28"/>
          <w:szCs w:val="28"/>
        </w:rPr>
        <w:t xml:space="preserve"> школы </w:t>
      </w:r>
      <w:r w:rsidRPr="009F015D">
        <w:rPr>
          <w:spacing w:val="-2"/>
          <w:sz w:val="28"/>
          <w:szCs w:val="28"/>
        </w:rPr>
        <w:t>осуществля</w:t>
      </w:r>
      <w:r w:rsidR="00351957" w:rsidRPr="009F015D">
        <w:rPr>
          <w:spacing w:val="-2"/>
          <w:sz w:val="28"/>
          <w:szCs w:val="28"/>
        </w:rPr>
        <w:t xml:space="preserve">ется </w:t>
      </w:r>
      <w:r w:rsidRPr="009F015D">
        <w:rPr>
          <w:spacing w:val="-2"/>
          <w:sz w:val="28"/>
          <w:szCs w:val="28"/>
        </w:rPr>
        <w:t>в 2025-2026 год</w:t>
      </w:r>
      <w:r w:rsidR="00351957" w:rsidRPr="009F015D">
        <w:rPr>
          <w:spacing w:val="-2"/>
          <w:sz w:val="28"/>
          <w:szCs w:val="28"/>
        </w:rPr>
        <w:t>ах</w:t>
      </w:r>
      <w:r w:rsidRPr="009F015D">
        <w:rPr>
          <w:spacing w:val="-2"/>
          <w:sz w:val="28"/>
          <w:szCs w:val="28"/>
        </w:rPr>
        <w:t xml:space="preserve">, стоимость риска разместим на 2026 г. </w:t>
      </w:r>
      <w:r w:rsidR="0007101F" w:rsidRPr="009F015D">
        <w:rPr>
          <w:spacing w:val="-2"/>
          <w:sz w:val="28"/>
          <w:szCs w:val="28"/>
        </w:rPr>
        <w:t>Согласно проведённым расчётам (Приложени</w:t>
      </w:r>
      <w:r w:rsidR="00992371">
        <w:rPr>
          <w:spacing w:val="-2"/>
          <w:sz w:val="28"/>
          <w:szCs w:val="28"/>
        </w:rPr>
        <w:t>е</w:t>
      </w:r>
      <w:r w:rsidR="0007101F" w:rsidRPr="009F015D">
        <w:rPr>
          <w:spacing w:val="-2"/>
          <w:sz w:val="28"/>
          <w:szCs w:val="28"/>
        </w:rPr>
        <w:t xml:space="preserve"> </w:t>
      </w:r>
      <w:r w:rsidR="00F61495" w:rsidRPr="009F015D">
        <w:rPr>
          <w:spacing w:val="-2"/>
          <w:sz w:val="28"/>
          <w:szCs w:val="28"/>
          <w:lang w:val="kk-KZ"/>
        </w:rPr>
        <w:t>С</w:t>
      </w:r>
      <w:r w:rsidR="0007101F" w:rsidRPr="009F015D">
        <w:rPr>
          <w:spacing w:val="-2"/>
          <w:sz w:val="28"/>
          <w:szCs w:val="28"/>
        </w:rPr>
        <w:t xml:space="preserve">), NPV с учетом финансового риска приведет к его уменьшению до 479583 тыс. тенге, что на 545 455 тыс. тенге ниже базового значения. Вследствие этого увеличивается и дисконтированный срок окупаемости проекта, возрастая с 7,52 года до 8,84 года (8 лет и 10 месяцев).  </w:t>
      </w:r>
    </w:p>
    <w:p w14:paraId="53D4D422" w14:textId="4DD8B3FF" w:rsidR="00351957" w:rsidRDefault="00C749C4" w:rsidP="00387FED">
      <w:pPr>
        <w:ind w:firstLine="709"/>
        <w:jc w:val="both"/>
        <w:rPr>
          <w:spacing w:val="-2"/>
          <w:sz w:val="28"/>
          <w:szCs w:val="28"/>
        </w:rPr>
      </w:pPr>
      <w:r w:rsidRPr="009F015D">
        <w:rPr>
          <w:i/>
          <w:iCs/>
          <w:spacing w:val="-2"/>
          <w:sz w:val="28"/>
          <w:szCs w:val="28"/>
        </w:rPr>
        <w:t>Вероятность наступления социально-политических рисков</w:t>
      </w:r>
      <w:r w:rsidRPr="009F015D">
        <w:rPr>
          <w:spacing w:val="-2"/>
          <w:sz w:val="28"/>
          <w:szCs w:val="28"/>
        </w:rPr>
        <w:t xml:space="preserve"> сопряжено с угрозой ограничения оказания </w:t>
      </w:r>
      <w:r w:rsidR="00351957" w:rsidRPr="009F015D">
        <w:rPr>
          <w:spacing w:val="-2"/>
          <w:sz w:val="28"/>
          <w:szCs w:val="28"/>
        </w:rPr>
        <w:t>общеобразовательных</w:t>
      </w:r>
      <w:r w:rsidRPr="009F015D">
        <w:rPr>
          <w:spacing w:val="-2"/>
          <w:sz w:val="28"/>
          <w:szCs w:val="28"/>
        </w:rPr>
        <w:t xml:space="preserve"> услуг</w:t>
      </w:r>
      <w:r w:rsidR="00351957" w:rsidRPr="009F015D">
        <w:rPr>
          <w:spacing w:val="-2"/>
          <w:sz w:val="28"/>
          <w:szCs w:val="28"/>
        </w:rPr>
        <w:t xml:space="preserve"> </w:t>
      </w:r>
      <w:r w:rsidRPr="009F015D">
        <w:rPr>
          <w:spacing w:val="-2"/>
          <w:sz w:val="28"/>
          <w:szCs w:val="28"/>
        </w:rPr>
        <w:t>оцен</w:t>
      </w:r>
      <w:r w:rsidR="00351957" w:rsidRPr="009F015D">
        <w:rPr>
          <w:spacing w:val="-2"/>
          <w:sz w:val="28"/>
          <w:szCs w:val="28"/>
        </w:rPr>
        <w:t xml:space="preserve">ена </w:t>
      </w:r>
      <w:r w:rsidRPr="009F015D">
        <w:rPr>
          <w:spacing w:val="-2"/>
          <w:sz w:val="28"/>
          <w:szCs w:val="28"/>
        </w:rPr>
        <w:t xml:space="preserve">в </w:t>
      </w:r>
      <w:r w:rsidR="00351957" w:rsidRPr="009F015D">
        <w:rPr>
          <w:spacing w:val="-2"/>
          <w:sz w:val="28"/>
          <w:szCs w:val="28"/>
        </w:rPr>
        <w:t>0,05</w:t>
      </w:r>
      <w:r w:rsidRPr="009F015D">
        <w:rPr>
          <w:spacing w:val="-2"/>
          <w:sz w:val="28"/>
          <w:szCs w:val="28"/>
        </w:rPr>
        <w:t xml:space="preserve"> балл</w:t>
      </w:r>
      <w:r w:rsidR="00351957" w:rsidRPr="009F015D">
        <w:rPr>
          <w:spacing w:val="-2"/>
          <w:sz w:val="28"/>
          <w:szCs w:val="28"/>
        </w:rPr>
        <w:t>ов</w:t>
      </w:r>
      <w:r w:rsidRPr="009F015D">
        <w:rPr>
          <w:spacing w:val="-2"/>
          <w:sz w:val="28"/>
          <w:szCs w:val="28"/>
        </w:rPr>
        <w:t xml:space="preserve"> (</w:t>
      </w:r>
      <w:r w:rsidR="00351957" w:rsidRPr="009F015D">
        <w:rPr>
          <w:spacing w:val="-2"/>
          <w:sz w:val="28"/>
          <w:szCs w:val="28"/>
        </w:rPr>
        <w:t>5</w:t>
      </w:r>
      <w:r w:rsidRPr="009F015D">
        <w:rPr>
          <w:spacing w:val="-2"/>
          <w:sz w:val="28"/>
          <w:szCs w:val="28"/>
        </w:rPr>
        <w:t xml:space="preserve">%). </w:t>
      </w:r>
      <w:r w:rsidR="00B4104A" w:rsidRPr="009F015D">
        <w:rPr>
          <w:spacing w:val="-2"/>
          <w:sz w:val="28"/>
          <w:szCs w:val="28"/>
        </w:rPr>
        <w:t>Расчеты представлены в таблице 42.</w:t>
      </w:r>
    </w:p>
    <w:p w14:paraId="0B36EF84" w14:textId="77777777" w:rsidR="00387FED" w:rsidRPr="009F015D" w:rsidRDefault="00387FED" w:rsidP="00387FED">
      <w:pPr>
        <w:ind w:firstLine="709"/>
        <w:jc w:val="both"/>
        <w:rPr>
          <w:spacing w:val="-2"/>
          <w:sz w:val="28"/>
          <w:szCs w:val="28"/>
        </w:rPr>
      </w:pPr>
    </w:p>
    <w:p w14:paraId="5C412E46" w14:textId="466E7F40" w:rsidR="003C4355" w:rsidRPr="009F015D" w:rsidRDefault="003C4355" w:rsidP="003C4355">
      <w:pPr>
        <w:jc w:val="both"/>
        <w:rPr>
          <w:spacing w:val="-2"/>
          <w:sz w:val="28"/>
          <w:szCs w:val="28"/>
        </w:rPr>
      </w:pPr>
      <w:r w:rsidRPr="009F015D">
        <w:rPr>
          <w:spacing w:val="-2"/>
          <w:sz w:val="28"/>
          <w:szCs w:val="28"/>
        </w:rPr>
        <w:t xml:space="preserve">Таблица </w:t>
      </w:r>
      <w:r w:rsidR="00E00564" w:rsidRPr="009F015D">
        <w:rPr>
          <w:spacing w:val="-2"/>
          <w:sz w:val="28"/>
          <w:szCs w:val="28"/>
        </w:rPr>
        <w:t>4</w:t>
      </w:r>
      <w:r w:rsidR="00B4104A" w:rsidRPr="009F015D">
        <w:rPr>
          <w:spacing w:val="-2"/>
          <w:sz w:val="28"/>
          <w:szCs w:val="28"/>
        </w:rPr>
        <w:t>2</w:t>
      </w:r>
      <w:r w:rsidRPr="009F015D">
        <w:rPr>
          <w:spacing w:val="-2"/>
          <w:sz w:val="28"/>
          <w:szCs w:val="28"/>
        </w:rPr>
        <w:t xml:space="preserve"> – Расчет стоимости социально-политических рисков проекта «Строительство школы на 1050 мест»</w:t>
      </w:r>
    </w:p>
    <w:p w14:paraId="47FC500D" w14:textId="77777777" w:rsidR="00E00564" w:rsidRPr="003368F2" w:rsidRDefault="00E00564" w:rsidP="003C4355">
      <w:pPr>
        <w:jc w:val="both"/>
        <w:rPr>
          <w:spacing w:val="-2"/>
          <w:sz w:val="16"/>
          <w:szCs w:val="16"/>
        </w:rPr>
      </w:pPr>
    </w:p>
    <w:tbl>
      <w:tblPr>
        <w:tblW w:w="48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4"/>
        <w:gridCol w:w="3145"/>
        <w:gridCol w:w="2095"/>
        <w:gridCol w:w="1496"/>
        <w:gridCol w:w="1983"/>
      </w:tblGrid>
      <w:tr w:rsidR="009F015D" w:rsidRPr="009F015D" w14:paraId="408EA637" w14:textId="77777777" w:rsidTr="00387FED">
        <w:trPr>
          <w:trHeight w:val="582"/>
          <w:jc w:val="center"/>
        </w:trPr>
        <w:tc>
          <w:tcPr>
            <w:tcW w:w="484" w:type="pct"/>
            <w:noWrap/>
            <w:vAlign w:val="center"/>
            <w:hideMark/>
          </w:tcPr>
          <w:p w14:paraId="4A2E9B46" w14:textId="77777777" w:rsidR="003C4355" w:rsidRPr="009F015D" w:rsidRDefault="003C4355" w:rsidP="00387FED">
            <w:pPr>
              <w:jc w:val="center"/>
            </w:pPr>
            <w:r w:rsidRPr="009F015D">
              <w:t>Годы</w:t>
            </w:r>
          </w:p>
        </w:tc>
        <w:tc>
          <w:tcPr>
            <w:tcW w:w="1629" w:type="pct"/>
            <w:noWrap/>
            <w:vAlign w:val="center"/>
            <w:hideMark/>
          </w:tcPr>
          <w:p w14:paraId="79079794" w14:textId="0860D784" w:rsidR="003C4355" w:rsidRPr="009F015D" w:rsidRDefault="003C4355" w:rsidP="00387FED">
            <w:pPr>
              <w:jc w:val="center"/>
            </w:pPr>
            <w:r w:rsidRPr="009F015D">
              <w:t>Доход от реализации</w:t>
            </w:r>
          </w:p>
          <w:p w14:paraId="334F1016" w14:textId="06388952" w:rsidR="003C4355" w:rsidRPr="009F015D" w:rsidRDefault="003C4355" w:rsidP="00387FED">
            <w:pPr>
              <w:jc w:val="center"/>
            </w:pPr>
            <w:r w:rsidRPr="009F015D">
              <w:t>общеобразовательных</w:t>
            </w:r>
          </w:p>
          <w:p w14:paraId="7B28F7A0" w14:textId="41F8C244" w:rsidR="003C4355" w:rsidRPr="009F015D" w:rsidRDefault="003C4355" w:rsidP="00387FED">
            <w:pPr>
              <w:jc w:val="center"/>
            </w:pPr>
            <w:r w:rsidRPr="009F015D">
              <w:t>услуг (сумма подушевого</w:t>
            </w:r>
          </w:p>
          <w:p w14:paraId="6DB0BAF2" w14:textId="77777777" w:rsidR="003C4355" w:rsidRPr="009F015D" w:rsidRDefault="003C4355" w:rsidP="00387FED">
            <w:pPr>
              <w:jc w:val="center"/>
            </w:pPr>
            <w:r w:rsidRPr="009F015D">
              <w:t>финансирования)</w:t>
            </w:r>
          </w:p>
        </w:tc>
        <w:tc>
          <w:tcPr>
            <w:tcW w:w="1085" w:type="pct"/>
            <w:vAlign w:val="center"/>
          </w:tcPr>
          <w:p w14:paraId="3000BFA4" w14:textId="4456CE07" w:rsidR="003C4355" w:rsidRPr="009F015D" w:rsidRDefault="003C4355" w:rsidP="00387FED">
            <w:pPr>
              <w:jc w:val="center"/>
            </w:pPr>
            <w:r w:rsidRPr="009F015D">
              <w:t>Стоимость коммерческого риска (ст.2*5%)</w:t>
            </w:r>
          </w:p>
        </w:tc>
        <w:tc>
          <w:tcPr>
            <w:tcW w:w="775" w:type="pct"/>
            <w:vAlign w:val="center"/>
          </w:tcPr>
          <w:p w14:paraId="610B473F" w14:textId="0E4D4845" w:rsidR="003C4355" w:rsidRPr="009F015D" w:rsidRDefault="003C4355" w:rsidP="00387FED">
            <w:pPr>
              <w:jc w:val="center"/>
            </w:pPr>
            <w:r w:rsidRPr="009F015D">
              <w:t>Чистый денежный поток (ЧДП)</w:t>
            </w:r>
          </w:p>
        </w:tc>
        <w:tc>
          <w:tcPr>
            <w:tcW w:w="1028" w:type="pct"/>
            <w:vAlign w:val="center"/>
          </w:tcPr>
          <w:p w14:paraId="08B91CB3" w14:textId="77777777" w:rsidR="003C4355" w:rsidRPr="009F015D" w:rsidRDefault="003C4355" w:rsidP="00387FED">
            <w:pPr>
              <w:jc w:val="center"/>
            </w:pPr>
            <w:r w:rsidRPr="009F015D">
              <w:t>ЧДП при наступлении коммерческого риска (ст.4-ст.3)</w:t>
            </w:r>
          </w:p>
        </w:tc>
      </w:tr>
      <w:tr w:rsidR="009F015D" w:rsidRPr="009F015D" w14:paraId="0DCCAF04" w14:textId="77777777" w:rsidTr="00387FED">
        <w:trPr>
          <w:trHeight w:val="255"/>
          <w:jc w:val="center"/>
        </w:trPr>
        <w:tc>
          <w:tcPr>
            <w:tcW w:w="484" w:type="pct"/>
            <w:noWrap/>
            <w:vAlign w:val="bottom"/>
            <w:hideMark/>
          </w:tcPr>
          <w:p w14:paraId="022FD99A" w14:textId="77777777" w:rsidR="003C4355" w:rsidRPr="009F015D" w:rsidRDefault="003C4355" w:rsidP="003C4355">
            <w:r w:rsidRPr="009F015D">
              <w:t>2027</w:t>
            </w:r>
          </w:p>
        </w:tc>
        <w:tc>
          <w:tcPr>
            <w:tcW w:w="1629" w:type="pct"/>
            <w:tcBorders>
              <w:top w:val="single" w:sz="4" w:space="0" w:color="auto"/>
              <w:left w:val="nil"/>
              <w:bottom w:val="single" w:sz="4" w:space="0" w:color="auto"/>
              <w:right w:val="single" w:sz="4" w:space="0" w:color="auto"/>
            </w:tcBorders>
            <w:noWrap/>
            <w:vAlign w:val="bottom"/>
            <w:hideMark/>
          </w:tcPr>
          <w:p w14:paraId="00BBA8B7" w14:textId="22C485D7" w:rsidR="003C4355" w:rsidRPr="009F015D" w:rsidRDefault="003C4355" w:rsidP="003C4355">
            <w:pPr>
              <w:jc w:val="center"/>
            </w:pPr>
            <w:r w:rsidRPr="009F015D">
              <w:t>228 900</w:t>
            </w:r>
          </w:p>
        </w:tc>
        <w:tc>
          <w:tcPr>
            <w:tcW w:w="1085" w:type="pct"/>
            <w:tcBorders>
              <w:top w:val="single" w:sz="4" w:space="0" w:color="auto"/>
              <w:left w:val="single" w:sz="4" w:space="0" w:color="auto"/>
              <w:bottom w:val="single" w:sz="4" w:space="0" w:color="auto"/>
              <w:right w:val="single" w:sz="4" w:space="0" w:color="auto"/>
            </w:tcBorders>
            <w:vAlign w:val="bottom"/>
          </w:tcPr>
          <w:p w14:paraId="3A4417B3" w14:textId="684F5DC6" w:rsidR="003C4355" w:rsidRPr="009F015D" w:rsidRDefault="003C4355" w:rsidP="003C4355">
            <w:pPr>
              <w:rPr>
                <w:rFonts w:eastAsia="Calibri"/>
                <w:kern w:val="2"/>
                <w:lang w:eastAsia="en-US"/>
                <w14:ligatures w14:val="standardContextual"/>
              </w:rPr>
            </w:pPr>
            <w:r w:rsidRPr="009F015D">
              <w:rPr>
                <w:rFonts w:eastAsia="Calibri"/>
                <w:lang w:eastAsia="en-US"/>
              </w:rPr>
              <w:t>11445</w:t>
            </w:r>
          </w:p>
        </w:tc>
        <w:tc>
          <w:tcPr>
            <w:tcW w:w="775" w:type="pct"/>
            <w:tcBorders>
              <w:top w:val="single" w:sz="4" w:space="0" w:color="auto"/>
              <w:left w:val="single" w:sz="4" w:space="0" w:color="auto"/>
              <w:bottom w:val="single" w:sz="4" w:space="0" w:color="auto"/>
              <w:right w:val="single" w:sz="4" w:space="0" w:color="auto"/>
            </w:tcBorders>
            <w:vAlign w:val="bottom"/>
          </w:tcPr>
          <w:p w14:paraId="614E06BC" w14:textId="2BC95C6D" w:rsidR="003C4355" w:rsidRPr="009F015D" w:rsidRDefault="003C4355" w:rsidP="003C4355">
            <w:pPr>
              <w:rPr>
                <w:rFonts w:eastAsia="Calibri"/>
                <w:kern w:val="2"/>
                <w:lang w:eastAsia="en-US"/>
                <w14:ligatures w14:val="standardContextual"/>
              </w:rPr>
            </w:pPr>
            <w:r w:rsidRPr="009F015D">
              <w:t>642777</w:t>
            </w:r>
          </w:p>
        </w:tc>
        <w:tc>
          <w:tcPr>
            <w:tcW w:w="1028" w:type="pct"/>
            <w:tcBorders>
              <w:top w:val="single" w:sz="4" w:space="0" w:color="auto"/>
              <w:left w:val="single" w:sz="4" w:space="0" w:color="auto"/>
              <w:bottom w:val="single" w:sz="4" w:space="0" w:color="auto"/>
              <w:right w:val="single" w:sz="4" w:space="0" w:color="auto"/>
            </w:tcBorders>
            <w:vAlign w:val="bottom"/>
          </w:tcPr>
          <w:p w14:paraId="096549CB" w14:textId="66EB9C55" w:rsidR="003C4355" w:rsidRPr="009F015D" w:rsidRDefault="003C4355" w:rsidP="003C4355">
            <w:pPr>
              <w:rPr>
                <w:rFonts w:eastAsia="Calibri"/>
                <w:kern w:val="2"/>
                <w:lang w:eastAsia="en-US"/>
                <w14:ligatures w14:val="standardContextual"/>
              </w:rPr>
            </w:pPr>
            <w:r w:rsidRPr="009F015D">
              <w:t>631332</w:t>
            </w:r>
          </w:p>
        </w:tc>
      </w:tr>
      <w:tr w:rsidR="009F015D" w:rsidRPr="009F015D" w14:paraId="7855E335" w14:textId="77777777" w:rsidTr="00387FED">
        <w:trPr>
          <w:trHeight w:val="255"/>
          <w:jc w:val="center"/>
        </w:trPr>
        <w:tc>
          <w:tcPr>
            <w:tcW w:w="484" w:type="pct"/>
            <w:noWrap/>
            <w:vAlign w:val="bottom"/>
            <w:hideMark/>
          </w:tcPr>
          <w:p w14:paraId="0062DDC3" w14:textId="77777777" w:rsidR="003C4355" w:rsidRPr="009F015D" w:rsidRDefault="003C4355" w:rsidP="003C4355">
            <w:r w:rsidRPr="009F015D">
              <w:t>2028</w:t>
            </w:r>
          </w:p>
        </w:tc>
        <w:tc>
          <w:tcPr>
            <w:tcW w:w="1629" w:type="pct"/>
            <w:tcBorders>
              <w:top w:val="single" w:sz="4" w:space="0" w:color="auto"/>
              <w:left w:val="nil"/>
              <w:bottom w:val="single" w:sz="4" w:space="0" w:color="auto"/>
              <w:right w:val="single" w:sz="4" w:space="0" w:color="auto"/>
            </w:tcBorders>
            <w:noWrap/>
            <w:vAlign w:val="bottom"/>
            <w:hideMark/>
          </w:tcPr>
          <w:p w14:paraId="6BE222E2" w14:textId="6A703E7F" w:rsidR="003C4355" w:rsidRPr="009F015D" w:rsidRDefault="003C4355" w:rsidP="003C4355">
            <w:pPr>
              <w:jc w:val="center"/>
            </w:pPr>
            <w:r w:rsidRPr="009F015D">
              <w:t>251790</w:t>
            </w:r>
          </w:p>
        </w:tc>
        <w:tc>
          <w:tcPr>
            <w:tcW w:w="1085" w:type="pct"/>
            <w:tcBorders>
              <w:top w:val="single" w:sz="4" w:space="0" w:color="auto"/>
              <w:left w:val="single" w:sz="4" w:space="0" w:color="auto"/>
              <w:bottom w:val="single" w:sz="4" w:space="0" w:color="auto"/>
              <w:right w:val="single" w:sz="4" w:space="0" w:color="auto"/>
            </w:tcBorders>
            <w:vAlign w:val="bottom"/>
          </w:tcPr>
          <w:p w14:paraId="5D6115E9" w14:textId="6F1A874B" w:rsidR="003C4355" w:rsidRPr="009F015D" w:rsidRDefault="003C4355" w:rsidP="003C4355">
            <w:pPr>
              <w:rPr>
                <w:rFonts w:eastAsia="Calibri"/>
                <w:kern w:val="2"/>
                <w:lang w:eastAsia="en-US"/>
                <w14:ligatures w14:val="standardContextual"/>
              </w:rPr>
            </w:pPr>
            <w:r w:rsidRPr="009F015D">
              <w:rPr>
                <w:rFonts w:eastAsia="Calibri"/>
                <w:lang w:eastAsia="en-US"/>
              </w:rPr>
              <w:t>12589,5</w:t>
            </w:r>
          </w:p>
        </w:tc>
        <w:tc>
          <w:tcPr>
            <w:tcW w:w="775" w:type="pct"/>
            <w:tcBorders>
              <w:top w:val="single" w:sz="4" w:space="0" w:color="auto"/>
              <w:left w:val="single" w:sz="4" w:space="0" w:color="auto"/>
              <w:bottom w:val="single" w:sz="4" w:space="0" w:color="auto"/>
              <w:right w:val="single" w:sz="4" w:space="0" w:color="auto"/>
            </w:tcBorders>
            <w:vAlign w:val="bottom"/>
          </w:tcPr>
          <w:p w14:paraId="709283C0" w14:textId="14D2A877" w:rsidR="003C4355" w:rsidRPr="009F015D" w:rsidRDefault="003C4355" w:rsidP="003C4355">
            <w:pPr>
              <w:rPr>
                <w:rFonts w:eastAsia="Calibri"/>
                <w:kern w:val="2"/>
                <w:lang w:eastAsia="en-US"/>
                <w14:ligatures w14:val="standardContextual"/>
              </w:rPr>
            </w:pPr>
            <w:r w:rsidRPr="009F015D">
              <w:t>673860</w:t>
            </w:r>
          </w:p>
        </w:tc>
        <w:tc>
          <w:tcPr>
            <w:tcW w:w="1028" w:type="pct"/>
            <w:tcBorders>
              <w:top w:val="single" w:sz="4" w:space="0" w:color="auto"/>
              <w:left w:val="single" w:sz="4" w:space="0" w:color="auto"/>
              <w:bottom w:val="single" w:sz="4" w:space="0" w:color="auto"/>
              <w:right w:val="single" w:sz="4" w:space="0" w:color="auto"/>
            </w:tcBorders>
            <w:vAlign w:val="bottom"/>
          </w:tcPr>
          <w:p w14:paraId="3FD56379" w14:textId="7095883D" w:rsidR="003C4355" w:rsidRPr="009F015D" w:rsidRDefault="003C4355" w:rsidP="003C4355">
            <w:pPr>
              <w:rPr>
                <w:rFonts w:eastAsia="Calibri"/>
                <w:kern w:val="2"/>
                <w:lang w:eastAsia="en-US"/>
                <w14:ligatures w14:val="standardContextual"/>
              </w:rPr>
            </w:pPr>
            <w:r w:rsidRPr="009F015D">
              <w:t>661270,5</w:t>
            </w:r>
          </w:p>
        </w:tc>
      </w:tr>
      <w:tr w:rsidR="009F015D" w:rsidRPr="009F015D" w14:paraId="01DF0CC8" w14:textId="77777777" w:rsidTr="00387FED">
        <w:trPr>
          <w:trHeight w:val="255"/>
          <w:jc w:val="center"/>
        </w:trPr>
        <w:tc>
          <w:tcPr>
            <w:tcW w:w="484" w:type="pct"/>
            <w:noWrap/>
            <w:vAlign w:val="bottom"/>
            <w:hideMark/>
          </w:tcPr>
          <w:p w14:paraId="11FA68AF" w14:textId="77777777" w:rsidR="003C4355" w:rsidRPr="009F015D" w:rsidRDefault="003C4355" w:rsidP="003C4355">
            <w:r w:rsidRPr="009F015D">
              <w:t>2029</w:t>
            </w:r>
          </w:p>
        </w:tc>
        <w:tc>
          <w:tcPr>
            <w:tcW w:w="1629" w:type="pct"/>
            <w:tcBorders>
              <w:top w:val="single" w:sz="4" w:space="0" w:color="auto"/>
              <w:left w:val="nil"/>
              <w:bottom w:val="single" w:sz="4" w:space="0" w:color="auto"/>
              <w:right w:val="single" w:sz="4" w:space="0" w:color="auto"/>
            </w:tcBorders>
            <w:noWrap/>
            <w:vAlign w:val="bottom"/>
            <w:hideMark/>
          </w:tcPr>
          <w:p w14:paraId="4E8EC1F0" w14:textId="7A0F0E6A" w:rsidR="003C4355" w:rsidRPr="009F015D" w:rsidRDefault="003C4355" w:rsidP="003C4355">
            <w:pPr>
              <w:jc w:val="center"/>
            </w:pPr>
            <w:r w:rsidRPr="009F015D">
              <w:t>276969</w:t>
            </w:r>
          </w:p>
        </w:tc>
        <w:tc>
          <w:tcPr>
            <w:tcW w:w="1085" w:type="pct"/>
            <w:tcBorders>
              <w:top w:val="single" w:sz="4" w:space="0" w:color="auto"/>
              <w:left w:val="single" w:sz="4" w:space="0" w:color="auto"/>
              <w:bottom w:val="single" w:sz="4" w:space="0" w:color="auto"/>
              <w:right w:val="single" w:sz="4" w:space="0" w:color="auto"/>
            </w:tcBorders>
            <w:vAlign w:val="bottom"/>
          </w:tcPr>
          <w:p w14:paraId="55B2EF26" w14:textId="2EA8F018" w:rsidR="003C4355" w:rsidRPr="009F015D" w:rsidRDefault="003C4355" w:rsidP="003C4355">
            <w:pPr>
              <w:rPr>
                <w:rFonts w:eastAsia="Calibri"/>
                <w:kern w:val="2"/>
                <w:lang w:eastAsia="en-US"/>
                <w14:ligatures w14:val="standardContextual"/>
              </w:rPr>
            </w:pPr>
            <w:r w:rsidRPr="009F015D">
              <w:rPr>
                <w:rFonts w:eastAsia="Calibri"/>
                <w:lang w:eastAsia="en-US"/>
              </w:rPr>
              <w:t>13848,45</w:t>
            </w:r>
          </w:p>
        </w:tc>
        <w:tc>
          <w:tcPr>
            <w:tcW w:w="775" w:type="pct"/>
            <w:tcBorders>
              <w:top w:val="single" w:sz="4" w:space="0" w:color="auto"/>
              <w:left w:val="single" w:sz="4" w:space="0" w:color="auto"/>
              <w:bottom w:val="single" w:sz="4" w:space="0" w:color="auto"/>
              <w:right w:val="single" w:sz="4" w:space="0" w:color="auto"/>
            </w:tcBorders>
            <w:vAlign w:val="bottom"/>
          </w:tcPr>
          <w:p w14:paraId="4C8D7246" w14:textId="4C46A058" w:rsidR="003C4355" w:rsidRPr="009F015D" w:rsidRDefault="003C4355" w:rsidP="003C4355">
            <w:pPr>
              <w:rPr>
                <w:rFonts w:eastAsia="Calibri"/>
                <w:kern w:val="2"/>
                <w:lang w:eastAsia="en-US"/>
                <w14:ligatures w14:val="standardContextual"/>
              </w:rPr>
            </w:pPr>
            <w:r w:rsidRPr="009F015D">
              <w:t>709981</w:t>
            </w:r>
          </w:p>
        </w:tc>
        <w:tc>
          <w:tcPr>
            <w:tcW w:w="1028" w:type="pct"/>
            <w:tcBorders>
              <w:top w:val="single" w:sz="4" w:space="0" w:color="auto"/>
              <w:left w:val="single" w:sz="4" w:space="0" w:color="auto"/>
              <w:bottom w:val="single" w:sz="4" w:space="0" w:color="auto"/>
              <w:right w:val="single" w:sz="4" w:space="0" w:color="auto"/>
            </w:tcBorders>
            <w:vAlign w:val="bottom"/>
          </w:tcPr>
          <w:p w14:paraId="6965CFBA" w14:textId="4C823FD6" w:rsidR="003C4355" w:rsidRPr="009F015D" w:rsidRDefault="003C4355" w:rsidP="003C4355">
            <w:pPr>
              <w:rPr>
                <w:rFonts w:eastAsia="Calibri"/>
                <w:kern w:val="2"/>
                <w:lang w:eastAsia="en-US"/>
                <w14:ligatures w14:val="standardContextual"/>
              </w:rPr>
            </w:pPr>
            <w:r w:rsidRPr="009F015D">
              <w:t>696132,6</w:t>
            </w:r>
          </w:p>
        </w:tc>
      </w:tr>
      <w:tr w:rsidR="009F015D" w:rsidRPr="009F015D" w14:paraId="20C2DF7A" w14:textId="77777777" w:rsidTr="00387FED">
        <w:trPr>
          <w:trHeight w:val="255"/>
          <w:jc w:val="center"/>
        </w:trPr>
        <w:tc>
          <w:tcPr>
            <w:tcW w:w="484" w:type="pct"/>
            <w:noWrap/>
            <w:vAlign w:val="bottom"/>
            <w:hideMark/>
          </w:tcPr>
          <w:p w14:paraId="64FA11F2" w14:textId="77777777" w:rsidR="003C4355" w:rsidRPr="009F015D" w:rsidRDefault="003C4355" w:rsidP="003C4355">
            <w:r w:rsidRPr="009F015D">
              <w:t>2030</w:t>
            </w:r>
          </w:p>
        </w:tc>
        <w:tc>
          <w:tcPr>
            <w:tcW w:w="1629" w:type="pct"/>
            <w:tcBorders>
              <w:top w:val="single" w:sz="4" w:space="0" w:color="auto"/>
              <w:left w:val="nil"/>
              <w:bottom w:val="single" w:sz="4" w:space="0" w:color="auto"/>
              <w:right w:val="single" w:sz="4" w:space="0" w:color="auto"/>
            </w:tcBorders>
            <w:noWrap/>
            <w:vAlign w:val="bottom"/>
            <w:hideMark/>
          </w:tcPr>
          <w:p w14:paraId="688F6115" w14:textId="6233CF41" w:rsidR="003C4355" w:rsidRPr="009F015D" w:rsidRDefault="003C4355" w:rsidP="003C4355">
            <w:pPr>
              <w:jc w:val="center"/>
            </w:pPr>
            <w:r w:rsidRPr="009F015D">
              <w:t>304665,9</w:t>
            </w:r>
          </w:p>
        </w:tc>
        <w:tc>
          <w:tcPr>
            <w:tcW w:w="1085" w:type="pct"/>
            <w:tcBorders>
              <w:top w:val="single" w:sz="4" w:space="0" w:color="auto"/>
              <w:left w:val="single" w:sz="4" w:space="0" w:color="auto"/>
              <w:bottom w:val="single" w:sz="4" w:space="0" w:color="auto"/>
              <w:right w:val="single" w:sz="4" w:space="0" w:color="auto"/>
            </w:tcBorders>
            <w:vAlign w:val="bottom"/>
          </w:tcPr>
          <w:p w14:paraId="5F8C503F" w14:textId="78A2E041" w:rsidR="003C4355" w:rsidRPr="009F015D" w:rsidRDefault="003C4355" w:rsidP="003C4355">
            <w:pPr>
              <w:rPr>
                <w:rFonts w:eastAsia="Calibri"/>
                <w:kern w:val="2"/>
                <w:lang w:eastAsia="en-US"/>
                <w14:ligatures w14:val="standardContextual"/>
              </w:rPr>
            </w:pPr>
            <w:r w:rsidRPr="009F015D">
              <w:rPr>
                <w:rFonts w:eastAsia="Calibri"/>
                <w:lang w:eastAsia="en-US"/>
              </w:rPr>
              <w:t>15233,3</w:t>
            </w:r>
          </w:p>
        </w:tc>
        <w:tc>
          <w:tcPr>
            <w:tcW w:w="775" w:type="pct"/>
            <w:tcBorders>
              <w:top w:val="single" w:sz="4" w:space="0" w:color="auto"/>
              <w:left w:val="single" w:sz="4" w:space="0" w:color="auto"/>
              <w:bottom w:val="single" w:sz="4" w:space="0" w:color="auto"/>
              <w:right w:val="single" w:sz="4" w:space="0" w:color="auto"/>
            </w:tcBorders>
            <w:vAlign w:val="bottom"/>
          </w:tcPr>
          <w:p w14:paraId="24EF7720" w14:textId="67B38435" w:rsidR="003C4355" w:rsidRPr="009F015D" w:rsidRDefault="003C4355" w:rsidP="003C4355">
            <w:pPr>
              <w:rPr>
                <w:rFonts w:eastAsia="Calibri"/>
                <w:kern w:val="2"/>
                <w:lang w:eastAsia="en-US"/>
                <w14:ligatures w14:val="standardContextual"/>
              </w:rPr>
            </w:pPr>
            <w:r w:rsidRPr="009F015D">
              <w:t>680074</w:t>
            </w:r>
          </w:p>
        </w:tc>
        <w:tc>
          <w:tcPr>
            <w:tcW w:w="1028" w:type="pct"/>
            <w:tcBorders>
              <w:top w:val="single" w:sz="4" w:space="0" w:color="auto"/>
              <w:left w:val="single" w:sz="4" w:space="0" w:color="auto"/>
              <w:bottom w:val="single" w:sz="4" w:space="0" w:color="auto"/>
              <w:right w:val="single" w:sz="4" w:space="0" w:color="auto"/>
            </w:tcBorders>
            <w:vAlign w:val="bottom"/>
          </w:tcPr>
          <w:p w14:paraId="11B9D23B" w14:textId="6CE3DABD" w:rsidR="003C4355" w:rsidRPr="009F015D" w:rsidRDefault="003C4355" w:rsidP="003C4355">
            <w:pPr>
              <w:rPr>
                <w:rFonts w:eastAsia="Calibri"/>
                <w:kern w:val="2"/>
                <w:lang w:eastAsia="en-US"/>
                <w14:ligatures w14:val="standardContextual"/>
              </w:rPr>
            </w:pPr>
            <w:r w:rsidRPr="009F015D">
              <w:t>664840,7</w:t>
            </w:r>
          </w:p>
        </w:tc>
      </w:tr>
      <w:tr w:rsidR="009F015D" w:rsidRPr="009F015D" w14:paraId="45EA992F" w14:textId="77777777" w:rsidTr="00387FED">
        <w:trPr>
          <w:trHeight w:val="255"/>
          <w:jc w:val="center"/>
        </w:trPr>
        <w:tc>
          <w:tcPr>
            <w:tcW w:w="484" w:type="pct"/>
            <w:noWrap/>
            <w:vAlign w:val="bottom"/>
            <w:hideMark/>
          </w:tcPr>
          <w:p w14:paraId="6F040E14" w14:textId="77777777" w:rsidR="003C4355" w:rsidRPr="009F015D" w:rsidRDefault="003C4355" w:rsidP="003C4355">
            <w:r w:rsidRPr="009F015D">
              <w:t>2031</w:t>
            </w:r>
          </w:p>
        </w:tc>
        <w:tc>
          <w:tcPr>
            <w:tcW w:w="1629" w:type="pct"/>
            <w:tcBorders>
              <w:top w:val="single" w:sz="4" w:space="0" w:color="auto"/>
              <w:left w:val="nil"/>
              <w:bottom w:val="single" w:sz="4" w:space="0" w:color="auto"/>
              <w:right w:val="single" w:sz="4" w:space="0" w:color="auto"/>
            </w:tcBorders>
            <w:noWrap/>
            <w:vAlign w:val="bottom"/>
            <w:hideMark/>
          </w:tcPr>
          <w:p w14:paraId="099D0F67" w14:textId="7720F072" w:rsidR="003C4355" w:rsidRPr="009F015D" w:rsidRDefault="003C4355" w:rsidP="003C4355">
            <w:pPr>
              <w:jc w:val="center"/>
            </w:pPr>
            <w:r w:rsidRPr="009F015D">
              <w:t>335132,49</w:t>
            </w:r>
          </w:p>
        </w:tc>
        <w:tc>
          <w:tcPr>
            <w:tcW w:w="1085" w:type="pct"/>
            <w:tcBorders>
              <w:top w:val="single" w:sz="4" w:space="0" w:color="auto"/>
              <w:left w:val="single" w:sz="4" w:space="0" w:color="auto"/>
              <w:bottom w:val="single" w:sz="4" w:space="0" w:color="auto"/>
              <w:right w:val="single" w:sz="4" w:space="0" w:color="auto"/>
            </w:tcBorders>
            <w:vAlign w:val="bottom"/>
          </w:tcPr>
          <w:p w14:paraId="696498E3" w14:textId="45B531D6" w:rsidR="003C4355" w:rsidRPr="009F015D" w:rsidRDefault="003C4355" w:rsidP="003C4355">
            <w:pPr>
              <w:rPr>
                <w:rFonts w:eastAsia="Calibri"/>
                <w:kern w:val="2"/>
                <w:lang w:eastAsia="en-US"/>
                <w14:ligatures w14:val="standardContextual"/>
              </w:rPr>
            </w:pPr>
            <w:r w:rsidRPr="009F015D">
              <w:rPr>
                <w:rFonts w:eastAsia="Calibri"/>
                <w:lang w:eastAsia="en-US"/>
              </w:rPr>
              <w:t>16756,62</w:t>
            </w:r>
          </w:p>
        </w:tc>
        <w:tc>
          <w:tcPr>
            <w:tcW w:w="775" w:type="pct"/>
            <w:tcBorders>
              <w:top w:val="single" w:sz="4" w:space="0" w:color="auto"/>
              <w:left w:val="single" w:sz="4" w:space="0" w:color="auto"/>
              <w:bottom w:val="single" w:sz="4" w:space="0" w:color="auto"/>
              <w:right w:val="single" w:sz="4" w:space="0" w:color="auto"/>
            </w:tcBorders>
            <w:vAlign w:val="bottom"/>
          </w:tcPr>
          <w:p w14:paraId="534A3EB0" w14:textId="33D588AA" w:rsidR="003C4355" w:rsidRPr="009F015D" w:rsidRDefault="003C4355" w:rsidP="003C4355">
            <w:pPr>
              <w:rPr>
                <w:rFonts w:eastAsia="Calibri"/>
                <w:kern w:val="2"/>
                <w:lang w:eastAsia="en-US"/>
                <w14:ligatures w14:val="standardContextual"/>
              </w:rPr>
            </w:pPr>
            <w:r w:rsidRPr="009F015D">
              <w:t>743500</w:t>
            </w:r>
          </w:p>
        </w:tc>
        <w:tc>
          <w:tcPr>
            <w:tcW w:w="1028" w:type="pct"/>
            <w:tcBorders>
              <w:top w:val="single" w:sz="4" w:space="0" w:color="auto"/>
              <w:left w:val="single" w:sz="4" w:space="0" w:color="auto"/>
              <w:bottom w:val="single" w:sz="4" w:space="0" w:color="auto"/>
              <w:right w:val="single" w:sz="4" w:space="0" w:color="auto"/>
            </w:tcBorders>
            <w:vAlign w:val="bottom"/>
          </w:tcPr>
          <w:p w14:paraId="6253DA4D" w14:textId="21E8BC0C" w:rsidR="003C4355" w:rsidRPr="009F015D" w:rsidRDefault="003C4355" w:rsidP="003C4355">
            <w:pPr>
              <w:rPr>
                <w:rFonts w:eastAsia="Calibri"/>
                <w:kern w:val="2"/>
                <w:lang w:eastAsia="en-US"/>
                <w14:ligatures w14:val="standardContextual"/>
              </w:rPr>
            </w:pPr>
            <w:r w:rsidRPr="009F015D">
              <w:t>726743,4</w:t>
            </w:r>
          </w:p>
        </w:tc>
      </w:tr>
      <w:tr w:rsidR="009F015D" w:rsidRPr="009F015D" w14:paraId="512A7082" w14:textId="77777777" w:rsidTr="00387FED">
        <w:trPr>
          <w:trHeight w:val="255"/>
          <w:jc w:val="center"/>
        </w:trPr>
        <w:tc>
          <w:tcPr>
            <w:tcW w:w="484" w:type="pct"/>
            <w:noWrap/>
            <w:vAlign w:val="bottom"/>
            <w:hideMark/>
          </w:tcPr>
          <w:p w14:paraId="5403786A" w14:textId="77777777" w:rsidR="003C4355" w:rsidRPr="009F015D" w:rsidRDefault="003C4355" w:rsidP="003C4355">
            <w:r w:rsidRPr="009F015D">
              <w:t>2032</w:t>
            </w:r>
          </w:p>
        </w:tc>
        <w:tc>
          <w:tcPr>
            <w:tcW w:w="1629" w:type="pct"/>
            <w:tcBorders>
              <w:top w:val="single" w:sz="4" w:space="0" w:color="auto"/>
              <w:left w:val="nil"/>
              <w:bottom w:val="single" w:sz="4" w:space="0" w:color="auto"/>
              <w:right w:val="single" w:sz="4" w:space="0" w:color="auto"/>
            </w:tcBorders>
            <w:noWrap/>
            <w:vAlign w:val="bottom"/>
            <w:hideMark/>
          </w:tcPr>
          <w:p w14:paraId="242F5A45" w14:textId="51DD4859" w:rsidR="003C4355" w:rsidRPr="009F015D" w:rsidRDefault="003C4355" w:rsidP="003C4355">
            <w:pPr>
              <w:jc w:val="center"/>
            </w:pPr>
            <w:r w:rsidRPr="009F015D">
              <w:t>368645,74</w:t>
            </w:r>
          </w:p>
        </w:tc>
        <w:tc>
          <w:tcPr>
            <w:tcW w:w="1085" w:type="pct"/>
            <w:tcBorders>
              <w:top w:val="single" w:sz="4" w:space="0" w:color="auto"/>
              <w:left w:val="single" w:sz="4" w:space="0" w:color="auto"/>
              <w:bottom w:val="single" w:sz="4" w:space="0" w:color="auto"/>
              <w:right w:val="single" w:sz="4" w:space="0" w:color="auto"/>
            </w:tcBorders>
            <w:vAlign w:val="bottom"/>
          </w:tcPr>
          <w:p w14:paraId="47A6C1C9" w14:textId="312D4EE2" w:rsidR="003C4355" w:rsidRPr="009F015D" w:rsidRDefault="003C4355" w:rsidP="003C4355">
            <w:pPr>
              <w:rPr>
                <w:rFonts w:eastAsia="Calibri"/>
                <w:kern w:val="2"/>
                <w:lang w:eastAsia="en-US"/>
                <w14:ligatures w14:val="standardContextual"/>
              </w:rPr>
            </w:pPr>
            <w:r w:rsidRPr="009F015D">
              <w:rPr>
                <w:rFonts w:eastAsia="Calibri"/>
                <w:lang w:eastAsia="en-US"/>
              </w:rPr>
              <w:t>18432,29</w:t>
            </w:r>
          </w:p>
        </w:tc>
        <w:tc>
          <w:tcPr>
            <w:tcW w:w="775" w:type="pct"/>
            <w:tcBorders>
              <w:top w:val="single" w:sz="4" w:space="0" w:color="auto"/>
              <w:left w:val="single" w:sz="4" w:space="0" w:color="auto"/>
              <w:bottom w:val="single" w:sz="4" w:space="0" w:color="auto"/>
              <w:right w:val="single" w:sz="4" w:space="0" w:color="auto"/>
            </w:tcBorders>
            <w:vAlign w:val="bottom"/>
          </w:tcPr>
          <w:p w14:paraId="6365291D" w14:textId="273FF8FB" w:rsidR="003C4355" w:rsidRPr="009F015D" w:rsidRDefault="003C4355" w:rsidP="003C4355">
            <w:pPr>
              <w:rPr>
                <w:rFonts w:eastAsia="Calibri"/>
                <w:kern w:val="2"/>
                <w:lang w:eastAsia="en-US"/>
                <w14:ligatures w14:val="standardContextual"/>
              </w:rPr>
            </w:pPr>
            <w:r w:rsidRPr="009F015D">
              <w:t>813584</w:t>
            </w:r>
          </w:p>
        </w:tc>
        <w:tc>
          <w:tcPr>
            <w:tcW w:w="1028" w:type="pct"/>
            <w:tcBorders>
              <w:top w:val="single" w:sz="4" w:space="0" w:color="auto"/>
              <w:left w:val="single" w:sz="4" w:space="0" w:color="auto"/>
              <w:bottom w:val="single" w:sz="4" w:space="0" w:color="auto"/>
              <w:right w:val="single" w:sz="4" w:space="0" w:color="auto"/>
            </w:tcBorders>
            <w:vAlign w:val="bottom"/>
          </w:tcPr>
          <w:p w14:paraId="3AE7295C" w14:textId="5C3F7B51" w:rsidR="003C4355" w:rsidRPr="009F015D" w:rsidRDefault="003C4355" w:rsidP="003C4355">
            <w:pPr>
              <w:rPr>
                <w:rFonts w:eastAsia="Calibri"/>
                <w:kern w:val="2"/>
                <w:lang w:eastAsia="en-US"/>
                <w14:ligatures w14:val="standardContextual"/>
              </w:rPr>
            </w:pPr>
            <w:r w:rsidRPr="009F015D">
              <w:t>795151,7</w:t>
            </w:r>
          </w:p>
        </w:tc>
      </w:tr>
      <w:tr w:rsidR="009F015D" w:rsidRPr="009F015D" w14:paraId="6DCDD5D3" w14:textId="77777777" w:rsidTr="00387FED">
        <w:trPr>
          <w:trHeight w:val="255"/>
          <w:jc w:val="center"/>
        </w:trPr>
        <w:tc>
          <w:tcPr>
            <w:tcW w:w="484" w:type="pct"/>
            <w:noWrap/>
            <w:vAlign w:val="bottom"/>
            <w:hideMark/>
          </w:tcPr>
          <w:p w14:paraId="642B0D02" w14:textId="77777777" w:rsidR="003C4355" w:rsidRPr="009F015D" w:rsidRDefault="003C4355" w:rsidP="003C4355">
            <w:r w:rsidRPr="009F015D">
              <w:t>2033</w:t>
            </w:r>
          </w:p>
        </w:tc>
        <w:tc>
          <w:tcPr>
            <w:tcW w:w="1629" w:type="pct"/>
            <w:tcBorders>
              <w:top w:val="single" w:sz="4" w:space="0" w:color="auto"/>
              <w:left w:val="nil"/>
              <w:bottom w:val="single" w:sz="4" w:space="0" w:color="auto"/>
              <w:right w:val="single" w:sz="4" w:space="0" w:color="auto"/>
            </w:tcBorders>
            <w:noWrap/>
            <w:vAlign w:val="bottom"/>
            <w:hideMark/>
          </w:tcPr>
          <w:p w14:paraId="629EE123" w14:textId="39767D57" w:rsidR="003C4355" w:rsidRPr="009F015D" w:rsidRDefault="003C4355" w:rsidP="003C4355">
            <w:pPr>
              <w:jc w:val="center"/>
            </w:pPr>
            <w:r w:rsidRPr="009F015D">
              <w:t>405510,31</w:t>
            </w:r>
          </w:p>
        </w:tc>
        <w:tc>
          <w:tcPr>
            <w:tcW w:w="1085" w:type="pct"/>
            <w:tcBorders>
              <w:top w:val="single" w:sz="4" w:space="0" w:color="auto"/>
              <w:left w:val="single" w:sz="4" w:space="0" w:color="auto"/>
              <w:bottom w:val="single" w:sz="4" w:space="0" w:color="auto"/>
              <w:right w:val="single" w:sz="4" w:space="0" w:color="auto"/>
            </w:tcBorders>
            <w:vAlign w:val="bottom"/>
          </w:tcPr>
          <w:p w14:paraId="042FECA3" w14:textId="11B35165" w:rsidR="003C4355" w:rsidRPr="009F015D" w:rsidRDefault="003C4355" w:rsidP="003C4355">
            <w:pPr>
              <w:rPr>
                <w:rFonts w:eastAsia="Calibri"/>
                <w:kern w:val="2"/>
                <w:lang w:eastAsia="en-US"/>
                <w14:ligatures w14:val="standardContextual"/>
              </w:rPr>
            </w:pPr>
            <w:r w:rsidRPr="009F015D">
              <w:rPr>
                <w:rFonts w:eastAsia="Calibri"/>
                <w:lang w:eastAsia="en-US"/>
              </w:rPr>
              <w:t>20275,52</w:t>
            </w:r>
          </w:p>
        </w:tc>
        <w:tc>
          <w:tcPr>
            <w:tcW w:w="775" w:type="pct"/>
            <w:tcBorders>
              <w:top w:val="single" w:sz="4" w:space="0" w:color="auto"/>
              <w:left w:val="single" w:sz="4" w:space="0" w:color="auto"/>
              <w:bottom w:val="single" w:sz="4" w:space="0" w:color="auto"/>
              <w:right w:val="single" w:sz="4" w:space="0" w:color="auto"/>
            </w:tcBorders>
            <w:vAlign w:val="bottom"/>
          </w:tcPr>
          <w:p w14:paraId="3D95D26D" w14:textId="4C41092A" w:rsidR="003C4355" w:rsidRPr="009F015D" w:rsidRDefault="003C4355" w:rsidP="003C4355">
            <w:pPr>
              <w:rPr>
                <w:rFonts w:eastAsia="Calibri"/>
                <w:kern w:val="2"/>
                <w:lang w:eastAsia="en-US"/>
                <w14:ligatures w14:val="standardContextual"/>
              </w:rPr>
            </w:pPr>
            <w:r w:rsidRPr="009F015D">
              <w:t>890991</w:t>
            </w:r>
          </w:p>
        </w:tc>
        <w:tc>
          <w:tcPr>
            <w:tcW w:w="1028" w:type="pct"/>
            <w:tcBorders>
              <w:top w:val="single" w:sz="4" w:space="0" w:color="auto"/>
              <w:left w:val="single" w:sz="4" w:space="0" w:color="auto"/>
              <w:bottom w:val="single" w:sz="4" w:space="0" w:color="auto"/>
              <w:right w:val="single" w:sz="4" w:space="0" w:color="auto"/>
            </w:tcBorders>
            <w:vAlign w:val="bottom"/>
          </w:tcPr>
          <w:p w14:paraId="37B675B1" w14:textId="76097735" w:rsidR="003C4355" w:rsidRPr="009F015D" w:rsidRDefault="003C4355" w:rsidP="003C4355">
            <w:pPr>
              <w:rPr>
                <w:rFonts w:eastAsia="Calibri"/>
                <w:kern w:val="2"/>
                <w:lang w:eastAsia="en-US"/>
                <w14:ligatures w14:val="standardContextual"/>
              </w:rPr>
            </w:pPr>
            <w:r w:rsidRPr="009F015D">
              <w:t>870715,5</w:t>
            </w:r>
          </w:p>
        </w:tc>
      </w:tr>
      <w:tr w:rsidR="009F015D" w:rsidRPr="009F015D" w14:paraId="40F2C4CF" w14:textId="77777777" w:rsidTr="00387FED">
        <w:trPr>
          <w:trHeight w:val="255"/>
          <w:jc w:val="center"/>
        </w:trPr>
        <w:tc>
          <w:tcPr>
            <w:tcW w:w="484" w:type="pct"/>
            <w:noWrap/>
            <w:vAlign w:val="bottom"/>
            <w:hideMark/>
          </w:tcPr>
          <w:p w14:paraId="0C90E748" w14:textId="77777777" w:rsidR="003C4355" w:rsidRPr="009F015D" w:rsidRDefault="003C4355" w:rsidP="003C4355">
            <w:r w:rsidRPr="009F015D">
              <w:t>2034</w:t>
            </w:r>
          </w:p>
        </w:tc>
        <w:tc>
          <w:tcPr>
            <w:tcW w:w="1629" w:type="pct"/>
            <w:tcBorders>
              <w:top w:val="single" w:sz="4" w:space="0" w:color="auto"/>
              <w:left w:val="nil"/>
              <w:bottom w:val="single" w:sz="4" w:space="0" w:color="auto"/>
              <w:right w:val="single" w:sz="4" w:space="0" w:color="auto"/>
            </w:tcBorders>
            <w:noWrap/>
            <w:vAlign w:val="bottom"/>
            <w:hideMark/>
          </w:tcPr>
          <w:p w14:paraId="2E0570BA" w14:textId="7E56B271" w:rsidR="003C4355" w:rsidRPr="009F015D" w:rsidRDefault="003C4355" w:rsidP="003C4355">
            <w:pPr>
              <w:jc w:val="center"/>
            </w:pPr>
            <w:r w:rsidRPr="009F015D">
              <w:t>446061,34</w:t>
            </w:r>
          </w:p>
        </w:tc>
        <w:tc>
          <w:tcPr>
            <w:tcW w:w="1085" w:type="pct"/>
            <w:tcBorders>
              <w:top w:val="single" w:sz="4" w:space="0" w:color="auto"/>
              <w:left w:val="single" w:sz="4" w:space="0" w:color="auto"/>
              <w:bottom w:val="single" w:sz="4" w:space="0" w:color="auto"/>
              <w:right w:val="single" w:sz="4" w:space="0" w:color="auto"/>
            </w:tcBorders>
            <w:vAlign w:val="bottom"/>
          </w:tcPr>
          <w:p w14:paraId="21C2528F" w14:textId="5F088971" w:rsidR="003C4355" w:rsidRPr="009F015D" w:rsidRDefault="003C4355" w:rsidP="003C4355">
            <w:pPr>
              <w:rPr>
                <w:rFonts w:eastAsia="Calibri"/>
                <w:kern w:val="2"/>
                <w:lang w:eastAsia="en-US"/>
                <w14:ligatures w14:val="standardContextual"/>
              </w:rPr>
            </w:pPr>
            <w:r w:rsidRPr="009F015D">
              <w:rPr>
                <w:rFonts w:eastAsia="Calibri"/>
                <w:lang w:eastAsia="en-US"/>
              </w:rPr>
              <w:t>22303,07</w:t>
            </w:r>
          </w:p>
        </w:tc>
        <w:tc>
          <w:tcPr>
            <w:tcW w:w="775" w:type="pct"/>
            <w:tcBorders>
              <w:top w:val="single" w:sz="4" w:space="0" w:color="auto"/>
              <w:left w:val="single" w:sz="4" w:space="0" w:color="auto"/>
              <w:bottom w:val="single" w:sz="4" w:space="0" w:color="auto"/>
              <w:right w:val="single" w:sz="4" w:space="0" w:color="auto"/>
            </w:tcBorders>
            <w:vAlign w:val="bottom"/>
          </w:tcPr>
          <w:p w14:paraId="36E5FA43" w14:textId="052F96FC" w:rsidR="003C4355" w:rsidRPr="009F015D" w:rsidRDefault="003C4355" w:rsidP="003C4355">
            <w:pPr>
              <w:rPr>
                <w:rFonts w:eastAsia="Calibri"/>
                <w:kern w:val="2"/>
                <w:lang w:eastAsia="en-US"/>
                <w14:ligatures w14:val="standardContextual"/>
              </w:rPr>
            </w:pPr>
            <w:r w:rsidRPr="009F015D">
              <w:t>976454</w:t>
            </w:r>
          </w:p>
        </w:tc>
        <w:tc>
          <w:tcPr>
            <w:tcW w:w="1028" w:type="pct"/>
            <w:tcBorders>
              <w:top w:val="single" w:sz="4" w:space="0" w:color="auto"/>
              <w:left w:val="single" w:sz="4" w:space="0" w:color="auto"/>
              <w:bottom w:val="single" w:sz="4" w:space="0" w:color="auto"/>
              <w:right w:val="single" w:sz="4" w:space="0" w:color="auto"/>
            </w:tcBorders>
            <w:vAlign w:val="bottom"/>
          </w:tcPr>
          <w:p w14:paraId="2FBEACAA" w14:textId="0DBFE717" w:rsidR="003C4355" w:rsidRPr="009F015D" w:rsidRDefault="003C4355" w:rsidP="003C4355">
            <w:pPr>
              <w:rPr>
                <w:rFonts w:eastAsia="Calibri"/>
                <w:kern w:val="2"/>
                <w:lang w:eastAsia="en-US"/>
                <w14:ligatures w14:val="standardContextual"/>
              </w:rPr>
            </w:pPr>
            <w:r w:rsidRPr="009F015D">
              <w:t>954150,9</w:t>
            </w:r>
          </w:p>
        </w:tc>
      </w:tr>
      <w:tr w:rsidR="009F015D" w:rsidRPr="009F015D" w14:paraId="570687F2" w14:textId="77777777" w:rsidTr="00387FED">
        <w:trPr>
          <w:trHeight w:val="255"/>
          <w:jc w:val="center"/>
        </w:trPr>
        <w:tc>
          <w:tcPr>
            <w:tcW w:w="484" w:type="pct"/>
            <w:noWrap/>
            <w:vAlign w:val="bottom"/>
          </w:tcPr>
          <w:p w14:paraId="3C7504E1" w14:textId="77777777" w:rsidR="003C4355" w:rsidRPr="009F015D" w:rsidRDefault="003C4355" w:rsidP="003C4355">
            <w:r w:rsidRPr="009F015D">
              <w:t>2035</w:t>
            </w:r>
          </w:p>
        </w:tc>
        <w:tc>
          <w:tcPr>
            <w:tcW w:w="1629" w:type="pct"/>
            <w:tcBorders>
              <w:top w:val="single" w:sz="4" w:space="0" w:color="auto"/>
              <w:left w:val="nil"/>
              <w:bottom w:val="single" w:sz="4" w:space="0" w:color="auto"/>
              <w:right w:val="single" w:sz="4" w:space="0" w:color="auto"/>
            </w:tcBorders>
            <w:noWrap/>
            <w:vAlign w:val="bottom"/>
          </w:tcPr>
          <w:p w14:paraId="7048F0BF" w14:textId="27C26CEC" w:rsidR="003C4355" w:rsidRPr="009F015D" w:rsidRDefault="003C4355" w:rsidP="003C4355">
            <w:pPr>
              <w:jc w:val="center"/>
            </w:pPr>
            <w:r w:rsidRPr="009F015D">
              <w:t>490667,48</w:t>
            </w:r>
          </w:p>
        </w:tc>
        <w:tc>
          <w:tcPr>
            <w:tcW w:w="1085" w:type="pct"/>
            <w:tcBorders>
              <w:top w:val="single" w:sz="4" w:space="0" w:color="auto"/>
              <w:left w:val="single" w:sz="4" w:space="0" w:color="auto"/>
              <w:bottom w:val="single" w:sz="4" w:space="0" w:color="auto"/>
              <w:right w:val="single" w:sz="4" w:space="0" w:color="auto"/>
            </w:tcBorders>
            <w:vAlign w:val="bottom"/>
          </w:tcPr>
          <w:p w14:paraId="3948B464" w14:textId="68D96F00" w:rsidR="003C4355" w:rsidRPr="009F015D" w:rsidRDefault="003C4355" w:rsidP="003C4355">
            <w:r w:rsidRPr="009F015D">
              <w:t>24533,37</w:t>
            </w:r>
          </w:p>
        </w:tc>
        <w:tc>
          <w:tcPr>
            <w:tcW w:w="775" w:type="pct"/>
            <w:tcBorders>
              <w:top w:val="single" w:sz="4" w:space="0" w:color="auto"/>
              <w:left w:val="single" w:sz="4" w:space="0" w:color="auto"/>
              <w:bottom w:val="single" w:sz="4" w:space="0" w:color="auto"/>
              <w:right w:val="single" w:sz="4" w:space="0" w:color="auto"/>
            </w:tcBorders>
            <w:vAlign w:val="bottom"/>
          </w:tcPr>
          <w:p w14:paraId="353D3479" w14:textId="05C996F7" w:rsidR="003C4355" w:rsidRPr="009F015D" w:rsidRDefault="003C4355" w:rsidP="003C4355">
            <w:r w:rsidRPr="009F015D">
              <w:t>1072222</w:t>
            </w:r>
          </w:p>
        </w:tc>
        <w:tc>
          <w:tcPr>
            <w:tcW w:w="1028" w:type="pct"/>
            <w:tcBorders>
              <w:top w:val="single" w:sz="4" w:space="0" w:color="auto"/>
              <w:left w:val="single" w:sz="4" w:space="0" w:color="auto"/>
              <w:bottom w:val="single" w:sz="4" w:space="0" w:color="auto"/>
              <w:right w:val="single" w:sz="4" w:space="0" w:color="auto"/>
            </w:tcBorders>
            <w:vAlign w:val="bottom"/>
          </w:tcPr>
          <w:p w14:paraId="0812DF20" w14:textId="21B1391B" w:rsidR="003C4355" w:rsidRPr="009F015D" w:rsidRDefault="003C4355" w:rsidP="003C4355">
            <w:r w:rsidRPr="009F015D">
              <w:t>1047689</w:t>
            </w:r>
          </w:p>
        </w:tc>
      </w:tr>
      <w:tr w:rsidR="009F015D" w:rsidRPr="009F015D" w14:paraId="44FF68D5" w14:textId="77777777" w:rsidTr="00387FED">
        <w:trPr>
          <w:trHeight w:val="255"/>
          <w:jc w:val="center"/>
        </w:trPr>
        <w:tc>
          <w:tcPr>
            <w:tcW w:w="484" w:type="pct"/>
            <w:noWrap/>
            <w:vAlign w:val="bottom"/>
          </w:tcPr>
          <w:p w14:paraId="309A2708" w14:textId="77777777" w:rsidR="003C4355" w:rsidRPr="009F015D" w:rsidRDefault="003C4355" w:rsidP="003C4355">
            <w:r w:rsidRPr="009F015D">
              <w:t xml:space="preserve">Итого </w:t>
            </w:r>
          </w:p>
        </w:tc>
        <w:tc>
          <w:tcPr>
            <w:tcW w:w="1629" w:type="pct"/>
            <w:tcBorders>
              <w:top w:val="single" w:sz="4" w:space="0" w:color="auto"/>
              <w:left w:val="nil"/>
              <w:bottom w:val="single" w:sz="4" w:space="0" w:color="auto"/>
              <w:right w:val="single" w:sz="4" w:space="0" w:color="auto"/>
            </w:tcBorders>
            <w:noWrap/>
            <w:vAlign w:val="bottom"/>
          </w:tcPr>
          <w:p w14:paraId="24D828C3" w14:textId="4017F6CD" w:rsidR="003C4355" w:rsidRPr="009F015D" w:rsidRDefault="003C4355" w:rsidP="003C4355">
            <w:pPr>
              <w:jc w:val="center"/>
            </w:pPr>
            <w:r w:rsidRPr="009F015D">
              <w:t>3 108 342</w:t>
            </w:r>
          </w:p>
        </w:tc>
        <w:tc>
          <w:tcPr>
            <w:tcW w:w="1085" w:type="pct"/>
            <w:tcBorders>
              <w:top w:val="single" w:sz="4" w:space="0" w:color="auto"/>
              <w:left w:val="single" w:sz="4" w:space="0" w:color="auto"/>
              <w:bottom w:val="single" w:sz="4" w:space="0" w:color="auto"/>
              <w:right w:val="single" w:sz="4" w:space="0" w:color="auto"/>
            </w:tcBorders>
            <w:vAlign w:val="bottom"/>
          </w:tcPr>
          <w:p w14:paraId="13A085ED" w14:textId="7263F82D" w:rsidR="003C4355" w:rsidRPr="009F015D" w:rsidRDefault="003C4355" w:rsidP="003C4355">
            <w:pPr>
              <w:rPr>
                <w:rFonts w:eastAsia="Calibri"/>
                <w:kern w:val="2"/>
                <w:lang w:eastAsia="en-US"/>
                <w14:ligatures w14:val="standardContextual"/>
              </w:rPr>
            </w:pPr>
            <w:r w:rsidRPr="009F015D">
              <w:t>155417,1</w:t>
            </w:r>
          </w:p>
        </w:tc>
        <w:tc>
          <w:tcPr>
            <w:tcW w:w="775" w:type="pct"/>
            <w:tcBorders>
              <w:top w:val="single" w:sz="4" w:space="0" w:color="auto"/>
              <w:left w:val="single" w:sz="4" w:space="0" w:color="auto"/>
              <w:bottom w:val="single" w:sz="4" w:space="0" w:color="auto"/>
              <w:right w:val="single" w:sz="4" w:space="0" w:color="auto"/>
            </w:tcBorders>
            <w:vAlign w:val="bottom"/>
          </w:tcPr>
          <w:p w14:paraId="103E9AB6" w14:textId="0548BA49" w:rsidR="003C4355" w:rsidRPr="009F015D" w:rsidRDefault="003C4355" w:rsidP="003C4355">
            <w:pPr>
              <w:rPr>
                <w:rFonts w:eastAsia="Calibri"/>
                <w:kern w:val="2"/>
                <w:lang w:eastAsia="en-US"/>
                <w14:ligatures w14:val="standardContextual"/>
              </w:rPr>
            </w:pPr>
            <w:r w:rsidRPr="009F015D">
              <w:t>7203444</w:t>
            </w:r>
          </w:p>
        </w:tc>
        <w:tc>
          <w:tcPr>
            <w:tcW w:w="1028" w:type="pct"/>
            <w:tcBorders>
              <w:top w:val="single" w:sz="4" w:space="0" w:color="auto"/>
              <w:left w:val="single" w:sz="4" w:space="0" w:color="auto"/>
              <w:bottom w:val="single" w:sz="4" w:space="0" w:color="auto"/>
              <w:right w:val="single" w:sz="4" w:space="0" w:color="auto"/>
            </w:tcBorders>
            <w:vAlign w:val="bottom"/>
          </w:tcPr>
          <w:p w14:paraId="4CC1E1C7" w14:textId="521F3253" w:rsidR="003C4355" w:rsidRPr="009F015D" w:rsidRDefault="003C4355" w:rsidP="003C4355">
            <w:pPr>
              <w:rPr>
                <w:rFonts w:eastAsia="Calibri"/>
                <w:kern w:val="2"/>
                <w:lang w:eastAsia="en-US"/>
                <w14:ligatures w14:val="standardContextual"/>
              </w:rPr>
            </w:pPr>
            <w:r w:rsidRPr="009F015D">
              <w:t>7048026</w:t>
            </w:r>
          </w:p>
        </w:tc>
      </w:tr>
      <w:tr w:rsidR="003C4355" w:rsidRPr="009F015D" w14:paraId="3B73F4F2" w14:textId="77777777" w:rsidTr="00387FED">
        <w:trPr>
          <w:trHeight w:val="255"/>
          <w:jc w:val="center"/>
        </w:trPr>
        <w:tc>
          <w:tcPr>
            <w:tcW w:w="5000" w:type="pct"/>
            <w:gridSpan w:val="5"/>
            <w:tcBorders>
              <w:right w:val="single" w:sz="4" w:space="0" w:color="auto"/>
            </w:tcBorders>
            <w:noWrap/>
            <w:vAlign w:val="bottom"/>
          </w:tcPr>
          <w:p w14:paraId="68E5301F" w14:textId="5ABD670B" w:rsidR="003C4355" w:rsidRPr="009F015D" w:rsidRDefault="00465BC8" w:rsidP="002B2659">
            <w:pPr>
              <w:ind w:firstLine="609"/>
            </w:pPr>
            <w:r w:rsidRPr="009F015D">
              <w:t xml:space="preserve">Примечание - </w:t>
            </w:r>
            <w:r w:rsidR="009B74A6">
              <w:t xml:space="preserve">Составлено </w:t>
            </w:r>
            <w:r w:rsidRPr="009F015D">
              <w:t>автором</w:t>
            </w:r>
          </w:p>
        </w:tc>
      </w:tr>
    </w:tbl>
    <w:p w14:paraId="78F13971" w14:textId="77777777" w:rsidR="003966A2" w:rsidRPr="009F015D" w:rsidRDefault="003966A2" w:rsidP="003C4355">
      <w:pPr>
        <w:ind w:firstLine="709"/>
        <w:jc w:val="both"/>
        <w:rPr>
          <w:spacing w:val="-2"/>
          <w:sz w:val="28"/>
          <w:szCs w:val="28"/>
        </w:rPr>
      </w:pPr>
    </w:p>
    <w:p w14:paraId="4BF844CD" w14:textId="13EBF05B" w:rsidR="006F6ABC" w:rsidRPr="009F015D" w:rsidRDefault="006F6ABC" w:rsidP="00387FED">
      <w:pPr>
        <w:ind w:firstLine="709"/>
        <w:jc w:val="both"/>
        <w:rPr>
          <w:spacing w:val="-2"/>
          <w:sz w:val="28"/>
          <w:szCs w:val="28"/>
        </w:rPr>
      </w:pPr>
      <w:r w:rsidRPr="009F015D">
        <w:rPr>
          <w:spacing w:val="-2"/>
          <w:sz w:val="28"/>
          <w:szCs w:val="28"/>
        </w:rPr>
        <w:t>Учет социально-политических рисков приводит к снижению ЧДП проекта до 7,2 млрд</w:t>
      </w:r>
      <w:r w:rsidR="00387FED">
        <w:rPr>
          <w:spacing w:val="-2"/>
          <w:sz w:val="28"/>
          <w:szCs w:val="28"/>
        </w:rPr>
        <w:t>.</w:t>
      </w:r>
      <w:r w:rsidRPr="009F015D">
        <w:rPr>
          <w:spacing w:val="-2"/>
          <w:sz w:val="28"/>
          <w:szCs w:val="28"/>
        </w:rPr>
        <w:t xml:space="preserve"> тенге, при этом стоимость риска оценивается в 155 417,1 тыс. тенге. Корректировка NPV с учетом данного фактора приводит к его уменьшению до 939 910 тыс. тенге, что на 85 128 тыс. тенге ниже безрискового значения (Приложени</w:t>
      </w:r>
      <w:r w:rsidR="00992371">
        <w:rPr>
          <w:spacing w:val="-2"/>
          <w:sz w:val="28"/>
          <w:szCs w:val="28"/>
        </w:rPr>
        <w:t>е</w:t>
      </w:r>
      <w:r w:rsidRPr="009F015D">
        <w:rPr>
          <w:spacing w:val="-2"/>
          <w:sz w:val="28"/>
          <w:szCs w:val="28"/>
        </w:rPr>
        <w:t xml:space="preserve"> </w:t>
      </w:r>
      <w:r w:rsidR="00F61495" w:rsidRPr="009F015D">
        <w:rPr>
          <w:spacing w:val="-2"/>
          <w:sz w:val="28"/>
          <w:szCs w:val="28"/>
          <w:lang w:val="kk-KZ"/>
        </w:rPr>
        <w:t>С</w:t>
      </w:r>
      <w:r w:rsidRPr="009F015D">
        <w:rPr>
          <w:spacing w:val="-2"/>
          <w:sz w:val="28"/>
          <w:szCs w:val="28"/>
        </w:rPr>
        <w:t>). В результате дисконтированный срок окупаемости увеличивается до 7,68 года, что эквивалентно 7 годам и 8 месяцам.</w:t>
      </w:r>
    </w:p>
    <w:p w14:paraId="4119D9B7" w14:textId="395D34BC" w:rsidR="00C749C4" w:rsidRPr="009F015D" w:rsidRDefault="00C749C4" w:rsidP="00387FED">
      <w:pPr>
        <w:ind w:firstLine="709"/>
        <w:jc w:val="both"/>
        <w:rPr>
          <w:sz w:val="28"/>
          <w:szCs w:val="28"/>
        </w:rPr>
      </w:pPr>
      <w:r w:rsidRPr="009F015D">
        <w:rPr>
          <w:sz w:val="28"/>
          <w:szCs w:val="28"/>
        </w:rPr>
        <w:t xml:space="preserve">Рассчитаем ущерб от наступления рисков как разницу между показателем </w:t>
      </w:r>
      <w:r w:rsidRPr="009F015D">
        <w:rPr>
          <w:i/>
          <w:iCs/>
          <w:sz w:val="28"/>
          <w:szCs w:val="28"/>
        </w:rPr>
        <w:t xml:space="preserve">NPV </w:t>
      </w:r>
      <w:r w:rsidRPr="009F015D">
        <w:rPr>
          <w:sz w:val="28"/>
          <w:szCs w:val="28"/>
        </w:rPr>
        <w:t xml:space="preserve">при благоприятном исходе и показателем </w:t>
      </w:r>
      <w:r w:rsidRPr="009F015D">
        <w:rPr>
          <w:i/>
          <w:iCs/>
          <w:sz w:val="28"/>
          <w:szCs w:val="28"/>
        </w:rPr>
        <w:t>NPV</w:t>
      </w:r>
      <w:r w:rsidRPr="009F015D">
        <w:rPr>
          <w:sz w:val="28"/>
          <w:szCs w:val="28"/>
        </w:rPr>
        <w:t xml:space="preserve"> с учетом наступления риска (таблица </w:t>
      </w:r>
      <w:r w:rsidR="00E00564" w:rsidRPr="009F015D">
        <w:rPr>
          <w:sz w:val="28"/>
          <w:szCs w:val="28"/>
        </w:rPr>
        <w:t>4</w:t>
      </w:r>
      <w:r w:rsidR="00B4104A" w:rsidRPr="009F015D">
        <w:rPr>
          <w:sz w:val="28"/>
          <w:szCs w:val="28"/>
        </w:rPr>
        <w:t>3</w:t>
      </w:r>
      <w:r w:rsidRPr="009F015D">
        <w:rPr>
          <w:sz w:val="28"/>
          <w:szCs w:val="28"/>
        </w:rPr>
        <w:t xml:space="preserve">). </w:t>
      </w:r>
    </w:p>
    <w:p w14:paraId="17C22750" w14:textId="77777777" w:rsidR="00C749C4" w:rsidRDefault="00C749C4" w:rsidP="00C749C4">
      <w:pPr>
        <w:jc w:val="both"/>
        <w:rPr>
          <w:sz w:val="28"/>
          <w:szCs w:val="28"/>
        </w:rPr>
      </w:pPr>
    </w:p>
    <w:p w14:paraId="5D709418" w14:textId="77777777" w:rsidR="00387FED" w:rsidRDefault="00387FED" w:rsidP="00C749C4">
      <w:pPr>
        <w:jc w:val="both"/>
        <w:rPr>
          <w:sz w:val="28"/>
          <w:szCs w:val="28"/>
        </w:rPr>
      </w:pPr>
    </w:p>
    <w:p w14:paraId="42EE5009" w14:textId="77777777" w:rsidR="00387FED" w:rsidRDefault="00387FED" w:rsidP="00C749C4">
      <w:pPr>
        <w:jc w:val="both"/>
        <w:rPr>
          <w:sz w:val="28"/>
          <w:szCs w:val="28"/>
        </w:rPr>
      </w:pPr>
    </w:p>
    <w:p w14:paraId="4B8131A6" w14:textId="77777777" w:rsidR="00387FED" w:rsidRDefault="00387FED" w:rsidP="00C749C4">
      <w:pPr>
        <w:jc w:val="both"/>
        <w:rPr>
          <w:sz w:val="28"/>
          <w:szCs w:val="28"/>
        </w:rPr>
      </w:pPr>
    </w:p>
    <w:p w14:paraId="365A98FA" w14:textId="77777777" w:rsidR="00387FED" w:rsidRDefault="00387FED" w:rsidP="00C749C4">
      <w:pPr>
        <w:jc w:val="both"/>
        <w:rPr>
          <w:sz w:val="28"/>
          <w:szCs w:val="28"/>
        </w:rPr>
      </w:pPr>
    </w:p>
    <w:p w14:paraId="4CAB8955" w14:textId="77777777" w:rsidR="00387FED" w:rsidRPr="009F015D" w:rsidRDefault="00387FED" w:rsidP="00C749C4">
      <w:pPr>
        <w:jc w:val="both"/>
        <w:rPr>
          <w:sz w:val="28"/>
          <w:szCs w:val="28"/>
        </w:rPr>
      </w:pPr>
    </w:p>
    <w:p w14:paraId="3397B8C4" w14:textId="3421A164" w:rsidR="00C749C4" w:rsidRPr="009F015D" w:rsidRDefault="00C749C4" w:rsidP="00C749C4">
      <w:pPr>
        <w:jc w:val="both"/>
        <w:rPr>
          <w:sz w:val="28"/>
          <w:szCs w:val="28"/>
        </w:rPr>
      </w:pPr>
      <w:r w:rsidRPr="009F015D">
        <w:rPr>
          <w:sz w:val="28"/>
          <w:szCs w:val="28"/>
        </w:rPr>
        <w:t xml:space="preserve">Таблица </w:t>
      </w:r>
      <w:r w:rsidR="00E00564" w:rsidRPr="009F015D">
        <w:rPr>
          <w:sz w:val="28"/>
          <w:szCs w:val="28"/>
        </w:rPr>
        <w:t>4</w:t>
      </w:r>
      <w:r w:rsidR="00B4104A" w:rsidRPr="009F015D">
        <w:rPr>
          <w:sz w:val="28"/>
          <w:szCs w:val="28"/>
        </w:rPr>
        <w:t>3</w:t>
      </w:r>
      <w:r w:rsidRPr="009F015D">
        <w:rPr>
          <w:sz w:val="28"/>
          <w:szCs w:val="28"/>
        </w:rPr>
        <w:t xml:space="preserve"> – Расчет ущерба от наступления возможных рисков проекта </w:t>
      </w:r>
      <w:r w:rsidRPr="009F015D">
        <w:rPr>
          <w:spacing w:val="2"/>
        </w:rPr>
        <w:t>ГЧП</w:t>
      </w:r>
      <w:r w:rsidRPr="009F015D">
        <w:rPr>
          <w:sz w:val="28"/>
          <w:szCs w:val="28"/>
        </w:rPr>
        <w:t xml:space="preserve"> </w:t>
      </w:r>
      <w:r w:rsidR="00BC4624" w:rsidRPr="009F015D">
        <w:rPr>
          <w:sz w:val="28"/>
          <w:szCs w:val="28"/>
        </w:rPr>
        <w:t>«Строительство школы на 1050 мест»</w:t>
      </w:r>
    </w:p>
    <w:p w14:paraId="379E6FAA" w14:textId="77777777" w:rsidR="00E06A9D" w:rsidRPr="003368F2" w:rsidRDefault="00E06A9D" w:rsidP="00387FED">
      <w:pPr>
        <w:jc w:val="right"/>
        <w:rPr>
          <w:sz w:val="16"/>
          <w:szCs w:val="16"/>
        </w:rPr>
      </w:pPr>
    </w:p>
    <w:tbl>
      <w:tblPr>
        <w:tblStyle w:val="31"/>
        <w:tblW w:w="4858" w:type="pct"/>
        <w:tblInd w:w="178" w:type="dxa"/>
        <w:tblLayout w:type="fixed"/>
        <w:tblLook w:val="04A0" w:firstRow="1" w:lastRow="0" w:firstColumn="1" w:lastColumn="0" w:noHBand="0" w:noVBand="1"/>
      </w:tblPr>
      <w:tblGrid>
        <w:gridCol w:w="3556"/>
        <w:gridCol w:w="1582"/>
        <w:gridCol w:w="1629"/>
        <w:gridCol w:w="2807"/>
      </w:tblGrid>
      <w:tr w:rsidR="009F015D" w:rsidRPr="009F015D" w14:paraId="08CE76DF" w14:textId="77777777" w:rsidTr="00387FED">
        <w:tc>
          <w:tcPr>
            <w:tcW w:w="1857" w:type="pct"/>
            <w:vAlign w:val="center"/>
          </w:tcPr>
          <w:p w14:paraId="069135B0" w14:textId="77777777" w:rsidR="00C749C4" w:rsidRPr="009F015D" w:rsidRDefault="00C749C4" w:rsidP="00387FED">
            <w:pPr>
              <w:jc w:val="center"/>
              <w:rPr>
                <w:rFonts w:eastAsia="Calibri"/>
                <w:spacing w:val="2"/>
                <w:kern w:val="2"/>
                <w:lang w:eastAsia="en-US"/>
                <w14:ligatures w14:val="standardContextual"/>
              </w:rPr>
            </w:pPr>
            <w:r w:rsidRPr="009F015D">
              <w:rPr>
                <w:rFonts w:eastAsia="Calibri"/>
                <w:spacing w:val="2"/>
                <w:kern w:val="2"/>
                <w:lang w:eastAsia="en-US"/>
                <w14:ligatures w14:val="standardContextual"/>
              </w:rPr>
              <w:t>Виды рисков</w:t>
            </w:r>
          </w:p>
        </w:tc>
        <w:tc>
          <w:tcPr>
            <w:tcW w:w="826" w:type="pct"/>
            <w:vAlign w:val="center"/>
          </w:tcPr>
          <w:p w14:paraId="0BC548F4" w14:textId="77777777" w:rsidR="00C749C4" w:rsidRPr="009F015D" w:rsidRDefault="00C749C4" w:rsidP="00387FED">
            <w:pPr>
              <w:jc w:val="center"/>
              <w:rPr>
                <w:rFonts w:eastAsia="Calibri"/>
                <w:spacing w:val="2"/>
                <w:kern w:val="2"/>
                <w:lang w:eastAsia="en-US"/>
                <w14:ligatures w14:val="standardContextual"/>
              </w:rPr>
            </w:pPr>
            <w:r w:rsidRPr="009F015D">
              <w:rPr>
                <w:rFonts w:eastAsia="Calibri"/>
                <w:spacing w:val="2"/>
                <w:kern w:val="2"/>
                <w:lang w:eastAsia="en-US"/>
                <w14:ligatures w14:val="standardContextual"/>
              </w:rPr>
              <w:t>Предполагаемый NPV проекта по плану,</w:t>
            </w:r>
          </w:p>
          <w:p w14:paraId="2A8C6BF8" w14:textId="77777777" w:rsidR="00C749C4" w:rsidRPr="009F015D" w:rsidRDefault="00C749C4" w:rsidP="00387FED">
            <w:pPr>
              <w:jc w:val="center"/>
              <w:rPr>
                <w:rFonts w:eastAsia="Calibri"/>
                <w:spacing w:val="2"/>
                <w:kern w:val="2"/>
                <w:lang w:eastAsia="en-US"/>
                <w14:ligatures w14:val="standardContextual"/>
              </w:rPr>
            </w:pPr>
            <w:r w:rsidRPr="009F015D">
              <w:rPr>
                <w:rFonts w:eastAsia="Calibri"/>
                <w:spacing w:val="2"/>
                <w:kern w:val="2"/>
                <w:lang w:eastAsia="en-US"/>
                <w14:ligatures w14:val="standardContextual"/>
              </w:rPr>
              <w:t>тыс. тенге</w:t>
            </w:r>
          </w:p>
        </w:tc>
        <w:tc>
          <w:tcPr>
            <w:tcW w:w="851" w:type="pct"/>
            <w:vAlign w:val="center"/>
          </w:tcPr>
          <w:p w14:paraId="6816CCD4" w14:textId="77777777" w:rsidR="00C749C4" w:rsidRPr="009F015D" w:rsidRDefault="00C749C4" w:rsidP="00387FED">
            <w:pPr>
              <w:jc w:val="center"/>
              <w:rPr>
                <w:rFonts w:eastAsia="Calibri"/>
                <w:spacing w:val="2"/>
                <w:kern w:val="2"/>
                <w:lang w:eastAsia="en-US"/>
                <w14:ligatures w14:val="standardContextual"/>
              </w:rPr>
            </w:pPr>
            <w:r w:rsidRPr="009F015D">
              <w:rPr>
                <w:rFonts w:eastAsia="Calibri"/>
                <w:spacing w:val="2"/>
                <w:kern w:val="2"/>
                <w:lang w:eastAsia="en-US"/>
                <w14:ligatures w14:val="standardContextual"/>
              </w:rPr>
              <w:t>NPV проекта</w:t>
            </w:r>
          </w:p>
          <w:p w14:paraId="4DBCC2A6" w14:textId="77777777" w:rsidR="00C749C4" w:rsidRPr="009F015D" w:rsidRDefault="00C749C4" w:rsidP="00387FED">
            <w:pPr>
              <w:jc w:val="center"/>
              <w:rPr>
                <w:rFonts w:eastAsia="Calibri"/>
                <w:spacing w:val="2"/>
                <w:kern w:val="2"/>
                <w:lang w:eastAsia="en-US"/>
                <w14:ligatures w14:val="standardContextual"/>
              </w:rPr>
            </w:pPr>
            <w:r w:rsidRPr="009F015D">
              <w:rPr>
                <w:rFonts w:eastAsia="Calibri"/>
                <w:spacing w:val="2"/>
                <w:kern w:val="2"/>
                <w:lang w:eastAsia="en-US"/>
                <w14:ligatures w14:val="standardContextual"/>
              </w:rPr>
              <w:t>с учетом наступления риска,</w:t>
            </w:r>
          </w:p>
          <w:p w14:paraId="5D8427C7" w14:textId="77777777" w:rsidR="00C749C4" w:rsidRPr="009F015D" w:rsidRDefault="00C749C4" w:rsidP="00387FED">
            <w:pPr>
              <w:jc w:val="center"/>
              <w:rPr>
                <w:rFonts w:eastAsia="Calibri"/>
                <w:spacing w:val="2"/>
                <w:kern w:val="2"/>
                <w:lang w:eastAsia="en-US"/>
                <w14:ligatures w14:val="standardContextual"/>
              </w:rPr>
            </w:pPr>
            <w:r w:rsidRPr="009F015D">
              <w:rPr>
                <w:rFonts w:eastAsia="Calibri"/>
                <w:spacing w:val="2"/>
                <w:kern w:val="2"/>
                <w:lang w:eastAsia="en-US"/>
                <w14:ligatures w14:val="standardContextual"/>
              </w:rPr>
              <w:t>тыс. тенге</w:t>
            </w:r>
          </w:p>
        </w:tc>
        <w:tc>
          <w:tcPr>
            <w:tcW w:w="1466" w:type="pct"/>
            <w:vAlign w:val="center"/>
          </w:tcPr>
          <w:p w14:paraId="31F6F674" w14:textId="77777777" w:rsidR="00C749C4" w:rsidRPr="009F015D" w:rsidRDefault="00C749C4" w:rsidP="00387FED">
            <w:pPr>
              <w:jc w:val="center"/>
              <w:rPr>
                <w:rFonts w:eastAsia="Calibri"/>
                <w:spacing w:val="2"/>
                <w:kern w:val="2"/>
                <w:lang w:eastAsia="en-US"/>
                <w14:ligatures w14:val="standardContextual"/>
              </w:rPr>
            </w:pPr>
            <w:r w:rsidRPr="009F015D">
              <w:rPr>
                <w:rFonts w:eastAsia="Calibri"/>
                <w:spacing w:val="2"/>
                <w:kern w:val="2"/>
                <w:lang w:eastAsia="en-US"/>
                <w14:ligatures w14:val="standardContextual"/>
              </w:rPr>
              <w:t>Разница между запланированным NPV и корректированным NPV с учетом риска,</w:t>
            </w:r>
          </w:p>
          <w:p w14:paraId="6A598EF7" w14:textId="77777777" w:rsidR="00C749C4" w:rsidRPr="009F015D" w:rsidRDefault="00C749C4" w:rsidP="00387FED">
            <w:pPr>
              <w:jc w:val="center"/>
              <w:rPr>
                <w:rFonts w:eastAsia="Calibri"/>
                <w:spacing w:val="2"/>
                <w:kern w:val="2"/>
                <w:lang w:eastAsia="en-US"/>
                <w14:ligatures w14:val="standardContextual"/>
              </w:rPr>
            </w:pPr>
            <w:r w:rsidRPr="009F015D">
              <w:rPr>
                <w:rFonts w:eastAsia="Calibri"/>
                <w:spacing w:val="2"/>
                <w:kern w:val="2"/>
                <w:lang w:eastAsia="en-US"/>
                <w14:ligatures w14:val="standardContextual"/>
              </w:rPr>
              <w:t>тыс. тенге</w:t>
            </w:r>
          </w:p>
        </w:tc>
      </w:tr>
      <w:tr w:rsidR="009F015D" w:rsidRPr="009F015D" w14:paraId="7C381847" w14:textId="77777777" w:rsidTr="00387FED">
        <w:tc>
          <w:tcPr>
            <w:tcW w:w="1857" w:type="pct"/>
            <w:vAlign w:val="center"/>
          </w:tcPr>
          <w:p w14:paraId="539A4894" w14:textId="77777777" w:rsidR="005A1D4E" w:rsidRPr="009F015D" w:rsidRDefault="005A1D4E" w:rsidP="00E06A9D">
            <w:pPr>
              <w:jc w:val="both"/>
              <w:rPr>
                <w:rFonts w:eastAsia="Calibri"/>
                <w:kern w:val="2"/>
                <w:lang w:eastAsia="en-US"/>
                <w14:ligatures w14:val="standardContextual"/>
              </w:rPr>
            </w:pPr>
            <w:r w:rsidRPr="009F015D">
              <w:rPr>
                <w:rFonts w:eastAsia="Calibri"/>
                <w:spacing w:val="2"/>
                <w:kern w:val="2"/>
                <w:lang w:eastAsia="en-US"/>
                <w14:ligatures w14:val="standardContextual"/>
              </w:rPr>
              <w:t xml:space="preserve">Коммерческий риск </w:t>
            </w:r>
          </w:p>
        </w:tc>
        <w:tc>
          <w:tcPr>
            <w:tcW w:w="826" w:type="pct"/>
            <w:vMerge w:val="restart"/>
            <w:vAlign w:val="center"/>
          </w:tcPr>
          <w:p w14:paraId="60DF263D" w14:textId="3EFEDB57" w:rsidR="005A1D4E" w:rsidRPr="009F015D" w:rsidRDefault="005A1D4E" w:rsidP="00E06A9D">
            <w:pPr>
              <w:jc w:val="center"/>
              <w:rPr>
                <w:rFonts w:eastAsia="Calibri"/>
                <w:spacing w:val="2"/>
                <w:kern w:val="2"/>
                <w:lang w:eastAsia="en-US"/>
                <w14:ligatures w14:val="standardContextual"/>
              </w:rPr>
            </w:pPr>
            <w:r w:rsidRPr="009F015D">
              <w:rPr>
                <w:rFonts w:eastAsia="Calibri"/>
                <w:spacing w:val="2"/>
                <w:kern w:val="2"/>
                <w:lang w:eastAsia="en-US"/>
                <w14:ligatures w14:val="standardContextual"/>
              </w:rPr>
              <w:t>1</w:t>
            </w:r>
            <w:r w:rsidR="00F615CE" w:rsidRPr="009F015D">
              <w:rPr>
                <w:rFonts w:eastAsia="Calibri"/>
                <w:spacing w:val="2"/>
                <w:kern w:val="2"/>
                <w:lang w:eastAsia="en-US"/>
                <w14:ligatures w14:val="standardContextual"/>
              </w:rPr>
              <w:t> </w:t>
            </w:r>
            <w:r w:rsidRPr="009F015D">
              <w:rPr>
                <w:rFonts w:eastAsia="Calibri"/>
                <w:spacing w:val="2"/>
                <w:kern w:val="2"/>
                <w:lang w:eastAsia="en-US"/>
                <w14:ligatures w14:val="standardContextual"/>
              </w:rPr>
              <w:t>025</w:t>
            </w:r>
            <w:r w:rsidR="00F615CE" w:rsidRPr="009F015D">
              <w:rPr>
                <w:rFonts w:eastAsia="Calibri"/>
                <w:spacing w:val="2"/>
                <w:kern w:val="2"/>
                <w:lang w:eastAsia="en-US"/>
                <w14:ligatures w14:val="standardContextual"/>
              </w:rPr>
              <w:t xml:space="preserve"> </w:t>
            </w:r>
            <w:r w:rsidRPr="009F015D">
              <w:rPr>
                <w:rFonts w:eastAsia="Calibri"/>
                <w:spacing w:val="2"/>
                <w:kern w:val="2"/>
                <w:lang w:eastAsia="en-US"/>
                <w14:ligatures w14:val="standardContextual"/>
              </w:rPr>
              <w:t>038</w:t>
            </w:r>
          </w:p>
        </w:tc>
        <w:tc>
          <w:tcPr>
            <w:tcW w:w="851" w:type="pct"/>
            <w:vAlign w:val="center"/>
          </w:tcPr>
          <w:p w14:paraId="6BCACF25" w14:textId="579B47E2" w:rsidR="005A1D4E" w:rsidRPr="009F015D" w:rsidRDefault="005953CB" w:rsidP="00E06A9D">
            <w:pPr>
              <w:jc w:val="center"/>
              <w:rPr>
                <w:rFonts w:eastAsia="Calibri"/>
                <w:spacing w:val="2"/>
                <w:kern w:val="2"/>
                <w:lang w:eastAsia="en-US"/>
                <w14:ligatures w14:val="standardContextual"/>
              </w:rPr>
            </w:pPr>
            <w:r w:rsidRPr="009F015D">
              <w:rPr>
                <w:spacing w:val="-2"/>
              </w:rPr>
              <w:t>939</w:t>
            </w:r>
            <w:r w:rsidR="00F615CE" w:rsidRPr="009F015D">
              <w:rPr>
                <w:spacing w:val="-2"/>
              </w:rPr>
              <w:t xml:space="preserve"> </w:t>
            </w:r>
            <w:r w:rsidRPr="009F015D">
              <w:rPr>
                <w:spacing w:val="-2"/>
              </w:rPr>
              <w:t>910</w:t>
            </w:r>
          </w:p>
        </w:tc>
        <w:tc>
          <w:tcPr>
            <w:tcW w:w="1466" w:type="pct"/>
            <w:vAlign w:val="center"/>
          </w:tcPr>
          <w:p w14:paraId="5E79A83D" w14:textId="4FAE0B2E" w:rsidR="005A1D4E" w:rsidRPr="009F015D" w:rsidRDefault="009F6DB6" w:rsidP="00E06A9D">
            <w:pPr>
              <w:jc w:val="center"/>
              <w:rPr>
                <w:rFonts w:eastAsia="Calibri"/>
                <w:spacing w:val="2"/>
                <w:kern w:val="2"/>
                <w:lang w:eastAsia="en-US"/>
                <w14:ligatures w14:val="standardContextual"/>
              </w:rPr>
            </w:pPr>
            <w:r w:rsidRPr="009F015D">
              <w:rPr>
                <w:rFonts w:eastAsia="Calibri"/>
                <w:spacing w:val="2"/>
                <w:kern w:val="2"/>
                <w:lang w:eastAsia="en-US"/>
                <w14:ligatures w14:val="standardContextual"/>
              </w:rPr>
              <w:t>85 128</w:t>
            </w:r>
          </w:p>
        </w:tc>
      </w:tr>
      <w:tr w:rsidR="009F015D" w:rsidRPr="009F015D" w14:paraId="1DB1E896" w14:textId="77777777" w:rsidTr="00387FED">
        <w:trPr>
          <w:trHeight w:val="56"/>
        </w:trPr>
        <w:tc>
          <w:tcPr>
            <w:tcW w:w="1857" w:type="pct"/>
            <w:vAlign w:val="center"/>
          </w:tcPr>
          <w:p w14:paraId="0F08601F" w14:textId="77777777" w:rsidR="005A1D4E" w:rsidRPr="009F015D" w:rsidRDefault="005A1D4E" w:rsidP="00E06A9D">
            <w:pPr>
              <w:jc w:val="both"/>
              <w:rPr>
                <w:rFonts w:eastAsia="Calibri"/>
                <w:kern w:val="2"/>
                <w:lang w:eastAsia="en-US"/>
                <w14:ligatures w14:val="standardContextual"/>
              </w:rPr>
            </w:pPr>
            <w:r w:rsidRPr="009F015D">
              <w:rPr>
                <w:rFonts w:eastAsia="Calibri"/>
                <w:spacing w:val="2"/>
                <w:kern w:val="2"/>
                <w:lang w:eastAsia="en-US"/>
                <w14:ligatures w14:val="standardContextual"/>
              </w:rPr>
              <w:t xml:space="preserve">Технические риски </w:t>
            </w:r>
          </w:p>
        </w:tc>
        <w:tc>
          <w:tcPr>
            <w:tcW w:w="826" w:type="pct"/>
            <w:vMerge/>
            <w:vAlign w:val="center"/>
          </w:tcPr>
          <w:p w14:paraId="4F5C3058" w14:textId="77777777" w:rsidR="005A1D4E" w:rsidRPr="009F015D" w:rsidRDefault="005A1D4E" w:rsidP="00E06A9D">
            <w:pPr>
              <w:jc w:val="center"/>
              <w:rPr>
                <w:rFonts w:eastAsia="Calibri"/>
                <w:spacing w:val="2"/>
                <w:kern w:val="2"/>
                <w:lang w:eastAsia="en-US"/>
                <w14:ligatures w14:val="standardContextual"/>
              </w:rPr>
            </w:pPr>
          </w:p>
        </w:tc>
        <w:tc>
          <w:tcPr>
            <w:tcW w:w="851" w:type="pct"/>
            <w:vAlign w:val="center"/>
          </w:tcPr>
          <w:p w14:paraId="1EB78AD2" w14:textId="4F1444AC" w:rsidR="005A1D4E" w:rsidRPr="009F015D" w:rsidRDefault="005A1D4E" w:rsidP="00E06A9D">
            <w:pPr>
              <w:jc w:val="center"/>
              <w:rPr>
                <w:spacing w:val="-2"/>
              </w:rPr>
            </w:pPr>
            <w:r w:rsidRPr="009F015D">
              <w:rPr>
                <w:spacing w:val="-2"/>
              </w:rPr>
              <w:t>913</w:t>
            </w:r>
            <w:r w:rsidR="00F615CE" w:rsidRPr="009F015D">
              <w:rPr>
                <w:spacing w:val="-2"/>
              </w:rPr>
              <w:t xml:space="preserve"> </w:t>
            </w:r>
            <w:r w:rsidRPr="009F015D">
              <w:rPr>
                <w:spacing w:val="-2"/>
              </w:rPr>
              <w:t>674</w:t>
            </w:r>
          </w:p>
        </w:tc>
        <w:tc>
          <w:tcPr>
            <w:tcW w:w="1466" w:type="pct"/>
            <w:vAlign w:val="center"/>
          </w:tcPr>
          <w:p w14:paraId="02554E85" w14:textId="1EB1FFE5" w:rsidR="005A1D4E" w:rsidRPr="009F015D" w:rsidRDefault="005A1D4E" w:rsidP="00E06A9D">
            <w:pPr>
              <w:jc w:val="center"/>
              <w:rPr>
                <w:rFonts w:eastAsia="Calibri"/>
                <w:spacing w:val="2"/>
                <w:kern w:val="2"/>
                <w:lang w:eastAsia="en-US"/>
                <w14:ligatures w14:val="standardContextual"/>
              </w:rPr>
            </w:pPr>
            <w:r w:rsidRPr="009F015D">
              <w:t>111</w:t>
            </w:r>
            <w:r w:rsidR="00F615CE" w:rsidRPr="009F015D">
              <w:t xml:space="preserve"> </w:t>
            </w:r>
            <w:r w:rsidRPr="009F015D">
              <w:t>364</w:t>
            </w:r>
          </w:p>
        </w:tc>
      </w:tr>
      <w:tr w:rsidR="009F015D" w:rsidRPr="009F015D" w14:paraId="0F7E902F" w14:textId="77777777" w:rsidTr="00387FED">
        <w:tc>
          <w:tcPr>
            <w:tcW w:w="1857" w:type="pct"/>
            <w:vAlign w:val="center"/>
          </w:tcPr>
          <w:p w14:paraId="4D3472AC" w14:textId="5B31D541" w:rsidR="005A1D4E" w:rsidRPr="009F015D" w:rsidRDefault="005A1D4E" w:rsidP="00E06A9D">
            <w:pPr>
              <w:jc w:val="both"/>
              <w:rPr>
                <w:rFonts w:eastAsia="Calibri"/>
                <w:kern w:val="2"/>
                <w:lang w:eastAsia="en-US"/>
                <w14:ligatures w14:val="standardContextual"/>
              </w:rPr>
            </w:pPr>
            <w:r w:rsidRPr="009F015D">
              <w:rPr>
                <w:rFonts w:eastAsia="Calibri"/>
                <w:spacing w:val="2"/>
                <w:kern w:val="2"/>
                <w:lang w:eastAsia="en-US"/>
                <w14:ligatures w14:val="standardContextual"/>
              </w:rPr>
              <w:t xml:space="preserve">Институциональные риски </w:t>
            </w:r>
          </w:p>
        </w:tc>
        <w:tc>
          <w:tcPr>
            <w:tcW w:w="826" w:type="pct"/>
            <w:vMerge/>
            <w:vAlign w:val="center"/>
          </w:tcPr>
          <w:p w14:paraId="70201975" w14:textId="77777777" w:rsidR="005A1D4E" w:rsidRPr="009F015D" w:rsidRDefault="005A1D4E" w:rsidP="00E06A9D">
            <w:pPr>
              <w:jc w:val="center"/>
              <w:rPr>
                <w:rFonts w:eastAsia="Calibri"/>
                <w:spacing w:val="2"/>
                <w:kern w:val="2"/>
                <w:lang w:eastAsia="en-US"/>
                <w14:ligatures w14:val="standardContextual"/>
              </w:rPr>
            </w:pPr>
          </w:p>
        </w:tc>
        <w:tc>
          <w:tcPr>
            <w:tcW w:w="851" w:type="pct"/>
            <w:vAlign w:val="center"/>
          </w:tcPr>
          <w:p w14:paraId="1A7D89B4" w14:textId="523179A3" w:rsidR="005A1D4E" w:rsidRPr="009F015D" w:rsidRDefault="005A1D4E" w:rsidP="00E06A9D">
            <w:pPr>
              <w:jc w:val="center"/>
              <w:rPr>
                <w:spacing w:val="-2"/>
              </w:rPr>
            </w:pPr>
            <w:r w:rsidRPr="009F015D">
              <w:rPr>
                <w:spacing w:val="-2"/>
              </w:rPr>
              <w:t>841</w:t>
            </w:r>
            <w:r w:rsidR="00F615CE" w:rsidRPr="009F015D">
              <w:rPr>
                <w:spacing w:val="-2"/>
              </w:rPr>
              <w:t xml:space="preserve"> </w:t>
            </w:r>
            <w:r w:rsidRPr="009F015D">
              <w:rPr>
                <w:spacing w:val="-2"/>
              </w:rPr>
              <w:t>115</w:t>
            </w:r>
          </w:p>
        </w:tc>
        <w:tc>
          <w:tcPr>
            <w:tcW w:w="1466" w:type="pct"/>
            <w:vAlign w:val="center"/>
          </w:tcPr>
          <w:p w14:paraId="5D187CF4" w14:textId="2DB2B8E7" w:rsidR="005A1D4E" w:rsidRPr="009F015D" w:rsidRDefault="005A1D4E" w:rsidP="00E06A9D">
            <w:pPr>
              <w:jc w:val="center"/>
              <w:rPr>
                <w:rFonts w:eastAsia="Calibri"/>
                <w:spacing w:val="2"/>
                <w:kern w:val="2"/>
                <w:lang w:eastAsia="en-US"/>
                <w14:ligatures w14:val="standardContextual"/>
              </w:rPr>
            </w:pPr>
            <w:r w:rsidRPr="009F015D">
              <w:t>183</w:t>
            </w:r>
            <w:r w:rsidR="00F615CE" w:rsidRPr="009F015D">
              <w:t xml:space="preserve"> </w:t>
            </w:r>
            <w:r w:rsidRPr="009F015D">
              <w:t>923</w:t>
            </w:r>
          </w:p>
        </w:tc>
      </w:tr>
      <w:tr w:rsidR="009F015D" w:rsidRPr="009F015D" w14:paraId="580F9DC9" w14:textId="77777777" w:rsidTr="00387FED">
        <w:tc>
          <w:tcPr>
            <w:tcW w:w="1857" w:type="pct"/>
            <w:vAlign w:val="center"/>
          </w:tcPr>
          <w:p w14:paraId="056E1200" w14:textId="77777777" w:rsidR="005A1D4E" w:rsidRPr="009F015D" w:rsidRDefault="005A1D4E" w:rsidP="00E06A9D">
            <w:pPr>
              <w:jc w:val="both"/>
              <w:rPr>
                <w:rFonts w:eastAsia="Calibri"/>
                <w:kern w:val="2"/>
                <w:lang w:eastAsia="en-US"/>
                <w14:ligatures w14:val="standardContextual"/>
              </w:rPr>
            </w:pPr>
            <w:r w:rsidRPr="009F015D">
              <w:rPr>
                <w:rFonts w:eastAsia="Calibri"/>
                <w:spacing w:val="2"/>
                <w:kern w:val="2"/>
                <w:lang w:eastAsia="en-US"/>
                <w14:ligatures w14:val="standardContextual"/>
              </w:rPr>
              <w:t xml:space="preserve">Финансовые риски </w:t>
            </w:r>
          </w:p>
        </w:tc>
        <w:tc>
          <w:tcPr>
            <w:tcW w:w="826" w:type="pct"/>
            <w:vMerge/>
            <w:vAlign w:val="center"/>
          </w:tcPr>
          <w:p w14:paraId="6AB542F1" w14:textId="77777777" w:rsidR="005A1D4E" w:rsidRPr="009F015D" w:rsidRDefault="005A1D4E" w:rsidP="00E06A9D">
            <w:pPr>
              <w:jc w:val="center"/>
              <w:rPr>
                <w:rFonts w:eastAsia="Calibri"/>
                <w:spacing w:val="2"/>
                <w:kern w:val="2"/>
                <w:lang w:eastAsia="en-US"/>
                <w14:ligatures w14:val="standardContextual"/>
              </w:rPr>
            </w:pPr>
          </w:p>
        </w:tc>
        <w:tc>
          <w:tcPr>
            <w:tcW w:w="851" w:type="pct"/>
            <w:vAlign w:val="center"/>
          </w:tcPr>
          <w:p w14:paraId="46D6198D" w14:textId="7B219B4A" w:rsidR="005A1D4E" w:rsidRPr="009F015D" w:rsidRDefault="005A1D4E" w:rsidP="00E06A9D">
            <w:pPr>
              <w:jc w:val="center"/>
              <w:rPr>
                <w:spacing w:val="-2"/>
              </w:rPr>
            </w:pPr>
            <w:r w:rsidRPr="009F015D">
              <w:rPr>
                <w:spacing w:val="-2"/>
              </w:rPr>
              <w:t>479</w:t>
            </w:r>
            <w:r w:rsidR="00F615CE" w:rsidRPr="009F015D">
              <w:rPr>
                <w:spacing w:val="-2"/>
              </w:rPr>
              <w:t xml:space="preserve"> </w:t>
            </w:r>
            <w:r w:rsidRPr="009F015D">
              <w:rPr>
                <w:spacing w:val="-2"/>
              </w:rPr>
              <w:t>583</w:t>
            </w:r>
          </w:p>
        </w:tc>
        <w:tc>
          <w:tcPr>
            <w:tcW w:w="1466" w:type="pct"/>
            <w:vAlign w:val="center"/>
          </w:tcPr>
          <w:p w14:paraId="1E9F15AF" w14:textId="3C6C3F0C" w:rsidR="005A1D4E" w:rsidRPr="009F015D" w:rsidRDefault="005A1D4E" w:rsidP="00E06A9D">
            <w:pPr>
              <w:jc w:val="center"/>
              <w:rPr>
                <w:rFonts w:eastAsia="Calibri"/>
                <w:spacing w:val="2"/>
                <w:kern w:val="2"/>
                <w:lang w:eastAsia="en-US"/>
                <w14:ligatures w14:val="standardContextual"/>
              </w:rPr>
            </w:pPr>
            <w:bookmarkStart w:id="46" w:name="_Hlk191839226"/>
            <w:r w:rsidRPr="009F015D">
              <w:t>545</w:t>
            </w:r>
            <w:r w:rsidR="00F615CE" w:rsidRPr="009F015D">
              <w:t xml:space="preserve"> </w:t>
            </w:r>
            <w:r w:rsidRPr="009F015D">
              <w:t>455</w:t>
            </w:r>
            <w:bookmarkEnd w:id="46"/>
          </w:p>
        </w:tc>
      </w:tr>
      <w:tr w:rsidR="009F015D" w:rsidRPr="009F015D" w14:paraId="0DCCE565" w14:textId="77777777" w:rsidTr="00387FED">
        <w:trPr>
          <w:trHeight w:val="177"/>
        </w:trPr>
        <w:tc>
          <w:tcPr>
            <w:tcW w:w="1857" w:type="pct"/>
            <w:vAlign w:val="center"/>
          </w:tcPr>
          <w:p w14:paraId="6A24FF3C" w14:textId="77777777" w:rsidR="005A1D4E" w:rsidRPr="009F015D" w:rsidRDefault="005A1D4E" w:rsidP="00E06A9D">
            <w:pPr>
              <w:jc w:val="both"/>
              <w:rPr>
                <w:rFonts w:eastAsia="Calibri"/>
                <w:spacing w:val="2"/>
                <w:kern w:val="2"/>
                <w:lang w:eastAsia="en-US"/>
                <w14:ligatures w14:val="standardContextual"/>
              </w:rPr>
            </w:pPr>
            <w:r w:rsidRPr="009F015D">
              <w:rPr>
                <w:rFonts w:eastAsia="Calibri"/>
                <w:spacing w:val="2"/>
                <w:kern w:val="2"/>
                <w:lang w:eastAsia="en-US"/>
                <w14:ligatures w14:val="standardContextual"/>
              </w:rPr>
              <w:t xml:space="preserve">Социально-политические риски </w:t>
            </w:r>
          </w:p>
        </w:tc>
        <w:tc>
          <w:tcPr>
            <w:tcW w:w="826" w:type="pct"/>
            <w:vMerge/>
            <w:vAlign w:val="center"/>
          </w:tcPr>
          <w:p w14:paraId="28608B1F" w14:textId="77777777" w:rsidR="005A1D4E" w:rsidRPr="009F015D" w:rsidRDefault="005A1D4E" w:rsidP="00E06A9D">
            <w:pPr>
              <w:jc w:val="both"/>
              <w:rPr>
                <w:rFonts w:eastAsia="Calibri"/>
                <w:spacing w:val="2"/>
                <w:kern w:val="2"/>
                <w:lang w:eastAsia="en-US"/>
                <w14:ligatures w14:val="standardContextual"/>
              </w:rPr>
            </w:pPr>
          </w:p>
        </w:tc>
        <w:tc>
          <w:tcPr>
            <w:tcW w:w="851" w:type="pct"/>
            <w:vAlign w:val="center"/>
          </w:tcPr>
          <w:p w14:paraId="1AC5F470" w14:textId="534F5F31" w:rsidR="005A1D4E" w:rsidRPr="009F015D" w:rsidRDefault="005A1D4E" w:rsidP="00E06A9D">
            <w:pPr>
              <w:jc w:val="center"/>
              <w:rPr>
                <w:rFonts w:eastAsia="Calibri"/>
                <w:spacing w:val="2"/>
                <w:kern w:val="2"/>
                <w:lang w:eastAsia="en-US"/>
                <w14:ligatures w14:val="standardContextual"/>
              </w:rPr>
            </w:pPr>
            <w:r w:rsidRPr="009F015D">
              <w:rPr>
                <w:rFonts w:eastAsia="Calibri"/>
                <w:spacing w:val="2"/>
                <w:kern w:val="2"/>
                <w:lang w:eastAsia="en-US"/>
                <w14:ligatures w14:val="standardContextual"/>
              </w:rPr>
              <w:t>939</w:t>
            </w:r>
            <w:r w:rsidR="00F615CE" w:rsidRPr="009F015D">
              <w:rPr>
                <w:rFonts w:eastAsia="Calibri"/>
                <w:spacing w:val="2"/>
                <w:kern w:val="2"/>
                <w:lang w:eastAsia="en-US"/>
                <w14:ligatures w14:val="standardContextual"/>
              </w:rPr>
              <w:t xml:space="preserve"> </w:t>
            </w:r>
            <w:r w:rsidRPr="009F015D">
              <w:rPr>
                <w:rFonts w:eastAsia="Calibri"/>
                <w:spacing w:val="2"/>
                <w:kern w:val="2"/>
                <w:lang w:eastAsia="en-US"/>
                <w14:ligatures w14:val="standardContextual"/>
              </w:rPr>
              <w:t>910</w:t>
            </w:r>
          </w:p>
        </w:tc>
        <w:tc>
          <w:tcPr>
            <w:tcW w:w="1466" w:type="pct"/>
            <w:vAlign w:val="center"/>
          </w:tcPr>
          <w:p w14:paraId="373F2DCD" w14:textId="1FBB93FE" w:rsidR="005A1D4E" w:rsidRPr="009F015D" w:rsidRDefault="005A1D4E" w:rsidP="00E06A9D">
            <w:pPr>
              <w:jc w:val="center"/>
              <w:rPr>
                <w:rFonts w:eastAsia="Calibri"/>
                <w:spacing w:val="2"/>
                <w:kern w:val="2"/>
                <w:lang w:eastAsia="en-US"/>
                <w14:ligatures w14:val="standardContextual"/>
              </w:rPr>
            </w:pPr>
            <w:r w:rsidRPr="009F015D">
              <w:t>85</w:t>
            </w:r>
            <w:r w:rsidR="00F615CE" w:rsidRPr="009F015D">
              <w:t xml:space="preserve"> </w:t>
            </w:r>
            <w:r w:rsidRPr="009F015D">
              <w:t>128</w:t>
            </w:r>
          </w:p>
        </w:tc>
      </w:tr>
      <w:tr w:rsidR="005A1D4E" w:rsidRPr="009F015D" w14:paraId="0E68B154" w14:textId="77777777" w:rsidTr="00387FED">
        <w:tc>
          <w:tcPr>
            <w:tcW w:w="5000" w:type="pct"/>
            <w:gridSpan w:val="4"/>
          </w:tcPr>
          <w:p w14:paraId="088917F4" w14:textId="0459566B" w:rsidR="005A1D4E" w:rsidRPr="009F015D" w:rsidRDefault="005A1D4E" w:rsidP="00465BC8">
            <w:pPr>
              <w:ind w:firstLine="731"/>
              <w:jc w:val="both"/>
              <w:rPr>
                <w:rFonts w:eastAsia="Calibri"/>
                <w:spacing w:val="2"/>
                <w:kern w:val="2"/>
                <w:lang w:eastAsia="en-US"/>
                <w14:ligatures w14:val="standardContextual"/>
              </w:rPr>
            </w:pPr>
            <w:r w:rsidRPr="009F015D">
              <w:rPr>
                <w:rFonts w:eastAsia="Calibri"/>
                <w:kern w:val="2"/>
                <w:lang w:eastAsia="en-US"/>
                <w14:ligatures w14:val="standardContextual"/>
              </w:rPr>
              <w:t xml:space="preserve">Примечание – </w:t>
            </w:r>
            <w:r w:rsidR="009B74A6">
              <w:rPr>
                <w:rFonts w:eastAsia="Calibri"/>
                <w:spacing w:val="-2"/>
                <w:kern w:val="2"/>
                <w:lang w:eastAsia="en-US"/>
                <w14:ligatures w14:val="standardContextual"/>
              </w:rPr>
              <w:t xml:space="preserve">Составлено </w:t>
            </w:r>
            <w:r w:rsidRPr="009F015D">
              <w:rPr>
                <w:rFonts w:eastAsia="Calibri"/>
                <w:kern w:val="2"/>
                <w:lang w:eastAsia="en-US"/>
                <w14:ligatures w14:val="standardContextual"/>
              </w:rPr>
              <w:t xml:space="preserve">по рассчитанным автором показателям  </w:t>
            </w:r>
          </w:p>
        </w:tc>
      </w:tr>
    </w:tbl>
    <w:p w14:paraId="0544C0BB" w14:textId="77777777" w:rsidR="00387FED" w:rsidRDefault="00387FED" w:rsidP="00F950F1">
      <w:pPr>
        <w:tabs>
          <w:tab w:val="left" w:pos="1980"/>
        </w:tabs>
        <w:ind w:firstLine="709"/>
        <w:jc w:val="both"/>
        <w:rPr>
          <w:sz w:val="28"/>
          <w:szCs w:val="28"/>
        </w:rPr>
      </w:pPr>
    </w:p>
    <w:p w14:paraId="7878B5C8" w14:textId="21CEF648" w:rsidR="005953CB" w:rsidRPr="009F015D" w:rsidRDefault="00BC4624" w:rsidP="00F950F1">
      <w:pPr>
        <w:tabs>
          <w:tab w:val="left" w:pos="1980"/>
        </w:tabs>
        <w:ind w:firstLine="709"/>
        <w:jc w:val="both"/>
        <w:rPr>
          <w:sz w:val="28"/>
          <w:szCs w:val="28"/>
        </w:rPr>
      </w:pPr>
      <w:r w:rsidRPr="009F015D">
        <w:rPr>
          <w:sz w:val="28"/>
          <w:szCs w:val="28"/>
        </w:rPr>
        <w:t xml:space="preserve">Оценка рисков проекта ГЧП «Строительство школы на 1050 мест» показала, </w:t>
      </w:r>
      <w:r w:rsidR="005953CB" w:rsidRPr="009F015D">
        <w:rPr>
          <w:sz w:val="28"/>
          <w:szCs w:val="28"/>
        </w:rPr>
        <w:t>что наибольший ущерб от наступления рисков приходится на финансовые риски, которые могут снизить NPV проекта на 545 455 тыс. тенге. Это говорит о высокой чувствительности проекта к изменению финансовых условий, таким как изменение процентных ставок, инфляция и валютные колебания.</w:t>
      </w:r>
      <w:r w:rsidR="00F950F1" w:rsidRPr="009F015D">
        <w:rPr>
          <w:sz w:val="28"/>
          <w:szCs w:val="28"/>
        </w:rPr>
        <w:t xml:space="preserve"> </w:t>
      </w:r>
      <w:r w:rsidR="005953CB" w:rsidRPr="009F015D">
        <w:rPr>
          <w:sz w:val="28"/>
          <w:szCs w:val="28"/>
        </w:rPr>
        <w:t>Институциональные риски также оказывают значительное влияние, уменьшая NPV на 183 923 тыс. тенге. Это может быть связано с проблемами в регулировании, недостатками в управлении проектом и административными барьерами.</w:t>
      </w:r>
      <w:r w:rsidR="00F950F1" w:rsidRPr="009F015D">
        <w:rPr>
          <w:sz w:val="28"/>
          <w:szCs w:val="28"/>
        </w:rPr>
        <w:t xml:space="preserve"> </w:t>
      </w:r>
      <w:r w:rsidR="005953CB" w:rsidRPr="009F015D">
        <w:rPr>
          <w:sz w:val="28"/>
          <w:szCs w:val="28"/>
        </w:rPr>
        <w:t>Коммерческие и социально-политические риски оказывают относительно умеренное влияние, снижая NPV на 85 128 тыс. тенге. Эти риски могут включать снижение спроса на услуги школы, изменение общественного мнения или политические изменения.</w:t>
      </w:r>
      <w:r w:rsidR="00F950F1" w:rsidRPr="009F015D">
        <w:rPr>
          <w:sz w:val="28"/>
          <w:szCs w:val="28"/>
        </w:rPr>
        <w:t xml:space="preserve"> </w:t>
      </w:r>
      <w:r w:rsidR="005953CB" w:rsidRPr="009F015D">
        <w:rPr>
          <w:sz w:val="28"/>
          <w:szCs w:val="28"/>
        </w:rPr>
        <w:t>Технические риски вызывают снижение NPV на 111 364 тыс. тенге, что может быть связано с увеличением затрат на строительство, задержками в сроках реализации проекта или необходимостью внесения дополнительных инженерных решений.</w:t>
      </w:r>
    </w:p>
    <w:p w14:paraId="4144A790" w14:textId="77777777" w:rsidR="00A000CE" w:rsidRPr="009F015D" w:rsidRDefault="00F950F1" w:rsidP="005953CB">
      <w:pPr>
        <w:tabs>
          <w:tab w:val="left" w:pos="1980"/>
        </w:tabs>
        <w:ind w:firstLine="709"/>
        <w:jc w:val="both"/>
        <w:rPr>
          <w:sz w:val="28"/>
          <w:szCs w:val="28"/>
        </w:rPr>
      </w:pPr>
      <w:r w:rsidRPr="009F015D">
        <w:rPr>
          <w:sz w:val="28"/>
          <w:szCs w:val="28"/>
        </w:rPr>
        <w:t>Проведенное исследование показало, что риски могут существенно повлиять на финансовую устойчивость проекта ГЧП «Строительство школы на 1050 мест». Особенно значимыми являются финансовые и институциональные риски. Для обеспечения успешной реализации проекта необходимо внедрение комплексной системы управления рисками, направленной на минимизацию потенциальных потерь и повышение устойчивости проекта.</w:t>
      </w:r>
    </w:p>
    <w:p w14:paraId="17BC3A21" w14:textId="77777777" w:rsidR="00490355" w:rsidRPr="009F015D" w:rsidRDefault="00490355" w:rsidP="005953CB">
      <w:pPr>
        <w:tabs>
          <w:tab w:val="left" w:pos="1980"/>
        </w:tabs>
        <w:ind w:firstLine="709"/>
        <w:jc w:val="both"/>
        <w:rPr>
          <w:sz w:val="28"/>
          <w:szCs w:val="28"/>
        </w:rPr>
      </w:pPr>
    </w:p>
    <w:p w14:paraId="46DDEA79" w14:textId="2B0ED092" w:rsidR="00B46CC4" w:rsidRPr="009F015D" w:rsidRDefault="00B46CC4" w:rsidP="00B46CC4">
      <w:pPr>
        <w:tabs>
          <w:tab w:val="right" w:leader="dot" w:pos="1101"/>
          <w:tab w:val="left" w:pos="4673"/>
          <w:tab w:val="left" w:pos="9354"/>
        </w:tabs>
        <w:ind w:firstLine="709"/>
        <w:jc w:val="both"/>
        <w:rPr>
          <w:b/>
          <w:bCs/>
          <w:sz w:val="28"/>
          <w:szCs w:val="28"/>
        </w:rPr>
      </w:pPr>
      <w:r w:rsidRPr="009F015D">
        <w:rPr>
          <w:b/>
          <w:bCs/>
          <w:sz w:val="28"/>
          <w:szCs w:val="28"/>
        </w:rPr>
        <w:t xml:space="preserve">Выводы по </w:t>
      </w:r>
      <w:r w:rsidR="00CC2F5C" w:rsidRPr="009F015D">
        <w:rPr>
          <w:b/>
          <w:bCs/>
          <w:sz w:val="28"/>
          <w:szCs w:val="28"/>
        </w:rPr>
        <w:t>второму разделу</w:t>
      </w:r>
    </w:p>
    <w:bookmarkEnd w:id="16"/>
    <w:p w14:paraId="19F43BF5" w14:textId="26B9FBC8" w:rsidR="00D87F75" w:rsidRPr="009F015D" w:rsidRDefault="00D87F75">
      <w:pPr>
        <w:pStyle w:val="a7"/>
        <w:numPr>
          <w:ilvl w:val="0"/>
          <w:numId w:val="17"/>
        </w:numPr>
        <w:tabs>
          <w:tab w:val="left" w:pos="993"/>
          <w:tab w:val="left" w:pos="1276"/>
        </w:tabs>
        <w:ind w:left="0" w:firstLine="709"/>
        <w:jc w:val="both"/>
        <w:rPr>
          <w:sz w:val="28"/>
          <w:szCs w:val="28"/>
        </w:rPr>
      </w:pPr>
      <w:r w:rsidRPr="009F015D">
        <w:rPr>
          <w:sz w:val="28"/>
          <w:szCs w:val="28"/>
        </w:rPr>
        <w:t xml:space="preserve">Анализ условий применения </w:t>
      </w:r>
      <w:r w:rsidR="000F4399" w:rsidRPr="009F015D">
        <w:rPr>
          <w:sz w:val="28"/>
          <w:szCs w:val="28"/>
        </w:rPr>
        <w:t xml:space="preserve">ГЧП </w:t>
      </w:r>
      <w:r w:rsidRPr="009F015D">
        <w:rPr>
          <w:sz w:val="28"/>
          <w:szCs w:val="28"/>
        </w:rPr>
        <w:t xml:space="preserve">в Казахстане показал, что страна находится на втором этапе его развития, что требует дальнейшего совершенствования институциональной и законодательной базы. Несмотря на принятые меры, включая принятие Закона «О государственно-частном партнерстве» и его последующие доработки, остаются нерешенные вопросы, связанные с пересечением сфер действия различных нормативных актов, низкой активностью частного капитала и сложностью конкурсных процедур. Важную роль в развитии ГЧП играют государственные и региональные центры, обеспечивающие поддержку инвесторов, мониторинг проектов и повышение прозрачности взаимодействия между частным и государственным секторами. </w:t>
      </w:r>
      <w:r w:rsidR="001E7614" w:rsidRPr="009F015D">
        <w:rPr>
          <w:sz w:val="28"/>
          <w:szCs w:val="28"/>
        </w:rPr>
        <w:t xml:space="preserve">Несмотря </w:t>
      </w:r>
      <w:r w:rsidRPr="009F015D">
        <w:rPr>
          <w:sz w:val="28"/>
          <w:szCs w:val="28"/>
        </w:rPr>
        <w:t>на достигнутые успехи, Казахстану необходимо продолжить работу по укреплению правовой среды, совершенствованию механизмов управления ГЧП и внедрению цифровых решений для повышения эффективности партнерства.</w:t>
      </w:r>
    </w:p>
    <w:p w14:paraId="7272E671" w14:textId="77777777" w:rsidR="001E7614" w:rsidRPr="009F015D" w:rsidRDefault="0017766E">
      <w:pPr>
        <w:pStyle w:val="a7"/>
        <w:numPr>
          <w:ilvl w:val="0"/>
          <w:numId w:val="17"/>
        </w:numPr>
        <w:tabs>
          <w:tab w:val="left" w:pos="709"/>
          <w:tab w:val="left" w:pos="993"/>
        </w:tabs>
        <w:ind w:left="0" w:firstLine="709"/>
        <w:jc w:val="both"/>
        <w:rPr>
          <w:sz w:val="28"/>
          <w:szCs w:val="28"/>
        </w:rPr>
      </w:pPr>
      <w:r w:rsidRPr="009F015D">
        <w:rPr>
          <w:sz w:val="28"/>
          <w:szCs w:val="28"/>
        </w:rPr>
        <w:t xml:space="preserve">Эволюция механизма </w:t>
      </w:r>
      <w:r w:rsidR="001E7614" w:rsidRPr="009F015D">
        <w:rPr>
          <w:sz w:val="28"/>
          <w:szCs w:val="28"/>
        </w:rPr>
        <w:t>ГЧП</w:t>
      </w:r>
      <w:r w:rsidRPr="009F015D">
        <w:rPr>
          <w:sz w:val="28"/>
          <w:szCs w:val="28"/>
        </w:rPr>
        <w:t xml:space="preserve"> в Казахстане свидетельствует о переходе от экстенсивного роста к институциональному совершенствованию, направленному на повышение качества заключаемых соглашений и эффективное распределение рисков между участниками. Несмотря на значительное увеличение количества проектов, сохраняется несбалансированность инвестиционных потоков по секторам: образовательные инициативы преобладают в количественном выражении, однако характеризуются низкой капиталоемкостью, в то время как проекты в здравоохранении требуют значительных финансовых ресурсов. Региональные проекты получают дополнительную поддержку благодаря процессам децентрализации управления и механизмам компенсации валютных рисков, однако высокая волатильность финансирования отдельных отраслей свидетельствует о необходимости выработки устойчивых стратегий долгосрочного планирования. Государство продолжает играть ключевую роль в финансовом обеспечении и управлении проектами ГЧП, однако для достижения стратегических целей требуется активное привлечение частных инвестиций и реализация крупных инфраструктурных инициатив. </w:t>
      </w:r>
    </w:p>
    <w:p w14:paraId="3E216DCD" w14:textId="539767B8" w:rsidR="00B46CC4" w:rsidRPr="009F015D" w:rsidRDefault="00B46CC4">
      <w:pPr>
        <w:pStyle w:val="a7"/>
        <w:numPr>
          <w:ilvl w:val="0"/>
          <w:numId w:val="17"/>
        </w:numPr>
        <w:tabs>
          <w:tab w:val="left" w:pos="709"/>
          <w:tab w:val="left" w:pos="993"/>
        </w:tabs>
        <w:ind w:left="0" w:firstLine="709"/>
        <w:jc w:val="both"/>
        <w:rPr>
          <w:sz w:val="28"/>
          <w:szCs w:val="28"/>
        </w:rPr>
      </w:pPr>
      <w:r w:rsidRPr="009F015D">
        <w:rPr>
          <w:sz w:val="28"/>
          <w:szCs w:val="28"/>
        </w:rPr>
        <w:t xml:space="preserve">Проведенная оценка рисков ГЧП на примере строительства детского сада на 180 мест в городе Астана позволила выявить вероятность наступления рисков, стоимость каждого из них. На основе полученных данных были рассчитаны показатели чистой текущей стоимости проектов с учетом наступления каждого из рисков. Результаты показали, что наступление этих рисков сопряжено со снижением эффективности проекта, прежде всего с увеличением срока окупаемости проекта: в случае наступления коммерческого риска – на </w:t>
      </w:r>
      <w:r w:rsidR="00CA181E" w:rsidRPr="009F015D">
        <w:rPr>
          <w:sz w:val="28"/>
          <w:szCs w:val="28"/>
        </w:rPr>
        <w:t>1</w:t>
      </w:r>
      <w:r w:rsidRPr="009F015D">
        <w:rPr>
          <w:sz w:val="28"/>
          <w:szCs w:val="28"/>
        </w:rPr>
        <w:t xml:space="preserve"> год; в случае наступления технического риска – на </w:t>
      </w:r>
      <w:r w:rsidR="00E26640" w:rsidRPr="009F015D">
        <w:rPr>
          <w:sz w:val="28"/>
          <w:szCs w:val="28"/>
        </w:rPr>
        <w:t>2</w:t>
      </w:r>
      <w:r w:rsidRPr="009F015D">
        <w:rPr>
          <w:sz w:val="28"/>
          <w:szCs w:val="28"/>
        </w:rPr>
        <w:t xml:space="preserve"> года; в случае наступления институционального</w:t>
      </w:r>
      <w:r w:rsidR="00F16B69" w:rsidRPr="009F015D">
        <w:rPr>
          <w:sz w:val="28"/>
          <w:szCs w:val="28"/>
        </w:rPr>
        <w:t xml:space="preserve"> </w:t>
      </w:r>
      <w:r w:rsidRPr="009F015D">
        <w:rPr>
          <w:sz w:val="28"/>
          <w:szCs w:val="28"/>
        </w:rPr>
        <w:t xml:space="preserve">риска – на более чем 5 лет; в случае наступления финансового риска – на 3 года; в случае наступления </w:t>
      </w:r>
      <w:r w:rsidR="00687F5F" w:rsidRPr="009F015D">
        <w:rPr>
          <w:sz w:val="28"/>
          <w:szCs w:val="28"/>
        </w:rPr>
        <w:t>социально-</w:t>
      </w:r>
      <w:r w:rsidRPr="009F015D">
        <w:rPr>
          <w:sz w:val="28"/>
          <w:szCs w:val="28"/>
        </w:rPr>
        <w:t>политическ</w:t>
      </w:r>
      <w:r w:rsidR="00687F5F" w:rsidRPr="009F015D">
        <w:rPr>
          <w:sz w:val="28"/>
          <w:szCs w:val="28"/>
        </w:rPr>
        <w:t>их</w:t>
      </w:r>
      <w:r w:rsidRPr="009F015D">
        <w:rPr>
          <w:sz w:val="28"/>
          <w:szCs w:val="28"/>
        </w:rPr>
        <w:t xml:space="preserve"> риск</w:t>
      </w:r>
      <w:r w:rsidR="00687F5F" w:rsidRPr="009F015D">
        <w:rPr>
          <w:sz w:val="28"/>
          <w:szCs w:val="28"/>
        </w:rPr>
        <w:t>ов</w:t>
      </w:r>
      <w:r w:rsidRPr="009F015D">
        <w:rPr>
          <w:sz w:val="28"/>
          <w:szCs w:val="28"/>
        </w:rPr>
        <w:t xml:space="preserve"> – на 1 год. </w:t>
      </w:r>
    </w:p>
    <w:p w14:paraId="237E3461" w14:textId="69EB8635" w:rsidR="00B46CC4" w:rsidRPr="009F015D" w:rsidRDefault="00B46CC4" w:rsidP="00E45746">
      <w:pPr>
        <w:tabs>
          <w:tab w:val="left" w:pos="1134"/>
        </w:tabs>
        <w:ind w:firstLine="709"/>
        <w:jc w:val="both"/>
        <w:rPr>
          <w:sz w:val="28"/>
          <w:szCs w:val="28"/>
        </w:rPr>
      </w:pPr>
      <w:r w:rsidRPr="009F015D">
        <w:rPr>
          <w:sz w:val="28"/>
          <w:szCs w:val="28"/>
        </w:rPr>
        <w:t xml:space="preserve">Посредством определения разницы между показателями чистой приведенной стоимости проекта при благоприятном исходе и при наступлении каждого из изучаемых рисков, выявлены количественные измерения ущерба от наступления рисков. Результаты показывают, что наибольшие потери могут быть понесены в случае наступления </w:t>
      </w:r>
      <w:r w:rsidR="00F16B69" w:rsidRPr="009F015D">
        <w:rPr>
          <w:sz w:val="28"/>
          <w:szCs w:val="28"/>
        </w:rPr>
        <w:t>институционального риска (220</w:t>
      </w:r>
      <w:r w:rsidR="006D11D1" w:rsidRPr="009F015D">
        <w:rPr>
          <w:sz w:val="28"/>
          <w:szCs w:val="28"/>
        </w:rPr>
        <w:t xml:space="preserve"> </w:t>
      </w:r>
      <w:r w:rsidR="00F16B69" w:rsidRPr="009F015D">
        <w:rPr>
          <w:sz w:val="28"/>
          <w:szCs w:val="28"/>
        </w:rPr>
        <w:t xml:space="preserve">735 тыс. тенге), </w:t>
      </w:r>
      <w:r w:rsidRPr="009F015D">
        <w:rPr>
          <w:sz w:val="28"/>
          <w:szCs w:val="28"/>
        </w:rPr>
        <w:t xml:space="preserve">технического риска (75 856 тыс. тенге) и коммерческого риска (49 197 тыс. тенге). Поэтому в процессе управления и реализации проекта наибольшее внимание должно быть уделено профилактике и минимизации рассмотренных рисков.  </w:t>
      </w:r>
    </w:p>
    <w:p w14:paraId="4F9B52EC" w14:textId="33F9F302" w:rsidR="00851274" w:rsidRPr="009F015D" w:rsidRDefault="0062329B">
      <w:pPr>
        <w:pStyle w:val="a7"/>
        <w:numPr>
          <w:ilvl w:val="0"/>
          <w:numId w:val="17"/>
        </w:numPr>
        <w:tabs>
          <w:tab w:val="left" w:pos="709"/>
          <w:tab w:val="left" w:pos="851"/>
          <w:tab w:val="left" w:pos="1134"/>
        </w:tabs>
        <w:ind w:left="0" w:firstLine="709"/>
        <w:jc w:val="both"/>
        <w:rPr>
          <w:sz w:val="28"/>
          <w:szCs w:val="28"/>
        </w:rPr>
      </w:pPr>
      <w:r w:rsidRPr="009F015D">
        <w:rPr>
          <w:sz w:val="28"/>
          <w:szCs w:val="28"/>
        </w:rPr>
        <w:t>Результаты оценк</w:t>
      </w:r>
      <w:r w:rsidR="00902D51" w:rsidRPr="009F015D">
        <w:rPr>
          <w:sz w:val="28"/>
          <w:szCs w:val="28"/>
        </w:rPr>
        <w:t>и</w:t>
      </w:r>
      <w:r w:rsidRPr="009F015D">
        <w:rPr>
          <w:sz w:val="28"/>
          <w:szCs w:val="28"/>
        </w:rPr>
        <w:t xml:space="preserve"> рисков проекта ГЧП «Строительство и эксплуатация многопрофильной университетской больницы на 300 коек в городе Караганда» выявила преобладающее влияние институциональных рисков на его финансовые показатели, что приводит к снижению чистой приведенной стоимости на 40,36 млрд</w:t>
      </w:r>
      <w:r w:rsidR="00902D51" w:rsidRPr="009F015D">
        <w:rPr>
          <w:sz w:val="28"/>
          <w:szCs w:val="28"/>
        </w:rPr>
        <w:t>.</w:t>
      </w:r>
      <w:r w:rsidRPr="009F015D">
        <w:rPr>
          <w:sz w:val="28"/>
          <w:szCs w:val="28"/>
        </w:rPr>
        <w:t xml:space="preserve"> тенге. Существенное влияние оказывают также коммерческие риски, уменьшая </w:t>
      </w:r>
      <w:r w:rsidR="00902D51" w:rsidRPr="009F015D">
        <w:rPr>
          <w:sz w:val="28"/>
          <w:szCs w:val="28"/>
        </w:rPr>
        <w:t xml:space="preserve">чистой приведенной стоимости </w:t>
      </w:r>
      <w:r w:rsidRPr="009F015D">
        <w:rPr>
          <w:sz w:val="28"/>
          <w:szCs w:val="28"/>
        </w:rPr>
        <w:t>на 28,16 млрд</w:t>
      </w:r>
      <w:r w:rsidR="00902D51" w:rsidRPr="009F015D">
        <w:rPr>
          <w:sz w:val="28"/>
          <w:szCs w:val="28"/>
        </w:rPr>
        <w:t>.</w:t>
      </w:r>
      <w:r w:rsidRPr="009F015D">
        <w:rPr>
          <w:sz w:val="28"/>
          <w:szCs w:val="28"/>
        </w:rPr>
        <w:t xml:space="preserve"> тенге</w:t>
      </w:r>
      <w:r w:rsidR="00902D51" w:rsidRPr="009F015D">
        <w:rPr>
          <w:sz w:val="28"/>
          <w:szCs w:val="28"/>
        </w:rPr>
        <w:t>, ф</w:t>
      </w:r>
      <w:r w:rsidRPr="009F015D">
        <w:rPr>
          <w:sz w:val="28"/>
          <w:szCs w:val="28"/>
        </w:rPr>
        <w:t>инансовые риски обусловливают сокращение данного показателя на 21,75 млрд</w:t>
      </w:r>
      <w:r w:rsidR="00902D51" w:rsidRPr="009F015D">
        <w:rPr>
          <w:sz w:val="28"/>
          <w:szCs w:val="28"/>
        </w:rPr>
        <w:t>.</w:t>
      </w:r>
      <w:r w:rsidRPr="009F015D">
        <w:rPr>
          <w:sz w:val="28"/>
          <w:szCs w:val="28"/>
        </w:rPr>
        <w:t xml:space="preserve"> </w:t>
      </w:r>
      <w:r w:rsidR="006B30FF" w:rsidRPr="009F015D">
        <w:rPr>
          <w:sz w:val="28"/>
          <w:szCs w:val="28"/>
        </w:rPr>
        <w:t>тенге, тогда</w:t>
      </w:r>
      <w:r w:rsidRPr="009F015D">
        <w:rPr>
          <w:sz w:val="28"/>
          <w:szCs w:val="28"/>
        </w:rPr>
        <w:t xml:space="preserve"> как воздействие социально-политических и технических факторов является менее выраженным.</w:t>
      </w:r>
      <w:r w:rsidR="00902D51" w:rsidRPr="009F015D">
        <w:rPr>
          <w:sz w:val="28"/>
          <w:szCs w:val="28"/>
        </w:rPr>
        <w:t xml:space="preserve"> </w:t>
      </w:r>
      <w:r w:rsidRPr="009F015D">
        <w:rPr>
          <w:sz w:val="28"/>
          <w:szCs w:val="28"/>
        </w:rPr>
        <w:t>Реализация указанных рисков приводит к увеличению дисконтированного срока окупаемости проекта, который в базовом сценарии составляет 6,34 года. В случае возникновения коммерческих рисков данный показатель возрастает до 6,82 года, технических – до 6,95 года, институциональных</w:t>
      </w:r>
      <w:r w:rsidR="0057587E" w:rsidRPr="009F015D">
        <w:rPr>
          <w:sz w:val="28"/>
          <w:szCs w:val="28"/>
        </w:rPr>
        <w:t xml:space="preserve"> </w:t>
      </w:r>
      <w:r w:rsidRPr="009F015D">
        <w:rPr>
          <w:sz w:val="28"/>
          <w:szCs w:val="28"/>
        </w:rPr>
        <w:t>– до 7,28 года, финансовых – до 7,89 года, социально-политических – до 6,72 года. Данные результаты свидетельствуют о высокой чувствительности проекта к макроэкономическим и административным факторам, что обусловливает необходимость эффективного управления рисками.</w:t>
      </w:r>
      <w:r w:rsidR="00902D51" w:rsidRPr="009F015D">
        <w:rPr>
          <w:sz w:val="28"/>
          <w:szCs w:val="28"/>
        </w:rPr>
        <w:t xml:space="preserve"> Полученные результаты подтверждают необходимость</w:t>
      </w:r>
      <w:r w:rsidRPr="009F015D">
        <w:rPr>
          <w:sz w:val="28"/>
          <w:szCs w:val="28"/>
        </w:rPr>
        <w:t xml:space="preserve"> совершенствования институционального регулирования, оптимизации финансовой структуры проекта и разработки стратегий минимизации рисков. Комплексный подход к управлению рисками позволит снизить финансовую нестабильность и повысить устойчивость проекта на всех этапах его реализации.</w:t>
      </w:r>
    </w:p>
    <w:p w14:paraId="47CF4F3E" w14:textId="098B6281" w:rsidR="00851274" w:rsidRPr="009F015D" w:rsidRDefault="00902D51">
      <w:pPr>
        <w:pStyle w:val="a7"/>
        <w:numPr>
          <w:ilvl w:val="0"/>
          <w:numId w:val="17"/>
        </w:numPr>
        <w:tabs>
          <w:tab w:val="left" w:pos="709"/>
          <w:tab w:val="left" w:pos="851"/>
          <w:tab w:val="left" w:pos="1134"/>
        </w:tabs>
        <w:ind w:left="0" w:firstLine="709"/>
        <w:jc w:val="both"/>
        <w:rPr>
          <w:sz w:val="28"/>
          <w:szCs w:val="28"/>
        </w:rPr>
      </w:pPr>
      <w:r w:rsidRPr="009F015D">
        <w:rPr>
          <w:sz w:val="28"/>
          <w:szCs w:val="28"/>
        </w:rPr>
        <w:t xml:space="preserve">Анализ рисков проекта ГЧП «Строительство школы на 1050 мест» позволило выявить критическое влияние финансовых рисков, снижающих его чистую приведенную стоимость на 545 455 тыс. тенге. Высокая зависимость от макроэкономической конъюнктуры </w:t>
      </w:r>
      <w:r w:rsidR="00687F5F" w:rsidRPr="009F015D">
        <w:rPr>
          <w:sz w:val="28"/>
          <w:szCs w:val="28"/>
        </w:rPr>
        <w:t>–</w:t>
      </w:r>
      <w:r w:rsidRPr="009F015D">
        <w:rPr>
          <w:sz w:val="28"/>
          <w:szCs w:val="28"/>
        </w:rPr>
        <w:t xml:space="preserve"> динамики процентных ставок, инфляции и валютных колебаний </w:t>
      </w:r>
      <w:r w:rsidR="00687F5F" w:rsidRPr="009F015D">
        <w:rPr>
          <w:sz w:val="28"/>
          <w:szCs w:val="28"/>
        </w:rPr>
        <w:t>–</w:t>
      </w:r>
      <w:r w:rsidRPr="009F015D">
        <w:rPr>
          <w:sz w:val="28"/>
          <w:szCs w:val="28"/>
        </w:rPr>
        <w:t xml:space="preserve"> обуславливает удлинение дисконтированного срока окупаемости </w:t>
      </w:r>
      <w:r w:rsidR="00851274" w:rsidRPr="009F015D">
        <w:rPr>
          <w:sz w:val="28"/>
          <w:szCs w:val="28"/>
        </w:rPr>
        <w:t xml:space="preserve">с 7,52 года </w:t>
      </w:r>
      <w:r w:rsidRPr="009F015D">
        <w:rPr>
          <w:sz w:val="28"/>
          <w:szCs w:val="28"/>
        </w:rPr>
        <w:t>до 8,84 года. Не менее значимы институциональные риски, которые сокращают чистую приведенную стоимость проекта на 183 923 тыс. тенге и удлиняют период возврата инвестиций до 8,24 года.</w:t>
      </w:r>
      <w:r w:rsidR="00851274" w:rsidRPr="009F015D">
        <w:rPr>
          <w:sz w:val="28"/>
          <w:szCs w:val="28"/>
        </w:rPr>
        <w:t xml:space="preserve"> </w:t>
      </w:r>
      <w:r w:rsidRPr="009F015D">
        <w:rPr>
          <w:sz w:val="28"/>
          <w:szCs w:val="28"/>
        </w:rPr>
        <w:t>Коммерческие и социально-политические риски, влияя в меньшей степени, отражают потенциальные колебания спроса на образовательные услуги и изменения общественно-политической среды. Их реализация увеличивает срок окупаемости до 7,68 года. Технические риски, обусловленные удорожанием строительства, возможными задержками и необходимостью инженерных корректировок, приводят к снижению NPV на 111 364 тыс. тенге. Как следствие, инвестиционный цикл продлевается до 7,79 года.</w:t>
      </w:r>
      <w:r w:rsidR="00851274" w:rsidRPr="009F015D">
        <w:t xml:space="preserve"> </w:t>
      </w:r>
      <w:r w:rsidR="00851274" w:rsidRPr="009F015D">
        <w:rPr>
          <w:sz w:val="28"/>
          <w:szCs w:val="28"/>
        </w:rPr>
        <w:t>Исследование подтвердило значительное влияние рисков на финансовую стабильность проекта ГЧП «Строительство школы на 1050 мест», при этом наибольшую угрозу представляют финансовые и институциональные факторы. Обеспечение успешной реализации требует разработки интегрированной системы риск-менеджмента, ориентированной на снижение потенциальных убытков и повышение устойчивости проекта.</w:t>
      </w:r>
    </w:p>
    <w:p w14:paraId="44CB2439" w14:textId="77777777" w:rsidR="00C075C2" w:rsidRPr="009F015D" w:rsidRDefault="00C075C2" w:rsidP="00E45746">
      <w:pPr>
        <w:tabs>
          <w:tab w:val="left" w:pos="1134"/>
        </w:tabs>
        <w:ind w:firstLine="709"/>
        <w:jc w:val="both"/>
        <w:rPr>
          <w:sz w:val="28"/>
          <w:szCs w:val="28"/>
        </w:rPr>
      </w:pPr>
    </w:p>
    <w:p w14:paraId="771D4CAD" w14:textId="77777777" w:rsidR="00C075C2" w:rsidRPr="009F015D" w:rsidRDefault="00C075C2" w:rsidP="00B46CC4">
      <w:pPr>
        <w:ind w:firstLine="709"/>
        <w:jc w:val="both"/>
        <w:rPr>
          <w:sz w:val="28"/>
          <w:szCs w:val="28"/>
        </w:rPr>
      </w:pPr>
    </w:p>
    <w:p w14:paraId="0993AE7C" w14:textId="77777777" w:rsidR="00E45746" w:rsidRPr="009F015D" w:rsidRDefault="00E45746" w:rsidP="00B46CC4">
      <w:pPr>
        <w:ind w:firstLine="709"/>
        <w:jc w:val="both"/>
        <w:rPr>
          <w:sz w:val="28"/>
          <w:szCs w:val="28"/>
        </w:rPr>
      </w:pPr>
    </w:p>
    <w:p w14:paraId="019979BB" w14:textId="77777777" w:rsidR="00E45746" w:rsidRPr="009F015D" w:rsidRDefault="00E45746" w:rsidP="00B46CC4">
      <w:pPr>
        <w:ind w:firstLine="709"/>
        <w:jc w:val="both"/>
        <w:rPr>
          <w:sz w:val="28"/>
          <w:szCs w:val="28"/>
        </w:rPr>
      </w:pPr>
    </w:p>
    <w:p w14:paraId="77DFB4A0" w14:textId="77777777" w:rsidR="00E45746" w:rsidRPr="009F015D" w:rsidRDefault="00E45746" w:rsidP="00B46CC4">
      <w:pPr>
        <w:ind w:firstLine="709"/>
        <w:jc w:val="both"/>
        <w:rPr>
          <w:sz w:val="28"/>
          <w:szCs w:val="28"/>
        </w:rPr>
      </w:pPr>
    </w:p>
    <w:p w14:paraId="0EC333A4" w14:textId="77777777" w:rsidR="00851274" w:rsidRPr="009F015D" w:rsidRDefault="00851274" w:rsidP="00FE2404">
      <w:pPr>
        <w:ind w:firstLine="709"/>
        <w:jc w:val="both"/>
        <w:rPr>
          <w:b/>
          <w:sz w:val="28"/>
          <w:szCs w:val="28"/>
        </w:rPr>
        <w:sectPr w:rsidR="00851274" w:rsidRPr="009F015D" w:rsidSect="00CE7882">
          <w:endnotePr>
            <w:numFmt w:val="decimal"/>
          </w:endnotePr>
          <w:pgSz w:w="11906" w:h="16838"/>
          <w:pgMar w:top="1134" w:right="567" w:bottom="1134" w:left="1701" w:header="709" w:footer="709" w:gutter="0"/>
          <w:cols w:space="720"/>
        </w:sectPr>
      </w:pPr>
    </w:p>
    <w:p w14:paraId="73C186C6" w14:textId="6FAC544F" w:rsidR="004F0D4A" w:rsidRPr="009F015D" w:rsidRDefault="004F0D4A" w:rsidP="00B228F0">
      <w:pPr>
        <w:ind w:firstLine="709"/>
        <w:jc w:val="both"/>
        <w:rPr>
          <w:b/>
          <w:bCs/>
          <w:sz w:val="28"/>
          <w:szCs w:val="28"/>
        </w:rPr>
      </w:pPr>
      <w:r w:rsidRPr="009F015D">
        <w:rPr>
          <w:b/>
          <w:bCs/>
          <w:sz w:val="28"/>
          <w:szCs w:val="28"/>
        </w:rPr>
        <w:t xml:space="preserve">3 </w:t>
      </w:r>
      <w:r w:rsidR="00FE2404" w:rsidRPr="009F015D">
        <w:rPr>
          <w:b/>
          <w:bCs/>
          <w:sz w:val="28"/>
          <w:szCs w:val="28"/>
        </w:rPr>
        <w:t>РЕКОМЕНДАЦИИ ПО СОСТАВЛЕНИЮ МАТРИЦЫ ОЦЕНКИ И</w:t>
      </w:r>
      <w:r w:rsidR="00FF196A" w:rsidRPr="009F015D">
        <w:rPr>
          <w:b/>
          <w:bCs/>
          <w:sz w:val="28"/>
          <w:szCs w:val="28"/>
        </w:rPr>
        <w:t xml:space="preserve"> </w:t>
      </w:r>
      <w:r w:rsidR="00FE2404" w:rsidRPr="009F015D">
        <w:rPr>
          <w:b/>
          <w:bCs/>
          <w:sz w:val="28"/>
          <w:szCs w:val="28"/>
        </w:rPr>
        <w:t>СНИЖЕНИЯ РИСКОВ ПРОЕКТОВ ГОСУДАРСТВЕННО-ЧАСТНОГО ПАРТНЕРСТВА В СОЦИАЛЬНОЙ СФЕРЕ</w:t>
      </w:r>
    </w:p>
    <w:p w14:paraId="50ECD0A5" w14:textId="77777777" w:rsidR="00FE2404" w:rsidRPr="009F015D" w:rsidRDefault="00FE2404" w:rsidP="00B228F0">
      <w:pPr>
        <w:ind w:firstLine="709"/>
        <w:jc w:val="both"/>
        <w:rPr>
          <w:b/>
          <w:bCs/>
          <w:sz w:val="28"/>
          <w:szCs w:val="28"/>
        </w:rPr>
      </w:pPr>
    </w:p>
    <w:p w14:paraId="46112147" w14:textId="280D2A14" w:rsidR="00DE32F7" w:rsidRPr="009F015D" w:rsidRDefault="00DE32F7" w:rsidP="00B228F0">
      <w:pPr>
        <w:ind w:firstLine="709"/>
        <w:jc w:val="both"/>
        <w:rPr>
          <w:b/>
          <w:bCs/>
          <w:sz w:val="28"/>
          <w:szCs w:val="28"/>
        </w:rPr>
      </w:pPr>
      <w:r w:rsidRPr="009F015D">
        <w:rPr>
          <w:b/>
          <w:bCs/>
          <w:sz w:val="28"/>
          <w:szCs w:val="28"/>
        </w:rPr>
        <w:t xml:space="preserve">3.1 Рекомендации по составлению матрицы оценки рисков проекта ГЧП в социальной сфере </w:t>
      </w:r>
    </w:p>
    <w:p w14:paraId="38057F46" w14:textId="62715CE4" w:rsidR="00DE32F7" w:rsidRPr="009F015D" w:rsidRDefault="00DE32F7" w:rsidP="00DE32F7">
      <w:pPr>
        <w:tabs>
          <w:tab w:val="right" w:leader="dot" w:pos="1101"/>
          <w:tab w:val="left" w:pos="4673"/>
          <w:tab w:val="left" w:pos="9354"/>
        </w:tabs>
        <w:ind w:firstLine="709"/>
        <w:jc w:val="both"/>
        <w:rPr>
          <w:sz w:val="28"/>
          <w:szCs w:val="28"/>
        </w:rPr>
      </w:pPr>
      <w:r w:rsidRPr="009F015D">
        <w:rPr>
          <w:sz w:val="28"/>
          <w:szCs w:val="28"/>
        </w:rPr>
        <w:t>В Казахстане при разработке ТЭО проектов ГЧП в социальной сфере анализируются риски по установленным требованиям в законодательстве. Обычно такие разделы отчетов ТЭО заканчиваются выводом о том, что риски проекта низкие или умеренные, в дальнейшем вопросы управления рисками остаются не в поле зрения участников ГЧП. Таким образом, оценка рисков проектов ГЧП в социальной сфере становится формальной процедурой, необходимой для участия в конкурсном отборе</w:t>
      </w:r>
      <w:r w:rsidR="002B2659" w:rsidRPr="002B2659">
        <w:rPr>
          <w:sz w:val="28"/>
          <w:szCs w:val="28"/>
        </w:rPr>
        <w:t xml:space="preserve"> </w:t>
      </w:r>
      <w:r w:rsidR="002B2659" w:rsidRPr="009F015D">
        <w:rPr>
          <w:bCs/>
          <w:sz w:val="28"/>
          <w:szCs w:val="28"/>
          <w:bdr w:val="none" w:sz="0" w:space="0" w:color="auto" w:frame="1"/>
        </w:rPr>
        <w:t>[</w:t>
      </w:r>
      <w:r w:rsidR="002B2659" w:rsidRPr="002B2659">
        <w:rPr>
          <w:bCs/>
          <w:sz w:val="28"/>
          <w:szCs w:val="28"/>
          <w:bdr w:val="none" w:sz="0" w:space="0" w:color="auto" w:frame="1"/>
        </w:rPr>
        <w:t>112</w:t>
      </w:r>
      <w:r w:rsidR="002B2659" w:rsidRPr="009F015D">
        <w:rPr>
          <w:bCs/>
          <w:sz w:val="28"/>
          <w:szCs w:val="28"/>
          <w:bdr w:val="none" w:sz="0" w:space="0" w:color="auto" w:frame="1"/>
        </w:rPr>
        <w:t>]</w:t>
      </w:r>
      <w:r w:rsidRPr="009F015D">
        <w:rPr>
          <w:sz w:val="28"/>
          <w:szCs w:val="28"/>
        </w:rPr>
        <w:t xml:space="preserve">. </w:t>
      </w:r>
    </w:p>
    <w:p w14:paraId="45F06C8F" w14:textId="39E5CD07" w:rsidR="00DE32F7" w:rsidRPr="009F015D" w:rsidRDefault="00DE32F7" w:rsidP="00DE32F7">
      <w:pPr>
        <w:tabs>
          <w:tab w:val="right" w:leader="dot" w:pos="1101"/>
          <w:tab w:val="left" w:pos="4673"/>
          <w:tab w:val="left" w:pos="9354"/>
        </w:tabs>
        <w:ind w:firstLine="709"/>
        <w:jc w:val="both"/>
        <w:rPr>
          <w:sz w:val="28"/>
          <w:szCs w:val="28"/>
        </w:rPr>
      </w:pPr>
      <w:r w:rsidRPr="009F015D">
        <w:rPr>
          <w:sz w:val="28"/>
          <w:szCs w:val="28"/>
        </w:rPr>
        <w:t xml:space="preserve">В разделе 2.1 настоящей диссертации исследована деятельность институтов развития, регулирующие процессы реализации проектов ГЧП в Казахстане. К таким организациям относятся АО «Казахстанский центр государственно-частного партнерства» при Министерстве национальной экономики РК, АО «Финансовый центр» при МНВО РК, НАО «Turar Healthcare» при МЗ РК, региональные центры ГЧП для продвижения местных проектов. На сегодня именно указанные организации выступают в роли консультативных, обучающих, экспертных, маркетинговых, контролирующих институтов от государства при решении вопросов по инвестированию того или иного проекта ГЧП. </w:t>
      </w:r>
      <w:r w:rsidR="00BB616E" w:rsidRPr="009F015D">
        <w:rPr>
          <w:sz w:val="28"/>
          <w:szCs w:val="28"/>
        </w:rPr>
        <w:t>Однако</w:t>
      </w:r>
      <w:r w:rsidRPr="009F015D">
        <w:rPr>
          <w:sz w:val="28"/>
          <w:szCs w:val="28"/>
        </w:rPr>
        <w:t xml:space="preserve"> основная деятельность этих институтов направлена на управление проектами ГЧП и работы в роли операторов.</w:t>
      </w:r>
    </w:p>
    <w:p w14:paraId="33817268" w14:textId="7E08DF7B" w:rsidR="00DE32F7" w:rsidRPr="009F015D" w:rsidRDefault="00DE32F7" w:rsidP="00DE32F7">
      <w:pPr>
        <w:tabs>
          <w:tab w:val="right" w:leader="dot" w:pos="1101"/>
          <w:tab w:val="left" w:pos="4673"/>
          <w:tab w:val="left" w:pos="9354"/>
        </w:tabs>
        <w:ind w:firstLine="709"/>
        <w:jc w:val="both"/>
        <w:rPr>
          <w:sz w:val="28"/>
          <w:szCs w:val="28"/>
        </w:rPr>
      </w:pPr>
      <w:r w:rsidRPr="009F015D">
        <w:rPr>
          <w:sz w:val="28"/>
          <w:szCs w:val="28"/>
        </w:rPr>
        <w:t xml:space="preserve">Безусловно, при выборе проектов ГЧП, все государственные организаторы-операторы проектов ГЧП проводят весьма тщательную экспертизу каждого проекта, так как бюджетные ограничения достаточно жесткие, особенно если речь идет об инфраструктурных проектах. Выделение государственных инвестиций для реализации проектов ГЧП имеет строгие ограничения. </w:t>
      </w:r>
    </w:p>
    <w:p w14:paraId="080ECC10" w14:textId="636CE66C" w:rsidR="00DE32F7" w:rsidRPr="009F015D" w:rsidRDefault="00DE32F7" w:rsidP="00DE32F7">
      <w:pPr>
        <w:tabs>
          <w:tab w:val="right" w:leader="dot" w:pos="1101"/>
          <w:tab w:val="left" w:pos="4673"/>
          <w:tab w:val="left" w:pos="9354"/>
        </w:tabs>
        <w:ind w:firstLine="709"/>
        <w:jc w:val="both"/>
        <w:rPr>
          <w:sz w:val="28"/>
          <w:szCs w:val="28"/>
        </w:rPr>
      </w:pPr>
      <w:r w:rsidRPr="009F015D">
        <w:rPr>
          <w:sz w:val="28"/>
          <w:szCs w:val="28"/>
        </w:rPr>
        <w:t>Без тщательного обоснования бизнес-плана ни один частный партнер не сможет получить положительное решение на соглашение по инвестированию проекта ГЧП, который был инициирован предпринимательской структурой</w:t>
      </w:r>
      <w:r w:rsidR="00004B89">
        <w:rPr>
          <w:sz w:val="28"/>
          <w:szCs w:val="28"/>
        </w:rPr>
        <w:t>:</w:t>
      </w:r>
      <w:r w:rsidRPr="009F015D">
        <w:rPr>
          <w:sz w:val="28"/>
          <w:szCs w:val="28"/>
        </w:rPr>
        <w:t xml:space="preserve"> </w:t>
      </w:r>
    </w:p>
    <w:p w14:paraId="3AB731D8" w14:textId="0C7CB28F" w:rsidR="00DE32F7" w:rsidRPr="009F015D" w:rsidRDefault="00DE32F7" w:rsidP="00DE32F7">
      <w:pPr>
        <w:tabs>
          <w:tab w:val="right" w:leader="dot" w:pos="1101"/>
          <w:tab w:val="left" w:pos="4673"/>
          <w:tab w:val="left" w:pos="9354"/>
        </w:tabs>
        <w:ind w:firstLine="709"/>
        <w:jc w:val="both"/>
        <w:rPr>
          <w:sz w:val="28"/>
          <w:szCs w:val="28"/>
        </w:rPr>
      </w:pPr>
      <w:r w:rsidRPr="009F015D">
        <w:rPr>
          <w:sz w:val="28"/>
          <w:szCs w:val="28"/>
        </w:rPr>
        <w:t>1</w:t>
      </w:r>
      <w:r w:rsidR="00004B89">
        <w:rPr>
          <w:sz w:val="28"/>
          <w:szCs w:val="28"/>
        </w:rPr>
        <w:t>.</w:t>
      </w:r>
      <w:r w:rsidRPr="009F015D">
        <w:rPr>
          <w:sz w:val="28"/>
          <w:szCs w:val="28"/>
        </w:rPr>
        <w:t xml:space="preserve"> При конкурсном отборе проектов ГЧП в социальной сфере в первую очередь изучается целевое назначение проекта, необходимость его реализации, общественная польза от функционирования объекта ГЧП, выгоды для партнеров с обоих сторон (публичного и частного), вхождение изучаемого проекта ГЧП в государственные первоочередные программы.  </w:t>
      </w:r>
    </w:p>
    <w:p w14:paraId="20FFEF82" w14:textId="317EB47F" w:rsidR="00DE32F7" w:rsidRPr="009F015D" w:rsidRDefault="00DE32F7" w:rsidP="00DE32F7">
      <w:pPr>
        <w:tabs>
          <w:tab w:val="right" w:leader="dot" w:pos="1101"/>
          <w:tab w:val="left" w:pos="4673"/>
          <w:tab w:val="left" w:pos="9354"/>
        </w:tabs>
        <w:ind w:firstLine="709"/>
        <w:jc w:val="both"/>
        <w:rPr>
          <w:sz w:val="28"/>
          <w:szCs w:val="28"/>
        </w:rPr>
      </w:pPr>
      <w:r w:rsidRPr="009F015D">
        <w:rPr>
          <w:sz w:val="28"/>
          <w:szCs w:val="28"/>
        </w:rPr>
        <w:t>2</w:t>
      </w:r>
      <w:r w:rsidR="00004B89">
        <w:rPr>
          <w:sz w:val="28"/>
          <w:szCs w:val="28"/>
        </w:rPr>
        <w:t>.</w:t>
      </w:r>
      <w:r w:rsidRPr="009F015D">
        <w:rPr>
          <w:sz w:val="28"/>
          <w:szCs w:val="28"/>
        </w:rPr>
        <w:t xml:space="preserve"> На </w:t>
      </w:r>
      <w:r w:rsidR="00C325A6" w:rsidRPr="009F015D">
        <w:rPr>
          <w:sz w:val="28"/>
          <w:szCs w:val="28"/>
        </w:rPr>
        <w:t>предынвестиционный</w:t>
      </w:r>
      <w:r w:rsidRPr="009F015D">
        <w:rPr>
          <w:sz w:val="28"/>
          <w:szCs w:val="28"/>
        </w:rPr>
        <w:t xml:space="preserve"> периоде вторичными действиями выступают оценка эффективности проекта ГЧП, выбор организации – публичного партнера (управляющий проектом при строительстве и эксплуатации на весь обозначенный в договоре период жизненного цикла инвестиционного проекта по ГЧП), выбор территории для реализации проекта, рассмотрение прав и обязанностей партнеров, распределение рисков проекта.</w:t>
      </w:r>
    </w:p>
    <w:p w14:paraId="1593FF02" w14:textId="58739535" w:rsidR="00DE32F7" w:rsidRPr="009F015D" w:rsidRDefault="00DE32F7" w:rsidP="00DE32F7">
      <w:pPr>
        <w:tabs>
          <w:tab w:val="right" w:leader="dot" w:pos="1101"/>
          <w:tab w:val="left" w:pos="4673"/>
          <w:tab w:val="left" w:pos="9354"/>
        </w:tabs>
        <w:ind w:firstLine="709"/>
        <w:jc w:val="both"/>
        <w:rPr>
          <w:sz w:val="28"/>
          <w:szCs w:val="28"/>
        </w:rPr>
      </w:pPr>
      <w:r w:rsidRPr="009F015D">
        <w:rPr>
          <w:sz w:val="28"/>
          <w:szCs w:val="28"/>
        </w:rPr>
        <w:t>3</w:t>
      </w:r>
      <w:r w:rsidR="00004B89">
        <w:rPr>
          <w:sz w:val="28"/>
          <w:szCs w:val="28"/>
        </w:rPr>
        <w:t>.</w:t>
      </w:r>
      <w:r w:rsidRPr="009F015D">
        <w:rPr>
          <w:sz w:val="28"/>
          <w:szCs w:val="28"/>
        </w:rPr>
        <w:t xml:space="preserve"> Далее – это инвестиционный период: на третьем этапе разрабатывается проектно-сметная и техническая документация проекта ГЧП, отвод земельного участка, поиск источников для получение заемных денежных средств, отбор заинтересованных организаций в реализации проекта, непосредственное реализация проекта (строительство объекта), подведение необходимой инфраструктуры, ввод и прием объекта ГЧП в эксплуатацию. </w:t>
      </w:r>
    </w:p>
    <w:p w14:paraId="69AAACB7" w14:textId="796D32CD" w:rsidR="00DE32F7" w:rsidRPr="009F015D" w:rsidRDefault="00DE32F7" w:rsidP="00DE32F7">
      <w:pPr>
        <w:tabs>
          <w:tab w:val="right" w:leader="dot" w:pos="1101"/>
          <w:tab w:val="left" w:pos="4673"/>
          <w:tab w:val="left" w:pos="9354"/>
        </w:tabs>
        <w:ind w:firstLine="709"/>
        <w:jc w:val="both"/>
        <w:rPr>
          <w:sz w:val="28"/>
          <w:szCs w:val="28"/>
        </w:rPr>
      </w:pPr>
      <w:r w:rsidRPr="009F015D">
        <w:rPr>
          <w:sz w:val="28"/>
          <w:szCs w:val="28"/>
        </w:rPr>
        <w:t>4</w:t>
      </w:r>
      <w:r w:rsidR="00004B89">
        <w:rPr>
          <w:sz w:val="28"/>
          <w:szCs w:val="28"/>
        </w:rPr>
        <w:t>.</w:t>
      </w:r>
      <w:r w:rsidRPr="009F015D">
        <w:rPr>
          <w:sz w:val="28"/>
          <w:szCs w:val="28"/>
        </w:rPr>
        <w:t xml:space="preserve"> Постинвестиционный период – это время эксплуатации объекта ГЧП согласно договору обоих партнеров, обеспечение функционирование объекта ГЧП по целевому назначению и сохранности здания, мониторинг со стороны публичного партнера по соблюдению частным партнером выполнение условий договора ГЧП, возмещение частному партнеров расходов по субсидированию, обеспечение правильности ведения финансово-хозяйственных работ частным партнером, при завершении времени ГЧП передача объекта одного из партнеров согласно договору. После передачи здания на право частной собственности для эксплуатации по усмотрению частного партнера или передачи в государственную собственность, по причине завершении периода времени ГЧП, здание перестает быть объектом ГЧП.</w:t>
      </w:r>
    </w:p>
    <w:p w14:paraId="53B0E323" w14:textId="56C5A571" w:rsidR="00DE32F7" w:rsidRPr="009F015D" w:rsidRDefault="00DE32F7" w:rsidP="00DE32F7">
      <w:pPr>
        <w:tabs>
          <w:tab w:val="right" w:leader="dot" w:pos="1101"/>
          <w:tab w:val="left" w:pos="4673"/>
          <w:tab w:val="left" w:pos="9354"/>
        </w:tabs>
        <w:ind w:firstLine="709"/>
        <w:jc w:val="both"/>
        <w:rPr>
          <w:sz w:val="28"/>
          <w:szCs w:val="28"/>
        </w:rPr>
      </w:pPr>
      <w:r w:rsidRPr="009F015D">
        <w:rPr>
          <w:sz w:val="28"/>
          <w:szCs w:val="28"/>
        </w:rPr>
        <w:t xml:space="preserve">На весь период действия ГЧП (на прединвестиционном, инвестиционном и постинвестициионном периодах жизненного цикла инвестиционного проекта) управление рисками является важным элементом обеспечения эффективности направляемых инвестиций. </w:t>
      </w:r>
    </w:p>
    <w:p w14:paraId="44069CD1" w14:textId="5E328E17" w:rsidR="00DE32F7" w:rsidRPr="009F015D" w:rsidRDefault="00DE32F7" w:rsidP="00DE32F7">
      <w:pPr>
        <w:tabs>
          <w:tab w:val="right" w:leader="dot" w:pos="1101"/>
          <w:tab w:val="left" w:pos="4673"/>
          <w:tab w:val="left" w:pos="9354"/>
        </w:tabs>
        <w:ind w:firstLine="709"/>
        <w:jc w:val="both"/>
        <w:rPr>
          <w:sz w:val="28"/>
          <w:szCs w:val="28"/>
        </w:rPr>
      </w:pPr>
      <w:r w:rsidRPr="009F015D">
        <w:rPr>
          <w:sz w:val="28"/>
          <w:szCs w:val="28"/>
        </w:rPr>
        <w:t>Управление рисками не должно завершаться планированием, подготовкой проекта и исполнением договора ГЧП. Любой проект ГЧП нуждается в едином и совершенном методе мониторинга хода реализации проекта и соответствующих проектных рисков. Этот метод нужен как частному, так и государственному партнеру, и он специфичен для каждой из сторон, поскольку существуют различия и особые соображения в рисках, которым подвергается каждая из сторон договора ГЧП. Абсолютно все участники проекта должны быть вовлечены в управление рисками или, точнее, в принятии решений и управлении</w:t>
      </w:r>
      <w:r w:rsidR="00F85F75" w:rsidRPr="009F015D">
        <w:rPr>
          <w:sz w:val="28"/>
          <w:szCs w:val="28"/>
        </w:rPr>
        <w:t xml:space="preserve"> проектами ГЧП с учетом рисков</w:t>
      </w:r>
      <w:r w:rsidRPr="009F015D">
        <w:rPr>
          <w:sz w:val="28"/>
          <w:szCs w:val="28"/>
        </w:rPr>
        <w:t xml:space="preserve">. </w:t>
      </w:r>
    </w:p>
    <w:p w14:paraId="4CBAD55E" w14:textId="3BB984AE" w:rsidR="00DE32F7" w:rsidRPr="009F015D" w:rsidRDefault="00DE32F7" w:rsidP="00DE32F7">
      <w:pPr>
        <w:tabs>
          <w:tab w:val="right" w:leader="dot" w:pos="1101"/>
          <w:tab w:val="left" w:pos="4673"/>
          <w:tab w:val="left" w:pos="9354"/>
        </w:tabs>
        <w:ind w:firstLine="709"/>
        <w:jc w:val="both"/>
        <w:rPr>
          <w:sz w:val="28"/>
          <w:szCs w:val="28"/>
        </w:rPr>
      </w:pPr>
      <w:r w:rsidRPr="009F015D">
        <w:rPr>
          <w:sz w:val="28"/>
          <w:szCs w:val="28"/>
        </w:rPr>
        <w:t>В проектах ГЧП в социальной сфере, где подразумевается строительство, многие риски, особенно связанные с финансовым ущербом, несет частная сторона. Однако, это не должно являться основанием для игнорирования этих рисков государственной стороной. Постоянный мониторинг и оценка рисков в ходе жизненного цикла реализации проекта ГЧП должен обеспечиваться обоими сторонами</w:t>
      </w:r>
      <w:r w:rsidR="00004B89">
        <w:rPr>
          <w:sz w:val="28"/>
          <w:szCs w:val="28"/>
        </w:rPr>
        <w:t>:</w:t>
      </w:r>
      <w:r w:rsidRPr="009F015D">
        <w:rPr>
          <w:sz w:val="28"/>
          <w:szCs w:val="28"/>
        </w:rPr>
        <w:t xml:space="preserve"> </w:t>
      </w:r>
    </w:p>
    <w:p w14:paraId="0C426D44" w14:textId="5723D2D0" w:rsidR="00DE32F7" w:rsidRPr="00004B89" w:rsidRDefault="00DE32F7" w:rsidP="00DE32F7">
      <w:pPr>
        <w:tabs>
          <w:tab w:val="right" w:leader="dot" w:pos="1101"/>
          <w:tab w:val="left" w:pos="4673"/>
          <w:tab w:val="left" w:pos="9354"/>
        </w:tabs>
        <w:ind w:firstLine="709"/>
        <w:jc w:val="both"/>
        <w:rPr>
          <w:i/>
          <w:iCs/>
          <w:sz w:val="28"/>
          <w:szCs w:val="28"/>
        </w:rPr>
      </w:pPr>
      <w:r w:rsidRPr="00004B89">
        <w:rPr>
          <w:sz w:val="28"/>
          <w:szCs w:val="28"/>
        </w:rPr>
        <w:t>1</w:t>
      </w:r>
      <w:r w:rsidRPr="00004B89">
        <w:rPr>
          <w:i/>
          <w:iCs/>
          <w:sz w:val="28"/>
          <w:szCs w:val="28"/>
        </w:rPr>
        <w:t xml:space="preserve">. Составление </w:t>
      </w:r>
      <w:r w:rsidR="0005314A" w:rsidRPr="00004B89">
        <w:rPr>
          <w:i/>
          <w:iCs/>
          <w:sz w:val="28"/>
          <w:szCs w:val="28"/>
        </w:rPr>
        <w:t>матрицы оценки</w:t>
      </w:r>
      <w:r w:rsidRPr="00004B89">
        <w:rPr>
          <w:i/>
          <w:iCs/>
          <w:sz w:val="28"/>
          <w:szCs w:val="28"/>
        </w:rPr>
        <w:t xml:space="preserve"> </w:t>
      </w:r>
      <w:bookmarkStart w:id="47" w:name="_Hlk168348425"/>
      <w:r w:rsidRPr="00004B89">
        <w:rPr>
          <w:i/>
          <w:iCs/>
          <w:sz w:val="28"/>
          <w:szCs w:val="28"/>
        </w:rPr>
        <w:t xml:space="preserve">рисков проекта ГЧП в социальной </w:t>
      </w:r>
      <w:r w:rsidR="00671E92" w:rsidRPr="00004B89">
        <w:rPr>
          <w:i/>
          <w:iCs/>
          <w:sz w:val="28"/>
          <w:szCs w:val="28"/>
        </w:rPr>
        <w:t>сфере на</w:t>
      </w:r>
      <w:r w:rsidRPr="00004B89">
        <w:rPr>
          <w:i/>
          <w:iCs/>
          <w:sz w:val="28"/>
          <w:szCs w:val="28"/>
        </w:rPr>
        <w:t xml:space="preserve"> основе смешанного анализа: количественного и качественного</w:t>
      </w:r>
      <w:bookmarkEnd w:id="47"/>
    </w:p>
    <w:p w14:paraId="581365E8" w14:textId="77777777" w:rsidR="00DE32F7" w:rsidRPr="009F015D" w:rsidRDefault="00DE32F7" w:rsidP="00DE32F7">
      <w:pPr>
        <w:tabs>
          <w:tab w:val="right" w:leader="dot" w:pos="1101"/>
          <w:tab w:val="left" w:pos="4673"/>
          <w:tab w:val="left" w:pos="9354"/>
        </w:tabs>
        <w:ind w:firstLine="709"/>
        <w:jc w:val="both"/>
        <w:rPr>
          <w:sz w:val="28"/>
          <w:szCs w:val="28"/>
        </w:rPr>
      </w:pPr>
      <w:r w:rsidRPr="009F015D">
        <w:rPr>
          <w:sz w:val="28"/>
          <w:szCs w:val="28"/>
        </w:rPr>
        <w:t>Одним из основных инструментов, применяемых в ходе анализа и качественной оценки рисков, является матрица оценки рисков, которая представляет собой двухмерную таблицу данных, отражающую существующие риски для реализации проектов. Матрица позволяет лучше оценить стоящие перед участниками ГЧП задачи и выделить те виды деятельности, которые требуют повышенного внимания и контроля.</w:t>
      </w:r>
    </w:p>
    <w:p w14:paraId="7B394886" w14:textId="77777777" w:rsidR="00DE32F7" w:rsidRPr="009F015D" w:rsidRDefault="00DE32F7" w:rsidP="00DE32F7">
      <w:pPr>
        <w:tabs>
          <w:tab w:val="right" w:leader="dot" w:pos="1101"/>
          <w:tab w:val="left" w:pos="4673"/>
          <w:tab w:val="left" w:pos="9354"/>
        </w:tabs>
        <w:ind w:firstLine="709"/>
        <w:jc w:val="both"/>
        <w:rPr>
          <w:sz w:val="28"/>
          <w:szCs w:val="28"/>
        </w:rPr>
      </w:pPr>
      <w:r w:rsidRPr="009F015D">
        <w:rPr>
          <w:sz w:val="28"/>
          <w:szCs w:val="28"/>
        </w:rPr>
        <w:t>Разделение возможных рисков на соответствующие типы с последующей детализацией ключевых вопросов в каждой категории позволяет более эффективно распределить внимание ответственных за данную деятельность лиц и лучше понять стоящие перед предприятием задачи, а также предотвратить возможные убытки.</w:t>
      </w:r>
    </w:p>
    <w:p w14:paraId="5FA03550" w14:textId="77777777" w:rsidR="00DE32F7" w:rsidRPr="009F015D" w:rsidRDefault="00DE32F7" w:rsidP="00DE32F7">
      <w:pPr>
        <w:tabs>
          <w:tab w:val="right" w:leader="dot" w:pos="1101"/>
          <w:tab w:val="left" w:pos="4673"/>
          <w:tab w:val="left" w:pos="9354"/>
        </w:tabs>
        <w:ind w:firstLine="709"/>
        <w:jc w:val="both"/>
        <w:rPr>
          <w:sz w:val="28"/>
          <w:szCs w:val="28"/>
        </w:rPr>
      </w:pPr>
      <w:r w:rsidRPr="009F015D">
        <w:rPr>
          <w:sz w:val="28"/>
          <w:szCs w:val="28"/>
        </w:rPr>
        <w:t>Построению матрицы оценки рисков должны предшествовать такие этапы работ, как идентификация рисков проекта, определение вероятности и воздействия рисков. Вместе с тем в последнее время появилось множество публикаций, которые ставят под сомнение эффективность подобных матриц ввиду их субъективности, адекватность которых зависит от ответов экспертов.</w:t>
      </w:r>
    </w:p>
    <w:p w14:paraId="202A28FD" w14:textId="77777777" w:rsidR="00DE32F7" w:rsidRPr="009F015D" w:rsidRDefault="00DE32F7" w:rsidP="00DE32F7">
      <w:pPr>
        <w:tabs>
          <w:tab w:val="right" w:leader="dot" w:pos="1101"/>
          <w:tab w:val="left" w:pos="4673"/>
          <w:tab w:val="left" w:pos="9354"/>
        </w:tabs>
        <w:ind w:firstLine="709"/>
        <w:jc w:val="both"/>
        <w:rPr>
          <w:sz w:val="28"/>
          <w:szCs w:val="28"/>
        </w:rPr>
      </w:pPr>
      <w:r w:rsidRPr="009F015D">
        <w:rPr>
          <w:sz w:val="28"/>
          <w:szCs w:val="28"/>
        </w:rPr>
        <w:t>Удобство матрицы заключается в том, что она позволяет «отсеять» риски, которые маловероятны, или имеют низкий уровень воздействия, на нивелирование которых могут потребоваться необоснованные расходы.</w:t>
      </w:r>
    </w:p>
    <w:p w14:paraId="0C732D1B" w14:textId="77777777" w:rsidR="00DE32F7" w:rsidRPr="009F015D" w:rsidRDefault="00DE32F7" w:rsidP="00DE32F7">
      <w:pPr>
        <w:tabs>
          <w:tab w:val="right" w:leader="dot" w:pos="1101"/>
          <w:tab w:val="left" w:pos="4673"/>
          <w:tab w:val="left" w:pos="9354"/>
        </w:tabs>
        <w:ind w:firstLine="709"/>
        <w:jc w:val="both"/>
        <w:rPr>
          <w:sz w:val="28"/>
          <w:szCs w:val="28"/>
        </w:rPr>
      </w:pPr>
      <w:r w:rsidRPr="009F015D">
        <w:rPr>
          <w:sz w:val="28"/>
          <w:szCs w:val="28"/>
        </w:rPr>
        <w:t xml:space="preserve">Матрица позволяет участникам ГЧП сконцентрироваться именно на тех рисках, которые особенно важны для реализации проекта, т. е. могут отрицательно повлиять на ход реализации проекта. Участники ГЧП могут выделить ограниченное количество рисков, для снижения и профилактики которых будут разрабатывать соответствующие меры, а также вести периодичный мониторинг. </w:t>
      </w:r>
    </w:p>
    <w:p w14:paraId="39962B51" w14:textId="639F4AA9" w:rsidR="00DE32F7" w:rsidRPr="009F015D" w:rsidRDefault="00DE32F7" w:rsidP="00DE32F7">
      <w:pPr>
        <w:tabs>
          <w:tab w:val="right" w:leader="dot" w:pos="1101"/>
          <w:tab w:val="left" w:pos="4673"/>
          <w:tab w:val="left" w:pos="9354"/>
        </w:tabs>
        <w:ind w:firstLine="709"/>
        <w:jc w:val="both"/>
        <w:rPr>
          <w:sz w:val="28"/>
          <w:szCs w:val="28"/>
        </w:rPr>
      </w:pPr>
      <w:r w:rsidRPr="009F015D">
        <w:rPr>
          <w:sz w:val="28"/>
          <w:szCs w:val="28"/>
        </w:rPr>
        <w:t xml:space="preserve">На практике последствия наступления риска оцениваются экспертами, либо руководством проекта, что может искажать матрицу оценки. По мнению Ф. Томаса и других ученых, когда риски оцениваются на качественном уровне, интуитивно, отдельно от оценки (моделирования) того, как риск повлияет на сроки и бюджет проекта, то такая оценка не будет эффективной </w:t>
      </w:r>
      <w:r w:rsidR="00FB092C" w:rsidRPr="00992371">
        <w:rPr>
          <w:sz w:val="28"/>
          <w:szCs w:val="28"/>
        </w:rPr>
        <w:t>[</w:t>
      </w:r>
      <w:r w:rsidR="00CB46BB" w:rsidRPr="009F015D">
        <w:rPr>
          <w:sz w:val="28"/>
          <w:szCs w:val="28"/>
        </w:rPr>
        <w:t>1</w:t>
      </w:r>
      <w:r w:rsidR="004F4435" w:rsidRPr="00992371">
        <w:rPr>
          <w:sz w:val="28"/>
          <w:szCs w:val="28"/>
        </w:rPr>
        <w:t>1</w:t>
      </w:r>
      <w:r w:rsidR="002B2659" w:rsidRPr="002B2659">
        <w:rPr>
          <w:sz w:val="28"/>
          <w:szCs w:val="28"/>
        </w:rPr>
        <w:t>3</w:t>
      </w:r>
      <w:r w:rsidR="00004B89">
        <w:rPr>
          <w:sz w:val="28"/>
          <w:szCs w:val="28"/>
        </w:rPr>
        <w:t>]. Т.</w:t>
      </w:r>
      <w:r w:rsidRPr="009F015D">
        <w:rPr>
          <w:sz w:val="28"/>
          <w:szCs w:val="28"/>
        </w:rPr>
        <w:t xml:space="preserve">е. без определенной оценки того, как риск влияет на конкретные результаты, сроки реализации или окупаемости, доходы или расходы, такие оценки не представляют ценность. </w:t>
      </w:r>
    </w:p>
    <w:p w14:paraId="51089958" w14:textId="77777777" w:rsidR="00DE32F7" w:rsidRPr="009F015D" w:rsidRDefault="00DE32F7" w:rsidP="00DE32F7">
      <w:pPr>
        <w:tabs>
          <w:tab w:val="right" w:leader="dot" w:pos="1101"/>
          <w:tab w:val="left" w:pos="4673"/>
          <w:tab w:val="left" w:pos="9354"/>
        </w:tabs>
        <w:ind w:firstLine="709"/>
        <w:jc w:val="both"/>
        <w:rPr>
          <w:sz w:val="28"/>
          <w:szCs w:val="28"/>
        </w:rPr>
      </w:pPr>
      <w:bookmarkStart w:id="48" w:name="_Hlk146899680"/>
      <w:r w:rsidRPr="009F015D">
        <w:rPr>
          <w:sz w:val="28"/>
          <w:szCs w:val="28"/>
        </w:rPr>
        <w:t xml:space="preserve">В связи с этим, автором предлагает построение матрицы на основе смешанного анализа: количественного и качественного. Экспертная оценка может быть использована только для определения вероятности наступления риска с учетом прошлого опыта по аналогичным реализованным проектам. Поэтому в качестве экспертов должны быть привлечены только те специалисты, которые работали в аналогичных проектах. </w:t>
      </w:r>
    </w:p>
    <w:p w14:paraId="51EF936B" w14:textId="68C33E97" w:rsidR="00DE32F7" w:rsidRPr="009F015D" w:rsidRDefault="00DE32F7" w:rsidP="00DE32F7">
      <w:pPr>
        <w:tabs>
          <w:tab w:val="right" w:leader="dot" w:pos="1101"/>
          <w:tab w:val="left" w:pos="4673"/>
          <w:tab w:val="left" w:pos="9354"/>
        </w:tabs>
        <w:ind w:firstLine="709"/>
        <w:jc w:val="both"/>
        <w:rPr>
          <w:sz w:val="28"/>
          <w:szCs w:val="28"/>
        </w:rPr>
      </w:pPr>
      <w:r w:rsidRPr="009F015D">
        <w:rPr>
          <w:sz w:val="28"/>
          <w:szCs w:val="28"/>
        </w:rPr>
        <w:t>Оценку воздействия наступления риска можно оценить количественными измерениями. Предлагается использовать такие показатели, как ущерб от наступления риска и увеличение срока окупаемости проекта</w:t>
      </w:r>
      <w:r w:rsidR="00004B89">
        <w:rPr>
          <w:sz w:val="28"/>
          <w:szCs w:val="28"/>
        </w:rPr>
        <w:t>:</w:t>
      </w:r>
      <w:r w:rsidRPr="009F015D">
        <w:rPr>
          <w:sz w:val="28"/>
          <w:szCs w:val="28"/>
        </w:rPr>
        <w:t xml:space="preserve"> </w:t>
      </w:r>
    </w:p>
    <w:p w14:paraId="6EF75087" w14:textId="7387705C" w:rsidR="00DE32F7" w:rsidRPr="009F015D" w:rsidRDefault="00DE32F7" w:rsidP="00004B89">
      <w:pPr>
        <w:tabs>
          <w:tab w:val="right" w:leader="dot" w:pos="1101"/>
          <w:tab w:val="left" w:pos="4673"/>
          <w:tab w:val="left" w:pos="9354"/>
        </w:tabs>
        <w:ind w:firstLine="709"/>
        <w:jc w:val="both"/>
        <w:rPr>
          <w:i/>
          <w:iCs/>
          <w:sz w:val="28"/>
          <w:szCs w:val="28"/>
        </w:rPr>
      </w:pPr>
      <w:bookmarkStart w:id="49" w:name="_Hlk191507529"/>
      <w:r w:rsidRPr="009F015D">
        <w:rPr>
          <w:sz w:val="28"/>
          <w:szCs w:val="28"/>
        </w:rPr>
        <w:t xml:space="preserve">1.1 </w:t>
      </w:r>
      <w:r w:rsidRPr="009F015D">
        <w:rPr>
          <w:i/>
          <w:iCs/>
          <w:sz w:val="28"/>
          <w:szCs w:val="28"/>
        </w:rPr>
        <w:t>Ущерб от наступления риска п</w:t>
      </w:r>
      <w:r w:rsidR="00004B89">
        <w:rPr>
          <w:i/>
          <w:iCs/>
          <w:sz w:val="28"/>
          <w:szCs w:val="28"/>
        </w:rPr>
        <w:t>роекта ГЧП в социальной сфере</w:t>
      </w:r>
    </w:p>
    <w:p w14:paraId="20D93106" w14:textId="42DBC7B5" w:rsidR="00DE32F7" w:rsidRDefault="00DE32F7" w:rsidP="00DE32F7">
      <w:pPr>
        <w:tabs>
          <w:tab w:val="right" w:leader="dot" w:pos="1101"/>
          <w:tab w:val="left" w:pos="4673"/>
          <w:tab w:val="left" w:pos="9354"/>
        </w:tabs>
        <w:ind w:firstLine="709"/>
        <w:jc w:val="both"/>
        <w:rPr>
          <w:sz w:val="28"/>
          <w:szCs w:val="28"/>
        </w:rPr>
      </w:pPr>
      <w:r w:rsidRPr="009F015D">
        <w:rPr>
          <w:sz w:val="28"/>
          <w:szCs w:val="28"/>
        </w:rPr>
        <w:t>Для расчета ущерба от риска значения чистой приведенной стоимости (</w:t>
      </w:r>
      <w:r w:rsidRPr="009F015D">
        <w:rPr>
          <w:i/>
          <w:iCs/>
          <w:sz w:val="28"/>
          <w:szCs w:val="28"/>
        </w:rPr>
        <w:t>NPV</w:t>
      </w:r>
      <w:r w:rsidRPr="009F015D">
        <w:rPr>
          <w:sz w:val="28"/>
          <w:szCs w:val="28"/>
        </w:rPr>
        <w:t xml:space="preserve">) проекта корректируются с учетом наступления риска. Чистый дисконтированный доход по каждому году определяется как разница между дисконтированным денежным доходом с нарастающим итогом и собственными средствами. Ущерб может быть рассчитан как разница между </w:t>
      </w:r>
      <w:r w:rsidRPr="009F015D">
        <w:rPr>
          <w:i/>
          <w:iCs/>
          <w:sz w:val="28"/>
          <w:szCs w:val="28"/>
        </w:rPr>
        <w:t xml:space="preserve">NPV </w:t>
      </w:r>
      <w:r w:rsidRPr="009F015D">
        <w:rPr>
          <w:sz w:val="28"/>
          <w:szCs w:val="28"/>
        </w:rPr>
        <w:t xml:space="preserve">при благоприятном исходе и </w:t>
      </w:r>
      <w:r w:rsidRPr="009F015D">
        <w:rPr>
          <w:i/>
          <w:iCs/>
          <w:sz w:val="28"/>
          <w:szCs w:val="28"/>
        </w:rPr>
        <w:t>NPV</w:t>
      </w:r>
      <w:r w:rsidRPr="009F015D">
        <w:rPr>
          <w:sz w:val="28"/>
          <w:szCs w:val="28"/>
        </w:rPr>
        <w:t xml:space="preserve"> с учетом наступления риска. Согласно обоснованиям, представленным в таблице </w:t>
      </w:r>
      <w:r w:rsidR="00127879" w:rsidRPr="009F015D">
        <w:rPr>
          <w:sz w:val="28"/>
          <w:szCs w:val="28"/>
        </w:rPr>
        <w:t>9 раздела</w:t>
      </w:r>
      <w:r w:rsidRPr="009F015D">
        <w:rPr>
          <w:sz w:val="28"/>
          <w:szCs w:val="28"/>
        </w:rPr>
        <w:t xml:space="preserve"> 1.3 настоящей диссертации, стоимость ущерба от возникновения того или иного риска можно оценить по рекомендуемой формуле</w:t>
      </w:r>
      <w:r w:rsidR="00AC7BDB">
        <w:rPr>
          <w:sz w:val="28"/>
          <w:szCs w:val="28"/>
        </w:rPr>
        <w:t xml:space="preserve"> (10)</w:t>
      </w:r>
      <w:r w:rsidRPr="009F015D">
        <w:rPr>
          <w:sz w:val="28"/>
          <w:szCs w:val="28"/>
        </w:rPr>
        <w:t xml:space="preserve">: </w:t>
      </w:r>
    </w:p>
    <w:p w14:paraId="2F978E10" w14:textId="77777777" w:rsidR="00004B89" w:rsidRDefault="00004B89" w:rsidP="00DE32F7">
      <w:pPr>
        <w:tabs>
          <w:tab w:val="right" w:leader="dot" w:pos="1101"/>
          <w:tab w:val="left" w:pos="4673"/>
          <w:tab w:val="left" w:pos="9354"/>
        </w:tabs>
        <w:ind w:firstLine="709"/>
        <w:jc w:val="both"/>
        <w:rPr>
          <w:sz w:val="28"/>
          <w:szCs w:val="28"/>
        </w:rPr>
      </w:pPr>
    </w:p>
    <w:p w14:paraId="6431DA85" w14:textId="0CEB8862" w:rsidR="00004B89" w:rsidRPr="009F015D" w:rsidRDefault="00004B89" w:rsidP="00004B89">
      <w:pPr>
        <w:tabs>
          <w:tab w:val="right" w:leader="dot" w:pos="1101"/>
          <w:tab w:val="left" w:pos="4673"/>
          <w:tab w:val="left" w:pos="9354"/>
        </w:tabs>
        <w:ind w:firstLine="709"/>
        <w:jc w:val="right"/>
        <w:rPr>
          <w:sz w:val="28"/>
          <w:szCs w:val="28"/>
        </w:rPr>
      </w:pPr>
      <w:r w:rsidRPr="009F015D">
        <w:rPr>
          <w:i/>
          <w:iCs/>
          <w:sz w:val="28"/>
          <w:szCs w:val="28"/>
        </w:rPr>
        <w:t>Uri</w:t>
      </w:r>
      <w:r w:rsidRPr="009F015D">
        <w:rPr>
          <w:sz w:val="28"/>
          <w:szCs w:val="28"/>
          <w:vertAlign w:val="subscript"/>
        </w:rPr>
        <w:t xml:space="preserve"> </w:t>
      </w:r>
      <w:r w:rsidRPr="009F015D">
        <w:rPr>
          <w:sz w:val="28"/>
          <w:szCs w:val="28"/>
        </w:rPr>
        <w:t>=</w:t>
      </w:r>
      <w:r w:rsidRPr="009F015D">
        <w:rPr>
          <w:i/>
          <w:iCs/>
          <w:sz w:val="28"/>
          <w:szCs w:val="28"/>
        </w:rPr>
        <w:t xml:space="preserve"> NPV </w:t>
      </w:r>
      <w:r>
        <w:rPr>
          <w:i/>
          <w:iCs/>
          <w:sz w:val="28"/>
          <w:szCs w:val="28"/>
        </w:rPr>
        <w:t>–</w:t>
      </w:r>
      <w:r w:rsidRPr="009F015D">
        <w:rPr>
          <w:i/>
          <w:iCs/>
          <w:sz w:val="28"/>
          <w:szCs w:val="28"/>
        </w:rPr>
        <w:t xml:space="preserve"> NPVri</w:t>
      </w:r>
      <w:r>
        <w:rPr>
          <w:i/>
          <w:iCs/>
          <w:sz w:val="28"/>
          <w:szCs w:val="28"/>
        </w:rPr>
        <w:t xml:space="preserve">                                                          </w:t>
      </w:r>
      <w:r w:rsidRPr="009F015D">
        <w:rPr>
          <w:sz w:val="28"/>
          <w:szCs w:val="28"/>
        </w:rPr>
        <w:t>(1</w:t>
      </w:r>
      <w:r w:rsidR="00AC7BDB">
        <w:rPr>
          <w:sz w:val="28"/>
          <w:szCs w:val="28"/>
        </w:rPr>
        <w:t>0</w:t>
      </w:r>
      <w:r w:rsidRPr="009F015D">
        <w:rPr>
          <w:sz w:val="28"/>
          <w:szCs w:val="28"/>
        </w:rPr>
        <w:t>)</w:t>
      </w:r>
    </w:p>
    <w:p w14:paraId="35909513" w14:textId="77777777" w:rsidR="00004B89" w:rsidRDefault="00004B89" w:rsidP="00004B89">
      <w:pPr>
        <w:tabs>
          <w:tab w:val="right" w:leader="dot" w:pos="1101"/>
          <w:tab w:val="left" w:pos="4673"/>
          <w:tab w:val="left" w:pos="9354"/>
        </w:tabs>
        <w:jc w:val="both"/>
        <w:rPr>
          <w:sz w:val="28"/>
          <w:szCs w:val="28"/>
        </w:rPr>
      </w:pPr>
    </w:p>
    <w:p w14:paraId="3BF11E3F" w14:textId="2DEE71FC" w:rsidR="00DE32F7" w:rsidRPr="009F015D" w:rsidRDefault="00DE32F7" w:rsidP="00004B89">
      <w:pPr>
        <w:tabs>
          <w:tab w:val="right" w:leader="dot" w:pos="1101"/>
          <w:tab w:val="left" w:pos="4673"/>
          <w:tab w:val="left" w:pos="9354"/>
        </w:tabs>
        <w:jc w:val="both"/>
        <w:rPr>
          <w:sz w:val="28"/>
          <w:szCs w:val="28"/>
        </w:rPr>
      </w:pPr>
      <w:r w:rsidRPr="009F015D">
        <w:rPr>
          <w:sz w:val="28"/>
          <w:szCs w:val="28"/>
        </w:rPr>
        <w:t xml:space="preserve">где </w:t>
      </w:r>
      <w:r w:rsidRPr="009F015D">
        <w:rPr>
          <w:i/>
          <w:iCs/>
          <w:sz w:val="28"/>
          <w:szCs w:val="28"/>
        </w:rPr>
        <w:t xml:space="preserve">Uri – </w:t>
      </w:r>
      <w:r w:rsidRPr="009F015D">
        <w:rPr>
          <w:sz w:val="28"/>
          <w:szCs w:val="28"/>
        </w:rPr>
        <w:t xml:space="preserve">ущерб от наступления </w:t>
      </w:r>
      <w:r w:rsidRPr="009F015D">
        <w:rPr>
          <w:i/>
          <w:iCs/>
          <w:sz w:val="28"/>
          <w:szCs w:val="28"/>
        </w:rPr>
        <w:t>i</w:t>
      </w:r>
      <w:r w:rsidRPr="009F015D">
        <w:rPr>
          <w:sz w:val="28"/>
          <w:szCs w:val="28"/>
        </w:rPr>
        <w:t>-го риска проекта ГЧП, тенге;</w:t>
      </w:r>
    </w:p>
    <w:p w14:paraId="2C221FA5" w14:textId="3A61E21F" w:rsidR="00DE32F7" w:rsidRPr="009F015D" w:rsidRDefault="00DE32F7" w:rsidP="00004B89">
      <w:pPr>
        <w:tabs>
          <w:tab w:val="right" w:leader="dot" w:pos="1101"/>
          <w:tab w:val="left" w:pos="4673"/>
          <w:tab w:val="left" w:pos="9354"/>
        </w:tabs>
        <w:ind w:firstLine="476"/>
        <w:jc w:val="both"/>
        <w:rPr>
          <w:sz w:val="28"/>
          <w:szCs w:val="28"/>
        </w:rPr>
      </w:pPr>
      <w:r w:rsidRPr="009F015D">
        <w:rPr>
          <w:i/>
          <w:iCs/>
          <w:sz w:val="28"/>
          <w:szCs w:val="28"/>
        </w:rPr>
        <w:t xml:space="preserve">NPV </w:t>
      </w:r>
      <w:r w:rsidR="00004B89">
        <w:rPr>
          <w:i/>
          <w:iCs/>
          <w:sz w:val="28"/>
          <w:szCs w:val="28"/>
        </w:rPr>
        <w:t>‒</w:t>
      </w:r>
      <w:r w:rsidRPr="009F015D">
        <w:rPr>
          <w:i/>
          <w:iCs/>
          <w:sz w:val="28"/>
          <w:szCs w:val="28"/>
        </w:rPr>
        <w:t xml:space="preserve"> </w:t>
      </w:r>
      <w:r w:rsidRPr="009F015D">
        <w:rPr>
          <w:sz w:val="28"/>
          <w:szCs w:val="28"/>
        </w:rPr>
        <w:t>чистый дисконтированный доход проекта ГЧП, тенге;</w:t>
      </w:r>
    </w:p>
    <w:p w14:paraId="3424BEBB" w14:textId="3FDB048F" w:rsidR="00DE32F7" w:rsidRPr="009F015D" w:rsidRDefault="00DE32F7" w:rsidP="00004B89">
      <w:pPr>
        <w:tabs>
          <w:tab w:val="right" w:leader="dot" w:pos="1101"/>
          <w:tab w:val="left" w:pos="4673"/>
          <w:tab w:val="left" w:pos="9354"/>
        </w:tabs>
        <w:ind w:firstLine="476"/>
        <w:jc w:val="both"/>
        <w:rPr>
          <w:sz w:val="28"/>
          <w:szCs w:val="28"/>
        </w:rPr>
      </w:pPr>
      <w:r w:rsidRPr="009F015D">
        <w:rPr>
          <w:i/>
          <w:iCs/>
          <w:sz w:val="28"/>
          <w:szCs w:val="28"/>
        </w:rPr>
        <w:t xml:space="preserve">NPVri </w:t>
      </w:r>
      <w:r w:rsidR="00004B89">
        <w:rPr>
          <w:i/>
          <w:iCs/>
          <w:sz w:val="28"/>
          <w:szCs w:val="28"/>
        </w:rPr>
        <w:t>‒</w:t>
      </w:r>
      <w:r w:rsidRPr="009F015D">
        <w:rPr>
          <w:sz w:val="28"/>
          <w:szCs w:val="28"/>
        </w:rPr>
        <w:t xml:space="preserve"> чистый дисконтированный доход проекта ГЧП при наступлении</w:t>
      </w:r>
      <w:r w:rsidRPr="009F015D">
        <w:rPr>
          <w:i/>
          <w:iCs/>
          <w:sz w:val="28"/>
          <w:szCs w:val="28"/>
        </w:rPr>
        <w:t xml:space="preserve"> i</w:t>
      </w:r>
      <w:r w:rsidRPr="009F015D">
        <w:rPr>
          <w:sz w:val="28"/>
          <w:szCs w:val="28"/>
        </w:rPr>
        <w:t>-го риска, тенге.</w:t>
      </w:r>
    </w:p>
    <w:p w14:paraId="5A401100" w14:textId="5FBF52C9" w:rsidR="00DE32F7" w:rsidRPr="009F015D" w:rsidRDefault="00DE32F7" w:rsidP="00DE32F7">
      <w:pPr>
        <w:tabs>
          <w:tab w:val="right" w:leader="dot" w:pos="1101"/>
          <w:tab w:val="left" w:pos="4673"/>
          <w:tab w:val="left" w:pos="9354"/>
        </w:tabs>
        <w:ind w:firstLine="709"/>
        <w:jc w:val="both"/>
        <w:rPr>
          <w:i/>
          <w:iCs/>
          <w:sz w:val="28"/>
          <w:szCs w:val="28"/>
        </w:rPr>
      </w:pPr>
      <w:r w:rsidRPr="009F015D">
        <w:rPr>
          <w:sz w:val="28"/>
          <w:szCs w:val="28"/>
        </w:rPr>
        <w:t>1.2</w:t>
      </w:r>
      <w:r w:rsidRPr="009F015D">
        <w:rPr>
          <w:i/>
          <w:iCs/>
          <w:sz w:val="28"/>
          <w:szCs w:val="28"/>
        </w:rPr>
        <w:t xml:space="preserve"> Пролонгированный дисконтированный срок окупаемости проекта ГЧП в социальной сфе</w:t>
      </w:r>
      <w:r w:rsidR="00004B89">
        <w:rPr>
          <w:i/>
          <w:iCs/>
          <w:sz w:val="28"/>
          <w:szCs w:val="28"/>
        </w:rPr>
        <w:t>ре по причине наступления риска</w:t>
      </w:r>
    </w:p>
    <w:p w14:paraId="66D91C6B" w14:textId="048935C3" w:rsidR="00DE32F7" w:rsidRDefault="00DE32F7" w:rsidP="00DE32F7">
      <w:pPr>
        <w:tabs>
          <w:tab w:val="right" w:leader="dot" w:pos="1101"/>
          <w:tab w:val="left" w:pos="4673"/>
          <w:tab w:val="left" w:pos="9354"/>
        </w:tabs>
        <w:ind w:firstLine="709"/>
        <w:jc w:val="both"/>
        <w:rPr>
          <w:sz w:val="28"/>
          <w:szCs w:val="28"/>
        </w:rPr>
      </w:pPr>
      <w:r w:rsidRPr="009F015D">
        <w:rPr>
          <w:sz w:val="28"/>
          <w:szCs w:val="28"/>
        </w:rPr>
        <w:t>Также целесообразно рассчитать сроки окупаемости проектов при наступлении рисков, который будет отодвигаться в случае наступления того или иного вида риска. Пролонгированный срок окупаемости можно рассчитать по рекомендуемой формуле</w:t>
      </w:r>
      <w:r w:rsidR="00AC7BDB">
        <w:rPr>
          <w:sz w:val="28"/>
          <w:szCs w:val="28"/>
        </w:rPr>
        <w:t xml:space="preserve"> (11)</w:t>
      </w:r>
      <w:r w:rsidRPr="009F015D">
        <w:rPr>
          <w:sz w:val="28"/>
          <w:szCs w:val="28"/>
        </w:rPr>
        <w:t>:</w:t>
      </w:r>
    </w:p>
    <w:p w14:paraId="25451813" w14:textId="77777777" w:rsidR="00004B89" w:rsidRDefault="00004B89" w:rsidP="00DE32F7">
      <w:pPr>
        <w:tabs>
          <w:tab w:val="right" w:leader="dot" w:pos="1101"/>
          <w:tab w:val="left" w:pos="4673"/>
          <w:tab w:val="left" w:pos="9354"/>
        </w:tabs>
        <w:ind w:firstLine="709"/>
        <w:jc w:val="both"/>
        <w:rPr>
          <w:sz w:val="28"/>
          <w:szCs w:val="28"/>
        </w:rPr>
      </w:pPr>
    </w:p>
    <w:p w14:paraId="66B955FC" w14:textId="1831B9DE" w:rsidR="00004B89" w:rsidRPr="009F015D" w:rsidRDefault="00004B89" w:rsidP="00004B89">
      <w:pPr>
        <w:tabs>
          <w:tab w:val="right" w:leader="dot" w:pos="1101"/>
          <w:tab w:val="left" w:pos="4673"/>
          <w:tab w:val="left" w:pos="9354"/>
        </w:tabs>
        <w:ind w:firstLine="709"/>
        <w:jc w:val="right"/>
        <w:rPr>
          <w:sz w:val="28"/>
          <w:szCs w:val="28"/>
        </w:rPr>
      </w:pPr>
      <w:r w:rsidRPr="009F015D">
        <w:rPr>
          <w:sz w:val="28"/>
          <w:szCs w:val="28"/>
        </w:rPr>
        <w:t>Δ</w:t>
      </w:r>
      <w:r w:rsidRPr="009F015D">
        <w:rPr>
          <w:i/>
          <w:iCs/>
          <w:sz w:val="28"/>
          <w:szCs w:val="28"/>
        </w:rPr>
        <w:t xml:space="preserve"> ri DPP </w:t>
      </w:r>
      <w:r w:rsidRPr="009F015D">
        <w:rPr>
          <w:sz w:val="28"/>
          <w:szCs w:val="28"/>
        </w:rPr>
        <w:t>=</w:t>
      </w:r>
      <w:r w:rsidRPr="009F015D">
        <w:rPr>
          <w:i/>
          <w:iCs/>
          <w:sz w:val="28"/>
          <w:szCs w:val="28"/>
        </w:rPr>
        <w:t xml:space="preserve"> DPP ri </w:t>
      </w:r>
      <w:r>
        <w:rPr>
          <w:i/>
          <w:iCs/>
          <w:sz w:val="28"/>
          <w:szCs w:val="28"/>
        </w:rPr>
        <w:t>–</w:t>
      </w:r>
      <w:r w:rsidRPr="009F015D">
        <w:rPr>
          <w:i/>
          <w:iCs/>
          <w:sz w:val="28"/>
          <w:szCs w:val="28"/>
        </w:rPr>
        <w:t xml:space="preserve"> DPP</w:t>
      </w:r>
      <w:r>
        <w:rPr>
          <w:i/>
          <w:iCs/>
          <w:sz w:val="28"/>
          <w:szCs w:val="28"/>
        </w:rPr>
        <w:t xml:space="preserve">                                                     </w:t>
      </w:r>
      <w:r w:rsidRPr="009F015D">
        <w:rPr>
          <w:sz w:val="28"/>
          <w:szCs w:val="28"/>
        </w:rPr>
        <w:t>(1</w:t>
      </w:r>
      <w:r w:rsidR="00AC7BDB">
        <w:rPr>
          <w:sz w:val="28"/>
          <w:szCs w:val="28"/>
        </w:rPr>
        <w:t>1</w:t>
      </w:r>
      <w:r w:rsidRPr="009F015D">
        <w:rPr>
          <w:sz w:val="28"/>
          <w:szCs w:val="28"/>
        </w:rPr>
        <w:t>)</w:t>
      </w:r>
    </w:p>
    <w:p w14:paraId="32241DFF" w14:textId="77777777" w:rsidR="00DE32F7" w:rsidRPr="009F015D" w:rsidRDefault="00DE32F7" w:rsidP="00DE32F7">
      <w:pPr>
        <w:tabs>
          <w:tab w:val="right" w:leader="dot" w:pos="1101"/>
          <w:tab w:val="left" w:pos="4673"/>
          <w:tab w:val="left" w:pos="9354"/>
        </w:tabs>
        <w:ind w:firstLine="709"/>
        <w:jc w:val="both"/>
        <w:rPr>
          <w:sz w:val="28"/>
          <w:szCs w:val="28"/>
        </w:rPr>
      </w:pPr>
    </w:p>
    <w:p w14:paraId="2ABC8C6A" w14:textId="72C52E85" w:rsidR="00DE32F7" w:rsidRPr="009F015D" w:rsidRDefault="00DE32F7" w:rsidP="00004B89">
      <w:pPr>
        <w:tabs>
          <w:tab w:val="right" w:leader="dot" w:pos="1101"/>
          <w:tab w:val="left" w:pos="4673"/>
          <w:tab w:val="left" w:pos="9354"/>
        </w:tabs>
        <w:jc w:val="both"/>
        <w:rPr>
          <w:sz w:val="28"/>
          <w:szCs w:val="28"/>
        </w:rPr>
      </w:pPr>
      <w:r w:rsidRPr="009F015D">
        <w:rPr>
          <w:sz w:val="28"/>
          <w:szCs w:val="28"/>
        </w:rPr>
        <w:t>где Δ</w:t>
      </w:r>
      <w:r w:rsidRPr="009F015D">
        <w:rPr>
          <w:i/>
          <w:iCs/>
          <w:sz w:val="28"/>
          <w:szCs w:val="28"/>
        </w:rPr>
        <w:t xml:space="preserve"> ri DPP – </w:t>
      </w:r>
      <w:r w:rsidRPr="009F015D">
        <w:rPr>
          <w:sz w:val="28"/>
          <w:szCs w:val="28"/>
        </w:rPr>
        <w:t xml:space="preserve">пролонгированный дисконтированный срок окупаемости проекта ГЧП по причине наступления </w:t>
      </w:r>
      <w:r w:rsidRPr="009F015D">
        <w:rPr>
          <w:i/>
          <w:iCs/>
          <w:sz w:val="28"/>
          <w:szCs w:val="28"/>
        </w:rPr>
        <w:t>i</w:t>
      </w:r>
      <w:r w:rsidRPr="009F015D">
        <w:rPr>
          <w:sz w:val="28"/>
          <w:szCs w:val="28"/>
        </w:rPr>
        <w:t>-го риска, год или месяц;</w:t>
      </w:r>
    </w:p>
    <w:p w14:paraId="1E637788" w14:textId="584415BE" w:rsidR="00DE32F7" w:rsidRPr="009F015D" w:rsidRDefault="00DE32F7" w:rsidP="00004B89">
      <w:pPr>
        <w:tabs>
          <w:tab w:val="right" w:leader="dot" w:pos="1101"/>
          <w:tab w:val="left" w:pos="4673"/>
          <w:tab w:val="left" w:pos="9354"/>
        </w:tabs>
        <w:ind w:firstLine="574"/>
        <w:jc w:val="both"/>
        <w:rPr>
          <w:sz w:val="28"/>
          <w:szCs w:val="28"/>
        </w:rPr>
      </w:pPr>
      <w:r w:rsidRPr="009F015D">
        <w:rPr>
          <w:i/>
          <w:iCs/>
          <w:sz w:val="28"/>
          <w:szCs w:val="28"/>
        </w:rPr>
        <w:t xml:space="preserve">DPP ri </w:t>
      </w:r>
      <w:r w:rsidR="00004B89">
        <w:rPr>
          <w:i/>
          <w:iCs/>
          <w:sz w:val="28"/>
          <w:szCs w:val="28"/>
        </w:rPr>
        <w:t>‒</w:t>
      </w:r>
      <w:r w:rsidRPr="009F015D">
        <w:rPr>
          <w:sz w:val="28"/>
          <w:szCs w:val="28"/>
        </w:rPr>
        <w:t xml:space="preserve"> дисконтированный срок окупаемости проекта ГЧП по причине наступления </w:t>
      </w:r>
      <w:r w:rsidRPr="009F015D">
        <w:rPr>
          <w:i/>
          <w:iCs/>
          <w:sz w:val="28"/>
          <w:szCs w:val="28"/>
        </w:rPr>
        <w:t>i</w:t>
      </w:r>
      <w:r w:rsidRPr="009F015D">
        <w:rPr>
          <w:sz w:val="28"/>
          <w:szCs w:val="28"/>
        </w:rPr>
        <w:t>-го риска, год или месяц;</w:t>
      </w:r>
    </w:p>
    <w:p w14:paraId="68ED58A5" w14:textId="21A68EF9" w:rsidR="00DE32F7" w:rsidRPr="009F015D" w:rsidRDefault="00DE32F7" w:rsidP="00004B89">
      <w:pPr>
        <w:tabs>
          <w:tab w:val="right" w:leader="dot" w:pos="1101"/>
          <w:tab w:val="left" w:pos="4673"/>
          <w:tab w:val="left" w:pos="9354"/>
        </w:tabs>
        <w:ind w:firstLine="574"/>
        <w:jc w:val="both"/>
        <w:rPr>
          <w:sz w:val="28"/>
          <w:szCs w:val="28"/>
        </w:rPr>
      </w:pPr>
      <w:r w:rsidRPr="009F015D">
        <w:rPr>
          <w:i/>
          <w:iCs/>
          <w:sz w:val="28"/>
          <w:szCs w:val="28"/>
        </w:rPr>
        <w:t>DPP</w:t>
      </w:r>
      <w:r w:rsidR="00004B89">
        <w:rPr>
          <w:i/>
          <w:iCs/>
          <w:sz w:val="28"/>
          <w:szCs w:val="28"/>
        </w:rPr>
        <w:t xml:space="preserve"> ‒</w:t>
      </w:r>
      <w:r w:rsidRPr="009F015D">
        <w:rPr>
          <w:i/>
          <w:iCs/>
          <w:sz w:val="28"/>
          <w:szCs w:val="28"/>
        </w:rPr>
        <w:t xml:space="preserve"> </w:t>
      </w:r>
      <w:r w:rsidRPr="009F015D">
        <w:rPr>
          <w:sz w:val="28"/>
          <w:szCs w:val="28"/>
        </w:rPr>
        <w:t>дисконтированный срок окупаемости проекта ГЧП, год или месяц.</w:t>
      </w:r>
    </w:p>
    <w:p w14:paraId="55EE8487" w14:textId="77777777" w:rsidR="00DE32F7" w:rsidRPr="009F015D" w:rsidRDefault="00DE32F7" w:rsidP="00004B89">
      <w:pPr>
        <w:tabs>
          <w:tab w:val="right" w:leader="dot" w:pos="1101"/>
          <w:tab w:val="left" w:pos="4673"/>
          <w:tab w:val="left" w:pos="9354"/>
        </w:tabs>
        <w:ind w:firstLine="709"/>
        <w:jc w:val="both"/>
        <w:rPr>
          <w:sz w:val="28"/>
          <w:szCs w:val="28"/>
        </w:rPr>
      </w:pPr>
      <w:r w:rsidRPr="009F015D">
        <w:rPr>
          <w:sz w:val="28"/>
          <w:szCs w:val="28"/>
        </w:rPr>
        <w:t>Показатели чистого дисконтированного дохода при наступлении риска (</w:t>
      </w:r>
      <w:r w:rsidRPr="009F015D">
        <w:rPr>
          <w:i/>
          <w:iCs/>
          <w:sz w:val="28"/>
          <w:szCs w:val="28"/>
        </w:rPr>
        <w:t>NPVri</w:t>
      </w:r>
      <w:r w:rsidRPr="009F015D">
        <w:rPr>
          <w:sz w:val="28"/>
          <w:szCs w:val="28"/>
        </w:rPr>
        <w:t>) и пролонгированные дисконтированные сроки окупаемости проекта ГЧП по причине наступления риска (Δ</w:t>
      </w:r>
      <w:r w:rsidRPr="009F015D">
        <w:rPr>
          <w:i/>
          <w:iCs/>
          <w:sz w:val="28"/>
          <w:szCs w:val="28"/>
        </w:rPr>
        <w:t xml:space="preserve"> ri DPP) </w:t>
      </w:r>
      <w:r w:rsidRPr="009F015D">
        <w:rPr>
          <w:sz w:val="28"/>
          <w:szCs w:val="28"/>
        </w:rPr>
        <w:t>нами рассчитывались при оценке рисков проекта ГЧП «Строительство и эксплуатация детского сада на 180 мест в городе Астана» в разделе 2.3 настоящей диссертации.</w:t>
      </w:r>
    </w:p>
    <w:p w14:paraId="69FEA21E" w14:textId="02C301C5" w:rsidR="00DE32F7" w:rsidRPr="009F015D" w:rsidRDefault="00004B89" w:rsidP="00004B89">
      <w:pPr>
        <w:tabs>
          <w:tab w:val="right" w:leader="dot" w:pos="1101"/>
          <w:tab w:val="left" w:pos="4673"/>
          <w:tab w:val="left" w:pos="9354"/>
        </w:tabs>
        <w:ind w:firstLine="709"/>
        <w:jc w:val="both"/>
        <w:rPr>
          <w:i/>
          <w:iCs/>
          <w:sz w:val="28"/>
          <w:szCs w:val="28"/>
        </w:rPr>
      </w:pPr>
      <w:r>
        <w:rPr>
          <w:sz w:val="28"/>
          <w:szCs w:val="28"/>
        </w:rPr>
        <w:t>1</w:t>
      </w:r>
      <w:r w:rsidR="00DE32F7" w:rsidRPr="009F015D">
        <w:rPr>
          <w:sz w:val="28"/>
          <w:szCs w:val="28"/>
        </w:rPr>
        <w:t>.3</w:t>
      </w:r>
      <w:r w:rsidR="00DE32F7" w:rsidRPr="009F015D">
        <w:rPr>
          <w:i/>
          <w:iCs/>
          <w:sz w:val="28"/>
          <w:szCs w:val="28"/>
        </w:rPr>
        <w:t xml:space="preserve"> Результаты оценки последствий от наступления рисков</w:t>
      </w:r>
      <w:r>
        <w:rPr>
          <w:i/>
          <w:iCs/>
          <w:sz w:val="28"/>
          <w:szCs w:val="28"/>
        </w:rPr>
        <w:t xml:space="preserve"> проекта ГЧП в социальной сфере</w:t>
      </w:r>
    </w:p>
    <w:p w14:paraId="689E4910" w14:textId="6BED3DBE" w:rsidR="00DE32F7" w:rsidRPr="009F015D" w:rsidRDefault="00DE32F7" w:rsidP="00004B89">
      <w:pPr>
        <w:tabs>
          <w:tab w:val="right" w:leader="dot" w:pos="1101"/>
          <w:tab w:val="left" w:pos="4673"/>
          <w:tab w:val="left" w:pos="9354"/>
        </w:tabs>
        <w:ind w:firstLine="709"/>
        <w:jc w:val="both"/>
        <w:rPr>
          <w:sz w:val="28"/>
          <w:szCs w:val="28"/>
        </w:rPr>
      </w:pPr>
      <w:r w:rsidRPr="009F015D">
        <w:rPr>
          <w:sz w:val="28"/>
          <w:szCs w:val="28"/>
        </w:rPr>
        <w:t xml:space="preserve">По результатам исследования, проведенного в разделе 2.3 настоящей диссертации, </w:t>
      </w:r>
      <w:r w:rsidR="0005314A" w:rsidRPr="009F015D">
        <w:rPr>
          <w:sz w:val="28"/>
          <w:szCs w:val="28"/>
        </w:rPr>
        <w:t xml:space="preserve">на рисунке </w:t>
      </w:r>
      <w:r w:rsidR="00884801" w:rsidRPr="009F015D">
        <w:rPr>
          <w:sz w:val="28"/>
          <w:szCs w:val="28"/>
        </w:rPr>
        <w:t>18</w:t>
      </w:r>
      <w:r w:rsidRPr="009F015D">
        <w:rPr>
          <w:sz w:val="28"/>
          <w:szCs w:val="28"/>
        </w:rPr>
        <w:t xml:space="preserve"> наглядно представлены результирующие показатели последствий от наступления рисков по исследуемому проекту ГЧП «Строительство и эксплуатация детского сада на 180 мест в городе Астана»</w:t>
      </w:r>
      <w:r w:rsidR="002B2659" w:rsidRPr="002B2659">
        <w:rPr>
          <w:sz w:val="28"/>
          <w:szCs w:val="28"/>
        </w:rPr>
        <w:t xml:space="preserve"> </w:t>
      </w:r>
      <w:r w:rsidR="002B2659" w:rsidRPr="009F015D">
        <w:rPr>
          <w:bCs/>
          <w:sz w:val="28"/>
          <w:szCs w:val="28"/>
          <w:bdr w:val="none" w:sz="0" w:space="0" w:color="auto" w:frame="1"/>
        </w:rPr>
        <w:t>[1</w:t>
      </w:r>
      <w:r w:rsidR="002B2659" w:rsidRPr="00992371">
        <w:rPr>
          <w:bCs/>
          <w:sz w:val="28"/>
          <w:szCs w:val="28"/>
          <w:bdr w:val="none" w:sz="0" w:space="0" w:color="auto" w:frame="1"/>
        </w:rPr>
        <w:t>0</w:t>
      </w:r>
      <w:r w:rsidR="002B2659" w:rsidRPr="002B2659">
        <w:rPr>
          <w:bCs/>
          <w:sz w:val="28"/>
          <w:szCs w:val="28"/>
          <w:bdr w:val="none" w:sz="0" w:space="0" w:color="auto" w:frame="1"/>
        </w:rPr>
        <w:t>9</w:t>
      </w:r>
      <w:r w:rsidR="002B2659" w:rsidRPr="009F015D">
        <w:rPr>
          <w:bCs/>
          <w:sz w:val="28"/>
          <w:szCs w:val="28"/>
          <w:bdr w:val="none" w:sz="0" w:space="0" w:color="auto" w:frame="1"/>
        </w:rPr>
        <w:t>]</w:t>
      </w:r>
      <w:r w:rsidRPr="009F015D">
        <w:rPr>
          <w:sz w:val="28"/>
          <w:szCs w:val="28"/>
        </w:rPr>
        <w:t>.</w:t>
      </w:r>
    </w:p>
    <w:p w14:paraId="1B65E7CC" w14:textId="446AACA4" w:rsidR="00DE32F7" w:rsidRPr="009F015D" w:rsidRDefault="00DE32F7" w:rsidP="00004B89">
      <w:pPr>
        <w:tabs>
          <w:tab w:val="right" w:leader="dot" w:pos="1101"/>
          <w:tab w:val="left" w:pos="4673"/>
          <w:tab w:val="left" w:pos="9354"/>
        </w:tabs>
        <w:ind w:firstLine="709"/>
        <w:jc w:val="both"/>
        <w:rPr>
          <w:sz w:val="28"/>
          <w:szCs w:val="28"/>
        </w:rPr>
      </w:pPr>
      <w:r w:rsidRPr="009F015D">
        <w:rPr>
          <w:sz w:val="28"/>
          <w:szCs w:val="28"/>
        </w:rPr>
        <w:t xml:space="preserve">Далее исследование будет продолжено на основе полученных </w:t>
      </w:r>
      <w:r w:rsidR="0005314A" w:rsidRPr="009F015D">
        <w:rPr>
          <w:sz w:val="28"/>
          <w:szCs w:val="28"/>
        </w:rPr>
        <w:t>результатов из</w:t>
      </w:r>
      <w:r w:rsidRPr="009F015D">
        <w:rPr>
          <w:sz w:val="28"/>
          <w:szCs w:val="28"/>
        </w:rPr>
        <w:t xml:space="preserve"> раздела 2.3 оценки рисков социального проекта, реализуемых на основе государственно-частного партнерства - проекта ГЧП «Строительство и эксплуатация детского сада на 180 мест в городе Астана».</w:t>
      </w:r>
    </w:p>
    <w:p w14:paraId="7D843DB6" w14:textId="77777777" w:rsidR="00DE32F7" w:rsidRPr="009F015D" w:rsidRDefault="00DE32F7" w:rsidP="00DE32F7">
      <w:pPr>
        <w:tabs>
          <w:tab w:val="right" w:leader="dot" w:pos="1101"/>
          <w:tab w:val="left" w:pos="4673"/>
          <w:tab w:val="left" w:pos="9354"/>
        </w:tabs>
        <w:ind w:firstLine="709"/>
        <w:jc w:val="both"/>
        <w:rPr>
          <w:sz w:val="28"/>
          <w:szCs w:val="28"/>
        </w:rPr>
      </w:pPr>
    </w:p>
    <w:p w14:paraId="554079F5" w14:textId="77777777" w:rsidR="00DE32F7" w:rsidRPr="009F015D" w:rsidRDefault="00DE32F7" w:rsidP="00DE32F7">
      <w:pPr>
        <w:tabs>
          <w:tab w:val="right" w:leader="dot" w:pos="1101"/>
          <w:tab w:val="left" w:pos="4673"/>
          <w:tab w:val="left" w:pos="9354"/>
        </w:tabs>
        <w:jc w:val="both"/>
        <w:rPr>
          <w:sz w:val="28"/>
          <w:szCs w:val="28"/>
        </w:rPr>
      </w:pPr>
      <w:r w:rsidRPr="009F015D">
        <w:rPr>
          <w:noProof/>
        </w:rPr>
        <w:drawing>
          <wp:inline distT="0" distB="0" distL="0" distR="0" wp14:anchorId="2B59BFE5" wp14:editId="4FD28E00">
            <wp:extent cx="5935980" cy="3782291"/>
            <wp:effectExtent l="0" t="0" r="7620" b="8890"/>
            <wp:docPr id="1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5939C2C" w14:textId="77777777" w:rsidR="00DE32F7" w:rsidRPr="009F015D" w:rsidRDefault="00DE32F7" w:rsidP="00DE32F7">
      <w:pPr>
        <w:ind w:firstLine="567"/>
        <w:jc w:val="both"/>
        <w:rPr>
          <w:sz w:val="16"/>
          <w:szCs w:val="16"/>
        </w:rPr>
      </w:pPr>
    </w:p>
    <w:p w14:paraId="32985EE3" w14:textId="3A8655F4" w:rsidR="00DE32F7" w:rsidRPr="009F015D" w:rsidRDefault="00DE32F7" w:rsidP="00A348B3">
      <w:pPr>
        <w:jc w:val="center"/>
        <w:rPr>
          <w:sz w:val="28"/>
          <w:szCs w:val="28"/>
        </w:rPr>
      </w:pPr>
      <w:r w:rsidRPr="009F015D">
        <w:rPr>
          <w:sz w:val="28"/>
          <w:szCs w:val="28"/>
        </w:rPr>
        <w:t xml:space="preserve">Рисунок </w:t>
      </w:r>
      <w:r w:rsidR="00884801" w:rsidRPr="009F015D">
        <w:rPr>
          <w:sz w:val="28"/>
          <w:szCs w:val="28"/>
        </w:rPr>
        <w:t>18</w:t>
      </w:r>
      <w:r w:rsidR="0005314A" w:rsidRPr="009F015D">
        <w:rPr>
          <w:sz w:val="28"/>
          <w:szCs w:val="28"/>
        </w:rPr>
        <w:t xml:space="preserve"> </w:t>
      </w:r>
      <w:r w:rsidRPr="009F015D">
        <w:rPr>
          <w:sz w:val="28"/>
          <w:szCs w:val="28"/>
        </w:rPr>
        <w:t xml:space="preserve">– Результаты оценки последствий от наступления рисков по проекту ГЧП «Строительство и эксплуатация детского сада на 180 мест </w:t>
      </w:r>
    </w:p>
    <w:p w14:paraId="1A7CF53F" w14:textId="77777777" w:rsidR="00DE32F7" w:rsidRPr="009F015D" w:rsidRDefault="00DE32F7" w:rsidP="00A348B3">
      <w:pPr>
        <w:jc w:val="center"/>
        <w:rPr>
          <w:sz w:val="28"/>
          <w:szCs w:val="28"/>
        </w:rPr>
      </w:pPr>
      <w:r w:rsidRPr="009F015D">
        <w:rPr>
          <w:sz w:val="28"/>
          <w:szCs w:val="28"/>
        </w:rPr>
        <w:t>в городе Астана»</w:t>
      </w:r>
    </w:p>
    <w:p w14:paraId="46D93001" w14:textId="77777777" w:rsidR="00DE32F7" w:rsidRPr="009F015D" w:rsidRDefault="00DE32F7" w:rsidP="00A348B3">
      <w:pPr>
        <w:ind w:firstLine="709"/>
        <w:jc w:val="both"/>
        <w:rPr>
          <w:sz w:val="16"/>
          <w:szCs w:val="16"/>
        </w:rPr>
      </w:pPr>
    </w:p>
    <w:p w14:paraId="15136018" w14:textId="31D0B5E5" w:rsidR="00DE32F7" w:rsidRPr="009F015D" w:rsidRDefault="00DE32F7" w:rsidP="00004B89">
      <w:pPr>
        <w:ind w:firstLine="709"/>
        <w:jc w:val="both"/>
        <w:rPr>
          <w:lang w:val="kk-KZ"/>
        </w:rPr>
      </w:pPr>
      <w:r w:rsidRPr="009F015D">
        <w:t xml:space="preserve">Примечание – </w:t>
      </w:r>
      <w:r w:rsidR="009B74A6">
        <w:t xml:space="preserve">Составлено </w:t>
      </w:r>
      <w:r w:rsidR="00C325A6" w:rsidRPr="009F015D">
        <w:t>по рассчитанным автором показателям</w:t>
      </w:r>
      <w:r w:rsidRPr="009F015D">
        <w:t xml:space="preserve">, приведенных в </w:t>
      </w:r>
      <w:r w:rsidR="00992371">
        <w:t>(</w:t>
      </w:r>
      <w:r w:rsidR="00992371" w:rsidRPr="009F015D">
        <w:t xml:space="preserve">Приложении </w:t>
      </w:r>
      <w:r w:rsidR="00F61495" w:rsidRPr="009F015D">
        <w:rPr>
          <w:lang w:val="kk-KZ"/>
        </w:rPr>
        <w:t>И</w:t>
      </w:r>
      <w:r w:rsidR="00992371">
        <w:rPr>
          <w:lang w:val="kk-KZ"/>
        </w:rPr>
        <w:t>)</w:t>
      </w:r>
    </w:p>
    <w:p w14:paraId="235A485F" w14:textId="77777777" w:rsidR="00DE32F7" w:rsidRPr="009F015D" w:rsidRDefault="00DE32F7" w:rsidP="00A348B3">
      <w:pPr>
        <w:ind w:firstLine="567"/>
        <w:jc w:val="both"/>
        <w:rPr>
          <w:sz w:val="28"/>
          <w:szCs w:val="28"/>
        </w:rPr>
      </w:pPr>
    </w:p>
    <w:p w14:paraId="59971B35" w14:textId="1BD0F12D" w:rsidR="00DE32F7" w:rsidRPr="009F015D" w:rsidRDefault="0005314A" w:rsidP="00A348B3">
      <w:pPr>
        <w:ind w:firstLine="709"/>
        <w:jc w:val="both"/>
        <w:rPr>
          <w:i/>
          <w:iCs/>
          <w:sz w:val="28"/>
          <w:szCs w:val="28"/>
        </w:rPr>
      </w:pPr>
      <w:r w:rsidRPr="009F015D">
        <w:rPr>
          <w:sz w:val="28"/>
          <w:szCs w:val="28"/>
        </w:rPr>
        <w:t xml:space="preserve">1.4 </w:t>
      </w:r>
      <w:r w:rsidRPr="009F015D">
        <w:rPr>
          <w:i/>
          <w:iCs/>
          <w:sz w:val="28"/>
          <w:szCs w:val="28"/>
        </w:rPr>
        <w:t>Качественная</w:t>
      </w:r>
      <w:r w:rsidR="00DE32F7" w:rsidRPr="009F015D">
        <w:rPr>
          <w:i/>
          <w:iCs/>
          <w:sz w:val="28"/>
          <w:szCs w:val="28"/>
        </w:rPr>
        <w:t xml:space="preserve"> оценка рисков</w:t>
      </w:r>
      <w:r w:rsidR="00004B89">
        <w:rPr>
          <w:i/>
          <w:iCs/>
          <w:sz w:val="28"/>
          <w:szCs w:val="28"/>
        </w:rPr>
        <w:t xml:space="preserve"> проекта ГЧП в социальной сфере</w:t>
      </w:r>
    </w:p>
    <w:p w14:paraId="14FBB106" w14:textId="77777777" w:rsidR="00DE32F7" w:rsidRPr="009F015D" w:rsidRDefault="00DE32F7" w:rsidP="00A348B3">
      <w:pPr>
        <w:ind w:firstLine="709"/>
        <w:jc w:val="both"/>
        <w:rPr>
          <w:sz w:val="28"/>
          <w:szCs w:val="28"/>
        </w:rPr>
      </w:pPr>
      <w:r w:rsidRPr="009F015D">
        <w:rPr>
          <w:sz w:val="28"/>
          <w:szCs w:val="28"/>
        </w:rPr>
        <w:t xml:space="preserve">Когда количественные данные о последствиях риска уже сформированы, на их основе необходимо получить качественную оценку, используя шкалу оценку, разработанную автором. </w:t>
      </w:r>
    </w:p>
    <w:p w14:paraId="16C2F4D2" w14:textId="7EA04DCF" w:rsidR="00DE32F7" w:rsidRPr="009F015D" w:rsidRDefault="00DE32F7" w:rsidP="00A348B3">
      <w:pPr>
        <w:ind w:firstLine="709"/>
        <w:jc w:val="both"/>
        <w:rPr>
          <w:sz w:val="28"/>
          <w:szCs w:val="28"/>
        </w:rPr>
      </w:pPr>
      <w:r w:rsidRPr="009F015D">
        <w:rPr>
          <w:sz w:val="28"/>
          <w:szCs w:val="28"/>
        </w:rPr>
        <w:t xml:space="preserve">Шкала разработана исходя из разброса представленных данных рисунка </w:t>
      </w:r>
      <w:r w:rsidR="00F727D0">
        <w:rPr>
          <w:sz w:val="28"/>
          <w:szCs w:val="28"/>
        </w:rPr>
        <w:t>18</w:t>
      </w:r>
      <w:r w:rsidRPr="009F015D">
        <w:rPr>
          <w:sz w:val="28"/>
          <w:szCs w:val="28"/>
        </w:rPr>
        <w:t xml:space="preserve">, а также с учетом распространенного шаблона шкалы оценки последствий риска (таблица </w:t>
      </w:r>
      <w:r w:rsidR="00E00564" w:rsidRPr="009F015D">
        <w:rPr>
          <w:sz w:val="28"/>
          <w:szCs w:val="28"/>
        </w:rPr>
        <w:t>4</w:t>
      </w:r>
      <w:r w:rsidR="00B4104A" w:rsidRPr="009F015D">
        <w:rPr>
          <w:sz w:val="28"/>
          <w:szCs w:val="28"/>
        </w:rPr>
        <w:t>4</w:t>
      </w:r>
      <w:r w:rsidRPr="009F015D">
        <w:rPr>
          <w:sz w:val="28"/>
          <w:szCs w:val="28"/>
        </w:rPr>
        <w:t>).</w:t>
      </w:r>
    </w:p>
    <w:p w14:paraId="19EA03CB" w14:textId="77777777" w:rsidR="007E3641" w:rsidRPr="009F015D" w:rsidRDefault="007E3641" w:rsidP="00A348B3">
      <w:pPr>
        <w:ind w:firstLine="709"/>
        <w:jc w:val="both"/>
        <w:rPr>
          <w:sz w:val="28"/>
          <w:szCs w:val="28"/>
        </w:rPr>
      </w:pPr>
    </w:p>
    <w:p w14:paraId="6279DC1D" w14:textId="73DA7867" w:rsidR="00DE32F7" w:rsidRPr="009F015D" w:rsidRDefault="00DE32F7" w:rsidP="00A348B3">
      <w:pPr>
        <w:jc w:val="both"/>
        <w:rPr>
          <w:sz w:val="28"/>
          <w:szCs w:val="28"/>
        </w:rPr>
      </w:pPr>
      <w:r w:rsidRPr="009F015D">
        <w:rPr>
          <w:sz w:val="28"/>
          <w:szCs w:val="28"/>
        </w:rPr>
        <w:t xml:space="preserve">Таблица </w:t>
      </w:r>
      <w:r w:rsidR="00E00564" w:rsidRPr="009F015D">
        <w:rPr>
          <w:sz w:val="28"/>
          <w:szCs w:val="28"/>
        </w:rPr>
        <w:t>4</w:t>
      </w:r>
      <w:r w:rsidR="00B4104A" w:rsidRPr="009F015D">
        <w:rPr>
          <w:sz w:val="28"/>
          <w:szCs w:val="28"/>
        </w:rPr>
        <w:t>4</w:t>
      </w:r>
      <w:r w:rsidRPr="009F015D">
        <w:rPr>
          <w:sz w:val="28"/>
          <w:szCs w:val="28"/>
        </w:rPr>
        <w:t xml:space="preserve"> </w:t>
      </w:r>
      <w:r w:rsidR="001D5C2E">
        <w:rPr>
          <w:sz w:val="28"/>
          <w:szCs w:val="28"/>
        </w:rPr>
        <w:t>‒</w:t>
      </w:r>
      <w:r w:rsidRPr="009F015D">
        <w:rPr>
          <w:sz w:val="28"/>
          <w:szCs w:val="28"/>
        </w:rPr>
        <w:t xml:space="preserve"> Шкала для оценки последствий риска</w:t>
      </w:r>
      <w:r w:rsidRPr="009F015D">
        <w:rPr>
          <w:i/>
          <w:iCs/>
          <w:sz w:val="28"/>
          <w:szCs w:val="28"/>
        </w:rPr>
        <w:t xml:space="preserve"> </w:t>
      </w:r>
      <w:r w:rsidRPr="009F015D">
        <w:rPr>
          <w:sz w:val="28"/>
          <w:szCs w:val="28"/>
        </w:rPr>
        <w:t>проекта ГЧП в социальной сфере</w:t>
      </w:r>
    </w:p>
    <w:p w14:paraId="77FE3333" w14:textId="77777777" w:rsidR="00DE32F7" w:rsidRPr="009F015D" w:rsidRDefault="00DE32F7" w:rsidP="00004B89">
      <w:pPr>
        <w:jc w:val="right"/>
        <w:rPr>
          <w:sz w:val="16"/>
          <w:szCs w:val="16"/>
        </w:rPr>
      </w:pPr>
    </w:p>
    <w:tbl>
      <w:tblPr>
        <w:tblStyle w:val="41"/>
        <w:tblW w:w="4880" w:type="pct"/>
        <w:tblInd w:w="150" w:type="dxa"/>
        <w:tblLook w:val="04A0" w:firstRow="1" w:lastRow="0" w:firstColumn="1" w:lastColumn="0" w:noHBand="0" w:noVBand="1"/>
      </w:tblPr>
      <w:tblGrid>
        <w:gridCol w:w="3133"/>
        <w:gridCol w:w="2495"/>
        <w:gridCol w:w="3990"/>
      </w:tblGrid>
      <w:tr w:rsidR="009F015D" w:rsidRPr="009F015D" w14:paraId="248285A2" w14:textId="77777777" w:rsidTr="00FB3CC9">
        <w:tc>
          <w:tcPr>
            <w:tcW w:w="1629" w:type="pct"/>
            <w:tcBorders>
              <w:top w:val="single" w:sz="4" w:space="0" w:color="auto"/>
              <w:left w:val="single" w:sz="4" w:space="0" w:color="auto"/>
              <w:bottom w:val="single" w:sz="4" w:space="0" w:color="auto"/>
              <w:right w:val="single" w:sz="4" w:space="0" w:color="auto"/>
            </w:tcBorders>
            <w:vAlign w:val="center"/>
          </w:tcPr>
          <w:p w14:paraId="72DE43DA" w14:textId="50E3983F" w:rsidR="00DE32F7" w:rsidRPr="009F015D" w:rsidRDefault="00004B89" w:rsidP="00004B89">
            <w:pPr>
              <w:jc w:val="center"/>
            </w:pPr>
            <w:bookmarkStart w:id="50" w:name="_Hlk191841086"/>
            <w:r>
              <w:t>Оценка</w:t>
            </w:r>
          </w:p>
        </w:tc>
        <w:tc>
          <w:tcPr>
            <w:tcW w:w="1297" w:type="pct"/>
            <w:tcBorders>
              <w:top w:val="single" w:sz="4" w:space="0" w:color="auto"/>
              <w:left w:val="single" w:sz="4" w:space="0" w:color="auto"/>
              <w:bottom w:val="single" w:sz="4" w:space="0" w:color="auto"/>
              <w:right w:val="single" w:sz="4" w:space="0" w:color="auto"/>
            </w:tcBorders>
            <w:vAlign w:val="center"/>
            <w:hideMark/>
          </w:tcPr>
          <w:p w14:paraId="53DDEBEB" w14:textId="77777777" w:rsidR="00DE32F7" w:rsidRPr="009F015D" w:rsidRDefault="00DE32F7" w:rsidP="00004B89">
            <w:pPr>
              <w:jc w:val="center"/>
            </w:pPr>
            <w:r w:rsidRPr="009F015D">
              <w:t>Ущерб от риска</w:t>
            </w:r>
          </w:p>
        </w:tc>
        <w:tc>
          <w:tcPr>
            <w:tcW w:w="2074" w:type="pct"/>
            <w:tcBorders>
              <w:top w:val="single" w:sz="4" w:space="0" w:color="auto"/>
              <w:left w:val="single" w:sz="4" w:space="0" w:color="auto"/>
              <w:bottom w:val="single" w:sz="4" w:space="0" w:color="auto"/>
              <w:right w:val="single" w:sz="4" w:space="0" w:color="auto"/>
            </w:tcBorders>
            <w:vAlign w:val="center"/>
            <w:hideMark/>
          </w:tcPr>
          <w:p w14:paraId="03B07B9A" w14:textId="77777777" w:rsidR="00DE32F7" w:rsidRPr="009F015D" w:rsidRDefault="00DE32F7" w:rsidP="00004B89">
            <w:pPr>
              <w:jc w:val="center"/>
            </w:pPr>
            <w:r w:rsidRPr="009F015D">
              <w:t>Пролонгирование срока окупаемости</w:t>
            </w:r>
          </w:p>
        </w:tc>
      </w:tr>
      <w:tr w:rsidR="009F015D" w:rsidRPr="009F015D" w14:paraId="09389762" w14:textId="77777777" w:rsidTr="00FB3CC9">
        <w:tc>
          <w:tcPr>
            <w:tcW w:w="1629" w:type="pct"/>
            <w:tcBorders>
              <w:top w:val="single" w:sz="4" w:space="0" w:color="auto"/>
              <w:left w:val="single" w:sz="4" w:space="0" w:color="auto"/>
              <w:bottom w:val="single" w:sz="4" w:space="0" w:color="auto"/>
              <w:right w:val="single" w:sz="4" w:space="0" w:color="auto"/>
            </w:tcBorders>
            <w:hideMark/>
          </w:tcPr>
          <w:p w14:paraId="4B99F4FF" w14:textId="77777777" w:rsidR="00DE32F7" w:rsidRPr="009F015D" w:rsidRDefault="00DE32F7" w:rsidP="00DE32F7">
            <w:pPr>
              <w:jc w:val="both"/>
            </w:pPr>
            <w:r w:rsidRPr="009F015D">
              <w:t xml:space="preserve">1 (низкая) </w:t>
            </w:r>
          </w:p>
        </w:tc>
        <w:tc>
          <w:tcPr>
            <w:tcW w:w="1297" w:type="pct"/>
            <w:tcBorders>
              <w:top w:val="single" w:sz="4" w:space="0" w:color="auto"/>
              <w:left w:val="single" w:sz="4" w:space="0" w:color="auto"/>
              <w:bottom w:val="single" w:sz="4" w:space="0" w:color="auto"/>
              <w:right w:val="single" w:sz="4" w:space="0" w:color="auto"/>
            </w:tcBorders>
            <w:vAlign w:val="center"/>
            <w:hideMark/>
          </w:tcPr>
          <w:p w14:paraId="6C58B825" w14:textId="77777777" w:rsidR="00DE32F7" w:rsidRPr="009F015D" w:rsidRDefault="00DE32F7" w:rsidP="00DE32F7">
            <w:pPr>
              <w:jc w:val="both"/>
            </w:pPr>
            <w:r w:rsidRPr="009F015D">
              <w:t>до 5%</w:t>
            </w:r>
          </w:p>
        </w:tc>
        <w:tc>
          <w:tcPr>
            <w:tcW w:w="2074" w:type="pct"/>
            <w:tcBorders>
              <w:top w:val="single" w:sz="4" w:space="0" w:color="auto"/>
              <w:left w:val="single" w:sz="4" w:space="0" w:color="auto"/>
              <w:bottom w:val="single" w:sz="4" w:space="0" w:color="auto"/>
              <w:right w:val="single" w:sz="4" w:space="0" w:color="auto"/>
            </w:tcBorders>
            <w:hideMark/>
          </w:tcPr>
          <w:p w14:paraId="229D57A8" w14:textId="77777777" w:rsidR="00DE32F7" w:rsidRPr="009F015D" w:rsidRDefault="00DE32F7" w:rsidP="00DE32F7">
            <w:pPr>
              <w:jc w:val="both"/>
            </w:pPr>
            <w:r w:rsidRPr="009F015D">
              <w:t>На 1 год</w:t>
            </w:r>
          </w:p>
        </w:tc>
      </w:tr>
      <w:tr w:rsidR="009F015D" w:rsidRPr="009F015D" w14:paraId="641B6718" w14:textId="77777777" w:rsidTr="00FB3CC9">
        <w:tc>
          <w:tcPr>
            <w:tcW w:w="1629" w:type="pct"/>
            <w:tcBorders>
              <w:top w:val="single" w:sz="4" w:space="0" w:color="auto"/>
              <w:left w:val="single" w:sz="4" w:space="0" w:color="auto"/>
              <w:bottom w:val="single" w:sz="4" w:space="0" w:color="auto"/>
              <w:right w:val="single" w:sz="4" w:space="0" w:color="auto"/>
            </w:tcBorders>
            <w:hideMark/>
          </w:tcPr>
          <w:p w14:paraId="5B144BCA" w14:textId="0A4DA7D5" w:rsidR="00DE32F7" w:rsidRPr="009F015D" w:rsidRDefault="00FB3CC9" w:rsidP="00DE32F7">
            <w:pPr>
              <w:jc w:val="both"/>
            </w:pPr>
            <w:r>
              <w:br w:type="page"/>
              <w:t>2–3</w:t>
            </w:r>
            <w:r w:rsidR="00DE32F7" w:rsidRPr="009F015D">
              <w:t xml:space="preserve"> (допустимая) </w:t>
            </w:r>
          </w:p>
        </w:tc>
        <w:tc>
          <w:tcPr>
            <w:tcW w:w="1297" w:type="pct"/>
            <w:tcBorders>
              <w:top w:val="single" w:sz="4" w:space="0" w:color="auto"/>
              <w:left w:val="single" w:sz="4" w:space="0" w:color="auto"/>
              <w:bottom w:val="single" w:sz="4" w:space="0" w:color="auto"/>
              <w:right w:val="single" w:sz="4" w:space="0" w:color="auto"/>
            </w:tcBorders>
            <w:vAlign w:val="center"/>
            <w:hideMark/>
          </w:tcPr>
          <w:p w14:paraId="34AC5F46" w14:textId="77777777" w:rsidR="00DE32F7" w:rsidRPr="009F015D" w:rsidRDefault="00DE32F7" w:rsidP="00DE32F7">
            <w:pPr>
              <w:jc w:val="both"/>
            </w:pPr>
            <w:r w:rsidRPr="009F015D">
              <w:t>6–10%</w:t>
            </w:r>
          </w:p>
        </w:tc>
        <w:tc>
          <w:tcPr>
            <w:tcW w:w="2074" w:type="pct"/>
            <w:tcBorders>
              <w:top w:val="single" w:sz="4" w:space="0" w:color="auto"/>
              <w:left w:val="single" w:sz="4" w:space="0" w:color="auto"/>
              <w:bottom w:val="single" w:sz="4" w:space="0" w:color="auto"/>
              <w:right w:val="single" w:sz="4" w:space="0" w:color="auto"/>
            </w:tcBorders>
            <w:hideMark/>
          </w:tcPr>
          <w:p w14:paraId="53CFC091" w14:textId="77777777" w:rsidR="00DE32F7" w:rsidRPr="009F015D" w:rsidRDefault="00DE32F7" w:rsidP="00DE32F7">
            <w:pPr>
              <w:jc w:val="both"/>
            </w:pPr>
            <w:r w:rsidRPr="009F015D">
              <w:t>На 2 года</w:t>
            </w:r>
          </w:p>
        </w:tc>
      </w:tr>
      <w:tr w:rsidR="009F015D" w:rsidRPr="009F015D" w14:paraId="77F60DF9" w14:textId="77777777" w:rsidTr="00FB3CC9">
        <w:tc>
          <w:tcPr>
            <w:tcW w:w="1629" w:type="pct"/>
            <w:tcBorders>
              <w:top w:val="single" w:sz="4" w:space="0" w:color="auto"/>
              <w:left w:val="single" w:sz="4" w:space="0" w:color="auto"/>
              <w:bottom w:val="single" w:sz="4" w:space="0" w:color="auto"/>
              <w:right w:val="single" w:sz="4" w:space="0" w:color="auto"/>
            </w:tcBorders>
            <w:hideMark/>
          </w:tcPr>
          <w:p w14:paraId="0A4EFD8E" w14:textId="77777777" w:rsidR="00DE32F7" w:rsidRPr="009F015D" w:rsidRDefault="00DE32F7" w:rsidP="00DE32F7">
            <w:pPr>
              <w:jc w:val="both"/>
            </w:pPr>
            <w:r w:rsidRPr="009F015D">
              <w:t xml:space="preserve">4 (средняя) </w:t>
            </w:r>
          </w:p>
        </w:tc>
        <w:tc>
          <w:tcPr>
            <w:tcW w:w="1297" w:type="pct"/>
            <w:tcBorders>
              <w:top w:val="single" w:sz="4" w:space="0" w:color="auto"/>
              <w:left w:val="single" w:sz="4" w:space="0" w:color="auto"/>
              <w:bottom w:val="single" w:sz="4" w:space="0" w:color="auto"/>
              <w:right w:val="single" w:sz="4" w:space="0" w:color="auto"/>
            </w:tcBorders>
            <w:vAlign w:val="center"/>
            <w:hideMark/>
          </w:tcPr>
          <w:p w14:paraId="1361F167" w14:textId="77777777" w:rsidR="00DE32F7" w:rsidRPr="009F015D" w:rsidRDefault="00DE32F7" w:rsidP="00DE32F7">
            <w:pPr>
              <w:jc w:val="both"/>
            </w:pPr>
            <w:r w:rsidRPr="009F015D">
              <w:t>11–15%</w:t>
            </w:r>
          </w:p>
        </w:tc>
        <w:tc>
          <w:tcPr>
            <w:tcW w:w="2074" w:type="pct"/>
            <w:tcBorders>
              <w:top w:val="single" w:sz="4" w:space="0" w:color="auto"/>
              <w:left w:val="single" w:sz="4" w:space="0" w:color="auto"/>
              <w:bottom w:val="single" w:sz="4" w:space="0" w:color="auto"/>
              <w:right w:val="single" w:sz="4" w:space="0" w:color="auto"/>
            </w:tcBorders>
            <w:hideMark/>
          </w:tcPr>
          <w:p w14:paraId="2F76B477" w14:textId="77777777" w:rsidR="00DE32F7" w:rsidRPr="009F015D" w:rsidRDefault="00DE32F7" w:rsidP="00DE32F7">
            <w:pPr>
              <w:jc w:val="both"/>
            </w:pPr>
            <w:r w:rsidRPr="009F015D">
              <w:t>На 3 года</w:t>
            </w:r>
          </w:p>
        </w:tc>
      </w:tr>
      <w:tr w:rsidR="009F015D" w:rsidRPr="009F015D" w14:paraId="46F9BD3C" w14:textId="77777777" w:rsidTr="00FB3CC9">
        <w:tc>
          <w:tcPr>
            <w:tcW w:w="1629" w:type="pct"/>
            <w:tcBorders>
              <w:top w:val="single" w:sz="4" w:space="0" w:color="auto"/>
              <w:left w:val="single" w:sz="4" w:space="0" w:color="auto"/>
              <w:bottom w:val="single" w:sz="4" w:space="0" w:color="auto"/>
              <w:right w:val="single" w:sz="4" w:space="0" w:color="auto"/>
            </w:tcBorders>
            <w:hideMark/>
          </w:tcPr>
          <w:p w14:paraId="3582F402" w14:textId="77777777" w:rsidR="00DE32F7" w:rsidRPr="009F015D" w:rsidRDefault="00DE32F7" w:rsidP="00DE32F7">
            <w:pPr>
              <w:jc w:val="both"/>
            </w:pPr>
            <w:r w:rsidRPr="009F015D">
              <w:t>5 (высокая)</w:t>
            </w:r>
          </w:p>
        </w:tc>
        <w:tc>
          <w:tcPr>
            <w:tcW w:w="1297" w:type="pct"/>
            <w:tcBorders>
              <w:top w:val="single" w:sz="4" w:space="0" w:color="auto"/>
              <w:left w:val="single" w:sz="4" w:space="0" w:color="auto"/>
              <w:bottom w:val="single" w:sz="4" w:space="0" w:color="auto"/>
              <w:right w:val="single" w:sz="4" w:space="0" w:color="auto"/>
            </w:tcBorders>
            <w:vAlign w:val="center"/>
            <w:hideMark/>
          </w:tcPr>
          <w:p w14:paraId="7BD7AF97" w14:textId="77777777" w:rsidR="00DE32F7" w:rsidRPr="009F015D" w:rsidRDefault="00DE32F7" w:rsidP="00DE32F7">
            <w:pPr>
              <w:jc w:val="both"/>
            </w:pPr>
            <w:r w:rsidRPr="009F015D">
              <w:t>16–20%</w:t>
            </w:r>
          </w:p>
        </w:tc>
        <w:tc>
          <w:tcPr>
            <w:tcW w:w="2074" w:type="pct"/>
            <w:tcBorders>
              <w:top w:val="single" w:sz="4" w:space="0" w:color="auto"/>
              <w:left w:val="single" w:sz="4" w:space="0" w:color="auto"/>
              <w:bottom w:val="single" w:sz="4" w:space="0" w:color="auto"/>
              <w:right w:val="single" w:sz="4" w:space="0" w:color="auto"/>
            </w:tcBorders>
            <w:hideMark/>
          </w:tcPr>
          <w:p w14:paraId="1C781CE8" w14:textId="092346D8" w:rsidR="00DE32F7" w:rsidRPr="009F015D" w:rsidRDefault="00DE32F7" w:rsidP="00127879">
            <w:pPr>
              <w:jc w:val="both"/>
            </w:pPr>
            <w:r w:rsidRPr="009F015D">
              <w:t>На 4–5 лет</w:t>
            </w:r>
          </w:p>
        </w:tc>
      </w:tr>
      <w:tr w:rsidR="009F015D" w:rsidRPr="009F015D" w14:paraId="59E6F769" w14:textId="77777777" w:rsidTr="00FB3CC9">
        <w:tc>
          <w:tcPr>
            <w:tcW w:w="1629" w:type="pct"/>
            <w:tcBorders>
              <w:top w:val="single" w:sz="4" w:space="0" w:color="auto"/>
              <w:left w:val="single" w:sz="4" w:space="0" w:color="auto"/>
              <w:bottom w:val="single" w:sz="4" w:space="0" w:color="auto"/>
              <w:right w:val="single" w:sz="4" w:space="0" w:color="auto"/>
            </w:tcBorders>
            <w:hideMark/>
          </w:tcPr>
          <w:p w14:paraId="75DD6F2D" w14:textId="77777777" w:rsidR="00DE32F7" w:rsidRPr="009F015D" w:rsidRDefault="00DE32F7" w:rsidP="00DE32F7">
            <w:pPr>
              <w:jc w:val="both"/>
            </w:pPr>
            <w:r w:rsidRPr="009F015D">
              <w:t>6 (критическая)</w:t>
            </w:r>
          </w:p>
        </w:tc>
        <w:tc>
          <w:tcPr>
            <w:tcW w:w="1297" w:type="pct"/>
            <w:tcBorders>
              <w:top w:val="single" w:sz="4" w:space="0" w:color="auto"/>
              <w:left w:val="single" w:sz="4" w:space="0" w:color="auto"/>
              <w:bottom w:val="single" w:sz="4" w:space="0" w:color="auto"/>
              <w:right w:val="single" w:sz="4" w:space="0" w:color="auto"/>
            </w:tcBorders>
            <w:vAlign w:val="center"/>
            <w:hideMark/>
          </w:tcPr>
          <w:p w14:paraId="4AFEFD05" w14:textId="77777777" w:rsidR="00DE32F7" w:rsidRPr="009F015D" w:rsidRDefault="00DE32F7" w:rsidP="00DE32F7">
            <w:pPr>
              <w:jc w:val="both"/>
            </w:pPr>
            <w:r w:rsidRPr="009F015D">
              <w:t>более 20%</w:t>
            </w:r>
          </w:p>
        </w:tc>
        <w:tc>
          <w:tcPr>
            <w:tcW w:w="2074" w:type="pct"/>
            <w:tcBorders>
              <w:top w:val="single" w:sz="4" w:space="0" w:color="auto"/>
              <w:left w:val="single" w:sz="4" w:space="0" w:color="auto"/>
              <w:bottom w:val="single" w:sz="4" w:space="0" w:color="auto"/>
              <w:right w:val="single" w:sz="4" w:space="0" w:color="auto"/>
            </w:tcBorders>
            <w:hideMark/>
          </w:tcPr>
          <w:p w14:paraId="333D8368" w14:textId="77777777" w:rsidR="00DE32F7" w:rsidRPr="009F015D" w:rsidRDefault="00DE32F7" w:rsidP="00DE32F7">
            <w:pPr>
              <w:jc w:val="both"/>
            </w:pPr>
            <w:r w:rsidRPr="009F015D">
              <w:t>6 и более лет</w:t>
            </w:r>
          </w:p>
        </w:tc>
      </w:tr>
      <w:tr w:rsidR="009F015D" w:rsidRPr="009F015D" w14:paraId="15E72AE9" w14:textId="77777777" w:rsidTr="00FB3CC9">
        <w:tc>
          <w:tcPr>
            <w:tcW w:w="5000" w:type="pct"/>
            <w:gridSpan w:val="3"/>
            <w:tcBorders>
              <w:top w:val="single" w:sz="4" w:space="0" w:color="auto"/>
              <w:left w:val="single" w:sz="4" w:space="0" w:color="auto"/>
              <w:bottom w:val="single" w:sz="4" w:space="0" w:color="auto"/>
              <w:right w:val="single" w:sz="4" w:space="0" w:color="auto"/>
            </w:tcBorders>
            <w:hideMark/>
          </w:tcPr>
          <w:p w14:paraId="0CAE4DB1" w14:textId="3E5D594D" w:rsidR="00DE32F7" w:rsidRPr="009F015D" w:rsidRDefault="00DE32F7" w:rsidP="00FB3CC9">
            <w:pPr>
              <w:ind w:firstLine="559"/>
              <w:jc w:val="both"/>
            </w:pPr>
            <w:r w:rsidRPr="009F015D">
              <w:t xml:space="preserve">Примечание – </w:t>
            </w:r>
            <w:r w:rsidR="009B74A6">
              <w:t xml:space="preserve">Составлено </w:t>
            </w:r>
            <w:r w:rsidRPr="009F015D">
              <w:t>автором</w:t>
            </w:r>
          </w:p>
        </w:tc>
      </w:tr>
      <w:bookmarkEnd w:id="50"/>
    </w:tbl>
    <w:p w14:paraId="5CD715E0" w14:textId="77777777" w:rsidR="00FB3CC9" w:rsidRDefault="00FB3CC9" w:rsidP="00DE32F7">
      <w:pPr>
        <w:ind w:firstLine="709"/>
        <w:jc w:val="both"/>
        <w:rPr>
          <w:sz w:val="28"/>
          <w:szCs w:val="28"/>
        </w:rPr>
      </w:pPr>
    </w:p>
    <w:p w14:paraId="436FE79A" w14:textId="3C42487A" w:rsidR="00DE32F7" w:rsidRPr="009F015D" w:rsidRDefault="00DE32F7" w:rsidP="00DE32F7">
      <w:pPr>
        <w:ind w:firstLine="709"/>
        <w:jc w:val="both"/>
        <w:rPr>
          <w:i/>
          <w:iCs/>
          <w:sz w:val="28"/>
          <w:szCs w:val="28"/>
        </w:rPr>
      </w:pPr>
      <w:r w:rsidRPr="009F015D">
        <w:rPr>
          <w:sz w:val="28"/>
          <w:szCs w:val="28"/>
        </w:rPr>
        <w:t xml:space="preserve">1.5 </w:t>
      </w:r>
      <w:r w:rsidRPr="009F015D">
        <w:rPr>
          <w:i/>
          <w:iCs/>
          <w:sz w:val="28"/>
          <w:szCs w:val="28"/>
        </w:rPr>
        <w:t>Оценка последствий каждого вида из рисков</w:t>
      </w:r>
      <w:r w:rsidR="00FB3CC9">
        <w:rPr>
          <w:i/>
          <w:iCs/>
          <w:sz w:val="28"/>
          <w:szCs w:val="28"/>
        </w:rPr>
        <w:t xml:space="preserve"> проекта ГЧП в социальной сфере</w:t>
      </w:r>
    </w:p>
    <w:p w14:paraId="33EA7E6B" w14:textId="46B01372" w:rsidR="00DE32F7" w:rsidRPr="009F015D" w:rsidRDefault="00DE32F7" w:rsidP="00DE32F7">
      <w:pPr>
        <w:ind w:firstLine="709"/>
        <w:jc w:val="both"/>
        <w:rPr>
          <w:sz w:val="28"/>
          <w:szCs w:val="28"/>
        </w:rPr>
      </w:pPr>
      <w:r w:rsidRPr="009F015D">
        <w:rPr>
          <w:sz w:val="28"/>
          <w:szCs w:val="28"/>
        </w:rPr>
        <w:t>Общую оценку последствий от наступления каждого из вида идентифицированных рисков проекта рекомендуется рассчитывать, как среднеарифметическое число из двух видов оценки: оценки по ущербу и оценки по увеличению срока окупаемости проекта ГЧП в социальной сфере при наступлении риска. Используя приведенную шкалу в таблице 2</w:t>
      </w:r>
      <w:r w:rsidR="0038724C">
        <w:rPr>
          <w:sz w:val="28"/>
          <w:szCs w:val="28"/>
        </w:rPr>
        <w:t>2</w:t>
      </w:r>
      <w:r w:rsidRPr="009F015D">
        <w:rPr>
          <w:sz w:val="28"/>
          <w:szCs w:val="28"/>
        </w:rPr>
        <w:t>, автором были произведены соответствующие расчеты, результаты которы</w:t>
      </w:r>
      <w:r w:rsidR="00127879" w:rsidRPr="009F015D">
        <w:rPr>
          <w:sz w:val="28"/>
          <w:szCs w:val="28"/>
        </w:rPr>
        <w:t xml:space="preserve">х представлены в таблице </w:t>
      </w:r>
      <w:r w:rsidR="00E00564" w:rsidRPr="009F015D">
        <w:rPr>
          <w:sz w:val="28"/>
          <w:szCs w:val="28"/>
        </w:rPr>
        <w:t>4</w:t>
      </w:r>
      <w:r w:rsidR="00B4104A" w:rsidRPr="009F015D">
        <w:rPr>
          <w:sz w:val="28"/>
          <w:szCs w:val="28"/>
        </w:rPr>
        <w:t>5</w:t>
      </w:r>
      <w:r w:rsidRPr="009F015D">
        <w:rPr>
          <w:sz w:val="28"/>
          <w:szCs w:val="28"/>
        </w:rPr>
        <w:t>.</w:t>
      </w:r>
    </w:p>
    <w:p w14:paraId="4600AA0F" w14:textId="77777777" w:rsidR="00DE32F7" w:rsidRPr="009F015D" w:rsidRDefault="00DE32F7" w:rsidP="00DE32F7">
      <w:pPr>
        <w:jc w:val="both"/>
        <w:rPr>
          <w:sz w:val="28"/>
          <w:szCs w:val="28"/>
        </w:rPr>
      </w:pPr>
    </w:p>
    <w:p w14:paraId="2288DD77" w14:textId="553713A1" w:rsidR="00DE32F7" w:rsidRDefault="00DE32F7" w:rsidP="0038775B">
      <w:pPr>
        <w:jc w:val="both"/>
        <w:rPr>
          <w:sz w:val="28"/>
          <w:szCs w:val="28"/>
        </w:rPr>
      </w:pPr>
      <w:r w:rsidRPr="009F015D">
        <w:rPr>
          <w:sz w:val="28"/>
          <w:szCs w:val="28"/>
        </w:rPr>
        <w:t xml:space="preserve">Таблица </w:t>
      </w:r>
      <w:r w:rsidR="00E00564" w:rsidRPr="009F015D">
        <w:rPr>
          <w:sz w:val="28"/>
          <w:szCs w:val="28"/>
        </w:rPr>
        <w:t>4</w:t>
      </w:r>
      <w:r w:rsidR="00B4104A" w:rsidRPr="009F015D">
        <w:rPr>
          <w:sz w:val="28"/>
          <w:szCs w:val="28"/>
        </w:rPr>
        <w:t>5</w:t>
      </w:r>
      <w:r w:rsidR="00FB3CC9">
        <w:rPr>
          <w:sz w:val="28"/>
          <w:szCs w:val="28"/>
        </w:rPr>
        <w:t xml:space="preserve"> </w:t>
      </w:r>
      <w:r w:rsidRPr="009F015D">
        <w:rPr>
          <w:sz w:val="28"/>
          <w:szCs w:val="28"/>
        </w:rPr>
        <w:t>– Оценка последствий рисков проекта ГЧП «Строительство и эксплуатация детского сада на 180 мест в городе Астана»</w:t>
      </w:r>
    </w:p>
    <w:p w14:paraId="77A4D3CD" w14:textId="77777777" w:rsidR="00DE32F7" w:rsidRPr="009F015D" w:rsidRDefault="00DE32F7" w:rsidP="001D5C2E">
      <w:pPr>
        <w:ind w:firstLine="709"/>
        <w:jc w:val="right"/>
        <w:rPr>
          <w:sz w:val="16"/>
          <w:szCs w:val="16"/>
        </w:rPr>
      </w:pPr>
    </w:p>
    <w:tbl>
      <w:tblPr>
        <w:tblStyle w:val="41"/>
        <w:tblW w:w="4901" w:type="pct"/>
        <w:jc w:val="center"/>
        <w:tblLayout w:type="fixed"/>
        <w:tblLook w:val="04A0" w:firstRow="1" w:lastRow="0" w:firstColumn="1" w:lastColumn="0" w:noHBand="0" w:noVBand="1"/>
      </w:tblPr>
      <w:tblGrid>
        <w:gridCol w:w="2109"/>
        <w:gridCol w:w="958"/>
        <w:gridCol w:w="1281"/>
        <w:gridCol w:w="1192"/>
        <w:gridCol w:w="1493"/>
        <w:gridCol w:w="1343"/>
        <w:gridCol w:w="1283"/>
      </w:tblGrid>
      <w:tr w:rsidR="001D5C2E" w:rsidRPr="00FB3CC9" w14:paraId="3BBA40A1" w14:textId="77777777" w:rsidTr="001D5C2E">
        <w:trPr>
          <w:jc w:val="center"/>
        </w:trPr>
        <w:tc>
          <w:tcPr>
            <w:tcW w:w="1092" w:type="pct"/>
            <w:tcBorders>
              <w:top w:val="single" w:sz="4" w:space="0" w:color="auto"/>
              <w:left w:val="single" w:sz="4" w:space="0" w:color="auto"/>
              <w:bottom w:val="single" w:sz="4" w:space="0" w:color="auto"/>
              <w:right w:val="single" w:sz="4" w:space="0" w:color="auto"/>
            </w:tcBorders>
            <w:vAlign w:val="center"/>
            <w:hideMark/>
          </w:tcPr>
          <w:p w14:paraId="20C8418E" w14:textId="77777777" w:rsidR="001D5C2E" w:rsidRPr="00FB3CC9" w:rsidRDefault="001D5C2E" w:rsidP="001D5C2E">
            <w:pPr>
              <w:jc w:val="center"/>
            </w:pPr>
            <w:r w:rsidRPr="00FB3CC9">
              <w:rPr>
                <w:spacing w:val="2"/>
              </w:rPr>
              <w:t>Наименование риска</w:t>
            </w:r>
          </w:p>
        </w:tc>
        <w:tc>
          <w:tcPr>
            <w:tcW w:w="496" w:type="pct"/>
            <w:tcBorders>
              <w:top w:val="single" w:sz="4" w:space="0" w:color="auto"/>
              <w:left w:val="single" w:sz="4" w:space="0" w:color="auto"/>
              <w:bottom w:val="single" w:sz="4" w:space="0" w:color="auto"/>
              <w:right w:val="single" w:sz="4" w:space="0" w:color="auto"/>
            </w:tcBorders>
            <w:vAlign w:val="center"/>
            <w:hideMark/>
          </w:tcPr>
          <w:p w14:paraId="3D87B895" w14:textId="77777777" w:rsidR="001D5C2E" w:rsidRPr="00FB3CC9" w:rsidRDefault="001D5C2E" w:rsidP="001D5C2E">
            <w:pPr>
              <w:ind w:left="-50" w:right="-104"/>
              <w:jc w:val="center"/>
            </w:pPr>
            <w:r w:rsidRPr="00FB3CC9">
              <w:t>Сумма ущерба, тыс. тенге</w:t>
            </w:r>
          </w:p>
        </w:tc>
        <w:tc>
          <w:tcPr>
            <w:tcW w:w="663" w:type="pct"/>
            <w:tcBorders>
              <w:top w:val="single" w:sz="4" w:space="0" w:color="auto"/>
              <w:left w:val="single" w:sz="4" w:space="0" w:color="auto"/>
              <w:bottom w:val="single" w:sz="4" w:space="0" w:color="auto"/>
              <w:right w:val="single" w:sz="4" w:space="0" w:color="auto"/>
            </w:tcBorders>
            <w:vAlign w:val="center"/>
            <w:hideMark/>
          </w:tcPr>
          <w:p w14:paraId="1AC0F75C" w14:textId="77777777" w:rsidR="001D5C2E" w:rsidRPr="00FB3CC9" w:rsidRDefault="001D5C2E" w:rsidP="001D5C2E">
            <w:pPr>
              <w:jc w:val="center"/>
            </w:pPr>
            <w:r w:rsidRPr="00FB3CC9">
              <w:t>Доля ущерба в стоимости проекта,</w:t>
            </w:r>
          </w:p>
          <w:p w14:paraId="77DE45FB" w14:textId="77777777" w:rsidR="001D5C2E" w:rsidRPr="00FB3CC9" w:rsidRDefault="001D5C2E" w:rsidP="001D5C2E">
            <w:pPr>
              <w:jc w:val="center"/>
            </w:pPr>
            <w:r w:rsidRPr="00FB3CC9">
              <w:t>%</w:t>
            </w:r>
          </w:p>
        </w:tc>
        <w:tc>
          <w:tcPr>
            <w:tcW w:w="617" w:type="pct"/>
            <w:tcBorders>
              <w:top w:val="single" w:sz="4" w:space="0" w:color="auto"/>
              <w:left w:val="single" w:sz="4" w:space="0" w:color="auto"/>
              <w:bottom w:val="single" w:sz="4" w:space="0" w:color="auto"/>
              <w:right w:val="single" w:sz="4" w:space="0" w:color="auto"/>
            </w:tcBorders>
            <w:vAlign w:val="center"/>
            <w:hideMark/>
          </w:tcPr>
          <w:p w14:paraId="252FABEA" w14:textId="77777777" w:rsidR="001D5C2E" w:rsidRPr="00FB3CC9" w:rsidRDefault="001D5C2E" w:rsidP="001D5C2E">
            <w:pPr>
              <w:jc w:val="center"/>
            </w:pPr>
            <w:r w:rsidRPr="00FB3CC9">
              <w:t>Оценка последст</w:t>
            </w:r>
          </w:p>
          <w:p w14:paraId="30E3020E" w14:textId="77777777" w:rsidR="001D5C2E" w:rsidRPr="00FB3CC9" w:rsidRDefault="001D5C2E" w:rsidP="001D5C2E">
            <w:pPr>
              <w:jc w:val="center"/>
            </w:pPr>
            <w:r w:rsidRPr="00FB3CC9">
              <w:t>вий риска по ущербу</w:t>
            </w:r>
          </w:p>
        </w:tc>
        <w:tc>
          <w:tcPr>
            <w:tcW w:w="773" w:type="pct"/>
            <w:tcBorders>
              <w:top w:val="single" w:sz="4" w:space="0" w:color="auto"/>
              <w:left w:val="single" w:sz="4" w:space="0" w:color="auto"/>
              <w:bottom w:val="single" w:sz="4" w:space="0" w:color="auto"/>
              <w:right w:val="single" w:sz="4" w:space="0" w:color="auto"/>
            </w:tcBorders>
            <w:vAlign w:val="center"/>
            <w:hideMark/>
          </w:tcPr>
          <w:p w14:paraId="0FD2A8F5" w14:textId="086D59C9" w:rsidR="001D5C2E" w:rsidRPr="00FB3CC9" w:rsidRDefault="001D5C2E" w:rsidP="001D5C2E">
            <w:pPr>
              <w:jc w:val="center"/>
            </w:pPr>
            <w:r w:rsidRPr="00FB3CC9">
              <w:t>Увеличение срока окупа</w:t>
            </w:r>
            <w:r>
              <w:t xml:space="preserve"> </w:t>
            </w:r>
            <w:r w:rsidRPr="00FB3CC9">
              <w:t>емости, лет</w:t>
            </w:r>
          </w:p>
        </w:tc>
        <w:tc>
          <w:tcPr>
            <w:tcW w:w="695" w:type="pct"/>
            <w:tcBorders>
              <w:top w:val="single" w:sz="4" w:space="0" w:color="auto"/>
              <w:left w:val="single" w:sz="4" w:space="0" w:color="auto"/>
              <w:bottom w:val="single" w:sz="4" w:space="0" w:color="auto"/>
              <w:right w:val="single" w:sz="4" w:space="0" w:color="auto"/>
            </w:tcBorders>
            <w:vAlign w:val="center"/>
            <w:hideMark/>
          </w:tcPr>
          <w:p w14:paraId="1FA878A0" w14:textId="661A3415" w:rsidR="001D5C2E" w:rsidRPr="00FB3CC9" w:rsidRDefault="001D5C2E" w:rsidP="001D5C2E">
            <w:pPr>
              <w:jc w:val="center"/>
            </w:pPr>
            <w:r w:rsidRPr="00FB3CC9">
              <w:t>Оценка по увеличе</w:t>
            </w:r>
            <w:r>
              <w:t xml:space="preserve"> </w:t>
            </w:r>
            <w:r w:rsidRPr="00FB3CC9">
              <w:t>нию срока окупа</w:t>
            </w:r>
            <w:r>
              <w:t xml:space="preserve"> </w:t>
            </w:r>
            <w:r w:rsidRPr="00FB3CC9">
              <w:t>емоси</w:t>
            </w:r>
          </w:p>
        </w:tc>
        <w:tc>
          <w:tcPr>
            <w:tcW w:w="664" w:type="pct"/>
            <w:tcBorders>
              <w:top w:val="single" w:sz="4" w:space="0" w:color="auto"/>
              <w:left w:val="single" w:sz="4" w:space="0" w:color="auto"/>
              <w:bottom w:val="single" w:sz="4" w:space="0" w:color="auto"/>
              <w:right w:val="single" w:sz="4" w:space="0" w:color="auto"/>
            </w:tcBorders>
            <w:vAlign w:val="center"/>
            <w:hideMark/>
          </w:tcPr>
          <w:p w14:paraId="1D285FC1" w14:textId="164CEF16" w:rsidR="001D5C2E" w:rsidRPr="00FB3CC9" w:rsidRDefault="001D5C2E" w:rsidP="001D5C2E">
            <w:pPr>
              <w:jc w:val="center"/>
            </w:pPr>
            <w:r w:rsidRPr="00FB3CC9">
              <w:t>Усреден</w:t>
            </w:r>
            <w:r>
              <w:t xml:space="preserve"> </w:t>
            </w:r>
            <w:r w:rsidRPr="00FB3CC9">
              <w:t>ная оценка последст</w:t>
            </w:r>
          </w:p>
          <w:p w14:paraId="30EE297C" w14:textId="77777777" w:rsidR="001D5C2E" w:rsidRPr="00FB3CC9" w:rsidRDefault="001D5C2E" w:rsidP="001D5C2E">
            <w:pPr>
              <w:jc w:val="center"/>
            </w:pPr>
            <w:r w:rsidRPr="00FB3CC9">
              <w:t>вий риска</w:t>
            </w:r>
          </w:p>
        </w:tc>
      </w:tr>
      <w:tr w:rsidR="001D5C2E" w:rsidRPr="00FB3CC9" w14:paraId="67D59DCF" w14:textId="77777777" w:rsidTr="001D5C2E">
        <w:trPr>
          <w:jc w:val="center"/>
        </w:trPr>
        <w:tc>
          <w:tcPr>
            <w:tcW w:w="1092" w:type="pct"/>
            <w:tcBorders>
              <w:top w:val="single" w:sz="4" w:space="0" w:color="auto"/>
              <w:left w:val="single" w:sz="4" w:space="0" w:color="auto"/>
              <w:bottom w:val="single" w:sz="4" w:space="0" w:color="auto"/>
              <w:right w:val="single" w:sz="4" w:space="0" w:color="auto"/>
            </w:tcBorders>
          </w:tcPr>
          <w:p w14:paraId="5BCBB99F" w14:textId="77777777" w:rsidR="001D5C2E" w:rsidRPr="00FB3CC9" w:rsidRDefault="001D5C2E" w:rsidP="00C069E8">
            <w:pPr>
              <w:jc w:val="both"/>
            </w:pPr>
            <w:r w:rsidRPr="00FB3CC9">
              <w:rPr>
                <w:spacing w:val="2"/>
              </w:rPr>
              <w:t>Коммерческие риски</w:t>
            </w:r>
          </w:p>
        </w:tc>
        <w:tc>
          <w:tcPr>
            <w:tcW w:w="496" w:type="pct"/>
            <w:tcBorders>
              <w:top w:val="single" w:sz="4" w:space="0" w:color="auto"/>
              <w:left w:val="single" w:sz="4" w:space="0" w:color="auto"/>
              <w:bottom w:val="single" w:sz="4" w:space="0" w:color="auto"/>
              <w:right w:val="single" w:sz="4" w:space="0" w:color="auto"/>
            </w:tcBorders>
            <w:vAlign w:val="center"/>
            <w:hideMark/>
          </w:tcPr>
          <w:p w14:paraId="319CE4B3" w14:textId="071563BA" w:rsidR="001D5C2E" w:rsidRPr="00FB3CC9" w:rsidRDefault="001D5C2E" w:rsidP="00C069E8">
            <w:pPr>
              <w:jc w:val="center"/>
              <w:rPr>
                <w:spacing w:val="2"/>
              </w:rPr>
            </w:pPr>
            <w:r w:rsidRPr="00FB3CC9">
              <w:rPr>
                <w:spacing w:val="2"/>
              </w:rPr>
              <w:t>56 258</w:t>
            </w:r>
          </w:p>
        </w:tc>
        <w:tc>
          <w:tcPr>
            <w:tcW w:w="663" w:type="pct"/>
            <w:tcBorders>
              <w:top w:val="nil"/>
              <w:left w:val="nil"/>
              <w:bottom w:val="single" w:sz="8" w:space="0" w:color="auto"/>
              <w:right w:val="single" w:sz="8" w:space="0" w:color="auto"/>
            </w:tcBorders>
            <w:vAlign w:val="center"/>
            <w:hideMark/>
          </w:tcPr>
          <w:p w14:paraId="6AFE7BFE" w14:textId="12D350F1" w:rsidR="001D5C2E" w:rsidRPr="00FB3CC9" w:rsidRDefault="001D5C2E" w:rsidP="00C069E8">
            <w:pPr>
              <w:jc w:val="center"/>
              <w:rPr>
                <w:spacing w:val="2"/>
              </w:rPr>
            </w:pPr>
            <w:r w:rsidRPr="00FB3CC9">
              <w:t>14,4</w:t>
            </w:r>
          </w:p>
        </w:tc>
        <w:tc>
          <w:tcPr>
            <w:tcW w:w="617" w:type="pct"/>
            <w:tcBorders>
              <w:top w:val="single" w:sz="4" w:space="0" w:color="auto"/>
              <w:left w:val="single" w:sz="4" w:space="0" w:color="auto"/>
              <w:bottom w:val="single" w:sz="4" w:space="0" w:color="auto"/>
              <w:right w:val="single" w:sz="4" w:space="0" w:color="auto"/>
            </w:tcBorders>
            <w:vAlign w:val="center"/>
            <w:hideMark/>
          </w:tcPr>
          <w:p w14:paraId="3FE7BEBA" w14:textId="77777777" w:rsidR="001D5C2E" w:rsidRPr="00FB3CC9" w:rsidRDefault="001D5C2E" w:rsidP="00C069E8">
            <w:pPr>
              <w:jc w:val="center"/>
              <w:rPr>
                <w:spacing w:val="2"/>
              </w:rPr>
            </w:pPr>
            <w:r w:rsidRPr="00FB3CC9">
              <w:rPr>
                <w:spacing w:val="2"/>
              </w:rPr>
              <w:t>4</w:t>
            </w:r>
          </w:p>
        </w:tc>
        <w:tc>
          <w:tcPr>
            <w:tcW w:w="773" w:type="pct"/>
            <w:tcBorders>
              <w:top w:val="single" w:sz="4" w:space="0" w:color="auto"/>
              <w:left w:val="single" w:sz="4" w:space="0" w:color="auto"/>
              <w:bottom w:val="single" w:sz="4" w:space="0" w:color="auto"/>
              <w:right w:val="single" w:sz="4" w:space="0" w:color="auto"/>
            </w:tcBorders>
            <w:vAlign w:val="center"/>
            <w:hideMark/>
          </w:tcPr>
          <w:p w14:paraId="388CBE5C" w14:textId="5EC1FAFE" w:rsidR="001D5C2E" w:rsidRPr="00FB3CC9" w:rsidRDefault="001D5C2E" w:rsidP="00C069E8">
            <w:pPr>
              <w:jc w:val="center"/>
              <w:rPr>
                <w:spacing w:val="2"/>
              </w:rPr>
            </w:pPr>
            <w:r w:rsidRPr="00FB3CC9">
              <w:rPr>
                <w:spacing w:val="2"/>
              </w:rPr>
              <w:t>1</w:t>
            </w:r>
          </w:p>
        </w:tc>
        <w:tc>
          <w:tcPr>
            <w:tcW w:w="695" w:type="pct"/>
            <w:tcBorders>
              <w:top w:val="single" w:sz="4" w:space="0" w:color="auto"/>
              <w:left w:val="single" w:sz="4" w:space="0" w:color="auto"/>
              <w:bottom w:val="single" w:sz="4" w:space="0" w:color="auto"/>
              <w:right w:val="single" w:sz="4" w:space="0" w:color="auto"/>
            </w:tcBorders>
            <w:vAlign w:val="center"/>
            <w:hideMark/>
          </w:tcPr>
          <w:p w14:paraId="0A6FB2A1" w14:textId="6A278CEC" w:rsidR="001D5C2E" w:rsidRPr="00FB3CC9" w:rsidRDefault="001D5C2E" w:rsidP="00C069E8">
            <w:pPr>
              <w:jc w:val="center"/>
              <w:rPr>
                <w:spacing w:val="2"/>
              </w:rPr>
            </w:pPr>
            <w:r w:rsidRPr="00FB3CC9">
              <w:rPr>
                <w:spacing w:val="2"/>
              </w:rPr>
              <w:t>1</w:t>
            </w:r>
          </w:p>
        </w:tc>
        <w:tc>
          <w:tcPr>
            <w:tcW w:w="664" w:type="pct"/>
            <w:tcBorders>
              <w:top w:val="single" w:sz="4" w:space="0" w:color="auto"/>
              <w:left w:val="single" w:sz="4" w:space="0" w:color="auto"/>
              <w:bottom w:val="single" w:sz="4" w:space="0" w:color="auto"/>
              <w:right w:val="single" w:sz="4" w:space="0" w:color="auto"/>
            </w:tcBorders>
            <w:vAlign w:val="center"/>
            <w:hideMark/>
          </w:tcPr>
          <w:p w14:paraId="7A2490D8" w14:textId="7B1B9F4D" w:rsidR="001D5C2E" w:rsidRPr="00FB3CC9" w:rsidRDefault="001D5C2E" w:rsidP="00C069E8">
            <w:pPr>
              <w:jc w:val="center"/>
              <w:rPr>
                <w:spacing w:val="2"/>
              </w:rPr>
            </w:pPr>
            <w:r w:rsidRPr="00FB3CC9">
              <w:rPr>
                <w:spacing w:val="2"/>
              </w:rPr>
              <w:t>2,5</w:t>
            </w:r>
          </w:p>
        </w:tc>
      </w:tr>
      <w:tr w:rsidR="001D5C2E" w:rsidRPr="00FB3CC9" w14:paraId="45CB91F4" w14:textId="77777777" w:rsidTr="001D5C2E">
        <w:trPr>
          <w:jc w:val="center"/>
        </w:trPr>
        <w:tc>
          <w:tcPr>
            <w:tcW w:w="1092" w:type="pct"/>
            <w:tcBorders>
              <w:top w:val="single" w:sz="4" w:space="0" w:color="auto"/>
              <w:left w:val="single" w:sz="4" w:space="0" w:color="auto"/>
              <w:bottom w:val="single" w:sz="4" w:space="0" w:color="auto"/>
              <w:right w:val="single" w:sz="4" w:space="0" w:color="auto"/>
            </w:tcBorders>
          </w:tcPr>
          <w:p w14:paraId="4C0E5B1E" w14:textId="02ED462B" w:rsidR="001D5C2E" w:rsidRPr="00FB3CC9" w:rsidRDefault="001D5C2E" w:rsidP="001D5C2E">
            <w:pPr>
              <w:jc w:val="both"/>
            </w:pPr>
            <w:r w:rsidRPr="00FB3CC9">
              <w:rPr>
                <w:spacing w:val="2"/>
              </w:rPr>
              <w:t>Технические риски</w:t>
            </w:r>
          </w:p>
        </w:tc>
        <w:tc>
          <w:tcPr>
            <w:tcW w:w="496" w:type="pct"/>
            <w:tcBorders>
              <w:top w:val="single" w:sz="4" w:space="0" w:color="auto"/>
              <w:left w:val="single" w:sz="4" w:space="0" w:color="auto"/>
              <w:bottom w:val="single" w:sz="4" w:space="0" w:color="auto"/>
              <w:right w:val="single" w:sz="4" w:space="0" w:color="auto"/>
            </w:tcBorders>
            <w:vAlign w:val="center"/>
            <w:hideMark/>
          </w:tcPr>
          <w:p w14:paraId="5DCA7380" w14:textId="77777777" w:rsidR="001D5C2E" w:rsidRPr="00FB3CC9" w:rsidRDefault="001D5C2E" w:rsidP="00C069E8">
            <w:pPr>
              <w:jc w:val="center"/>
              <w:rPr>
                <w:spacing w:val="2"/>
              </w:rPr>
            </w:pPr>
            <w:r w:rsidRPr="00FB3CC9">
              <w:rPr>
                <w:spacing w:val="2"/>
              </w:rPr>
              <w:t xml:space="preserve">75 856 </w:t>
            </w:r>
          </w:p>
        </w:tc>
        <w:tc>
          <w:tcPr>
            <w:tcW w:w="663" w:type="pct"/>
            <w:tcBorders>
              <w:top w:val="nil"/>
              <w:left w:val="nil"/>
              <w:bottom w:val="single" w:sz="8" w:space="0" w:color="auto"/>
              <w:right w:val="single" w:sz="8" w:space="0" w:color="auto"/>
            </w:tcBorders>
            <w:vAlign w:val="center"/>
            <w:hideMark/>
          </w:tcPr>
          <w:p w14:paraId="3ABDDB07" w14:textId="4FD4F568" w:rsidR="001D5C2E" w:rsidRPr="00FB3CC9" w:rsidRDefault="001D5C2E" w:rsidP="00C069E8">
            <w:pPr>
              <w:jc w:val="center"/>
              <w:rPr>
                <w:spacing w:val="2"/>
              </w:rPr>
            </w:pPr>
            <w:r w:rsidRPr="00FB3CC9">
              <w:rPr>
                <w:spacing w:val="2"/>
              </w:rPr>
              <w:t>19,4</w:t>
            </w:r>
          </w:p>
        </w:tc>
        <w:tc>
          <w:tcPr>
            <w:tcW w:w="617" w:type="pct"/>
            <w:tcBorders>
              <w:top w:val="single" w:sz="4" w:space="0" w:color="auto"/>
              <w:left w:val="single" w:sz="4" w:space="0" w:color="auto"/>
              <w:bottom w:val="single" w:sz="4" w:space="0" w:color="auto"/>
              <w:right w:val="single" w:sz="4" w:space="0" w:color="auto"/>
            </w:tcBorders>
            <w:vAlign w:val="center"/>
            <w:hideMark/>
          </w:tcPr>
          <w:p w14:paraId="20887A1B" w14:textId="77777777" w:rsidR="001D5C2E" w:rsidRPr="00FB3CC9" w:rsidRDefault="001D5C2E" w:rsidP="00C069E8">
            <w:pPr>
              <w:jc w:val="center"/>
              <w:rPr>
                <w:spacing w:val="2"/>
              </w:rPr>
            </w:pPr>
            <w:r w:rsidRPr="00FB3CC9">
              <w:rPr>
                <w:spacing w:val="2"/>
              </w:rPr>
              <w:t>5</w:t>
            </w:r>
          </w:p>
        </w:tc>
        <w:tc>
          <w:tcPr>
            <w:tcW w:w="773" w:type="pct"/>
            <w:tcBorders>
              <w:top w:val="single" w:sz="4" w:space="0" w:color="auto"/>
              <w:left w:val="single" w:sz="4" w:space="0" w:color="auto"/>
              <w:bottom w:val="single" w:sz="4" w:space="0" w:color="auto"/>
              <w:right w:val="single" w:sz="4" w:space="0" w:color="auto"/>
            </w:tcBorders>
            <w:vAlign w:val="center"/>
            <w:hideMark/>
          </w:tcPr>
          <w:p w14:paraId="2EC11A21" w14:textId="2CFD7847" w:rsidR="001D5C2E" w:rsidRPr="00FB3CC9" w:rsidRDefault="001D5C2E" w:rsidP="00C069E8">
            <w:pPr>
              <w:jc w:val="center"/>
              <w:rPr>
                <w:spacing w:val="2"/>
              </w:rPr>
            </w:pPr>
            <w:r w:rsidRPr="00FB3CC9">
              <w:rPr>
                <w:spacing w:val="2"/>
              </w:rPr>
              <w:t>2</w:t>
            </w:r>
          </w:p>
        </w:tc>
        <w:tc>
          <w:tcPr>
            <w:tcW w:w="695" w:type="pct"/>
            <w:tcBorders>
              <w:top w:val="single" w:sz="4" w:space="0" w:color="auto"/>
              <w:left w:val="single" w:sz="4" w:space="0" w:color="auto"/>
              <w:bottom w:val="single" w:sz="4" w:space="0" w:color="auto"/>
              <w:right w:val="single" w:sz="4" w:space="0" w:color="auto"/>
            </w:tcBorders>
            <w:vAlign w:val="center"/>
            <w:hideMark/>
          </w:tcPr>
          <w:p w14:paraId="41141FEE" w14:textId="23CF395A" w:rsidR="001D5C2E" w:rsidRPr="00FB3CC9" w:rsidRDefault="001D5C2E" w:rsidP="00C069E8">
            <w:pPr>
              <w:jc w:val="center"/>
              <w:rPr>
                <w:spacing w:val="2"/>
              </w:rPr>
            </w:pPr>
            <w:r w:rsidRPr="00FB3CC9">
              <w:rPr>
                <w:spacing w:val="2"/>
              </w:rPr>
              <w:t>2</w:t>
            </w:r>
          </w:p>
        </w:tc>
        <w:tc>
          <w:tcPr>
            <w:tcW w:w="664" w:type="pct"/>
            <w:tcBorders>
              <w:top w:val="single" w:sz="4" w:space="0" w:color="auto"/>
              <w:left w:val="single" w:sz="4" w:space="0" w:color="auto"/>
              <w:bottom w:val="single" w:sz="4" w:space="0" w:color="auto"/>
              <w:right w:val="single" w:sz="4" w:space="0" w:color="auto"/>
            </w:tcBorders>
            <w:vAlign w:val="center"/>
            <w:hideMark/>
          </w:tcPr>
          <w:p w14:paraId="3C19D34A" w14:textId="44FFAF82" w:rsidR="001D5C2E" w:rsidRPr="00FB3CC9" w:rsidRDefault="001D5C2E" w:rsidP="00C069E8">
            <w:pPr>
              <w:jc w:val="center"/>
              <w:rPr>
                <w:spacing w:val="2"/>
              </w:rPr>
            </w:pPr>
            <w:r w:rsidRPr="00FB3CC9">
              <w:rPr>
                <w:spacing w:val="2"/>
              </w:rPr>
              <w:t>3,5</w:t>
            </w:r>
          </w:p>
        </w:tc>
      </w:tr>
      <w:tr w:rsidR="001D5C2E" w:rsidRPr="00FB3CC9" w14:paraId="69757023" w14:textId="77777777" w:rsidTr="001D5C2E">
        <w:trPr>
          <w:jc w:val="center"/>
        </w:trPr>
        <w:tc>
          <w:tcPr>
            <w:tcW w:w="1092" w:type="pct"/>
            <w:tcBorders>
              <w:top w:val="single" w:sz="4" w:space="0" w:color="auto"/>
              <w:left w:val="single" w:sz="4" w:space="0" w:color="auto"/>
              <w:bottom w:val="single" w:sz="4" w:space="0" w:color="auto"/>
              <w:right w:val="single" w:sz="4" w:space="0" w:color="auto"/>
            </w:tcBorders>
          </w:tcPr>
          <w:p w14:paraId="168B688D" w14:textId="47AF941C" w:rsidR="001D5C2E" w:rsidRPr="00FB3CC9" w:rsidRDefault="001D5C2E" w:rsidP="00C069E8">
            <w:pPr>
              <w:jc w:val="both"/>
            </w:pPr>
            <w:r w:rsidRPr="00FB3CC9">
              <w:rPr>
                <w:spacing w:val="2"/>
              </w:rPr>
              <w:t>Институциональные риски</w:t>
            </w:r>
          </w:p>
        </w:tc>
        <w:tc>
          <w:tcPr>
            <w:tcW w:w="496" w:type="pct"/>
            <w:tcBorders>
              <w:top w:val="single" w:sz="4" w:space="0" w:color="auto"/>
              <w:left w:val="single" w:sz="4" w:space="0" w:color="auto"/>
              <w:bottom w:val="single" w:sz="4" w:space="0" w:color="auto"/>
              <w:right w:val="single" w:sz="4" w:space="0" w:color="auto"/>
            </w:tcBorders>
            <w:vAlign w:val="center"/>
            <w:hideMark/>
          </w:tcPr>
          <w:p w14:paraId="7D369A99" w14:textId="77777777" w:rsidR="001D5C2E" w:rsidRPr="00FB3CC9" w:rsidRDefault="001D5C2E" w:rsidP="00C069E8">
            <w:pPr>
              <w:jc w:val="center"/>
              <w:rPr>
                <w:spacing w:val="2"/>
              </w:rPr>
            </w:pPr>
            <w:r w:rsidRPr="00FB3CC9">
              <w:rPr>
                <w:spacing w:val="2"/>
              </w:rPr>
              <w:t xml:space="preserve">220735 </w:t>
            </w:r>
          </w:p>
        </w:tc>
        <w:tc>
          <w:tcPr>
            <w:tcW w:w="663" w:type="pct"/>
            <w:tcBorders>
              <w:top w:val="nil"/>
              <w:left w:val="nil"/>
              <w:bottom w:val="single" w:sz="8" w:space="0" w:color="auto"/>
              <w:right w:val="single" w:sz="8" w:space="0" w:color="auto"/>
            </w:tcBorders>
            <w:vAlign w:val="center"/>
            <w:hideMark/>
          </w:tcPr>
          <w:p w14:paraId="32D5D452" w14:textId="37D7780A" w:rsidR="001D5C2E" w:rsidRPr="00FB3CC9" w:rsidRDefault="001D5C2E" w:rsidP="00C069E8">
            <w:pPr>
              <w:jc w:val="center"/>
              <w:rPr>
                <w:spacing w:val="2"/>
              </w:rPr>
            </w:pPr>
            <w:r w:rsidRPr="00FB3CC9">
              <w:rPr>
                <w:spacing w:val="2"/>
              </w:rPr>
              <w:t>56,6</w:t>
            </w:r>
          </w:p>
        </w:tc>
        <w:tc>
          <w:tcPr>
            <w:tcW w:w="617" w:type="pct"/>
            <w:tcBorders>
              <w:top w:val="single" w:sz="4" w:space="0" w:color="auto"/>
              <w:left w:val="single" w:sz="4" w:space="0" w:color="auto"/>
              <w:bottom w:val="single" w:sz="4" w:space="0" w:color="auto"/>
              <w:right w:val="single" w:sz="4" w:space="0" w:color="auto"/>
            </w:tcBorders>
            <w:vAlign w:val="center"/>
            <w:hideMark/>
          </w:tcPr>
          <w:p w14:paraId="503F27A1" w14:textId="77777777" w:rsidR="001D5C2E" w:rsidRPr="00FB3CC9" w:rsidRDefault="001D5C2E" w:rsidP="00C069E8">
            <w:pPr>
              <w:jc w:val="center"/>
              <w:rPr>
                <w:spacing w:val="2"/>
              </w:rPr>
            </w:pPr>
            <w:r w:rsidRPr="00FB3CC9">
              <w:rPr>
                <w:spacing w:val="2"/>
              </w:rPr>
              <w:t>6</w:t>
            </w:r>
          </w:p>
        </w:tc>
        <w:tc>
          <w:tcPr>
            <w:tcW w:w="773" w:type="pct"/>
            <w:tcBorders>
              <w:top w:val="single" w:sz="4" w:space="0" w:color="auto"/>
              <w:left w:val="single" w:sz="4" w:space="0" w:color="auto"/>
              <w:bottom w:val="single" w:sz="4" w:space="0" w:color="auto"/>
              <w:right w:val="single" w:sz="4" w:space="0" w:color="auto"/>
            </w:tcBorders>
            <w:vAlign w:val="center"/>
            <w:hideMark/>
          </w:tcPr>
          <w:p w14:paraId="21E01D2A" w14:textId="77777777" w:rsidR="001D5C2E" w:rsidRPr="00FB3CC9" w:rsidRDefault="001D5C2E" w:rsidP="00C069E8">
            <w:pPr>
              <w:jc w:val="center"/>
              <w:rPr>
                <w:spacing w:val="2"/>
              </w:rPr>
            </w:pPr>
            <w:r w:rsidRPr="00FB3CC9">
              <w:rPr>
                <w:spacing w:val="2"/>
              </w:rPr>
              <w:t>5</w:t>
            </w:r>
          </w:p>
        </w:tc>
        <w:tc>
          <w:tcPr>
            <w:tcW w:w="695" w:type="pct"/>
            <w:tcBorders>
              <w:top w:val="single" w:sz="4" w:space="0" w:color="auto"/>
              <w:left w:val="single" w:sz="4" w:space="0" w:color="auto"/>
              <w:bottom w:val="single" w:sz="4" w:space="0" w:color="auto"/>
              <w:right w:val="single" w:sz="4" w:space="0" w:color="auto"/>
            </w:tcBorders>
            <w:vAlign w:val="center"/>
            <w:hideMark/>
          </w:tcPr>
          <w:p w14:paraId="2DCB8749" w14:textId="77777777" w:rsidR="001D5C2E" w:rsidRPr="00FB3CC9" w:rsidRDefault="001D5C2E" w:rsidP="00C069E8">
            <w:pPr>
              <w:jc w:val="center"/>
              <w:rPr>
                <w:spacing w:val="2"/>
              </w:rPr>
            </w:pPr>
            <w:r w:rsidRPr="00FB3CC9">
              <w:rPr>
                <w:spacing w:val="2"/>
              </w:rPr>
              <w:t>5</w:t>
            </w:r>
          </w:p>
        </w:tc>
        <w:tc>
          <w:tcPr>
            <w:tcW w:w="664" w:type="pct"/>
            <w:tcBorders>
              <w:top w:val="single" w:sz="4" w:space="0" w:color="auto"/>
              <w:left w:val="single" w:sz="4" w:space="0" w:color="auto"/>
              <w:bottom w:val="single" w:sz="4" w:space="0" w:color="auto"/>
              <w:right w:val="single" w:sz="4" w:space="0" w:color="auto"/>
            </w:tcBorders>
            <w:vAlign w:val="center"/>
            <w:hideMark/>
          </w:tcPr>
          <w:p w14:paraId="7411C9BE" w14:textId="77777777" w:rsidR="001D5C2E" w:rsidRPr="00FB3CC9" w:rsidRDefault="001D5C2E" w:rsidP="00C069E8">
            <w:pPr>
              <w:jc w:val="center"/>
              <w:rPr>
                <w:spacing w:val="2"/>
              </w:rPr>
            </w:pPr>
            <w:r w:rsidRPr="00FB3CC9">
              <w:rPr>
                <w:spacing w:val="2"/>
              </w:rPr>
              <w:t>5,5</w:t>
            </w:r>
          </w:p>
        </w:tc>
      </w:tr>
      <w:tr w:rsidR="001D5C2E" w:rsidRPr="00FB3CC9" w14:paraId="37AC739F" w14:textId="77777777" w:rsidTr="001D5C2E">
        <w:trPr>
          <w:jc w:val="center"/>
        </w:trPr>
        <w:tc>
          <w:tcPr>
            <w:tcW w:w="1092" w:type="pct"/>
            <w:tcBorders>
              <w:top w:val="single" w:sz="4" w:space="0" w:color="auto"/>
              <w:left w:val="single" w:sz="4" w:space="0" w:color="auto"/>
              <w:bottom w:val="single" w:sz="4" w:space="0" w:color="auto"/>
              <w:right w:val="single" w:sz="4" w:space="0" w:color="auto"/>
            </w:tcBorders>
          </w:tcPr>
          <w:p w14:paraId="34D896D7" w14:textId="77777777" w:rsidR="001D5C2E" w:rsidRPr="00FB3CC9" w:rsidRDefault="001D5C2E" w:rsidP="00C069E8">
            <w:pPr>
              <w:jc w:val="both"/>
            </w:pPr>
            <w:r w:rsidRPr="00FB3CC9">
              <w:rPr>
                <w:spacing w:val="2"/>
              </w:rPr>
              <w:t>Финансовые риски</w:t>
            </w:r>
          </w:p>
        </w:tc>
        <w:tc>
          <w:tcPr>
            <w:tcW w:w="496" w:type="pct"/>
            <w:tcBorders>
              <w:top w:val="single" w:sz="4" w:space="0" w:color="auto"/>
              <w:left w:val="single" w:sz="4" w:space="0" w:color="auto"/>
              <w:bottom w:val="single" w:sz="4" w:space="0" w:color="auto"/>
              <w:right w:val="single" w:sz="4" w:space="0" w:color="auto"/>
            </w:tcBorders>
            <w:vAlign w:val="center"/>
            <w:hideMark/>
          </w:tcPr>
          <w:p w14:paraId="741F8680" w14:textId="77777777" w:rsidR="001D5C2E" w:rsidRPr="00FB3CC9" w:rsidRDefault="001D5C2E" w:rsidP="00C069E8">
            <w:pPr>
              <w:jc w:val="center"/>
              <w:rPr>
                <w:spacing w:val="2"/>
              </w:rPr>
            </w:pPr>
            <w:r w:rsidRPr="00FB3CC9">
              <w:rPr>
                <w:spacing w:val="2"/>
              </w:rPr>
              <w:t xml:space="preserve">68 767 </w:t>
            </w:r>
          </w:p>
        </w:tc>
        <w:tc>
          <w:tcPr>
            <w:tcW w:w="663" w:type="pct"/>
            <w:tcBorders>
              <w:top w:val="nil"/>
              <w:left w:val="nil"/>
              <w:bottom w:val="single" w:sz="8" w:space="0" w:color="auto"/>
              <w:right w:val="single" w:sz="8" w:space="0" w:color="auto"/>
            </w:tcBorders>
            <w:vAlign w:val="center"/>
            <w:hideMark/>
          </w:tcPr>
          <w:p w14:paraId="7877D8E1" w14:textId="6024E8A1" w:rsidR="001D5C2E" w:rsidRPr="00FB3CC9" w:rsidRDefault="001D5C2E" w:rsidP="00C069E8">
            <w:pPr>
              <w:jc w:val="center"/>
              <w:rPr>
                <w:spacing w:val="2"/>
              </w:rPr>
            </w:pPr>
            <w:r w:rsidRPr="00FB3CC9">
              <w:rPr>
                <w:spacing w:val="2"/>
              </w:rPr>
              <w:t>17,6</w:t>
            </w:r>
          </w:p>
        </w:tc>
        <w:tc>
          <w:tcPr>
            <w:tcW w:w="617" w:type="pct"/>
            <w:tcBorders>
              <w:top w:val="single" w:sz="4" w:space="0" w:color="auto"/>
              <w:left w:val="single" w:sz="4" w:space="0" w:color="auto"/>
              <w:bottom w:val="single" w:sz="4" w:space="0" w:color="auto"/>
              <w:right w:val="single" w:sz="4" w:space="0" w:color="auto"/>
            </w:tcBorders>
            <w:vAlign w:val="center"/>
            <w:hideMark/>
          </w:tcPr>
          <w:p w14:paraId="28C81DA9" w14:textId="77777777" w:rsidR="001D5C2E" w:rsidRPr="00FB3CC9" w:rsidRDefault="001D5C2E" w:rsidP="00C069E8">
            <w:pPr>
              <w:jc w:val="center"/>
            </w:pPr>
            <w:r w:rsidRPr="00FB3CC9">
              <w:t>5</w:t>
            </w:r>
          </w:p>
        </w:tc>
        <w:tc>
          <w:tcPr>
            <w:tcW w:w="773" w:type="pct"/>
            <w:tcBorders>
              <w:top w:val="single" w:sz="4" w:space="0" w:color="auto"/>
              <w:left w:val="single" w:sz="4" w:space="0" w:color="auto"/>
              <w:bottom w:val="single" w:sz="4" w:space="0" w:color="auto"/>
              <w:right w:val="single" w:sz="4" w:space="0" w:color="auto"/>
            </w:tcBorders>
            <w:vAlign w:val="center"/>
            <w:hideMark/>
          </w:tcPr>
          <w:p w14:paraId="2026A1DB" w14:textId="77777777" w:rsidR="001D5C2E" w:rsidRPr="00FB3CC9" w:rsidRDefault="001D5C2E" w:rsidP="00C069E8">
            <w:pPr>
              <w:jc w:val="center"/>
            </w:pPr>
            <w:r w:rsidRPr="00FB3CC9">
              <w:t>3</w:t>
            </w:r>
          </w:p>
        </w:tc>
        <w:tc>
          <w:tcPr>
            <w:tcW w:w="695" w:type="pct"/>
            <w:tcBorders>
              <w:top w:val="single" w:sz="4" w:space="0" w:color="auto"/>
              <w:left w:val="single" w:sz="4" w:space="0" w:color="auto"/>
              <w:bottom w:val="single" w:sz="4" w:space="0" w:color="auto"/>
              <w:right w:val="single" w:sz="4" w:space="0" w:color="auto"/>
            </w:tcBorders>
            <w:vAlign w:val="center"/>
            <w:hideMark/>
          </w:tcPr>
          <w:p w14:paraId="051C10A6" w14:textId="77777777" w:rsidR="001D5C2E" w:rsidRPr="00FB3CC9" w:rsidRDefault="001D5C2E" w:rsidP="00C069E8">
            <w:pPr>
              <w:jc w:val="center"/>
            </w:pPr>
            <w:r w:rsidRPr="00FB3CC9">
              <w:t>4</w:t>
            </w:r>
          </w:p>
        </w:tc>
        <w:tc>
          <w:tcPr>
            <w:tcW w:w="664" w:type="pct"/>
            <w:tcBorders>
              <w:top w:val="single" w:sz="4" w:space="0" w:color="auto"/>
              <w:left w:val="single" w:sz="4" w:space="0" w:color="auto"/>
              <w:bottom w:val="single" w:sz="4" w:space="0" w:color="auto"/>
              <w:right w:val="single" w:sz="4" w:space="0" w:color="auto"/>
            </w:tcBorders>
            <w:vAlign w:val="center"/>
            <w:hideMark/>
          </w:tcPr>
          <w:p w14:paraId="20B76BBA" w14:textId="77777777" w:rsidR="001D5C2E" w:rsidRPr="00FB3CC9" w:rsidRDefault="001D5C2E" w:rsidP="00C069E8">
            <w:pPr>
              <w:jc w:val="center"/>
            </w:pPr>
            <w:r w:rsidRPr="00FB3CC9">
              <w:t>4,5</w:t>
            </w:r>
          </w:p>
        </w:tc>
      </w:tr>
      <w:tr w:rsidR="001D5C2E" w:rsidRPr="00FB3CC9" w14:paraId="51001991" w14:textId="77777777" w:rsidTr="001D5C2E">
        <w:trPr>
          <w:jc w:val="center"/>
        </w:trPr>
        <w:tc>
          <w:tcPr>
            <w:tcW w:w="1092" w:type="pct"/>
            <w:tcBorders>
              <w:top w:val="single" w:sz="4" w:space="0" w:color="auto"/>
              <w:left w:val="single" w:sz="4" w:space="0" w:color="auto"/>
              <w:bottom w:val="single" w:sz="4" w:space="0" w:color="auto"/>
              <w:right w:val="single" w:sz="4" w:space="0" w:color="auto"/>
            </w:tcBorders>
          </w:tcPr>
          <w:p w14:paraId="3B27A400" w14:textId="73D2E27A" w:rsidR="001D5C2E" w:rsidRPr="00FB3CC9" w:rsidRDefault="001D5C2E" w:rsidP="00C069E8">
            <w:pPr>
              <w:jc w:val="both"/>
              <w:rPr>
                <w:spacing w:val="2"/>
              </w:rPr>
            </w:pPr>
            <w:r w:rsidRPr="00FB3CC9">
              <w:rPr>
                <w:spacing w:val="2"/>
              </w:rPr>
              <w:t>Социально-политические риски</w:t>
            </w:r>
          </w:p>
        </w:tc>
        <w:tc>
          <w:tcPr>
            <w:tcW w:w="496" w:type="pct"/>
            <w:tcBorders>
              <w:top w:val="single" w:sz="4" w:space="0" w:color="auto"/>
              <w:left w:val="single" w:sz="4" w:space="0" w:color="auto"/>
              <w:bottom w:val="single" w:sz="4" w:space="0" w:color="auto"/>
              <w:right w:val="single" w:sz="4" w:space="0" w:color="auto"/>
            </w:tcBorders>
            <w:vAlign w:val="center"/>
            <w:hideMark/>
          </w:tcPr>
          <w:p w14:paraId="7ACB6A3D" w14:textId="7F0863D5" w:rsidR="001D5C2E" w:rsidRPr="00FB3CC9" w:rsidRDefault="001D5C2E" w:rsidP="00C069E8">
            <w:pPr>
              <w:jc w:val="center"/>
              <w:rPr>
                <w:spacing w:val="2"/>
              </w:rPr>
            </w:pPr>
            <w:r w:rsidRPr="00FB3CC9">
              <w:rPr>
                <w:spacing w:val="2"/>
              </w:rPr>
              <w:t>23 953</w:t>
            </w:r>
          </w:p>
        </w:tc>
        <w:tc>
          <w:tcPr>
            <w:tcW w:w="663" w:type="pct"/>
            <w:tcBorders>
              <w:top w:val="nil"/>
              <w:left w:val="nil"/>
              <w:bottom w:val="single" w:sz="8" w:space="0" w:color="auto"/>
              <w:right w:val="single" w:sz="8" w:space="0" w:color="auto"/>
            </w:tcBorders>
            <w:vAlign w:val="center"/>
            <w:hideMark/>
          </w:tcPr>
          <w:p w14:paraId="68B7A8FC" w14:textId="02FD4FE5" w:rsidR="001D5C2E" w:rsidRPr="00FB3CC9" w:rsidRDefault="001D5C2E" w:rsidP="00C069E8">
            <w:pPr>
              <w:jc w:val="center"/>
              <w:rPr>
                <w:spacing w:val="2"/>
              </w:rPr>
            </w:pPr>
            <w:r w:rsidRPr="00FB3CC9">
              <w:t>6,1</w:t>
            </w:r>
          </w:p>
        </w:tc>
        <w:tc>
          <w:tcPr>
            <w:tcW w:w="617" w:type="pct"/>
            <w:tcBorders>
              <w:top w:val="single" w:sz="4" w:space="0" w:color="auto"/>
              <w:left w:val="single" w:sz="4" w:space="0" w:color="auto"/>
              <w:bottom w:val="single" w:sz="4" w:space="0" w:color="auto"/>
              <w:right w:val="single" w:sz="4" w:space="0" w:color="auto"/>
            </w:tcBorders>
            <w:vAlign w:val="center"/>
            <w:hideMark/>
          </w:tcPr>
          <w:p w14:paraId="68DAAB14" w14:textId="58D68360" w:rsidR="001D5C2E" w:rsidRPr="00FB3CC9" w:rsidRDefault="001D5C2E" w:rsidP="00C069E8">
            <w:pPr>
              <w:jc w:val="center"/>
              <w:rPr>
                <w:spacing w:val="2"/>
              </w:rPr>
            </w:pPr>
            <w:r w:rsidRPr="00FB3CC9">
              <w:rPr>
                <w:spacing w:val="2"/>
              </w:rPr>
              <w:t>2</w:t>
            </w:r>
          </w:p>
        </w:tc>
        <w:tc>
          <w:tcPr>
            <w:tcW w:w="773" w:type="pct"/>
            <w:tcBorders>
              <w:top w:val="single" w:sz="4" w:space="0" w:color="auto"/>
              <w:left w:val="single" w:sz="4" w:space="0" w:color="auto"/>
              <w:bottom w:val="single" w:sz="4" w:space="0" w:color="auto"/>
              <w:right w:val="single" w:sz="4" w:space="0" w:color="auto"/>
            </w:tcBorders>
            <w:vAlign w:val="center"/>
            <w:hideMark/>
          </w:tcPr>
          <w:p w14:paraId="27E20ECF" w14:textId="77777777" w:rsidR="001D5C2E" w:rsidRPr="00FB3CC9" w:rsidRDefault="001D5C2E" w:rsidP="00C069E8">
            <w:pPr>
              <w:jc w:val="center"/>
              <w:rPr>
                <w:spacing w:val="2"/>
              </w:rPr>
            </w:pPr>
            <w:r w:rsidRPr="00FB3CC9">
              <w:rPr>
                <w:spacing w:val="2"/>
              </w:rPr>
              <w:t>1</w:t>
            </w:r>
          </w:p>
        </w:tc>
        <w:tc>
          <w:tcPr>
            <w:tcW w:w="695" w:type="pct"/>
            <w:tcBorders>
              <w:top w:val="single" w:sz="4" w:space="0" w:color="auto"/>
              <w:left w:val="single" w:sz="4" w:space="0" w:color="auto"/>
              <w:bottom w:val="single" w:sz="4" w:space="0" w:color="auto"/>
              <w:right w:val="single" w:sz="4" w:space="0" w:color="auto"/>
            </w:tcBorders>
            <w:vAlign w:val="center"/>
            <w:hideMark/>
          </w:tcPr>
          <w:p w14:paraId="265EEE4C" w14:textId="77777777" w:rsidR="001D5C2E" w:rsidRPr="00FB3CC9" w:rsidRDefault="001D5C2E" w:rsidP="00C069E8">
            <w:pPr>
              <w:jc w:val="center"/>
              <w:rPr>
                <w:spacing w:val="2"/>
              </w:rPr>
            </w:pPr>
            <w:r w:rsidRPr="00FB3CC9">
              <w:rPr>
                <w:spacing w:val="2"/>
              </w:rPr>
              <w:t>1</w:t>
            </w:r>
          </w:p>
        </w:tc>
        <w:tc>
          <w:tcPr>
            <w:tcW w:w="664" w:type="pct"/>
            <w:tcBorders>
              <w:top w:val="single" w:sz="4" w:space="0" w:color="auto"/>
              <w:left w:val="single" w:sz="4" w:space="0" w:color="auto"/>
              <w:bottom w:val="single" w:sz="4" w:space="0" w:color="auto"/>
              <w:right w:val="single" w:sz="4" w:space="0" w:color="auto"/>
            </w:tcBorders>
            <w:vAlign w:val="center"/>
            <w:hideMark/>
          </w:tcPr>
          <w:p w14:paraId="22E89DF2" w14:textId="422C3F32" w:rsidR="001D5C2E" w:rsidRPr="00FB3CC9" w:rsidRDefault="001D5C2E" w:rsidP="00C069E8">
            <w:pPr>
              <w:jc w:val="center"/>
              <w:rPr>
                <w:spacing w:val="2"/>
              </w:rPr>
            </w:pPr>
            <w:r w:rsidRPr="00FB3CC9">
              <w:rPr>
                <w:spacing w:val="2"/>
              </w:rPr>
              <w:t>1,5</w:t>
            </w:r>
          </w:p>
        </w:tc>
      </w:tr>
      <w:tr w:rsidR="00DE32F7" w:rsidRPr="00FB3CC9" w14:paraId="6A25AAA6" w14:textId="77777777" w:rsidTr="001D5C2E">
        <w:trPr>
          <w:jc w:val="center"/>
        </w:trPr>
        <w:tc>
          <w:tcPr>
            <w:tcW w:w="5000" w:type="pct"/>
            <w:gridSpan w:val="7"/>
            <w:tcBorders>
              <w:top w:val="single" w:sz="4" w:space="0" w:color="auto"/>
              <w:left w:val="single" w:sz="4" w:space="0" w:color="auto"/>
              <w:bottom w:val="single" w:sz="4" w:space="0" w:color="auto"/>
              <w:right w:val="single" w:sz="4" w:space="0" w:color="auto"/>
            </w:tcBorders>
            <w:hideMark/>
          </w:tcPr>
          <w:p w14:paraId="0BE1A28D" w14:textId="5AA2D645" w:rsidR="00DE32F7" w:rsidRPr="00FB3CC9" w:rsidRDefault="00DE32F7" w:rsidP="001D5C2E">
            <w:pPr>
              <w:ind w:firstLine="659"/>
              <w:jc w:val="both"/>
            </w:pPr>
            <w:r w:rsidRPr="00FB3CC9">
              <w:t xml:space="preserve">Примечание – </w:t>
            </w:r>
            <w:r w:rsidR="009B74A6">
              <w:t xml:space="preserve">Составлено </w:t>
            </w:r>
            <w:r w:rsidRPr="00FB3CC9">
              <w:t xml:space="preserve">автором на основе данных таблиц </w:t>
            </w:r>
            <w:r w:rsidR="00F85F75" w:rsidRPr="00FB3CC9">
              <w:t>2</w:t>
            </w:r>
            <w:r w:rsidR="001543DB" w:rsidRPr="00FB3CC9">
              <w:t>6</w:t>
            </w:r>
            <w:r w:rsidR="00F85F75" w:rsidRPr="00FB3CC9">
              <w:t xml:space="preserve">, </w:t>
            </w:r>
            <w:r w:rsidR="001543DB" w:rsidRPr="00FB3CC9">
              <w:t>44</w:t>
            </w:r>
          </w:p>
        </w:tc>
      </w:tr>
    </w:tbl>
    <w:p w14:paraId="4210A1AF" w14:textId="77777777" w:rsidR="00DE32F7" w:rsidRPr="009F015D" w:rsidRDefault="00DE32F7" w:rsidP="00DE32F7">
      <w:pPr>
        <w:jc w:val="both"/>
        <w:rPr>
          <w:sz w:val="28"/>
          <w:szCs w:val="28"/>
        </w:rPr>
      </w:pPr>
    </w:p>
    <w:p w14:paraId="13178853" w14:textId="641DBAA8" w:rsidR="00DE32F7" w:rsidRPr="009F015D" w:rsidRDefault="00DE32F7" w:rsidP="00DE32F7">
      <w:pPr>
        <w:ind w:firstLine="709"/>
        <w:jc w:val="both"/>
        <w:rPr>
          <w:sz w:val="28"/>
          <w:szCs w:val="28"/>
        </w:rPr>
      </w:pPr>
      <w:r w:rsidRPr="009F015D">
        <w:rPr>
          <w:sz w:val="28"/>
          <w:szCs w:val="28"/>
        </w:rPr>
        <w:t xml:space="preserve">Полученные оценки последствий риска (степень влияния риска), а также ранее рассчитанные значения вероятности наступления рисков позволяют рассчитать величину рисков проекта ГЧП в социальной сфере путем их умножения (таблица </w:t>
      </w:r>
      <w:r w:rsidR="00974544" w:rsidRPr="009F015D">
        <w:rPr>
          <w:sz w:val="28"/>
          <w:szCs w:val="28"/>
        </w:rPr>
        <w:t>4</w:t>
      </w:r>
      <w:r w:rsidR="00B4104A" w:rsidRPr="009F015D">
        <w:rPr>
          <w:sz w:val="28"/>
          <w:szCs w:val="28"/>
        </w:rPr>
        <w:t>6</w:t>
      </w:r>
      <w:r w:rsidRPr="009F015D">
        <w:rPr>
          <w:sz w:val="28"/>
          <w:szCs w:val="28"/>
        </w:rPr>
        <w:t>).</w:t>
      </w:r>
    </w:p>
    <w:p w14:paraId="08D59227" w14:textId="77777777" w:rsidR="00DE32F7" w:rsidRPr="009F015D" w:rsidRDefault="00DE32F7" w:rsidP="00DE32F7">
      <w:pPr>
        <w:ind w:firstLine="709"/>
        <w:jc w:val="both"/>
        <w:rPr>
          <w:sz w:val="28"/>
          <w:szCs w:val="28"/>
        </w:rPr>
      </w:pPr>
      <w:r w:rsidRPr="009F015D">
        <w:rPr>
          <w:sz w:val="28"/>
          <w:szCs w:val="28"/>
        </w:rPr>
        <w:t xml:space="preserve">  </w:t>
      </w:r>
    </w:p>
    <w:p w14:paraId="045485EA" w14:textId="6F4CDB25" w:rsidR="00DE32F7" w:rsidRDefault="00DE32F7" w:rsidP="0005314A">
      <w:pPr>
        <w:jc w:val="both"/>
        <w:rPr>
          <w:sz w:val="28"/>
          <w:szCs w:val="28"/>
        </w:rPr>
      </w:pPr>
      <w:r w:rsidRPr="009F015D">
        <w:rPr>
          <w:sz w:val="28"/>
          <w:szCs w:val="28"/>
        </w:rPr>
        <w:t xml:space="preserve">Таблица </w:t>
      </w:r>
      <w:r w:rsidR="00974544" w:rsidRPr="009F015D">
        <w:rPr>
          <w:sz w:val="28"/>
          <w:szCs w:val="28"/>
        </w:rPr>
        <w:t>4</w:t>
      </w:r>
      <w:r w:rsidR="00B4104A" w:rsidRPr="009F015D">
        <w:rPr>
          <w:sz w:val="28"/>
          <w:szCs w:val="28"/>
        </w:rPr>
        <w:t>6</w:t>
      </w:r>
      <w:r w:rsidRPr="009F015D">
        <w:rPr>
          <w:sz w:val="28"/>
          <w:szCs w:val="28"/>
        </w:rPr>
        <w:t xml:space="preserve"> – Расчет величины риска проекта ГЧП «Строительство и эксплуатация детского сада на 180 мест в городе Астана»</w:t>
      </w:r>
    </w:p>
    <w:p w14:paraId="1810FF63" w14:textId="77777777" w:rsidR="00DE32F7" w:rsidRPr="009F015D" w:rsidRDefault="00DE32F7" w:rsidP="001D5C2E">
      <w:pPr>
        <w:jc w:val="right"/>
        <w:rPr>
          <w:sz w:val="16"/>
          <w:szCs w:val="16"/>
        </w:rPr>
      </w:pPr>
    </w:p>
    <w:tbl>
      <w:tblPr>
        <w:tblStyle w:val="41"/>
        <w:tblW w:w="4873" w:type="pct"/>
        <w:tblInd w:w="164" w:type="dxa"/>
        <w:tblLook w:val="04A0" w:firstRow="1" w:lastRow="0" w:firstColumn="1" w:lastColumn="0" w:noHBand="0" w:noVBand="1"/>
      </w:tblPr>
      <w:tblGrid>
        <w:gridCol w:w="3198"/>
        <w:gridCol w:w="2165"/>
        <w:gridCol w:w="2165"/>
        <w:gridCol w:w="2076"/>
      </w:tblGrid>
      <w:tr w:rsidR="001D5C2E" w:rsidRPr="009F015D" w14:paraId="0AA897A7" w14:textId="77777777" w:rsidTr="001D5C2E">
        <w:tc>
          <w:tcPr>
            <w:tcW w:w="1665" w:type="pct"/>
            <w:tcBorders>
              <w:top w:val="single" w:sz="4" w:space="0" w:color="auto"/>
              <w:left w:val="single" w:sz="4" w:space="0" w:color="auto"/>
              <w:bottom w:val="single" w:sz="4" w:space="0" w:color="auto"/>
              <w:right w:val="single" w:sz="4" w:space="0" w:color="auto"/>
            </w:tcBorders>
            <w:vAlign w:val="center"/>
            <w:hideMark/>
          </w:tcPr>
          <w:p w14:paraId="40C731EB" w14:textId="77777777" w:rsidR="001D5C2E" w:rsidRPr="009F015D" w:rsidRDefault="001D5C2E" w:rsidP="001D5C2E">
            <w:pPr>
              <w:jc w:val="center"/>
            </w:pPr>
            <w:bookmarkStart w:id="51" w:name="_Hlk146751425"/>
            <w:r w:rsidRPr="009F015D">
              <w:rPr>
                <w:spacing w:val="2"/>
              </w:rPr>
              <w:t>Наименование риска</w:t>
            </w:r>
          </w:p>
        </w:tc>
        <w:tc>
          <w:tcPr>
            <w:tcW w:w="1127" w:type="pct"/>
            <w:tcBorders>
              <w:top w:val="single" w:sz="4" w:space="0" w:color="auto"/>
              <w:left w:val="single" w:sz="4" w:space="0" w:color="auto"/>
              <w:bottom w:val="single" w:sz="4" w:space="0" w:color="auto"/>
              <w:right w:val="single" w:sz="4" w:space="0" w:color="auto"/>
            </w:tcBorders>
            <w:vAlign w:val="center"/>
            <w:hideMark/>
          </w:tcPr>
          <w:p w14:paraId="34D2C868" w14:textId="77777777" w:rsidR="001D5C2E" w:rsidRPr="009F015D" w:rsidRDefault="001D5C2E" w:rsidP="001D5C2E">
            <w:pPr>
              <w:jc w:val="center"/>
            </w:pPr>
            <w:r w:rsidRPr="009F015D">
              <w:t>Вероятность наступления риска</w:t>
            </w:r>
          </w:p>
        </w:tc>
        <w:tc>
          <w:tcPr>
            <w:tcW w:w="1127" w:type="pct"/>
            <w:tcBorders>
              <w:top w:val="single" w:sz="4" w:space="0" w:color="auto"/>
              <w:left w:val="single" w:sz="4" w:space="0" w:color="auto"/>
              <w:bottom w:val="single" w:sz="4" w:space="0" w:color="auto"/>
              <w:right w:val="single" w:sz="4" w:space="0" w:color="auto"/>
            </w:tcBorders>
            <w:vAlign w:val="center"/>
            <w:hideMark/>
          </w:tcPr>
          <w:p w14:paraId="155F14ED" w14:textId="77777777" w:rsidR="001D5C2E" w:rsidRPr="009F015D" w:rsidRDefault="001D5C2E" w:rsidP="001D5C2E">
            <w:pPr>
              <w:jc w:val="center"/>
            </w:pPr>
            <w:r w:rsidRPr="009F015D">
              <w:t>Степень влияния риска</w:t>
            </w:r>
          </w:p>
        </w:tc>
        <w:tc>
          <w:tcPr>
            <w:tcW w:w="1081" w:type="pct"/>
            <w:tcBorders>
              <w:top w:val="single" w:sz="4" w:space="0" w:color="auto"/>
              <w:left w:val="single" w:sz="4" w:space="0" w:color="auto"/>
              <w:bottom w:val="single" w:sz="4" w:space="0" w:color="auto"/>
              <w:right w:val="single" w:sz="4" w:space="0" w:color="auto"/>
            </w:tcBorders>
            <w:vAlign w:val="center"/>
            <w:hideMark/>
          </w:tcPr>
          <w:p w14:paraId="7BB28516" w14:textId="77777777" w:rsidR="001D5C2E" w:rsidRPr="009F015D" w:rsidRDefault="001D5C2E" w:rsidP="001D5C2E">
            <w:pPr>
              <w:jc w:val="center"/>
            </w:pPr>
            <w:r w:rsidRPr="009F015D">
              <w:t>Величина риска</w:t>
            </w:r>
          </w:p>
        </w:tc>
      </w:tr>
      <w:tr w:rsidR="001D5C2E" w:rsidRPr="009F015D" w14:paraId="66EF5CFB" w14:textId="77777777" w:rsidTr="001D5C2E">
        <w:tc>
          <w:tcPr>
            <w:tcW w:w="1665" w:type="pct"/>
            <w:tcBorders>
              <w:top w:val="single" w:sz="4" w:space="0" w:color="auto"/>
              <w:left w:val="single" w:sz="4" w:space="0" w:color="auto"/>
              <w:bottom w:val="single" w:sz="4" w:space="0" w:color="auto"/>
              <w:right w:val="single" w:sz="4" w:space="0" w:color="auto"/>
            </w:tcBorders>
          </w:tcPr>
          <w:p w14:paraId="54C033E5" w14:textId="77777777" w:rsidR="001D5C2E" w:rsidRPr="009F015D" w:rsidRDefault="001D5C2E" w:rsidP="00CA181E">
            <w:pPr>
              <w:jc w:val="both"/>
            </w:pPr>
            <w:r w:rsidRPr="009F015D">
              <w:rPr>
                <w:spacing w:val="2"/>
              </w:rPr>
              <w:t>Коммерческие риски</w:t>
            </w:r>
          </w:p>
        </w:tc>
        <w:tc>
          <w:tcPr>
            <w:tcW w:w="1127" w:type="pct"/>
            <w:tcBorders>
              <w:top w:val="single" w:sz="4" w:space="0" w:color="auto"/>
              <w:left w:val="single" w:sz="4" w:space="0" w:color="auto"/>
              <w:bottom w:val="single" w:sz="4" w:space="0" w:color="auto"/>
              <w:right w:val="single" w:sz="4" w:space="0" w:color="auto"/>
            </w:tcBorders>
            <w:vAlign w:val="center"/>
            <w:hideMark/>
          </w:tcPr>
          <w:p w14:paraId="6C93AECE" w14:textId="77777777" w:rsidR="001D5C2E" w:rsidRPr="009F015D" w:rsidRDefault="001D5C2E" w:rsidP="001D5C2E">
            <w:pPr>
              <w:jc w:val="center"/>
              <w:rPr>
                <w:spacing w:val="2"/>
              </w:rPr>
            </w:pPr>
            <w:r w:rsidRPr="009F015D">
              <w:rPr>
                <w:spacing w:val="2"/>
              </w:rPr>
              <w:t>1</w:t>
            </w:r>
          </w:p>
        </w:tc>
        <w:tc>
          <w:tcPr>
            <w:tcW w:w="1127" w:type="pct"/>
            <w:tcBorders>
              <w:top w:val="single" w:sz="4" w:space="0" w:color="auto"/>
              <w:left w:val="single" w:sz="4" w:space="0" w:color="auto"/>
              <w:bottom w:val="single" w:sz="4" w:space="0" w:color="auto"/>
              <w:right w:val="single" w:sz="4" w:space="0" w:color="auto"/>
            </w:tcBorders>
            <w:vAlign w:val="center"/>
            <w:hideMark/>
          </w:tcPr>
          <w:p w14:paraId="78A61423" w14:textId="4A716609" w:rsidR="001D5C2E" w:rsidRPr="009F015D" w:rsidRDefault="001D5C2E" w:rsidP="001D5C2E">
            <w:pPr>
              <w:jc w:val="center"/>
              <w:rPr>
                <w:spacing w:val="2"/>
              </w:rPr>
            </w:pPr>
            <w:r w:rsidRPr="009F015D">
              <w:rPr>
                <w:spacing w:val="2"/>
              </w:rPr>
              <w:t>2,5</w:t>
            </w:r>
          </w:p>
        </w:tc>
        <w:tc>
          <w:tcPr>
            <w:tcW w:w="1081" w:type="pct"/>
            <w:tcBorders>
              <w:top w:val="single" w:sz="4" w:space="0" w:color="auto"/>
              <w:left w:val="single" w:sz="4" w:space="0" w:color="auto"/>
              <w:bottom w:val="single" w:sz="4" w:space="0" w:color="auto"/>
              <w:right w:val="single" w:sz="4" w:space="0" w:color="auto"/>
            </w:tcBorders>
            <w:vAlign w:val="center"/>
            <w:hideMark/>
          </w:tcPr>
          <w:p w14:paraId="165F73EF" w14:textId="1233B6C9" w:rsidR="001D5C2E" w:rsidRPr="009F015D" w:rsidRDefault="001D5C2E" w:rsidP="001D5C2E">
            <w:pPr>
              <w:jc w:val="center"/>
              <w:rPr>
                <w:spacing w:val="2"/>
              </w:rPr>
            </w:pPr>
            <w:r w:rsidRPr="009F015D">
              <w:rPr>
                <w:spacing w:val="2"/>
              </w:rPr>
              <w:t>2,5</w:t>
            </w:r>
          </w:p>
        </w:tc>
      </w:tr>
      <w:tr w:rsidR="001D5C2E" w:rsidRPr="009F015D" w14:paraId="18822E39" w14:textId="77777777" w:rsidTr="001D5C2E">
        <w:tc>
          <w:tcPr>
            <w:tcW w:w="1665" w:type="pct"/>
            <w:tcBorders>
              <w:top w:val="single" w:sz="4" w:space="0" w:color="auto"/>
              <w:left w:val="single" w:sz="4" w:space="0" w:color="auto"/>
              <w:bottom w:val="single" w:sz="4" w:space="0" w:color="auto"/>
              <w:right w:val="single" w:sz="4" w:space="0" w:color="auto"/>
            </w:tcBorders>
          </w:tcPr>
          <w:p w14:paraId="2AAB2387" w14:textId="77777777" w:rsidR="001D5C2E" w:rsidRPr="009F015D" w:rsidRDefault="001D5C2E" w:rsidP="00CA181E">
            <w:pPr>
              <w:jc w:val="both"/>
            </w:pPr>
            <w:r w:rsidRPr="009F015D">
              <w:rPr>
                <w:spacing w:val="2"/>
              </w:rPr>
              <w:t>Технические риски</w:t>
            </w:r>
          </w:p>
        </w:tc>
        <w:tc>
          <w:tcPr>
            <w:tcW w:w="1127" w:type="pct"/>
            <w:tcBorders>
              <w:top w:val="single" w:sz="4" w:space="0" w:color="auto"/>
              <w:left w:val="single" w:sz="4" w:space="0" w:color="auto"/>
              <w:bottom w:val="single" w:sz="4" w:space="0" w:color="auto"/>
              <w:right w:val="single" w:sz="4" w:space="0" w:color="auto"/>
            </w:tcBorders>
            <w:vAlign w:val="center"/>
            <w:hideMark/>
          </w:tcPr>
          <w:p w14:paraId="027ECBF6" w14:textId="77777777" w:rsidR="001D5C2E" w:rsidRPr="009F015D" w:rsidRDefault="001D5C2E" w:rsidP="001D5C2E">
            <w:pPr>
              <w:jc w:val="center"/>
              <w:rPr>
                <w:spacing w:val="2"/>
              </w:rPr>
            </w:pPr>
            <w:r w:rsidRPr="009F015D">
              <w:rPr>
                <w:spacing w:val="2"/>
              </w:rPr>
              <w:t>3</w:t>
            </w:r>
          </w:p>
        </w:tc>
        <w:tc>
          <w:tcPr>
            <w:tcW w:w="1127" w:type="pct"/>
            <w:tcBorders>
              <w:top w:val="single" w:sz="4" w:space="0" w:color="auto"/>
              <w:left w:val="single" w:sz="4" w:space="0" w:color="auto"/>
              <w:bottom w:val="single" w:sz="4" w:space="0" w:color="auto"/>
              <w:right w:val="single" w:sz="4" w:space="0" w:color="auto"/>
            </w:tcBorders>
            <w:vAlign w:val="center"/>
            <w:hideMark/>
          </w:tcPr>
          <w:p w14:paraId="55634EA5" w14:textId="526746B8" w:rsidR="001D5C2E" w:rsidRPr="009F015D" w:rsidRDefault="001D5C2E" w:rsidP="001D5C2E">
            <w:pPr>
              <w:jc w:val="center"/>
              <w:rPr>
                <w:spacing w:val="2"/>
              </w:rPr>
            </w:pPr>
            <w:r w:rsidRPr="009F015D">
              <w:rPr>
                <w:spacing w:val="2"/>
              </w:rPr>
              <w:t>3,5</w:t>
            </w:r>
          </w:p>
        </w:tc>
        <w:tc>
          <w:tcPr>
            <w:tcW w:w="1081" w:type="pct"/>
            <w:tcBorders>
              <w:top w:val="single" w:sz="4" w:space="0" w:color="auto"/>
              <w:left w:val="single" w:sz="4" w:space="0" w:color="auto"/>
              <w:bottom w:val="single" w:sz="4" w:space="0" w:color="auto"/>
              <w:right w:val="single" w:sz="4" w:space="0" w:color="auto"/>
            </w:tcBorders>
            <w:vAlign w:val="center"/>
            <w:hideMark/>
          </w:tcPr>
          <w:p w14:paraId="5DCCE536" w14:textId="0028536E" w:rsidR="001D5C2E" w:rsidRPr="009F015D" w:rsidRDefault="001D5C2E" w:rsidP="001D5C2E">
            <w:pPr>
              <w:jc w:val="center"/>
              <w:rPr>
                <w:spacing w:val="2"/>
              </w:rPr>
            </w:pPr>
            <w:r w:rsidRPr="009F015D">
              <w:rPr>
                <w:spacing w:val="2"/>
              </w:rPr>
              <w:t>10,5</w:t>
            </w:r>
          </w:p>
        </w:tc>
      </w:tr>
      <w:tr w:rsidR="001D5C2E" w:rsidRPr="009F015D" w14:paraId="47B4E651" w14:textId="77777777" w:rsidTr="001D5C2E">
        <w:tc>
          <w:tcPr>
            <w:tcW w:w="1665" w:type="pct"/>
            <w:tcBorders>
              <w:top w:val="single" w:sz="4" w:space="0" w:color="auto"/>
              <w:left w:val="single" w:sz="4" w:space="0" w:color="auto"/>
              <w:bottom w:val="single" w:sz="4" w:space="0" w:color="auto"/>
              <w:right w:val="single" w:sz="4" w:space="0" w:color="auto"/>
            </w:tcBorders>
          </w:tcPr>
          <w:p w14:paraId="46EBEC92" w14:textId="35D1C718" w:rsidR="001D5C2E" w:rsidRPr="009F015D" w:rsidRDefault="001D5C2E" w:rsidP="00CA181E">
            <w:pPr>
              <w:jc w:val="both"/>
            </w:pPr>
            <w:r w:rsidRPr="009F015D">
              <w:rPr>
                <w:spacing w:val="2"/>
              </w:rPr>
              <w:t>Институциональные риски</w:t>
            </w:r>
          </w:p>
        </w:tc>
        <w:tc>
          <w:tcPr>
            <w:tcW w:w="1127" w:type="pct"/>
            <w:tcBorders>
              <w:top w:val="single" w:sz="4" w:space="0" w:color="auto"/>
              <w:left w:val="single" w:sz="4" w:space="0" w:color="auto"/>
              <w:bottom w:val="single" w:sz="4" w:space="0" w:color="auto"/>
              <w:right w:val="single" w:sz="4" w:space="0" w:color="auto"/>
            </w:tcBorders>
            <w:vAlign w:val="center"/>
            <w:hideMark/>
          </w:tcPr>
          <w:p w14:paraId="10339827" w14:textId="77777777" w:rsidR="001D5C2E" w:rsidRPr="009F015D" w:rsidRDefault="001D5C2E" w:rsidP="001D5C2E">
            <w:pPr>
              <w:jc w:val="center"/>
              <w:rPr>
                <w:spacing w:val="2"/>
              </w:rPr>
            </w:pPr>
            <w:r w:rsidRPr="009F015D">
              <w:rPr>
                <w:spacing w:val="2"/>
              </w:rPr>
              <w:t>2</w:t>
            </w:r>
          </w:p>
        </w:tc>
        <w:tc>
          <w:tcPr>
            <w:tcW w:w="1127" w:type="pct"/>
            <w:tcBorders>
              <w:top w:val="single" w:sz="4" w:space="0" w:color="auto"/>
              <w:left w:val="single" w:sz="4" w:space="0" w:color="auto"/>
              <w:bottom w:val="single" w:sz="4" w:space="0" w:color="auto"/>
              <w:right w:val="single" w:sz="4" w:space="0" w:color="auto"/>
            </w:tcBorders>
            <w:vAlign w:val="center"/>
            <w:hideMark/>
          </w:tcPr>
          <w:p w14:paraId="6B0A4DEB" w14:textId="264BAA1C" w:rsidR="001D5C2E" w:rsidRPr="009F015D" w:rsidRDefault="001D5C2E" w:rsidP="001D5C2E">
            <w:pPr>
              <w:jc w:val="center"/>
              <w:rPr>
                <w:spacing w:val="2"/>
              </w:rPr>
            </w:pPr>
            <w:r w:rsidRPr="009F015D">
              <w:rPr>
                <w:spacing w:val="2"/>
              </w:rPr>
              <w:t>5,5</w:t>
            </w:r>
          </w:p>
        </w:tc>
        <w:tc>
          <w:tcPr>
            <w:tcW w:w="1081" w:type="pct"/>
            <w:tcBorders>
              <w:top w:val="single" w:sz="4" w:space="0" w:color="auto"/>
              <w:left w:val="single" w:sz="4" w:space="0" w:color="auto"/>
              <w:bottom w:val="single" w:sz="4" w:space="0" w:color="auto"/>
              <w:right w:val="single" w:sz="4" w:space="0" w:color="auto"/>
            </w:tcBorders>
            <w:vAlign w:val="center"/>
            <w:hideMark/>
          </w:tcPr>
          <w:p w14:paraId="3B9B1657" w14:textId="77777777" w:rsidR="001D5C2E" w:rsidRPr="009F015D" w:rsidRDefault="001D5C2E" w:rsidP="001D5C2E">
            <w:pPr>
              <w:jc w:val="center"/>
              <w:rPr>
                <w:spacing w:val="2"/>
              </w:rPr>
            </w:pPr>
            <w:r w:rsidRPr="009F015D">
              <w:rPr>
                <w:spacing w:val="2"/>
              </w:rPr>
              <w:t>11</w:t>
            </w:r>
          </w:p>
        </w:tc>
      </w:tr>
      <w:tr w:rsidR="001D5C2E" w:rsidRPr="009F015D" w14:paraId="1A9972DB" w14:textId="77777777" w:rsidTr="001D5C2E">
        <w:tc>
          <w:tcPr>
            <w:tcW w:w="1665" w:type="pct"/>
            <w:tcBorders>
              <w:top w:val="single" w:sz="4" w:space="0" w:color="auto"/>
              <w:left w:val="single" w:sz="4" w:space="0" w:color="auto"/>
              <w:bottom w:val="single" w:sz="4" w:space="0" w:color="auto"/>
              <w:right w:val="single" w:sz="4" w:space="0" w:color="auto"/>
            </w:tcBorders>
          </w:tcPr>
          <w:p w14:paraId="1B399C47" w14:textId="77777777" w:rsidR="001D5C2E" w:rsidRPr="009F015D" w:rsidRDefault="001D5C2E" w:rsidP="00CA181E">
            <w:pPr>
              <w:jc w:val="both"/>
            </w:pPr>
            <w:r w:rsidRPr="009F015D">
              <w:rPr>
                <w:spacing w:val="2"/>
              </w:rPr>
              <w:t>Финансовые риски</w:t>
            </w:r>
          </w:p>
        </w:tc>
        <w:tc>
          <w:tcPr>
            <w:tcW w:w="1127" w:type="pct"/>
            <w:tcBorders>
              <w:top w:val="single" w:sz="4" w:space="0" w:color="auto"/>
              <w:left w:val="single" w:sz="4" w:space="0" w:color="auto"/>
              <w:bottom w:val="single" w:sz="4" w:space="0" w:color="auto"/>
              <w:right w:val="single" w:sz="4" w:space="0" w:color="auto"/>
            </w:tcBorders>
            <w:vAlign w:val="center"/>
            <w:hideMark/>
          </w:tcPr>
          <w:p w14:paraId="0C2D1003" w14:textId="77777777" w:rsidR="001D5C2E" w:rsidRPr="009F015D" w:rsidRDefault="001D5C2E" w:rsidP="001D5C2E">
            <w:pPr>
              <w:jc w:val="center"/>
            </w:pPr>
            <w:r w:rsidRPr="009F015D">
              <w:t>2</w:t>
            </w:r>
          </w:p>
        </w:tc>
        <w:tc>
          <w:tcPr>
            <w:tcW w:w="1127" w:type="pct"/>
            <w:tcBorders>
              <w:top w:val="single" w:sz="4" w:space="0" w:color="auto"/>
              <w:left w:val="single" w:sz="4" w:space="0" w:color="auto"/>
              <w:bottom w:val="single" w:sz="4" w:space="0" w:color="auto"/>
              <w:right w:val="single" w:sz="4" w:space="0" w:color="auto"/>
            </w:tcBorders>
            <w:vAlign w:val="center"/>
            <w:hideMark/>
          </w:tcPr>
          <w:p w14:paraId="37CC00C2" w14:textId="36B59707" w:rsidR="001D5C2E" w:rsidRPr="009F015D" w:rsidRDefault="001D5C2E" w:rsidP="001D5C2E">
            <w:pPr>
              <w:jc w:val="center"/>
            </w:pPr>
            <w:r w:rsidRPr="009F015D">
              <w:t>4,5</w:t>
            </w:r>
          </w:p>
        </w:tc>
        <w:tc>
          <w:tcPr>
            <w:tcW w:w="1081" w:type="pct"/>
            <w:tcBorders>
              <w:top w:val="single" w:sz="4" w:space="0" w:color="auto"/>
              <w:left w:val="single" w:sz="4" w:space="0" w:color="auto"/>
              <w:bottom w:val="single" w:sz="4" w:space="0" w:color="auto"/>
              <w:right w:val="single" w:sz="4" w:space="0" w:color="auto"/>
            </w:tcBorders>
            <w:vAlign w:val="center"/>
            <w:hideMark/>
          </w:tcPr>
          <w:p w14:paraId="2845D8C3" w14:textId="77777777" w:rsidR="001D5C2E" w:rsidRPr="009F015D" w:rsidRDefault="001D5C2E" w:rsidP="001D5C2E">
            <w:pPr>
              <w:jc w:val="center"/>
            </w:pPr>
            <w:r w:rsidRPr="009F015D">
              <w:t>9</w:t>
            </w:r>
          </w:p>
        </w:tc>
      </w:tr>
      <w:tr w:rsidR="001D5C2E" w:rsidRPr="009F015D" w14:paraId="112CE246" w14:textId="77777777" w:rsidTr="001D5C2E">
        <w:tc>
          <w:tcPr>
            <w:tcW w:w="1665" w:type="pct"/>
            <w:tcBorders>
              <w:top w:val="single" w:sz="4" w:space="0" w:color="auto"/>
              <w:left w:val="single" w:sz="4" w:space="0" w:color="auto"/>
              <w:bottom w:val="single" w:sz="4" w:space="0" w:color="auto"/>
              <w:right w:val="single" w:sz="4" w:space="0" w:color="auto"/>
            </w:tcBorders>
          </w:tcPr>
          <w:p w14:paraId="761F5C42" w14:textId="5770B976" w:rsidR="001D5C2E" w:rsidRPr="009F015D" w:rsidRDefault="001D5C2E" w:rsidP="00CA181E">
            <w:pPr>
              <w:jc w:val="both"/>
              <w:rPr>
                <w:spacing w:val="2"/>
              </w:rPr>
            </w:pPr>
            <w:r w:rsidRPr="009F015D">
              <w:rPr>
                <w:spacing w:val="2"/>
              </w:rPr>
              <w:t>Социально-политические риски</w:t>
            </w:r>
          </w:p>
        </w:tc>
        <w:tc>
          <w:tcPr>
            <w:tcW w:w="1127" w:type="pct"/>
            <w:tcBorders>
              <w:top w:val="single" w:sz="4" w:space="0" w:color="auto"/>
              <w:left w:val="single" w:sz="4" w:space="0" w:color="auto"/>
              <w:bottom w:val="single" w:sz="4" w:space="0" w:color="auto"/>
              <w:right w:val="single" w:sz="4" w:space="0" w:color="auto"/>
            </w:tcBorders>
            <w:vAlign w:val="center"/>
            <w:hideMark/>
          </w:tcPr>
          <w:p w14:paraId="5F6F018F" w14:textId="77777777" w:rsidR="001D5C2E" w:rsidRPr="009F015D" w:rsidRDefault="001D5C2E" w:rsidP="001D5C2E">
            <w:pPr>
              <w:jc w:val="center"/>
              <w:rPr>
                <w:spacing w:val="2"/>
              </w:rPr>
            </w:pPr>
            <w:r w:rsidRPr="009F015D">
              <w:rPr>
                <w:spacing w:val="2"/>
              </w:rPr>
              <w:t>1</w:t>
            </w:r>
          </w:p>
        </w:tc>
        <w:tc>
          <w:tcPr>
            <w:tcW w:w="1127" w:type="pct"/>
            <w:tcBorders>
              <w:top w:val="single" w:sz="4" w:space="0" w:color="auto"/>
              <w:left w:val="single" w:sz="4" w:space="0" w:color="auto"/>
              <w:bottom w:val="single" w:sz="4" w:space="0" w:color="auto"/>
              <w:right w:val="single" w:sz="4" w:space="0" w:color="auto"/>
            </w:tcBorders>
            <w:vAlign w:val="center"/>
            <w:hideMark/>
          </w:tcPr>
          <w:p w14:paraId="32AB15E7" w14:textId="2D9F9B2C" w:rsidR="001D5C2E" w:rsidRPr="009F015D" w:rsidRDefault="001D5C2E" w:rsidP="001D5C2E">
            <w:pPr>
              <w:jc w:val="center"/>
              <w:rPr>
                <w:spacing w:val="2"/>
              </w:rPr>
            </w:pPr>
            <w:r w:rsidRPr="009F015D">
              <w:rPr>
                <w:spacing w:val="2"/>
              </w:rPr>
              <w:t>1,5</w:t>
            </w:r>
          </w:p>
        </w:tc>
        <w:tc>
          <w:tcPr>
            <w:tcW w:w="1081" w:type="pct"/>
            <w:tcBorders>
              <w:top w:val="single" w:sz="4" w:space="0" w:color="auto"/>
              <w:left w:val="single" w:sz="4" w:space="0" w:color="auto"/>
              <w:bottom w:val="single" w:sz="4" w:space="0" w:color="auto"/>
              <w:right w:val="single" w:sz="4" w:space="0" w:color="auto"/>
            </w:tcBorders>
            <w:vAlign w:val="center"/>
            <w:hideMark/>
          </w:tcPr>
          <w:p w14:paraId="47F806E2" w14:textId="26A362EE" w:rsidR="001D5C2E" w:rsidRPr="009F015D" w:rsidRDefault="001D5C2E" w:rsidP="001D5C2E">
            <w:pPr>
              <w:jc w:val="center"/>
              <w:rPr>
                <w:spacing w:val="2"/>
              </w:rPr>
            </w:pPr>
            <w:r w:rsidRPr="009F015D">
              <w:rPr>
                <w:spacing w:val="2"/>
              </w:rPr>
              <w:t>1,5</w:t>
            </w:r>
          </w:p>
        </w:tc>
      </w:tr>
      <w:tr w:rsidR="009F015D" w:rsidRPr="009F015D" w14:paraId="202CBF75" w14:textId="77777777" w:rsidTr="001D5C2E">
        <w:tc>
          <w:tcPr>
            <w:tcW w:w="5000" w:type="pct"/>
            <w:gridSpan w:val="4"/>
            <w:tcBorders>
              <w:top w:val="single" w:sz="4" w:space="0" w:color="auto"/>
              <w:left w:val="single" w:sz="4" w:space="0" w:color="auto"/>
              <w:bottom w:val="single" w:sz="4" w:space="0" w:color="auto"/>
              <w:right w:val="single" w:sz="4" w:space="0" w:color="auto"/>
            </w:tcBorders>
            <w:hideMark/>
          </w:tcPr>
          <w:p w14:paraId="01F14690" w14:textId="6EB3D60A" w:rsidR="00DE32F7" w:rsidRPr="009F015D" w:rsidRDefault="00DE32F7" w:rsidP="001D5C2E">
            <w:pPr>
              <w:ind w:firstLine="709"/>
              <w:jc w:val="both"/>
            </w:pPr>
            <w:r w:rsidRPr="009F015D">
              <w:t xml:space="preserve">Примечание </w:t>
            </w:r>
            <w:r w:rsidR="001D5C2E">
              <w:t>‒</w:t>
            </w:r>
            <w:r w:rsidRPr="009F015D">
              <w:t xml:space="preserve"> </w:t>
            </w:r>
            <w:r w:rsidR="009B74A6">
              <w:t xml:space="preserve">Составлено </w:t>
            </w:r>
            <w:r w:rsidRPr="009F015D">
              <w:t>автором на основе проведенных расчетов</w:t>
            </w:r>
          </w:p>
        </w:tc>
      </w:tr>
    </w:tbl>
    <w:bookmarkEnd w:id="51"/>
    <w:p w14:paraId="35DE06B5" w14:textId="3E34297C" w:rsidR="00DE32F7" w:rsidRPr="009F015D" w:rsidRDefault="00DE32F7" w:rsidP="00DE32F7">
      <w:pPr>
        <w:ind w:firstLine="709"/>
        <w:jc w:val="both"/>
        <w:rPr>
          <w:sz w:val="28"/>
          <w:szCs w:val="28"/>
        </w:rPr>
      </w:pPr>
      <w:r w:rsidRPr="009F015D">
        <w:rPr>
          <w:sz w:val="28"/>
          <w:szCs w:val="28"/>
        </w:rPr>
        <w:t xml:space="preserve">Полученные значения величины риска распределим по следующим критериям: низкий, допустимый, средний, высокий, очень высокий, критический (таблица </w:t>
      </w:r>
      <w:r w:rsidR="00974544" w:rsidRPr="009F015D">
        <w:rPr>
          <w:sz w:val="28"/>
          <w:szCs w:val="28"/>
        </w:rPr>
        <w:t>4</w:t>
      </w:r>
      <w:r w:rsidR="00B4104A" w:rsidRPr="009F015D">
        <w:rPr>
          <w:sz w:val="28"/>
          <w:szCs w:val="28"/>
        </w:rPr>
        <w:t>7</w:t>
      </w:r>
      <w:r w:rsidRPr="009F015D">
        <w:rPr>
          <w:sz w:val="28"/>
          <w:szCs w:val="28"/>
        </w:rPr>
        <w:t xml:space="preserve">). </w:t>
      </w:r>
    </w:p>
    <w:p w14:paraId="21B43130" w14:textId="77777777" w:rsidR="00DE32F7" w:rsidRPr="009F015D" w:rsidRDefault="00DE32F7" w:rsidP="00DE32F7">
      <w:pPr>
        <w:jc w:val="both"/>
        <w:rPr>
          <w:sz w:val="28"/>
          <w:szCs w:val="28"/>
        </w:rPr>
      </w:pPr>
    </w:p>
    <w:p w14:paraId="18CFB357" w14:textId="11FE67EE" w:rsidR="00DE32F7" w:rsidRPr="009F015D" w:rsidRDefault="00DE32F7" w:rsidP="0005314A">
      <w:pPr>
        <w:jc w:val="both"/>
        <w:rPr>
          <w:sz w:val="28"/>
          <w:szCs w:val="28"/>
        </w:rPr>
      </w:pPr>
      <w:r w:rsidRPr="009F015D">
        <w:rPr>
          <w:sz w:val="28"/>
          <w:szCs w:val="28"/>
        </w:rPr>
        <w:t xml:space="preserve">Таблица </w:t>
      </w:r>
      <w:r w:rsidR="00974544" w:rsidRPr="009F015D">
        <w:rPr>
          <w:sz w:val="28"/>
          <w:szCs w:val="28"/>
        </w:rPr>
        <w:t>4</w:t>
      </w:r>
      <w:r w:rsidR="00B4104A" w:rsidRPr="009F015D">
        <w:rPr>
          <w:sz w:val="28"/>
          <w:szCs w:val="28"/>
        </w:rPr>
        <w:t>7</w:t>
      </w:r>
      <w:r w:rsidR="00E00564" w:rsidRPr="009F015D">
        <w:rPr>
          <w:sz w:val="28"/>
          <w:szCs w:val="28"/>
        </w:rPr>
        <w:t xml:space="preserve"> –</w:t>
      </w:r>
      <w:r w:rsidRPr="009F015D">
        <w:rPr>
          <w:sz w:val="28"/>
          <w:szCs w:val="28"/>
        </w:rPr>
        <w:t xml:space="preserve"> Соотношени</w:t>
      </w:r>
      <w:r w:rsidR="00E00564" w:rsidRPr="009F015D">
        <w:rPr>
          <w:sz w:val="28"/>
          <w:szCs w:val="28"/>
        </w:rPr>
        <w:t>е</w:t>
      </w:r>
      <w:r w:rsidRPr="009F015D">
        <w:rPr>
          <w:sz w:val="28"/>
          <w:szCs w:val="28"/>
        </w:rPr>
        <w:t xml:space="preserve"> рисков по величине рисков проекта ГЧП «Строительство и эксплуатация детского сада на 180 мест в городе Астана»</w:t>
      </w:r>
    </w:p>
    <w:p w14:paraId="731FCD38" w14:textId="77777777" w:rsidR="00DE32F7" w:rsidRPr="009F015D" w:rsidRDefault="00DE32F7" w:rsidP="00DE32F7">
      <w:pPr>
        <w:jc w:val="both"/>
        <w:rPr>
          <w:sz w:val="16"/>
          <w:szCs w:val="16"/>
        </w:rPr>
      </w:pPr>
    </w:p>
    <w:tbl>
      <w:tblPr>
        <w:tblStyle w:val="TableNormal1"/>
        <w:tblW w:w="5000" w:type="pct"/>
        <w:tblBorders>
          <w:top w:val="single" w:sz="6" w:space="0" w:color="797979"/>
          <w:left w:val="single" w:sz="6" w:space="0" w:color="797979"/>
          <w:bottom w:val="single" w:sz="6" w:space="0" w:color="797979"/>
          <w:right w:val="single" w:sz="6" w:space="0" w:color="797979"/>
          <w:insideH w:val="single" w:sz="6" w:space="0" w:color="797979"/>
          <w:insideV w:val="single" w:sz="6" w:space="0" w:color="797979"/>
        </w:tblBorders>
        <w:tblLook w:val="01E0" w:firstRow="1" w:lastRow="1" w:firstColumn="1" w:lastColumn="1" w:noHBand="0" w:noVBand="0"/>
      </w:tblPr>
      <w:tblGrid>
        <w:gridCol w:w="3122"/>
        <w:gridCol w:w="2271"/>
        <w:gridCol w:w="1485"/>
        <w:gridCol w:w="2776"/>
      </w:tblGrid>
      <w:tr w:rsidR="009F015D" w:rsidRPr="009F015D" w14:paraId="5897A4EC" w14:textId="77777777" w:rsidTr="001D5C2E">
        <w:trPr>
          <w:trHeight w:val="552"/>
        </w:trPr>
        <w:tc>
          <w:tcPr>
            <w:tcW w:w="1617" w:type="pct"/>
            <w:tcBorders>
              <w:top w:val="single" w:sz="6" w:space="0" w:color="797979"/>
              <w:left w:val="single" w:sz="6" w:space="0" w:color="797979"/>
              <w:bottom w:val="single" w:sz="6" w:space="0" w:color="797979"/>
              <w:right w:val="single" w:sz="6" w:space="0" w:color="797979"/>
            </w:tcBorders>
            <w:hideMark/>
          </w:tcPr>
          <w:p w14:paraId="2610DB86" w14:textId="77777777" w:rsidR="00DE32F7" w:rsidRPr="009F015D" w:rsidRDefault="00DE32F7" w:rsidP="00DE32F7">
            <w:pPr>
              <w:jc w:val="center"/>
              <w:rPr>
                <w:rFonts w:eastAsia="Verdana"/>
                <w:lang w:val="ru-RU" w:eastAsia="en-US"/>
              </w:rPr>
            </w:pPr>
            <w:r w:rsidRPr="009F015D">
              <w:rPr>
                <w:rFonts w:eastAsia="Verdana"/>
                <w:lang w:val="ru-RU" w:eastAsia="en-US"/>
              </w:rPr>
              <w:t>Описание</w:t>
            </w:r>
          </w:p>
        </w:tc>
        <w:tc>
          <w:tcPr>
            <w:tcW w:w="1176" w:type="pct"/>
            <w:tcBorders>
              <w:top w:val="single" w:sz="6" w:space="0" w:color="797979"/>
              <w:left w:val="single" w:sz="6" w:space="0" w:color="797979"/>
              <w:bottom w:val="single" w:sz="6" w:space="0" w:color="797979"/>
              <w:right w:val="single" w:sz="6" w:space="0" w:color="797979"/>
            </w:tcBorders>
            <w:hideMark/>
          </w:tcPr>
          <w:p w14:paraId="6FC27905" w14:textId="77777777" w:rsidR="00DE32F7" w:rsidRPr="009F015D" w:rsidRDefault="00DE32F7" w:rsidP="00DE32F7">
            <w:pPr>
              <w:jc w:val="center"/>
              <w:rPr>
                <w:rFonts w:eastAsia="Verdana"/>
                <w:lang w:val="ru-RU" w:eastAsia="en-US"/>
              </w:rPr>
            </w:pPr>
            <w:r w:rsidRPr="009F015D">
              <w:rPr>
                <w:rFonts w:eastAsia="Verdana"/>
                <w:lang w:val="ru-RU" w:eastAsia="en-US"/>
              </w:rPr>
              <w:t>Фактор риска</w:t>
            </w:r>
          </w:p>
        </w:tc>
        <w:tc>
          <w:tcPr>
            <w:tcW w:w="769" w:type="pct"/>
            <w:tcBorders>
              <w:top w:val="single" w:sz="6" w:space="0" w:color="797979"/>
              <w:left w:val="single" w:sz="6" w:space="0" w:color="797979"/>
              <w:bottom w:val="single" w:sz="6" w:space="0" w:color="797979"/>
              <w:right w:val="single" w:sz="6" w:space="0" w:color="797979"/>
            </w:tcBorders>
            <w:hideMark/>
          </w:tcPr>
          <w:p w14:paraId="12A9B0C0" w14:textId="77777777" w:rsidR="00DE32F7" w:rsidRPr="009F015D" w:rsidRDefault="00DE32F7" w:rsidP="00DE32F7">
            <w:pPr>
              <w:jc w:val="center"/>
              <w:rPr>
                <w:rFonts w:eastAsia="Verdana"/>
                <w:lang w:val="ru-RU" w:eastAsia="en-US"/>
              </w:rPr>
            </w:pPr>
            <w:r w:rsidRPr="009F015D">
              <w:rPr>
                <w:rFonts w:eastAsia="Verdana"/>
                <w:lang w:val="ru-RU" w:eastAsia="en-US"/>
              </w:rPr>
              <w:t>Колич. рисков</w:t>
            </w:r>
          </w:p>
        </w:tc>
        <w:tc>
          <w:tcPr>
            <w:tcW w:w="1437" w:type="pct"/>
            <w:tcBorders>
              <w:top w:val="single" w:sz="6" w:space="0" w:color="797979"/>
              <w:left w:val="single" w:sz="6" w:space="0" w:color="797979"/>
              <w:bottom w:val="single" w:sz="6" w:space="0" w:color="797979"/>
              <w:right w:val="single" w:sz="6" w:space="0" w:color="797979"/>
            </w:tcBorders>
            <w:hideMark/>
          </w:tcPr>
          <w:p w14:paraId="12EE7A03" w14:textId="77777777" w:rsidR="00DE32F7" w:rsidRPr="009F015D" w:rsidRDefault="00DE32F7" w:rsidP="00DE32F7">
            <w:pPr>
              <w:jc w:val="center"/>
              <w:rPr>
                <w:rFonts w:eastAsia="Verdana"/>
                <w:lang w:val="ru-RU" w:eastAsia="en-US"/>
              </w:rPr>
            </w:pPr>
            <w:r w:rsidRPr="009F015D">
              <w:rPr>
                <w:rFonts w:eastAsia="Verdana"/>
                <w:lang w:val="ru-RU" w:eastAsia="en-US"/>
              </w:rPr>
              <w:t>Доля рисков</w:t>
            </w:r>
          </w:p>
          <w:p w14:paraId="61CB8AC5" w14:textId="77777777" w:rsidR="00DE32F7" w:rsidRPr="009F015D" w:rsidRDefault="00DE32F7" w:rsidP="00DE32F7">
            <w:pPr>
              <w:jc w:val="center"/>
              <w:rPr>
                <w:rFonts w:eastAsia="Verdana"/>
                <w:lang w:val="ru-RU" w:eastAsia="en-US"/>
              </w:rPr>
            </w:pPr>
            <w:r w:rsidRPr="009F015D">
              <w:rPr>
                <w:rFonts w:eastAsia="Verdana"/>
                <w:lang w:val="ru-RU" w:eastAsia="en-US"/>
              </w:rPr>
              <w:t>данного уровня</w:t>
            </w:r>
          </w:p>
        </w:tc>
      </w:tr>
      <w:tr w:rsidR="009F015D" w:rsidRPr="009F015D" w14:paraId="065B6972" w14:textId="77777777" w:rsidTr="001D5C2E">
        <w:trPr>
          <w:trHeight w:val="143"/>
        </w:trPr>
        <w:tc>
          <w:tcPr>
            <w:tcW w:w="1617" w:type="pct"/>
            <w:tcBorders>
              <w:top w:val="single" w:sz="6" w:space="0" w:color="797979"/>
              <w:left w:val="single" w:sz="6" w:space="0" w:color="797979"/>
              <w:bottom w:val="single" w:sz="6" w:space="0" w:color="797979"/>
              <w:right w:val="single" w:sz="6" w:space="0" w:color="797979"/>
            </w:tcBorders>
            <w:hideMark/>
          </w:tcPr>
          <w:p w14:paraId="6EA96CE9" w14:textId="77777777" w:rsidR="00DE32F7" w:rsidRPr="009F015D" w:rsidRDefault="00DE32F7" w:rsidP="00DE32F7">
            <w:pPr>
              <w:rPr>
                <w:rFonts w:eastAsia="Verdana"/>
                <w:lang w:val="ru-RU" w:eastAsia="en-US"/>
              </w:rPr>
            </w:pPr>
            <w:r w:rsidRPr="009F015D">
              <w:rPr>
                <w:rFonts w:eastAsia="Verdana"/>
                <w:lang w:val="ru-RU" w:eastAsia="en-US"/>
              </w:rPr>
              <w:t>Низкий</w:t>
            </w:r>
            <w:r w:rsidRPr="009F015D">
              <w:rPr>
                <w:rFonts w:eastAsia="Verdana"/>
                <w:spacing w:val="-6"/>
                <w:lang w:val="ru-RU" w:eastAsia="en-US"/>
              </w:rPr>
              <w:t xml:space="preserve"> </w:t>
            </w:r>
            <w:r w:rsidRPr="009F015D">
              <w:rPr>
                <w:rFonts w:eastAsia="Verdana"/>
                <w:lang w:val="ru-RU" w:eastAsia="en-US"/>
              </w:rPr>
              <w:t>риск</w:t>
            </w:r>
            <w:r w:rsidRPr="009F015D">
              <w:rPr>
                <w:rFonts w:eastAsia="Verdana"/>
                <w:spacing w:val="-5"/>
                <w:lang w:val="ru-RU" w:eastAsia="en-US"/>
              </w:rPr>
              <w:t xml:space="preserve"> </w:t>
            </w:r>
            <w:r w:rsidRPr="009F015D">
              <w:rPr>
                <w:rFonts w:eastAsia="Verdana"/>
                <w:lang w:val="ru-RU" w:eastAsia="en-US"/>
              </w:rPr>
              <w:t>(&lt;=2)</w:t>
            </w:r>
          </w:p>
        </w:tc>
        <w:tc>
          <w:tcPr>
            <w:tcW w:w="1176" w:type="pct"/>
            <w:tcBorders>
              <w:top w:val="single" w:sz="6" w:space="0" w:color="797979"/>
              <w:left w:val="single" w:sz="6" w:space="0" w:color="797979"/>
              <w:bottom w:val="single" w:sz="6" w:space="0" w:color="797979"/>
              <w:right w:val="single" w:sz="6" w:space="0" w:color="797979"/>
            </w:tcBorders>
            <w:hideMark/>
          </w:tcPr>
          <w:p w14:paraId="74C40CEB" w14:textId="67BC1686" w:rsidR="00DE32F7" w:rsidRPr="009F015D" w:rsidRDefault="00DE32F7" w:rsidP="00DE32F7">
            <w:pPr>
              <w:jc w:val="center"/>
              <w:rPr>
                <w:rFonts w:eastAsia="Verdana"/>
                <w:lang w:val="ru-RU" w:eastAsia="en-US"/>
              </w:rPr>
            </w:pPr>
            <w:r w:rsidRPr="009F015D">
              <w:rPr>
                <w:rFonts w:eastAsia="Verdana"/>
                <w:lang w:val="ru-RU" w:eastAsia="en-US"/>
              </w:rPr>
              <w:t>1</w:t>
            </w:r>
            <w:r w:rsidR="00A321D9" w:rsidRPr="009F015D">
              <w:rPr>
                <w:rFonts w:eastAsia="Verdana"/>
                <w:lang w:val="ru-RU" w:eastAsia="en-US"/>
              </w:rPr>
              <w:t>,5</w:t>
            </w:r>
          </w:p>
        </w:tc>
        <w:tc>
          <w:tcPr>
            <w:tcW w:w="769" w:type="pct"/>
            <w:tcBorders>
              <w:top w:val="single" w:sz="6" w:space="0" w:color="797979"/>
              <w:left w:val="single" w:sz="6" w:space="0" w:color="797979"/>
              <w:bottom w:val="single" w:sz="6" w:space="0" w:color="797979"/>
              <w:right w:val="single" w:sz="6" w:space="0" w:color="797979"/>
            </w:tcBorders>
            <w:hideMark/>
          </w:tcPr>
          <w:p w14:paraId="20309154" w14:textId="77777777" w:rsidR="00DE32F7" w:rsidRPr="009F015D" w:rsidRDefault="00DE32F7" w:rsidP="00DE32F7">
            <w:pPr>
              <w:jc w:val="center"/>
              <w:rPr>
                <w:rFonts w:eastAsia="Verdana"/>
                <w:lang w:val="ru-RU" w:eastAsia="en-US"/>
              </w:rPr>
            </w:pPr>
            <w:r w:rsidRPr="009F015D">
              <w:rPr>
                <w:rFonts w:eastAsia="Verdana"/>
                <w:lang w:val="ru-RU" w:eastAsia="en-US"/>
              </w:rPr>
              <w:t>1</w:t>
            </w:r>
          </w:p>
        </w:tc>
        <w:tc>
          <w:tcPr>
            <w:tcW w:w="1437" w:type="pct"/>
            <w:tcBorders>
              <w:top w:val="single" w:sz="6" w:space="0" w:color="797979"/>
              <w:left w:val="single" w:sz="6" w:space="0" w:color="797979"/>
              <w:bottom w:val="single" w:sz="6" w:space="0" w:color="797979"/>
              <w:right w:val="single" w:sz="6" w:space="0" w:color="797979"/>
            </w:tcBorders>
            <w:hideMark/>
          </w:tcPr>
          <w:p w14:paraId="02440408" w14:textId="77777777" w:rsidR="00DE32F7" w:rsidRPr="009F015D" w:rsidRDefault="00DE32F7" w:rsidP="00DE32F7">
            <w:pPr>
              <w:jc w:val="center"/>
              <w:rPr>
                <w:rFonts w:eastAsia="Verdana"/>
                <w:lang w:val="ru-RU" w:eastAsia="en-US"/>
              </w:rPr>
            </w:pPr>
            <w:r w:rsidRPr="009F015D">
              <w:rPr>
                <w:rFonts w:eastAsia="Verdana"/>
                <w:lang w:val="ru-RU" w:eastAsia="en-US"/>
              </w:rPr>
              <w:t>20.0%</w:t>
            </w:r>
          </w:p>
        </w:tc>
      </w:tr>
      <w:tr w:rsidR="009F015D" w:rsidRPr="009F015D" w14:paraId="683BC854" w14:textId="77777777" w:rsidTr="001D5C2E">
        <w:trPr>
          <w:trHeight w:val="132"/>
        </w:trPr>
        <w:tc>
          <w:tcPr>
            <w:tcW w:w="1617" w:type="pct"/>
            <w:tcBorders>
              <w:top w:val="single" w:sz="6" w:space="0" w:color="797979"/>
              <w:left w:val="single" w:sz="6" w:space="0" w:color="797979"/>
              <w:bottom w:val="single" w:sz="6" w:space="0" w:color="797979"/>
              <w:right w:val="single" w:sz="6" w:space="0" w:color="797979"/>
            </w:tcBorders>
            <w:hideMark/>
          </w:tcPr>
          <w:p w14:paraId="7BE8F947" w14:textId="77777777" w:rsidR="00DE32F7" w:rsidRPr="009F015D" w:rsidRDefault="00DE32F7" w:rsidP="00DE32F7">
            <w:pPr>
              <w:rPr>
                <w:rFonts w:eastAsia="Verdana"/>
                <w:lang w:val="ru-RU" w:eastAsia="en-US"/>
              </w:rPr>
            </w:pPr>
            <w:r w:rsidRPr="009F015D">
              <w:rPr>
                <w:rFonts w:eastAsia="Verdana"/>
                <w:lang w:val="ru-RU" w:eastAsia="en-US"/>
              </w:rPr>
              <w:t>Допустимый риск (3-5)</w:t>
            </w:r>
          </w:p>
        </w:tc>
        <w:tc>
          <w:tcPr>
            <w:tcW w:w="1176" w:type="pct"/>
            <w:tcBorders>
              <w:top w:val="single" w:sz="6" w:space="0" w:color="797979"/>
              <w:left w:val="single" w:sz="6" w:space="0" w:color="797979"/>
              <w:bottom w:val="single" w:sz="6" w:space="0" w:color="797979"/>
              <w:right w:val="single" w:sz="6" w:space="0" w:color="797979"/>
            </w:tcBorders>
            <w:hideMark/>
          </w:tcPr>
          <w:p w14:paraId="33B018D6" w14:textId="730E8C0A" w:rsidR="00DE32F7" w:rsidRPr="009F015D" w:rsidRDefault="00A321D9" w:rsidP="00DE32F7">
            <w:pPr>
              <w:jc w:val="center"/>
              <w:rPr>
                <w:rFonts w:eastAsia="Verdana"/>
                <w:lang w:val="ru-RU" w:eastAsia="en-US"/>
              </w:rPr>
            </w:pPr>
            <w:r w:rsidRPr="009F015D">
              <w:rPr>
                <w:rFonts w:eastAsia="Verdana"/>
                <w:lang w:val="ru-RU" w:eastAsia="en-US"/>
              </w:rPr>
              <w:t>2,5</w:t>
            </w:r>
          </w:p>
        </w:tc>
        <w:tc>
          <w:tcPr>
            <w:tcW w:w="769" w:type="pct"/>
            <w:tcBorders>
              <w:top w:val="single" w:sz="6" w:space="0" w:color="797979"/>
              <w:left w:val="single" w:sz="6" w:space="0" w:color="797979"/>
              <w:bottom w:val="single" w:sz="6" w:space="0" w:color="797979"/>
              <w:right w:val="single" w:sz="6" w:space="0" w:color="797979"/>
            </w:tcBorders>
            <w:hideMark/>
          </w:tcPr>
          <w:p w14:paraId="05B5A4A2" w14:textId="77777777" w:rsidR="00DE32F7" w:rsidRPr="009F015D" w:rsidRDefault="00DE32F7" w:rsidP="00DE32F7">
            <w:pPr>
              <w:jc w:val="center"/>
              <w:rPr>
                <w:rFonts w:eastAsia="Verdana"/>
                <w:lang w:val="ru-RU" w:eastAsia="en-US"/>
              </w:rPr>
            </w:pPr>
            <w:r w:rsidRPr="009F015D">
              <w:rPr>
                <w:rFonts w:eastAsia="Verdana"/>
                <w:lang w:val="ru-RU" w:eastAsia="en-US"/>
              </w:rPr>
              <w:t>1</w:t>
            </w:r>
          </w:p>
        </w:tc>
        <w:tc>
          <w:tcPr>
            <w:tcW w:w="1437" w:type="pct"/>
            <w:tcBorders>
              <w:top w:val="single" w:sz="6" w:space="0" w:color="797979"/>
              <w:left w:val="single" w:sz="6" w:space="0" w:color="797979"/>
              <w:bottom w:val="single" w:sz="6" w:space="0" w:color="797979"/>
              <w:right w:val="single" w:sz="6" w:space="0" w:color="797979"/>
            </w:tcBorders>
            <w:hideMark/>
          </w:tcPr>
          <w:p w14:paraId="24799AFE" w14:textId="77777777" w:rsidR="00DE32F7" w:rsidRPr="009F015D" w:rsidRDefault="00DE32F7" w:rsidP="00DE32F7">
            <w:pPr>
              <w:jc w:val="center"/>
              <w:rPr>
                <w:rFonts w:eastAsia="Verdana"/>
                <w:lang w:val="ru-RU" w:eastAsia="en-US"/>
              </w:rPr>
            </w:pPr>
            <w:r w:rsidRPr="009F015D">
              <w:rPr>
                <w:rFonts w:eastAsia="Verdana"/>
                <w:lang w:val="ru-RU" w:eastAsia="en-US"/>
              </w:rPr>
              <w:t>20.0%</w:t>
            </w:r>
          </w:p>
        </w:tc>
      </w:tr>
      <w:tr w:rsidR="009F015D" w:rsidRPr="009F015D" w14:paraId="21AD088E" w14:textId="77777777" w:rsidTr="001D5C2E">
        <w:trPr>
          <w:trHeight w:val="137"/>
        </w:trPr>
        <w:tc>
          <w:tcPr>
            <w:tcW w:w="1617" w:type="pct"/>
            <w:tcBorders>
              <w:top w:val="single" w:sz="6" w:space="0" w:color="797979"/>
              <w:left w:val="single" w:sz="6" w:space="0" w:color="797979"/>
              <w:bottom w:val="single" w:sz="6" w:space="0" w:color="797979"/>
              <w:right w:val="single" w:sz="6" w:space="0" w:color="797979"/>
            </w:tcBorders>
            <w:hideMark/>
          </w:tcPr>
          <w:p w14:paraId="58813859" w14:textId="77777777" w:rsidR="00DE32F7" w:rsidRPr="009F015D" w:rsidRDefault="00DE32F7" w:rsidP="00DE32F7">
            <w:pPr>
              <w:rPr>
                <w:rFonts w:eastAsia="Verdana"/>
                <w:lang w:val="ru-RU" w:eastAsia="en-US"/>
              </w:rPr>
            </w:pPr>
            <w:r w:rsidRPr="009F015D">
              <w:rPr>
                <w:rFonts w:eastAsia="Verdana"/>
                <w:lang w:val="ru-RU" w:eastAsia="en-US"/>
              </w:rPr>
              <w:t>Средний</w:t>
            </w:r>
            <w:r w:rsidRPr="009F015D">
              <w:rPr>
                <w:rFonts w:eastAsia="Verdana"/>
                <w:spacing w:val="-6"/>
                <w:lang w:val="ru-RU" w:eastAsia="en-US"/>
              </w:rPr>
              <w:t xml:space="preserve"> </w:t>
            </w:r>
            <w:r w:rsidRPr="009F015D">
              <w:rPr>
                <w:rFonts w:eastAsia="Verdana"/>
                <w:lang w:val="ru-RU" w:eastAsia="en-US"/>
              </w:rPr>
              <w:t>риск</w:t>
            </w:r>
            <w:r w:rsidRPr="009F015D">
              <w:rPr>
                <w:rFonts w:eastAsia="Verdana"/>
                <w:spacing w:val="-5"/>
                <w:lang w:val="ru-RU" w:eastAsia="en-US"/>
              </w:rPr>
              <w:t xml:space="preserve"> </w:t>
            </w:r>
            <w:r w:rsidRPr="009F015D">
              <w:rPr>
                <w:rFonts w:eastAsia="Verdana"/>
                <w:lang w:val="ru-RU" w:eastAsia="en-US"/>
              </w:rPr>
              <w:t>(6-10)</w:t>
            </w:r>
          </w:p>
        </w:tc>
        <w:tc>
          <w:tcPr>
            <w:tcW w:w="1176" w:type="pct"/>
            <w:tcBorders>
              <w:top w:val="single" w:sz="6" w:space="0" w:color="797979"/>
              <w:left w:val="single" w:sz="6" w:space="0" w:color="797979"/>
              <w:bottom w:val="single" w:sz="6" w:space="0" w:color="797979"/>
              <w:right w:val="single" w:sz="6" w:space="0" w:color="797979"/>
            </w:tcBorders>
            <w:hideMark/>
          </w:tcPr>
          <w:p w14:paraId="705B9581" w14:textId="791E25CC" w:rsidR="00DE32F7" w:rsidRPr="009F015D" w:rsidRDefault="001D5C2E" w:rsidP="001D5C2E">
            <w:pPr>
              <w:jc w:val="center"/>
              <w:rPr>
                <w:rFonts w:eastAsia="Verdana"/>
                <w:lang w:val="ru-RU" w:eastAsia="en-US"/>
              </w:rPr>
            </w:pPr>
            <w:r>
              <w:rPr>
                <w:rFonts w:eastAsia="Verdana"/>
                <w:lang w:val="ru-RU" w:eastAsia="en-US"/>
              </w:rPr>
              <w:t>9</w:t>
            </w:r>
          </w:p>
        </w:tc>
        <w:tc>
          <w:tcPr>
            <w:tcW w:w="769" w:type="pct"/>
            <w:tcBorders>
              <w:top w:val="single" w:sz="6" w:space="0" w:color="797979"/>
              <w:left w:val="single" w:sz="6" w:space="0" w:color="797979"/>
              <w:bottom w:val="single" w:sz="6" w:space="0" w:color="797979"/>
              <w:right w:val="single" w:sz="6" w:space="0" w:color="797979"/>
            </w:tcBorders>
            <w:hideMark/>
          </w:tcPr>
          <w:p w14:paraId="04837AA4" w14:textId="1E094E99" w:rsidR="00DE32F7" w:rsidRPr="009F015D" w:rsidRDefault="00A321D9" w:rsidP="00DE32F7">
            <w:pPr>
              <w:jc w:val="center"/>
              <w:rPr>
                <w:rFonts w:eastAsia="Verdana"/>
                <w:lang w:val="ru-RU" w:eastAsia="en-US"/>
              </w:rPr>
            </w:pPr>
            <w:r w:rsidRPr="009F015D">
              <w:rPr>
                <w:rFonts w:eastAsia="Verdana"/>
                <w:lang w:val="ru-RU" w:eastAsia="en-US"/>
              </w:rPr>
              <w:t>21</w:t>
            </w:r>
          </w:p>
        </w:tc>
        <w:tc>
          <w:tcPr>
            <w:tcW w:w="1437" w:type="pct"/>
            <w:tcBorders>
              <w:top w:val="single" w:sz="6" w:space="0" w:color="797979"/>
              <w:left w:val="single" w:sz="6" w:space="0" w:color="797979"/>
              <w:bottom w:val="single" w:sz="6" w:space="0" w:color="797979"/>
              <w:right w:val="single" w:sz="6" w:space="0" w:color="797979"/>
            </w:tcBorders>
            <w:hideMark/>
          </w:tcPr>
          <w:p w14:paraId="430493F5" w14:textId="682F3C15" w:rsidR="00DE32F7" w:rsidRPr="009F015D" w:rsidRDefault="00A321D9" w:rsidP="00DE32F7">
            <w:pPr>
              <w:jc w:val="center"/>
              <w:rPr>
                <w:rFonts w:eastAsia="Verdana"/>
                <w:lang w:val="ru-RU" w:eastAsia="en-US"/>
              </w:rPr>
            </w:pPr>
            <w:r w:rsidRPr="009F015D">
              <w:rPr>
                <w:rFonts w:eastAsia="Verdana"/>
                <w:lang w:val="ru-RU" w:eastAsia="en-US"/>
              </w:rPr>
              <w:t>2</w:t>
            </w:r>
            <w:r w:rsidR="00DE32F7" w:rsidRPr="009F015D">
              <w:rPr>
                <w:rFonts w:eastAsia="Verdana"/>
                <w:lang w:val="ru-RU" w:eastAsia="en-US"/>
              </w:rPr>
              <w:t>0.0%</w:t>
            </w:r>
          </w:p>
        </w:tc>
      </w:tr>
      <w:tr w:rsidR="009F015D" w:rsidRPr="009F015D" w14:paraId="6E64501B" w14:textId="77777777" w:rsidTr="001D5C2E">
        <w:trPr>
          <w:trHeight w:val="278"/>
        </w:trPr>
        <w:tc>
          <w:tcPr>
            <w:tcW w:w="1617" w:type="pct"/>
            <w:vMerge w:val="restart"/>
            <w:tcBorders>
              <w:top w:val="single" w:sz="6" w:space="0" w:color="797979"/>
              <w:left w:val="single" w:sz="6" w:space="0" w:color="797979"/>
              <w:right w:val="single" w:sz="6" w:space="0" w:color="797979"/>
            </w:tcBorders>
            <w:hideMark/>
          </w:tcPr>
          <w:p w14:paraId="062DEE4E" w14:textId="77777777" w:rsidR="00A321D9" w:rsidRPr="009F015D" w:rsidRDefault="00A321D9" w:rsidP="00DE32F7">
            <w:pPr>
              <w:rPr>
                <w:rFonts w:eastAsia="Verdana"/>
                <w:lang w:val="ru-RU" w:eastAsia="en-US"/>
              </w:rPr>
            </w:pPr>
            <w:r w:rsidRPr="009F015D">
              <w:rPr>
                <w:rFonts w:eastAsia="Verdana"/>
                <w:lang w:val="ru-RU" w:eastAsia="en-US"/>
              </w:rPr>
              <w:t>Высокий</w:t>
            </w:r>
            <w:r w:rsidRPr="009F015D">
              <w:rPr>
                <w:rFonts w:eastAsia="Verdana"/>
                <w:spacing w:val="-4"/>
                <w:lang w:val="ru-RU" w:eastAsia="en-US"/>
              </w:rPr>
              <w:t xml:space="preserve"> </w:t>
            </w:r>
            <w:r w:rsidRPr="009F015D">
              <w:rPr>
                <w:rFonts w:eastAsia="Verdana"/>
                <w:lang w:val="ru-RU" w:eastAsia="en-US"/>
              </w:rPr>
              <w:t>риск</w:t>
            </w:r>
            <w:r w:rsidRPr="009F015D">
              <w:rPr>
                <w:rFonts w:eastAsia="Verdana"/>
                <w:spacing w:val="-3"/>
                <w:lang w:val="ru-RU" w:eastAsia="en-US"/>
              </w:rPr>
              <w:t xml:space="preserve"> </w:t>
            </w:r>
            <w:r w:rsidRPr="009F015D">
              <w:rPr>
                <w:rFonts w:eastAsia="Verdana"/>
                <w:lang w:val="ru-RU" w:eastAsia="en-US"/>
              </w:rPr>
              <w:t>(11-20)</w:t>
            </w:r>
          </w:p>
        </w:tc>
        <w:tc>
          <w:tcPr>
            <w:tcW w:w="1176" w:type="pct"/>
            <w:tcBorders>
              <w:top w:val="single" w:sz="6" w:space="0" w:color="797979"/>
              <w:left w:val="single" w:sz="6" w:space="0" w:color="797979"/>
              <w:bottom w:val="single" w:sz="6" w:space="0" w:color="797979"/>
              <w:right w:val="single" w:sz="6" w:space="0" w:color="797979"/>
            </w:tcBorders>
            <w:hideMark/>
          </w:tcPr>
          <w:p w14:paraId="2B1BDB16" w14:textId="0B3E8918" w:rsidR="00A321D9" w:rsidRPr="009F015D" w:rsidRDefault="001D5C2E" w:rsidP="001D5C2E">
            <w:pPr>
              <w:jc w:val="center"/>
              <w:rPr>
                <w:rFonts w:eastAsia="Verdana"/>
                <w:lang w:val="ru-RU" w:eastAsia="en-US"/>
              </w:rPr>
            </w:pPr>
            <w:r>
              <w:rPr>
                <w:rFonts w:eastAsia="Verdana"/>
                <w:lang w:val="ru-RU" w:eastAsia="en-US"/>
              </w:rPr>
              <w:t>10,5</w:t>
            </w:r>
          </w:p>
        </w:tc>
        <w:tc>
          <w:tcPr>
            <w:tcW w:w="769" w:type="pct"/>
            <w:vMerge w:val="restart"/>
            <w:tcBorders>
              <w:top w:val="single" w:sz="6" w:space="0" w:color="797979"/>
              <w:left w:val="single" w:sz="6" w:space="0" w:color="797979"/>
              <w:right w:val="single" w:sz="6" w:space="0" w:color="797979"/>
            </w:tcBorders>
            <w:hideMark/>
          </w:tcPr>
          <w:p w14:paraId="66B0B009" w14:textId="77777777" w:rsidR="00A321D9" w:rsidRPr="009F015D" w:rsidRDefault="00A321D9" w:rsidP="00DE32F7">
            <w:pPr>
              <w:jc w:val="center"/>
              <w:rPr>
                <w:rFonts w:eastAsia="Verdana"/>
                <w:lang w:val="ru-RU" w:eastAsia="en-US"/>
              </w:rPr>
            </w:pPr>
            <w:r w:rsidRPr="009F015D">
              <w:rPr>
                <w:rFonts w:eastAsia="Verdana"/>
                <w:lang w:val="ru-RU" w:eastAsia="en-US"/>
              </w:rPr>
              <w:t>2</w:t>
            </w:r>
          </w:p>
        </w:tc>
        <w:tc>
          <w:tcPr>
            <w:tcW w:w="1437" w:type="pct"/>
            <w:vMerge w:val="restart"/>
            <w:tcBorders>
              <w:top w:val="single" w:sz="6" w:space="0" w:color="797979"/>
              <w:left w:val="single" w:sz="6" w:space="0" w:color="797979"/>
              <w:right w:val="single" w:sz="6" w:space="0" w:color="797979"/>
            </w:tcBorders>
            <w:hideMark/>
          </w:tcPr>
          <w:p w14:paraId="235E2954" w14:textId="77777777" w:rsidR="00A321D9" w:rsidRPr="009F015D" w:rsidRDefault="00A321D9" w:rsidP="00DE32F7">
            <w:pPr>
              <w:jc w:val="center"/>
              <w:rPr>
                <w:rFonts w:eastAsia="Verdana"/>
                <w:lang w:val="ru-RU" w:eastAsia="en-US"/>
              </w:rPr>
            </w:pPr>
            <w:r w:rsidRPr="009F015D">
              <w:rPr>
                <w:rFonts w:eastAsia="Verdana"/>
                <w:lang w:val="ru-RU" w:eastAsia="en-US"/>
              </w:rPr>
              <w:t>40.0%</w:t>
            </w:r>
          </w:p>
        </w:tc>
      </w:tr>
      <w:tr w:rsidR="009F015D" w:rsidRPr="009F015D" w14:paraId="562AF9C0" w14:textId="77777777" w:rsidTr="001D5C2E">
        <w:trPr>
          <w:trHeight w:val="277"/>
        </w:trPr>
        <w:tc>
          <w:tcPr>
            <w:tcW w:w="1617" w:type="pct"/>
            <w:vMerge/>
            <w:tcBorders>
              <w:left w:val="single" w:sz="6" w:space="0" w:color="797979"/>
              <w:bottom w:val="single" w:sz="6" w:space="0" w:color="797979"/>
              <w:right w:val="single" w:sz="6" w:space="0" w:color="797979"/>
            </w:tcBorders>
          </w:tcPr>
          <w:p w14:paraId="59D76BDD" w14:textId="77777777" w:rsidR="00A321D9" w:rsidRPr="009F015D" w:rsidRDefault="00A321D9" w:rsidP="00DE32F7">
            <w:pPr>
              <w:rPr>
                <w:rFonts w:eastAsia="Verdana"/>
                <w:lang w:val="ru-RU" w:eastAsia="en-US"/>
              </w:rPr>
            </w:pPr>
          </w:p>
        </w:tc>
        <w:tc>
          <w:tcPr>
            <w:tcW w:w="1176" w:type="pct"/>
            <w:tcBorders>
              <w:top w:val="single" w:sz="6" w:space="0" w:color="797979"/>
              <w:left w:val="single" w:sz="6" w:space="0" w:color="797979"/>
              <w:bottom w:val="single" w:sz="6" w:space="0" w:color="797979"/>
              <w:right w:val="single" w:sz="6" w:space="0" w:color="797979"/>
            </w:tcBorders>
          </w:tcPr>
          <w:p w14:paraId="3851D51A" w14:textId="6BFE04C3" w:rsidR="00A321D9" w:rsidRPr="009F015D" w:rsidRDefault="00A321D9" w:rsidP="00DE32F7">
            <w:pPr>
              <w:jc w:val="center"/>
              <w:rPr>
                <w:rFonts w:eastAsia="Verdana"/>
                <w:lang w:val="ru-RU" w:eastAsia="en-US"/>
              </w:rPr>
            </w:pPr>
            <w:r w:rsidRPr="009F015D">
              <w:rPr>
                <w:rFonts w:eastAsia="Verdana"/>
                <w:lang w:val="ru-RU" w:eastAsia="en-US"/>
              </w:rPr>
              <w:t>11</w:t>
            </w:r>
          </w:p>
        </w:tc>
        <w:tc>
          <w:tcPr>
            <w:tcW w:w="769" w:type="pct"/>
            <w:vMerge/>
            <w:tcBorders>
              <w:left w:val="single" w:sz="6" w:space="0" w:color="797979"/>
              <w:bottom w:val="single" w:sz="6" w:space="0" w:color="797979"/>
              <w:right w:val="single" w:sz="6" w:space="0" w:color="797979"/>
            </w:tcBorders>
          </w:tcPr>
          <w:p w14:paraId="36691BCA" w14:textId="77777777" w:rsidR="00A321D9" w:rsidRPr="009F015D" w:rsidRDefault="00A321D9" w:rsidP="00DE32F7">
            <w:pPr>
              <w:jc w:val="center"/>
              <w:rPr>
                <w:rFonts w:eastAsia="Verdana"/>
                <w:lang w:val="ru-RU" w:eastAsia="en-US"/>
              </w:rPr>
            </w:pPr>
          </w:p>
        </w:tc>
        <w:tc>
          <w:tcPr>
            <w:tcW w:w="1437" w:type="pct"/>
            <w:vMerge/>
            <w:tcBorders>
              <w:left w:val="single" w:sz="6" w:space="0" w:color="797979"/>
              <w:bottom w:val="single" w:sz="6" w:space="0" w:color="797979"/>
              <w:right w:val="single" w:sz="6" w:space="0" w:color="797979"/>
            </w:tcBorders>
          </w:tcPr>
          <w:p w14:paraId="795BE9F3" w14:textId="77777777" w:rsidR="00A321D9" w:rsidRPr="009F015D" w:rsidRDefault="00A321D9" w:rsidP="00DE32F7">
            <w:pPr>
              <w:jc w:val="center"/>
              <w:rPr>
                <w:rFonts w:eastAsia="Verdana"/>
                <w:lang w:val="ru-RU" w:eastAsia="en-US"/>
              </w:rPr>
            </w:pPr>
          </w:p>
        </w:tc>
      </w:tr>
      <w:tr w:rsidR="009F015D" w:rsidRPr="009F015D" w14:paraId="11D182CE" w14:textId="77777777" w:rsidTr="001D5C2E">
        <w:trPr>
          <w:trHeight w:val="117"/>
        </w:trPr>
        <w:tc>
          <w:tcPr>
            <w:tcW w:w="1617" w:type="pct"/>
            <w:tcBorders>
              <w:top w:val="single" w:sz="6" w:space="0" w:color="797979"/>
              <w:left w:val="single" w:sz="6" w:space="0" w:color="797979"/>
              <w:bottom w:val="single" w:sz="6" w:space="0" w:color="797979"/>
              <w:right w:val="single" w:sz="6" w:space="0" w:color="797979"/>
            </w:tcBorders>
            <w:hideMark/>
          </w:tcPr>
          <w:p w14:paraId="19621EC9" w14:textId="77777777" w:rsidR="00DE32F7" w:rsidRPr="009F015D" w:rsidRDefault="00DE32F7" w:rsidP="00DE32F7">
            <w:pPr>
              <w:rPr>
                <w:rFonts w:eastAsia="Verdana"/>
                <w:lang w:val="ru-RU" w:eastAsia="en-US"/>
              </w:rPr>
            </w:pPr>
            <w:r w:rsidRPr="009F015D">
              <w:rPr>
                <w:rFonts w:eastAsia="Verdana"/>
                <w:lang w:val="ru-RU" w:eastAsia="en-US"/>
              </w:rPr>
              <w:t>Очень высокий</w:t>
            </w:r>
            <w:r w:rsidRPr="009F015D">
              <w:rPr>
                <w:rFonts w:eastAsia="Verdana"/>
                <w:spacing w:val="-7"/>
                <w:lang w:val="ru-RU" w:eastAsia="en-US"/>
              </w:rPr>
              <w:t xml:space="preserve"> </w:t>
            </w:r>
            <w:r w:rsidRPr="009F015D">
              <w:rPr>
                <w:rFonts w:eastAsia="Verdana"/>
                <w:lang w:val="ru-RU" w:eastAsia="en-US"/>
              </w:rPr>
              <w:t>риск</w:t>
            </w:r>
            <w:r w:rsidRPr="009F015D">
              <w:rPr>
                <w:rFonts w:eastAsia="Verdana"/>
                <w:spacing w:val="-6"/>
                <w:lang w:val="ru-RU" w:eastAsia="en-US"/>
              </w:rPr>
              <w:t xml:space="preserve"> </w:t>
            </w:r>
            <w:r w:rsidRPr="009F015D">
              <w:rPr>
                <w:rFonts w:eastAsia="Verdana"/>
                <w:lang w:val="ru-RU" w:eastAsia="en-US"/>
              </w:rPr>
              <w:t>(21-40)</w:t>
            </w:r>
          </w:p>
        </w:tc>
        <w:tc>
          <w:tcPr>
            <w:tcW w:w="1176" w:type="pct"/>
            <w:tcBorders>
              <w:top w:val="single" w:sz="6" w:space="0" w:color="797979"/>
              <w:left w:val="single" w:sz="6" w:space="0" w:color="797979"/>
              <w:bottom w:val="single" w:sz="6" w:space="0" w:color="797979"/>
              <w:right w:val="single" w:sz="6" w:space="0" w:color="797979"/>
            </w:tcBorders>
            <w:hideMark/>
          </w:tcPr>
          <w:p w14:paraId="6443CBFA" w14:textId="4AFBCD97" w:rsidR="00DE32F7" w:rsidRPr="009F015D" w:rsidRDefault="00A321D9" w:rsidP="00DE32F7">
            <w:pPr>
              <w:jc w:val="center"/>
              <w:rPr>
                <w:rFonts w:eastAsia="Verdana"/>
                <w:lang w:val="ru-RU" w:eastAsia="en-US"/>
              </w:rPr>
            </w:pPr>
            <w:r w:rsidRPr="009F015D">
              <w:rPr>
                <w:rFonts w:eastAsia="Verdana"/>
                <w:lang w:val="ru-RU" w:eastAsia="en-US"/>
              </w:rPr>
              <w:t>0</w:t>
            </w:r>
          </w:p>
        </w:tc>
        <w:tc>
          <w:tcPr>
            <w:tcW w:w="769" w:type="pct"/>
            <w:tcBorders>
              <w:top w:val="single" w:sz="6" w:space="0" w:color="797979"/>
              <w:left w:val="single" w:sz="6" w:space="0" w:color="797979"/>
              <w:bottom w:val="single" w:sz="6" w:space="0" w:color="797979"/>
              <w:right w:val="single" w:sz="6" w:space="0" w:color="797979"/>
            </w:tcBorders>
            <w:hideMark/>
          </w:tcPr>
          <w:p w14:paraId="17F51030" w14:textId="77777777" w:rsidR="00DE32F7" w:rsidRPr="009F015D" w:rsidRDefault="00DE32F7" w:rsidP="00DE32F7">
            <w:pPr>
              <w:jc w:val="center"/>
              <w:rPr>
                <w:rFonts w:eastAsia="Verdana"/>
                <w:lang w:val="ru-RU" w:eastAsia="en-US"/>
              </w:rPr>
            </w:pPr>
            <w:r w:rsidRPr="009F015D">
              <w:rPr>
                <w:rFonts w:eastAsia="Verdana"/>
                <w:lang w:val="ru-RU" w:eastAsia="en-US"/>
              </w:rPr>
              <w:t>0</w:t>
            </w:r>
          </w:p>
        </w:tc>
        <w:tc>
          <w:tcPr>
            <w:tcW w:w="1437" w:type="pct"/>
            <w:tcBorders>
              <w:top w:val="single" w:sz="6" w:space="0" w:color="797979"/>
              <w:left w:val="single" w:sz="6" w:space="0" w:color="797979"/>
              <w:bottom w:val="single" w:sz="6" w:space="0" w:color="797979"/>
              <w:right w:val="single" w:sz="6" w:space="0" w:color="797979"/>
            </w:tcBorders>
            <w:hideMark/>
          </w:tcPr>
          <w:p w14:paraId="2F7AB72A" w14:textId="77777777" w:rsidR="00DE32F7" w:rsidRPr="009F015D" w:rsidRDefault="00DE32F7" w:rsidP="00DE32F7">
            <w:pPr>
              <w:jc w:val="center"/>
              <w:rPr>
                <w:rFonts w:eastAsia="Verdana"/>
                <w:lang w:val="ru-RU" w:eastAsia="en-US"/>
              </w:rPr>
            </w:pPr>
            <w:r w:rsidRPr="009F015D">
              <w:rPr>
                <w:rFonts w:eastAsia="Verdana"/>
                <w:lang w:val="ru-RU" w:eastAsia="en-US"/>
              </w:rPr>
              <w:t>0.0%</w:t>
            </w:r>
          </w:p>
        </w:tc>
      </w:tr>
      <w:tr w:rsidR="009F015D" w:rsidRPr="009F015D" w14:paraId="63CD57BB" w14:textId="77777777" w:rsidTr="001D5C2E">
        <w:trPr>
          <w:trHeight w:val="107"/>
        </w:trPr>
        <w:tc>
          <w:tcPr>
            <w:tcW w:w="1617" w:type="pct"/>
            <w:tcBorders>
              <w:top w:val="single" w:sz="6" w:space="0" w:color="797979"/>
              <w:left w:val="single" w:sz="6" w:space="0" w:color="797979"/>
              <w:bottom w:val="single" w:sz="6" w:space="0" w:color="797979"/>
              <w:right w:val="single" w:sz="6" w:space="0" w:color="797979"/>
            </w:tcBorders>
            <w:hideMark/>
          </w:tcPr>
          <w:p w14:paraId="2D93C352" w14:textId="77777777" w:rsidR="00DE32F7" w:rsidRPr="009F015D" w:rsidRDefault="00DE32F7" w:rsidP="00DE32F7">
            <w:pPr>
              <w:rPr>
                <w:rFonts w:eastAsia="Verdana"/>
                <w:lang w:val="ru-RU" w:eastAsia="en-US"/>
              </w:rPr>
            </w:pPr>
            <w:r w:rsidRPr="009F015D">
              <w:rPr>
                <w:rFonts w:eastAsia="Verdana"/>
                <w:lang w:val="ru-RU" w:eastAsia="en-US"/>
              </w:rPr>
              <w:t>Критический риск (41-60)</w:t>
            </w:r>
          </w:p>
        </w:tc>
        <w:tc>
          <w:tcPr>
            <w:tcW w:w="1176" w:type="pct"/>
            <w:tcBorders>
              <w:top w:val="single" w:sz="6" w:space="0" w:color="797979"/>
              <w:left w:val="single" w:sz="6" w:space="0" w:color="797979"/>
              <w:bottom w:val="single" w:sz="6" w:space="0" w:color="797979"/>
              <w:right w:val="single" w:sz="6" w:space="0" w:color="797979"/>
            </w:tcBorders>
            <w:hideMark/>
          </w:tcPr>
          <w:p w14:paraId="18B8FA42" w14:textId="14BDA051" w:rsidR="00DE32F7" w:rsidRPr="009F015D" w:rsidRDefault="00A321D9" w:rsidP="00DE32F7">
            <w:pPr>
              <w:jc w:val="center"/>
              <w:rPr>
                <w:rFonts w:eastAsia="Verdana"/>
                <w:lang w:val="ru-RU" w:eastAsia="en-US"/>
              </w:rPr>
            </w:pPr>
            <w:r w:rsidRPr="009F015D">
              <w:rPr>
                <w:rFonts w:eastAsia="Verdana"/>
                <w:lang w:val="ru-RU" w:eastAsia="en-US"/>
              </w:rPr>
              <w:t>0</w:t>
            </w:r>
          </w:p>
        </w:tc>
        <w:tc>
          <w:tcPr>
            <w:tcW w:w="769" w:type="pct"/>
            <w:tcBorders>
              <w:top w:val="single" w:sz="6" w:space="0" w:color="797979"/>
              <w:left w:val="single" w:sz="6" w:space="0" w:color="797979"/>
              <w:bottom w:val="single" w:sz="6" w:space="0" w:color="797979"/>
              <w:right w:val="single" w:sz="6" w:space="0" w:color="797979"/>
            </w:tcBorders>
            <w:hideMark/>
          </w:tcPr>
          <w:p w14:paraId="0B6564CF" w14:textId="77777777" w:rsidR="00DE32F7" w:rsidRPr="009F015D" w:rsidRDefault="00DE32F7" w:rsidP="00DE32F7">
            <w:pPr>
              <w:jc w:val="center"/>
              <w:rPr>
                <w:rFonts w:eastAsia="Verdana"/>
                <w:lang w:val="ru-RU" w:eastAsia="en-US"/>
              </w:rPr>
            </w:pPr>
            <w:r w:rsidRPr="009F015D">
              <w:rPr>
                <w:rFonts w:eastAsia="Verdana"/>
                <w:lang w:val="ru-RU" w:eastAsia="en-US"/>
              </w:rPr>
              <w:t>0</w:t>
            </w:r>
          </w:p>
        </w:tc>
        <w:tc>
          <w:tcPr>
            <w:tcW w:w="1437" w:type="pct"/>
            <w:tcBorders>
              <w:top w:val="single" w:sz="6" w:space="0" w:color="797979"/>
              <w:left w:val="single" w:sz="6" w:space="0" w:color="797979"/>
              <w:bottom w:val="single" w:sz="6" w:space="0" w:color="797979"/>
              <w:right w:val="single" w:sz="6" w:space="0" w:color="797979"/>
            </w:tcBorders>
            <w:hideMark/>
          </w:tcPr>
          <w:p w14:paraId="4BD920D5" w14:textId="77777777" w:rsidR="00DE32F7" w:rsidRPr="009F015D" w:rsidRDefault="00DE32F7" w:rsidP="00DE32F7">
            <w:pPr>
              <w:jc w:val="center"/>
              <w:rPr>
                <w:rFonts w:eastAsia="Verdana"/>
                <w:lang w:val="ru-RU" w:eastAsia="en-US"/>
              </w:rPr>
            </w:pPr>
            <w:r w:rsidRPr="009F015D">
              <w:rPr>
                <w:rFonts w:eastAsia="Verdana"/>
                <w:lang w:val="ru-RU" w:eastAsia="en-US"/>
              </w:rPr>
              <w:t>0.0%</w:t>
            </w:r>
          </w:p>
        </w:tc>
      </w:tr>
      <w:tr w:rsidR="00DE32F7" w:rsidRPr="009F015D" w14:paraId="6918E985" w14:textId="77777777" w:rsidTr="0005314A">
        <w:trPr>
          <w:trHeight w:val="176"/>
        </w:trPr>
        <w:tc>
          <w:tcPr>
            <w:tcW w:w="5000" w:type="pct"/>
            <w:gridSpan w:val="4"/>
            <w:tcBorders>
              <w:top w:val="single" w:sz="6" w:space="0" w:color="797979"/>
              <w:left w:val="single" w:sz="6" w:space="0" w:color="797979"/>
              <w:bottom w:val="single" w:sz="6" w:space="0" w:color="797979"/>
              <w:right w:val="single" w:sz="6" w:space="0" w:color="797979"/>
            </w:tcBorders>
          </w:tcPr>
          <w:p w14:paraId="57AB7E4B" w14:textId="6CD8B663" w:rsidR="00DE32F7" w:rsidRPr="009F015D" w:rsidRDefault="00DE32F7" w:rsidP="001D5C2E">
            <w:pPr>
              <w:ind w:firstLine="717"/>
              <w:rPr>
                <w:rFonts w:eastAsia="Verdana"/>
                <w:lang w:val="ru-RU" w:eastAsia="en-US"/>
              </w:rPr>
            </w:pPr>
            <w:r w:rsidRPr="009F015D">
              <w:rPr>
                <w:lang w:val="ru-RU"/>
              </w:rPr>
              <w:t xml:space="preserve">Примечание </w:t>
            </w:r>
            <w:r w:rsidR="001D5C2E">
              <w:rPr>
                <w:lang w:val="ru-RU"/>
              </w:rPr>
              <w:t>‒</w:t>
            </w:r>
            <w:r w:rsidRPr="009F015D">
              <w:rPr>
                <w:lang w:val="ru-RU"/>
              </w:rPr>
              <w:t xml:space="preserve"> </w:t>
            </w:r>
            <w:r w:rsidR="009B74A6">
              <w:rPr>
                <w:lang w:val="ru-RU"/>
              </w:rPr>
              <w:t xml:space="preserve">Составлено </w:t>
            </w:r>
            <w:r w:rsidRPr="009F015D">
              <w:rPr>
                <w:lang w:val="ru-RU"/>
              </w:rPr>
              <w:t>автором на основе проведенных расчетов</w:t>
            </w:r>
          </w:p>
        </w:tc>
      </w:tr>
    </w:tbl>
    <w:p w14:paraId="7BC39131" w14:textId="77777777" w:rsidR="00DE32F7" w:rsidRPr="009F015D" w:rsidRDefault="00DE32F7" w:rsidP="00DE32F7">
      <w:pPr>
        <w:ind w:firstLine="709"/>
        <w:jc w:val="both"/>
        <w:rPr>
          <w:sz w:val="28"/>
          <w:szCs w:val="28"/>
        </w:rPr>
      </w:pPr>
    </w:p>
    <w:p w14:paraId="18A60B00" w14:textId="749FA2E7" w:rsidR="00DE32F7" w:rsidRPr="009F015D" w:rsidRDefault="00DE32F7" w:rsidP="00DE32F7">
      <w:pPr>
        <w:ind w:firstLine="709"/>
        <w:jc w:val="both"/>
        <w:rPr>
          <w:sz w:val="28"/>
          <w:szCs w:val="28"/>
        </w:rPr>
      </w:pPr>
      <w:r w:rsidRPr="009F015D">
        <w:rPr>
          <w:sz w:val="28"/>
          <w:szCs w:val="28"/>
        </w:rPr>
        <w:t xml:space="preserve">Как видно, величина рисков с 11 до 20 считается высокой, а с 21 до 40  -очень высокой. Из 5 идентифицированных рисков рассматриваемого проекта ГЧП 1 риск имеют низкий уровень, 1 – допустимый уровень, 1 – средний уровень, 2 – высокий уровень (рисунок </w:t>
      </w:r>
      <w:r w:rsidR="00884801" w:rsidRPr="009F015D">
        <w:rPr>
          <w:sz w:val="28"/>
          <w:szCs w:val="28"/>
        </w:rPr>
        <w:t>19</w:t>
      </w:r>
      <w:r w:rsidRPr="009F015D">
        <w:rPr>
          <w:sz w:val="28"/>
          <w:szCs w:val="28"/>
        </w:rPr>
        <w:t xml:space="preserve">). </w:t>
      </w:r>
    </w:p>
    <w:p w14:paraId="3500BEC4" w14:textId="77777777" w:rsidR="00DE32F7" w:rsidRPr="009F015D" w:rsidRDefault="00DE32F7" w:rsidP="00DE32F7">
      <w:pPr>
        <w:ind w:firstLine="709"/>
        <w:jc w:val="both"/>
        <w:rPr>
          <w:sz w:val="28"/>
          <w:szCs w:val="28"/>
        </w:rPr>
      </w:pPr>
    </w:p>
    <w:p w14:paraId="78A32EC8" w14:textId="77777777" w:rsidR="00DE32F7" w:rsidRPr="009F015D" w:rsidRDefault="00DE32F7" w:rsidP="001D5C2E">
      <w:pPr>
        <w:jc w:val="center"/>
        <w:rPr>
          <w:sz w:val="28"/>
          <w:szCs w:val="28"/>
        </w:rPr>
      </w:pPr>
      <w:r w:rsidRPr="009F015D">
        <w:rPr>
          <w:noProof/>
        </w:rPr>
        <w:drawing>
          <wp:inline distT="0" distB="0" distL="0" distR="0" wp14:anchorId="4751C2FC" wp14:editId="0DA8AE5C">
            <wp:extent cx="5359400" cy="1676400"/>
            <wp:effectExtent l="0" t="0" r="0" b="0"/>
            <wp:docPr id="1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274696BC" w14:textId="77777777" w:rsidR="00DE32F7" w:rsidRPr="009F015D" w:rsidRDefault="00DE32F7" w:rsidP="00DE32F7">
      <w:pPr>
        <w:ind w:firstLine="709"/>
        <w:jc w:val="both"/>
        <w:rPr>
          <w:sz w:val="16"/>
          <w:szCs w:val="16"/>
        </w:rPr>
      </w:pPr>
    </w:p>
    <w:p w14:paraId="5A11694F" w14:textId="1139CC4E" w:rsidR="00DE32F7" w:rsidRPr="009F015D" w:rsidRDefault="00DE32F7" w:rsidP="00DE32F7">
      <w:pPr>
        <w:jc w:val="center"/>
        <w:rPr>
          <w:sz w:val="28"/>
          <w:szCs w:val="28"/>
        </w:rPr>
      </w:pPr>
      <w:r w:rsidRPr="009F015D">
        <w:rPr>
          <w:sz w:val="28"/>
          <w:szCs w:val="28"/>
        </w:rPr>
        <w:t xml:space="preserve">Рисунок </w:t>
      </w:r>
      <w:r w:rsidR="00884801" w:rsidRPr="009F015D">
        <w:rPr>
          <w:sz w:val="28"/>
          <w:szCs w:val="28"/>
        </w:rPr>
        <w:t>19</w:t>
      </w:r>
      <w:r w:rsidRPr="009F015D">
        <w:rPr>
          <w:sz w:val="28"/>
          <w:szCs w:val="28"/>
        </w:rPr>
        <w:t xml:space="preserve"> – </w:t>
      </w:r>
      <w:bookmarkStart w:id="52" w:name="_Hlk168348476"/>
      <w:r w:rsidRPr="009F015D">
        <w:rPr>
          <w:sz w:val="28"/>
          <w:szCs w:val="28"/>
        </w:rPr>
        <w:t xml:space="preserve">Уровневое распределение рисков проекта ГЧП </w:t>
      </w:r>
    </w:p>
    <w:bookmarkEnd w:id="52"/>
    <w:p w14:paraId="6901F2AF" w14:textId="77777777" w:rsidR="00DE32F7" w:rsidRPr="009F015D" w:rsidRDefault="00DE32F7" w:rsidP="00DE32F7">
      <w:pPr>
        <w:jc w:val="center"/>
        <w:rPr>
          <w:sz w:val="28"/>
          <w:szCs w:val="28"/>
        </w:rPr>
      </w:pPr>
      <w:r w:rsidRPr="009F015D">
        <w:rPr>
          <w:sz w:val="28"/>
          <w:szCs w:val="28"/>
        </w:rPr>
        <w:t xml:space="preserve">«Строительство и эксплуатация детского сада на 180 мест в городе Астана» </w:t>
      </w:r>
    </w:p>
    <w:p w14:paraId="0AC80E80" w14:textId="77777777" w:rsidR="00DE32F7" w:rsidRPr="009F015D" w:rsidRDefault="00DE32F7" w:rsidP="00DE32F7">
      <w:pPr>
        <w:ind w:firstLine="709"/>
        <w:jc w:val="both"/>
        <w:rPr>
          <w:sz w:val="16"/>
          <w:szCs w:val="16"/>
        </w:rPr>
      </w:pPr>
    </w:p>
    <w:p w14:paraId="37E0FFB2" w14:textId="360103E3" w:rsidR="00DE32F7" w:rsidRPr="009F015D" w:rsidRDefault="00DE32F7" w:rsidP="00DE32F7">
      <w:pPr>
        <w:ind w:firstLine="709"/>
        <w:jc w:val="both"/>
      </w:pPr>
      <w:r w:rsidRPr="009F015D">
        <w:t xml:space="preserve">Примечание – </w:t>
      </w:r>
      <w:r w:rsidR="009B74A6">
        <w:t xml:space="preserve">Составлено </w:t>
      </w:r>
      <w:r w:rsidRPr="009F015D">
        <w:t xml:space="preserve">автором на основе данных таблицы </w:t>
      </w:r>
      <w:r w:rsidR="008E2618" w:rsidRPr="009F015D">
        <w:t>48</w:t>
      </w:r>
    </w:p>
    <w:p w14:paraId="4DBE162C" w14:textId="77777777" w:rsidR="00DE32F7" w:rsidRPr="009F015D" w:rsidRDefault="00DE32F7" w:rsidP="00DE32F7">
      <w:pPr>
        <w:ind w:firstLine="709"/>
        <w:jc w:val="both"/>
        <w:rPr>
          <w:i/>
          <w:iCs/>
          <w:sz w:val="28"/>
          <w:szCs w:val="28"/>
          <w:u w:val="single"/>
        </w:rPr>
      </w:pPr>
    </w:p>
    <w:p w14:paraId="10656CE8" w14:textId="3E217312" w:rsidR="00DE32F7" w:rsidRPr="009F015D" w:rsidRDefault="00DE32F7" w:rsidP="001D5C2E">
      <w:pPr>
        <w:ind w:firstLine="709"/>
        <w:jc w:val="both"/>
        <w:rPr>
          <w:sz w:val="28"/>
          <w:szCs w:val="28"/>
        </w:rPr>
      </w:pPr>
      <w:r w:rsidRPr="009F015D">
        <w:rPr>
          <w:sz w:val="28"/>
          <w:szCs w:val="28"/>
        </w:rPr>
        <w:t xml:space="preserve">1.6 </w:t>
      </w:r>
      <w:r w:rsidR="005F2993" w:rsidRPr="009F015D">
        <w:rPr>
          <w:i/>
          <w:iCs/>
          <w:sz w:val="28"/>
          <w:szCs w:val="28"/>
        </w:rPr>
        <w:t>Матрица оценки</w:t>
      </w:r>
      <w:r w:rsidRPr="009F015D">
        <w:rPr>
          <w:i/>
          <w:iCs/>
          <w:sz w:val="28"/>
          <w:szCs w:val="28"/>
        </w:rPr>
        <w:t xml:space="preserve"> рисков проекта ГЧП в социальной сфере.</w:t>
      </w:r>
    </w:p>
    <w:p w14:paraId="59BAFECE" w14:textId="7AFE7A78" w:rsidR="00DE32F7" w:rsidRDefault="00DE32F7" w:rsidP="00DE32F7">
      <w:pPr>
        <w:ind w:firstLine="709"/>
        <w:jc w:val="both"/>
        <w:rPr>
          <w:sz w:val="28"/>
          <w:szCs w:val="28"/>
        </w:rPr>
      </w:pPr>
      <w:r w:rsidRPr="009F015D">
        <w:rPr>
          <w:sz w:val="28"/>
          <w:szCs w:val="28"/>
        </w:rPr>
        <w:t xml:space="preserve">Таким образом, все необходимые оценки рисков были произведены, что позволяет построить матрицу рисков. </w:t>
      </w:r>
      <w:bookmarkStart w:id="53" w:name="_Hlk191839517"/>
      <w:r w:rsidRPr="009F015D">
        <w:rPr>
          <w:sz w:val="28"/>
          <w:szCs w:val="28"/>
        </w:rPr>
        <w:t>Метрические данные матрицы проекта ГЧП приведены на рисунке 2</w:t>
      </w:r>
      <w:r w:rsidR="00884801" w:rsidRPr="009F015D">
        <w:rPr>
          <w:sz w:val="28"/>
          <w:szCs w:val="28"/>
        </w:rPr>
        <w:t>0</w:t>
      </w:r>
      <w:r w:rsidRPr="009F015D">
        <w:rPr>
          <w:sz w:val="28"/>
          <w:szCs w:val="28"/>
        </w:rPr>
        <w:t xml:space="preserve">. </w:t>
      </w:r>
    </w:p>
    <w:p w14:paraId="1773B76D" w14:textId="77777777" w:rsidR="001D5C2E" w:rsidRPr="009F015D" w:rsidRDefault="001D5C2E" w:rsidP="001D5C2E">
      <w:pPr>
        <w:ind w:firstLine="708"/>
        <w:jc w:val="both"/>
        <w:rPr>
          <w:sz w:val="28"/>
          <w:szCs w:val="28"/>
        </w:rPr>
      </w:pPr>
      <w:r w:rsidRPr="009F015D">
        <w:rPr>
          <w:sz w:val="28"/>
          <w:szCs w:val="28"/>
        </w:rPr>
        <w:t>Представленное разделение несколько условно, но делает процесс управления рисками более понятным и прозрачным. Если оранжевый и красный цвет означают необходимость реагирования на риск, то желтый – требует подготовки к наступлению риска. Зеленый и ярко-зеленый - не требуют управления этими рисками.</w:t>
      </w:r>
    </w:p>
    <w:p w14:paraId="222C643C" w14:textId="77777777" w:rsidR="001D5C2E" w:rsidRDefault="001D5C2E" w:rsidP="00DE32F7">
      <w:pPr>
        <w:ind w:firstLine="709"/>
        <w:jc w:val="both"/>
        <w:rPr>
          <w:sz w:val="28"/>
          <w:szCs w:val="28"/>
        </w:rPr>
      </w:pPr>
    </w:p>
    <w:tbl>
      <w:tblPr>
        <w:tblStyle w:val="41"/>
        <w:tblW w:w="5000" w:type="pct"/>
        <w:tblLook w:val="04A0" w:firstRow="1" w:lastRow="0" w:firstColumn="1" w:lastColumn="0" w:noHBand="0" w:noVBand="1"/>
      </w:tblPr>
      <w:tblGrid>
        <w:gridCol w:w="1101"/>
        <w:gridCol w:w="707"/>
        <w:gridCol w:w="851"/>
        <w:gridCol w:w="617"/>
        <w:gridCol w:w="822"/>
        <w:gridCol w:w="822"/>
        <w:gridCol w:w="822"/>
        <w:gridCol w:w="822"/>
        <w:gridCol w:w="822"/>
        <w:gridCol w:w="822"/>
        <w:gridCol w:w="822"/>
        <w:gridCol w:w="824"/>
      </w:tblGrid>
      <w:tr w:rsidR="009F015D" w:rsidRPr="009F015D" w14:paraId="3B3EAB3B" w14:textId="77777777" w:rsidTr="001D5C2E">
        <w:tc>
          <w:tcPr>
            <w:tcW w:w="559" w:type="pct"/>
            <w:vMerge w:val="restart"/>
            <w:tcBorders>
              <w:top w:val="single" w:sz="4" w:space="0" w:color="auto"/>
              <w:left w:val="single" w:sz="4" w:space="0" w:color="auto"/>
              <w:bottom w:val="single" w:sz="4" w:space="0" w:color="auto"/>
              <w:right w:val="single" w:sz="4" w:space="0" w:color="auto"/>
            </w:tcBorders>
            <w:textDirection w:val="btLr"/>
            <w:hideMark/>
          </w:tcPr>
          <w:p w14:paraId="7C81AF91" w14:textId="77777777" w:rsidR="00DE32F7" w:rsidRPr="001D5C2E" w:rsidRDefault="00DE32F7" w:rsidP="001D5C2E">
            <w:pPr>
              <w:tabs>
                <w:tab w:val="right" w:leader="dot" w:pos="1101"/>
                <w:tab w:val="left" w:pos="4673"/>
                <w:tab w:val="left" w:pos="9354"/>
              </w:tabs>
              <w:ind w:left="113" w:right="113"/>
              <w:jc w:val="center"/>
              <w:rPr>
                <w:bCs/>
                <w:i/>
                <w:iCs/>
              </w:rPr>
            </w:pPr>
            <w:bookmarkStart w:id="54" w:name="_Hlk192016977"/>
            <w:r w:rsidRPr="001D5C2E">
              <w:rPr>
                <w:bCs/>
                <w:i/>
                <w:iCs/>
              </w:rPr>
              <w:t>Степень воздействия риска</w:t>
            </w:r>
          </w:p>
        </w:tc>
        <w:tc>
          <w:tcPr>
            <w:tcW w:w="359" w:type="pct"/>
            <w:tcBorders>
              <w:top w:val="single" w:sz="4" w:space="0" w:color="auto"/>
              <w:left w:val="single" w:sz="4" w:space="0" w:color="auto"/>
              <w:bottom w:val="single" w:sz="4" w:space="0" w:color="auto"/>
              <w:right w:val="single" w:sz="4" w:space="0" w:color="auto"/>
            </w:tcBorders>
            <w:shd w:val="clear" w:color="auto" w:fill="FFFF00"/>
          </w:tcPr>
          <w:p w14:paraId="2D0C1DE7" w14:textId="62691099" w:rsidR="00DE32F7" w:rsidRPr="001D5C2E" w:rsidRDefault="001D5C2E" w:rsidP="00DE32F7">
            <w:pPr>
              <w:tabs>
                <w:tab w:val="right" w:leader="dot" w:pos="1101"/>
                <w:tab w:val="left" w:pos="4673"/>
                <w:tab w:val="left" w:pos="9354"/>
              </w:tabs>
              <w:jc w:val="both"/>
              <w:rPr>
                <w:bCs/>
              </w:rPr>
            </w:pPr>
            <w:r w:rsidRPr="001D5C2E">
              <w:rPr>
                <w:bCs/>
              </w:rPr>
              <w:t>6</w:t>
            </w:r>
          </w:p>
        </w:tc>
        <w:tc>
          <w:tcPr>
            <w:tcW w:w="432" w:type="pct"/>
            <w:tcBorders>
              <w:top w:val="single" w:sz="4" w:space="0" w:color="auto"/>
              <w:left w:val="single" w:sz="4" w:space="0" w:color="auto"/>
              <w:bottom w:val="single" w:sz="4" w:space="0" w:color="auto"/>
              <w:right w:val="single" w:sz="4" w:space="0" w:color="auto"/>
            </w:tcBorders>
            <w:shd w:val="clear" w:color="auto" w:fill="FFFF00"/>
            <w:hideMark/>
          </w:tcPr>
          <w:p w14:paraId="44E3FE96" w14:textId="77777777" w:rsidR="00DE32F7" w:rsidRPr="001D5C2E" w:rsidRDefault="00DE32F7" w:rsidP="00DE32F7">
            <w:pPr>
              <w:tabs>
                <w:tab w:val="right" w:leader="dot" w:pos="1101"/>
                <w:tab w:val="left" w:pos="4673"/>
                <w:tab w:val="left" w:pos="9354"/>
              </w:tabs>
              <w:jc w:val="both"/>
              <w:rPr>
                <w:bCs/>
              </w:rPr>
            </w:pPr>
            <w:r w:rsidRPr="001D5C2E">
              <w:rPr>
                <w:bCs/>
              </w:rPr>
              <w:t>6</w:t>
            </w:r>
          </w:p>
        </w:tc>
        <w:tc>
          <w:tcPr>
            <w:tcW w:w="313" w:type="pct"/>
            <w:tcBorders>
              <w:top w:val="single" w:sz="4" w:space="0" w:color="auto"/>
              <w:left w:val="single" w:sz="4" w:space="0" w:color="auto"/>
              <w:bottom w:val="single" w:sz="4" w:space="0" w:color="auto"/>
              <w:right w:val="single" w:sz="4" w:space="0" w:color="auto"/>
            </w:tcBorders>
            <w:shd w:val="clear" w:color="auto" w:fill="F4B083"/>
            <w:hideMark/>
          </w:tcPr>
          <w:p w14:paraId="79AA87E5" w14:textId="77777777" w:rsidR="00DE32F7" w:rsidRPr="001D5C2E" w:rsidRDefault="00DE32F7" w:rsidP="00DE32F7">
            <w:pPr>
              <w:tabs>
                <w:tab w:val="right" w:leader="dot" w:pos="1101"/>
                <w:tab w:val="left" w:pos="4673"/>
                <w:tab w:val="left" w:pos="9354"/>
              </w:tabs>
              <w:jc w:val="both"/>
              <w:rPr>
                <w:bCs/>
              </w:rPr>
            </w:pPr>
            <w:r w:rsidRPr="001D5C2E">
              <w:rPr>
                <w:bCs/>
              </w:rPr>
              <w:t>12</w:t>
            </w:r>
          </w:p>
        </w:tc>
        <w:tc>
          <w:tcPr>
            <w:tcW w:w="417" w:type="pct"/>
            <w:tcBorders>
              <w:top w:val="single" w:sz="4" w:space="0" w:color="auto"/>
              <w:left w:val="single" w:sz="4" w:space="0" w:color="auto"/>
              <w:bottom w:val="single" w:sz="4" w:space="0" w:color="auto"/>
              <w:right w:val="single" w:sz="4" w:space="0" w:color="auto"/>
            </w:tcBorders>
            <w:shd w:val="clear" w:color="auto" w:fill="F4B083"/>
            <w:hideMark/>
          </w:tcPr>
          <w:p w14:paraId="1E2C605E" w14:textId="77777777" w:rsidR="00DE32F7" w:rsidRPr="001D5C2E" w:rsidRDefault="00DE32F7" w:rsidP="00DE32F7">
            <w:pPr>
              <w:tabs>
                <w:tab w:val="right" w:leader="dot" w:pos="1101"/>
                <w:tab w:val="left" w:pos="4673"/>
                <w:tab w:val="left" w:pos="9354"/>
              </w:tabs>
              <w:jc w:val="both"/>
              <w:rPr>
                <w:bCs/>
              </w:rPr>
            </w:pPr>
            <w:r w:rsidRPr="001D5C2E">
              <w:rPr>
                <w:bCs/>
              </w:rPr>
              <w:t>18</w:t>
            </w:r>
          </w:p>
        </w:tc>
        <w:tc>
          <w:tcPr>
            <w:tcW w:w="417" w:type="pct"/>
            <w:tcBorders>
              <w:top w:val="single" w:sz="4" w:space="0" w:color="auto"/>
              <w:left w:val="single" w:sz="4" w:space="0" w:color="auto"/>
              <w:bottom w:val="single" w:sz="4" w:space="0" w:color="auto"/>
              <w:right w:val="single" w:sz="4" w:space="0" w:color="auto"/>
            </w:tcBorders>
            <w:shd w:val="clear" w:color="auto" w:fill="FF0000"/>
            <w:hideMark/>
          </w:tcPr>
          <w:p w14:paraId="2779B983" w14:textId="77777777" w:rsidR="00DE32F7" w:rsidRPr="001D5C2E" w:rsidRDefault="00DE32F7" w:rsidP="00DE32F7">
            <w:pPr>
              <w:tabs>
                <w:tab w:val="right" w:leader="dot" w:pos="1101"/>
                <w:tab w:val="left" w:pos="4673"/>
                <w:tab w:val="left" w:pos="9354"/>
              </w:tabs>
              <w:jc w:val="both"/>
              <w:rPr>
                <w:sz w:val="22"/>
                <w:szCs w:val="22"/>
              </w:rPr>
            </w:pPr>
            <w:r w:rsidRPr="001D5C2E">
              <w:rPr>
                <w:sz w:val="22"/>
                <w:szCs w:val="22"/>
              </w:rPr>
              <w:t>24</w:t>
            </w:r>
          </w:p>
        </w:tc>
        <w:tc>
          <w:tcPr>
            <w:tcW w:w="417" w:type="pct"/>
            <w:tcBorders>
              <w:top w:val="single" w:sz="4" w:space="0" w:color="auto"/>
              <w:left w:val="single" w:sz="4" w:space="0" w:color="auto"/>
              <w:bottom w:val="single" w:sz="4" w:space="0" w:color="auto"/>
              <w:right w:val="single" w:sz="4" w:space="0" w:color="auto"/>
            </w:tcBorders>
            <w:shd w:val="clear" w:color="auto" w:fill="FF0000"/>
            <w:hideMark/>
          </w:tcPr>
          <w:p w14:paraId="03CE9562" w14:textId="77777777" w:rsidR="00DE32F7" w:rsidRPr="001D5C2E" w:rsidRDefault="00DE32F7" w:rsidP="00DE32F7">
            <w:pPr>
              <w:tabs>
                <w:tab w:val="right" w:leader="dot" w:pos="1101"/>
                <w:tab w:val="left" w:pos="4673"/>
                <w:tab w:val="left" w:pos="9354"/>
              </w:tabs>
              <w:jc w:val="both"/>
              <w:rPr>
                <w:sz w:val="22"/>
                <w:szCs w:val="22"/>
              </w:rPr>
            </w:pPr>
            <w:r w:rsidRPr="001D5C2E">
              <w:rPr>
                <w:sz w:val="22"/>
                <w:szCs w:val="22"/>
              </w:rPr>
              <w:t>30</w:t>
            </w:r>
          </w:p>
        </w:tc>
        <w:tc>
          <w:tcPr>
            <w:tcW w:w="417" w:type="pct"/>
            <w:tcBorders>
              <w:top w:val="single" w:sz="4" w:space="0" w:color="auto"/>
              <w:left w:val="single" w:sz="4" w:space="0" w:color="auto"/>
              <w:bottom w:val="single" w:sz="4" w:space="0" w:color="auto"/>
              <w:right w:val="single" w:sz="4" w:space="0" w:color="auto"/>
            </w:tcBorders>
            <w:shd w:val="clear" w:color="auto" w:fill="FF0000"/>
            <w:hideMark/>
          </w:tcPr>
          <w:p w14:paraId="27458C52" w14:textId="77777777" w:rsidR="00DE32F7" w:rsidRPr="001D5C2E" w:rsidRDefault="00DE32F7" w:rsidP="00DE32F7">
            <w:pPr>
              <w:tabs>
                <w:tab w:val="right" w:leader="dot" w:pos="1101"/>
                <w:tab w:val="left" w:pos="4673"/>
                <w:tab w:val="left" w:pos="9354"/>
              </w:tabs>
              <w:jc w:val="both"/>
              <w:rPr>
                <w:sz w:val="22"/>
                <w:szCs w:val="22"/>
              </w:rPr>
            </w:pPr>
            <w:r w:rsidRPr="001D5C2E">
              <w:rPr>
                <w:sz w:val="22"/>
                <w:szCs w:val="22"/>
              </w:rPr>
              <w:t>36</w:t>
            </w:r>
          </w:p>
        </w:tc>
        <w:tc>
          <w:tcPr>
            <w:tcW w:w="417" w:type="pct"/>
            <w:tcBorders>
              <w:top w:val="single" w:sz="4" w:space="0" w:color="auto"/>
              <w:left w:val="single" w:sz="4" w:space="0" w:color="auto"/>
              <w:bottom w:val="single" w:sz="4" w:space="0" w:color="auto"/>
              <w:right w:val="single" w:sz="4" w:space="0" w:color="auto"/>
            </w:tcBorders>
            <w:shd w:val="clear" w:color="auto" w:fill="FF0000"/>
            <w:hideMark/>
          </w:tcPr>
          <w:p w14:paraId="3224F6B6" w14:textId="77777777" w:rsidR="00DE32F7" w:rsidRPr="001D5C2E" w:rsidRDefault="00DE32F7" w:rsidP="00DE32F7">
            <w:pPr>
              <w:tabs>
                <w:tab w:val="right" w:leader="dot" w:pos="1101"/>
                <w:tab w:val="left" w:pos="4673"/>
                <w:tab w:val="left" w:pos="9354"/>
              </w:tabs>
              <w:jc w:val="both"/>
              <w:rPr>
                <w:sz w:val="22"/>
                <w:szCs w:val="22"/>
              </w:rPr>
            </w:pPr>
            <w:r w:rsidRPr="001D5C2E">
              <w:rPr>
                <w:sz w:val="22"/>
                <w:szCs w:val="22"/>
              </w:rPr>
              <w:t>42</w:t>
            </w:r>
          </w:p>
        </w:tc>
        <w:tc>
          <w:tcPr>
            <w:tcW w:w="417" w:type="pct"/>
            <w:tcBorders>
              <w:top w:val="single" w:sz="4" w:space="0" w:color="auto"/>
              <w:left w:val="single" w:sz="4" w:space="0" w:color="auto"/>
              <w:bottom w:val="single" w:sz="4" w:space="0" w:color="auto"/>
              <w:right w:val="single" w:sz="4" w:space="0" w:color="auto"/>
            </w:tcBorders>
            <w:shd w:val="clear" w:color="auto" w:fill="C00000"/>
            <w:hideMark/>
          </w:tcPr>
          <w:p w14:paraId="4F19848D" w14:textId="77777777" w:rsidR="00DE32F7" w:rsidRPr="001D5C2E" w:rsidRDefault="00DE32F7" w:rsidP="00DE32F7">
            <w:pPr>
              <w:tabs>
                <w:tab w:val="right" w:leader="dot" w:pos="1101"/>
                <w:tab w:val="left" w:pos="4673"/>
                <w:tab w:val="left" w:pos="9354"/>
              </w:tabs>
              <w:jc w:val="both"/>
              <w:rPr>
                <w:bCs/>
              </w:rPr>
            </w:pPr>
            <w:r w:rsidRPr="001D5C2E">
              <w:rPr>
                <w:bCs/>
              </w:rPr>
              <w:t>48</w:t>
            </w:r>
          </w:p>
        </w:tc>
        <w:tc>
          <w:tcPr>
            <w:tcW w:w="417" w:type="pct"/>
            <w:tcBorders>
              <w:top w:val="single" w:sz="4" w:space="0" w:color="auto"/>
              <w:left w:val="single" w:sz="4" w:space="0" w:color="auto"/>
              <w:bottom w:val="single" w:sz="4" w:space="0" w:color="auto"/>
              <w:right w:val="single" w:sz="4" w:space="0" w:color="auto"/>
            </w:tcBorders>
            <w:shd w:val="clear" w:color="auto" w:fill="C00000"/>
            <w:hideMark/>
          </w:tcPr>
          <w:p w14:paraId="20FEE64C" w14:textId="77777777" w:rsidR="00DE32F7" w:rsidRPr="001D5C2E" w:rsidRDefault="00DE32F7" w:rsidP="00DE32F7">
            <w:pPr>
              <w:tabs>
                <w:tab w:val="right" w:leader="dot" w:pos="1101"/>
                <w:tab w:val="left" w:pos="4673"/>
                <w:tab w:val="left" w:pos="9354"/>
              </w:tabs>
              <w:jc w:val="both"/>
              <w:rPr>
                <w:bCs/>
              </w:rPr>
            </w:pPr>
            <w:r w:rsidRPr="001D5C2E">
              <w:rPr>
                <w:bCs/>
              </w:rPr>
              <w:t>54</w:t>
            </w:r>
          </w:p>
        </w:tc>
        <w:tc>
          <w:tcPr>
            <w:tcW w:w="418" w:type="pct"/>
            <w:tcBorders>
              <w:top w:val="single" w:sz="4" w:space="0" w:color="auto"/>
              <w:left w:val="single" w:sz="4" w:space="0" w:color="auto"/>
              <w:bottom w:val="single" w:sz="4" w:space="0" w:color="auto"/>
              <w:right w:val="single" w:sz="4" w:space="0" w:color="auto"/>
            </w:tcBorders>
            <w:shd w:val="clear" w:color="auto" w:fill="C00000"/>
            <w:hideMark/>
          </w:tcPr>
          <w:p w14:paraId="6DD5B99D" w14:textId="77777777" w:rsidR="00DE32F7" w:rsidRPr="001D5C2E" w:rsidRDefault="00DE32F7" w:rsidP="00DE32F7">
            <w:pPr>
              <w:tabs>
                <w:tab w:val="right" w:leader="dot" w:pos="1101"/>
                <w:tab w:val="left" w:pos="4673"/>
                <w:tab w:val="left" w:pos="9354"/>
              </w:tabs>
              <w:jc w:val="both"/>
              <w:rPr>
                <w:bCs/>
              </w:rPr>
            </w:pPr>
            <w:r w:rsidRPr="001D5C2E">
              <w:rPr>
                <w:bCs/>
              </w:rPr>
              <w:t>60</w:t>
            </w:r>
          </w:p>
        </w:tc>
      </w:tr>
      <w:tr w:rsidR="009F015D" w:rsidRPr="009F015D" w14:paraId="6CCF0B34" w14:textId="77777777" w:rsidTr="001D5C2E">
        <w:tc>
          <w:tcPr>
            <w:tcW w:w="559" w:type="pct"/>
            <w:vMerge/>
            <w:tcBorders>
              <w:top w:val="single" w:sz="4" w:space="0" w:color="auto"/>
              <w:left w:val="single" w:sz="4" w:space="0" w:color="auto"/>
              <w:bottom w:val="single" w:sz="4" w:space="0" w:color="auto"/>
              <w:right w:val="single" w:sz="4" w:space="0" w:color="auto"/>
            </w:tcBorders>
            <w:vAlign w:val="center"/>
            <w:hideMark/>
          </w:tcPr>
          <w:p w14:paraId="6E3BBF30" w14:textId="77777777" w:rsidR="00DE32F7" w:rsidRPr="009F015D" w:rsidRDefault="00DE32F7" w:rsidP="00DE32F7">
            <w:pPr>
              <w:rPr>
                <w:i/>
                <w:iCs/>
                <w:kern w:val="2"/>
                <w:sz w:val="28"/>
                <w:szCs w:val="28"/>
                <w14:ligatures w14:val="standardContextual"/>
              </w:rPr>
            </w:pPr>
          </w:p>
        </w:tc>
        <w:tc>
          <w:tcPr>
            <w:tcW w:w="359" w:type="pct"/>
            <w:tcBorders>
              <w:top w:val="single" w:sz="4" w:space="0" w:color="auto"/>
              <w:left w:val="single" w:sz="4" w:space="0" w:color="auto"/>
              <w:bottom w:val="single" w:sz="4" w:space="0" w:color="auto"/>
              <w:right w:val="single" w:sz="4" w:space="0" w:color="auto"/>
            </w:tcBorders>
            <w:shd w:val="clear" w:color="auto" w:fill="A8D08D"/>
          </w:tcPr>
          <w:p w14:paraId="171272EB" w14:textId="73AEB504" w:rsidR="00DE32F7" w:rsidRPr="001D5C2E" w:rsidRDefault="001D5C2E" w:rsidP="00DE32F7">
            <w:pPr>
              <w:tabs>
                <w:tab w:val="right" w:leader="dot" w:pos="1101"/>
                <w:tab w:val="left" w:pos="4673"/>
                <w:tab w:val="left" w:pos="9354"/>
              </w:tabs>
              <w:jc w:val="both"/>
              <w:rPr>
                <w:bCs/>
              </w:rPr>
            </w:pPr>
            <w:r w:rsidRPr="001D5C2E">
              <w:rPr>
                <w:bCs/>
              </w:rPr>
              <w:t>5</w:t>
            </w:r>
          </w:p>
        </w:tc>
        <w:tc>
          <w:tcPr>
            <w:tcW w:w="432" w:type="pct"/>
            <w:tcBorders>
              <w:top w:val="single" w:sz="4" w:space="0" w:color="auto"/>
              <w:left w:val="single" w:sz="4" w:space="0" w:color="auto"/>
              <w:bottom w:val="single" w:sz="4" w:space="0" w:color="auto"/>
              <w:right w:val="single" w:sz="4" w:space="0" w:color="auto"/>
            </w:tcBorders>
            <w:shd w:val="clear" w:color="auto" w:fill="A8D08D"/>
            <w:hideMark/>
          </w:tcPr>
          <w:p w14:paraId="39CF4E7B" w14:textId="77777777" w:rsidR="00DE32F7" w:rsidRPr="001D5C2E" w:rsidRDefault="00DE32F7" w:rsidP="00DE32F7">
            <w:pPr>
              <w:tabs>
                <w:tab w:val="right" w:leader="dot" w:pos="1101"/>
                <w:tab w:val="left" w:pos="4673"/>
                <w:tab w:val="left" w:pos="9354"/>
              </w:tabs>
              <w:jc w:val="both"/>
              <w:rPr>
                <w:bCs/>
              </w:rPr>
            </w:pPr>
            <w:r w:rsidRPr="001D5C2E">
              <w:rPr>
                <w:bCs/>
              </w:rPr>
              <w:t>5</w:t>
            </w:r>
          </w:p>
        </w:tc>
        <w:tc>
          <w:tcPr>
            <w:tcW w:w="313" w:type="pct"/>
            <w:tcBorders>
              <w:top w:val="single" w:sz="4" w:space="0" w:color="auto"/>
              <w:left w:val="single" w:sz="4" w:space="0" w:color="auto"/>
              <w:bottom w:val="single" w:sz="4" w:space="0" w:color="auto"/>
              <w:right w:val="single" w:sz="4" w:space="0" w:color="auto"/>
            </w:tcBorders>
            <w:shd w:val="clear" w:color="auto" w:fill="FFFF00"/>
            <w:hideMark/>
          </w:tcPr>
          <w:p w14:paraId="6102857F" w14:textId="77777777" w:rsidR="00DE32F7" w:rsidRPr="001D5C2E" w:rsidRDefault="00DE32F7" w:rsidP="00DE32F7">
            <w:pPr>
              <w:tabs>
                <w:tab w:val="right" w:leader="dot" w:pos="1101"/>
                <w:tab w:val="left" w:pos="4673"/>
                <w:tab w:val="left" w:pos="9354"/>
              </w:tabs>
              <w:jc w:val="both"/>
              <w:rPr>
                <w:bCs/>
              </w:rPr>
            </w:pPr>
            <w:r w:rsidRPr="001D5C2E">
              <w:rPr>
                <w:bCs/>
              </w:rPr>
              <w:t>10</w:t>
            </w:r>
          </w:p>
        </w:tc>
        <w:tc>
          <w:tcPr>
            <w:tcW w:w="417" w:type="pct"/>
            <w:tcBorders>
              <w:top w:val="single" w:sz="4" w:space="0" w:color="auto"/>
              <w:left w:val="single" w:sz="4" w:space="0" w:color="auto"/>
              <w:bottom w:val="single" w:sz="4" w:space="0" w:color="auto"/>
              <w:right w:val="single" w:sz="4" w:space="0" w:color="auto"/>
            </w:tcBorders>
            <w:shd w:val="clear" w:color="auto" w:fill="F4B083"/>
            <w:hideMark/>
          </w:tcPr>
          <w:p w14:paraId="38C8378C" w14:textId="77777777" w:rsidR="00DE32F7" w:rsidRPr="001D5C2E" w:rsidRDefault="00DE32F7" w:rsidP="00DE32F7">
            <w:pPr>
              <w:tabs>
                <w:tab w:val="right" w:leader="dot" w:pos="1101"/>
                <w:tab w:val="left" w:pos="4673"/>
                <w:tab w:val="left" w:pos="9354"/>
              </w:tabs>
              <w:jc w:val="both"/>
              <w:rPr>
                <w:bCs/>
              </w:rPr>
            </w:pPr>
            <w:r w:rsidRPr="001D5C2E">
              <w:rPr>
                <w:bCs/>
              </w:rPr>
              <w:t>15</w:t>
            </w:r>
          </w:p>
        </w:tc>
        <w:tc>
          <w:tcPr>
            <w:tcW w:w="417" w:type="pct"/>
            <w:tcBorders>
              <w:top w:val="single" w:sz="4" w:space="0" w:color="auto"/>
              <w:left w:val="single" w:sz="4" w:space="0" w:color="auto"/>
              <w:bottom w:val="single" w:sz="4" w:space="0" w:color="auto"/>
              <w:right w:val="single" w:sz="4" w:space="0" w:color="auto"/>
            </w:tcBorders>
            <w:shd w:val="clear" w:color="auto" w:fill="F4B083"/>
            <w:hideMark/>
          </w:tcPr>
          <w:p w14:paraId="7407CA9A" w14:textId="77777777" w:rsidR="00DE32F7" w:rsidRPr="001D5C2E" w:rsidRDefault="00DE32F7" w:rsidP="00DE32F7">
            <w:pPr>
              <w:tabs>
                <w:tab w:val="right" w:leader="dot" w:pos="1101"/>
                <w:tab w:val="left" w:pos="4673"/>
                <w:tab w:val="left" w:pos="9354"/>
              </w:tabs>
              <w:jc w:val="both"/>
              <w:rPr>
                <w:bCs/>
              </w:rPr>
            </w:pPr>
            <w:r w:rsidRPr="001D5C2E">
              <w:rPr>
                <w:bCs/>
              </w:rPr>
              <w:t>20</w:t>
            </w:r>
          </w:p>
        </w:tc>
        <w:tc>
          <w:tcPr>
            <w:tcW w:w="417" w:type="pct"/>
            <w:tcBorders>
              <w:top w:val="single" w:sz="4" w:space="0" w:color="auto"/>
              <w:left w:val="single" w:sz="4" w:space="0" w:color="auto"/>
              <w:bottom w:val="single" w:sz="4" w:space="0" w:color="auto"/>
              <w:right w:val="single" w:sz="4" w:space="0" w:color="auto"/>
            </w:tcBorders>
            <w:shd w:val="clear" w:color="auto" w:fill="FF0000"/>
            <w:hideMark/>
          </w:tcPr>
          <w:p w14:paraId="69F4607E" w14:textId="77777777" w:rsidR="00DE32F7" w:rsidRPr="001D5C2E" w:rsidRDefault="00DE32F7" w:rsidP="00DE32F7">
            <w:pPr>
              <w:tabs>
                <w:tab w:val="right" w:leader="dot" w:pos="1101"/>
                <w:tab w:val="left" w:pos="4673"/>
                <w:tab w:val="left" w:pos="9354"/>
              </w:tabs>
              <w:jc w:val="both"/>
              <w:rPr>
                <w:bCs/>
              </w:rPr>
            </w:pPr>
            <w:r w:rsidRPr="001D5C2E">
              <w:rPr>
                <w:bCs/>
              </w:rPr>
              <w:t>25</w:t>
            </w:r>
          </w:p>
        </w:tc>
        <w:tc>
          <w:tcPr>
            <w:tcW w:w="417" w:type="pct"/>
            <w:tcBorders>
              <w:top w:val="single" w:sz="4" w:space="0" w:color="auto"/>
              <w:left w:val="single" w:sz="4" w:space="0" w:color="auto"/>
              <w:bottom w:val="single" w:sz="4" w:space="0" w:color="auto"/>
              <w:right w:val="single" w:sz="4" w:space="0" w:color="auto"/>
            </w:tcBorders>
            <w:shd w:val="clear" w:color="auto" w:fill="FF0000"/>
            <w:hideMark/>
          </w:tcPr>
          <w:p w14:paraId="5F26A700" w14:textId="77777777" w:rsidR="00DE32F7" w:rsidRPr="001D5C2E" w:rsidRDefault="00DE32F7" w:rsidP="00DE32F7">
            <w:pPr>
              <w:tabs>
                <w:tab w:val="right" w:leader="dot" w:pos="1101"/>
                <w:tab w:val="left" w:pos="4673"/>
                <w:tab w:val="left" w:pos="9354"/>
              </w:tabs>
              <w:jc w:val="both"/>
              <w:rPr>
                <w:bCs/>
              </w:rPr>
            </w:pPr>
            <w:r w:rsidRPr="001D5C2E">
              <w:rPr>
                <w:bCs/>
              </w:rPr>
              <w:t>30</w:t>
            </w:r>
          </w:p>
        </w:tc>
        <w:tc>
          <w:tcPr>
            <w:tcW w:w="417" w:type="pct"/>
            <w:tcBorders>
              <w:top w:val="single" w:sz="4" w:space="0" w:color="auto"/>
              <w:left w:val="single" w:sz="4" w:space="0" w:color="auto"/>
              <w:bottom w:val="single" w:sz="4" w:space="0" w:color="auto"/>
              <w:right w:val="single" w:sz="4" w:space="0" w:color="auto"/>
            </w:tcBorders>
            <w:shd w:val="clear" w:color="auto" w:fill="FF0000"/>
            <w:hideMark/>
          </w:tcPr>
          <w:p w14:paraId="68E1940C" w14:textId="77777777" w:rsidR="00DE32F7" w:rsidRPr="001D5C2E" w:rsidRDefault="00DE32F7" w:rsidP="00DE32F7">
            <w:pPr>
              <w:tabs>
                <w:tab w:val="right" w:leader="dot" w:pos="1101"/>
                <w:tab w:val="left" w:pos="4673"/>
                <w:tab w:val="left" w:pos="9354"/>
              </w:tabs>
              <w:jc w:val="both"/>
              <w:rPr>
                <w:bCs/>
              </w:rPr>
            </w:pPr>
            <w:r w:rsidRPr="001D5C2E">
              <w:rPr>
                <w:bCs/>
              </w:rPr>
              <w:t>35</w:t>
            </w:r>
          </w:p>
        </w:tc>
        <w:tc>
          <w:tcPr>
            <w:tcW w:w="417" w:type="pct"/>
            <w:tcBorders>
              <w:top w:val="single" w:sz="4" w:space="0" w:color="auto"/>
              <w:left w:val="single" w:sz="4" w:space="0" w:color="auto"/>
              <w:bottom w:val="single" w:sz="4" w:space="0" w:color="auto"/>
              <w:right w:val="single" w:sz="4" w:space="0" w:color="auto"/>
            </w:tcBorders>
            <w:shd w:val="clear" w:color="auto" w:fill="C00000"/>
            <w:hideMark/>
          </w:tcPr>
          <w:p w14:paraId="30F98387" w14:textId="77777777" w:rsidR="00DE32F7" w:rsidRPr="001D5C2E" w:rsidRDefault="00DE32F7" w:rsidP="00DE32F7">
            <w:pPr>
              <w:tabs>
                <w:tab w:val="right" w:leader="dot" w:pos="1101"/>
                <w:tab w:val="left" w:pos="4673"/>
                <w:tab w:val="left" w:pos="9354"/>
              </w:tabs>
              <w:jc w:val="both"/>
              <w:rPr>
                <w:bCs/>
              </w:rPr>
            </w:pPr>
            <w:r w:rsidRPr="001D5C2E">
              <w:rPr>
                <w:bCs/>
              </w:rPr>
              <w:t>40</w:t>
            </w:r>
          </w:p>
        </w:tc>
        <w:tc>
          <w:tcPr>
            <w:tcW w:w="417" w:type="pct"/>
            <w:tcBorders>
              <w:top w:val="single" w:sz="4" w:space="0" w:color="auto"/>
              <w:left w:val="single" w:sz="4" w:space="0" w:color="auto"/>
              <w:bottom w:val="single" w:sz="4" w:space="0" w:color="auto"/>
              <w:right w:val="single" w:sz="4" w:space="0" w:color="auto"/>
            </w:tcBorders>
            <w:shd w:val="clear" w:color="auto" w:fill="C00000"/>
            <w:hideMark/>
          </w:tcPr>
          <w:p w14:paraId="6F378C7C" w14:textId="77777777" w:rsidR="00DE32F7" w:rsidRPr="001D5C2E" w:rsidRDefault="00DE32F7" w:rsidP="00DE32F7">
            <w:pPr>
              <w:tabs>
                <w:tab w:val="right" w:leader="dot" w:pos="1101"/>
                <w:tab w:val="left" w:pos="4673"/>
                <w:tab w:val="left" w:pos="9354"/>
              </w:tabs>
              <w:jc w:val="both"/>
              <w:rPr>
                <w:bCs/>
              </w:rPr>
            </w:pPr>
            <w:r w:rsidRPr="001D5C2E">
              <w:rPr>
                <w:bCs/>
              </w:rPr>
              <w:t>45</w:t>
            </w:r>
          </w:p>
        </w:tc>
        <w:tc>
          <w:tcPr>
            <w:tcW w:w="418" w:type="pct"/>
            <w:tcBorders>
              <w:top w:val="single" w:sz="4" w:space="0" w:color="auto"/>
              <w:left w:val="single" w:sz="4" w:space="0" w:color="auto"/>
              <w:bottom w:val="single" w:sz="4" w:space="0" w:color="auto"/>
              <w:right w:val="single" w:sz="4" w:space="0" w:color="auto"/>
            </w:tcBorders>
            <w:shd w:val="clear" w:color="auto" w:fill="C00000"/>
            <w:hideMark/>
          </w:tcPr>
          <w:p w14:paraId="411564F6" w14:textId="77777777" w:rsidR="00DE32F7" w:rsidRPr="001D5C2E" w:rsidRDefault="00DE32F7" w:rsidP="00DE32F7">
            <w:pPr>
              <w:tabs>
                <w:tab w:val="right" w:leader="dot" w:pos="1101"/>
                <w:tab w:val="left" w:pos="4673"/>
                <w:tab w:val="left" w:pos="9354"/>
              </w:tabs>
              <w:jc w:val="both"/>
              <w:rPr>
                <w:bCs/>
              </w:rPr>
            </w:pPr>
            <w:r w:rsidRPr="001D5C2E">
              <w:rPr>
                <w:bCs/>
              </w:rPr>
              <w:t>50</w:t>
            </w:r>
          </w:p>
        </w:tc>
      </w:tr>
      <w:tr w:rsidR="009F015D" w:rsidRPr="009F015D" w14:paraId="11EE81B0" w14:textId="77777777" w:rsidTr="001D5C2E">
        <w:tc>
          <w:tcPr>
            <w:tcW w:w="559" w:type="pct"/>
            <w:vMerge/>
            <w:tcBorders>
              <w:top w:val="single" w:sz="4" w:space="0" w:color="auto"/>
              <w:left w:val="single" w:sz="4" w:space="0" w:color="auto"/>
              <w:bottom w:val="single" w:sz="4" w:space="0" w:color="auto"/>
              <w:right w:val="single" w:sz="4" w:space="0" w:color="auto"/>
            </w:tcBorders>
            <w:vAlign w:val="center"/>
            <w:hideMark/>
          </w:tcPr>
          <w:p w14:paraId="5DEDC1ED" w14:textId="77777777" w:rsidR="00DE32F7" w:rsidRPr="009F015D" w:rsidRDefault="00DE32F7" w:rsidP="00DE32F7">
            <w:pPr>
              <w:rPr>
                <w:i/>
                <w:iCs/>
                <w:kern w:val="2"/>
                <w:sz w:val="28"/>
                <w:szCs w:val="28"/>
                <w14:ligatures w14:val="standardContextual"/>
              </w:rPr>
            </w:pPr>
          </w:p>
        </w:tc>
        <w:tc>
          <w:tcPr>
            <w:tcW w:w="359" w:type="pct"/>
            <w:tcBorders>
              <w:top w:val="single" w:sz="4" w:space="0" w:color="auto"/>
              <w:left w:val="single" w:sz="4" w:space="0" w:color="auto"/>
              <w:bottom w:val="single" w:sz="4" w:space="0" w:color="auto"/>
              <w:right w:val="single" w:sz="4" w:space="0" w:color="auto"/>
            </w:tcBorders>
            <w:shd w:val="clear" w:color="auto" w:fill="A8D08D"/>
          </w:tcPr>
          <w:p w14:paraId="6FAE9B60" w14:textId="106348D3" w:rsidR="00DE32F7" w:rsidRPr="001D5C2E" w:rsidRDefault="001D5C2E" w:rsidP="00DE32F7">
            <w:pPr>
              <w:tabs>
                <w:tab w:val="right" w:leader="dot" w:pos="1101"/>
                <w:tab w:val="left" w:pos="4673"/>
                <w:tab w:val="left" w:pos="9354"/>
              </w:tabs>
              <w:jc w:val="both"/>
              <w:rPr>
                <w:bCs/>
              </w:rPr>
            </w:pPr>
            <w:r w:rsidRPr="001D5C2E">
              <w:rPr>
                <w:bCs/>
              </w:rPr>
              <w:t>4</w:t>
            </w:r>
          </w:p>
        </w:tc>
        <w:tc>
          <w:tcPr>
            <w:tcW w:w="432" w:type="pct"/>
            <w:tcBorders>
              <w:top w:val="single" w:sz="4" w:space="0" w:color="auto"/>
              <w:left w:val="single" w:sz="4" w:space="0" w:color="auto"/>
              <w:bottom w:val="single" w:sz="4" w:space="0" w:color="auto"/>
              <w:right w:val="single" w:sz="4" w:space="0" w:color="auto"/>
            </w:tcBorders>
            <w:shd w:val="clear" w:color="auto" w:fill="A8D08D"/>
            <w:hideMark/>
          </w:tcPr>
          <w:p w14:paraId="188B9BC0" w14:textId="77777777" w:rsidR="00DE32F7" w:rsidRPr="001D5C2E" w:rsidRDefault="00DE32F7" w:rsidP="00DE32F7">
            <w:pPr>
              <w:tabs>
                <w:tab w:val="right" w:leader="dot" w:pos="1101"/>
                <w:tab w:val="left" w:pos="4673"/>
                <w:tab w:val="left" w:pos="9354"/>
              </w:tabs>
              <w:jc w:val="both"/>
              <w:rPr>
                <w:bCs/>
              </w:rPr>
            </w:pPr>
            <w:r w:rsidRPr="001D5C2E">
              <w:rPr>
                <w:bCs/>
              </w:rPr>
              <w:t>4</w:t>
            </w:r>
          </w:p>
        </w:tc>
        <w:tc>
          <w:tcPr>
            <w:tcW w:w="313" w:type="pct"/>
            <w:tcBorders>
              <w:top w:val="single" w:sz="4" w:space="0" w:color="auto"/>
              <w:left w:val="single" w:sz="4" w:space="0" w:color="auto"/>
              <w:bottom w:val="single" w:sz="4" w:space="0" w:color="auto"/>
              <w:right w:val="single" w:sz="4" w:space="0" w:color="auto"/>
            </w:tcBorders>
            <w:shd w:val="clear" w:color="auto" w:fill="FFFF00"/>
            <w:hideMark/>
          </w:tcPr>
          <w:p w14:paraId="3EE2E18D" w14:textId="77777777" w:rsidR="00DE32F7" w:rsidRPr="001D5C2E" w:rsidRDefault="00DE32F7" w:rsidP="00DE32F7">
            <w:pPr>
              <w:tabs>
                <w:tab w:val="right" w:leader="dot" w:pos="1101"/>
                <w:tab w:val="left" w:pos="4673"/>
                <w:tab w:val="left" w:pos="9354"/>
              </w:tabs>
              <w:jc w:val="both"/>
              <w:rPr>
                <w:bCs/>
              </w:rPr>
            </w:pPr>
            <w:r w:rsidRPr="001D5C2E">
              <w:rPr>
                <w:bCs/>
              </w:rPr>
              <w:t>8</w:t>
            </w:r>
          </w:p>
        </w:tc>
        <w:tc>
          <w:tcPr>
            <w:tcW w:w="417" w:type="pct"/>
            <w:tcBorders>
              <w:top w:val="single" w:sz="4" w:space="0" w:color="auto"/>
              <w:left w:val="single" w:sz="4" w:space="0" w:color="auto"/>
              <w:bottom w:val="single" w:sz="4" w:space="0" w:color="auto"/>
              <w:right w:val="single" w:sz="4" w:space="0" w:color="auto"/>
            </w:tcBorders>
            <w:shd w:val="clear" w:color="auto" w:fill="F4B083"/>
            <w:hideMark/>
          </w:tcPr>
          <w:p w14:paraId="20F3BF08" w14:textId="77777777" w:rsidR="00DE32F7" w:rsidRPr="001D5C2E" w:rsidRDefault="00DE32F7" w:rsidP="00DE32F7">
            <w:pPr>
              <w:tabs>
                <w:tab w:val="right" w:leader="dot" w:pos="1101"/>
                <w:tab w:val="left" w:pos="4673"/>
                <w:tab w:val="left" w:pos="9354"/>
              </w:tabs>
              <w:jc w:val="both"/>
              <w:rPr>
                <w:bCs/>
              </w:rPr>
            </w:pPr>
            <w:r w:rsidRPr="001D5C2E">
              <w:rPr>
                <w:bCs/>
              </w:rPr>
              <w:t>12</w:t>
            </w:r>
          </w:p>
        </w:tc>
        <w:tc>
          <w:tcPr>
            <w:tcW w:w="417" w:type="pct"/>
            <w:tcBorders>
              <w:top w:val="single" w:sz="4" w:space="0" w:color="auto"/>
              <w:left w:val="single" w:sz="4" w:space="0" w:color="auto"/>
              <w:bottom w:val="single" w:sz="4" w:space="0" w:color="auto"/>
              <w:right w:val="single" w:sz="4" w:space="0" w:color="auto"/>
            </w:tcBorders>
            <w:shd w:val="clear" w:color="auto" w:fill="F4B083"/>
            <w:hideMark/>
          </w:tcPr>
          <w:p w14:paraId="41F46375" w14:textId="77777777" w:rsidR="00DE32F7" w:rsidRPr="001D5C2E" w:rsidRDefault="00DE32F7" w:rsidP="00DE32F7">
            <w:pPr>
              <w:tabs>
                <w:tab w:val="right" w:leader="dot" w:pos="1101"/>
                <w:tab w:val="left" w:pos="4673"/>
                <w:tab w:val="left" w:pos="9354"/>
              </w:tabs>
              <w:jc w:val="both"/>
              <w:rPr>
                <w:bCs/>
              </w:rPr>
            </w:pPr>
            <w:r w:rsidRPr="001D5C2E">
              <w:rPr>
                <w:bCs/>
              </w:rPr>
              <w:t>16</w:t>
            </w:r>
          </w:p>
        </w:tc>
        <w:tc>
          <w:tcPr>
            <w:tcW w:w="417" w:type="pct"/>
            <w:tcBorders>
              <w:top w:val="single" w:sz="4" w:space="0" w:color="auto"/>
              <w:left w:val="single" w:sz="4" w:space="0" w:color="auto"/>
              <w:bottom w:val="single" w:sz="4" w:space="0" w:color="auto"/>
              <w:right w:val="single" w:sz="4" w:space="0" w:color="auto"/>
            </w:tcBorders>
            <w:shd w:val="clear" w:color="auto" w:fill="F4B083"/>
            <w:hideMark/>
          </w:tcPr>
          <w:p w14:paraId="57985944" w14:textId="77777777" w:rsidR="00DE32F7" w:rsidRPr="001D5C2E" w:rsidRDefault="00DE32F7" w:rsidP="00DE32F7">
            <w:pPr>
              <w:tabs>
                <w:tab w:val="right" w:leader="dot" w:pos="1101"/>
                <w:tab w:val="left" w:pos="4673"/>
                <w:tab w:val="left" w:pos="9354"/>
              </w:tabs>
              <w:jc w:val="both"/>
              <w:rPr>
                <w:bCs/>
              </w:rPr>
            </w:pPr>
            <w:r w:rsidRPr="001D5C2E">
              <w:rPr>
                <w:bCs/>
              </w:rPr>
              <w:t>20</w:t>
            </w:r>
          </w:p>
        </w:tc>
        <w:tc>
          <w:tcPr>
            <w:tcW w:w="417" w:type="pct"/>
            <w:tcBorders>
              <w:top w:val="single" w:sz="4" w:space="0" w:color="auto"/>
              <w:left w:val="single" w:sz="4" w:space="0" w:color="auto"/>
              <w:bottom w:val="single" w:sz="4" w:space="0" w:color="auto"/>
              <w:right w:val="single" w:sz="4" w:space="0" w:color="auto"/>
            </w:tcBorders>
            <w:shd w:val="clear" w:color="auto" w:fill="FF0000"/>
            <w:hideMark/>
          </w:tcPr>
          <w:p w14:paraId="0AA576C6" w14:textId="77777777" w:rsidR="00DE32F7" w:rsidRPr="001D5C2E" w:rsidRDefault="00DE32F7" w:rsidP="00DE32F7">
            <w:pPr>
              <w:tabs>
                <w:tab w:val="right" w:leader="dot" w:pos="1101"/>
                <w:tab w:val="left" w:pos="4673"/>
                <w:tab w:val="left" w:pos="9354"/>
              </w:tabs>
              <w:jc w:val="both"/>
              <w:rPr>
                <w:bCs/>
              </w:rPr>
            </w:pPr>
            <w:r w:rsidRPr="001D5C2E">
              <w:rPr>
                <w:bCs/>
              </w:rPr>
              <w:t>24</w:t>
            </w:r>
          </w:p>
        </w:tc>
        <w:tc>
          <w:tcPr>
            <w:tcW w:w="417" w:type="pct"/>
            <w:tcBorders>
              <w:top w:val="single" w:sz="4" w:space="0" w:color="auto"/>
              <w:left w:val="single" w:sz="4" w:space="0" w:color="auto"/>
              <w:bottom w:val="single" w:sz="4" w:space="0" w:color="auto"/>
              <w:right w:val="single" w:sz="4" w:space="0" w:color="auto"/>
            </w:tcBorders>
            <w:shd w:val="clear" w:color="auto" w:fill="FF0000"/>
            <w:hideMark/>
          </w:tcPr>
          <w:p w14:paraId="08CA4115" w14:textId="77777777" w:rsidR="00DE32F7" w:rsidRPr="001D5C2E" w:rsidRDefault="00DE32F7" w:rsidP="00DE32F7">
            <w:pPr>
              <w:tabs>
                <w:tab w:val="right" w:leader="dot" w:pos="1101"/>
                <w:tab w:val="left" w:pos="4673"/>
                <w:tab w:val="left" w:pos="9354"/>
              </w:tabs>
              <w:jc w:val="both"/>
              <w:rPr>
                <w:bCs/>
              </w:rPr>
            </w:pPr>
            <w:r w:rsidRPr="001D5C2E">
              <w:rPr>
                <w:bCs/>
              </w:rPr>
              <w:t>28</w:t>
            </w:r>
          </w:p>
        </w:tc>
        <w:tc>
          <w:tcPr>
            <w:tcW w:w="417" w:type="pct"/>
            <w:tcBorders>
              <w:top w:val="single" w:sz="4" w:space="0" w:color="auto"/>
              <w:left w:val="single" w:sz="4" w:space="0" w:color="auto"/>
              <w:bottom w:val="single" w:sz="4" w:space="0" w:color="auto"/>
              <w:right w:val="single" w:sz="4" w:space="0" w:color="auto"/>
            </w:tcBorders>
            <w:shd w:val="clear" w:color="auto" w:fill="FF0000"/>
            <w:hideMark/>
          </w:tcPr>
          <w:p w14:paraId="522F6A1E" w14:textId="77777777" w:rsidR="00DE32F7" w:rsidRPr="001D5C2E" w:rsidRDefault="00DE32F7" w:rsidP="00DE32F7">
            <w:pPr>
              <w:tabs>
                <w:tab w:val="right" w:leader="dot" w:pos="1101"/>
                <w:tab w:val="left" w:pos="4673"/>
                <w:tab w:val="left" w:pos="9354"/>
              </w:tabs>
              <w:jc w:val="both"/>
              <w:rPr>
                <w:bCs/>
              </w:rPr>
            </w:pPr>
            <w:r w:rsidRPr="001D5C2E">
              <w:rPr>
                <w:bCs/>
              </w:rPr>
              <w:t>32</w:t>
            </w:r>
          </w:p>
        </w:tc>
        <w:tc>
          <w:tcPr>
            <w:tcW w:w="417" w:type="pct"/>
            <w:tcBorders>
              <w:top w:val="single" w:sz="4" w:space="0" w:color="auto"/>
              <w:left w:val="single" w:sz="4" w:space="0" w:color="auto"/>
              <w:bottom w:val="single" w:sz="4" w:space="0" w:color="auto"/>
              <w:right w:val="single" w:sz="4" w:space="0" w:color="auto"/>
            </w:tcBorders>
            <w:shd w:val="clear" w:color="auto" w:fill="FF0000"/>
            <w:hideMark/>
          </w:tcPr>
          <w:p w14:paraId="0006D02D" w14:textId="77777777" w:rsidR="00DE32F7" w:rsidRPr="001D5C2E" w:rsidRDefault="00DE32F7" w:rsidP="00DE32F7">
            <w:pPr>
              <w:tabs>
                <w:tab w:val="right" w:leader="dot" w:pos="1101"/>
                <w:tab w:val="left" w:pos="4673"/>
                <w:tab w:val="left" w:pos="9354"/>
              </w:tabs>
              <w:jc w:val="both"/>
              <w:rPr>
                <w:bCs/>
              </w:rPr>
            </w:pPr>
            <w:r w:rsidRPr="001D5C2E">
              <w:rPr>
                <w:bCs/>
              </w:rPr>
              <w:t>36</w:t>
            </w:r>
          </w:p>
        </w:tc>
        <w:tc>
          <w:tcPr>
            <w:tcW w:w="418" w:type="pct"/>
            <w:tcBorders>
              <w:top w:val="single" w:sz="4" w:space="0" w:color="auto"/>
              <w:left w:val="single" w:sz="4" w:space="0" w:color="auto"/>
              <w:bottom w:val="single" w:sz="4" w:space="0" w:color="auto"/>
              <w:right w:val="single" w:sz="4" w:space="0" w:color="auto"/>
            </w:tcBorders>
            <w:shd w:val="clear" w:color="auto" w:fill="FF0000"/>
            <w:hideMark/>
          </w:tcPr>
          <w:p w14:paraId="206D0892" w14:textId="77777777" w:rsidR="00DE32F7" w:rsidRPr="001D5C2E" w:rsidRDefault="00DE32F7" w:rsidP="00DE32F7">
            <w:pPr>
              <w:tabs>
                <w:tab w:val="right" w:leader="dot" w:pos="1101"/>
                <w:tab w:val="left" w:pos="4673"/>
                <w:tab w:val="left" w:pos="9354"/>
              </w:tabs>
              <w:jc w:val="both"/>
              <w:rPr>
                <w:bCs/>
              </w:rPr>
            </w:pPr>
            <w:r w:rsidRPr="001D5C2E">
              <w:rPr>
                <w:bCs/>
              </w:rPr>
              <w:t>40</w:t>
            </w:r>
          </w:p>
        </w:tc>
      </w:tr>
      <w:tr w:rsidR="009F015D" w:rsidRPr="009F015D" w14:paraId="3D64DAFE" w14:textId="77777777" w:rsidTr="001D5C2E">
        <w:tc>
          <w:tcPr>
            <w:tcW w:w="559" w:type="pct"/>
            <w:vMerge/>
            <w:tcBorders>
              <w:top w:val="single" w:sz="4" w:space="0" w:color="auto"/>
              <w:left w:val="single" w:sz="4" w:space="0" w:color="auto"/>
              <w:bottom w:val="single" w:sz="4" w:space="0" w:color="auto"/>
              <w:right w:val="single" w:sz="4" w:space="0" w:color="auto"/>
            </w:tcBorders>
            <w:vAlign w:val="center"/>
            <w:hideMark/>
          </w:tcPr>
          <w:p w14:paraId="05F20A58" w14:textId="77777777" w:rsidR="00DE32F7" w:rsidRPr="009F015D" w:rsidRDefault="00DE32F7" w:rsidP="00DE32F7">
            <w:pPr>
              <w:rPr>
                <w:i/>
                <w:iCs/>
                <w:kern w:val="2"/>
                <w:sz w:val="28"/>
                <w:szCs w:val="28"/>
                <w14:ligatures w14:val="standardContextual"/>
              </w:rPr>
            </w:pPr>
          </w:p>
        </w:tc>
        <w:tc>
          <w:tcPr>
            <w:tcW w:w="359" w:type="pct"/>
            <w:tcBorders>
              <w:top w:val="single" w:sz="4" w:space="0" w:color="auto"/>
              <w:left w:val="single" w:sz="4" w:space="0" w:color="auto"/>
              <w:bottom w:val="single" w:sz="4" w:space="0" w:color="auto"/>
              <w:right w:val="single" w:sz="4" w:space="0" w:color="auto"/>
            </w:tcBorders>
            <w:shd w:val="clear" w:color="auto" w:fill="A8D08D"/>
          </w:tcPr>
          <w:p w14:paraId="1B89B046" w14:textId="4BED8F8F" w:rsidR="00DE32F7" w:rsidRPr="001D5C2E" w:rsidRDefault="001D5C2E" w:rsidP="00DE32F7">
            <w:pPr>
              <w:tabs>
                <w:tab w:val="right" w:leader="dot" w:pos="1101"/>
                <w:tab w:val="left" w:pos="4673"/>
                <w:tab w:val="left" w:pos="9354"/>
              </w:tabs>
              <w:jc w:val="both"/>
              <w:rPr>
                <w:bCs/>
              </w:rPr>
            </w:pPr>
            <w:r w:rsidRPr="001D5C2E">
              <w:rPr>
                <w:bCs/>
              </w:rPr>
              <w:t>3</w:t>
            </w:r>
          </w:p>
        </w:tc>
        <w:tc>
          <w:tcPr>
            <w:tcW w:w="432" w:type="pct"/>
            <w:tcBorders>
              <w:top w:val="single" w:sz="4" w:space="0" w:color="auto"/>
              <w:left w:val="single" w:sz="4" w:space="0" w:color="auto"/>
              <w:bottom w:val="single" w:sz="4" w:space="0" w:color="auto"/>
              <w:right w:val="single" w:sz="4" w:space="0" w:color="auto"/>
            </w:tcBorders>
            <w:shd w:val="clear" w:color="auto" w:fill="A8D08D"/>
            <w:hideMark/>
          </w:tcPr>
          <w:p w14:paraId="0C3C23D5" w14:textId="77777777" w:rsidR="00DE32F7" w:rsidRPr="001D5C2E" w:rsidRDefault="00DE32F7" w:rsidP="00DE32F7">
            <w:pPr>
              <w:tabs>
                <w:tab w:val="right" w:leader="dot" w:pos="1101"/>
                <w:tab w:val="left" w:pos="4673"/>
                <w:tab w:val="left" w:pos="9354"/>
              </w:tabs>
              <w:jc w:val="both"/>
              <w:rPr>
                <w:bCs/>
              </w:rPr>
            </w:pPr>
            <w:r w:rsidRPr="001D5C2E">
              <w:rPr>
                <w:bCs/>
              </w:rPr>
              <w:t>3</w:t>
            </w:r>
          </w:p>
        </w:tc>
        <w:tc>
          <w:tcPr>
            <w:tcW w:w="313" w:type="pct"/>
            <w:tcBorders>
              <w:top w:val="single" w:sz="4" w:space="0" w:color="auto"/>
              <w:left w:val="single" w:sz="4" w:space="0" w:color="auto"/>
              <w:bottom w:val="single" w:sz="4" w:space="0" w:color="auto"/>
              <w:right w:val="single" w:sz="4" w:space="0" w:color="auto"/>
            </w:tcBorders>
            <w:shd w:val="clear" w:color="auto" w:fill="FFFF00"/>
            <w:hideMark/>
          </w:tcPr>
          <w:p w14:paraId="7A3750E8" w14:textId="77777777" w:rsidR="00DE32F7" w:rsidRPr="001D5C2E" w:rsidRDefault="00DE32F7" w:rsidP="00DE32F7">
            <w:pPr>
              <w:tabs>
                <w:tab w:val="right" w:leader="dot" w:pos="1101"/>
                <w:tab w:val="left" w:pos="4673"/>
                <w:tab w:val="left" w:pos="9354"/>
              </w:tabs>
              <w:jc w:val="both"/>
              <w:rPr>
                <w:bCs/>
              </w:rPr>
            </w:pPr>
            <w:r w:rsidRPr="001D5C2E">
              <w:rPr>
                <w:bCs/>
              </w:rPr>
              <w:t>6</w:t>
            </w:r>
          </w:p>
        </w:tc>
        <w:tc>
          <w:tcPr>
            <w:tcW w:w="417" w:type="pct"/>
            <w:tcBorders>
              <w:top w:val="single" w:sz="4" w:space="0" w:color="auto"/>
              <w:left w:val="single" w:sz="4" w:space="0" w:color="auto"/>
              <w:bottom w:val="single" w:sz="4" w:space="0" w:color="auto"/>
              <w:right w:val="single" w:sz="4" w:space="0" w:color="auto"/>
            </w:tcBorders>
            <w:shd w:val="clear" w:color="auto" w:fill="FFFF00"/>
            <w:hideMark/>
          </w:tcPr>
          <w:p w14:paraId="3727CCC4" w14:textId="77777777" w:rsidR="00DE32F7" w:rsidRPr="001D5C2E" w:rsidRDefault="00DE32F7" w:rsidP="00DE32F7">
            <w:pPr>
              <w:tabs>
                <w:tab w:val="right" w:leader="dot" w:pos="1101"/>
                <w:tab w:val="left" w:pos="4673"/>
                <w:tab w:val="left" w:pos="9354"/>
              </w:tabs>
              <w:jc w:val="both"/>
              <w:rPr>
                <w:bCs/>
              </w:rPr>
            </w:pPr>
            <w:r w:rsidRPr="001D5C2E">
              <w:rPr>
                <w:bCs/>
              </w:rPr>
              <w:t>9</w:t>
            </w:r>
          </w:p>
        </w:tc>
        <w:tc>
          <w:tcPr>
            <w:tcW w:w="417" w:type="pct"/>
            <w:tcBorders>
              <w:top w:val="single" w:sz="4" w:space="0" w:color="auto"/>
              <w:left w:val="single" w:sz="4" w:space="0" w:color="auto"/>
              <w:bottom w:val="single" w:sz="4" w:space="0" w:color="auto"/>
              <w:right w:val="single" w:sz="4" w:space="0" w:color="auto"/>
            </w:tcBorders>
            <w:shd w:val="clear" w:color="auto" w:fill="F4B083"/>
            <w:hideMark/>
          </w:tcPr>
          <w:p w14:paraId="0CE7580B" w14:textId="77777777" w:rsidR="00DE32F7" w:rsidRPr="001D5C2E" w:rsidRDefault="00DE32F7" w:rsidP="00DE32F7">
            <w:pPr>
              <w:tabs>
                <w:tab w:val="right" w:leader="dot" w:pos="1101"/>
                <w:tab w:val="left" w:pos="4673"/>
                <w:tab w:val="left" w:pos="9354"/>
              </w:tabs>
              <w:jc w:val="both"/>
              <w:rPr>
                <w:bCs/>
              </w:rPr>
            </w:pPr>
            <w:r w:rsidRPr="001D5C2E">
              <w:rPr>
                <w:bCs/>
              </w:rPr>
              <w:t>12</w:t>
            </w:r>
          </w:p>
        </w:tc>
        <w:tc>
          <w:tcPr>
            <w:tcW w:w="417" w:type="pct"/>
            <w:tcBorders>
              <w:top w:val="single" w:sz="4" w:space="0" w:color="auto"/>
              <w:left w:val="single" w:sz="4" w:space="0" w:color="auto"/>
              <w:bottom w:val="single" w:sz="4" w:space="0" w:color="auto"/>
              <w:right w:val="single" w:sz="4" w:space="0" w:color="auto"/>
            </w:tcBorders>
            <w:shd w:val="clear" w:color="auto" w:fill="F4B083"/>
            <w:hideMark/>
          </w:tcPr>
          <w:p w14:paraId="2229537F" w14:textId="77777777" w:rsidR="00DE32F7" w:rsidRPr="001D5C2E" w:rsidRDefault="00DE32F7" w:rsidP="00DE32F7">
            <w:pPr>
              <w:tabs>
                <w:tab w:val="right" w:leader="dot" w:pos="1101"/>
                <w:tab w:val="left" w:pos="4673"/>
                <w:tab w:val="left" w:pos="9354"/>
              </w:tabs>
              <w:jc w:val="both"/>
              <w:rPr>
                <w:bCs/>
              </w:rPr>
            </w:pPr>
            <w:r w:rsidRPr="001D5C2E">
              <w:rPr>
                <w:bCs/>
              </w:rPr>
              <w:t>15</w:t>
            </w:r>
          </w:p>
        </w:tc>
        <w:tc>
          <w:tcPr>
            <w:tcW w:w="417" w:type="pct"/>
            <w:tcBorders>
              <w:top w:val="single" w:sz="4" w:space="0" w:color="auto"/>
              <w:left w:val="single" w:sz="4" w:space="0" w:color="auto"/>
              <w:bottom w:val="single" w:sz="4" w:space="0" w:color="auto"/>
              <w:right w:val="single" w:sz="4" w:space="0" w:color="auto"/>
            </w:tcBorders>
            <w:shd w:val="clear" w:color="auto" w:fill="F4B083"/>
            <w:hideMark/>
          </w:tcPr>
          <w:p w14:paraId="2674FD24" w14:textId="77777777" w:rsidR="00DE32F7" w:rsidRPr="001D5C2E" w:rsidRDefault="00DE32F7" w:rsidP="00DE32F7">
            <w:pPr>
              <w:tabs>
                <w:tab w:val="right" w:leader="dot" w:pos="1101"/>
                <w:tab w:val="left" w:pos="4673"/>
                <w:tab w:val="left" w:pos="9354"/>
              </w:tabs>
              <w:jc w:val="both"/>
              <w:rPr>
                <w:bCs/>
              </w:rPr>
            </w:pPr>
            <w:r w:rsidRPr="001D5C2E">
              <w:rPr>
                <w:bCs/>
              </w:rPr>
              <w:t>18</w:t>
            </w:r>
          </w:p>
        </w:tc>
        <w:tc>
          <w:tcPr>
            <w:tcW w:w="417" w:type="pct"/>
            <w:tcBorders>
              <w:top w:val="single" w:sz="4" w:space="0" w:color="auto"/>
              <w:left w:val="single" w:sz="4" w:space="0" w:color="auto"/>
              <w:bottom w:val="single" w:sz="4" w:space="0" w:color="auto"/>
              <w:right w:val="single" w:sz="4" w:space="0" w:color="auto"/>
            </w:tcBorders>
            <w:shd w:val="clear" w:color="auto" w:fill="FF0000"/>
            <w:hideMark/>
          </w:tcPr>
          <w:p w14:paraId="712004EC" w14:textId="77777777" w:rsidR="00DE32F7" w:rsidRPr="001D5C2E" w:rsidRDefault="00DE32F7" w:rsidP="00DE32F7">
            <w:pPr>
              <w:tabs>
                <w:tab w:val="right" w:leader="dot" w:pos="1101"/>
                <w:tab w:val="left" w:pos="4673"/>
                <w:tab w:val="left" w:pos="9354"/>
              </w:tabs>
              <w:jc w:val="both"/>
              <w:rPr>
                <w:bCs/>
              </w:rPr>
            </w:pPr>
            <w:r w:rsidRPr="001D5C2E">
              <w:rPr>
                <w:bCs/>
              </w:rPr>
              <w:t>21</w:t>
            </w:r>
          </w:p>
        </w:tc>
        <w:tc>
          <w:tcPr>
            <w:tcW w:w="417" w:type="pct"/>
            <w:tcBorders>
              <w:top w:val="single" w:sz="4" w:space="0" w:color="auto"/>
              <w:left w:val="single" w:sz="4" w:space="0" w:color="auto"/>
              <w:bottom w:val="single" w:sz="4" w:space="0" w:color="auto"/>
              <w:right w:val="single" w:sz="4" w:space="0" w:color="auto"/>
            </w:tcBorders>
            <w:shd w:val="clear" w:color="auto" w:fill="FF0000"/>
            <w:hideMark/>
          </w:tcPr>
          <w:p w14:paraId="7469D06F" w14:textId="77777777" w:rsidR="00DE32F7" w:rsidRPr="001D5C2E" w:rsidRDefault="00DE32F7" w:rsidP="00DE32F7">
            <w:pPr>
              <w:tabs>
                <w:tab w:val="right" w:leader="dot" w:pos="1101"/>
                <w:tab w:val="left" w:pos="4673"/>
                <w:tab w:val="left" w:pos="9354"/>
              </w:tabs>
              <w:jc w:val="both"/>
              <w:rPr>
                <w:bCs/>
              </w:rPr>
            </w:pPr>
            <w:r w:rsidRPr="001D5C2E">
              <w:rPr>
                <w:bCs/>
              </w:rPr>
              <w:t>24</w:t>
            </w:r>
          </w:p>
        </w:tc>
        <w:tc>
          <w:tcPr>
            <w:tcW w:w="417" w:type="pct"/>
            <w:tcBorders>
              <w:top w:val="single" w:sz="4" w:space="0" w:color="auto"/>
              <w:left w:val="single" w:sz="4" w:space="0" w:color="auto"/>
              <w:bottom w:val="single" w:sz="4" w:space="0" w:color="auto"/>
              <w:right w:val="single" w:sz="4" w:space="0" w:color="auto"/>
            </w:tcBorders>
            <w:shd w:val="clear" w:color="auto" w:fill="FF0000"/>
            <w:hideMark/>
          </w:tcPr>
          <w:p w14:paraId="1A6E3886" w14:textId="77777777" w:rsidR="00DE32F7" w:rsidRPr="001D5C2E" w:rsidRDefault="00DE32F7" w:rsidP="00DE32F7">
            <w:pPr>
              <w:tabs>
                <w:tab w:val="right" w:leader="dot" w:pos="1101"/>
                <w:tab w:val="left" w:pos="4673"/>
                <w:tab w:val="left" w:pos="9354"/>
              </w:tabs>
              <w:jc w:val="both"/>
              <w:rPr>
                <w:bCs/>
              </w:rPr>
            </w:pPr>
            <w:r w:rsidRPr="001D5C2E">
              <w:rPr>
                <w:bCs/>
              </w:rPr>
              <w:t>27</w:t>
            </w:r>
          </w:p>
        </w:tc>
        <w:tc>
          <w:tcPr>
            <w:tcW w:w="418" w:type="pct"/>
            <w:tcBorders>
              <w:top w:val="single" w:sz="4" w:space="0" w:color="auto"/>
              <w:left w:val="single" w:sz="4" w:space="0" w:color="auto"/>
              <w:bottom w:val="single" w:sz="4" w:space="0" w:color="auto"/>
              <w:right w:val="single" w:sz="4" w:space="0" w:color="auto"/>
            </w:tcBorders>
            <w:shd w:val="clear" w:color="auto" w:fill="FF0000"/>
            <w:hideMark/>
          </w:tcPr>
          <w:p w14:paraId="117B2C72" w14:textId="77777777" w:rsidR="00DE32F7" w:rsidRPr="001D5C2E" w:rsidRDefault="00DE32F7" w:rsidP="00DE32F7">
            <w:pPr>
              <w:tabs>
                <w:tab w:val="right" w:leader="dot" w:pos="1101"/>
                <w:tab w:val="left" w:pos="4673"/>
                <w:tab w:val="left" w:pos="9354"/>
              </w:tabs>
              <w:jc w:val="both"/>
              <w:rPr>
                <w:bCs/>
              </w:rPr>
            </w:pPr>
            <w:r w:rsidRPr="001D5C2E">
              <w:rPr>
                <w:bCs/>
              </w:rPr>
              <w:t>30</w:t>
            </w:r>
          </w:p>
        </w:tc>
      </w:tr>
      <w:tr w:rsidR="009F015D" w:rsidRPr="009F015D" w14:paraId="4FB958A8" w14:textId="77777777" w:rsidTr="001D5C2E">
        <w:tc>
          <w:tcPr>
            <w:tcW w:w="559" w:type="pct"/>
            <w:vMerge/>
            <w:tcBorders>
              <w:top w:val="single" w:sz="4" w:space="0" w:color="auto"/>
              <w:left w:val="single" w:sz="4" w:space="0" w:color="auto"/>
              <w:bottom w:val="single" w:sz="4" w:space="0" w:color="auto"/>
              <w:right w:val="single" w:sz="4" w:space="0" w:color="auto"/>
            </w:tcBorders>
            <w:vAlign w:val="center"/>
            <w:hideMark/>
          </w:tcPr>
          <w:p w14:paraId="61322A59" w14:textId="77777777" w:rsidR="00DE32F7" w:rsidRPr="009F015D" w:rsidRDefault="00DE32F7" w:rsidP="00DE32F7">
            <w:pPr>
              <w:rPr>
                <w:i/>
                <w:iCs/>
                <w:kern w:val="2"/>
                <w:sz w:val="28"/>
                <w:szCs w:val="28"/>
                <w14:ligatures w14:val="standardContextual"/>
              </w:rPr>
            </w:pPr>
          </w:p>
        </w:tc>
        <w:tc>
          <w:tcPr>
            <w:tcW w:w="359" w:type="pct"/>
            <w:tcBorders>
              <w:top w:val="single" w:sz="4" w:space="0" w:color="auto"/>
              <w:left w:val="single" w:sz="4" w:space="0" w:color="auto"/>
              <w:bottom w:val="single" w:sz="4" w:space="0" w:color="auto"/>
              <w:right w:val="single" w:sz="4" w:space="0" w:color="auto"/>
            </w:tcBorders>
            <w:shd w:val="clear" w:color="auto" w:fill="00B050"/>
          </w:tcPr>
          <w:p w14:paraId="07D39FE0" w14:textId="73A930AC" w:rsidR="00DE32F7" w:rsidRPr="001D5C2E" w:rsidRDefault="001D5C2E" w:rsidP="00DE32F7">
            <w:pPr>
              <w:tabs>
                <w:tab w:val="right" w:leader="dot" w:pos="1101"/>
                <w:tab w:val="left" w:pos="4673"/>
                <w:tab w:val="left" w:pos="9354"/>
              </w:tabs>
              <w:jc w:val="both"/>
              <w:rPr>
                <w:bCs/>
              </w:rPr>
            </w:pPr>
            <w:r w:rsidRPr="001D5C2E">
              <w:rPr>
                <w:bCs/>
              </w:rPr>
              <w:t>2</w:t>
            </w:r>
          </w:p>
        </w:tc>
        <w:tc>
          <w:tcPr>
            <w:tcW w:w="432" w:type="pct"/>
            <w:tcBorders>
              <w:top w:val="single" w:sz="4" w:space="0" w:color="auto"/>
              <w:left w:val="single" w:sz="4" w:space="0" w:color="auto"/>
              <w:bottom w:val="single" w:sz="4" w:space="0" w:color="auto"/>
              <w:right w:val="single" w:sz="4" w:space="0" w:color="auto"/>
            </w:tcBorders>
            <w:shd w:val="clear" w:color="auto" w:fill="00B050"/>
            <w:hideMark/>
          </w:tcPr>
          <w:p w14:paraId="5CA8F6B1" w14:textId="77777777" w:rsidR="00DE32F7" w:rsidRPr="001D5C2E" w:rsidRDefault="00DE32F7" w:rsidP="00DE32F7">
            <w:pPr>
              <w:tabs>
                <w:tab w:val="right" w:leader="dot" w:pos="1101"/>
                <w:tab w:val="left" w:pos="4673"/>
                <w:tab w:val="left" w:pos="9354"/>
              </w:tabs>
              <w:jc w:val="both"/>
              <w:rPr>
                <w:bCs/>
              </w:rPr>
            </w:pPr>
            <w:r w:rsidRPr="001D5C2E">
              <w:rPr>
                <w:bCs/>
              </w:rPr>
              <w:t>2</w:t>
            </w:r>
          </w:p>
        </w:tc>
        <w:tc>
          <w:tcPr>
            <w:tcW w:w="313" w:type="pct"/>
            <w:tcBorders>
              <w:top w:val="single" w:sz="4" w:space="0" w:color="auto"/>
              <w:left w:val="single" w:sz="4" w:space="0" w:color="auto"/>
              <w:bottom w:val="single" w:sz="4" w:space="0" w:color="auto"/>
              <w:right w:val="single" w:sz="4" w:space="0" w:color="auto"/>
            </w:tcBorders>
            <w:shd w:val="clear" w:color="auto" w:fill="A8D08D"/>
            <w:hideMark/>
          </w:tcPr>
          <w:p w14:paraId="590CC57B" w14:textId="77777777" w:rsidR="00DE32F7" w:rsidRPr="001D5C2E" w:rsidRDefault="00DE32F7" w:rsidP="00DE32F7">
            <w:pPr>
              <w:tabs>
                <w:tab w:val="right" w:leader="dot" w:pos="1101"/>
                <w:tab w:val="left" w:pos="4673"/>
                <w:tab w:val="left" w:pos="9354"/>
              </w:tabs>
              <w:jc w:val="both"/>
              <w:rPr>
                <w:bCs/>
              </w:rPr>
            </w:pPr>
            <w:r w:rsidRPr="001D5C2E">
              <w:rPr>
                <w:bCs/>
              </w:rPr>
              <w:t>4</w:t>
            </w:r>
          </w:p>
        </w:tc>
        <w:tc>
          <w:tcPr>
            <w:tcW w:w="417" w:type="pct"/>
            <w:tcBorders>
              <w:top w:val="single" w:sz="4" w:space="0" w:color="auto"/>
              <w:left w:val="single" w:sz="4" w:space="0" w:color="auto"/>
              <w:bottom w:val="single" w:sz="4" w:space="0" w:color="auto"/>
              <w:right w:val="single" w:sz="4" w:space="0" w:color="auto"/>
            </w:tcBorders>
            <w:shd w:val="clear" w:color="auto" w:fill="FFFF00"/>
            <w:hideMark/>
          </w:tcPr>
          <w:p w14:paraId="5A00F013" w14:textId="77777777" w:rsidR="00DE32F7" w:rsidRPr="001D5C2E" w:rsidRDefault="00DE32F7" w:rsidP="00DE32F7">
            <w:pPr>
              <w:tabs>
                <w:tab w:val="right" w:leader="dot" w:pos="1101"/>
                <w:tab w:val="left" w:pos="4673"/>
                <w:tab w:val="left" w:pos="9354"/>
              </w:tabs>
              <w:jc w:val="both"/>
              <w:rPr>
                <w:bCs/>
              </w:rPr>
            </w:pPr>
            <w:r w:rsidRPr="001D5C2E">
              <w:rPr>
                <w:bCs/>
              </w:rPr>
              <w:t>6</w:t>
            </w:r>
          </w:p>
        </w:tc>
        <w:tc>
          <w:tcPr>
            <w:tcW w:w="417" w:type="pct"/>
            <w:tcBorders>
              <w:top w:val="single" w:sz="4" w:space="0" w:color="auto"/>
              <w:left w:val="single" w:sz="4" w:space="0" w:color="auto"/>
              <w:bottom w:val="single" w:sz="4" w:space="0" w:color="auto"/>
              <w:right w:val="single" w:sz="4" w:space="0" w:color="auto"/>
            </w:tcBorders>
            <w:shd w:val="clear" w:color="auto" w:fill="FFFF00"/>
            <w:hideMark/>
          </w:tcPr>
          <w:p w14:paraId="7106F46C" w14:textId="77777777" w:rsidR="00DE32F7" w:rsidRPr="001D5C2E" w:rsidRDefault="00DE32F7" w:rsidP="00DE32F7">
            <w:pPr>
              <w:tabs>
                <w:tab w:val="right" w:leader="dot" w:pos="1101"/>
                <w:tab w:val="left" w:pos="4673"/>
                <w:tab w:val="left" w:pos="9354"/>
              </w:tabs>
              <w:jc w:val="both"/>
              <w:rPr>
                <w:bCs/>
              </w:rPr>
            </w:pPr>
            <w:r w:rsidRPr="001D5C2E">
              <w:rPr>
                <w:bCs/>
              </w:rPr>
              <w:t>8</w:t>
            </w:r>
          </w:p>
        </w:tc>
        <w:tc>
          <w:tcPr>
            <w:tcW w:w="417" w:type="pct"/>
            <w:tcBorders>
              <w:top w:val="single" w:sz="4" w:space="0" w:color="auto"/>
              <w:left w:val="single" w:sz="4" w:space="0" w:color="auto"/>
              <w:bottom w:val="single" w:sz="4" w:space="0" w:color="auto"/>
              <w:right w:val="single" w:sz="4" w:space="0" w:color="auto"/>
            </w:tcBorders>
            <w:shd w:val="clear" w:color="auto" w:fill="FFFF00"/>
            <w:hideMark/>
          </w:tcPr>
          <w:p w14:paraId="32DBC62D" w14:textId="77777777" w:rsidR="00DE32F7" w:rsidRPr="001D5C2E" w:rsidRDefault="00DE32F7" w:rsidP="00DE32F7">
            <w:pPr>
              <w:tabs>
                <w:tab w:val="right" w:leader="dot" w:pos="1101"/>
                <w:tab w:val="left" w:pos="4673"/>
                <w:tab w:val="left" w:pos="9354"/>
              </w:tabs>
              <w:jc w:val="both"/>
              <w:rPr>
                <w:bCs/>
              </w:rPr>
            </w:pPr>
            <w:r w:rsidRPr="001D5C2E">
              <w:rPr>
                <w:bCs/>
              </w:rPr>
              <w:t>10</w:t>
            </w:r>
          </w:p>
        </w:tc>
        <w:tc>
          <w:tcPr>
            <w:tcW w:w="417" w:type="pct"/>
            <w:tcBorders>
              <w:top w:val="single" w:sz="4" w:space="0" w:color="auto"/>
              <w:left w:val="single" w:sz="4" w:space="0" w:color="auto"/>
              <w:bottom w:val="single" w:sz="4" w:space="0" w:color="auto"/>
              <w:right w:val="single" w:sz="4" w:space="0" w:color="auto"/>
            </w:tcBorders>
            <w:shd w:val="clear" w:color="auto" w:fill="F4B083"/>
            <w:hideMark/>
          </w:tcPr>
          <w:p w14:paraId="344E7867" w14:textId="77777777" w:rsidR="00DE32F7" w:rsidRPr="001D5C2E" w:rsidRDefault="00DE32F7" w:rsidP="00DE32F7">
            <w:pPr>
              <w:tabs>
                <w:tab w:val="right" w:leader="dot" w:pos="1101"/>
                <w:tab w:val="left" w:pos="4673"/>
                <w:tab w:val="left" w:pos="9354"/>
              </w:tabs>
              <w:jc w:val="both"/>
              <w:rPr>
                <w:bCs/>
              </w:rPr>
            </w:pPr>
            <w:r w:rsidRPr="001D5C2E">
              <w:rPr>
                <w:bCs/>
              </w:rPr>
              <w:t>12</w:t>
            </w:r>
          </w:p>
        </w:tc>
        <w:tc>
          <w:tcPr>
            <w:tcW w:w="417" w:type="pct"/>
            <w:tcBorders>
              <w:top w:val="single" w:sz="4" w:space="0" w:color="auto"/>
              <w:left w:val="single" w:sz="4" w:space="0" w:color="auto"/>
              <w:bottom w:val="single" w:sz="4" w:space="0" w:color="auto"/>
              <w:right w:val="single" w:sz="4" w:space="0" w:color="auto"/>
            </w:tcBorders>
            <w:shd w:val="clear" w:color="auto" w:fill="F4B083"/>
            <w:hideMark/>
          </w:tcPr>
          <w:p w14:paraId="416DC8E8" w14:textId="77777777" w:rsidR="00DE32F7" w:rsidRPr="001D5C2E" w:rsidRDefault="00DE32F7" w:rsidP="00DE32F7">
            <w:pPr>
              <w:tabs>
                <w:tab w:val="right" w:leader="dot" w:pos="1101"/>
                <w:tab w:val="left" w:pos="4673"/>
                <w:tab w:val="left" w:pos="9354"/>
              </w:tabs>
              <w:jc w:val="both"/>
              <w:rPr>
                <w:bCs/>
              </w:rPr>
            </w:pPr>
            <w:r w:rsidRPr="001D5C2E">
              <w:rPr>
                <w:bCs/>
              </w:rPr>
              <w:t>14</w:t>
            </w:r>
          </w:p>
        </w:tc>
        <w:tc>
          <w:tcPr>
            <w:tcW w:w="417" w:type="pct"/>
            <w:tcBorders>
              <w:top w:val="single" w:sz="4" w:space="0" w:color="auto"/>
              <w:left w:val="single" w:sz="4" w:space="0" w:color="auto"/>
              <w:bottom w:val="single" w:sz="4" w:space="0" w:color="auto"/>
              <w:right w:val="single" w:sz="4" w:space="0" w:color="auto"/>
            </w:tcBorders>
            <w:shd w:val="clear" w:color="auto" w:fill="F4B083"/>
            <w:hideMark/>
          </w:tcPr>
          <w:p w14:paraId="2BC13CAE" w14:textId="77777777" w:rsidR="00DE32F7" w:rsidRPr="001D5C2E" w:rsidRDefault="00DE32F7" w:rsidP="00DE32F7">
            <w:pPr>
              <w:tabs>
                <w:tab w:val="right" w:leader="dot" w:pos="1101"/>
                <w:tab w:val="left" w:pos="4673"/>
                <w:tab w:val="left" w:pos="9354"/>
              </w:tabs>
              <w:jc w:val="both"/>
              <w:rPr>
                <w:bCs/>
              </w:rPr>
            </w:pPr>
            <w:r w:rsidRPr="001D5C2E">
              <w:rPr>
                <w:bCs/>
              </w:rPr>
              <w:t>16</w:t>
            </w:r>
          </w:p>
        </w:tc>
        <w:tc>
          <w:tcPr>
            <w:tcW w:w="417" w:type="pct"/>
            <w:tcBorders>
              <w:top w:val="single" w:sz="4" w:space="0" w:color="auto"/>
              <w:left w:val="single" w:sz="4" w:space="0" w:color="auto"/>
              <w:bottom w:val="single" w:sz="4" w:space="0" w:color="auto"/>
              <w:right w:val="single" w:sz="4" w:space="0" w:color="auto"/>
            </w:tcBorders>
            <w:shd w:val="clear" w:color="auto" w:fill="F4B083"/>
            <w:hideMark/>
          </w:tcPr>
          <w:p w14:paraId="2F41B53B" w14:textId="77777777" w:rsidR="00DE32F7" w:rsidRPr="001D5C2E" w:rsidRDefault="00DE32F7" w:rsidP="00DE32F7">
            <w:pPr>
              <w:tabs>
                <w:tab w:val="right" w:leader="dot" w:pos="1101"/>
                <w:tab w:val="left" w:pos="4673"/>
                <w:tab w:val="left" w:pos="9354"/>
              </w:tabs>
              <w:jc w:val="both"/>
              <w:rPr>
                <w:bCs/>
              </w:rPr>
            </w:pPr>
            <w:r w:rsidRPr="001D5C2E">
              <w:rPr>
                <w:bCs/>
              </w:rPr>
              <w:t>18</w:t>
            </w:r>
          </w:p>
        </w:tc>
        <w:tc>
          <w:tcPr>
            <w:tcW w:w="418" w:type="pct"/>
            <w:tcBorders>
              <w:top w:val="single" w:sz="4" w:space="0" w:color="auto"/>
              <w:left w:val="single" w:sz="4" w:space="0" w:color="auto"/>
              <w:bottom w:val="single" w:sz="4" w:space="0" w:color="auto"/>
              <w:right w:val="single" w:sz="4" w:space="0" w:color="auto"/>
            </w:tcBorders>
            <w:shd w:val="clear" w:color="auto" w:fill="F4B083"/>
            <w:hideMark/>
          </w:tcPr>
          <w:p w14:paraId="06D25FFE" w14:textId="77777777" w:rsidR="00DE32F7" w:rsidRPr="001D5C2E" w:rsidRDefault="00DE32F7" w:rsidP="00DE32F7">
            <w:pPr>
              <w:tabs>
                <w:tab w:val="right" w:leader="dot" w:pos="1101"/>
                <w:tab w:val="left" w:pos="4673"/>
                <w:tab w:val="left" w:pos="9354"/>
              </w:tabs>
              <w:jc w:val="both"/>
              <w:rPr>
                <w:bCs/>
              </w:rPr>
            </w:pPr>
            <w:r w:rsidRPr="001D5C2E">
              <w:rPr>
                <w:bCs/>
              </w:rPr>
              <w:t>20</w:t>
            </w:r>
          </w:p>
        </w:tc>
      </w:tr>
      <w:tr w:rsidR="009F015D" w:rsidRPr="009F015D" w14:paraId="78C2E9B0" w14:textId="77777777" w:rsidTr="001D5C2E">
        <w:tc>
          <w:tcPr>
            <w:tcW w:w="559" w:type="pct"/>
            <w:vMerge/>
            <w:tcBorders>
              <w:top w:val="single" w:sz="4" w:space="0" w:color="auto"/>
              <w:left w:val="single" w:sz="4" w:space="0" w:color="auto"/>
              <w:bottom w:val="single" w:sz="4" w:space="0" w:color="auto"/>
              <w:right w:val="single" w:sz="4" w:space="0" w:color="auto"/>
            </w:tcBorders>
            <w:vAlign w:val="center"/>
            <w:hideMark/>
          </w:tcPr>
          <w:p w14:paraId="148B0684" w14:textId="77777777" w:rsidR="00DE32F7" w:rsidRPr="009F015D" w:rsidRDefault="00DE32F7" w:rsidP="00DE32F7">
            <w:pPr>
              <w:rPr>
                <w:i/>
                <w:iCs/>
                <w:kern w:val="2"/>
                <w:sz w:val="28"/>
                <w:szCs w:val="28"/>
                <w14:ligatures w14:val="standardContextual"/>
              </w:rPr>
            </w:pPr>
          </w:p>
        </w:tc>
        <w:tc>
          <w:tcPr>
            <w:tcW w:w="359" w:type="pct"/>
            <w:tcBorders>
              <w:top w:val="single" w:sz="4" w:space="0" w:color="auto"/>
              <w:left w:val="single" w:sz="4" w:space="0" w:color="auto"/>
              <w:bottom w:val="single" w:sz="4" w:space="0" w:color="auto"/>
              <w:right w:val="single" w:sz="4" w:space="0" w:color="auto"/>
            </w:tcBorders>
            <w:shd w:val="clear" w:color="auto" w:fill="00B050"/>
          </w:tcPr>
          <w:p w14:paraId="08907DD1" w14:textId="3CBD1A84" w:rsidR="00DE32F7" w:rsidRPr="001D5C2E" w:rsidRDefault="001D5C2E" w:rsidP="00DE32F7">
            <w:pPr>
              <w:tabs>
                <w:tab w:val="right" w:leader="dot" w:pos="1101"/>
                <w:tab w:val="left" w:pos="4673"/>
                <w:tab w:val="left" w:pos="9354"/>
              </w:tabs>
              <w:jc w:val="both"/>
              <w:rPr>
                <w:bCs/>
              </w:rPr>
            </w:pPr>
            <w:r w:rsidRPr="001D5C2E">
              <w:rPr>
                <w:bCs/>
              </w:rPr>
              <w:t>1</w:t>
            </w:r>
          </w:p>
        </w:tc>
        <w:tc>
          <w:tcPr>
            <w:tcW w:w="432" w:type="pct"/>
            <w:tcBorders>
              <w:top w:val="single" w:sz="4" w:space="0" w:color="auto"/>
              <w:left w:val="single" w:sz="4" w:space="0" w:color="auto"/>
              <w:bottom w:val="single" w:sz="4" w:space="0" w:color="auto"/>
              <w:right w:val="single" w:sz="4" w:space="0" w:color="auto"/>
            </w:tcBorders>
            <w:shd w:val="clear" w:color="auto" w:fill="00B050"/>
            <w:hideMark/>
          </w:tcPr>
          <w:p w14:paraId="2A3762A4" w14:textId="77777777" w:rsidR="00DE32F7" w:rsidRPr="001D5C2E" w:rsidRDefault="00DE32F7" w:rsidP="00DE32F7">
            <w:pPr>
              <w:tabs>
                <w:tab w:val="right" w:leader="dot" w:pos="1101"/>
                <w:tab w:val="left" w:pos="4673"/>
                <w:tab w:val="left" w:pos="9354"/>
              </w:tabs>
              <w:jc w:val="both"/>
              <w:rPr>
                <w:bCs/>
              </w:rPr>
            </w:pPr>
            <w:r w:rsidRPr="001D5C2E">
              <w:rPr>
                <w:bCs/>
              </w:rPr>
              <w:t>1</w:t>
            </w:r>
          </w:p>
        </w:tc>
        <w:tc>
          <w:tcPr>
            <w:tcW w:w="313" w:type="pct"/>
            <w:tcBorders>
              <w:top w:val="single" w:sz="4" w:space="0" w:color="auto"/>
              <w:left w:val="single" w:sz="4" w:space="0" w:color="auto"/>
              <w:bottom w:val="single" w:sz="4" w:space="0" w:color="auto"/>
              <w:right w:val="single" w:sz="4" w:space="0" w:color="auto"/>
            </w:tcBorders>
            <w:shd w:val="clear" w:color="auto" w:fill="00B050"/>
            <w:hideMark/>
          </w:tcPr>
          <w:p w14:paraId="29CFEB65" w14:textId="77777777" w:rsidR="00DE32F7" w:rsidRPr="001D5C2E" w:rsidRDefault="00DE32F7" w:rsidP="00DE32F7">
            <w:pPr>
              <w:tabs>
                <w:tab w:val="right" w:leader="dot" w:pos="1101"/>
                <w:tab w:val="left" w:pos="4673"/>
                <w:tab w:val="left" w:pos="9354"/>
              </w:tabs>
              <w:jc w:val="both"/>
              <w:rPr>
                <w:bCs/>
              </w:rPr>
            </w:pPr>
            <w:r w:rsidRPr="001D5C2E">
              <w:rPr>
                <w:bCs/>
              </w:rPr>
              <w:t>2</w:t>
            </w:r>
          </w:p>
        </w:tc>
        <w:tc>
          <w:tcPr>
            <w:tcW w:w="417" w:type="pct"/>
            <w:tcBorders>
              <w:top w:val="single" w:sz="4" w:space="0" w:color="auto"/>
              <w:left w:val="single" w:sz="4" w:space="0" w:color="auto"/>
              <w:bottom w:val="single" w:sz="4" w:space="0" w:color="auto"/>
              <w:right w:val="single" w:sz="4" w:space="0" w:color="auto"/>
            </w:tcBorders>
            <w:shd w:val="clear" w:color="auto" w:fill="A8D08D"/>
            <w:hideMark/>
          </w:tcPr>
          <w:p w14:paraId="288655EA" w14:textId="77777777" w:rsidR="00DE32F7" w:rsidRPr="001D5C2E" w:rsidRDefault="00DE32F7" w:rsidP="00DE32F7">
            <w:pPr>
              <w:tabs>
                <w:tab w:val="right" w:leader="dot" w:pos="1101"/>
                <w:tab w:val="left" w:pos="4673"/>
                <w:tab w:val="left" w:pos="9354"/>
              </w:tabs>
              <w:jc w:val="both"/>
              <w:rPr>
                <w:bCs/>
              </w:rPr>
            </w:pPr>
            <w:r w:rsidRPr="001D5C2E">
              <w:rPr>
                <w:bCs/>
              </w:rPr>
              <w:t>3</w:t>
            </w:r>
          </w:p>
        </w:tc>
        <w:tc>
          <w:tcPr>
            <w:tcW w:w="417" w:type="pct"/>
            <w:tcBorders>
              <w:top w:val="single" w:sz="4" w:space="0" w:color="auto"/>
              <w:left w:val="single" w:sz="4" w:space="0" w:color="auto"/>
              <w:bottom w:val="single" w:sz="4" w:space="0" w:color="auto"/>
              <w:right w:val="single" w:sz="4" w:space="0" w:color="auto"/>
            </w:tcBorders>
            <w:shd w:val="clear" w:color="auto" w:fill="A8D08D"/>
            <w:hideMark/>
          </w:tcPr>
          <w:p w14:paraId="449AABC7" w14:textId="77777777" w:rsidR="00DE32F7" w:rsidRPr="001D5C2E" w:rsidRDefault="00DE32F7" w:rsidP="00DE32F7">
            <w:pPr>
              <w:tabs>
                <w:tab w:val="right" w:leader="dot" w:pos="1101"/>
                <w:tab w:val="left" w:pos="4673"/>
                <w:tab w:val="left" w:pos="9354"/>
              </w:tabs>
              <w:jc w:val="both"/>
              <w:rPr>
                <w:bCs/>
              </w:rPr>
            </w:pPr>
            <w:r w:rsidRPr="001D5C2E">
              <w:rPr>
                <w:bCs/>
              </w:rPr>
              <w:t>4</w:t>
            </w:r>
          </w:p>
        </w:tc>
        <w:tc>
          <w:tcPr>
            <w:tcW w:w="417" w:type="pct"/>
            <w:tcBorders>
              <w:top w:val="single" w:sz="4" w:space="0" w:color="auto"/>
              <w:left w:val="single" w:sz="4" w:space="0" w:color="auto"/>
              <w:bottom w:val="single" w:sz="4" w:space="0" w:color="auto"/>
              <w:right w:val="single" w:sz="4" w:space="0" w:color="auto"/>
            </w:tcBorders>
            <w:shd w:val="clear" w:color="auto" w:fill="A8D08D"/>
            <w:hideMark/>
          </w:tcPr>
          <w:p w14:paraId="7CBCCCDA" w14:textId="77777777" w:rsidR="00DE32F7" w:rsidRPr="001D5C2E" w:rsidRDefault="00DE32F7" w:rsidP="00DE32F7">
            <w:pPr>
              <w:tabs>
                <w:tab w:val="right" w:leader="dot" w:pos="1101"/>
                <w:tab w:val="left" w:pos="4673"/>
                <w:tab w:val="left" w:pos="9354"/>
              </w:tabs>
              <w:jc w:val="both"/>
              <w:rPr>
                <w:bCs/>
              </w:rPr>
            </w:pPr>
            <w:r w:rsidRPr="001D5C2E">
              <w:rPr>
                <w:bCs/>
              </w:rPr>
              <w:t>5</w:t>
            </w:r>
          </w:p>
        </w:tc>
        <w:tc>
          <w:tcPr>
            <w:tcW w:w="417" w:type="pct"/>
            <w:tcBorders>
              <w:top w:val="single" w:sz="4" w:space="0" w:color="auto"/>
              <w:left w:val="single" w:sz="4" w:space="0" w:color="auto"/>
              <w:bottom w:val="single" w:sz="4" w:space="0" w:color="auto"/>
              <w:right w:val="single" w:sz="4" w:space="0" w:color="auto"/>
            </w:tcBorders>
            <w:shd w:val="clear" w:color="auto" w:fill="FFFF00"/>
            <w:hideMark/>
          </w:tcPr>
          <w:p w14:paraId="720BC60C" w14:textId="77777777" w:rsidR="00DE32F7" w:rsidRPr="001D5C2E" w:rsidRDefault="00DE32F7" w:rsidP="00DE32F7">
            <w:pPr>
              <w:tabs>
                <w:tab w:val="right" w:leader="dot" w:pos="1101"/>
                <w:tab w:val="left" w:pos="4673"/>
                <w:tab w:val="left" w:pos="9354"/>
              </w:tabs>
              <w:jc w:val="both"/>
              <w:rPr>
                <w:bCs/>
              </w:rPr>
            </w:pPr>
            <w:r w:rsidRPr="001D5C2E">
              <w:rPr>
                <w:bCs/>
              </w:rPr>
              <w:t>6</w:t>
            </w:r>
          </w:p>
        </w:tc>
        <w:tc>
          <w:tcPr>
            <w:tcW w:w="417" w:type="pct"/>
            <w:tcBorders>
              <w:top w:val="single" w:sz="4" w:space="0" w:color="auto"/>
              <w:left w:val="single" w:sz="4" w:space="0" w:color="auto"/>
              <w:bottom w:val="single" w:sz="4" w:space="0" w:color="auto"/>
              <w:right w:val="single" w:sz="4" w:space="0" w:color="auto"/>
            </w:tcBorders>
            <w:shd w:val="clear" w:color="auto" w:fill="FFFF00"/>
            <w:hideMark/>
          </w:tcPr>
          <w:p w14:paraId="48B9A821" w14:textId="77777777" w:rsidR="00DE32F7" w:rsidRPr="001D5C2E" w:rsidRDefault="00DE32F7" w:rsidP="00DE32F7">
            <w:pPr>
              <w:tabs>
                <w:tab w:val="right" w:leader="dot" w:pos="1101"/>
                <w:tab w:val="left" w:pos="4673"/>
                <w:tab w:val="left" w:pos="9354"/>
              </w:tabs>
              <w:jc w:val="both"/>
              <w:rPr>
                <w:bCs/>
              </w:rPr>
            </w:pPr>
            <w:r w:rsidRPr="001D5C2E">
              <w:rPr>
                <w:bCs/>
              </w:rPr>
              <w:t>7</w:t>
            </w:r>
          </w:p>
        </w:tc>
        <w:tc>
          <w:tcPr>
            <w:tcW w:w="417" w:type="pct"/>
            <w:tcBorders>
              <w:top w:val="single" w:sz="4" w:space="0" w:color="auto"/>
              <w:left w:val="single" w:sz="4" w:space="0" w:color="auto"/>
              <w:bottom w:val="single" w:sz="4" w:space="0" w:color="auto"/>
              <w:right w:val="single" w:sz="4" w:space="0" w:color="auto"/>
            </w:tcBorders>
            <w:shd w:val="clear" w:color="auto" w:fill="FFFF00"/>
            <w:hideMark/>
          </w:tcPr>
          <w:p w14:paraId="1573D7E0" w14:textId="77777777" w:rsidR="00DE32F7" w:rsidRPr="001D5C2E" w:rsidRDefault="00DE32F7" w:rsidP="00DE32F7">
            <w:pPr>
              <w:tabs>
                <w:tab w:val="right" w:leader="dot" w:pos="1101"/>
                <w:tab w:val="left" w:pos="4673"/>
                <w:tab w:val="left" w:pos="9354"/>
              </w:tabs>
              <w:jc w:val="both"/>
              <w:rPr>
                <w:bCs/>
              </w:rPr>
            </w:pPr>
            <w:r w:rsidRPr="001D5C2E">
              <w:rPr>
                <w:bCs/>
              </w:rPr>
              <w:t>8</w:t>
            </w:r>
          </w:p>
        </w:tc>
        <w:tc>
          <w:tcPr>
            <w:tcW w:w="417" w:type="pct"/>
            <w:tcBorders>
              <w:top w:val="single" w:sz="4" w:space="0" w:color="auto"/>
              <w:left w:val="single" w:sz="4" w:space="0" w:color="auto"/>
              <w:bottom w:val="single" w:sz="4" w:space="0" w:color="auto"/>
              <w:right w:val="single" w:sz="4" w:space="0" w:color="auto"/>
            </w:tcBorders>
            <w:shd w:val="clear" w:color="auto" w:fill="FFFF00"/>
            <w:hideMark/>
          </w:tcPr>
          <w:p w14:paraId="182D76B5" w14:textId="77777777" w:rsidR="00DE32F7" w:rsidRPr="001D5C2E" w:rsidRDefault="00DE32F7" w:rsidP="00DE32F7">
            <w:pPr>
              <w:tabs>
                <w:tab w:val="right" w:leader="dot" w:pos="1101"/>
                <w:tab w:val="left" w:pos="4673"/>
                <w:tab w:val="left" w:pos="9354"/>
              </w:tabs>
              <w:jc w:val="both"/>
              <w:rPr>
                <w:bCs/>
              </w:rPr>
            </w:pPr>
            <w:r w:rsidRPr="001D5C2E">
              <w:rPr>
                <w:bCs/>
              </w:rPr>
              <w:t>9</w:t>
            </w:r>
          </w:p>
        </w:tc>
        <w:tc>
          <w:tcPr>
            <w:tcW w:w="418" w:type="pct"/>
            <w:tcBorders>
              <w:top w:val="single" w:sz="4" w:space="0" w:color="auto"/>
              <w:left w:val="single" w:sz="4" w:space="0" w:color="auto"/>
              <w:bottom w:val="single" w:sz="4" w:space="0" w:color="auto"/>
              <w:right w:val="single" w:sz="4" w:space="0" w:color="auto"/>
            </w:tcBorders>
            <w:shd w:val="clear" w:color="auto" w:fill="FFFF00"/>
            <w:hideMark/>
          </w:tcPr>
          <w:p w14:paraId="232FB86D" w14:textId="77777777" w:rsidR="00DE32F7" w:rsidRPr="001D5C2E" w:rsidRDefault="00DE32F7" w:rsidP="00DE32F7">
            <w:pPr>
              <w:tabs>
                <w:tab w:val="right" w:leader="dot" w:pos="1101"/>
                <w:tab w:val="left" w:pos="4673"/>
                <w:tab w:val="left" w:pos="9354"/>
              </w:tabs>
              <w:jc w:val="both"/>
              <w:rPr>
                <w:bCs/>
              </w:rPr>
            </w:pPr>
            <w:r w:rsidRPr="001D5C2E">
              <w:rPr>
                <w:bCs/>
              </w:rPr>
              <w:t>10</w:t>
            </w:r>
          </w:p>
        </w:tc>
      </w:tr>
      <w:tr w:rsidR="009F015D" w:rsidRPr="009F015D" w14:paraId="57909859" w14:textId="77777777" w:rsidTr="001D5C2E">
        <w:tc>
          <w:tcPr>
            <w:tcW w:w="559" w:type="pct"/>
            <w:vMerge/>
            <w:tcBorders>
              <w:top w:val="single" w:sz="4" w:space="0" w:color="auto"/>
              <w:left w:val="single" w:sz="4" w:space="0" w:color="auto"/>
              <w:bottom w:val="single" w:sz="4" w:space="0" w:color="auto"/>
              <w:right w:val="single" w:sz="4" w:space="0" w:color="auto"/>
            </w:tcBorders>
            <w:vAlign w:val="center"/>
            <w:hideMark/>
          </w:tcPr>
          <w:p w14:paraId="688BF8B3" w14:textId="77777777" w:rsidR="00DE32F7" w:rsidRPr="009F015D" w:rsidRDefault="00DE32F7" w:rsidP="00DE32F7">
            <w:pPr>
              <w:rPr>
                <w:i/>
                <w:iCs/>
                <w:kern w:val="2"/>
                <w:sz w:val="28"/>
                <w:szCs w:val="28"/>
                <w14:ligatures w14:val="standardContextual"/>
              </w:rPr>
            </w:pPr>
          </w:p>
        </w:tc>
        <w:tc>
          <w:tcPr>
            <w:tcW w:w="359" w:type="pct"/>
            <w:tcBorders>
              <w:top w:val="single" w:sz="4" w:space="0" w:color="auto"/>
              <w:left w:val="single" w:sz="4" w:space="0" w:color="auto"/>
              <w:bottom w:val="single" w:sz="4" w:space="0" w:color="auto"/>
              <w:right w:val="single" w:sz="4" w:space="0" w:color="auto"/>
            </w:tcBorders>
            <w:shd w:val="clear" w:color="auto" w:fill="00B050"/>
          </w:tcPr>
          <w:p w14:paraId="53C66029" w14:textId="77777777" w:rsidR="00DE32F7" w:rsidRPr="001D5C2E" w:rsidRDefault="00DE32F7" w:rsidP="00DE32F7">
            <w:pPr>
              <w:tabs>
                <w:tab w:val="right" w:leader="dot" w:pos="1101"/>
                <w:tab w:val="left" w:pos="4673"/>
                <w:tab w:val="left" w:pos="9354"/>
              </w:tabs>
              <w:jc w:val="both"/>
              <w:rPr>
                <w:bCs/>
              </w:rPr>
            </w:pPr>
          </w:p>
        </w:tc>
        <w:tc>
          <w:tcPr>
            <w:tcW w:w="432" w:type="pct"/>
            <w:tcBorders>
              <w:top w:val="single" w:sz="4" w:space="0" w:color="auto"/>
              <w:left w:val="single" w:sz="4" w:space="0" w:color="auto"/>
              <w:bottom w:val="single" w:sz="4" w:space="0" w:color="auto"/>
              <w:right w:val="single" w:sz="4" w:space="0" w:color="auto"/>
            </w:tcBorders>
            <w:shd w:val="clear" w:color="auto" w:fill="00B050"/>
            <w:hideMark/>
          </w:tcPr>
          <w:p w14:paraId="7C63DD88" w14:textId="77777777" w:rsidR="00DE32F7" w:rsidRPr="001D5C2E" w:rsidRDefault="00DE32F7" w:rsidP="00DE32F7">
            <w:pPr>
              <w:tabs>
                <w:tab w:val="right" w:leader="dot" w:pos="1101"/>
                <w:tab w:val="left" w:pos="4673"/>
                <w:tab w:val="left" w:pos="9354"/>
              </w:tabs>
              <w:jc w:val="both"/>
              <w:rPr>
                <w:bCs/>
              </w:rPr>
            </w:pPr>
            <w:r w:rsidRPr="001D5C2E">
              <w:rPr>
                <w:bCs/>
              </w:rPr>
              <w:t>1</w:t>
            </w:r>
          </w:p>
        </w:tc>
        <w:tc>
          <w:tcPr>
            <w:tcW w:w="313" w:type="pct"/>
            <w:tcBorders>
              <w:top w:val="single" w:sz="4" w:space="0" w:color="auto"/>
              <w:left w:val="single" w:sz="4" w:space="0" w:color="auto"/>
              <w:bottom w:val="single" w:sz="4" w:space="0" w:color="auto"/>
              <w:right w:val="single" w:sz="4" w:space="0" w:color="auto"/>
            </w:tcBorders>
            <w:shd w:val="clear" w:color="auto" w:fill="00B050"/>
            <w:hideMark/>
          </w:tcPr>
          <w:p w14:paraId="1E36A60A" w14:textId="77777777" w:rsidR="00DE32F7" w:rsidRPr="001D5C2E" w:rsidRDefault="00DE32F7" w:rsidP="00DE32F7">
            <w:pPr>
              <w:tabs>
                <w:tab w:val="right" w:leader="dot" w:pos="1101"/>
                <w:tab w:val="left" w:pos="4673"/>
                <w:tab w:val="left" w:pos="9354"/>
              </w:tabs>
              <w:jc w:val="both"/>
              <w:rPr>
                <w:bCs/>
              </w:rPr>
            </w:pPr>
            <w:r w:rsidRPr="001D5C2E">
              <w:rPr>
                <w:bCs/>
              </w:rPr>
              <w:t>2</w:t>
            </w:r>
          </w:p>
        </w:tc>
        <w:tc>
          <w:tcPr>
            <w:tcW w:w="417" w:type="pct"/>
            <w:tcBorders>
              <w:top w:val="single" w:sz="4" w:space="0" w:color="auto"/>
              <w:left w:val="single" w:sz="4" w:space="0" w:color="auto"/>
              <w:bottom w:val="single" w:sz="4" w:space="0" w:color="auto"/>
              <w:right w:val="single" w:sz="4" w:space="0" w:color="auto"/>
            </w:tcBorders>
            <w:shd w:val="clear" w:color="auto" w:fill="A8D08D"/>
            <w:hideMark/>
          </w:tcPr>
          <w:p w14:paraId="318C9C62" w14:textId="77777777" w:rsidR="00DE32F7" w:rsidRPr="001D5C2E" w:rsidRDefault="00DE32F7" w:rsidP="00DE32F7">
            <w:pPr>
              <w:tabs>
                <w:tab w:val="right" w:leader="dot" w:pos="1101"/>
                <w:tab w:val="left" w:pos="4673"/>
                <w:tab w:val="left" w:pos="9354"/>
              </w:tabs>
              <w:jc w:val="both"/>
              <w:rPr>
                <w:bCs/>
              </w:rPr>
            </w:pPr>
            <w:r w:rsidRPr="001D5C2E">
              <w:rPr>
                <w:bCs/>
              </w:rPr>
              <w:t>3</w:t>
            </w:r>
          </w:p>
        </w:tc>
        <w:tc>
          <w:tcPr>
            <w:tcW w:w="417" w:type="pct"/>
            <w:tcBorders>
              <w:top w:val="single" w:sz="4" w:space="0" w:color="auto"/>
              <w:left w:val="single" w:sz="4" w:space="0" w:color="auto"/>
              <w:bottom w:val="single" w:sz="4" w:space="0" w:color="auto"/>
              <w:right w:val="single" w:sz="4" w:space="0" w:color="auto"/>
            </w:tcBorders>
            <w:shd w:val="clear" w:color="auto" w:fill="A8D08D"/>
            <w:hideMark/>
          </w:tcPr>
          <w:p w14:paraId="7A5831C4" w14:textId="77777777" w:rsidR="00DE32F7" w:rsidRPr="001D5C2E" w:rsidRDefault="00DE32F7" w:rsidP="00DE32F7">
            <w:pPr>
              <w:tabs>
                <w:tab w:val="right" w:leader="dot" w:pos="1101"/>
                <w:tab w:val="left" w:pos="4673"/>
                <w:tab w:val="left" w:pos="9354"/>
              </w:tabs>
              <w:jc w:val="both"/>
              <w:rPr>
                <w:bCs/>
              </w:rPr>
            </w:pPr>
            <w:r w:rsidRPr="001D5C2E">
              <w:rPr>
                <w:bCs/>
              </w:rPr>
              <w:t>4</w:t>
            </w:r>
          </w:p>
        </w:tc>
        <w:tc>
          <w:tcPr>
            <w:tcW w:w="417" w:type="pct"/>
            <w:tcBorders>
              <w:top w:val="single" w:sz="4" w:space="0" w:color="auto"/>
              <w:left w:val="single" w:sz="4" w:space="0" w:color="auto"/>
              <w:bottom w:val="single" w:sz="4" w:space="0" w:color="auto"/>
              <w:right w:val="single" w:sz="4" w:space="0" w:color="auto"/>
            </w:tcBorders>
            <w:shd w:val="clear" w:color="auto" w:fill="A8D08D"/>
            <w:hideMark/>
          </w:tcPr>
          <w:p w14:paraId="247A2810" w14:textId="77777777" w:rsidR="00DE32F7" w:rsidRPr="001D5C2E" w:rsidRDefault="00DE32F7" w:rsidP="00DE32F7">
            <w:pPr>
              <w:tabs>
                <w:tab w:val="right" w:leader="dot" w:pos="1101"/>
                <w:tab w:val="left" w:pos="4673"/>
                <w:tab w:val="left" w:pos="9354"/>
              </w:tabs>
              <w:jc w:val="both"/>
              <w:rPr>
                <w:bCs/>
              </w:rPr>
            </w:pPr>
            <w:r w:rsidRPr="001D5C2E">
              <w:rPr>
                <w:bCs/>
              </w:rPr>
              <w:t>5</w:t>
            </w:r>
          </w:p>
        </w:tc>
        <w:tc>
          <w:tcPr>
            <w:tcW w:w="417" w:type="pct"/>
            <w:tcBorders>
              <w:top w:val="single" w:sz="4" w:space="0" w:color="auto"/>
              <w:left w:val="single" w:sz="4" w:space="0" w:color="auto"/>
              <w:bottom w:val="single" w:sz="4" w:space="0" w:color="auto"/>
              <w:right w:val="single" w:sz="4" w:space="0" w:color="auto"/>
            </w:tcBorders>
            <w:shd w:val="clear" w:color="auto" w:fill="FFFF00"/>
            <w:hideMark/>
          </w:tcPr>
          <w:p w14:paraId="7D5FAB07" w14:textId="77777777" w:rsidR="00DE32F7" w:rsidRPr="001D5C2E" w:rsidRDefault="00DE32F7" w:rsidP="00DE32F7">
            <w:pPr>
              <w:tabs>
                <w:tab w:val="right" w:leader="dot" w:pos="1101"/>
                <w:tab w:val="left" w:pos="4673"/>
                <w:tab w:val="left" w:pos="9354"/>
              </w:tabs>
              <w:jc w:val="both"/>
              <w:rPr>
                <w:bCs/>
              </w:rPr>
            </w:pPr>
            <w:r w:rsidRPr="001D5C2E">
              <w:rPr>
                <w:bCs/>
              </w:rPr>
              <w:t>6</w:t>
            </w:r>
          </w:p>
        </w:tc>
        <w:tc>
          <w:tcPr>
            <w:tcW w:w="417" w:type="pct"/>
            <w:tcBorders>
              <w:top w:val="single" w:sz="4" w:space="0" w:color="auto"/>
              <w:left w:val="single" w:sz="4" w:space="0" w:color="auto"/>
              <w:bottom w:val="single" w:sz="4" w:space="0" w:color="auto"/>
              <w:right w:val="single" w:sz="4" w:space="0" w:color="auto"/>
            </w:tcBorders>
            <w:shd w:val="clear" w:color="auto" w:fill="FFFF00"/>
            <w:hideMark/>
          </w:tcPr>
          <w:p w14:paraId="5A3114BE" w14:textId="77777777" w:rsidR="00DE32F7" w:rsidRPr="001D5C2E" w:rsidRDefault="00DE32F7" w:rsidP="00DE32F7">
            <w:pPr>
              <w:tabs>
                <w:tab w:val="right" w:leader="dot" w:pos="1101"/>
                <w:tab w:val="left" w:pos="4673"/>
                <w:tab w:val="left" w:pos="9354"/>
              </w:tabs>
              <w:jc w:val="both"/>
              <w:rPr>
                <w:bCs/>
              </w:rPr>
            </w:pPr>
            <w:r w:rsidRPr="001D5C2E">
              <w:rPr>
                <w:bCs/>
              </w:rPr>
              <w:t>7</w:t>
            </w:r>
          </w:p>
        </w:tc>
        <w:tc>
          <w:tcPr>
            <w:tcW w:w="417" w:type="pct"/>
            <w:tcBorders>
              <w:top w:val="single" w:sz="4" w:space="0" w:color="auto"/>
              <w:left w:val="single" w:sz="4" w:space="0" w:color="auto"/>
              <w:bottom w:val="single" w:sz="4" w:space="0" w:color="auto"/>
              <w:right w:val="single" w:sz="4" w:space="0" w:color="auto"/>
            </w:tcBorders>
            <w:shd w:val="clear" w:color="auto" w:fill="FFFF00"/>
            <w:hideMark/>
          </w:tcPr>
          <w:p w14:paraId="27F597C3" w14:textId="77777777" w:rsidR="00DE32F7" w:rsidRPr="001D5C2E" w:rsidRDefault="00DE32F7" w:rsidP="00DE32F7">
            <w:pPr>
              <w:tabs>
                <w:tab w:val="right" w:leader="dot" w:pos="1101"/>
                <w:tab w:val="left" w:pos="4673"/>
                <w:tab w:val="left" w:pos="9354"/>
              </w:tabs>
              <w:jc w:val="both"/>
              <w:rPr>
                <w:bCs/>
              </w:rPr>
            </w:pPr>
            <w:r w:rsidRPr="001D5C2E">
              <w:rPr>
                <w:bCs/>
              </w:rPr>
              <w:t>8</w:t>
            </w:r>
          </w:p>
        </w:tc>
        <w:tc>
          <w:tcPr>
            <w:tcW w:w="417" w:type="pct"/>
            <w:tcBorders>
              <w:top w:val="single" w:sz="4" w:space="0" w:color="auto"/>
              <w:left w:val="single" w:sz="4" w:space="0" w:color="auto"/>
              <w:bottom w:val="single" w:sz="4" w:space="0" w:color="auto"/>
              <w:right w:val="single" w:sz="4" w:space="0" w:color="auto"/>
            </w:tcBorders>
            <w:shd w:val="clear" w:color="auto" w:fill="FFFF00"/>
            <w:hideMark/>
          </w:tcPr>
          <w:p w14:paraId="13CBEC68" w14:textId="77777777" w:rsidR="00DE32F7" w:rsidRPr="001D5C2E" w:rsidRDefault="00DE32F7" w:rsidP="00DE32F7">
            <w:pPr>
              <w:tabs>
                <w:tab w:val="right" w:leader="dot" w:pos="1101"/>
                <w:tab w:val="left" w:pos="4673"/>
                <w:tab w:val="left" w:pos="9354"/>
              </w:tabs>
              <w:jc w:val="both"/>
              <w:rPr>
                <w:bCs/>
              </w:rPr>
            </w:pPr>
            <w:r w:rsidRPr="001D5C2E">
              <w:rPr>
                <w:bCs/>
              </w:rPr>
              <w:t>9</w:t>
            </w:r>
          </w:p>
        </w:tc>
        <w:tc>
          <w:tcPr>
            <w:tcW w:w="418" w:type="pct"/>
            <w:tcBorders>
              <w:top w:val="single" w:sz="4" w:space="0" w:color="auto"/>
              <w:left w:val="single" w:sz="4" w:space="0" w:color="auto"/>
              <w:bottom w:val="single" w:sz="4" w:space="0" w:color="auto"/>
              <w:right w:val="single" w:sz="4" w:space="0" w:color="auto"/>
            </w:tcBorders>
            <w:shd w:val="clear" w:color="auto" w:fill="FFFF00"/>
            <w:hideMark/>
          </w:tcPr>
          <w:p w14:paraId="11392016" w14:textId="77777777" w:rsidR="00DE32F7" w:rsidRPr="001D5C2E" w:rsidRDefault="00DE32F7" w:rsidP="00DE32F7">
            <w:pPr>
              <w:tabs>
                <w:tab w:val="right" w:leader="dot" w:pos="1101"/>
                <w:tab w:val="left" w:pos="4673"/>
                <w:tab w:val="left" w:pos="9354"/>
              </w:tabs>
              <w:jc w:val="both"/>
              <w:rPr>
                <w:bCs/>
              </w:rPr>
            </w:pPr>
            <w:r w:rsidRPr="001D5C2E">
              <w:rPr>
                <w:bCs/>
              </w:rPr>
              <w:t>10</w:t>
            </w:r>
          </w:p>
        </w:tc>
      </w:tr>
      <w:tr w:rsidR="00DE32F7" w:rsidRPr="009F015D" w14:paraId="42840E7B" w14:textId="77777777" w:rsidTr="00A348B3">
        <w:trPr>
          <w:trHeight w:val="97"/>
        </w:trPr>
        <w:tc>
          <w:tcPr>
            <w:tcW w:w="5000" w:type="pct"/>
            <w:gridSpan w:val="12"/>
            <w:tcBorders>
              <w:top w:val="single" w:sz="4" w:space="0" w:color="auto"/>
              <w:left w:val="single" w:sz="4" w:space="0" w:color="auto"/>
              <w:bottom w:val="single" w:sz="4" w:space="0" w:color="auto"/>
              <w:right w:val="single" w:sz="4" w:space="0" w:color="auto"/>
            </w:tcBorders>
            <w:hideMark/>
          </w:tcPr>
          <w:p w14:paraId="61317C8D" w14:textId="77777777" w:rsidR="00DE32F7" w:rsidRPr="001D5C2E" w:rsidRDefault="00DE32F7" w:rsidP="00DE32F7">
            <w:pPr>
              <w:tabs>
                <w:tab w:val="right" w:leader="dot" w:pos="1101"/>
                <w:tab w:val="left" w:pos="4673"/>
                <w:tab w:val="left" w:pos="9354"/>
              </w:tabs>
              <w:jc w:val="center"/>
              <w:rPr>
                <w:bCs/>
                <w:i/>
                <w:iCs/>
              </w:rPr>
            </w:pPr>
            <w:r w:rsidRPr="001D5C2E">
              <w:rPr>
                <w:bCs/>
                <w:i/>
                <w:iCs/>
              </w:rPr>
              <w:t>Вероятность наступления риска</w:t>
            </w:r>
          </w:p>
        </w:tc>
      </w:tr>
      <w:bookmarkEnd w:id="54"/>
    </w:tbl>
    <w:p w14:paraId="5F2C55AE" w14:textId="77777777" w:rsidR="00DE32F7" w:rsidRPr="009F015D" w:rsidRDefault="00DE32F7" w:rsidP="00DE32F7">
      <w:pPr>
        <w:tabs>
          <w:tab w:val="right" w:leader="dot" w:pos="1101"/>
          <w:tab w:val="left" w:pos="4673"/>
          <w:tab w:val="left" w:pos="9354"/>
        </w:tabs>
        <w:jc w:val="both"/>
        <w:rPr>
          <w:sz w:val="16"/>
          <w:szCs w:val="16"/>
        </w:rPr>
      </w:pPr>
    </w:p>
    <w:p w14:paraId="78AF6FB7" w14:textId="59756B88" w:rsidR="001D5C2E" w:rsidRPr="002B2659" w:rsidRDefault="001D5C2E" w:rsidP="001D5C2E">
      <w:pPr>
        <w:pStyle w:val="a7"/>
        <w:numPr>
          <w:ilvl w:val="0"/>
          <w:numId w:val="26"/>
        </w:numPr>
        <w:tabs>
          <w:tab w:val="left" w:pos="1134"/>
        </w:tabs>
        <w:ind w:left="142" w:firstLine="566"/>
        <w:jc w:val="both"/>
      </w:pPr>
      <w:r w:rsidRPr="002B2659">
        <w:t>насыщенно-зеленый цвет – низкий уровень величина риска; ‒ зеленый – допустимый уровень; желтый – средний; ‒ оранжевый – высокий; ‒ красный – очень высокий; ‒ бордовый – критический уровень</w:t>
      </w:r>
    </w:p>
    <w:p w14:paraId="279A3828" w14:textId="77777777" w:rsidR="001D5C2E" w:rsidRPr="001D5C2E" w:rsidRDefault="001D5C2E" w:rsidP="00DE32F7">
      <w:pPr>
        <w:jc w:val="center"/>
        <w:rPr>
          <w:bCs/>
          <w:sz w:val="16"/>
          <w:szCs w:val="16"/>
        </w:rPr>
      </w:pPr>
    </w:p>
    <w:p w14:paraId="42DFDB9D" w14:textId="046675B1" w:rsidR="00DE32F7" w:rsidRPr="009F015D" w:rsidRDefault="00DE32F7" w:rsidP="00DE32F7">
      <w:pPr>
        <w:jc w:val="center"/>
        <w:rPr>
          <w:bCs/>
          <w:sz w:val="28"/>
          <w:szCs w:val="28"/>
        </w:rPr>
      </w:pPr>
      <w:r w:rsidRPr="009F015D">
        <w:rPr>
          <w:bCs/>
          <w:sz w:val="28"/>
          <w:szCs w:val="28"/>
        </w:rPr>
        <w:t xml:space="preserve">Рисунок </w:t>
      </w:r>
      <w:r w:rsidRPr="009F015D">
        <w:rPr>
          <w:sz w:val="28"/>
          <w:szCs w:val="28"/>
        </w:rPr>
        <w:t>2</w:t>
      </w:r>
      <w:r w:rsidR="00884801" w:rsidRPr="009F015D">
        <w:rPr>
          <w:sz w:val="28"/>
          <w:szCs w:val="28"/>
        </w:rPr>
        <w:t>0</w:t>
      </w:r>
      <w:r w:rsidRPr="009F015D">
        <w:rPr>
          <w:bCs/>
          <w:sz w:val="28"/>
          <w:szCs w:val="28"/>
        </w:rPr>
        <w:t xml:space="preserve"> – Метрические данные </w:t>
      </w:r>
      <w:bookmarkStart w:id="55" w:name="_Hlk168348534"/>
      <w:r w:rsidRPr="009F015D">
        <w:rPr>
          <w:bCs/>
          <w:sz w:val="28"/>
          <w:szCs w:val="28"/>
        </w:rPr>
        <w:t>матрицы проекта ГЧП</w:t>
      </w:r>
    </w:p>
    <w:p w14:paraId="20F8E2FD" w14:textId="77777777" w:rsidR="00DE32F7" w:rsidRPr="009F015D" w:rsidRDefault="00DE32F7" w:rsidP="00DE32F7">
      <w:pPr>
        <w:jc w:val="center"/>
        <w:rPr>
          <w:sz w:val="28"/>
          <w:szCs w:val="28"/>
        </w:rPr>
      </w:pPr>
      <w:r w:rsidRPr="009F015D">
        <w:rPr>
          <w:sz w:val="28"/>
          <w:szCs w:val="28"/>
        </w:rPr>
        <w:t>«Строительство и эксплуатация детского сада на 180 мест в городе Астана»</w:t>
      </w:r>
    </w:p>
    <w:bookmarkEnd w:id="53"/>
    <w:bookmarkEnd w:id="55"/>
    <w:p w14:paraId="43321E8E" w14:textId="77777777" w:rsidR="00DE32F7" w:rsidRPr="009F015D" w:rsidRDefault="00DE32F7" w:rsidP="0013476B">
      <w:pPr>
        <w:jc w:val="both"/>
        <w:rPr>
          <w:sz w:val="16"/>
          <w:szCs w:val="16"/>
        </w:rPr>
      </w:pPr>
    </w:p>
    <w:p w14:paraId="74CB0819" w14:textId="4F249067" w:rsidR="00DE32F7" w:rsidRPr="009F015D" w:rsidRDefault="00DE32F7" w:rsidP="001D5C2E">
      <w:pPr>
        <w:tabs>
          <w:tab w:val="right" w:leader="dot" w:pos="1101"/>
          <w:tab w:val="left" w:pos="4673"/>
          <w:tab w:val="left" w:pos="9354"/>
        </w:tabs>
        <w:ind w:firstLine="709"/>
        <w:jc w:val="both"/>
      </w:pPr>
      <w:r w:rsidRPr="009F015D">
        <w:t xml:space="preserve">Примечание – </w:t>
      </w:r>
      <w:r w:rsidR="009B74A6">
        <w:t xml:space="preserve">Составлено </w:t>
      </w:r>
      <w:r w:rsidRPr="009F015D">
        <w:t xml:space="preserve">автором на основе данных таблиц </w:t>
      </w:r>
      <w:r w:rsidR="0032376C" w:rsidRPr="009F015D">
        <w:t>2</w:t>
      </w:r>
      <w:r w:rsidR="001B722A">
        <w:t>2</w:t>
      </w:r>
      <w:r w:rsidR="0032376C" w:rsidRPr="009F015D">
        <w:t>, 2</w:t>
      </w:r>
      <w:r w:rsidR="001B722A">
        <w:t>3</w:t>
      </w:r>
    </w:p>
    <w:p w14:paraId="2C02911B" w14:textId="77777777" w:rsidR="00DE32F7" w:rsidRPr="009F015D" w:rsidRDefault="00DE32F7" w:rsidP="00DE32F7">
      <w:pPr>
        <w:tabs>
          <w:tab w:val="right" w:leader="dot" w:pos="1101"/>
          <w:tab w:val="left" w:pos="4673"/>
          <w:tab w:val="left" w:pos="9354"/>
        </w:tabs>
        <w:ind w:firstLine="709"/>
        <w:jc w:val="both"/>
      </w:pPr>
    </w:p>
    <w:p w14:paraId="3F0254B5" w14:textId="2D85638C" w:rsidR="00DE32F7" w:rsidRPr="009F015D" w:rsidRDefault="00DE32F7" w:rsidP="00DE32F7">
      <w:pPr>
        <w:ind w:firstLine="708"/>
        <w:jc w:val="both"/>
        <w:rPr>
          <w:sz w:val="28"/>
          <w:szCs w:val="28"/>
        </w:rPr>
      </w:pPr>
      <w:r w:rsidRPr="009F015D">
        <w:rPr>
          <w:sz w:val="28"/>
          <w:szCs w:val="28"/>
        </w:rPr>
        <w:t>Составленная матрица оценки проекта ГЧП ««Строительство и эксплуатация детского сада на 180 мест в городе Астана» представлена на рисунке 2</w:t>
      </w:r>
      <w:r w:rsidR="00884801" w:rsidRPr="009F015D">
        <w:rPr>
          <w:sz w:val="28"/>
          <w:szCs w:val="28"/>
        </w:rPr>
        <w:t>1</w:t>
      </w:r>
      <w:r w:rsidRPr="009F015D">
        <w:rPr>
          <w:sz w:val="28"/>
          <w:szCs w:val="28"/>
        </w:rPr>
        <w:t>.</w:t>
      </w:r>
    </w:p>
    <w:p w14:paraId="5FF00C87" w14:textId="27B35E60" w:rsidR="00A348B3" w:rsidRPr="009F015D" w:rsidRDefault="00A348B3" w:rsidP="00A348B3">
      <w:pPr>
        <w:tabs>
          <w:tab w:val="right" w:leader="dot" w:pos="1101"/>
          <w:tab w:val="left" w:pos="4673"/>
          <w:tab w:val="left" w:pos="9354"/>
        </w:tabs>
        <w:ind w:firstLine="709"/>
        <w:jc w:val="both"/>
        <w:rPr>
          <w:sz w:val="28"/>
          <w:szCs w:val="28"/>
        </w:rPr>
      </w:pPr>
    </w:p>
    <w:tbl>
      <w:tblPr>
        <w:tblStyle w:val="41"/>
        <w:tblW w:w="4873" w:type="pct"/>
        <w:tblInd w:w="250" w:type="dxa"/>
        <w:tblLook w:val="04A0" w:firstRow="1" w:lastRow="0" w:firstColumn="1" w:lastColumn="0" w:noHBand="0" w:noVBand="1"/>
      </w:tblPr>
      <w:tblGrid>
        <w:gridCol w:w="570"/>
        <w:gridCol w:w="818"/>
        <w:gridCol w:w="820"/>
        <w:gridCol w:w="822"/>
        <w:gridCol w:w="822"/>
        <w:gridCol w:w="822"/>
        <w:gridCol w:w="822"/>
        <w:gridCol w:w="822"/>
        <w:gridCol w:w="822"/>
        <w:gridCol w:w="822"/>
        <w:gridCol w:w="822"/>
        <w:gridCol w:w="820"/>
      </w:tblGrid>
      <w:tr w:rsidR="009F015D" w:rsidRPr="009F015D" w14:paraId="6C29C73D" w14:textId="77777777" w:rsidTr="001D5C2E">
        <w:trPr>
          <w:trHeight w:val="278"/>
        </w:trPr>
        <w:tc>
          <w:tcPr>
            <w:tcW w:w="296" w:type="pct"/>
            <w:vMerge w:val="restart"/>
            <w:tcBorders>
              <w:top w:val="single" w:sz="4" w:space="0" w:color="auto"/>
              <w:left w:val="single" w:sz="4" w:space="0" w:color="auto"/>
              <w:right w:val="single" w:sz="4" w:space="0" w:color="auto"/>
            </w:tcBorders>
            <w:textDirection w:val="btLr"/>
            <w:hideMark/>
          </w:tcPr>
          <w:p w14:paraId="3F53228C" w14:textId="77777777" w:rsidR="00381E01" w:rsidRPr="009F015D" w:rsidRDefault="00381E01" w:rsidP="007B44C0">
            <w:pPr>
              <w:tabs>
                <w:tab w:val="right" w:leader="dot" w:pos="1101"/>
                <w:tab w:val="left" w:pos="4673"/>
                <w:tab w:val="left" w:pos="9354"/>
              </w:tabs>
              <w:ind w:left="113" w:right="113"/>
              <w:jc w:val="both"/>
              <w:rPr>
                <w:i/>
                <w:iCs/>
              </w:rPr>
            </w:pPr>
            <w:bookmarkStart w:id="56" w:name="_Hlk192023148"/>
            <w:r w:rsidRPr="009F015D">
              <w:rPr>
                <w:i/>
                <w:iCs/>
              </w:rPr>
              <w:t>Степень воздействия риска</w:t>
            </w:r>
          </w:p>
        </w:tc>
        <w:tc>
          <w:tcPr>
            <w:tcW w:w="426" w:type="pct"/>
            <w:vMerge w:val="restart"/>
            <w:tcBorders>
              <w:top w:val="single" w:sz="4" w:space="0" w:color="auto"/>
              <w:left w:val="single" w:sz="4" w:space="0" w:color="auto"/>
              <w:right w:val="single" w:sz="4" w:space="0" w:color="auto"/>
            </w:tcBorders>
            <w:shd w:val="clear" w:color="auto" w:fill="FFFFFF" w:themeFill="background1"/>
          </w:tcPr>
          <w:p w14:paraId="73611D50" w14:textId="77777777" w:rsidR="00381E01" w:rsidRPr="009F015D" w:rsidRDefault="00381E01" w:rsidP="007B44C0">
            <w:pPr>
              <w:tabs>
                <w:tab w:val="right" w:leader="dot" w:pos="1101"/>
                <w:tab w:val="left" w:pos="4673"/>
                <w:tab w:val="left" w:pos="9354"/>
              </w:tabs>
              <w:jc w:val="both"/>
            </w:pPr>
            <w:r w:rsidRPr="009F015D">
              <w:t>6</w:t>
            </w:r>
          </w:p>
          <w:p w14:paraId="6FAE78B3" w14:textId="77777777" w:rsidR="00381E01" w:rsidRPr="009F015D" w:rsidRDefault="00381E01" w:rsidP="007B44C0">
            <w:pPr>
              <w:tabs>
                <w:tab w:val="right" w:leader="dot" w:pos="1101"/>
                <w:tab w:val="left" w:pos="4673"/>
                <w:tab w:val="left" w:pos="9354"/>
              </w:tabs>
              <w:jc w:val="both"/>
            </w:pPr>
          </w:p>
        </w:tc>
        <w:tc>
          <w:tcPr>
            <w:tcW w:w="427" w:type="pct"/>
            <w:vMerge w:val="restart"/>
            <w:tcBorders>
              <w:top w:val="single" w:sz="4" w:space="0" w:color="auto"/>
              <w:left w:val="single" w:sz="4" w:space="0" w:color="auto"/>
              <w:right w:val="single" w:sz="4" w:space="0" w:color="auto"/>
            </w:tcBorders>
            <w:shd w:val="clear" w:color="auto" w:fill="FFFF00"/>
            <w:hideMark/>
          </w:tcPr>
          <w:p w14:paraId="135967F0" w14:textId="77777777" w:rsidR="00381E01" w:rsidRPr="009F015D" w:rsidRDefault="00381E01" w:rsidP="007B44C0">
            <w:pPr>
              <w:tabs>
                <w:tab w:val="right" w:leader="dot" w:pos="1101"/>
                <w:tab w:val="left" w:pos="4673"/>
                <w:tab w:val="left" w:pos="9354"/>
              </w:tabs>
              <w:jc w:val="both"/>
            </w:pPr>
            <w:r w:rsidRPr="009F015D">
              <w:t>6</w:t>
            </w:r>
          </w:p>
        </w:tc>
        <w:tc>
          <w:tcPr>
            <w:tcW w:w="428" w:type="pct"/>
            <w:tcBorders>
              <w:top w:val="single" w:sz="4" w:space="0" w:color="auto"/>
              <w:left w:val="single" w:sz="4" w:space="0" w:color="auto"/>
              <w:bottom w:val="single" w:sz="4" w:space="0" w:color="auto"/>
              <w:right w:val="single" w:sz="4" w:space="0" w:color="auto"/>
            </w:tcBorders>
            <w:shd w:val="clear" w:color="auto" w:fill="F4B083"/>
            <w:hideMark/>
          </w:tcPr>
          <w:p w14:paraId="67F50DDE" w14:textId="77777777" w:rsidR="00381E01" w:rsidRPr="009F015D" w:rsidRDefault="00381E01" w:rsidP="007B44C0">
            <w:pPr>
              <w:tabs>
                <w:tab w:val="right" w:leader="dot" w:pos="1101"/>
                <w:tab w:val="left" w:pos="4673"/>
                <w:tab w:val="left" w:pos="9354"/>
              </w:tabs>
              <w:jc w:val="both"/>
            </w:pPr>
            <w:r w:rsidRPr="009F015D">
              <w:t>12</w:t>
            </w:r>
          </w:p>
        </w:tc>
        <w:tc>
          <w:tcPr>
            <w:tcW w:w="428" w:type="pct"/>
            <w:vMerge w:val="restart"/>
            <w:tcBorders>
              <w:top w:val="single" w:sz="4" w:space="0" w:color="auto"/>
              <w:left w:val="single" w:sz="4" w:space="0" w:color="auto"/>
              <w:right w:val="single" w:sz="4" w:space="0" w:color="auto"/>
            </w:tcBorders>
            <w:shd w:val="clear" w:color="auto" w:fill="F4B083"/>
            <w:hideMark/>
          </w:tcPr>
          <w:p w14:paraId="3F21F9E1" w14:textId="77777777" w:rsidR="00381E01" w:rsidRPr="009F015D" w:rsidRDefault="00381E01" w:rsidP="007B44C0">
            <w:pPr>
              <w:tabs>
                <w:tab w:val="right" w:leader="dot" w:pos="1101"/>
                <w:tab w:val="left" w:pos="4673"/>
                <w:tab w:val="left" w:pos="9354"/>
              </w:tabs>
              <w:jc w:val="both"/>
            </w:pPr>
            <w:r w:rsidRPr="009F015D">
              <w:t>18</w:t>
            </w:r>
          </w:p>
        </w:tc>
        <w:tc>
          <w:tcPr>
            <w:tcW w:w="428" w:type="pct"/>
            <w:vMerge w:val="restart"/>
            <w:tcBorders>
              <w:top w:val="single" w:sz="4" w:space="0" w:color="auto"/>
              <w:left w:val="single" w:sz="4" w:space="0" w:color="auto"/>
              <w:right w:val="single" w:sz="4" w:space="0" w:color="auto"/>
            </w:tcBorders>
            <w:shd w:val="clear" w:color="auto" w:fill="FF0000"/>
            <w:hideMark/>
          </w:tcPr>
          <w:p w14:paraId="157C0CB9" w14:textId="77777777" w:rsidR="00381E01" w:rsidRPr="009F015D" w:rsidRDefault="00381E01" w:rsidP="007B44C0">
            <w:pPr>
              <w:tabs>
                <w:tab w:val="right" w:leader="dot" w:pos="1101"/>
                <w:tab w:val="left" w:pos="4673"/>
                <w:tab w:val="left" w:pos="9354"/>
              </w:tabs>
              <w:jc w:val="both"/>
              <w:rPr>
                <w:sz w:val="22"/>
                <w:szCs w:val="22"/>
              </w:rPr>
            </w:pPr>
            <w:r w:rsidRPr="009F015D">
              <w:rPr>
                <w:sz w:val="22"/>
                <w:szCs w:val="22"/>
              </w:rPr>
              <w:t>24</w:t>
            </w:r>
          </w:p>
        </w:tc>
        <w:tc>
          <w:tcPr>
            <w:tcW w:w="428" w:type="pct"/>
            <w:vMerge w:val="restart"/>
            <w:tcBorders>
              <w:top w:val="single" w:sz="4" w:space="0" w:color="auto"/>
              <w:left w:val="single" w:sz="4" w:space="0" w:color="auto"/>
              <w:right w:val="single" w:sz="4" w:space="0" w:color="auto"/>
            </w:tcBorders>
            <w:shd w:val="clear" w:color="auto" w:fill="FF0000"/>
            <w:hideMark/>
          </w:tcPr>
          <w:p w14:paraId="5300E2D5" w14:textId="77777777" w:rsidR="00381E01" w:rsidRPr="009F015D" w:rsidRDefault="00381E01" w:rsidP="007B44C0">
            <w:pPr>
              <w:tabs>
                <w:tab w:val="right" w:leader="dot" w:pos="1101"/>
                <w:tab w:val="left" w:pos="4673"/>
                <w:tab w:val="left" w:pos="9354"/>
              </w:tabs>
              <w:jc w:val="both"/>
              <w:rPr>
                <w:sz w:val="22"/>
                <w:szCs w:val="22"/>
              </w:rPr>
            </w:pPr>
            <w:r w:rsidRPr="009F015D">
              <w:rPr>
                <w:sz w:val="22"/>
                <w:szCs w:val="22"/>
              </w:rPr>
              <w:t>30</w:t>
            </w:r>
          </w:p>
        </w:tc>
        <w:tc>
          <w:tcPr>
            <w:tcW w:w="428" w:type="pct"/>
            <w:vMerge w:val="restart"/>
            <w:tcBorders>
              <w:top w:val="single" w:sz="4" w:space="0" w:color="auto"/>
              <w:left w:val="single" w:sz="4" w:space="0" w:color="auto"/>
              <w:right w:val="single" w:sz="4" w:space="0" w:color="auto"/>
            </w:tcBorders>
            <w:shd w:val="clear" w:color="auto" w:fill="FF0000"/>
            <w:hideMark/>
          </w:tcPr>
          <w:p w14:paraId="640AE61C" w14:textId="77777777" w:rsidR="00381E01" w:rsidRPr="009F015D" w:rsidRDefault="00381E01" w:rsidP="007B44C0">
            <w:pPr>
              <w:tabs>
                <w:tab w:val="right" w:leader="dot" w:pos="1101"/>
                <w:tab w:val="left" w:pos="4673"/>
                <w:tab w:val="left" w:pos="9354"/>
              </w:tabs>
              <w:jc w:val="both"/>
              <w:rPr>
                <w:sz w:val="22"/>
                <w:szCs w:val="22"/>
              </w:rPr>
            </w:pPr>
            <w:r w:rsidRPr="009F015D">
              <w:rPr>
                <w:sz w:val="22"/>
                <w:szCs w:val="22"/>
              </w:rPr>
              <w:t>36</w:t>
            </w:r>
          </w:p>
        </w:tc>
        <w:tc>
          <w:tcPr>
            <w:tcW w:w="428" w:type="pct"/>
            <w:vMerge w:val="restart"/>
            <w:tcBorders>
              <w:top w:val="single" w:sz="4" w:space="0" w:color="auto"/>
              <w:left w:val="single" w:sz="4" w:space="0" w:color="auto"/>
              <w:right w:val="single" w:sz="4" w:space="0" w:color="auto"/>
            </w:tcBorders>
            <w:shd w:val="clear" w:color="auto" w:fill="FF0000"/>
            <w:hideMark/>
          </w:tcPr>
          <w:p w14:paraId="112AAD1F" w14:textId="77777777" w:rsidR="00381E01" w:rsidRPr="009F015D" w:rsidRDefault="00381E01" w:rsidP="007B44C0">
            <w:pPr>
              <w:tabs>
                <w:tab w:val="right" w:leader="dot" w:pos="1101"/>
                <w:tab w:val="left" w:pos="4673"/>
                <w:tab w:val="left" w:pos="9354"/>
              </w:tabs>
              <w:jc w:val="both"/>
              <w:rPr>
                <w:sz w:val="22"/>
                <w:szCs w:val="22"/>
              </w:rPr>
            </w:pPr>
            <w:r w:rsidRPr="009F015D">
              <w:rPr>
                <w:sz w:val="22"/>
                <w:szCs w:val="22"/>
              </w:rPr>
              <w:t>42</w:t>
            </w:r>
          </w:p>
        </w:tc>
        <w:tc>
          <w:tcPr>
            <w:tcW w:w="428" w:type="pct"/>
            <w:vMerge w:val="restart"/>
            <w:tcBorders>
              <w:top w:val="single" w:sz="4" w:space="0" w:color="auto"/>
              <w:left w:val="single" w:sz="4" w:space="0" w:color="auto"/>
              <w:right w:val="single" w:sz="4" w:space="0" w:color="auto"/>
            </w:tcBorders>
            <w:shd w:val="clear" w:color="auto" w:fill="C00000"/>
            <w:hideMark/>
          </w:tcPr>
          <w:p w14:paraId="2D4035C9" w14:textId="77777777" w:rsidR="00381E01" w:rsidRPr="009F015D" w:rsidRDefault="00381E01" w:rsidP="007B44C0">
            <w:pPr>
              <w:tabs>
                <w:tab w:val="right" w:leader="dot" w:pos="1101"/>
                <w:tab w:val="left" w:pos="4673"/>
                <w:tab w:val="left" w:pos="9354"/>
              </w:tabs>
              <w:jc w:val="both"/>
            </w:pPr>
            <w:r w:rsidRPr="009F015D">
              <w:t>48</w:t>
            </w:r>
          </w:p>
        </w:tc>
        <w:tc>
          <w:tcPr>
            <w:tcW w:w="428" w:type="pct"/>
            <w:vMerge w:val="restart"/>
            <w:tcBorders>
              <w:top w:val="single" w:sz="4" w:space="0" w:color="auto"/>
              <w:left w:val="single" w:sz="4" w:space="0" w:color="auto"/>
              <w:right w:val="single" w:sz="4" w:space="0" w:color="auto"/>
            </w:tcBorders>
            <w:shd w:val="clear" w:color="auto" w:fill="C00000"/>
            <w:hideMark/>
          </w:tcPr>
          <w:p w14:paraId="135C2A5A" w14:textId="77777777" w:rsidR="00381E01" w:rsidRPr="009F015D" w:rsidRDefault="00381E01" w:rsidP="007B44C0">
            <w:pPr>
              <w:tabs>
                <w:tab w:val="right" w:leader="dot" w:pos="1101"/>
                <w:tab w:val="left" w:pos="4673"/>
                <w:tab w:val="left" w:pos="9354"/>
              </w:tabs>
              <w:jc w:val="both"/>
            </w:pPr>
            <w:r w:rsidRPr="009F015D">
              <w:t>54</w:t>
            </w:r>
          </w:p>
        </w:tc>
        <w:tc>
          <w:tcPr>
            <w:tcW w:w="427" w:type="pct"/>
            <w:vMerge w:val="restart"/>
            <w:tcBorders>
              <w:top w:val="single" w:sz="4" w:space="0" w:color="auto"/>
              <w:left w:val="single" w:sz="4" w:space="0" w:color="auto"/>
              <w:right w:val="single" w:sz="4" w:space="0" w:color="auto"/>
            </w:tcBorders>
            <w:shd w:val="clear" w:color="auto" w:fill="C00000"/>
            <w:hideMark/>
          </w:tcPr>
          <w:p w14:paraId="51D1795D" w14:textId="77777777" w:rsidR="00381E01" w:rsidRPr="009F015D" w:rsidRDefault="00381E01" w:rsidP="007B44C0">
            <w:pPr>
              <w:tabs>
                <w:tab w:val="right" w:leader="dot" w:pos="1101"/>
                <w:tab w:val="left" w:pos="4673"/>
                <w:tab w:val="left" w:pos="9354"/>
              </w:tabs>
              <w:jc w:val="both"/>
            </w:pPr>
            <w:r w:rsidRPr="009F015D">
              <w:t>60</w:t>
            </w:r>
          </w:p>
        </w:tc>
      </w:tr>
      <w:tr w:rsidR="009F015D" w:rsidRPr="009F015D" w14:paraId="0DEDDF12" w14:textId="77777777" w:rsidTr="001D5C2E">
        <w:trPr>
          <w:trHeight w:val="277"/>
        </w:trPr>
        <w:tc>
          <w:tcPr>
            <w:tcW w:w="296" w:type="pct"/>
            <w:vMerge/>
            <w:tcBorders>
              <w:left w:val="single" w:sz="4" w:space="0" w:color="auto"/>
              <w:right w:val="single" w:sz="4" w:space="0" w:color="auto"/>
            </w:tcBorders>
            <w:textDirection w:val="btLr"/>
          </w:tcPr>
          <w:p w14:paraId="19CD62ED" w14:textId="77777777" w:rsidR="00381E01" w:rsidRPr="009F015D" w:rsidRDefault="00381E01" w:rsidP="007B44C0">
            <w:pPr>
              <w:tabs>
                <w:tab w:val="right" w:leader="dot" w:pos="1101"/>
                <w:tab w:val="left" w:pos="4673"/>
                <w:tab w:val="left" w:pos="9354"/>
              </w:tabs>
              <w:ind w:left="113" w:right="113"/>
              <w:jc w:val="both"/>
              <w:rPr>
                <w:i/>
                <w:iCs/>
              </w:rPr>
            </w:pPr>
          </w:p>
        </w:tc>
        <w:tc>
          <w:tcPr>
            <w:tcW w:w="426" w:type="pct"/>
            <w:vMerge/>
            <w:tcBorders>
              <w:left w:val="single" w:sz="4" w:space="0" w:color="auto"/>
              <w:bottom w:val="single" w:sz="4" w:space="0" w:color="auto"/>
              <w:right w:val="single" w:sz="4" w:space="0" w:color="auto"/>
            </w:tcBorders>
            <w:shd w:val="clear" w:color="auto" w:fill="FFFFFF" w:themeFill="background1"/>
          </w:tcPr>
          <w:p w14:paraId="7758E9FF" w14:textId="77777777" w:rsidR="00381E01" w:rsidRPr="009F015D" w:rsidRDefault="00381E01" w:rsidP="007B44C0">
            <w:pPr>
              <w:tabs>
                <w:tab w:val="right" w:leader="dot" w:pos="1101"/>
                <w:tab w:val="left" w:pos="4673"/>
                <w:tab w:val="left" w:pos="9354"/>
              </w:tabs>
              <w:jc w:val="both"/>
            </w:pPr>
          </w:p>
        </w:tc>
        <w:tc>
          <w:tcPr>
            <w:tcW w:w="427" w:type="pct"/>
            <w:vMerge/>
            <w:tcBorders>
              <w:left w:val="single" w:sz="4" w:space="0" w:color="auto"/>
              <w:bottom w:val="single" w:sz="4" w:space="0" w:color="auto"/>
              <w:right w:val="single" w:sz="4" w:space="0" w:color="auto"/>
            </w:tcBorders>
            <w:shd w:val="clear" w:color="auto" w:fill="FFFF00"/>
          </w:tcPr>
          <w:p w14:paraId="2915DBEA" w14:textId="77777777" w:rsidR="00381E01" w:rsidRPr="009F015D" w:rsidRDefault="00381E01" w:rsidP="007B44C0">
            <w:pPr>
              <w:tabs>
                <w:tab w:val="right" w:leader="dot" w:pos="1101"/>
                <w:tab w:val="left" w:pos="4673"/>
                <w:tab w:val="left" w:pos="9354"/>
              </w:tabs>
              <w:jc w:val="both"/>
            </w:pPr>
          </w:p>
        </w:tc>
        <w:tc>
          <w:tcPr>
            <w:tcW w:w="428" w:type="pct"/>
            <w:tcBorders>
              <w:top w:val="single" w:sz="4" w:space="0" w:color="auto"/>
              <w:left w:val="single" w:sz="4" w:space="0" w:color="auto"/>
              <w:bottom w:val="single" w:sz="4" w:space="0" w:color="auto"/>
              <w:right w:val="single" w:sz="4" w:space="0" w:color="auto"/>
            </w:tcBorders>
            <w:shd w:val="clear" w:color="auto" w:fill="F4B083"/>
          </w:tcPr>
          <w:p w14:paraId="46A278A6" w14:textId="77777777" w:rsidR="00381E01" w:rsidRPr="009F015D" w:rsidRDefault="00381E01" w:rsidP="007B44C0">
            <w:pPr>
              <w:tabs>
                <w:tab w:val="right" w:leader="dot" w:pos="1101"/>
                <w:tab w:val="left" w:pos="4673"/>
                <w:tab w:val="left" w:pos="9354"/>
              </w:tabs>
              <w:jc w:val="both"/>
              <w:rPr>
                <w:b/>
                <w:bCs/>
                <w:sz w:val="28"/>
                <w:szCs w:val="28"/>
              </w:rPr>
            </w:pPr>
            <w:r w:rsidRPr="009F015D">
              <w:rPr>
                <w:b/>
                <w:bCs/>
                <w:sz w:val="28"/>
                <w:szCs w:val="28"/>
              </w:rPr>
              <w:t>Р.3</w:t>
            </w:r>
          </w:p>
        </w:tc>
        <w:tc>
          <w:tcPr>
            <w:tcW w:w="428" w:type="pct"/>
            <w:vMerge/>
            <w:tcBorders>
              <w:left w:val="single" w:sz="4" w:space="0" w:color="auto"/>
              <w:bottom w:val="single" w:sz="4" w:space="0" w:color="auto"/>
              <w:right w:val="single" w:sz="4" w:space="0" w:color="auto"/>
            </w:tcBorders>
            <w:shd w:val="clear" w:color="auto" w:fill="F4B083"/>
          </w:tcPr>
          <w:p w14:paraId="61FB4D92" w14:textId="77777777" w:rsidR="00381E01" w:rsidRPr="009F015D" w:rsidRDefault="00381E01" w:rsidP="007B44C0">
            <w:pPr>
              <w:tabs>
                <w:tab w:val="right" w:leader="dot" w:pos="1101"/>
                <w:tab w:val="left" w:pos="4673"/>
                <w:tab w:val="left" w:pos="9354"/>
              </w:tabs>
              <w:jc w:val="both"/>
            </w:pPr>
          </w:p>
        </w:tc>
        <w:tc>
          <w:tcPr>
            <w:tcW w:w="428" w:type="pct"/>
            <w:vMerge/>
            <w:tcBorders>
              <w:left w:val="single" w:sz="4" w:space="0" w:color="auto"/>
              <w:bottom w:val="single" w:sz="4" w:space="0" w:color="auto"/>
              <w:right w:val="single" w:sz="4" w:space="0" w:color="auto"/>
            </w:tcBorders>
            <w:shd w:val="clear" w:color="auto" w:fill="FF0000"/>
          </w:tcPr>
          <w:p w14:paraId="00DBCF02" w14:textId="77777777" w:rsidR="00381E01" w:rsidRPr="009F015D" w:rsidRDefault="00381E01" w:rsidP="007B44C0">
            <w:pPr>
              <w:tabs>
                <w:tab w:val="right" w:leader="dot" w:pos="1101"/>
                <w:tab w:val="left" w:pos="4673"/>
                <w:tab w:val="left" w:pos="9354"/>
              </w:tabs>
              <w:jc w:val="both"/>
              <w:rPr>
                <w:sz w:val="22"/>
                <w:szCs w:val="22"/>
              </w:rPr>
            </w:pPr>
          </w:p>
        </w:tc>
        <w:tc>
          <w:tcPr>
            <w:tcW w:w="428" w:type="pct"/>
            <w:vMerge/>
            <w:tcBorders>
              <w:left w:val="single" w:sz="4" w:space="0" w:color="auto"/>
              <w:bottom w:val="single" w:sz="4" w:space="0" w:color="auto"/>
              <w:right w:val="single" w:sz="4" w:space="0" w:color="auto"/>
            </w:tcBorders>
            <w:shd w:val="clear" w:color="auto" w:fill="FF0000"/>
          </w:tcPr>
          <w:p w14:paraId="0BA12199" w14:textId="77777777" w:rsidR="00381E01" w:rsidRPr="009F015D" w:rsidRDefault="00381E01" w:rsidP="007B44C0">
            <w:pPr>
              <w:tabs>
                <w:tab w:val="right" w:leader="dot" w:pos="1101"/>
                <w:tab w:val="left" w:pos="4673"/>
                <w:tab w:val="left" w:pos="9354"/>
              </w:tabs>
              <w:jc w:val="both"/>
              <w:rPr>
                <w:sz w:val="22"/>
                <w:szCs w:val="22"/>
              </w:rPr>
            </w:pPr>
          </w:p>
        </w:tc>
        <w:tc>
          <w:tcPr>
            <w:tcW w:w="428" w:type="pct"/>
            <w:vMerge/>
            <w:tcBorders>
              <w:left w:val="single" w:sz="4" w:space="0" w:color="auto"/>
              <w:bottom w:val="single" w:sz="4" w:space="0" w:color="auto"/>
              <w:right w:val="single" w:sz="4" w:space="0" w:color="auto"/>
            </w:tcBorders>
            <w:shd w:val="clear" w:color="auto" w:fill="FF0000"/>
          </w:tcPr>
          <w:p w14:paraId="3F92A1F5" w14:textId="77777777" w:rsidR="00381E01" w:rsidRPr="009F015D" w:rsidRDefault="00381E01" w:rsidP="007B44C0">
            <w:pPr>
              <w:tabs>
                <w:tab w:val="right" w:leader="dot" w:pos="1101"/>
                <w:tab w:val="left" w:pos="4673"/>
                <w:tab w:val="left" w:pos="9354"/>
              </w:tabs>
              <w:jc w:val="both"/>
              <w:rPr>
                <w:sz w:val="22"/>
                <w:szCs w:val="22"/>
              </w:rPr>
            </w:pPr>
          </w:p>
        </w:tc>
        <w:tc>
          <w:tcPr>
            <w:tcW w:w="428" w:type="pct"/>
            <w:vMerge/>
            <w:tcBorders>
              <w:left w:val="single" w:sz="4" w:space="0" w:color="auto"/>
              <w:bottom w:val="single" w:sz="4" w:space="0" w:color="auto"/>
              <w:right w:val="single" w:sz="4" w:space="0" w:color="auto"/>
            </w:tcBorders>
            <w:shd w:val="clear" w:color="auto" w:fill="FF0000"/>
          </w:tcPr>
          <w:p w14:paraId="775BFBE5" w14:textId="77777777" w:rsidR="00381E01" w:rsidRPr="009F015D" w:rsidRDefault="00381E01" w:rsidP="007B44C0">
            <w:pPr>
              <w:tabs>
                <w:tab w:val="right" w:leader="dot" w:pos="1101"/>
                <w:tab w:val="left" w:pos="4673"/>
                <w:tab w:val="left" w:pos="9354"/>
              </w:tabs>
              <w:jc w:val="both"/>
              <w:rPr>
                <w:sz w:val="22"/>
                <w:szCs w:val="22"/>
              </w:rPr>
            </w:pPr>
          </w:p>
        </w:tc>
        <w:tc>
          <w:tcPr>
            <w:tcW w:w="428" w:type="pct"/>
            <w:vMerge/>
            <w:tcBorders>
              <w:left w:val="single" w:sz="4" w:space="0" w:color="auto"/>
              <w:bottom w:val="single" w:sz="4" w:space="0" w:color="auto"/>
              <w:right w:val="single" w:sz="4" w:space="0" w:color="auto"/>
            </w:tcBorders>
            <w:shd w:val="clear" w:color="auto" w:fill="C00000"/>
          </w:tcPr>
          <w:p w14:paraId="1EDB7814" w14:textId="77777777" w:rsidR="00381E01" w:rsidRPr="009F015D" w:rsidRDefault="00381E01" w:rsidP="007B44C0">
            <w:pPr>
              <w:tabs>
                <w:tab w:val="right" w:leader="dot" w:pos="1101"/>
                <w:tab w:val="left" w:pos="4673"/>
                <w:tab w:val="left" w:pos="9354"/>
              </w:tabs>
              <w:jc w:val="both"/>
            </w:pPr>
          </w:p>
        </w:tc>
        <w:tc>
          <w:tcPr>
            <w:tcW w:w="428" w:type="pct"/>
            <w:vMerge/>
            <w:tcBorders>
              <w:left w:val="single" w:sz="4" w:space="0" w:color="auto"/>
              <w:bottom w:val="single" w:sz="4" w:space="0" w:color="auto"/>
              <w:right w:val="single" w:sz="4" w:space="0" w:color="auto"/>
            </w:tcBorders>
            <w:shd w:val="clear" w:color="auto" w:fill="C00000"/>
          </w:tcPr>
          <w:p w14:paraId="649A62B7" w14:textId="77777777" w:rsidR="00381E01" w:rsidRPr="009F015D" w:rsidRDefault="00381E01" w:rsidP="007B44C0">
            <w:pPr>
              <w:tabs>
                <w:tab w:val="right" w:leader="dot" w:pos="1101"/>
                <w:tab w:val="left" w:pos="4673"/>
                <w:tab w:val="left" w:pos="9354"/>
              </w:tabs>
              <w:jc w:val="both"/>
            </w:pPr>
          </w:p>
        </w:tc>
        <w:tc>
          <w:tcPr>
            <w:tcW w:w="427" w:type="pct"/>
            <w:vMerge/>
            <w:tcBorders>
              <w:left w:val="single" w:sz="4" w:space="0" w:color="auto"/>
              <w:bottom w:val="single" w:sz="4" w:space="0" w:color="auto"/>
              <w:right w:val="single" w:sz="4" w:space="0" w:color="auto"/>
            </w:tcBorders>
            <w:shd w:val="clear" w:color="auto" w:fill="C00000"/>
          </w:tcPr>
          <w:p w14:paraId="11CA0350" w14:textId="77777777" w:rsidR="00381E01" w:rsidRPr="009F015D" w:rsidRDefault="00381E01" w:rsidP="007B44C0">
            <w:pPr>
              <w:tabs>
                <w:tab w:val="right" w:leader="dot" w:pos="1101"/>
                <w:tab w:val="left" w:pos="4673"/>
                <w:tab w:val="left" w:pos="9354"/>
              </w:tabs>
              <w:jc w:val="both"/>
            </w:pPr>
          </w:p>
        </w:tc>
      </w:tr>
      <w:tr w:rsidR="009F015D" w:rsidRPr="009F015D" w14:paraId="15EE64F9" w14:textId="77777777" w:rsidTr="001D5C2E">
        <w:trPr>
          <w:trHeight w:val="278"/>
        </w:trPr>
        <w:tc>
          <w:tcPr>
            <w:tcW w:w="296" w:type="pct"/>
            <w:vMerge/>
            <w:tcBorders>
              <w:left w:val="single" w:sz="4" w:space="0" w:color="auto"/>
              <w:right w:val="single" w:sz="4" w:space="0" w:color="auto"/>
            </w:tcBorders>
            <w:vAlign w:val="center"/>
            <w:hideMark/>
          </w:tcPr>
          <w:p w14:paraId="79936231" w14:textId="77777777" w:rsidR="00381E01" w:rsidRPr="009F015D" w:rsidRDefault="00381E01" w:rsidP="007B44C0">
            <w:pPr>
              <w:rPr>
                <w:i/>
                <w:iCs/>
                <w:kern w:val="2"/>
                <w:sz w:val="28"/>
                <w:szCs w:val="28"/>
                <w14:ligatures w14:val="standardContextual"/>
              </w:rPr>
            </w:pPr>
          </w:p>
        </w:tc>
        <w:tc>
          <w:tcPr>
            <w:tcW w:w="426" w:type="pct"/>
            <w:vMerge w:val="restart"/>
            <w:tcBorders>
              <w:top w:val="single" w:sz="4" w:space="0" w:color="auto"/>
              <w:left w:val="single" w:sz="4" w:space="0" w:color="auto"/>
              <w:right w:val="single" w:sz="4" w:space="0" w:color="auto"/>
            </w:tcBorders>
            <w:shd w:val="clear" w:color="auto" w:fill="FFFFFF" w:themeFill="background1"/>
          </w:tcPr>
          <w:p w14:paraId="262AFBE5" w14:textId="77777777" w:rsidR="00381E01" w:rsidRPr="009F015D" w:rsidRDefault="00381E01" w:rsidP="007B44C0">
            <w:pPr>
              <w:tabs>
                <w:tab w:val="right" w:leader="dot" w:pos="1101"/>
                <w:tab w:val="left" w:pos="4673"/>
                <w:tab w:val="left" w:pos="9354"/>
              </w:tabs>
              <w:jc w:val="both"/>
            </w:pPr>
            <w:r w:rsidRPr="009F015D">
              <w:t>5</w:t>
            </w:r>
          </w:p>
          <w:p w14:paraId="5A0E510A" w14:textId="77777777" w:rsidR="00381E01" w:rsidRPr="009F015D" w:rsidRDefault="00381E01" w:rsidP="007B44C0">
            <w:pPr>
              <w:tabs>
                <w:tab w:val="right" w:leader="dot" w:pos="1101"/>
                <w:tab w:val="left" w:pos="4673"/>
                <w:tab w:val="left" w:pos="9354"/>
              </w:tabs>
              <w:jc w:val="both"/>
            </w:pPr>
          </w:p>
        </w:tc>
        <w:tc>
          <w:tcPr>
            <w:tcW w:w="427" w:type="pct"/>
            <w:vMerge w:val="restart"/>
            <w:tcBorders>
              <w:top w:val="single" w:sz="4" w:space="0" w:color="auto"/>
              <w:left w:val="single" w:sz="4" w:space="0" w:color="auto"/>
              <w:right w:val="single" w:sz="4" w:space="0" w:color="auto"/>
            </w:tcBorders>
            <w:shd w:val="clear" w:color="auto" w:fill="A8D08D"/>
            <w:hideMark/>
          </w:tcPr>
          <w:p w14:paraId="7247C618" w14:textId="77777777" w:rsidR="00381E01" w:rsidRPr="009F015D" w:rsidRDefault="00381E01" w:rsidP="007B44C0">
            <w:pPr>
              <w:tabs>
                <w:tab w:val="right" w:leader="dot" w:pos="1101"/>
                <w:tab w:val="left" w:pos="4673"/>
                <w:tab w:val="left" w:pos="9354"/>
              </w:tabs>
              <w:jc w:val="both"/>
            </w:pPr>
            <w:r w:rsidRPr="009F015D">
              <w:t>5</w:t>
            </w:r>
          </w:p>
        </w:tc>
        <w:tc>
          <w:tcPr>
            <w:tcW w:w="428" w:type="pct"/>
            <w:tcBorders>
              <w:top w:val="single" w:sz="4" w:space="0" w:color="auto"/>
              <w:left w:val="single" w:sz="4" w:space="0" w:color="auto"/>
              <w:bottom w:val="single" w:sz="4" w:space="0" w:color="auto"/>
              <w:right w:val="single" w:sz="4" w:space="0" w:color="auto"/>
            </w:tcBorders>
            <w:shd w:val="clear" w:color="auto" w:fill="FFFF00"/>
            <w:hideMark/>
          </w:tcPr>
          <w:p w14:paraId="46878247" w14:textId="77777777" w:rsidR="00381E01" w:rsidRPr="009F015D" w:rsidRDefault="00381E01" w:rsidP="007B44C0">
            <w:pPr>
              <w:tabs>
                <w:tab w:val="right" w:leader="dot" w:pos="1101"/>
                <w:tab w:val="left" w:pos="4673"/>
                <w:tab w:val="left" w:pos="9354"/>
              </w:tabs>
              <w:jc w:val="both"/>
            </w:pPr>
            <w:r w:rsidRPr="009F015D">
              <w:t>10</w:t>
            </w:r>
          </w:p>
        </w:tc>
        <w:tc>
          <w:tcPr>
            <w:tcW w:w="428" w:type="pct"/>
            <w:vMerge w:val="restart"/>
            <w:tcBorders>
              <w:top w:val="single" w:sz="4" w:space="0" w:color="auto"/>
              <w:left w:val="single" w:sz="4" w:space="0" w:color="auto"/>
              <w:right w:val="single" w:sz="4" w:space="0" w:color="auto"/>
            </w:tcBorders>
            <w:shd w:val="clear" w:color="auto" w:fill="F4B083"/>
            <w:hideMark/>
          </w:tcPr>
          <w:p w14:paraId="579DA580" w14:textId="77777777" w:rsidR="00381E01" w:rsidRPr="009F015D" w:rsidRDefault="00381E01" w:rsidP="007B44C0">
            <w:pPr>
              <w:tabs>
                <w:tab w:val="right" w:leader="dot" w:pos="1101"/>
                <w:tab w:val="left" w:pos="4673"/>
                <w:tab w:val="left" w:pos="9354"/>
              </w:tabs>
              <w:jc w:val="both"/>
            </w:pPr>
            <w:r w:rsidRPr="009F015D">
              <w:t>15</w:t>
            </w:r>
          </w:p>
        </w:tc>
        <w:tc>
          <w:tcPr>
            <w:tcW w:w="428" w:type="pct"/>
            <w:vMerge w:val="restart"/>
            <w:tcBorders>
              <w:top w:val="single" w:sz="4" w:space="0" w:color="auto"/>
              <w:left w:val="single" w:sz="4" w:space="0" w:color="auto"/>
              <w:right w:val="single" w:sz="4" w:space="0" w:color="auto"/>
            </w:tcBorders>
            <w:shd w:val="clear" w:color="auto" w:fill="F4B083"/>
            <w:hideMark/>
          </w:tcPr>
          <w:p w14:paraId="55E2F2D2" w14:textId="77777777" w:rsidR="00381E01" w:rsidRPr="009F015D" w:rsidRDefault="00381E01" w:rsidP="007B44C0">
            <w:pPr>
              <w:tabs>
                <w:tab w:val="right" w:leader="dot" w:pos="1101"/>
                <w:tab w:val="left" w:pos="4673"/>
                <w:tab w:val="left" w:pos="9354"/>
              </w:tabs>
              <w:jc w:val="both"/>
            </w:pPr>
            <w:r w:rsidRPr="009F015D">
              <w:t>20</w:t>
            </w:r>
          </w:p>
        </w:tc>
        <w:tc>
          <w:tcPr>
            <w:tcW w:w="2140" w:type="pct"/>
            <w:gridSpan w:val="5"/>
            <w:vMerge w:val="restart"/>
            <w:tcBorders>
              <w:top w:val="single" w:sz="4" w:space="0" w:color="auto"/>
              <w:left w:val="single" w:sz="4" w:space="0" w:color="auto"/>
              <w:right w:val="single" w:sz="4" w:space="0" w:color="auto"/>
            </w:tcBorders>
            <w:shd w:val="clear" w:color="auto" w:fill="FFFFFF" w:themeFill="background1"/>
          </w:tcPr>
          <w:p w14:paraId="7E8A3B86" w14:textId="77777777" w:rsidR="00381E01" w:rsidRPr="009F015D" w:rsidRDefault="00381E01" w:rsidP="007B44C0">
            <w:pPr>
              <w:tabs>
                <w:tab w:val="right" w:leader="dot" w:pos="1101"/>
                <w:tab w:val="left" w:pos="4673"/>
                <w:tab w:val="left" w:pos="9354"/>
              </w:tabs>
              <w:jc w:val="both"/>
            </w:pPr>
            <w:r w:rsidRPr="009F015D">
              <w:t>Р. 1</w:t>
            </w:r>
            <w:r w:rsidRPr="009F015D">
              <w:tab/>
              <w:t xml:space="preserve"> - Коммерческие риски</w:t>
            </w:r>
          </w:p>
          <w:p w14:paraId="181A90B3" w14:textId="77777777" w:rsidR="00381E01" w:rsidRPr="009F015D" w:rsidRDefault="00381E01" w:rsidP="007B44C0">
            <w:pPr>
              <w:tabs>
                <w:tab w:val="right" w:leader="dot" w:pos="1101"/>
                <w:tab w:val="left" w:pos="4673"/>
                <w:tab w:val="left" w:pos="9354"/>
              </w:tabs>
              <w:jc w:val="both"/>
            </w:pPr>
            <w:r w:rsidRPr="009F015D">
              <w:t>Р. 2</w:t>
            </w:r>
            <w:r w:rsidRPr="009F015D">
              <w:tab/>
              <w:t xml:space="preserve"> - Технические риски</w:t>
            </w:r>
          </w:p>
          <w:p w14:paraId="4E2DD0CF" w14:textId="4BCFC427" w:rsidR="00381E01" w:rsidRPr="009F015D" w:rsidRDefault="00381E01" w:rsidP="007B44C0">
            <w:pPr>
              <w:tabs>
                <w:tab w:val="right" w:leader="dot" w:pos="1101"/>
                <w:tab w:val="left" w:pos="4673"/>
                <w:tab w:val="left" w:pos="9354"/>
              </w:tabs>
              <w:jc w:val="both"/>
            </w:pPr>
            <w:r w:rsidRPr="009F015D">
              <w:t>Р. 3</w:t>
            </w:r>
            <w:r w:rsidRPr="009F015D">
              <w:tab/>
              <w:t xml:space="preserve"> - Институциональные риски</w:t>
            </w:r>
          </w:p>
          <w:p w14:paraId="4EB06E5D" w14:textId="77777777" w:rsidR="00381E01" w:rsidRPr="009F015D" w:rsidRDefault="00381E01" w:rsidP="007B44C0">
            <w:pPr>
              <w:tabs>
                <w:tab w:val="right" w:leader="dot" w:pos="1101"/>
                <w:tab w:val="left" w:pos="4673"/>
                <w:tab w:val="left" w:pos="9354"/>
              </w:tabs>
              <w:jc w:val="both"/>
            </w:pPr>
            <w:r w:rsidRPr="009F015D">
              <w:t>Р. 4</w:t>
            </w:r>
            <w:r w:rsidRPr="009F015D">
              <w:tab/>
              <w:t xml:space="preserve"> - Финансовые риски</w:t>
            </w:r>
          </w:p>
          <w:p w14:paraId="6186C578" w14:textId="77777777" w:rsidR="00381E01" w:rsidRPr="009F015D" w:rsidRDefault="00381E01" w:rsidP="007B44C0">
            <w:pPr>
              <w:tabs>
                <w:tab w:val="right" w:leader="dot" w:pos="1101"/>
                <w:tab w:val="left" w:pos="4673"/>
                <w:tab w:val="left" w:pos="9354"/>
              </w:tabs>
              <w:jc w:val="both"/>
            </w:pPr>
            <w:r w:rsidRPr="009F015D">
              <w:t>Р.5</w:t>
            </w:r>
            <w:r w:rsidRPr="009F015D">
              <w:tab/>
              <w:t xml:space="preserve"> - Социально-политические риски</w:t>
            </w:r>
          </w:p>
        </w:tc>
        <w:tc>
          <w:tcPr>
            <w:tcW w:w="427" w:type="pct"/>
            <w:vMerge w:val="restart"/>
            <w:tcBorders>
              <w:top w:val="single" w:sz="4" w:space="0" w:color="auto"/>
              <w:left w:val="single" w:sz="4" w:space="0" w:color="auto"/>
              <w:right w:val="single" w:sz="4" w:space="0" w:color="auto"/>
            </w:tcBorders>
            <w:shd w:val="clear" w:color="auto" w:fill="C00000"/>
            <w:hideMark/>
          </w:tcPr>
          <w:p w14:paraId="0A5264B7" w14:textId="77777777" w:rsidR="00381E01" w:rsidRPr="009F015D" w:rsidRDefault="00381E01" w:rsidP="007B44C0">
            <w:pPr>
              <w:tabs>
                <w:tab w:val="right" w:leader="dot" w:pos="1101"/>
                <w:tab w:val="left" w:pos="4673"/>
                <w:tab w:val="left" w:pos="9354"/>
              </w:tabs>
              <w:jc w:val="both"/>
            </w:pPr>
            <w:r w:rsidRPr="009F015D">
              <w:t>50</w:t>
            </w:r>
          </w:p>
        </w:tc>
      </w:tr>
      <w:tr w:rsidR="009F015D" w:rsidRPr="009F015D" w14:paraId="700A6C60" w14:textId="77777777" w:rsidTr="001D5C2E">
        <w:trPr>
          <w:trHeight w:val="277"/>
        </w:trPr>
        <w:tc>
          <w:tcPr>
            <w:tcW w:w="296" w:type="pct"/>
            <w:vMerge/>
            <w:tcBorders>
              <w:left w:val="single" w:sz="4" w:space="0" w:color="auto"/>
              <w:right w:val="single" w:sz="4" w:space="0" w:color="auto"/>
            </w:tcBorders>
            <w:vAlign w:val="center"/>
          </w:tcPr>
          <w:p w14:paraId="75A4698A" w14:textId="77777777" w:rsidR="00381E01" w:rsidRPr="009F015D" w:rsidRDefault="00381E01" w:rsidP="007B44C0">
            <w:pPr>
              <w:rPr>
                <w:i/>
                <w:iCs/>
                <w:kern w:val="2"/>
                <w:sz w:val="28"/>
                <w:szCs w:val="28"/>
                <w14:ligatures w14:val="standardContextual"/>
              </w:rPr>
            </w:pPr>
          </w:p>
        </w:tc>
        <w:tc>
          <w:tcPr>
            <w:tcW w:w="426" w:type="pct"/>
            <w:vMerge/>
            <w:tcBorders>
              <w:left w:val="single" w:sz="4" w:space="0" w:color="auto"/>
              <w:bottom w:val="single" w:sz="4" w:space="0" w:color="auto"/>
              <w:right w:val="single" w:sz="4" w:space="0" w:color="auto"/>
            </w:tcBorders>
            <w:shd w:val="clear" w:color="auto" w:fill="FFFFFF" w:themeFill="background1"/>
          </w:tcPr>
          <w:p w14:paraId="3F71BF1B" w14:textId="77777777" w:rsidR="00381E01" w:rsidRPr="009F015D" w:rsidRDefault="00381E01" w:rsidP="007B44C0">
            <w:pPr>
              <w:tabs>
                <w:tab w:val="right" w:leader="dot" w:pos="1101"/>
                <w:tab w:val="left" w:pos="4673"/>
                <w:tab w:val="left" w:pos="9354"/>
              </w:tabs>
              <w:jc w:val="both"/>
            </w:pPr>
          </w:p>
        </w:tc>
        <w:tc>
          <w:tcPr>
            <w:tcW w:w="427" w:type="pct"/>
            <w:vMerge/>
            <w:tcBorders>
              <w:left w:val="single" w:sz="4" w:space="0" w:color="auto"/>
              <w:bottom w:val="single" w:sz="4" w:space="0" w:color="auto"/>
              <w:right w:val="single" w:sz="4" w:space="0" w:color="auto"/>
            </w:tcBorders>
            <w:shd w:val="clear" w:color="auto" w:fill="A8D08D"/>
          </w:tcPr>
          <w:p w14:paraId="09BD3EE9" w14:textId="77777777" w:rsidR="00381E01" w:rsidRPr="009F015D" w:rsidRDefault="00381E01" w:rsidP="007B44C0">
            <w:pPr>
              <w:tabs>
                <w:tab w:val="right" w:leader="dot" w:pos="1101"/>
                <w:tab w:val="left" w:pos="4673"/>
                <w:tab w:val="left" w:pos="9354"/>
              </w:tabs>
              <w:jc w:val="both"/>
            </w:pPr>
          </w:p>
        </w:tc>
        <w:tc>
          <w:tcPr>
            <w:tcW w:w="428" w:type="pct"/>
            <w:tcBorders>
              <w:top w:val="single" w:sz="4" w:space="0" w:color="auto"/>
              <w:left w:val="single" w:sz="4" w:space="0" w:color="auto"/>
              <w:bottom w:val="single" w:sz="4" w:space="0" w:color="auto"/>
              <w:right w:val="single" w:sz="4" w:space="0" w:color="auto"/>
            </w:tcBorders>
            <w:shd w:val="clear" w:color="auto" w:fill="FFFF00"/>
          </w:tcPr>
          <w:p w14:paraId="3C232ACA" w14:textId="77777777" w:rsidR="00381E01" w:rsidRPr="009F015D" w:rsidRDefault="00381E01" w:rsidP="007B44C0">
            <w:pPr>
              <w:tabs>
                <w:tab w:val="right" w:leader="dot" w:pos="1101"/>
                <w:tab w:val="left" w:pos="4673"/>
                <w:tab w:val="left" w:pos="9354"/>
              </w:tabs>
              <w:jc w:val="both"/>
              <w:rPr>
                <w:b/>
                <w:bCs/>
                <w:sz w:val="28"/>
                <w:szCs w:val="28"/>
              </w:rPr>
            </w:pPr>
            <w:r w:rsidRPr="009F015D">
              <w:rPr>
                <w:b/>
                <w:bCs/>
                <w:sz w:val="28"/>
                <w:szCs w:val="28"/>
              </w:rPr>
              <w:t>Р.4</w:t>
            </w:r>
          </w:p>
        </w:tc>
        <w:tc>
          <w:tcPr>
            <w:tcW w:w="428" w:type="pct"/>
            <w:vMerge/>
            <w:tcBorders>
              <w:left w:val="single" w:sz="4" w:space="0" w:color="auto"/>
              <w:bottom w:val="single" w:sz="4" w:space="0" w:color="auto"/>
              <w:right w:val="single" w:sz="4" w:space="0" w:color="auto"/>
            </w:tcBorders>
            <w:shd w:val="clear" w:color="auto" w:fill="F4B083"/>
          </w:tcPr>
          <w:p w14:paraId="2C2D5F6D" w14:textId="77777777" w:rsidR="00381E01" w:rsidRPr="009F015D" w:rsidRDefault="00381E01" w:rsidP="007B44C0">
            <w:pPr>
              <w:tabs>
                <w:tab w:val="right" w:leader="dot" w:pos="1101"/>
                <w:tab w:val="left" w:pos="4673"/>
                <w:tab w:val="left" w:pos="9354"/>
              </w:tabs>
              <w:jc w:val="both"/>
            </w:pPr>
          </w:p>
        </w:tc>
        <w:tc>
          <w:tcPr>
            <w:tcW w:w="428" w:type="pct"/>
            <w:vMerge/>
            <w:tcBorders>
              <w:left w:val="single" w:sz="4" w:space="0" w:color="auto"/>
              <w:bottom w:val="single" w:sz="4" w:space="0" w:color="auto"/>
              <w:right w:val="single" w:sz="4" w:space="0" w:color="auto"/>
            </w:tcBorders>
            <w:shd w:val="clear" w:color="auto" w:fill="F4B083"/>
          </w:tcPr>
          <w:p w14:paraId="63B29C7B" w14:textId="77777777" w:rsidR="00381E01" w:rsidRPr="009F015D" w:rsidRDefault="00381E01" w:rsidP="007B44C0">
            <w:pPr>
              <w:tabs>
                <w:tab w:val="right" w:leader="dot" w:pos="1101"/>
                <w:tab w:val="left" w:pos="4673"/>
                <w:tab w:val="left" w:pos="9354"/>
              </w:tabs>
              <w:jc w:val="both"/>
            </w:pPr>
          </w:p>
        </w:tc>
        <w:tc>
          <w:tcPr>
            <w:tcW w:w="2140" w:type="pct"/>
            <w:gridSpan w:val="5"/>
            <w:vMerge/>
            <w:tcBorders>
              <w:left w:val="single" w:sz="4" w:space="0" w:color="auto"/>
              <w:right w:val="single" w:sz="4" w:space="0" w:color="auto"/>
            </w:tcBorders>
            <w:shd w:val="clear" w:color="auto" w:fill="FFFFFF" w:themeFill="background1"/>
          </w:tcPr>
          <w:p w14:paraId="562A0A40" w14:textId="77777777" w:rsidR="00381E01" w:rsidRPr="009F015D" w:rsidRDefault="00381E01" w:rsidP="007B44C0">
            <w:pPr>
              <w:tabs>
                <w:tab w:val="right" w:leader="dot" w:pos="1101"/>
                <w:tab w:val="left" w:pos="4673"/>
                <w:tab w:val="left" w:pos="9354"/>
              </w:tabs>
              <w:jc w:val="both"/>
            </w:pPr>
          </w:p>
        </w:tc>
        <w:tc>
          <w:tcPr>
            <w:tcW w:w="427" w:type="pct"/>
            <w:vMerge/>
            <w:tcBorders>
              <w:left w:val="single" w:sz="4" w:space="0" w:color="auto"/>
              <w:bottom w:val="single" w:sz="4" w:space="0" w:color="auto"/>
              <w:right w:val="single" w:sz="4" w:space="0" w:color="auto"/>
            </w:tcBorders>
            <w:shd w:val="clear" w:color="auto" w:fill="C00000"/>
          </w:tcPr>
          <w:p w14:paraId="25D824D9" w14:textId="77777777" w:rsidR="00381E01" w:rsidRPr="009F015D" w:rsidRDefault="00381E01" w:rsidP="007B44C0">
            <w:pPr>
              <w:tabs>
                <w:tab w:val="right" w:leader="dot" w:pos="1101"/>
                <w:tab w:val="left" w:pos="4673"/>
                <w:tab w:val="left" w:pos="9354"/>
              </w:tabs>
              <w:jc w:val="both"/>
            </w:pPr>
          </w:p>
        </w:tc>
      </w:tr>
      <w:tr w:rsidR="009F015D" w:rsidRPr="009F015D" w14:paraId="19C62E77" w14:textId="77777777" w:rsidTr="001D5C2E">
        <w:trPr>
          <w:trHeight w:val="278"/>
        </w:trPr>
        <w:tc>
          <w:tcPr>
            <w:tcW w:w="296" w:type="pct"/>
            <w:vMerge/>
            <w:tcBorders>
              <w:left w:val="single" w:sz="4" w:space="0" w:color="auto"/>
              <w:right w:val="single" w:sz="4" w:space="0" w:color="auto"/>
            </w:tcBorders>
            <w:vAlign w:val="center"/>
            <w:hideMark/>
          </w:tcPr>
          <w:p w14:paraId="5AEC8D05" w14:textId="77777777" w:rsidR="00381E01" w:rsidRPr="009F015D" w:rsidRDefault="00381E01" w:rsidP="007B44C0">
            <w:pPr>
              <w:rPr>
                <w:i/>
                <w:iCs/>
                <w:kern w:val="2"/>
                <w:sz w:val="28"/>
                <w:szCs w:val="28"/>
                <w14:ligatures w14:val="standardContextual"/>
              </w:rPr>
            </w:pPr>
          </w:p>
        </w:tc>
        <w:tc>
          <w:tcPr>
            <w:tcW w:w="426" w:type="pct"/>
            <w:vMerge w:val="restart"/>
            <w:tcBorders>
              <w:top w:val="single" w:sz="4" w:space="0" w:color="auto"/>
              <w:left w:val="single" w:sz="4" w:space="0" w:color="auto"/>
              <w:right w:val="single" w:sz="4" w:space="0" w:color="auto"/>
            </w:tcBorders>
            <w:shd w:val="clear" w:color="auto" w:fill="FFFFFF" w:themeFill="background1"/>
          </w:tcPr>
          <w:p w14:paraId="3FEAD341" w14:textId="77777777" w:rsidR="00381E01" w:rsidRPr="009F015D" w:rsidRDefault="00381E01" w:rsidP="007B44C0">
            <w:pPr>
              <w:tabs>
                <w:tab w:val="right" w:leader="dot" w:pos="1101"/>
                <w:tab w:val="left" w:pos="4673"/>
                <w:tab w:val="left" w:pos="9354"/>
              </w:tabs>
              <w:jc w:val="both"/>
            </w:pPr>
            <w:r w:rsidRPr="009F015D">
              <w:t>4</w:t>
            </w:r>
          </w:p>
          <w:p w14:paraId="2EB747AB" w14:textId="77777777" w:rsidR="00381E01" w:rsidRPr="009F015D" w:rsidRDefault="00381E01" w:rsidP="007B44C0">
            <w:pPr>
              <w:tabs>
                <w:tab w:val="right" w:leader="dot" w:pos="1101"/>
                <w:tab w:val="left" w:pos="4673"/>
                <w:tab w:val="left" w:pos="9354"/>
              </w:tabs>
              <w:jc w:val="both"/>
            </w:pPr>
          </w:p>
        </w:tc>
        <w:tc>
          <w:tcPr>
            <w:tcW w:w="427" w:type="pct"/>
            <w:vMerge w:val="restart"/>
            <w:tcBorders>
              <w:top w:val="single" w:sz="4" w:space="0" w:color="auto"/>
              <w:left w:val="single" w:sz="4" w:space="0" w:color="auto"/>
              <w:right w:val="single" w:sz="4" w:space="0" w:color="auto"/>
            </w:tcBorders>
            <w:shd w:val="clear" w:color="auto" w:fill="A8D08D"/>
            <w:hideMark/>
          </w:tcPr>
          <w:p w14:paraId="484549E8" w14:textId="77777777" w:rsidR="00381E01" w:rsidRPr="009F015D" w:rsidRDefault="00381E01" w:rsidP="007B44C0">
            <w:pPr>
              <w:tabs>
                <w:tab w:val="right" w:leader="dot" w:pos="1101"/>
                <w:tab w:val="left" w:pos="4673"/>
                <w:tab w:val="left" w:pos="9354"/>
              </w:tabs>
              <w:jc w:val="both"/>
            </w:pPr>
            <w:r w:rsidRPr="009F015D">
              <w:t>4</w:t>
            </w:r>
          </w:p>
        </w:tc>
        <w:tc>
          <w:tcPr>
            <w:tcW w:w="428" w:type="pct"/>
            <w:vMerge w:val="restart"/>
            <w:tcBorders>
              <w:top w:val="single" w:sz="4" w:space="0" w:color="auto"/>
              <w:left w:val="single" w:sz="4" w:space="0" w:color="auto"/>
              <w:right w:val="single" w:sz="4" w:space="0" w:color="auto"/>
            </w:tcBorders>
            <w:shd w:val="clear" w:color="auto" w:fill="FFFF00"/>
            <w:hideMark/>
          </w:tcPr>
          <w:p w14:paraId="25311A81" w14:textId="77777777" w:rsidR="00381E01" w:rsidRPr="009F015D" w:rsidRDefault="00381E01" w:rsidP="007B44C0">
            <w:pPr>
              <w:tabs>
                <w:tab w:val="right" w:leader="dot" w:pos="1101"/>
                <w:tab w:val="left" w:pos="4673"/>
                <w:tab w:val="left" w:pos="9354"/>
              </w:tabs>
              <w:jc w:val="both"/>
            </w:pPr>
            <w:r w:rsidRPr="009F015D">
              <w:t>8</w:t>
            </w:r>
          </w:p>
        </w:tc>
        <w:tc>
          <w:tcPr>
            <w:tcW w:w="428" w:type="pct"/>
            <w:tcBorders>
              <w:top w:val="single" w:sz="4" w:space="0" w:color="auto"/>
              <w:left w:val="single" w:sz="4" w:space="0" w:color="auto"/>
              <w:bottom w:val="single" w:sz="4" w:space="0" w:color="auto"/>
              <w:right w:val="single" w:sz="4" w:space="0" w:color="auto"/>
            </w:tcBorders>
            <w:shd w:val="clear" w:color="auto" w:fill="F4B083"/>
            <w:hideMark/>
          </w:tcPr>
          <w:p w14:paraId="67D29CCE" w14:textId="77777777" w:rsidR="00381E01" w:rsidRPr="009F015D" w:rsidRDefault="00381E01" w:rsidP="007B44C0">
            <w:pPr>
              <w:tabs>
                <w:tab w:val="right" w:leader="dot" w:pos="1101"/>
                <w:tab w:val="left" w:pos="4673"/>
                <w:tab w:val="left" w:pos="9354"/>
              </w:tabs>
              <w:jc w:val="both"/>
            </w:pPr>
            <w:r w:rsidRPr="009F015D">
              <w:t>12</w:t>
            </w:r>
          </w:p>
        </w:tc>
        <w:tc>
          <w:tcPr>
            <w:tcW w:w="428" w:type="pct"/>
            <w:vMerge w:val="restart"/>
            <w:tcBorders>
              <w:top w:val="single" w:sz="4" w:space="0" w:color="auto"/>
              <w:left w:val="single" w:sz="4" w:space="0" w:color="auto"/>
              <w:right w:val="single" w:sz="4" w:space="0" w:color="auto"/>
            </w:tcBorders>
            <w:shd w:val="clear" w:color="auto" w:fill="F4B083"/>
            <w:hideMark/>
          </w:tcPr>
          <w:p w14:paraId="15D671CA" w14:textId="77777777" w:rsidR="00381E01" w:rsidRPr="009F015D" w:rsidRDefault="00381E01" w:rsidP="007B44C0">
            <w:pPr>
              <w:tabs>
                <w:tab w:val="right" w:leader="dot" w:pos="1101"/>
                <w:tab w:val="left" w:pos="4673"/>
                <w:tab w:val="left" w:pos="9354"/>
              </w:tabs>
              <w:jc w:val="both"/>
            </w:pPr>
            <w:r w:rsidRPr="009F015D">
              <w:t>16</w:t>
            </w:r>
          </w:p>
        </w:tc>
        <w:tc>
          <w:tcPr>
            <w:tcW w:w="2140" w:type="pct"/>
            <w:gridSpan w:val="5"/>
            <w:vMerge/>
            <w:tcBorders>
              <w:left w:val="single" w:sz="4" w:space="0" w:color="auto"/>
              <w:right w:val="single" w:sz="4" w:space="0" w:color="auto"/>
            </w:tcBorders>
            <w:shd w:val="clear" w:color="auto" w:fill="FFFFFF" w:themeFill="background1"/>
            <w:hideMark/>
          </w:tcPr>
          <w:p w14:paraId="5ED81BE3" w14:textId="77777777" w:rsidR="00381E01" w:rsidRPr="009F015D" w:rsidRDefault="00381E01" w:rsidP="007B44C0">
            <w:pPr>
              <w:tabs>
                <w:tab w:val="right" w:leader="dot" w:pos="1101"/>
                <w:tab w:val="left" w:pos="4673"/>
                <w:tab w:val="left" w:pos="9354"/>
              </w:tabs>
              <w:jc w:val="both"/>
            </w:pPr>
          </w:p>
        </w:tc>
        <w:tc>
          <w:tcPr>
            <w:tcW w:w="427" w:type="pct"/>
            <w:vMerge w:val="restart"/>
            <w:tcBorders>
              <w:top w:val="single" w:sz="4" w:space="0" w:color="auto"/>
              <w:left w:val="single" w:sz="4" w:space="0" w:color="auto"/>
              <w:right w:val="single" w:sz="4" w:space="0" w:color="auto"/>
            </w:tcBorders>
            <w:shd w:val="clear" w:color="auto" w:fill="FF0000"/>
            <w:hideMark/>
          </w:tcPr>
          <w:p w14:paraId="23B2B493" w14:textId="77777777" w:rsidR="00381E01" w:rsidRPr="009F015D" w:rsidRDefault="00381E01" w:rsidP="007B44C0">
            <w:pPr>
              <w:tabs>
                <w:tab w:val="right" w:leader="dot" w:pos="1101"/>
                <w:tab w:val="left" w:pos="4673"/>
                <w:tab w:val="left" w:pos="9354"/>
              </w:tabs>
              <w:jc w:val="both"/>
            </w:pPr>
            <w:r w:rsidRPr="009F015D">
              <w:t>40</w:t>
            </w:r>
          </w:p>
        </w:tc>
      </w:tr>
      <w:tr w:rsidR="009F015D" w:rsidRPr="009F015D" w14:paraId="1E322EEE" w14:textId="77777777" w:rsidTr="001D5C2E">
        <w:trPr>
          <w:trHeight w:val="277"/>
        </w:trPr>
        <w:tc>
          <w:tcPr>
            <w:tcW w:w="296" w:type="pct"/>
            <w:vMerge/>
            <w:tcBorders>
              <w:left w:val="single" w:sz="4" w:space="0" w:color="auto"/>
              <w:right w:val="single" w:sz="4" w:space="0" w:color="auto"/>
            </w:tcBorders>
            <w:vAlign w:val="center"/>
          </w:tcPr>
          <w:p w14:paraId="62F15482" w14:textId="77777777" w:rsidR="00381E01" w:rsidRPr="009F015D" w:rsidRDefault="00381E01" w:rsidP="007B44C0">
            <w:pPr>
              <w:rPr>
                <w:i/>
                <w:iCs/>
                <w:kern w:val="2"/>
                <w:sz w:val="28"/>
                <w:szCs w:val="28"/>
                <w14:ligatures w14:val="standardContextual"/>
              </w:rPr>
            </w:pPr>
          </w:p>
        </w:tc>
        <w:tc>
          <w:tcPr>
            <w:tcW w:w="426" w:type="pct"/>
            <w:vMerge/>
            <w:tcBorders>
              <w:left w:val="single" w:sz="4" w:space="0" w:color="auto"/>
              <w:bottom w:val="single" w:sz="4" w:space="0" w:color="auto"/>
              <w:right w:val="single" w:sz="4" w:space="0" w:color="auto"/>
            </w:tcBorders>
            <w:shd w:val="clear" w:color="auto" w:fill="FFFFFF" w:themeFill="background1"/>
          </w:tcPr>
          <w:p w14:paraId="5F43F1CA" w14:textId="77777777" w:rsidR="00381E01" w:rsidRPr="009F015D" w:rsidRDefault="00381E01" w:rsidP="007B44C0">
            <w:pPr>
              <w:tabs>
                <w:tab w:val="right" w:leader="dot" w:pos="1101"/>
                <w:tab w:val="left" w:pos="4673"/>
                <w:tab w:val="left" w:pos="9354"/>
              </w:tabs>
              <w:jc w:val="both"/>
            </w:pPr>
          </w:p>
        </w:tc>
        <w:tc>
          <w:tcPr>
            <w:tcW w:w="427" w:type="pct"/>
            <w:vMerge/>
            <w:tcBorders>
              <w:left w:val="single" w:sz="4" w:space="0" w:color="auto"/>
              <w:bottom w:val="single" w:sz="4" w:space="0" w:color="auto"/>
              <w:right w:val="single" w:sz="4" w:space="0" w:color="auto"/>
            </w:tcBorders>
            <w:shd w:val="clear" w:color="auto" w:fill="A8D08D"/>
          </w:tcPr>
          <w:p w14:paraId="4C9FC82B" w14:textId="77777777" w:rsidR="00381E01" w:rsidRPr="009F015D" w:rsidRDefault="00381E01" w:rsidP="007B44C0">
            <w:pPr>
              <w:tabs>
                <w:tab w:val="right" w:leader="dot" w:pos="1101"/>
                <w:tab w:val="left" w:pos="4673"/>
                <w:tab w:val="left" w:pos="9354"/>
              </w:tabs>
              <w:jc w:val="both"/>
            </w:pPr>
          </w:p>
        </w:tc>
        <w:tc>
          <w:tcPr>
            <w:tcW w:w="428" w:type="pct"/>
            <w:vMerge/>
            <w:tcBorders>
              <w:left w:val="single" w:sz="4" w:space="0" w:color="auto"/>
              <w:bottom w:val="single" w:sz="4" w:space="0" w:color="auto"/>
              <w:right w:val="single" w:sz="4" w:space="0" w:color="auto"/>
            </w:tcBorders>
            <w:shd w:val="clear" w:color="auto" w:fill="FFFF00"/>
          </w:tcPr>
          <w:p w14:paraId="28CF0824" w14:textId="77777777" w:rsidR="00381E01" w:rsidRPr="009F015D" w:rsidRDefault="00381E01" w:rsidP="007B44C0">
            <w:pPr>
              <w:tabs>
                <w:tab w:val="right" w:leader="dot" w:pos="1101"/>
                <w:tab w:val="left" w:pos="4673"/>
                <w:tab w:val="left" w:pos="9354"/>
              </w:tabs>
              <w:jc w:val="both"/>
            </w:pPr>
          </w:p>
        </w:tc>
        <w:tc>
          <w:tcPr>
            <w:tcW w:w="428" w:type="pct"/>
            <w:tcBorders>
              <w:top w:val="single" w:sz="4" w:space="0" w:color="auto"/>
              <w:left w:val="single" w:sz="4" w:space="0" w:color="auto"/>
              <w:bottom w:val="single" w:sz="4" w:space="0" w:color="auto"/>
              <w:right w:val="single" w:sz="4" w:space="0" w:color="auto"/>
            </w:tcBorders>
            <w:shd w:val="clear" w:color="auto" w:fill="F4B083"/>
          </w:tcPr>
          <w:p w14:paraId="297823D9" w14:textId="77777777" w:rsidR="00381E01" w:rsidRPr="009F015D" w:rsidRDefault="00381E01" w:rsidP="007B44C0">
            <w:pPr>
              <w:tabs>
                <w:tab w:val="right" w:leader="dot" w:pos="1101"/>
                <w:tab w:val="left" w:pos="4673"/>
                <w:tab w:val="left" w:pos="9354"/>
              </w:tabs>
              <w:jc w:val="both"/>
              <w:rPr>
                <w:b/>
                <w:bCs/>
                <w:sz w:val="28"/>
                <w:szCs w:val="28"/>
              </w:rPr>
            </w:pPr>
            <w:r w:rsidRPr="009F015D">
              <w:rPr>
                <w:b/>
                <w:bCs/>
                <w:sz w:val="28"/>
                <w:szCs w:val="28"/>
              </w:rPr>
              <w:t>Р.2</w:t>
            </w:r>
          </w:p>
        </w:tc>
        <w:tc>
          <w:tcPr>
            <w:tcW w:w="428" w:type="pct"/>
            <w:vMerge/>
            <w:tcBorders>
              <w:left w:val="single" w:sz="4" w:space="0" w:color="auto"/>
              <w:bottom w:val="single" w:sz="4" w:space="0" w:color="auto"/>
              <w:right w:val="single" w:sz="4" w:space="0" w:color="auto"/>
            </w:tcBorders>
            <w:shd w:val="clear" w:color="auto" w:fill="F4B083"/>
          </w:tcPr>
          <w:p w14:paraId="0103FC59" w14:textId="77777777" w:rsidR="00381E01" w:rsidRPr="009F015D" w:rsidRDefault="00381E01" w:rsidP="007B44C0">
            <w:pPr>
              <w:tabs>
                <w:tab w:val="right" w:leader="dot" w:pos="1101"/>
                <w:tab w:val="left" w:pos="4673"/>
                <w:tab w:val="left" w:pos="9354"/>
              </w:tabs>
              <w:jc w:val="both"/>
            </w:pPr>
          </w:p>
        </w:tc>
        <w:tc>
          <w:tcPr>
            <w:tcW w:w="2140" w:type="pct"/>
            <w:gridSpan w:val="5"/>
            <w:vMerge/>
            <w:tcBorders>
              <w:left w:val="single" w:sz="4" w:space="0" w:color="auto"/>
              <w:right w:val="single" w:sz="4" w:space="0" w:color="auto"/>
            </w:tcBorders>
            <w:shd w:val="clear" w:color="auto" w:fill="FFFFFF" w:themeFill="background1"/>
          </w:tcPr>
          <w:p w14:paraId="10F4A4DF" w14:textId="77777777" w:rsidR="00381E01" w:rsidRPr="009F015D" w:rsidRDefault="00381E01" w:rsidP="007B44C0">
            <w:pPr>
              <w:tabs>
                <w:tab w:val="right" w:leader="dot" w:pos="1101"/>
                <w:tab w:val="left" w:pos="4673"/>
                <w:tab w:val="left" w:pos="9354"/>
              </w:tabs>
              <w:jc w:val="both"/>
            </w:pPr>
          </w:p>
        </w:tc>
        <w:tc>
          <w:tcPr>
            <w:tcW w:w="427" w:type="pct"/>
            <w:vMerge/>
            <w:tcBorders>
              <w:left w:val="single" w:sz="4" w:space="0" w:color="auto"/>
              <w:bottom w:val="single" w:sz="4" w:space="0" w:color="auto"/>
              <w:right w:val="single" w:sz="4" w:space="0" w:color="auto"/>
            </w:tcBorders>
            <w:shd w:val="clear" w:color="auto" w:fill="FF0000"/>
          </w:tcPr>
          <w:p w14:paraId="1465BDE1" w14:textId="77777777" w:rsidR="00381E01" w:rsidRPr="009F015D" w:rsidRDefault="00381E01" w:rsidP="007B44C0">
            <w:pPr>
              <w:tabs>
                <w:tab w:val="right" w:leader="dot" w:pos="1101"/>
                <w:tab w:val="left" w:pos="4673"/>
                <w:tab w:val="left" w:pos="9354"/>
              </w:tabs>
              <w:jc w:val="both"/>
            </w:pPr>
          </w:p>
        </w:tc>
      </w:tr>
      <w:tr w:rsidR="009F015D" w:rsidRPr="009F015D" w14:paraId="75327487" w14:textId="77777777" w:rsidTr="001D5C2E">
        <w:trPr>
          <w:trHeight w:val="278"/>
        </w:trPr>
        <w:tc>
          <w:tcPr>
            <w:tcW w:w="296" w:type="pct"/>
            <w:vMerge/>
            <w:tcBorders>
              <w:left w:val="single" w:sz="4" w:space="0" w:color="auto"/>
              <w:right w:val="single" w:sz="4" w:space="0" w:color="auto"/>
            </w:tcBorders>
            <w:vAlign w:val="center"/>
            <w:hideMark/>
          </w:tcPr>
          <w:p w14:paraId="063F158D" w14:textId="77777777" w:rsidR="00381E01" w:rsidRPr="009F015D" w:rsidRDefault="00381E01" w:rsidP="007B44C0">
            <w:pPr>
              <w:rPr>
                <w:i/>
                <w:iCs/>
                <w:kern w:val="2"/>
                <w:sz w:val="28"/>
                <w:szCs w:val="28"/>
                <w14:ligatures w14:val="standardContextual"/>
              </w:rPr>
            </w:pPr>
          </w:p>
        </w:tc>
        <w:tc>
          <w:tcPr>
            <w:tcW w:w="426" w:type="pct"/>
            <w:vMerge w:val="restart"/>
            <w:tcBorders>
              <w:top w:val="single" w:sz="4" w:space="0" w:color="auto"/>
              <w:left w:val="single" w:sz="4" w:space="0" w:color="auto"/>
              <w:right w:val="single" w:sz="4" w:space="0" w:color="auto"/>
            </w:tcBorders>
            <w:shd w:val="clear" w:color="auto" w:fill="FFFFFF" w:themeFill="background1"/>
          </w:tcPr>
          <w:p w14:paraId="3D2A7D14" w14:textId="77777777" w:rsidR="00381E01" w:rsidRPr="009F015D" w:rsidRDefault="00381E01" w:rsidP="007B44C0">
            <w:pPr>
              <w:tabs>
                <w:tab w:val="right" w:leader="dot" w:pos="1101"/>
                <w:tab w:val="left" w:pos="4673"/>
                <w:tab w:val="left" w:pos="9354"/>
              </w:tabs>
              <w:jc w:val="both"/>
            </w:pPr>
            <w:r w:rsidRPr="009F015D">
              <w:t>3</w:t>
            </w:r>
          </w:p>
          <w:p w14:paraId="220D48F6" w14:textId="77777777" w:rsidR="00381E01" w:rsidRPr="009F015D" w:rsidRDefault="00381E01" w:rsidP="007B44C0">
            <w:pPr>
              <w:tabs>
                <w:tab w:val="right" w:leader="dot" w:pos="1101"/>
                <w:tab w:val="left" w:pos="4673"/>
                <w:tab w:val="left" w:pos="9354"/>
              </w:tabs>
              <w:jc w:val="both"/>
            </w:pPr>
          </w:p>
        </w:tc>
        <w:tc>
          <w:tcPr>
            <w:tcW w:w="427" w:type="pct"/>
            <w:tcBorders>
              <w:top w:val="single" w:sz="4" w:space="0" w:color="auto"/>
              <w:left w:val="single" w:sz="4" w:space="0" w:color="auto"/>
              <w:bottom w:val="single" w:sz="4" w:space="0" w:color="auto"/>
              <w:right w:val="single" w:sz="4" w:space="0" w:color="auto"/>
            </w:tcBorders>
            <w:shd w:val="clear" w:color="auto" w:fill="A8D08D"/>
            <w:hideMark/>
          </w:tcPr>
          <w:p w14:paraId="72B4DBAF" w14:textId="77777777" w:rsidR="00381E01" w:rsidRPr="009F015D" w:rsidRDefault="00381E01" w:rsidP="007B44C0">
            <w:pPr>
              <w:tabs>
                <w:tab w:val="right" w:leader="dot" w:pos="1101"/>
                <w:tab w:val="left" w:pos="4673"/>
                <w:tab w:val="left" w:pos="9354"/>
              </w:tabs>
              <w:jc w:val="both"/>
            </w:pPr>
            <w:r w:rsidRPr="009F015D">
              <w:t>3</w:t>
            </w:r>
          </w:p>
        </w:tc>
        <w:tc>
          <w:tcPr>
            <w:tcW w:w="428" w:type="pct"/>
            <w:vMerge w:val="restart"/>
            <w:tcBorders>
              <w:top w:val="single" w:sz="4" w:space="0" w:color="auto"/>
              <w:left w:val="single" w:sz="4" w:space="0" w:color="auto"/>
              <w:right w:val="single" w:sz="4" w:space="0" w:color="auto"/>
            </w:tcBorders>
            <w:shd w:val="clear" w:color="auto" w:fill="FFFF00"/>
            <w:hideMark/>
          </w:tcPr>
          <w:p w14:paraId="1F5CAC02" w14:textId="77777777" w:rsidR="00381E01" w:rsidRPr="009F015D" w:rsidRDefault="00381E01" w:rsidP="007B44C0">
            <w:pPr>
              <w:tabs>
                <w:tab w:val="right" w:leader="dot" w:pos="1101"/>
                <w:tab w:val="left" w:pos="4673"/>
                <w:tab w:val="left" w:pos="9354"/>
              </w:tabs>
              <w:jc w:val="both"/>
            </w:pPr>
            <w:r w:rsidRPr="009F015D">
              <w:t>6</w:t>
            </w:r>
          </w:p>
        </w:tc>
        <w:tc>
          <w:tcPr>
            <w:tcW w:w="428" w:type="pct"/>
            <w:vMerge w:val="restart"/>
            <w:tcBorders>
              <w:top w:val="single" w:sz="4" w:space="0" w:color="auto"/>
              <w:left w:val="single" w:sz="4" w:space="0" w:color="auto"/>
              <w:right w:val="single" w:sz="4" w:space="0" w:color="auto"/>
            </w:tcBorders>
            <w:shd w:val="clear" w:color="auto" w:fill="FFFF00"/>
            <w:hideMark/>
          </w:tcPr>
          <w:p w14:paraId="413F7DB3" w14:textId="77777777" w:rsidR="00381E01" w:rsidRPr="009F015D" w:rsidRDefault="00381E01" w:rsidP="007B44C0">
            <w:pPr>
              <w:tabs>
                <w:tab w:val="right" w:leader="dot" w:pos="1101"/>
                <w:tab w:val="left" w:pos="4673"/>
                <w:tab w:val="left" w:pos="9354"/>
              </w:tabs>
              <w:jc w:val="both"/>
            </w:pPr>
            <w:r w:rsidRPr="009F015D">
              <w:t>9</w:t>
            </w:r>
          </w:p>
        </w:tc>
        <w:tc>
          <w:tcPr>
            <w:tcW w:w="428" w:type="pct"/>
            <w:vMerge w:val="restart"/>
            <w:tcBorders>
              <w:top w:val="single" w:sz="4" w:space="0" w:color="auto"/>
              <w:left w:val="single" w:sz="4" w:space="0" w:color="auto"/>
              <w:right w:val="single" w:sz="4" w:space="0" w:color="auto"/>
            </w:tcBorders>
            <w:shd w:val="clear" w:color="auto" w:fill="F4B083"/>
            <w:hideMark/>
          </w:tcPr>
          <w:p w14:paraId="3BC625FA" w14:textId="77777777" w:rsidR="00381E01" w:rsidRPr="009F015D" w:rsidRDefault="00381E01" w:rsidP="007B44C0">
            <w:pPr>
              <w:tabs>
                <w:tab w:val="right" w:leader="dot" w:pos="1101"/>
                <w:tab w:val="left" w:pos="4673"/>
                <w:tab w:val="left" w:pos="9354"/>
              </w:tabs>
              <w:jc w:val="both"/>
            </w:pPr>
            <w:r w:rsidRPr="009F015D">
              <w:t>12</w:t>
            </w:r>
          </w:p>
        </w:tc>
        <w:tc>
          <w:tcPr>
            <w:tcW w:w="2140" w:type="pct"/>
            <w:gridSpan w:val="5"/>
            <w:vMerge/>
            <w:tcBorders>
              <w:left w:val="single" w:sz="4" w:space="0" w:color="auto"/>
              <w:right w:val="single" w:sz="4" w:space="0" w:color="auto"/>
            </w:tcBorders>
            <w:shd w:val="clear" w:color="auto" w:fill="FFFFFF" w:themeFill="background1"/>
            <w:hideMark/>
          </w:tcPr>
          <w:p w14:paraId="3BABBB84" w14:textId="77777777" w:rsidR="00381E01" w:rsidRPr="009F015D" w:rsidRDefault="00381E01" w:rsidP="007B44C0">
            <w:pPr>
              <w:tabs>
                <w:tab w:val="right" w:leader="dot" w:pos="1101"/>
                <w:tab w:val="left" w:pos="4673"/>
                <w:tab w:val="left" w:pos="9354"/>
              </w:tabs>
              <w:jc w:val="both"/>
            </w:pPr>
          </w:p>
        </w:tc>
        <w:tc>
          <w:tcPr>
            <w:tcW w:w="427" w:type="pct"/>
            <w:vMerge w:val="restart"/>
            <w:tcBorders>
              <w:top w:val="single" w:sz="4" w:space="0" w:color="auto"/>
              <w:left w:val="single" w:sz="4" w:space="0" w:color="auto"/>
              <w:right w:val="single" w:sz="4" w:space="0" w:color="auto"/>
            </w:tcBorders>
            <w:shd w:val="clear" w:color="auto" w:fill="FF0000"/>
            <w:hideMark/>
          </w:tcPr>
          <w:p w14:paraId="46458CAC" w14:textId="77777777" w:rsidR="00381E01" w:rsidRPr="009F015D" w:rsidRDefault="00381E01" w:rsidP="007B44C0">
            <w:pPr>
              <w:tabs>
                <w:tab w:val="right" w:leader="dot" w:pos="1101"/>
                <w:tab w:val="left" w:pos="4673"/>
                <w:tab w:val="left" w:pos="9354"/>
              </w:tabs>
              <w:jc w:val="both"/>
            </w:pPr>
            <w:r w:rsidRPr="009F015D">
              <w:t>30</w:t>
            </w:r>
          </w:p>
        </w:tc>
      </w:tr>
      <w:tr w:rsidR="009F015D" w:rsidRPr="009F015D" w14:paraId="773B999B" w14:textId="77777777" w:rsidTr="001D5C2E">
        <w:trPr>
          <w:trHeight w:val="277"/>
        </w:trPr>
        <w:tc>
          <w:tcPr>
            <w:tcW w:w="296" w:type="pct"/>
            <w:vMerge/>
            <w:tcBorders>
              <w:left w:val="single" w:sz="4" w:space="0" w:color="auto"/>
              <w:right w:val="single" w:sz="4" w:space="0" w:color="auto"/>
            </w:tcBorders>
            <w:vAlign w:val="center"/>
          </w:tcPr>
          <w:p w14:paraId="2BAD5B47" w14:textId="77777777" w:rsidR="00381E01" w:rsidRPr="009F015D" w:rsidRDefault="00381E01" w:rsidP="007B44C0">
            <w:pPr>
              <w:rPr>
                <w:i/>
                <w:iCs/>
                <w:kern w:val="2"/>
                <w:sz w:val="28"/>
                <w:szCs w:val="28"/>
                <w14:ligatures w14:val="standardContextual"/>
              </w:rPr>
            </w:pPr>
          </w:p>
        </w:tc>
        <w:tc>
          <w:tcPr>
            <w:tcW w:w="426" w:type="pct"/>
            <w:vMerge/>
            <w:tcBorders>
              <w:left w:val="single" w:sz="4" w:space="0" w:color="auto"/>
              <w:bottom w:val="single" w:sz="4" w:space="0" w:color="auto"/>
              <w:right w:val="single" w:sz="4" w:space="0" w:color="auto"/>
            </w:tcBorders>
            <w:shd w:val="clear" w:color="auto" w:fill="FFFFFF" w:themeFill="background1"/>
          </w:tcPr>
          <w:p w14:paraId="34936C90" w14:textId="77777777" w:rsidR="00381E01" w:rsidRPr="009F015D" w:rsidRDefault="00381E01" w:rsidP="007B44C0">
            <w:pPr>
              <w:tabs>
                <w:tab w:val="right" w:leader="dot" w:pos="1101"/>
                <w:tab w:val="left" w:pos="4673"/>
                <w:tab w:val="left" w:pos="9354"/>
              </w:tabs>
              <w:jc w:val="both"/>
            </w:pPr>
          </w:p>
        </w:tc>
        <w:tc>
          <w:tcPr>
            <w:tcW w:w="427" w:type="pct"/>
            <w:tcBorders>
              <w:top w:val="single" w:sz="4" w:space="0" w:color="auto"/>
              <w:left w:val="single" w:sz="4" w:space="0" w:color="auto"/>
              <w:bottom w:val="single" w:sz="4" w:space="0" w:color="auto"/>
              <w:right w:val="single" w:sz="4" w:space="0" w:color="auto"/>
            </w:tcBorders>
            <w:shd w:val="clear" w:color="auto" w:fill="A8D08D"/>
          </w:tcPr>
          <w:p w14:paraId="16B8ABE1" w14:textId="77777777" w:rsidR="00381E01" w:rsidRPr="009F015D" w:rsidRDefault="00381E01" w:rsidP="007B44C0">
            <w:pPr>
              <w:tabs>
                <w:tab w:val="right" w:leader="dot" w:pos="1101"/>
                <w:tab w:val="left" w:pos="4673"/>
                <w:tab w:val="left" w:pos="9354"/>
              </w:tabs>
              <w:jc w:val="both"/>
              <w:rPr>
                <w:b/>
                <w:bCs/>
                <w:sz w:val="28"/>
                <w:szCs w:val="28"/>
              </w:rPr>
            </w:pPr>
            <w:r w:rsidRPr="009F015D">
              <w:rPr>
                <w:b/>
                <w:bCs/>
                <w:sz w:val="28"/>
                <w:szCs w:val="28"/>
              </w:rPr>
              <w:t>Р.1</w:t>
            </w:r>
          </w:p>
        </w:tc>
        <w:tc>
          <w:tcPr>
            <w:tcW w:w="428" w:type="pct"/>
            <w:vMerge/>
            <w:tcBorders>
              <w:left w:val="single" w:sz="4" w:space="0" w:color="auto"/>
              <w:bottom w:val="single" w:sz="4" w:space="0" w:color="auto"/>
              <w:right w:val="single" w:sz="4" w:space="0" w:color="auto"/>
            </w:tcBorders>
            <w:shd w:val="clear" w:color="auto" w:fill="FFFF00"/>
          </w:tcPr>
          <w:p w14:paraId="45A688DE" w14:textId="77777777" w:rsidR="00381E01" w:rsidRPr="009F015D" w:rsidRDefault="00381E01" w:rsidP="007B44C0">
            <w:pPr>
              <w:tabs>
                <w:tab w:val="right" w:leader="dot" w:pos="1101"/>
                <w:tab w:val="left" w:pos="4673"/>
                <w:tab w:val="left" w:pos="9354"/>
              </w:tabs>
              <w:jc w:val="both"/>
            </w:pPr>
          </w:p>
        </w:tc>
        <w:tc>
          <w:tcPr>
            <w:tcW w:w="428" w:type="pct"/>
            <w:vMerge/>
            <w:tcBorders>
              <w:left w:val="single" w:sz="4" w:space="0" w:color="auto"/>
              <w:bottom w:val="single" w:sz="4" w:space="0" w:color="auto"/>
              <w:right w:val="single" w:sz="4" w:space="0" w:color="auto"/>
            </w:tcBorders>
            <w:shd w:val="clear" w:color="auto" w:fill="FFFF00"/>
          </w:tcPr>
          <w:p w14:paraId="20DD73FB" w14:textId="77777777" w:rsidR="00381E01" w:rsidRPr="009F015D" w:rsidRDefault="00381E01" w:rsidP="007B44C0">
            <w:pPr>
              <w:tabs>
                <w:tab w:val="right" w:leader="dot" w:pos="1101"/>
                <w:tab w:val="left" w:pos="4673"/>
                <w:tab w:val="left" w:pos="9354"/>
              </w:tabs>
              <w:jc w:val="both"/>
            </w:pPr>
          </w:p>
        </w:tc>
        <w:tc>
          <w:tcPr>
            <w:tcW w:w="428" w:type="pct"/>
            <w:vMerge/>
            <w:tcBorders>
              <w:left w:val="single" w:sz="4" w:space="0" w:color="auto"/>
              <w:bottom w:val="single" w:sz="4" w:space="0" w:color="auto"/>
              <w:right w:val="single" w:sz="4" w:space="0" w:color="auto"/>
            </w:tcBorders>
            <w:shd w:val="clear" w:color="auto" w:fill="F4B083"/>
          </w:tcPr>
          <w:p w14:paraId="6AB73B06" w14:textId="77777777" w:rsidR="00381E01" w:rsidRPr="009F015D" w:rsidRDefault="00381E01" w:rsidP="007B44C0">
            <w:pPr>
              <w:tabs>
                <w:tab w:val="right" w:leader="dot" w:pos="1101"/>
                <w:tab w:val="left" w:pos="4673"/>
                <w:tab w:val="left" w:pos="9354"/>
              </w:tabs>
              <w:jc w:val="both"/>
            </w:pPr>
          </w:p>
        </w:tc>
        <w:tc>
          <w:tcPr>
            <w:tcW w:w="2140" w:type="pct"/>
            <w:gridSpan w:val="5"/>
            <w:vMerge/>
            <w:tcBorders>
              <w:left w:val="single" w:sz="4" w:space="0" w:color="auto"/>
              <w:right w:val="single" w:sz="4" w:space="0" w:color="auto"/>
            </w:tcBorders>
            <w:shd w:val="clear" w:color="auto" w:fill="FFFFFF" w:themeFill="background1"/>
          </w:tcPr>
          <w:p w14:paraId="12604307" w14:textId="77777777" w:rsidR="00381E01" w:rsidRPr="009F015D" w:rsidRDefault="00381E01" w:rsidP="007B44C0">
            <w:pPr>
              <w:tabs>
                <w:tab w:val="right" w:leader="dot" w:pos="1101"/>
                <w:tab w:val="left" w:pos="4673"/>
                <w:tab w:val="left" w:pos="9354"/>
              </w:tabs>
              <w:jc w:val="both"/>
            </w:pPr>
          </w:p>
        </w:tc>
        <w:tc>
          <w:tcPr>
            <w:tcW w:w="427" w:type="pct"/>
            <w:vMerge/>
            <w:tcBorders>
              <w:left w:val="single" w:sz="4" w:space="0" w:color="auto"/>
              <w:bottom w:val="single" w:sz="4" w:space="0" w:color="auto"/>
              <w:right w:val="single" w:sz="4" w:space="0" w:color="auto"/>
            </w:tcBorders>
            <w:shd w:val="clear" w:color="auto" w:fill="FF0000"/>
          </w:tcPr>
          <w:p w14:paraId="11F821F6" w14:textId="77777777" w:rsidR="00381E01" w:rsidRPr="009F015D" w:rsidRDefault="00381E01" w:rsidP="007B44C0">
            <w:pPr>
              <w:tabs>
                <w:tab w:val="right" w:leader="dot" w:pos="1101"/>
                <w:tab w:val="left" w:pos="4673"/>
                <w:tab w:val="left" w:pos="9354"/>
              </w:tabs>
              <w:jc w:val="both"/>
            </w:pPr>
          </w:p>
        </w:tc>
      </w:tr>
      <w:tr w:rsidR="009F015D" w:rsidRPr="009F015D" w14:paraId="0ECEFC32" w14:textId="77777777" w:rsidTr="001D5C2E">
        <w:trPr>
          <w:trHeight w:val="278"/>
        </w:trPr>
        <w:tc>
          <w:tcPr>
            <w:tcW w:w="296" w:type="pct"/>
            <w:vMerge/>
            <w:tcBorders>
              <w:left w:val="single" w:sz="4" w:space="0" w:color="auto"/>
              <w:right w:val="single" w:sz="4" w:space="0" w:color="auto"/>
            </w:tcBorders>
            <w:vAlign w:val="center"/>
            <w:hideMark/>
          </w:tcPr>
          <w:p w14:paraId="4480B4D6" w14:textId="77777777" w:rsidR="00381E01" w:rsidRPr="009F015D" w:rsidRDefault="00381E01" w:rsidP="007B44C0">
            <w:pPr>
              <w:rPr>
                <w:i/>
                <w:iCs/>
                <w:kern w:val="2"/>
                <w:sz w:val="28"/>
                <w:szCs w:val="28"/>
                <w14:ligatures w14:val="standardContextual"/>
              </w:rPr>
            </w:pPr>
          </w:p>
        </w:tc>
        <w:tc>
          <w:tcPr>
            <w:tcW w:w="426" w:type="pct"/>
            <w:vMerge w:val="restart"/>
            <w:tcBorders>
              <w:top w:val="single" w:sz="4" w:space="0" w:color="auto"/>
              <w:left w:val="single" w:sz="4" w:space="0" w:color="auto"/>
              <w:right w:val="single" w:sz="4" w:space="0" w:color="auto"/>
            </w:tcBorders>
            <w:shd w:val="clear" w:color="auto" w:fill="FFFFFF" w:themeFill="background1"/>
          </w:tcPr>
          <w:p w14:paraId="18A65461" w14:textId="77777777" w:rsidR="00381E01" w:rsidRPr="009F015D" w:rsidRDefault="00381E01" w:rsidP="007B44C0">
            <w:pPr>
              <w:tabs>
                <w:tab w:val="right" w:leader="dot" w:pos="1101"/>
                <w:tab w:val="left" w:pos="4673"/>
                <w:tab w:val="left" w:pos="9354"/>
              </w:tabs>
              <w:jc w:val="both"/>
            </w:pPr>
            <w:r w:rsidRPr="009F015D">
              <w:t>2</w:t>
            </w:r>
          </w:p>
          <w:p w14:paraId="3FFFD086" w14:textId="77777777" w:rsidR="00381E01" w:rsidRPr="009F015D" w:rsidRDefault="00381E01" w:rsidP="007B44C0">
            <w:pPr>
              <w:tabs>
                <w:tab w:val="right" w:leader="dot" w:pos="1101"/>
                <w:tab w:val="left" w:pos="4673"/>
                <w:tab w:val="left" w:pos="9354"/>
              </w:tabs>
              <w:jc w:val="both"/>
            </w:pPr>
          </w:p>
        </w:tc>
        <w:tc>
          <w:tcPr>
            <w:tcW w:w="427" w:type="pct"/>
            <w:tcBorders>
              <w:top w:val="single" w:sz="4" w:space="0" w:color="auto"/>
              <w:left w:val="single" w:sz="4" w:space="0" w:color="auto"/>
              <w:bottom w:val="single" w:sz="4" w:space="0" w:color="auto"/>
              <w:right w:val="single" w:sz="4" w:space="0" w:color="auto"/>
            </w:tcBorders>
            <w:shd w:val="clear" w:color="auto" w:fill="00B050"/>
            <w:hideMark/>
          </w:tcPr>
          <w:p w14:paraId="53EF82DD" w14:textId="77777777" w:rsidR="00381E01" w:rsidRPr="009F015D" w:rsidRDefault="00381E01" w:rsidP="007B44C0">
            <w:pPr>
              <w:tabs>
                <w:tab w:val="right" w:leader="dot" w:pos="1101"/>
                <w:tab w:val="left" w:pos="4673"/>
                <w:tab w:val="left" w:pos="9354"/>
              </w:tabs>
              <w:jc w:val="both"/>
            </w:pPr>
            <w:r w:rsidRPr="009F015D">
              <w:t>2</w:t>
            </w:r>
          </w:p>
        </w:tc>
        <w:tc>
          <w:tcPr>
            <w:tcW w:w="428" w:type="pct"/>
            <w:vMerge w:val="restart"/>
            <w:tcBorders>
              <w:top w:val="single" w:sz="4" w:space="0" w:color="auto"/>
              <w:left w:val="single" w:sz="4" w:space="0" w:color="auto"/>
              <w:right w:val="single" w:sz="4" w:space="0" w:color="auto"/>
            </w:tcBorders>
            <w:shd w:val="clear" w:color="auto" w:fill="A8D08D"/>
            <w:hideMark/>
          </w:tcPr>
          <w:p w14:paraId="267C3E7D" w14:textId="77777777" w:rsidR="00381E01" w:rsidRPr="009F015D" w:rsidRDefault="00381E01" w:rsidP="007B44C0">
            <w:pPr>
              <w:tabs>
                <w:tab w:val="right" w:leader="dot" w:pos="1101"/>
                <w:tab w:val="left" w:pos="4673"/>
                <w:tab w:val="left" w:pos="9354"/>
              </w:tabs>
              <w:jc w:val="both"/>
            </w:pPr>
            <w:r w:rsidRPr="009F015D">
              <w:t>4</w:t>
            </w:r>
          </w:p>
        </w:tc>
        <w:tc>
          <w:tcPr>
            <w:tcW w:w="428" w:type="pct"/>
            <w:vMerge w:val="restart"/>
            <w:tcBorders>
              <w:top w:val="single" w:sz="4" w:space="0" w:color="auto"/>
              <w:left w:val="single" w:sz="4" w:space="0" w:color="auto"/>
              <w:right w:val="single" w:sz="4" w:space="0" w:color="auto"/>
            </w:tcBorders>
            <w:shd w:val="clear" w:color="auto" w:fill="FFFF00"/>
            <w:hideMark/>
          </w:tcPr>
          <w:p w14:paraId="077611F6" w14:textId="77777777" w:rsidR="00381E01" w:rsidRPr="009F015D" w:rsidRDefault="00381E01" w:rsidP="007B44C0">
            <w:pPr>
              <w:tabs>
                <w:tab w:val="right" w:leader="dot" w:pos="1101"/>
                <w:tab w:val="left" w:pos="4673"/>
                <w:tab w:val="left" w:pos="9354"/>
              </w:tabs>
              <w:jc w:val="both"/>
            </w:pPr>
            <w:r w:rsidRPr="009F015D">
              <w:t>6</w:t>
            </w:r>
          </w:p>
        </w:tc>
        <w:tc>
          <w:tcPr>
            <w:tcW w:w="428" w:type="pct"/>
            <w:vMerge w:val="restart"/>
            <w:tcBorders>
              <w:top w:val="single" w:sz="4" w:space="0" w:color="auto"/>
              <w:left w:val="single" w:sz="4" w:space="0" w:color="auto"/>
              <w:right w:val="single" w:sz="4" w:space="0" w:color="auto"/>
            </w:tcBorders>
            <w:shd w:val="clear" w:color="auto" w:fill="FFFF00"/>
            <w:hideMark/>
          </w:tcPr>
          <w:p w14:paraId="579BC7F5" w14:textId="77777777" w:rsidR="00381E01" w:rsidRPr="009F015D" w:rsidRDefault="00381E01" w:rsidP="007B44C0">
            <w:pPr>
              <w:tabs>
                <w:tab w:val="right" w:leader="dot" w:pos="1101"/>
                <w:tab w:val="left" w:pos="4673"/>
                <w:tab w:val="left" w:pos="9354"/>
              </w:tabs>
              <w:jc w:val="both"/>
            </w:pPr>
            <w:r w:rsidRPr="009F015D">
              <w:t>8</w:t>
            </w:r>
          </w:p>
        </w:tc>
        <w:tc>
          <w:tcPr>
            <w:tcW w:w="2140" w:type="pct"/>
            <w:gridSpan w:val="5"/>
            <w:vMerge/>
            <w:tcBorders>
              <w:left w:val="single" w:sz="4" w:space="0" w:color="auto"/>
              <w:right w:val="single" w:sz="4" w:space="0" w:color="auto"/>
            </w:tcBorders>
            <w:shd w:val="clear" w:color="auto" w:fill="FFFFFF" w:themeFill="background1"/>
            <w:hideMark/>
          </w:tcPr>
          <w:p w14:paraId="0E52E7AF" w14:textId="77777777" w:rsidR="00381E01" w:rsidRPr="009F015D" w:rsidRDefault="00381E01" w:rsidP="007B44C0">
            <w:pPr>
              <w:tabs>
                <w:tab w:val="right" w:leader="dot" w:pos="1101"/>
                <w:tab w:val="left" w:pos="4673"/>
                <w:tab w:val="left" w:pos="9354"/>
              </w:tabs>
              <w:jc w:val="both"/>
            </w:pPr>
          </w:p>
        </w:tc>
        <w:tc>
          <w:tcPr>
            <w:tcW w:w="427" w:type="pct"/>
            <w:vMerge w:val="restart"/>
            <w:tcBorders>
              <w:top w:val="single" w:sz="4" w:space="0" w:color="auto"/>
              <w:left w:val="single" w:sz="4" w:space="0" w:color="auto"/>
              <w:right w:val="single" w:sz="4" w:space="0" w:color="auto"/>
            </w:tcBorders>
            <w:shd w:val="clear" w:color="auto" w:fill="F4B083"/>
            <w:hideMark/>
          </w:tcPr>
          <w:p w14:paraId="1D8EEAB6" w14:textId="77777777" w:rsidR="00381E01" w:rsidRPr="009F015D" w:rsidRDefault="00381E01" w:rsidP="007B44C0">
            <w:pPr>
              <w:tabs>
                <w:tab w:val="right" w:leader="dot" w:pos="1101"/>
                <w:tab w:val="left" w:pos="4673"/>
                <w:tab w:val="left" w:pos="9354"/>
              </w:tabs>
              <w:jc w:val="both"/>
            </w:pPr>
            <w:r w:rsidRPr="009F015D">
              <w:t>20</w:t>
            </w:r>
          </w:p>
        </w:tc>
      </w:tr>
      <w:tr w:rsidR="009F015D" w:rsidRPr="009F015D" w14:paraId="2A285CB8" w14:textId="77777777" w:rsidTr="001D5C2E">
        <w:trPr>
          <w:trHeight w:val="277"/>
        </w:trPr>
        <w:tc>
          <w:tcPr>
            <w:tcW w:w="296" w:type="pct"/>
            <w:vMerge/>
            <w:tcBorders>
              <w:left w:val="single" w:sz="4" w:space="0" w:color="auto"/>
              <w:right w:val="single" w:sz="4" w:space="0" w:color="auto"/>
            </w:tcBorders>
            <w:vAlign w:val="center"/>
          </w:tcPr>
          <w:p w14:paraId="35ADC6DB" w14:textId="77777777" w:rsidR="00381E01" w:rsidRPr="009F015D" w:rsidRDefault="00381E01" w:rsidP="007B44C0">
            <w:pPr>
              <w:rPr>
                <w:i/>
                <w:iCs/>
                <w:kern w:val="2"/>
                <w:sz w:val="28"/>
                <w:szCs w:val="28"/>
                <w14:ligatures w14:val="standardContextual"/>
              </w:rPr>
            </w:pPr>
          </w:p>
        </w:tc>
        <w:tc>
          <w:tcPr>
            <w:tcW w:w="426" w:type="pct"/>
            <w:vMerge/>
            <w:tcBorders>
              <w:left w:val="single" w:sz="4" w:space="0" w:color="auto"/>
              <w:bottom w:val="single" w:sz="4" w:space="0" w:color="auto"/>
              <w:right w:val="single" w:sz="4" w:space="0" w:color="auto"/>
            </w:tcBorders>
            <w:shd w:val="clear" w:color="auto" w:fill="FFFFFF" w:themeFill="background1"/>
          </w:tcPr>
          <w:p w14:paraId="66B29E57" w14:textId="77777777" w:rsidR="00381E01" w:rsidRPr="009F015D" w:rsidRDefault="00381E01" w:rsidP="007B44C0">
            <w:pPr>
              <w:tabs>
                <w:tab w:val="right" w:leader="dot" w:pos="1101"/>
                <w:tab w:val="left" w:pos="4673"/>
                <w:tab w:val="left" w:pos="9354"/>
              </w:tabs>
              <w:jc w:val="both"/>
            </w:pPr>
          </w:p>
        </w:tc>
        <w:tc>
          <w:tcPr>
            <w:tcW w:w="427" w:type="pct"/>
            <w:tcBorders>
              <w:top w:val="single" w:sz="4" w:space="0" w:color="auto"/>
              <w:left w:val="single" w:sz="4" w:space="0" w:color="auto"/>
              <w:bottom w:val="single" w:sz="4" w:space="0" w:color="auto"/>
              <w:right w:val="single" w:sz="4" w:space="0" w:color="auto"/>
            </w:tcBorders>
            <w:shd w:val="clear" w:color="auto" w:fill="00B050"/>
          </w:tcPr>
          <w:p w14:paraId="6D716730" w14:textId="77777777" w:rsidR="00381E01" w:rsidRPr="009F015D" w:rsidRDefault="00381E01" w:rsidP="007B44C0">
            <w:pPr>
              <w:tabs>
                <w:tab w:val="right" w:leader="dot" w:pos="1101"/>
                <w:tab w:val="left" w:pos="4673"/>
                <w:tab w:val="left" w:pos="9354"/>
              </w:tabs>
              <w:jc w:val="both"/>
              <w:rPr>
                <w:b/>
                <w:bCs/>
                <w:sz w:val="28"/>
                <w:szCs w:val="28"/>
              </w:rPr>
            </w:pPr>
            <w:r w:rsidRPr="009F015D">
              <w:rPr>
                <w:b/>
                <w:bCs/>
                <w:sz w:val="28"/>
                <w:szCs w:val="28"/>
              </w:rPr>
              <w:t>Р.5</w:t>
            </w:r>
          </w:p>
        </w:tc>
        <w:tc>
          <w:tcPr>
            <w:tcW w:w="428" w:type="pct"/>
            <w:vMerge/>
            <w:tcBorders>
              <w:left w:val="single" w:sz="4" w:space="0" w:color="auto"/>
              <w:bottom w:val="single" w:sz="4" w:space="0" w:color="auto"/>
              <w:right w:val="single" w:sz="4" w:space="0" w:color="auto"/>
            </w:tcBorders>
            <w:shd w:val="clear" w:color="auto" w:fill="A8D08D"/>
          </w:tcPr>
          <w:p w14:paraId="329098BF" w14:textId="77777777" w:rsidR="00381E01" w:rsidRPr="009F015D" w:rsidRDefault="00381E01" w:rsidP="007B44C0">
            <w:pPr>
              <w:tabs>
                <w:tab w:val="right" w:leader="dot" w:pos="1101"/>
                <w:tab w:val="left" w:pos="4673"/>
                <w:tab w:val="left" w:pos="9354"/>
              </w:tabs>
              <w:jc w:val="both"/>
            </w:pPr>
          </w:p>
        </w:tc>
        <w:tc>
          <w:tcPr>
            <w:tcW w:w="428" w:type="pct"/>
            <w:vMerge/>
            <w:tcBorders>
              <w:left w:val="single" w:sz="4" w:space="0" w:color="auto"/>
              <w:bottom w:val="single" w:sz="4" w:space="0" w:color="auto"/>
              <w:right w:val="single" w:sz="4" w:space="0" w:color="auto"/>
            </w:tcBorders>
            <w:shd w:val="clear" w:color="auto" w:fill="FFFF00"/>
          </w:tcPr>
          <w:p w14:paraId="7040980C" w14:textId="77777777" w:rsidR="00381E01" w:rsidRPr="009F015D" w:rsidRDefault="00381E01" w:rsidP="007B44C0">
            <w:pPr>
              <w:tabs>
                <w:tab w:val="right" w:leader="dot" w:pos="1101"/>
                <w:tab w:val="left" w:pos="4673"/>
                <w:tab w:val="left" w:pos="9354"/>
              </w:tabs>
              <w:jc w:val="both"/>
            </w:pPr>
          </w:p>
        </w:tc>
        <w:tc>
          <w:tcPr>
            <w:tcW w:w="428" w:type="pct"/>
            <w:vMerge/>
            <w:tcBorders>
              <w:left w:val="single" w:sz="4" w:space="0" w:color="auto"/>
              <w:bottom w:val="single" w:sz="4" w:space="0" w:color="auto"/>
              <w:right w:val="single" w:sz="4" w:space="0" w:color="auto"/>
            </w:tcBorders>
            <w:shd w:val="clear" w:color="auto" w:fill="FFFF00"/>
          </w:tcPr>
          <w:p w14:paraId="7915FB31" w14:textId="77777777" w:rsidR="00381E01" w:rsidRPr="009F015D" w:rsidRDefault="00381E01" w:rsidP="007B44C0">
            <w:pPr>
              <w:tabs>
                <w:tab w:val="right" w:leader="dot" w:pos="1101"/>
                <w:tab w:val="left" w:pos="4673"/>
                <w:tab w:val="left" w:pos="9354"/>
              </w:tabs>
              <w:jc w:val="both"/>
            </w:pPr>
          </w:p>
        </w:tc>
        <w:tc>
          <w:tcPr>
            <w:tcW w:w="2140" w:type="pct"/>
            <w:gridSpan w:val="5"/>
            <w:vMerge/>
            <w:tcBorders>
              <w:left w:val="single" w:sz="4" w:space="0" w:color="auto"/>
              <w:bottom w:val="single" w:sz="4" w:space="0" w:color="auto"/>
              <w:right w:val="single" w:sz="4" w:space="0" w:color="auto"/>
            </w:tcBorders>
            <w:shd w:val="clear" w:color="auto" w:fill="FFFFFF" w:themeFill="background1"/>
          </w:tcPr>
          <w:p w14:paraId="5B528A4C" w14:textId="77777777" w:rsidR="00381E01" w:rsidRPr="009F015D" w:rsidRDefault="00381E01" w:rsidP="007B44C0">
            <w:pPr>
              <w:tabs>
                <w:tab w:val="right" w:leader="dot" w:pos="1101"/>
                <w:tab w:val="left" w:pos="4673"/>
                <w:tab w:val="left" w:pos="9354"/>
              </w:tabs>
              <w:jc w:val="both"/>
            </w:pPr>
          </w:p>
        </w:tc>
        <w:tc>
          <w:tcPr>
            <w:tcW w:w="427" w:type="pct"/>
            <w:vMerge/>
            <w:tcBorders>
              <w:left w:val="single" w:sz="4" w:space="0" w:color="auto"/>
              <w:bottom w:val="single" w:sz="4" w:space="0" w:color="auto"/>
              <w:right w:val="single" w:sz="4" w:space="0" w:color="auto"/>
            </w:tcBorders>
            <w:shd w:val="clear" w:color="auto" w:fill="F4B083"/>
          </w:tcPr>
          <w:p w14:paraId="08907D6C" w14:textId="77777777" w:rsidR="00381E01" w:rsidRPr="009F015D" w:rsidRDefault="00381E01" w:rsidP="007B44C0">
            <w:pPr>
              <w:tabs>
                <w:tab w:val="right" w:leader="dot" w:pos="1101"/>
                <w:tab w:val="left" w:pos="4673"/>
                <w:tab w:val="left" w:pos="9354"/>
              </w:tabs>
              <w:jc w:val="both"/>
            </w:pPr>
          </w:p>
        </w:tc>
      </w:tr>
      <w:tr w:rsidR="009F015D" w:rsidRPr="009F015D" w14:paraId="4A73FE67" w14:textId="77777777" w:rsidTr="001D5C2E">
        <w:tc>
          <w:tcPr>
            <w:tcW w:w="296" w:type="pct"/>
            <w:vMerge/>
            <w:tcBorders>
              <w:left w:val="single" w:sz="4" w:space="0" w:color="auto"/>
              <w:right w:val="single" w:sz="4" w:space="0" w:color="auto"/>
            </w:tcBorders>
            <w:vAlign w:val="center"/>
            <w:hideMark/>
          </w:tcPr>
          <w:p w14:paraId="6979D96E" w14:textId="77777777" w:rsidR="00381E01" w:rsidRPr="009F015D" w:rsidRDefault="00381E01" w:rsidP="007B44C0">
            <w:pPr>
              <w:rPr>
                <w:i/>
                <w:iCs/>
                <w:kern w:val="2"/>
                <w:sz w:val="28"/>
                <w:szCs w:val="28"/>
                <w14:ligatures w14:val="standardContextual"/>
              </w:rPr>
            </w:pPr>
          </w:p>
        </w:tc>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14:paraId="029741F5" w14:textId="77777777" w:rsidR="00381E01" w:rsidRPr="009F015D" w:rsidRDefault="00381E01" w:rsidP="007B44C0">
            <w:pPr>
              <w:tabs>
                <w:tab w:val="right" w:leader="dot" w:pos="1101"/>
                <w:tab w:val="left" w:pos="4673"/>
                <w:tab w:val="left" w:pos="9354"/>
              </w:tabs>
              <w:jc w:val="both"/>
            </w:pPr>
            <w:r w:rsidRPr="009F015D">
              <w:t>1</w:t>
            </w:r>
          </w:p>
          <w:p w14:paraId="7FCA042E" w14:textId="77777777" w:rsidR="00381E01" w:rsidRPr="009F015D" w:rsidRDefault="00381E01" w:rsidP="007B44C0">
            <w:pPr>
              <w:tabs>
                <w:tab w:val="right" w:leader="dot" w:pos="1101"/>
                <w:tab w:val="left" w:pos="4673"/>
                <w:tab w:val="left" w:pos="9354"/>
              </w:tabs>
              <w:jc w:val="both"/>
            </w:pPr>
          </w:p>
        </w:tc>
        <w:tc>
          <w:tcPr>
            <w:tcW w:w="427" w:type="pct"/>
            <w:tcBorders>
              <w:top w:val="single" w:sz="4" w:space="0" w:color="auto"/>
              <w:left w:val="single" w:sz="4" w:space="0" w:color="auto"/>
              <w:bottom w:val="single" w:sz="4" w:space="0" w:color="auto"/>
              <w:right w:val="single" w:sz="4" w:space="0" w:color="auto"/>
            </w:tcBorders>
            <w:shd w:val="clear" w:color="auto" w:fill="00B050"/>
            <w:hideMark/>
          </w:tcPr>
          <w:p w14:paraId="040F510D" w14:textId="77777777" w:rsidR="00381E01" w:rsidRPr="009F015D" w:rsidRDefault="00381E01" w:rsidP="007B44C0">
            <w:pPr>
              <w:tabs>
                <w:tab w:val="right" w:leader="dot" w:pos="1101"/>
                <w:tab w:val="left" w:pos="4673"/>
                <w:tab w:val="left" w:pos="9354"/>
              </w:tabs>
              <w:jc w:val="both"/>
            </w:pPr>
            <w:r w:rsidRPr="009F015D">
              <w:t>1</w:t>
            </w:r>
          </w:p>
        </w:tc>
        <w:tc>
          <w:tcPr>
            <w:tcW w:w="428" w:type="pct"/>
            <w:tcBorders>
              <w:top w:val="single" w:sz="4" w:space="0" w:color="auto"/>
              <w:left w:val="single" w:sz="4" w:space="0" w:color="auto"/>
              <w:bottom w:val="single" w:sz="4" w:space="0" w:color="auto"/>
              <w:right w:val="single" w:sz="4" w:space="0" w:color="auto"/>
            </w:tcBorders>
            <w:shd w:val="clear" w:color="auto" w:fill="00B050"/>
            <w:hideMark/>
          </w:tcPr>
          <w:p w14:paraId="5AA51F56" w14:textId="77777777" w:rsidR="00381E01" w:rsidRPr="009F015D" w:rsidRDefault="00381E01" w:rsidP="007B44C0">
            <w:pPr>
              <w:tabs>
                <w:tab w:val="right" w:leader="dot" w:pos="1101"/>
                <w:tab w:val="left" w:pos="4673"/>
                <w:tab w:val="left" w:pos="9354"/>
              </w:tabs>
              <w:jc w:val="both"/>
            </w:pPr>
            <w:r w:rsidRPr="009F015D">
              <w:t>2</w:t>
            </w:r>
          </w:p>
        </w:tc>
        <w:tc>
          <w:tcPr>
            <w:tcW w:w="428" w:type="pct"/>
            <w:tcBorders>
              <w:top w:val="single" w:sz="4" w:space="0" w:color="auto"/>
              <w:left w:val="single" w:sz="4" w:space="0" w:color="auto"/>
              <w:bottom w:val="single" w:sz="4" w:space="0" w:color="auto"/>
              <w:right w:val="single" w:sz="4" w:space="0" w:color="auto"/>
            </w:tcBorders>
            <w:shd w:val="clear" w:color="auto" w:fill="A8D08D"/>
            <w:hideMark/>
          </w:tcPr>
          <w:p w14:paraId="0BB00840" w14:textId="77777777" w:rsidR="00381E01" w:rsidRPr="009F015D" w:rsidRDefault="00381E01" w:rsidP="007B44C0">
            <w:pPr>
              <w:tabs>
                <w:tab w:val="right" w:leader="dot" w:pos="1101"/>
                <w:tab w:val="left" w:pos="4673"/>
                <w:tab w:val="left" w:pos="9354"/>
              </w:tabs>
              <w:jc w:val="both"/>
            </w:pPr>
            <w:r w:rsidRPr="009F015D">
              <w:t>3</w:t>
            </w:r>
          </w:p>
        </w:tc>
        <w:tc>
          <w:tcPr>
            <w:tcW w:w="428" w:type="pct"/>
            <w:tcBorders>
              <w:top w:val="single" w:sz="4" w:space="0" w:color="auto"/>
              <w:left w:val="single" w:sz="4" w:space="0" w:color="auto"/>
              <w:bottom w:val="single" w:sz="4" w:space="0" w:color="auto"/>
              <w:right w:val="single" w:sz="4" w:space="0" w:color="auto"/>
            </w:tcBorders>
            <w:shd w:val="clear" w:color="auto" w:fill="A8D08D"/>
            <w:hideMark/>
          </w:tcPr>
          <w:p w14:paraId="7B394933" w14:textId="77777777" w:rsidR="00381E01" w:rsidRPr="009F015D" w:rsidRDefault="00381E01" w:rsidP="007B44C0">
            <w:pPr>
              <w:tabs>
                <w:tab w:val="right" w:leader="dot" w:pos="1101"/>
                <w:tab w:val="left" w:pos="4673"/>
                <w:tab w:val="left" w:pos="9354"/>
              </w:tabs>
              <w:jc w:val="both"/>
            </w:pPr>
            <w:r w:rsidRPr="009F015D">
              <w:t>4</w:t>
            </w:r>
          </w:p>
        </w:tc>
        <w:tc>
          <w:tcPr>
            <w:tcW w:w="428" w:type="pct"/>
            <w:tcBorders>
              <w:top w:val="single" w:sz="4" w:space="0" w:color="auto"/>
              <w:left w:val="single" w:sz="4" w:space="0" w:color="auto"/>
              <w:bottom w:val="single" w:sz="4" w:space="0" w:color="auto"/>
              <w:right w:val="single" w:sz="4" w:space="0" w:color="auto"/>
            </w:tcBorders>
            <w:shd w:val="clear" w:color="auto" w:fill="A8D08D"/>
            <w:hideMark/>
          </w:tcPr>
          <w:p w14:paraId="5FBA3471" w14:textId="77777777" w:rsidR="00381E01" w:rsidRPr="009F015D" w:rsidRDefault="00381E01" w:rsidP="007B44C0">
            <w:pPr>
              <w:tabs>
                <w:tab w:val="right" w:leader="dot" w:pos="1101"/>
                <w:tab w:val="left" w:pos="4673"/>
                <w:tab w:val="left" w:pos="9354"/>
              </w:tabs>
              <w:jc w:val="both"/>
            </w:pPr>
            <w:r w:rsidRPr="009F015D">
              <w:t>5</w:t>
            </w:r>
          </w:p>
        </w:tc>
        <w:tc>
          <w:tcPr>
            <w:tcW w:w="428" w:type="pct"/>
            <w:tcBorders>
              <w:top w:val="single" w:sz="4" w:space="0" w:color="auto"/>
              <w:left w:val="single" w:sz="4" w:space="0" w:color="auto"/>
              <w:bottom w:val="single" w:sz="4" w:space="0" w:color="auto"/>
              <w:right w:val="single" w:sz="4" w:space="0" w:color="auto"/>
            </w:tcBorders>
            <w:shd w:val="clear" w:color="auto" w:fill="FFFF00"/>
            <w:hideMark/>
          </w:tcPr>
          <w:p w14:paraId="057ACA44" w14:textId="77777777" w:rsidR="00381E01" w:rsidRPr="009F015D" w:rsidRDefault="00381E01" w:rsidP="007B44C0">
            <w:pPr>
              <w:tabs>
                <w:tab w:val="right" w:leader="dot" w:pos="1101"/>
                <w:tab w:val="left" w:pos="4673"/>
                <w:tab w:val="left" w:pos="9354"/>
              </w:tabs>
              <w:jc w:val="both"/>
            </w:pPr>
            <w:r w:rsidRPr="009F015D">
              <w:t>6</w:t>
            </w:r>
          </w:p>
        </w:tc>
        <w:tc>
          <w:tcPr>
            <w:tcW w:w="428" w:type="pct"/>
            <w:tcBorders>
              <w:top w:val="single" w:sz="4" w:space="0" w:color="auto"/>
              <w:left w:val="single" w:sz="4" w:space="0" w:color="auto"/>
              <w:bottom w:val="single" w:sz="4" w:space="0" w:color="auto"/>
              <w:right w:val="single" w:sz="4" w:space="0" w:color="auto"/>
            </w:tcBorders>
            <w:shd w:val="clear" w:color="auto" w:fill="FFFF00"/>
            <w:hideMark/>
          </w:tcPr>
          <w:p w14:paraId="52AE45CE" w14:textId="77777777" w:rsidR="00381E01" w:rsidRPr="009F015D" w:rsidRDefault="00381E01" w:rsidP="007B44C0">
            <w:pPr>
              <w:tabs>
                <w:tab w:val="right" w:leader="dot" w:pos="1101"/>
                <w:tab w:val="left" w:pos="4673"/>
                <w:tab w:val="left" w:pos="9354"/>
              </w:tabs>
              <w:jc w:val="both"/>
            </w:pPr>
            <w:r w:rsidRPr="009F015D">
              <w:t>7</w:t>
            </w:r>
          </w:p>
        </w:tc>
        <w:tc>
          <w:tcPr>
            <w:tcW w:w="428" w:type="pct"/>
            <w:tcBorders>
              <w:top w:val="single" w:sz="4" w:space="0" w:color="auto"/>
              <w:left w:val="single" w:sz="4" w:space="0" w:color="auto"/>
              <w:bottom w:val="single" w:sz="4" w:space="0" w:color="auto"/>
              <w:right w:val="single" w:sz="4" w:space="0" w:color="auto"/>
            </w:tcBorders>
            <w:shd w:val="clear" w:color="auto" w:fill="FFFF00"/>
            <w:hideMark/>
          </w:tcPr>
          <w:p w14:paraId="02B8C509" w14:textId="77777777" w:rsidR="00381E01" w:rsidRPr="009F015D" w:rsidRDefault="00381E01" w:rsidP="007B44C0">
            <w:pPr>
              <w:tabs>
                <w:tab w:val="right" w:leader="dot" w:pos="1101"/>
                <w:tab w:val="left" w:pos="4673"/>
                <w:tab w:val="left" w:pos="9354"/>
              </w:tabs>
              <w:jc w:val="both"/>
            </w:pPr>
            <w:r w:rsidRPr="009F015D">
              <w:t>8</w:t>
            </w:r>
          </w:p>
        </w:tc>
        <w:tc>
          <w:tcPr>
            <w:tcW w:w="428" w:type="pct"/>
            <w:tcBorders>
              <w:top w:val="single" w:sz="4" w:space="0" w:color="auto"/>
              <w:left w:val="single" w:sz="4" w:space="0" w:color="auto"/>
              <w:bottom w:val="single" w:sz="4" w:space="0" w:color="auto"/>
              <w:right w:val="single" w:sz="4" w:space="0" w:color="auto"/>
            </w:tcBorders>
            <w:shd w:val="clear" w:color="auto" w:fill="FFFF00"/>
            <w:hideMark/>
          </w:tcPr>
          <w:p w14:paraId="056B8B8B" w14:textId="77777777" w:rsidR="00381E01" w:rsidRPr="009F015D" w:rsidRDefault="00381E01" w:rsidP="007B44C0">
            <w:pPr>
              <w:tabs>
                <w:tab w:val="right" w:leader="dot" w:pos="1101"/>
                <w:tab w:val="left" w:pos="4673"/>
                <w:tab w:val="left" w:pos="9354"/>
              </w:tabs>
              <w:jc w:val="both"/>
            </w:pPr>
            <w:r w:rsidRPr="009F015D">
              <w:t>9</w:t>
            </w:r>
          </w:p>
        </w:tc>
        <w:tc>
          <w:tcPr>
            <w:tcW w:w="427" w:type="pct"/>
            <w:tcBorders>
              <w:top w:val="single" w:sz="4" w:space="0" w:color="auto"/>
              <w:left w:val="single" w:sz="4" w:space="0" w:color="auto"/>
              <w:bottom w:val="single" w:sz="4" w:space="0" w:color="auto"/>
              <w:right w:val="single" w:sz="4" w:space="0" w:color="auto"/>
            </w:tcBorders>
            <w:shd w:val="clear" w:color="auto" w:fill="FFFF00"/>
            <w:hideMark/>
          </w:tcPr>
          <w:p w14:paraId="09D4F97E" w14:textId="77777777" w:rsidR="00381E01" w:rsidRPr="009F015D" w:rsidRDefault="00381E01" w:rsidP="007B44C0">
            <w:pPr>
              <w:tabs>
                <w:tab w:val="right" w:leader="dot" w:pos="1101"/>
                <w:tab w:val="left" w:pos="4673"/>
                <w:tab w:val="left" w:pos="9354"/>
              </w:tabs>
              <w:jc w:val="both"/>
            </w:pPr>
            <w:r w:rsidRPr="009F015D">
              <w:t>10</w:t>
            </w:r>
          </w:p>
        </w:tc>
      </w:tr>
      <w:tr w:rsidR="009F015D" w:rsidRPr="009F015D" w14:paraId="6AE9564D" w14:textId="77777777" w:rsidTr="001D5C2E">
        <w:trPr>
          <w:trHeight w:val="324"/>
        </w:trPr>
        <w:tc>
          <w:tcPr>
            <w:tcW w:w="296" w:type="pct"/>
            <w:vMerge/>
            <w:tcBorders>
              <w:left w:val="single" w:sz="4" w:space="0" w:color="auto"/>
              <w:bottom w:val="single" w:sz="4" w:space="0" w:color="auto"/>
              <w:right w:val="single" w:sz="4" w:space="0" w:color="auto"/>
            </w:tcBorders>
            <w:vAlign w:val="center"/>
            <w:hideMark/>
          </w:tcPr>
          <w:p w14:paraId="5EF3835F" w14:textId="77777777" w:rsidR="00381E01" w:rsidRPr="009F015D" w:rsidRDefault="00381E01" w:rsidP="007B44C0">
            <w:pPr>
              <w:rPr>
                <w:i/>
                <w:iCs/>
                <w:kern w:val="2"/>
                <w:sz w:val="28"/>
                <w:szCs w:val="28"/>
                <w14:ligatures w14:val="standardContextual"/>
              </w:rPr>
            </w:pPr>
          </w:p>
        </w:tc>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14:paraId="3F03B12C" w14:textId="77777777" w:rsidR="00381E01" w:rsidRPr="009F015D" w:rsidRDefault="00381E01" w:rsidP="007B44C0">
            <w:pPr>
              <w:tabs>
                <w:tab w:val="right" w:leader="dot" w:pos="1101"/>
                <w:tab w:val="left" w:pos="4673"/>
                <w:tab w:val="left" w:pos="9354"/>
              </w:tabs>
              <w:jc w:val="both"/>
            </w:pPr>
          </w:p>
          <w:p w14:paraId="0BB0C0C6" w14:textId="77777777" w:rsidR="00381E01" w:rsidRPr="009F015D" w:rsidRDefault="00381E01" w:rsidP="007B44C0">
            <w:pPr>
              <w:tabs>
                <w:tab w:val="right" w:leader="dot" w:pos="1101"/>
                <w:tab w:val="left" w:pos="4673"/>
                <w:tab w:val="left" w:pos="9354"/>
              </w:tabs>
              <w:jc w:val="both"/>
            </w:pPr>
          </w:p>
        </w:tc>
        <w:tc>
          <w:tcPr>
            <w:tcW w:w="42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6E032F7" w14:textId="77777777" w:rsidR="00381E01" w:rsidRPr="009F015D" w:rsidRDefault="00381E01" w:rsidP="007B44C0">
            <w:pPr>
              <w:tabs>
                <w:tab w:val="right" w:leader="dot" w:pos="1101"/>
                <w:tab w:val="left" w:pos="4673"/>
                <w:tab w:val="left" w:pos="9354"/>
              </w:tabs>
              <w:jc w:val="both"/>
            </w:pPr>
            <w:r w:rsidRPr="009F015D">
              <w:t>1</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20FE8B3" w14:textId="77777777" w:rsidR="00381E01" w:rsidRPr="009F015D" w:rsidRDefault="00381E01" w:rsidP="007B44C0">
            <w:pPr>
              <w:tabs>
                <w:tab w:val="right" w:leader="dot" w:pos="1101"/>
                <w:tab w:val="left" w:pos="4673"/>
                <w:tab w:val="left" w:pos="9354"/>
              </w:tabs>
              <w:jc w:val="both"/>
            </w:pPr>
            <w:r w:rsidRPr="009F015D">
              <w:t>2</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75EF2FF" w14:textId="77777777" w:rsidR="00381E01" w:rsidRPr="009F015D" w:rsidRDefault="00381E01" w:rsidP="007B44C0">
            <w:pPr>
              <w:tabs>
                <w:tab w:val="right" w:leader="dot" w:pos="1101"/>
                <w:tab w:val="left" w:pos="4673"/>
                <w:tab w:val="left" w:pos="9354"/>
              </w:tabs>
              <w:jc w:val="both"/>
            </w:pPr>
            <w:r w:rsidRPr="009F015D">
              <w:t>3</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09CDD8F" w14:textId="77777777" w:rsidR="00381E01" w:rsidRPr="009F015D" w:rsidRDefault="00381E01" w:rsidP="007B44C0">
            <w:pPr>
              <w:tabs>
                <w:tab w:val="right" w:leader="dot" w:pos="1101"/>
                <w:tab w:val="left" w:pos="4673"/>
                <w:tab w:val="left" w:pos="9354"/>
              </w:tabs>
              <w:jc w:val="both"/>
            </w:pPr>
            <w:r w:rsidRPr="009F015D">
              <w:t>4</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CEC5DEA" w14:textId="77777777" w:rsidR="00381E01" w:rsidRPr="009F015D" w:rsidRDefault="00381E01" w:rsidP="007B44C0">
            <w:pPr>
              <w:tabs>
                <w:tab w:val="right" w:leader="dot" w:pos="1101"/>
                <w:tab w:val="left" w:pos="4673"/>
                <w:tab w:val="left" w:pos="9354"/>
              </w:tabs>
              <w:jc w:val="both"/>
            </w:pPr>
            <w:r w:rsidRPr="009F015D">
              <w:t>5</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2DB9EDF" w14:textId="77777777" w:rsidR="00381E01" w:rsidRPr="009F015D" w:rsidRDefault="00381E01" w:rsidP="007B44C0">
            <w:pPr>
              <w:tabs>
                <w:tab w:val="right" w:leader="dot" w:pos="1101"/>
                <w:tab w:val="left" w:pos="4673"/>
                <w:tab w:val="left" w:pos="9354"/>
              </w:tabs>
              <w:jc w:val="both"/>
            </w:pPr>
            <w:r w:rsidRPr="009F015D">
              <w:t>6</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E6A8D38" w14:textId="77777777" w:rsidR="00381E01" w:rsidRPr="009F015D" w:rsidRDefault="00381E01" w:rsidP="007B44C0">
            <w:pPr>
              <w:tabs>
                <w:tab w:val="right" w:leader="dot" w:pos="1101"/>
                <w:tab w:val="left" w:pos="4673"/>
                <w:tab w:val="left" w:pos="9354"/>
              </w:tabs>
              <w:jc w:val="both"/>
            </w:pPr>
            <w:r w:rsidRPr="009F015D">
              <w:t>7</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8B86204" w14:textId="77777777" w:rsidR="00381E01" w:rsidRPr="009F015D" w:rsidRDefault="00381E01" w:rsidP="007B44C0">
            <w:pPr>
              <w:tabs>
                <w:tab w:val="right" w:leader="dot" w:pos="1101"/>
                <w:tab w:val="left" w:pos="4673"/>
                <w:tab w:val="left" w:pos="9354"/>
              </w:tabs>
              <w:jc w:val="both"/>
            </w:pPr>
            <w:r w:rsidRPr="009F015D">
              <w:t>8</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4950C47" w14:textId="77777777" w:rsidR="00381E01" w:rsidRPr="009F015D" w:rsidRDefault="00381E01" w:rsidP="007B44C0">
            <w:pPr>
              <w:tabs>
                <w:tab w:val="right" w:leader="dot" w:pos="1101"/>
                <w:tab w:val="left" w:pos="4673"/>
                <w:tab w:val="left" w:pos="9354"/>
              </w:tabs>
              <w:jc w:val="both"/>
            </w:pPr>
            <w:r w:rsidRPr="009F015D">
              <w:t>9</w:t>
            </w:r>
          </w:p>
        </w:tc>
        <w:tc>
          <w:tcPr>
            <w:tcW w:w="42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504F9A0" w14:textId="77777777" w:rsidR="00381E01" w:rsidRPr="009F015D" w:rsidRDefault="00381E01" w:rsidP="007B44C0">
            <w:pPr>
              <w:tabs>
                <w:tab w:val="right" w:leader="dot" w:pos="1101"/>
                <w:tab w:val="left" w:pos="4673"/>
                <w:tab w:val="left" w:pos="9354"/>
              </w:tabs>
              <w:jc w:val="both"/>
            </w:pPr>
            <w:r w:rsidRPr="009F015D">
              <w:t>10</w:t>
            </w:r>
          </w:p>
        </w:tc>
      </w:tr>
      <w:tr w:rsidR="00381E01" w:rsidRPr="009F015D" w14:paraId="721BD258" w14:textId="77777777" w:rsidTr="001D5C2E">
        <w:tc>
          <w:tcPr>
            <w:tcW w:w="5000" w:type="pct"/>
            <w:gridSpan w:val="12"/>
            <w:tcBorders>
              <w:top w:val="single" w:sz="4" w:space="0" w:color="auto"/>
              <w:left w:val="single" w:sz="4" w:space="0" w:color="auto"/>
              <w:bottom w:val="single" w:sz="4" w:space="0" w:color="auto"/>
              <w:right w:val="single" w:sz="4" w:space="0" w:color="auto"/>
            </w:tcBorders>
            <w:hideMark/>
          </w:tcPr>
          <w:p w14:paraId="14A0A663" w14:textId="77777777" w:rsidR="00381E01" w:rsidRPr="009F015D" w:rsidRDefault="00381E01" w:rsidP="007B44C0">
            <w:pPr>
              <w:tabs>
                <w:tab w:val="right" w:leader="dot" w:pos="1101"/>
                <w:tab w:val="left" w:pos="4673"/>
                <w:tab w:val="left" w:pos="9354"/>
              </w:tabs>
              <w:jc w:val="center"/>
              <w:rPr>
                <w:i/>
                <w:iCs/>
              </w:rPr>
            </w:pPr>
            <w:r w:rsidRPr="009F015D">
              <w:rPr>
                <w:i/>
                <w:iCs/>
              </w:rPr>
              <w:t>Вероятность наступления риска</w:t>
            </w:r>
          </w:p>
        </w:tc>
      </w:tr>
      <w:bookmarkEnd w:id="56"/>
    </w:tbl>
    <w:p w14:paraId="44A0CD48" w14:textId="77777777" w:rsidR="00DE32F7" w:rsidRPr="009F015D" w:rsidRDefault="00DE32F7" w:rsidP="00DE32F7">
      <w:pPr>
        <w:rPr>
          <w:sz w:val="16"/>
          <w:szCs w:val="16"/>
        </w:rPr>
      </w:pPr>
    </w:p>
    <w:p w14:paraId="67F0161A" w14:textId="0C857433" w:rsidR="00DE32F7" w:rsidRPr="009F015D" w:rsidRDefault="00DE32F7" w:rsidP="00DE32F7">
      <w:pPr>
        <w:jc w:val="center"/>
        <w:rPr>
          <w:sz w:val="28"/>
          <w:szCs w:val="28"/>
        </w:rPr>
      </w:pPr>
      <w:r w:rsidRPr="009F015D">
        <w:rPr>
          <w:sz w:val="28"/>
          <w:szCs w:val="28"/>
        </w:rPr>
        <w:t>Рисунок 2</w:t>
      </w:r>
      <w:r w:rsidR="00884801" w:rsidRPr="009F015D">
        <w:rPr>
          <w:sz w:val="28"/>
          <w:szCs w:val="28"/>
        </w:rPr>
        <w:t>1</w:t>
      </w:r>
      <w:r w:rsidRPr="009F015D">
        <w:rPr>
          <w:sz w:val="28"/>
          <w:szCs w:val="28"/>
        </w:rPr>
        <w:t xml:space="preserve"> – Матрица </w:t>
      </w:r>
      <w:bookmarkStart w:id="57" w:name="_Hlk168348632"/>
      <w:r w:rsidRPr="009F015D">
        <w:rPr>
          <w:sz w:val="28"/>
          <w:szCs w:val="28"/>
        </w:rPr>
        <w:t xml:space="preserve">оценки рисков проекта ГЧП </w:t>
      </w:r>
      <w:bookmarkStart w:id="58" w:name="_Hlk168348661"/>
      <w:bookmarkEnd w:id="57"/>
      <w:r w:rsidRPr="009F015D">
        <w:rPr>
          <w:sz w:val="28"/>
          <w:szCs w:val="28"/>
        </w:rPr>
        <w:t xml:space="preserve">«Строительство и эксплуатация детского сада на 180 мест в городе Астана» </w:t>
      </w:r>
      <w:bookmarkEnd w:id="58"/>
    </w:p>
    <w:p w14:paraId="008CC036" w14:textId="77777777" w:rsidR="00DE32F7" w:rsidRPr="009F015D" w:rsidRDefault="00DE32F7" w:rsidP="00DE32F7">
      <w:pPr>
        <w:jc w:val="center"/>
        <w:rPr>
          <w:sz w:val="16"/>
          <w:szCs w:val="16"/>
        </w:rPr>
      </w:pPr>
    </w:p>
    <w:p w14:paraId="32B68626" w14:textId="3774FEF4" w:rsidR="00DE32F7" w:rsidRPr="009F015D" w:rsidRDefault="00DE32F7" w:rsidP="00DE32F7">
      <w:pPr>
        <w:ind w:firstLine="567"/>
      </w:pPr>
      <w:r w:rsidRPr="009F015D">
        <w:t xml:space="preserve">Примечание – </w:t>
      </w:r>
      <w:r w:rsidR="009B74A6">
        <w:t xml:space="preserve">Составлено </w:t>
      </w:r>
      <w:r w:rsidRPr="009F015D">
        <w:t xml:space="preserve">автором </w:t>
      </w:r>
    </w:p>
    <w:p w14:paraId="1F4531EE" w14:textId="77777777" w:rsidR="00DE32F7" w:rsidRPr="009F015D" w:rsidRDefault="00DE32F7" w:rsidP="00DE32F7">
      <w:pPr>
        <w:tabs>
          <w:tab w:val="right" w:leader="dot" w:pos="1101"/>
          <w:tab w:val="left" w:pos="4673"/>
          <w:tab w:val="left" w:pos="9354"/>
        </w:tabs>
        <w:jc w:val="both"/>
        <w:rPr>
          <w:sz w:val="28"/>
          <w:szCs w:val="28"/>
        </w:rPr>
      </w:pPr>
    </w:p>
    <w:p w14:paraId="27384592" w14:textId="34D1AA76" w:rsidR="001D5C2E" w:rsidRDefault="001D5C2E" w:rsidP="007E3641">
      <w:pPr>
        <w:tabs>
          <w:tab w:val="right" w:leader="dot" w:pos="1101"/>
          <w:tab w:val="left" w:pos="4673"/>
          <w:tab w:val="left" w:pos="9354"/>
        </w:tabs>
        <w:ind w:firstLine="709"/>
        <w:jc w:val="both"/>
        <w:rPr>
          <w:sz w:val="28"/>
          <w:szCs w:val="28"/>
        </w:rPr>
      </w:pPr>
      <w:r w:rsidRPr="009F015D">
        <w:rPr>
          <w:sz w:val="28"/>
          <w:szCs w:val="28"/>
        </w:rPr>
        <w:t>Полученная матрица является наглядным инструментом для приоритетизации рисков. В данном случае реагирования требуют риски, величины которых оцениваются как высокие: институциональные и технические. Институциональные риски связаны с недостаточным уровнем компетентности специалистов, таких как проектировщики, строители, сметчики и т. д., а также с коррупционными нарушениями, таких как присвоение средств проекта исполнителями. Последнее на практике часто приводит к тому, что застройщики экономят средства на покупку качественных материалов, нанимают строителей без квалификации в целях экономики трудовых затрат. Все это приводит к тому, что качество построенного объекта не будет соответствовать требованиям, в связи с чем уполномоченный орган отказывает в принятии объекта ГЧП на эксплуатацию.</w:t>
      </w:r>
    </w:p>
    <w:p w14:paraId="1D3A0BE3" w14:textId="67146008" w:rsidR="00DE32F7" w:rsidRPr="009F015D" w:rsidRDefault="00DE32F7" w:rsidP="007E3641">
      <w:pPr>
        <w:tabs>
          <w:tab w:val="right" w:leader="dot" w:pos="1101"/>
          <w:tab w:val="left" w:pos="4673"/>
          <w:tab w:val="left" w:pos="9354"/>
        </w:tabs>
        <w:ind w:firstLine="709"/>
        <w:jc w:val="both"/>
        <w:rPr>
          <w:sz w:val="28"/>
          <w:szCs w:val="28"/>
          <w:shd w:val="clear" w:color="auto" w:fill="FFFFFF"/>
        </w:rPr>
      </w:pPr>
      <w:r w:rsidRPr="009F015D">
        <w:rPr>
          <w:sz w:val="28"/>
          <w:szCs w:val="28"/>
        </w:rPr>
        <w:t xml:space="preserve">Таким образом, коррупционные риски в составе институционального риска могут спровоцировать возникновение технического риска. Финансовые риски имеют среднюю величину, пока его место на матрице не повышается, мероприятия по нивелированию риска не проводятся. Однако у менеджмента должен быть четкий план на случай перехода риска в разряд высокого риска. Пока величина риска оценивается как средняя, необходимо мониторить и оценивать данный риск на каждом этапе реализации проекта. </w:t>
      </w:r>
      <w:r w:rsidRPr="009F015D">
        <w:rPr>
          <w:sz w:val="28"/>
          <w:szCs w:val="28"/>
          <w:shd w:val="clear" w:color="auto" w:fill="FFFFFF"/>
        </w:rPr>
        <w:t xml:space="preserve">Риски высокой величины необходимо переводить в зону средней величины, а риски </w:t>
      </w:r>
      <w:r w:rsidR="001D5C2E">
        <w:rPr>
          <w:sz w:val="28"/>
          <w:szCs w:val="28"/>
          <w:shd w:val="clear" w:color="auto" w:fill="FFFFFF"/>
        </w:rPr>
        <w:t>средней величины – в низкую (т.</w:t>
      </w:r>
      <w:r w:rsidRPr="009F015D">
        <w:rPr>
          <w:sz w:val="28"/>
          <w:szCs w:val="28"/>
          <w:shd w:val="clear" w:color="auto" w:fill="FFFFFF"/>
        </w:rPr>
        <w:t xml:space="preserve">е. из оранжевой зоны - в жёлтую, из </w:t>
      </w:r>
      <w:r w:rsidR="0005314A" w:rsidRPr="009F015D">
        <w:rPr>
          <w:sz w:val="28"/>
          <w:szCs w:val="28"/>
          <w:shd w:val="clear" w:color="auto" w:fill="FFFFFF"/>
        </w:rPr>
        <w:t>жёлтой -</w:t>
      </w:r>
      <w:r w:rsidRPr="009F015D">
        <w:rPr>
          <w:sz w:val="28"/>
          <w:szCs w:val="28"/>
          <w:shd w:val="clear" w:color="auto" w:fill="FFFFFF"/>
        </w:rPr>
        <w:t xml:space="preserve"> в зелёную). Для этого необходимо выполнить анализ затрат ресурсов, по результатам которого необходимо выделить, какие именно последствия могут быть в результате наступления рисков высокого уровня. При этом эти последствия необходимо отдельно расписать для каждой стороны участников проекта ГЧП в социальной сфере. Целесообразность такого подробного анализа заключается в необходимости определения масштабов последствий для каждой стороны – партнеров ГЧП. Распределение рисков должно исходить не только из-за соображения возможностей участников партнерства, но и их заинтересованности в результатах реализации проекта.</w:t>
      </w:r>
    </w:p>
    <w:p w14:paraId="56E6D642" w14:textId="21411229" w:rsidR="00DE32F7" w:rsidRPr="009F015D" w:rsidRDefault="00DE32F7" w:rsidP="00DE32F7">
      <w:pPr>
        <w:tabs>
          <w:tab w:val="right" w:leader="dot" w:pos="1101"/>
          <w:tab w:val="left" w:pos="4673"/>
          <w:tab w:val="left" w:pos="9354"/>
        </w:tabs>
        <w:ind w:firstLine="709"/>
        <w:jc w:val="both"/>
        <w:rPr>
          <w:i/>
          <w:iCs/>
          <w:sz w:val="28"/>
          <w:szCs w:val="28"/>
          <w:shd w:val="clear" w:color="auto" w:fill="FFFFFF"/>
        </w:rPr>
      </w:pPr>
      <w:r w:rsidRPr="009F015D">
        <w:rPr>
          <w:sz w:val="28"/>
          <w:szCs w:val="28"/>
          <w:shd w:val="clear" w:color="auto" w:fill="FFFFFF"/>
        </w:rPr>
        <w:t xml:space="preserve">1.7 </w:t>
      </w:r>
      <w:r w:rsidRPr="009F015D">
        <w:rPr>
          <w:i/>
          <w:iCs/>
          <w:sz w:val="28"/>
          <w:szCs w:val="28"/>
          <w:shd w:val="clear" w:color="auto" w:fill="FFFFFF"/>
        </w:rPr>
        <w:t>Анализ последствий рисков</w:t>
      </w:r>
      <w:r w:rsidR="001D5C2E">
        <w:rPr>
          <w:i/>
          <w:iCs/>
          <w:sz w:val="28"/>
          <w:szCs w:val="28"/>
          <w:shd w:val="clear" w:color="auto" w:fill="FFFFFF"/>
        </w:rPr>
        <w:t xml:space="preserve"> проекта ГЧП в социальной сфере</w:t>
      </w:r>
    </w:p>
    <w:p w14:paraId="70B69729" w14:textId="5F7F71EE" w:rsidR="00DE32F7" w:rsidRDefault="00DE32F7" w:rsidP="00DE32F7">
      <w:pPr>
        <w:tabs>
          <w:tab w:val="right" w:leader="dot" w:pos="1101"/>
          <w:tab w:val="left" w:pos="4673"/>
          <w:tab w:val="left" w:pos="9354"/>
        </w:tabs>
        <w:ind w:firstLine="709"/>
        <w:jc w:val="both"/>
        <w:rPr>
          <w:sz w:val="28"/>
          <w:szCs w:val="28"/>
        </w:rPr>
      </w:pPr>
      <w:r w:rsidRPr="009F015D">
        <w:rPr>
          <w:sz w:val="28"/>
          <w:szCs w:val="28"/>
          <w:shd w:val="clear" w:color="auto" w:fill="FFFFFF"/>
        </w:rPr>
        <w:t xml:space="preserve">На примере исследуемого проекта ГЧП по </w:t>
      </w:r>
      <w:r w:rsidRPr="009F015D">
        <w:rPr>
          <w:sz w:val="28"/>
          <w:szCs w:val="28"/>
        </w:rPr>
        <w:t xml:space="preserve">«Строительство и эксплуатация детского сада на 180 мест в городе Астана» </w:t>
      </w:r>
      <w:r w:rsidRPr="009F015D">
        <w:rPr>
          <w:sz w:val="28"/>
          <w:szCs w:val="28"/>
          <w:shd w:val="clear" w:color="auto" w:fill="FFFFFF"/>
        </w:rPr>
        <w:t xml:space="preserve">автором проведен </w:t>
      </w:r>
      <w:r w:rsidRPr="009F015D">
        <w:rPr>
          <w:sz w:val="28"/>
          <w:szCs w:val="28"/>
        </w:rPr>
        <w:t xml:space="preserve">подробный анализ последствий рисков проекта ГЧП, требующих высокого уровня реагирования (рисунок </w:t>
      </w:r>
      <w:r w:rsidR="00DB464B" w:rsidRPr="009F015D">
        <w:rPr>
          <w:sz w:val="28"/>
          <w:szCs w:val="28"/>
        </w:rPr>
        <w:t>2</w:t>
      </w:r>
      <w:r w:rsidR="00884801" w:rsidRPr="009F015D">
        <w:rPr>
          <w:sz w:val="28"/>
          <w:szCs w:val="28"/>
        </w:rPr>
        <w:t>2</w:t>
      </w:r>
      <w:r w:rsidRPr="009F015D">
        <w:rPr>
          <w:sz w:val="28"/>
          <w:szCs w:val="28"/>
        </w:rPr>
        <w:t xml:space="preserve">). </w:t>
      </w:r>
    </w:p>
    <w:p w14:paraId="359FC25F" w14:textId="77777777" w:rsidR="001D5C2E" w:rsidRPr="009F015D" w:rsidRDefault="001D5C2E" w:rsidP="001D5C2E">
      <w:pPr>
        <w:tabs>
          <w:tab w:val="right" w:leader="dot" w:pos="1101"/>
          <w:tab w:val="left" w:pos="4673"/>
          <w:tab w:val="left" w:pos="9354"/>
        </w:tabs>
        <w:ind w:firstLine="709"/>
        <w:jc w:val="both"/>
        <w:rPr>
          <w:spacing w:val="-4"/>
          <w:sz w:val="28"/>
          <w:szCs w:val="28"/>
          <w:shd w:val="clear" w:color="auto" w:fill="FFFFFF"/>
        </w:rPr>
      </w:pPr>
      <w:r w:rsidRPr="009F015D">
        <w:rPr>
          <w:spacing w:val="-4"/>
          <w:sz w:val="28"/>
          <w:szCs w:val="28"/>
          <w:shd w:val="clear" w:color="auto" w:fill="FFFFFF"/>
        </w:rPr>
        <w:t>Исходя из оценки последствий наступления рисков для каждой стороны – партнеров ГЧП, разрабатывается стратегия по устранению рисков. Как правило, степень ущерба уменьшить нельзя. Поэтому целесообразно разработать нивелирующие риски меры, которые способны снизить вероятность их возникновения. Например, риски высокого уровня можно перевести в желтую зону, если уменьшить вероятность наступления технического риска до 20%, институционального риска – до 10%. Если внутренних сил не хватает, необходим внешний аудит и аутсорсинг. Если не отслеживать риски, то их невозможно будет устранить. Для проекта важно знать о слабых сторонах и работать над ними. Матрица рисков как раз тот инструмент, который помогает начать работу над этой областью управления проектом.</w:t>
      </w:r>
    </w:p>
    <w:p w14:paraId="44596C62" w14:textId="77777777" w:rsidR="001D5C2E" w:rsidRPr="009F015D" w:rsidRDefault="001D5C2E" w:rsidP="00DE32F7">
      <w:pPr>
        <w:tabs>
          <w:tab w:val="right" w:leader="dot" w:pos="1101"/>
          <w:tab w:val="left" w:pos="4673"/>
          <w:tab w:val="left" w:pos="9354"/>
        </w:tabs>
        <w:ind w:firstLine="709"/>
        <w:jc w:val="both"/>
        <w:rPr>
          <w:sz w:val="28"/>
          <w:szCs w:val="28"/>
        </w:rPr>
      </w:pPr>
    </w:p>
    <w:p w14:paraId="27D20365" w14:textId="77777777" w:rsidR="00DE32F7" w:rsidRPr="009F015D" w:rsidRDefault="00DE32F7" w:rsidP="00DE32F7">
      <w:pPr>
        <w:tabs>
          <w:tab w:val="right" w:leader="dot" w:pos="1101"/>
          <w:tab w:val="left" w:pos="4673"/>
          <w:tab w:val="left" w:pos="9354"/>
        </w:tabs>
        <w:ind w:firstLine="709"/>
        <w:jc w:val="both"/>
        <w:rPr>
          <w:sz w:val="28"/>
          <w:szCs w:val="28"/>
          <w:shd w:val="clear" w:color="auto" w:fill="FFFFFF"/>
        </w:rPr>
      </w:pPr>
    </w:p>
    <w:p w14:paraId="3ED90B24" w14:textId="77777777" w:rsidR="00DE32F7" w:rsidRPr="009F015D" w:rsidRDefault="00DE32F7" w:rsidP="00DE32F7">
      <w:pPr>
        <w:tabs>
          <w:tab w:val="right" w:leader="dot" w:pos="1101"/>
          <w:tab w:val="left" w:pos="4673"/>
          <w:tab w:val="left" w:pos="9354"/>
        </w:tabs>
        <w:jc w:val="both"/>
        <w:rPr>
          <w:sz w:val="28"/>
          <w:szCs w:val="28"/>
        </w:rPr>
      </w:pPr>
      <w:r w:rsidRPr="009F015D">
        <w:rPr>
          <w:noProof/>
        </w:rPr>
        <mc:AlternateContent>
          <mc:Choice Requires="wpc">
            <w:drawing>
              <wp:inline distT="0" distB="0" distL="0" distR="0" wp14:anchorId="190CE494" wp14:editId="1EA9CC3F">
                <wp:extent cx="5946140" cy="7995920"/>
                <wp:effectExtent l="0" t="0" r="0" b="24130"/>
                <wp:docPr id="1061744509" name="Полотно 4"/>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wpg:wgp>
                        <wpg:cNvPr id="535636583" name="Группа 339461355"/>
                        <wpg:cNvGrpSpPr>
                          <a:grpSpLocks/>
                        </wpg:cNvGrpSpPr>
                        <wpg:grpSpPr bwMode="auto">
                          <a:xfrm>
                            <a:off x="66600" y="35903"/>
                            <a:ext cx="5734239" cy="7960813"/>
                            <a:chOff x="666" y="428"/>
                            <a:chExt cx="57341" cy="82722"/>
                          </a:xfrm>
                        </wpg:grpSpPr>
                        <wps:wsp>
                          <wps:cNvPr id="1684368965" name="Прямоугольник 290753888"/>
                          <wps:cNvSpPr>
                            <a:spLocks noChangeArrowheads="1"/>
                          </wps:cNvSpPr>
                          <wps:spPr bwMode="auto">
                            <a:xfrm>
                              <a:off x="8239" y="571"/>
                              <a:ext cx="25858" cy="8715"/>
                            </a:xfrm>
                            <a:prstGeom prst="rect">
                              <a:avLst/>
                            </a:prstGeom>
                            <a:solidFill>
                              <a:srgbClr val="FFFFFF"/>
                            </a:solidFill>
                            <a:ln w="25400">
                              <a:solidFill>
                                <a:srgbClr val="548235"/>
                              </a:solidFill>
                              <a:miter lim="800000"/>
                              <a:headEnd/>
                              <a:tailEnd/>
                            </a:ln>
                          </wps:spPr>
                          <wps:txbx>
                            <w:txbxContent>
                              <w:p w14:paraId="64258923" w14:textId="2C60FC2A" w:rsidR="000F0EAB" w:rsidRDefault="000F0EAB" w:rsidP="00DE32F7">
                                <w:pPr>
                                  <w:rPr>
                                    <w14:textOutline w14:w="25400" w14:cap="rnd" w14:cmpd="sng" w14:algn="ctr">
                                      <w14:solidFill>
                                        <w14:srgbClr w14:val="548235">
                                          <w14:alpha w14:val="100000"/>
                                        </w14:srgbClr>
                                      </w14:solidFill>
                                      <w14:prstDash w14:val="solid"/>
                                      <w14:bevel/>
                                    </w14:textOutline>
                                  </w:rPr>
                                </w:pPr>
                                <w:r>
                                  <w:rPr>
                                    <w14:textOutline w14:w="25400" w14:cap="rnd" w14:cmpd="sng" w14:algn="ctr">
                                      <w14:solidFill>
                                        <w14:srgbClr w14:val="548235">
                                          <w14:alpha w14:val="100000"/>
                                        </w14:srgbClr>
                                      </w14:solidFill>
                                      <w14:prstDash w14:val="solid"/>
                                      <w14:bevel/>
                                    </w14:textOutline>
                                  </w:rPr>
                                  <w:t>Реализация институционального  риска (риск неэффективного управления), а также коррупционные риски</w:t>
                                </w:r>
                              </w:p>
                            </w:txbxContent>
                          </wps:txbx>
                          <wps:bodyPr rot="0" vert="horz" wrap="square" lIns="91440" tIns="45720" rIns="91440" bIns="45720" anchor="ctr" anchorCtr="0" upright="1">
                            <a:noAutofit/>
                          </wps:bodyPr>
                        </wps:wsp>
                        <wps:wsp>
                          <wps:cNvPr id="955090035" name="Прямоугольник 1715633867"/>
                          <wps:cNvSpPr>
                            <a:spLocks noChangeArrowheads="1"/>
                          </wps:cNvSpPr>
                          <wps:spPr bwMode="auto">
                            <a:xfrm>
                              <a:off x="2288" y="15808"/>
                              <a:ext cx="20381" cy="6860"/>
                            </a:xfrm>
                            <a:prstGeom prst="rect">
                              <a:avLst/>
                            </a:prstGeom>
                            <a:solidFill>
                              <a:srgbClr val="FFFFFF"/>
                            </a:solidFill>
                            <a:ln w="25400">
                              <a:solidFill>
                                <a:srgbClr val="548235"/>
                              </a:solidFill>
                              <a:miter lim="800000"/>
                              <a:headEnd/>
                              <a:tailEnd/>
                            </a:ln>
                          </wps:spPr>
                          <wps:txbx>
                            <w:txbxContent>
                              <w:p w14:paraId="0F0AE4D3" w14:textId="77777777" w:rsidR="000F0EAB" w:rsidRDefault="000F0EAB" w:rsidP="00DE32F7">
                                <w:pPr>
                                  <w:jc w:val="center"/>
                                  <w:rPr>
                                    <w14:textOutline w14:w="25400" w14:cap="rnd" w14:cmpd="sng" w14:algn="ctr">
                                      <w14:solidFill>
                                        <w14:srgbClr w14:val="548235">
                                          <w14:alpha w14:val="100000"/>
                                        </w14:srgbClr>
                                      </w14:solidFill>
                                      <w14:prstDash w14:val="solid"/>
                                      <w14:bevel/>
                                    </w14:textOutline>
                                  </w:rPr>
                                </w:pPr>
                                <w:r>
                                  <w:rPr>
                                    <w14:textOutline w14:w="25400" w14:cap="rnd" w14:cmpd="sng" w14:algn="ctr">
                                      <w14:solidFill>
                                        <w14:srgbClr w14:val="548235">
                                          <w14:alpha w14:val="100000"/>
                                        </w14:srgbClr>
                                      </w14:solidFill>
                                      <w14:prstDash w14:val="solid"/>
                                      <w14:bevel/>
                                    </w14:textOutline>
                                  </w:rPr>
                                  <w:t>Нецелесообразность дальнейшей реализации проекта</w:t>
                                </w:r>
                              </w:p>
                            </w:txbxContent>
                          </wps:txbx>
                          <wps:bodyPr rot="0" vert="horz" wrap="square" lIns="91440" tIns="45720" rIns="91440" bIns="45720" anchor="ctr" anchorCtr="0" upright="1">
                            <a:noAutofit/>
                          </wps:bodyPr>
                        </wps:wsp>
                        <wps:wsp>
                          <wps:cNvPr id="1766697838" name="Прямоугольник 1751855384"/>
                          <wps:cNvSpPr>
                            <a:spLocks noChangeArrowheads="1"/>
                          </wps:cNvSpPr>
                          <wps:spPr bwMode="auto">
                            <a:xfrm>
                              <a:off x="39048" y="428"/>
                              <a:ext cx="17959" cy="8715"/>
                            </a:xfrm>
                            <a:prstGeom prst="rect">
                              <a:avLst/>
                            </a:prstGeom>
                            <a:solidFill>
                              <a:srgbClr val="FFFFFF"/>
                            </a:solidFill>
                            <a:ln w="25400">
                              <a:solidFill>
                                <a:srgbClr val="548235"/>
                              </a:solidFill>
                              <a:miter lim="800000"/>
                              <a:headEnd/>
                              <a:tailEnd/>
                            </a:ln>
                          </wps:spPr>
                          <wps:txbx>
                            <w:txbxContent>
                              <w:p w14:paraId="2FF935B7" w14:textId="77777777" w:rsidR="000F0EAB" w:rsidRDefault="000F0EAB" w:rsidP="00DE32F7">
                                <w:pPr>
                                  <w:jc w:val="center"/>
                                  <w:rPr>
                                    <w14:textOutline w14:w="25400" w14:cap="rnd" w14:cmpd="sng" w14:algn="ctr">
                                      <w14:solidFill>
                                        <w14:srgbClr w14:val="548235">
                                          <w14:alpha w14:val="100000"/>
                                        </w14:srgbClr>
                                      </w14:solidFill>
                                      <w14:prstDash w14:val="solid"/>
                                      <w14:bevel/>
                                    </w14:textOutline>
                                  </w:rPr>
                                </w:pPr>
                                <w:r>
                                  <w:rPr>
                                    <w14:textOutline w14:w="25400" w14:cap="rnd" w14:cmpd="sng" w14:algn="ctr">
                                      <w14:solidFill>
                                        <w14:srgbClr w14:val="548235">
                                          <w14:alpha w14:val="100000"/>
                                        </w14:srgbClr>
                                      </w14:solidFill>
                                      <w14:prstDash w14:val="solid"/>
                                      <w14:bevel/>
                                    </w14:textOutline>
                                  </w:rPr>
                                  <w:t>Реализация технического риска (риск некачественного строительства)</w:t>
                                </w:r>
                              </w:p>
                            </w:txbxContent>
                          </wps:txbx>
                          <wps:bodyPr rot="0" vert="horz" wrap="square" lIns="91440" tIns="45720" rIns="91440" bIns="45720" anchor="ctr" anchorCtr="0" upright="1">
                            <a:noAutofit/>
                          </wps:bodyPr>
                        </wps:wsp>
                        <wps:wsp>
                          <wps:cNvPr id="591492979" name="Прямоугольник 1739444837"/>
                          <wps:cNvSpPr>
                            <a:spLocks noChangeArrowheads="1"/>
                          </wps:cNvSpPr>
                          <wps:spPr bwMode="auto">
                            <a:xfrm>
                              <a:off x="40001" y="15807"/>
                              <a:ext cx="16434" cy="6670"/>
                            </a:xfrm>
                            <a:prstGeom prst="rect">
                              <a:avLst/>
                            </a:prstGeom>
                            <a:solidFill>
                              <a:srgbClr val="FFFFFF"/>
                            </a:solidFill>
                            <a:ln w="25400">
                              <a:solidFill>
                                <a:srgbClr val="548235"/>
                              </a:solidFill>
                              <a:miter lim="800000"/>
                              <a:headEnd/>
                              <a:tailEnd/>
                            </a:ln>
                          </wps:spPr>
                          <wps:txbx>
                            <w:txbxContent>
                              <w:p w14:paraId="068E76C4" w14:textId="77777777" w:rsidR="000F0EAB" w:rsidRDefault="000F0EAB" w:rsidP="00DE32F7">
                                <w:pPr>
                                  <w:rPr>
                                    <w14:textOutline w14:w="25400" w14:cap="rnd" w14:cmpd="sng" w14:algn="ctr">
                                      <w14:solidFill>
                                        <w14:srgbClr w14:val="548235">
                                          <w14:alpha w14:val="100000"/>
                                        </w14:srgbClr>
                                      </w14:solidFill>
                                      <w14:prstDash w14:val="solid"/>
                                      <w14:bevel/>
                                    </w14:textOutline>
                                  </w:rPr>
                                </w:pPr>
                                <w:r>
                                  <w:rPr>
                                    <w14:textOutline w14:w="25400" w14:cap="rnd" w14:cmpd="sng" w14:algn="ctr">
                                      <w14:solidFill>
                                        <w14:srgbClr w14:val="548235">
                                          <w14:alpha w14:val="100000"/>
                                        </w14:srgbClr>
                                      </w14:solidFill>
                                      <w14:prstDash w14:val="solid"/>
                                      <w14:bevel/>
                                    </w14:textOutline>
                                  </w:rPr>
                                  <w:t>Продление сроков реализации проекта на 3 года</w:t>
                                </w:r>
                              </w:p>
                            </w:txbxContent>
                          </wps:txbx>
                          <wps:bodyPr rot="0" vert="horz" wrap="square" lIns="91440" tIns="45720" rIns="91440" bIns="45720" anchor="ctr" anchorCtr="0" upright="1">
                            <a:noAutofit/>
                          </wps:bodyPr>
                        </wps:wsp>
                        <wps:wsp>
                          <wps:cNvPr id="1268822593" name="Прямоугольник 637684580"/>
                          <wps:cNvSpPr>
                            <a:spLocks noChangeArrowheads="1"/>
                          </wps:cNvSpPr>
                          <wps:spPr bwMode="auto">
                            <a:xfrm>
                              <a:off x="2762" y="33527"/>
                              <a:ext cx="10049" cy="6619"/>
                            </a:xfrm>
                            <a:prstGeom prst="rect">
                              <a:avLst/>
                            </a:prstGeom>
                            <a:solidFill>
                              <a:srgbClr val="FFFFFF"/>
                            </a:solidFill>
                            <a:ln w="25400">
                              <a:solidFill>
                                <a:srgbClr val="548235"/>
                              </a:solidFill>
                              <a:miter lim="800000"/>
                              <a:headEnd/>
                              <a:tailEnd/>
                            </a:ln>
                          </wps:spPr>
                          <wps:txbx>
                            <w:txbxContent>
                              <w:p w14:paraId="226EE30B" w14:textId="77777777" w:rsidR="000F0EAB" w:rsidRDefault="000F0EAB" w:rsidP="00DE32F7">
                                <w:pPr>
                                  <w:jc w:val="center"/>
                                  <w:rPr>
                                    <w14:textOutline w14:w="25400" w14:cap="rnd" w14:cmpd="sng" w14:algn="ctr">
                                      <w14:solidFill>
                                        <w14:srgbClr w14:val="548235">
                                          <w14:alpha w14:val="100000"/>
                                        </w14:srgbClr>
                                      </w14:solidFill>
                                      <w14:prstDash w14:val="solid"/>
                                      <w14:bevel/>
                                    </w14:textOutline>
                                  </w:rPr>
                                </w:pPr>
                                <w:r>
                                  <w:rPr>
                                    <w14:textOutline w14:w="25400" w14:cap="rnd" w14:cmpd="sng" w14:algn="ctr">
                                      <w14:solidFill>
                                        <w14:srgbClr w14:val="548235">
                                          <w14:alpha w14:val="100000"/>
                                        </w14:srgbClr>
                                      </w14:solidFill>
                                      <w14:prstDash w14:val="solid"/>
                                      <w14:bevel/>
                                    </w14:textOutline>
                                  </w:rPr>
                                  <w:t>Для публичного партнера</w:t>
                                </w:r>
                              </w:p>
                            </w:txbxContent>
                          </wps:txbx>
                          <wps:bodyPr rot="0" vert="horz" wrap="square" lIns="91440" tIns="45720" rIns="91440" bIns="45720" anchor="ctr" anchorCtr="0" upright="1">
                            <a:noAutofit/>
                          </wps:bodyPr>
                        </wps:wsp>
                        <wps:wsp>
                          <wps:cNvPr id="584342866" name="Прямоугольник 823053489"/>
                          <wps:cNvSpPr>
                            <a:spLocks noChangeArrowheads="1"/>
                          </wps:cNvSpPr>
                          <wps:spPr bwMode="auto">
                            <a:xfrm>
                              <a:off x="3143" y="67364"/>
                              <a:ext cx="10001" cy="6984"/>
                            </a:xfrm>
                            <a:prstGeom prst="rect">
                              <a:avLst/>
                            </a:prstGeom>
                            <a:solidFill>
                              <a:srgbClr val="FFFFFF"/>
                            </a:solidFill>
                            <a:ln w="25400">
                              <a:solidFill>
                                <a:srgbClr val="548235"/>
                              </a:solidFill>
                              <a:miter lim="800000"/>
                              <a:headEnd/>
                              <a:tailEnd/>
                            </a:ln>
                          </wps:spPr>
                          <wps:txbx>
                            <w:txbxContent>
                              <w:p w14:paraId="1308EC6C" w14:textId="77777777" w:rsidR="000F0EAB" w:rsidRDefault="000F0EAB" w:rsidP="00DE32F7">
                                <w:pPr>
                                  <w:jc w:val="center"/>
                                  <w:rPr>
                                    <w14:textOutline w14:w="25400" w14:cap="rnd" w14:cmpd="sng" w14:algn="ctr">
                                      <w14:solidFill>
                                        <w14:srgbClr w14:val="548235">
                                          <w14:alpha w14:val="100000"/>
                                        </w14:srgbClr>
                                      </w14:solidFill>
                                      <w14:prstDash w14:val="solid"/>
                                      <w14:bevel/>
                                    </w14:textOutline>
                                  </w:rPr>
                                </w:pPr>
                                <w:r>
                                  <w:rPr>
                                    <w14:textOutline w14:w="25400" w14:cap="rnd" w14:cmpd="sng" w14:algn="ctr">
                                      <w14:solidFill>
                                        <w14:srgbClr w14:val="548235">
                                          <w14:alpha w14:val="100000"/>
                                        </w14:srgbClr>
                                      </w14:solidFill>
                                      <w14:prstDash w14:val="solid"/>
                                      <w14:bevel/>
                                    </w14:textOutline>
                                  </w:rPr>
                                  <w:t>Для частного партнера</w:t>
                                </w:r>
                              </w:p>
                            </w:txbxContent>
                          </wps:txbx>
                          <wps:bodyPr rot="0" vert="horz" wrap="square" lIns="91440" tIns="45720" rIns="91440" bIns="45720" anchor="ctr" anchorCtr="0" upright="1">
                            <a:noAutofit/>
                          </wps:bodyPr>
                        </wps:wsp>
                        <wps:wsp>
                          <wps:cNvPr id="907733907" name="Прямоугольник 1220603533"/>
                          <wps:cNvSpPr>
                            <a:spLocks noChangeArrowheads="1"/>
                          </wps:cNvSpPr>
                          <wps:spPr bwMode="auto">
                            <a:xfrm>
                              <a:off x="14762" y="31559"/>
                              <a:ext cx="21433" cy="10029"/>
                            </a:xfrm>
                            <a:prstGeom prst="rect">
                              <a:avLst/>
                            </a:prstGeom>
                            <a:solidFill>
                              <a:srgbClr val="FFFFFF"/>
                            </a:solidFill>
                            <a:ln w="25400">
                              <a:solidFill>
                                <a:srgbClr val="548235"/>
                              </a:solidFill>
                              <a:miter lim="800000"/>
                              <a:headEnd/>
                              <a:tailEnd/>
                            </a:ln>
                          </wps:spPr>
                          <wps:txbx>
                            <w:txbxContent>
                              <w:p w14:paraId="5862B364" w14:textId="77777777" w:rsidR="000F0EAB" w:rsidRDefault="000F0EAB" w:rsidP="00DE32F7">
                                <w:pPr>
                                  <w:jc w:val="center"/>
                                  <w:rPr>
                                    <w14:textOutline w14:w="25400" w14:cap="rnd" w14:cmpd="sng" w14:algn="ctr">
                                      <w14:solidFill>
                                        <w14:srgbClr w14:val="548235">
                                          <w14:alpha w14:val="100000"/>
                                        </w14:srgbClr>
                                      </w14:solidFill>
                                      <w14:prstDash w14:val="solid"/>
                                      <w14:bevel/>
                                    </w14:textOutline>
                                  </w:rPr>
                                </w:pPr>
                                <w:r>
                                  <w:rPr>
                                    <w14:textOutline w14:w="25400" w14:cap="rnd" w14:cmpd="sng" w14:algn="ctr">
                                      <w14:solidFill>
                                        <w14:srgbClr w14:val="548235">
                                          <w14:alpha w14:val="100000"/>
                                        </w14:srgbClr>
                                      </w14:solidFill>
                                      <w14:prstDash w14:val="solid"/>
                                      <w14:bevel/>
                                    </w14:textOutline>
                                  </w:rPr>
                                  <w:t xml:space="preserve">Недостижение запланированных показателей по охвату детей дошкольным образованием </w:t>
                                </w:r>
                              </w:p>
                            </w:txbxContent>
                          </wps:txbx>
                          <wps:bodyPr rot="0" vert="horz" wrap="square" lIns="91440" tIns="45720" rIns="91440" bIns="45720" anchor="ctr" anchorCtr="0" upright="1">
                            <a:noAutofit/>
                          </wps:bodyPr>
                        </wps:wsp>
                        <wps:wsp>
                          <wps:cNvPr id="1119628495" name="Прямоугольник 394334805"/>
                          <wps:cNvSpPr>
                            <a:spLocks noChangeArrowheads="1"/>
                          </wps:cNvSpPr>
                          <wps:spPr bwMode="auto">
                            <a:xfrm>
                              <a:off x="15096" y="65801"/>
                              <a:ext cx="19001" cy="5048"/>
                            </a:xfrm>
                            <a:prstGeom prst="rect">
                              <a:avLst/>
                            </a:prstGeom>
                            <a:solidFill>
                              <a:srgbClr val="FFFFFF"/>
                            </a:solidFill>
                            <a:ln w="25400">
                              <a:solidFill>
                                <a:srgbClr val="548235"/>
                              </a:solidFill>
                              <a:miter lim="800000"/>
                              <a:headEnd/>
                              <a:tailEnd/>
                            </a:ln>
                          </wps:spPr>
                          <wps:txbx>
                            <w:txbxContent>
                              <w:p w14:paraId="5D88DA18" w14:textId="77777777" w:rsidR="000F0EAB" w:rsidRDefault="000F0EAB" w:rsidP="00DE32F7">
                                <w:pPr>
                                  <w:jc w:val="center"/>
                                  <w:rPr>
                                    <w14:textOutline w14:w="25400" w14:cap="rnd" w14:cmpd="sng" w14:algn="ctr">
                                      <w14:solidFill>
                                        <w14:srgbClr w14:val="548235">
                                          <w14:alpha w14:val="100000"/>
                                        </w14:srgbClr>
                                      </w14:solidFill>
                                      <w14:prstDash w14:val="solid"/>
                                      <w14:bevel/>
                                    </w14:textOutline>
                                  </w:rPr>
                                </w:pPr>
                                <w:r>
                                  <w:rPr>
                                    <w14:textOutline w14:w="25400" w14:cap="rnd" w14:cmpd="sng" w14:algn="ctr">
                                      <w14:solidFill>
                                        <w14:srgbClr w14:val="548235">
                                          <w14:alpha w14:val="100000"/>
                                        </w14:srgbClr>
                                      </w14:solidFill>
                                      <w14:prstDash w14:val="solid"/>
                                      <w14:bevel/>
                                    </w14:textOutline>
                                  </w:rPr>
                                  <w:t>Потеря вложенных собственных средств</w:t>
                                </w:r>
                              </w:p>
                            </w:txbxContent>
                          </wps:txbx>
                          <wps:bodyPr rot="0" vert="horz" wrap="square" lIns="91440" tIns="45720" rIns="91440" bIns="45720" anchor="ctr" anchorCtr="0" upright="1">
                            <a:noAutofit/>
                          </wps:bodyPr>
                        </wps:wsp>
                        <wps:wsp>
                          <wps:cNvPr id="277502033" name="Прямоугольник 994908805"/>
                          <wps:cNvSpPr>
                            <a:spLocks noChangeArrowheads="1"/>
                          </wps:cNvSpPr>
                          <wps:spPr bwMode="auto">
                            <a:xfrm>
                              <a:off x="38283" y="31558"/>
                              <a:ext cx="17007" cy="10763"/>
                            </a:xfrm>
                            <a:prstGeom prst="rect">
                              <a:avLst/>
                            </a:prstGeom>
                            <a:solidFill>
                              <a:srgbClr val="FFFFFF"/>
                            </a:solidFill>
                            <a:ln w="25400">
                              <a:solidFill>
                                <a:srgbClr val="548235"/>
                              </a:solidFill>
                              <a:miter lim="800000"/>
                              <a:headEnd/>
                              <a:tailEnd/>
                            </a:ln>
                          </wps:spPr>
                          <wps:txbx>
                            <w:txbxContent>
                              <w:p w14:paraId="6623B198" w14:textId="77777777" w:rsidR="000F0EAB" w:rsidRDefault="000F0EAB" w:rsidP="00DE32F7">
                                <w:pPr>
                                  <w:jc w:val="center"/>
                                  <w:rPr>
                                    <w14:textOutline w14:w="25400" w14:cap="rnd" w14:cmpd="sng" w14:algn="ctr">
                                      <w14:solidFill>
                                        <w14:srgbClr w14:val="548235">
                                          <w14:alpha w14:val="100000"/>
                                        </w14:srgbClr>
                                      </w14:solidFill>
                                      <w14:prstDash w14:val="solid"/>
                                      <w14:bevel/>
                                    </w14:textOutline>
                                  </w:rPr>
                                </w:pPr>
                                <w:r>
                                  <w:rPr>
                                    <w14:textOutline w14:w="25400" w14:cap="rnd" w14:cmpd="sng" w14:algn="ctr">
                                      <w14:solidFill>
                                        <w14:srgbClr w14:val="548235">
                                          <w14:alpha w14:val="100000"/>
                                        </w14:srgbClr>
                                      </w14:solidFill>
                                      <w14:prstDash w14:val="solid"/>
                                      <w14:bevel/>
                                    </w14:textOutline>
                                  </w:rPr>
                                  <w:t xml:space="preserve">Недостижение запланированных на конкретный момент времени показателей по охвату детей дошкольным образованием </w:t>
                                </w:r>
                              </w:p>
                            </w:txbxContent>
                          </wps:txbx>
                          <wps:bodyPr rot="0" vert="horz" wrap="square" lIns="91440" tIns="45720" rIns="91440" bIns="45720" anchor="ctr" anchorCtr="0" upright="1">
                            <a:noAutofit/>
                          </wps:bodyPr>
                        </wps:wsp>
                        <wps:wsp>
                          <wps:cNvPr id="473827541" name="Прямоугольник 1076803440"/>
                          <wps:cNvSpPr>
                            <a:spLocks noChangeArrowheads="1"/>
                          </wps:cNvSpPr>
                          <wps:spPr bwMode="auto">
                            <a:xfrm>
                              <a:off x="38909" y="71115"/>
                              <a:ext cx="16859" cy="10282"/>
                            </a:xfrm>
                            <a:prstGeom prst="rect">
                              <a:avLst/>
                            </a:prstGeom>
                            <a:solidFill>
                              <a:srgbClr val="FFFFFF"/>
                            </a:solidFill>
                            <a:ln w="25400">
                              <a:solidFill>
                                <a:srgbClr val="548235"/>
                              </a:solidFill>
                              <a:miter lim="800000"/>
                              <a:headEnd/>
                              <a:tailEnd/>
                            </a:ln>
                          </wps:spPr>
                          <wps:txbx>
                            <w:txbxContent>
                              <w:p w14:paraId="0260FD1F" w14:textId="77777777" w:rsidR="000F0EAB" w:rsidRDefault="000F0EAB" w:rsidP="00DE32F7">
                                <w:pPr>
                                  <w:jc w:val="center"/>
                                  <w:rPr>
                                    <w14:textOutline w14:w="25400" w14:cap="rnd" w14:cmpd="sng" w14:algn="ctr">
                                      <w14:solidFill>
                                        <w14:srgbClr w14:val="548235">
                                          <w14:alpha w14:val="100000"/>
                                        </w14:srgbClr>
                                      </w14:solidFill>
                                      <w14:prstDash w14:val="solid"/>
                                      <w14:bevel/>
                                    </w14:textOutline>
                                  </w:rPr>
                                </w:pPr>
                                <w:r>
                                  <w:rPr>
                                    <w14:textOutline w14:w="25400" w14:cap="rnd" w14:cmpd="sng" w14:algn="ctr">
                                      <w14:solidFill>
                                        <w14:srgbClr w14:val="548235">
                                          <w14:alpha w14:val="100000"/>
                                        </w14:srgbClr>
                                      </w14:solidFill>
                                      <w14:prstDash w14:val="solid"/>
                                      <w14:bevel/>
                                    </w14:textOutline>
                                  </w:rPr>
                                  <w:t xml:space="preserve">Дополнительные затраты на выплату пени по просроченным кредитным платежам </w:t>
                                </w:r>
                              </w:p>
                            </w:txbxContent>
                          </wps:txbx>
                          <wps:bodyPr rot="0" vert="horz" wrap="square" lIns="91440" tIns="45720" rIns="91440" bIns="45720" anchor="ctr" anchorCtr="0" upright="1">
                            <a:noAutofit/>
                          </wps:bodyPr>
                        </wps:wsp>
                        <wps:wsp>
                          <wps:cNvPr id="512870450" name="Прямоугольник 106176763"/>
                          <wps:cNvSpPr>
                            <a:spLocks noChangeArrowheads="1"/>
                          </wps:cNvSpPr>
                          <wps:spPr bwMode="auto">
                            <a:xfrm>
                              <a:off x="14714" y="42241"/>
                              <a:ext cx="21457" cy="8356"/>
                            </a:xfrm>
                            <a:prstGeom prst="rect">
                              <a:avLst/>
                            </a:prstGeom>
                            <a:solidFill>
                              <a:srgbClr val="FFFFFF"/>
                            </a:solidFill>
                            <a:ln w="25400">
                              <a:solidFill>
                                <a:srgbClr val="548235"/>
                              </a:solidFill>
                              <a:miter lim="800000"/>
                              <a:headEnd/>
                              <a:tailEnd/>
                            </a:ln>
                          </wps:spPr>
                          <wps:txbx>
                            <w:txbxContent>
                              <w:p w14:paraId="5DDB4D20" w14:textId="77777777" w:rsidR="000F0EAB" w:rsidRDefault="000F0EAB" w:rsidP="00DE32F7">
                                <w:pPr>
                                  <w:jc w:val="center"/>
                                  <w:rPr>
                                    <w14:textOutline w14:w="25400" w14:cap="rnd" w14:cmpd="sng" w14:algn="ctr">
                                      <w14:solidFill>
                                        <w14:srgbClr w14:val="548235">
                                          <w14:alpha w14:val="100000"/>
                                        </w14:srgbClr>
                                      </w14:solidFill>
                                      <w14:prstDash w14:val="solid"/>
                                      <w14:bevel/>
                                    </w14:textOutline>
                                  </w:rPr>
                                </w:pPr>
                                <w:r>
                                  <w:rPr>
                                    <w14:textOutline w14:w="25400" w14:cap="rnd" w14:cmpd="sng" w14:algn="ctr">
                                      <w14:solidFill>
                                        <w14:srgbClr w14:val="548235">
                                          <w14:alpha w14:val="100000"/>
                                        </w14:srgbClr>
                                      </w14:solidFill>
                                      <w14:prstDash w14:val="solid"/>
                                      <w14:bevel/>
                                    </w14:textOutline>
                                  </w:rPr>
                                  <w:t xml:space="preserve">Недостижение показателей по обеспечению дополнительными рабочими местами </w:t>
                                </w:r>
                              </w:p>
                            </w:txbxContent>
                          </wps:txbx>
                          <wps:bodyPr rot="0" vert="horz" wrap="square" lIns="91440" tIns="45720" rIns="91440" bIns="45720" anchor="ctr" anchorCtr="0" upright="1">
                            <a:noAutofit/>
                          </wps:bodyPr>
                        </wps:wsp>
                        <wps:wsp>
                          <wps:cNvPr id="235663653" name="Прямоугольник 73397225"/>
                          <wps:cNvSpPr>
                            <a:spLocks noChangeArrowheads="1"/>
                          </wps:cNvSpPr>
                          <wps:spPr bwMode="auto">
                            <a:xfrm>
                              <a:off x="14951" y="71703"/>
                              <a:ext cx="19196" cy="7985"/>
                            </a:xfrm>
                            <a:prstGeom prst="rect">
                              <a:avLst/>
                            </a:prstGeom>
                            <a:solidFill>
                              <a:srgbClr val="FFFFFF"/>
                            </a:solidFill>
                            <a:ln w="25400">
                              <a:solidFill>
                                <a:srgbClr val="548235"/>
                              </a:solidFill>
                              <a:miter lim="800000"/>
                              <a:headEnd/>
                              <a:tailEnd/>
                            </a:ln>
                          </wps:spPr>
                          <wps:txbx>
                            <w:txbxContent>
                              <w:p w14:paraId="412AADAD" w14:textId="77777777" w:rsidR="000F0EAB" w:rsidRDefault="000F0EAB" w:rsidP="00DE32F7">
                                <w:pPr>
                                  <w:jc w:val="center"/>
                                  <w:rPr>
                                    <w14:textOutline w14:w="25400" w14:cap="rnd" w14:cmpd="sng" w14:algn="ctr">
                                      <w14:solidFill>
                                        <w14:srgbClr w14:val="548235">
                                          <w14:alpha w14:val="100000"/>
                                        </w14:srgbClr>
                                      </w14:solidFill>
                                      <w14:prstDash w14:val="solid"/>
                                      <w14:bevel/>
                                    </w14:textOutline>
                                  </w:rPr>
                                </w:pPr>
                                <w:r>
                                  <w:rPr>
                                    <w14:textOutline w14:w="25400" w14:cap="rnd" w14:cmpd="sng" w14:algn="ctr">
                                      <w14:solidFill>
                                        <w14:srgbClr w14:val="548235">
                                          <w14:alpha w14:val="100000"/>
                                        </w14:srgbClr>
                                      </w14:solidFill>
                                      <w14:prstDash w14:val="solid"/>
                                      <w14:bevel/>
                                    </w14:textOutline>
                                  </w:rPr>
                                  <w:t>Непогашение обязанностей по выплате банковского кредита</w:t>
                                </w:r>
                              </w:p>
                            </w:txbxContent>
                          </wps:txbx>
                          <wps:bodyPr rot="0" vert="horz" wrap="square" lIns="91440" tIns="45720" rIns="91440" bIns="45720" anchor="ctr" anchorCtr="0" upright="1">
                            <a:noAutofit/>
                          </wps:bodyPr>
                        </wps:wsp>
                        <wps:wsp>
                          <wps:cNvPr id="179029734" name="Прямоугольник 1525887929"/>
                          <wps:cNvSpPr>
                            <a:spLocks noChangeArrowheads="1"/>
                          </wps:cNvSpPr>
                          <wps:spPr bwMode="auto">
                            <a:xfrm>
                              <a:off x="38957" y="63372"/>
                              <a:ext cx="16716" cy="6965"/>
                            </a:xfrm>
                            <a:prstGeom prst="rect">
                              <a:avLst/>
                            </a:prstGeom>
                            <a:solidFill>
                              <a:srgbClr val="FFFFFF"/>
                            </a:solidFill>
                            <a:ln w="25400">
                              <a:solidFill>
                                <a:srgbClr val="548235"/>
                              </a:solidFill>
                              <a:miter lim="800000"/>
                              <a:headEnd/>
                              <a:tailEnd/>
                            </a:ln>
                          </wps:spPr>
                          <wps:txbx>
                            <w:txbxContent>
                              <w:p w14:paraId="1D55A9A8" w14:textId="77777777" w:rsidR="000F0EAB" w:rsidRDefault="000F0EAB" w:rsidP="00DE32F7">
                                <w:pPr>
                                  <w:jc w:val="center"/>
                                  <w:rPr>
                                    <w14:textOutline w14:w="25400" w14:cap="rnd" w14:cmpd="sng" w14:algn="ctr">
                                      <w14:solidFill>
                                        <w14:srgbClr w14:val="548235">
                                          <w14:alpha w14:val="100000"/>
                                        </w14:srgbClr>
                                      </w14:solidFill>
                                      <w14:prstDash w14:val="solid"/>
                                      <w14:bevel/>
                                    </w14:textOutline>
                                  </w:rPr>
                                </w:pPr>
                                <w:r>
                                  <w:rPr>
                                    <w14:textOutline w14:w="25400" w14:cap="rnd" w14:cmpd="sng" w14:algn="ctr">
                                      <w14:solidFill>
                                        <w14:srgbClr w14:val="548235">
                                          <w14:alpha w14:val="100000"/>
                                        </w14:srgbClr>
                                      </w14:solidFill>
                                      <w14:prstDash w14:val="solid"/>
                                      <w14:bevel/>
                                    </w14:textOutline>
                                  </w:rPr>
                                  <w:t>Недополучение запланированной прибыли</w:t>
                                </w:r>
                              </w:p>
                            </w:txbxContent>
                          </wps:txbx>
                          <wps:bodyPr rot="0" vert="horz" wrap="square" lIns="91440" tIns="45720" rIns="91440" bIns="45720" anchor="ctr" anchorCtr="0" upright="1">
                            <a:noAutofit/>
                          </wps:bodyPr>
                        </wps:wsp>
                        <wps:wsp>
                          <wps:cNvPr id="1897677941" name="Прямоугольник 278739885"/>
                          <wps:cNvSpPr>
                            <a:spLocks noChangeArrowheads="1"/>
                          </wps:cNvSpPr>
                          <wps:spPr bwMode="auto">
                            <a:xfrm>
                              <a:off x="14691" y="51368"/>
                              <a:ext cx="21480" cy="9947"/>
                            </a:xfrm>
                            <a:prstGeom prst="rect">
                              <a:avLst/>
                            </a:prstGeom>
                            <a:solidFill>
                              <a:srgbClr val="FFFFFF"/>
                            </a:solidFill>
                            <a:ln w="25400">
                              <a:solidFill>
                                <a:srgbClr val="548235"/>
                              </a:solidFill>
                              <a:miter lim="800000"/>
                              <a:headEnd/>
                              <a:tailEnd/>
                            </a:ln>
                          </wps:spPr>
                          <wps:txbx>
                            <w:txbxContent>
                              <w:p w14:paraId="7A5A4368" w14:textId="77777777" w:rsidR="000F0EAB" w:rsidRDefault="000F0EAB" w:rsidP="00DE32F7">
                                <w:pPr>
                                  <w:jc w:val="center"/>
                                  <w:rPr>
                                    <w14:textOutline w14:w="25400" w14:cap="rnd" w14:cmpd="sng" w14:algn="ctr">
                                      <w14:solidFill>
                                        <w14:srgbClr w14:val="548235">
                                          <w14:alpha w14:val="100000"/>
                                        </w14:srgbClr>
                                      </w14:solidFill>
                                      <w14:prstDash w14:val="solid"/>
                                      <w14:bevel/>
                                    </w14:textOutline>
                                  </w:rPr>
                                </w:pPr>
                                <w:r>
                                  <w:rPr>
                                    <w14:textOutline w14:w="25400" w14:cap="rnd" w14:cmpd="sng" w14:algn="ctr">
                                      <w14:solidFill>
                                        <w14:srgbClr w14:val="548235">
                                          <w14:alpha w14:val="100000"/>
                                        </w14:srgbClr>
                                      </w14:solidFill>
                                      <w14:prstDash w14:val="solid"/>
                                      <w14:bevel/>
                                    </w14:textOutline>
                                  </w:rPr>
                                  <w:t>Потеря ресурсов, связанных с подготовкой конкурсной документации и организации самого конкурса</w:t>
                                </w:r>
                              </w:p>
                            </w:txbxContent>
                          </wps:txbx>
                          <wps:bodyPr rot="0" vert="horz" wrap="square" lIns="91440" tIns="45720" rIns="91440" bIns="45720" anchor="ctr" anchorCtr="0" upright="1">
                            <a:noAutofit/>
                          </wps:bodyPr>
                        </wps:wsp>
                        <wps:wsp>
                          <wps:cNvPr id="527931833" name="Прямоугольник 2081438975"/>
                          <wps:cNvSpPr>
                            <a:spLocks noChangeArrowheads="1"/>
                          </wps:cNvSpPr>
                          <wps:spPr bwMode="auto">
                            <a:xfrm>
                              <a:off x="12668" y="11475"/>
                              <a:ext cx="40766" cy="2812"/>
                            </a:xfrm>
                            <a:prstGeom prst="rect">
                              <a:avLst/>
                            </a:prstGeom>
                            <a:solidFill>
                              <a:srgbClr val="4EA72E">
                                <a:lumMod val="20000"/>
                                <a:lumOff val="80000"/>
                              </a:srgbClr>
                            </a:solidFill>
                            <a:ln w="25400">
                              <a:solidFill>
                                <a:srgbClr val="548235"/>
                              </a:solidFill>
                              <a:prstDash val="sysDot"/>
                              <a:miter lim="800000"/>
                              <a:headEnd/>
                              <a:tailEnd/>
                            </a:ln>
                          </wps:spPr>
                          <wps:txbx>
                            <w:txbxContent>
                              <w:p w14:paraId="73D8E184" w14:textId="77777777" w:rsidR="000F0EAB" w:rsidRPr="001D5C2E" w:rsidRDefault="000F0EAB" w:rsidP="00DE32F7">
                                <w:pPr>
                                  <w:jc w:val="center"/>
                                  <w:rPr>
                                    <w:bCs/>
                                    <w:i/>
                                    <w14:textOutline w14:w="25400" w14:cap="rnd" w14:cmpd="sng" w14:algn="ctr">
                                      <w14:solidFill>
                                        <w14:srgbClr w14:val="548235">
                                          <w14:alpha w14:val="100000"/>
                                        </w14:srgbClr>
                                      </w14:solidFill>
                                      <w14:prstDash w14:val="solid"/>
                                      <w14:bevel/>
                                    </w14:textOutline>
                                  </w:rPr>
                                </w:pPr>
                                <w:r w:rsidRPr="001D5C2E">
                                  <w:rPr>
                                    <w:bCs/>
                                    <w:i/>
                                    <w14:textOutline w14:w="25400" w14:cap="rnd" w14:cmpd="sng" w14:algn="ctr">
                                      <w14:solidFill>
                                        <w14:srgbClr w14:val="548235">
                                          <w14:alpha w14:val="100000"/>
                                        </w14:srgbClr>
                                      </w14:solidFill>
                                      <w14:prstDash w14:val="solid"/>
                                      <w14:bevel/>
                                    </w14:textOutline>
                                  </w:rPr>
                                  <w:t>Последствия для проекта</w:t>
                                </w:r>
                              </w:p>
                            </w:txbxContent>
                          </wps:txbx>
                          <wps:bodyPr rot="0" vert="horz" wrap="square" lIns="91440" tIns="45720" rIns="91440" bIns="45720" anchor="ctr" anchorCtr="0" upright="1">
                            <a:noAutofit/>
                          </wps:bodyPr>
                        </wps:wsp>
                        <wps:wsp>
                          <wps:cNvPr id="1399875399" name="Прямая соединительная линия 6982188"/>
                          <wps:cNvCnPr>
                            <a:cxnSpLocks noChangeShapeType="1"/>
                            <a:stCxn id="527931833" idx="2"/>
                            <a:endCxn id="955090035" idx="0"/>
                          </wps:cNvCnPr>
                          <wps:spPr bwMode="auto">
                            <a:xfrm flipH="1">
                              <a:off x="12478" y="14287"/>
                              <a:ext cx="20573" cy="1521"/>
                            </a:xfrm>
                            <a:prstGeom prst="line">
                              <a:avLst/>
                            </a:prstGeom>
                            <a:noFill/>
                            <a:ln w="25400">
                              <a:solidFill>
                                <a:srgbClr val="548235"/>
                              </a:solidFill>
                              <a:miter lim="800000"/>
                              <a:headEnd/>
                              <a:tailEnd/>
                            </a:ln>
                            <a:extLst>
                              <a:ext uri="{909E8E84-426E-40DD-AFC4-6F175D3DCCD1}">
                                <a14:hiddenFill xmlns:a14="http://schemas.microsoft.com/office/drawing/2010/main">
                                  <a:noFill/>
                                </a14:hiddenFill>
                              </a:ext>
                            </a:extLst>
                          </wps:spPr>
                          <wps:bodyPr/>
                        </wps:wsp>
                        <wps:wsp>
                          <wps:cNvPr id="1173553456" name="Прямая соединительная линия 1919683551"/>
                          <wps:cNvCnPr>
                            <a:cxnSpLocks noChangeShapeType="1"/>
                            <a:stCxn id="527931833" idx="2"/>
                            <a:endCxn id="591492979" idx="0"/>
                          </wps:cNvCnPr>
                          <wps:spPr bwMode="auto">
                            <a:xfrm>
                              <a:off x="33051" y="14287"/>
                              <a:ext cx="15167" cy="1520"/>
                            </a:xfrm>
                            <a:prstGeom prst="line">
                              <a:avLst/>
                            </a:prstGeom>
                            <a:noFill/>
                            <a:ln w="25400">
                              <a:solidFill>
                                <a:srgbClr val="548235"/>
                              </a:solidFill>
                              <a:miter lim="800000"/>
                              <a:headEnd/>
                              <a:tailEnd/>
                            </a:ln>
                            <a:extLst>
                              <a:ext uri="{909E8E84-426E-40DD-AFC4-6F175D3DCCD1}">
                                <a14:hiddenFill xmlns:a14="http://schemas.microsoft.com/office/drawing/2010/main">
                                  <a:noFill/>
                                </a14:hiddenFill>
                              </a:ext>
                            </a:extLst>
                          </wps:spPr>
                          <wps:bodyPr/>
                        </wps:wsp>
                        <wps:wsp>
                          <wps:cNvPr id="787845326" name="Прямая соединительная линия 790821653"/>
                          <wps:cNvCnPr>
                            <a:cxnSpLocks noChangeShapeType="1"/>
                          </wps:cNvCnPr>
                          <wps:spPr bwMode="auto">
                            <a:xfrm flipH="1">
                              <a:off x="857" y="4784"/>
                              <a:ext cx="7286" cy="1"/>
                            </a:xfrm>
                            <a:prstGeom prst="line">
                              <a:avLst/>
                            </a:prstGeom>
                            <a:noFill/>
                            <a:ln w="25400">
                              <a:solidFill>
                                <a:srgbClr val="548235"/>
                              </a:solidFill>
                              <a:miter lim="800000"/>
                              <a:headEnd/>
                              <a:tailEnd/>
                            </a:ln>
                            <a:extLst>
                              <a:ext uri="{909E8E84-426E-40DD-AFC4-6F175D3DCCD1}">
                                <a14:hiddenFill xmlns:a14="http://schemas.microsoft.com/office/drawing/2010/main">
                                  <a:noFill/>
                                </a14:hiddenFill>
                              </a:ext>
                            </a:extLst>
                          </wps:spPr>
                          <wps:bodyPr/>
                        </wps:wsp>
                        <wps:wsp>
                          <wps:cNvPr id="840598911" name="Прямая соединительная линия 924900664"/>
                          <wps:cNvCnPr>
                            <a:cxnSpLocks noChangeShapeType="1"/>
                          </wps:cNvCnPr>
                          <wps:spPr bwMode="auto">
                            <a:xfrm flipH="1">
                              <a:off x="666" y="4713"/>
                              <a:ext cx="381" cy="66264"/>
                            </a:xfrm>
                            <a:prstGeom prst="line">
                              <a:avLst/>
                            </a:prstGeom>
                            <a:noFill/>
                            <a:ln w="25400">
                              <a:solidFill>
                                <a:srgbClr val="548235"/>
                              </a:solidFill>
                              <a:miter lim="800000"/>
                              <a:headEnd/>
                              <a:tailEnd/>
                            </a:ln>
                            <a:extLst>
                              <a:ext uri="{909E8E84-426E-40DD-AFC4-6F175D3DCCD1}">
                                <a14:hiddenFill xmlns:a14="http://schemas.microsoft.com/office/drawing/2010/main">
                                  <a:noFill/>
                                </a14:hiddenFill>
                              </a:ext>
                            </a:extLst>
                          </wps:spPr>
                          <wps:bodyPr/>
                        </wps:wsp>
                        <wps:wsp>
                          <wps:cNvPr id="1214658934" name="Прямая соединительная линия 1933242346"/>
                          <wps:cNvCnPr>
                            <a:cxnSpLocks noChangeShapeType="1"/>
                            <a:endCxn id="955090035" idx="1"/>
                          </wps:cNvCnPr>
                          <wps:spPr bwMode="auto">
                            <a:xfrm>
                              <a:off x="1047" y="19235"/>
                              <a:ext cx="1241" cy="2"/>
                            </a:xfrm>
                            <a:prstGeom prst="line">
                              <a:avLst/>
                            </a:prstGeom>
                            <a:noFill/>
                            <a:ln w="25400">
                              <a:solidFill>
                                <a:srgbClr val="548235"/>
                              </a:solidFill>
                              <a:miter lim="800000"/>
                              <a:headEnd/>
                              <a:tailEnd/>
                            </a:ln>
                            <a:extLst>
                              <a:ext uri="{909E8E84-426E-40DD-AFC4-6F175D3DCCD1}">
                                <a14:hiddenFill xmlns:a14="http://schemas.microsoft.com/office/drawing/2010/main">
                                  <a:noFill/>
                                </a14:hiddenFill>
                              </a:ext>
                            </a:extLst>
                          </wps:spPr>
                          <wps:bodyPr/>
                        </wps:wsp>
                        <wps:wsp>
                          <wps:cNvPr id="1729582394" name="Прямая соединительная линия 465291882"/>
                          <wps:cNvCnPr>
                            <a:cxnSpLocks noChangeShapeType="1"/>
                            <a:stCxn id="1766697838" idx="3"/>
                          </wps:cNvCnPr>
                          <wps:spPr bwMode="auto">
                            <a:xfrm>
                              <a:off x="57007" y="4785"/>
                              <a:ext cx="1000" cy="120"/>
                            </a:xfrm>
                            <a:prstGeom prst="line">
                              <a:avLst/>
                            </a:prstGeom>
                            <a:noFill/>
                            <a:ln w="25400">
                              <a:solidFill>
                                <a:srgbClr val="548235"/>
                              </a:solidFill>
                              <a:miter lim="800000"/>
                              <a:headEnd/>
                              <a:tailEnd/>
                            </a:ln>
                            <a:extLst>
                              <a:ext uri="{909E8E84-426E-40DD-AFC4-6F175D3DCCD1}">
                                <a14:hiddenFill xmlns:a14="http://schemas.microsoft.com/office/drawing/2010/main">
                                  <a:noFill/>
                                </a14:hiddenFill>
                              </a:ext>
                            </a:extLst>
                          </wps:spPr>
                          <wps:bodyPr/>
                        </wps:wsp>
                        <wps:wsp>
                          <wps:cNvPr id="342003093" name="Прямая соединительная линия 88080292"/>
                          <wps:cNvCnPr>
                            <a:cxnSpLocks noChangeShapeType="1"/>
                          </wps:cNvCnPr>
                          <wps:spPr bwMode="auto">
                            <a:xfrm flipH="1">
                              <a:off x="57578" y="4713"/>
                              <a:ext cx="238" cy="71613"/>
                            </a:xfrm>
                            <a:prstGeom prst="line">
                              <a:avLst/>
                            </a:prstGeom>
                            <a:noFill/>
                            <a:ln w="25400">
                              <a:solidFill>
                                <a:srgbClr val="548235"/>
                              </a:solidFill>
                              <a:miter lim="800000"/>
                              <a:headEnd/>
                              <a:tailEnd/>
                            </a:ln>
                            <a:extLst>
                              <a:ext uri="{909E8E84-426E-40DD-AFC4-6F175D3DCCD1}">
                                <a14:hiddenFill xmlns:a14="http://schemas.microsoft.com/office/drawing/2010/main">
                                  <a:noFill/>
                                </a14:hiddenFill>
                              </a:ext>
                            </a:extLst>
                          </wps:spPr>
                          <wps:bodyPr/>
                        </wps:wsp>
                        <wps:wsp>
                          <wps:cNvPr id="613448005" name="Прямая соединительная линия 212513816"/>
                          <wps:cNvCnPr>
                            <a:cxnSpLocks noChangeShapeType="1"/>
                            <a:endCxn id="591492979" idx="3"/>
                          </wps:cNvCnPr>
                          <wps:spPr bwMode="auto">
                            <a:xfrm flipH="1">
                              <a:off x="56435" y="19095"/>
                              <a:ext cx="1572" cy="46"/>
                            </a:xfrm>
                            <a:prstGeom prst="line">
                              <a:avLst/>
                            </a:prstGeom>
                            <a:noFill/>
                            <a:ln w="25400">
                              <a:solidFill>
                                <a:srgbClr val="548235"/>
                              </a:solidFill>
                              <a:miter lim="800000"/>
                              <a:headEnd/>
                              <a:tailEnd/>
                            </a:ln>
                            <a:extLst>
                              <a:ext uri="{909E8E84-426E-40DD-AFC4-6F175D3DCCD1}">
                                <a14:hiddenFill xmlns:a14="http://schemas.microsoft.com/office/drawing/2010/main">
                                  <a:noFill/>
                                </a14:hiddenFill>
                              </a:ext>
                            </a:extLst>
                          </wps:spPr>
                          <wps:bodyPr/>
                        </wps:wsp>
                        <wps:wsp>
                          <wps:cNvPr id="822122425" name="Прямоугольник 1017373102"/>
                          <wps:cNvSpPr>
                            <a:spLocks noChangeArrowheads="1"/>
                          </wps:cNvSpPr>
                          <wps:spPr bwMode="auto">
                            <a:xfrm>
                              <a:off x="13001" y="25336"/>
                              <a:ext cx="40622" cy="3796"/>
                            </a:xfrm>
                            <a:prstGeom prst="rect">
                              <a:avLst/>
                            </a:prstGeom>
                            <a:solidFill>
                              <a:srgbClr val="4EA72E">
                                <a:lumMod val="20000"/>
                                <a:lumOff val="80000"/>
                              </a:srgbClr>
                            </a:solidFill>
                            <a:ln w="25400">
                              <a:solidFill>
                                <a:srgbClr val="548235"/>
                              </a:solidFill>
                              <a:prstDash val="sysDot"/>
                              <a:miter lim="800000"/>
                              <a:headEnd/>
                              <a:tailEnd/>
                            </a:ln>
                          </wps:spPr>
                          <wps:txbx>
                            <w:txbxContent>
                              <w:p w14:paraId="62508527" w14:textId="77777777" w:rsidR="000F0EAB" w:rsidRPr="001D5C2E" w:rsidRDefault="000F0EAB" w:rsidP="00DE32F7">
                                <w:pPr>
                                  <w:jc w:val="center"/>
                                  <w:rPr>
                                    <w:bCs/>
                                    <w:i/>
                                    <w14:textOutline w14:w="25400" w14:cap="rnd" w14:cmpd="sng" w14:algn="ctr">
                                      <w14:solidFill>
                                        <w14:srgbClr w14:val="548235">
                                          <w14:alpha w14:val="100000"/>
                                        </w14:srgbClr>
                                      </w14:solidFill>
                                      <w14:prstDash w14:val="solid"/>
                                      <w14:bevel/>
                                    </w14:textOutline>
                                  </w:rPr>
                                </w:pPr>
                                <w:r w:rsidRPr="001D5C2E">
                                  <w:rPr>
                                    <w:bCs/>
                                    <w:i/>
                                    <w14:textOutline w14:w="25400" w14:cap="rnd" w14:cmpd="sng" w14:algn="ctr">
                                      <w14:solidFill>
                                        <w14:srgbClr w14:val="548235">
                                          <w14:alpha w14:val="100000"/>
                                        </w14:srgbClr>
                                      </w14:solidFill>
                                      <w14:prstDash w14:val="solid"/>
                                      <w14:bevel/>
                                    </w14:textOutline>
                                  </w:rPr>
                                  <w:t xml:space="preserve">Последствия для участников проекта ГЧП </w:t>
                                </w:r>
                              </w:p>
                            </w:txbxContent>
                          </wps:txbx>
                          <wps:bodyPr rot="0" vert="horz" wrap="square" lIns="91440" tIns="45720" rIns="91440" bIns="45720" anchor="ctr" anchorCtr="0" upright="1">
                            <a:noAutofit/>
                          </wps:bodyPr>
                        </wps:wsp>
                        <wps:wsp>
                          <wps:cNvPr id="1551893210" name="Прямая соединительная линия 645283097"/>
                          <wps:cNvCnPr>
                            <a:cxnSpLocks noChangeShapeType="1"/>
                            <a:stCxn id="955090035" idx="2"/>
                            <a:endCxn id="822122425" idx="0"/>
                          </wps:cNvCnPr>
                          <wps:spPr bwMode="auto">
                            <a:xfrm>
                              <a:off x="12479" y="22668"/>
                              <a:ext cx="20833" cy="2668"/>
                            </a:xfrm>
                            <a:prstGeom prst="line">
                              <a:avLst/>
                            </a:prstGeom>
                            <a:noFill/>
                            <a:ln w="25400">
                              <a:solidFill>
                                <a:srgbClr val="548235"/>
                              </a:solidFill>
                              <a:miter lim="800000"/>
                              <a:headEnd/>
                              <a:tailEnd/>
                            </a:ln>
                            <a:extLst>
                              <a:ext uri="{909E8E84-426E-40DD-AFC4-6F175D3DCCD1}">
                                <a14:hiddenFill xmlns:a14="http://schemas.microsoft.com/office/drawing/2010/main">
                                  <a:noFill/>
                                </a14:hiddenFill>
                              </a:ext>
                            </a:extLst>
                          </wps:spPr>
                          <wps:bodyPr/>
                        </wps:wsp>
                        <wps:wsp>
                          <wps:cNvPr id="647853751" name="Прямая соединительная линия 1441710006"/>
                          <wps:cNvCnPr>
                            <a:cxnSpLocks noChangeShapeType="1"/>
                            <a:stCxn id="591492979" idx="2"/>
                            <a:endCxn id="822122425" idx="0"/>
                          </wps:cNvCnPr>
                          <wps:spPr bwMode="auto">
                            <a:xfrm flipH="1">
                              <a:off x="33312" y="22477"/>
                              <a:ext cx="14906" cy="2859"/>
                            </a:xfrm>
                            <a:prstGeom prst="line">
                              <a:avLst/>
                            </a:prstGeom>
                            <a:noFill/>
                            <a:ln w="25400">
                              <a:solidFill>
                                <a:srgbClr val="548235"/>
                              </a:solidFill>
                              <a:miter lim="800000"/>
                              <a:headEnd/>
                              <a:tailEnd/>
                            </a:ln>
                            <a:extLst>
                              <a:ext uri="{909E8E84-426E-40DD-AFC4-6F175D3DCCD1}">
                                <a14:hiddenFill xmlns:a14="http://schemas.microsoft.com/office/drawing/2010/main">
                                  <a:noFill/>
                                </a14:hiddenFill>
                              </a:ext>
                            </a:extLst>
                          </wps:spPr>
                          <wps:bodyPr/>
                        </wps:wsp>
                        <wps:wsp>
                          <wps:cNvPr id="1594005308" name="Прямая соединительная линия 1919057366"/>
                          <wps:cNvCnPr>
                            <a:cxnSpLocks noChangeShapeType="1"/>
                            <a:stCxn id="1684368965" idx="2"/>
                            <a:endCxn id="527931833" idx="0"/>
                          </wps:cNvCnPr>
                          <wps:spPr bwMode="auto">
                            <a:xfrm>
                              <a:off x="21168" y="9286"/>
                              <a:ext cx="11883" cy="2189"/>
                            </a:xfrm>
                            <a:prstGeom prst="line">
                              <a:avLst/>
                            </a:prstGeom>
                            <a:noFill/>
                            <a:ln w="25400">
                              <a:solidFill>
                                <a:srgbClr val="548235"/>
                              </a:solidFill>
                              <a:miter lim="800000"/>
                              <a:headEnd/>
                              <a:tailEnd/>
                            </a:ln>
                            <a:extLst>
                              <a:ext uri="{909E8E84-426E-40DD-AFC4-6F175D3DCCD1}">
                                <a14:hiddenFill xmlns:a14="http://schemas.microsoft.com/office/drawing/2010/main">
                                  <a:noFill/>
                                </a14:hiddenFill>
                              </a:ext>
                            </a:extLst>
                          </wps:spPr>
                          <wps:bodyPr/>
                        </wps:wsp>
                        <wps:wsp>
                          <wps:cNvPr id="632436600" name="Прямая соединительная линия 1607335846"/>
                          <wps:cNvCnPr>
                            <a:cxnSpLocks noChangeShapeType="1"/>
                            <a:stCxn id="1766697838" idx="2"/>
                            <a:endCxn id="527931833" idx="0"/>
                          </wps:cNvCnPr>
                          <wps:spPr bwMode="auto">
                            <a:xfrm flipH="1">
                              <a:off x="33051" y="9143"/>
                              <a:ext cx="14977" cy="2332"/>
                            </a:xfrm>
                            <a:prstGeom prst="line">
                              <a:avLst/>
                            </a:prstGeom>
                            <a:noFill/>
                            <a:ln w="25400">
                              <a:solidFill>
                                <a:srgbClr val="548235"/>
                              </a:solidFill>
                              <a:miter lim="800000"/>
                              <a:headEnd/>
                              <a:tailEnd/>
                            </a:ln>
                            <a:extLst>
                              <a:ext uri="{909E8E84-426E-40DD-AFC4-6F175D3DCCD1}">
                                <a14:hiddenFill xmlns:a14="http://schemas.microsoft.com/office/drawing/2010/main">
                                  <a:noFill/>
                                </a14:hiddenFill>
                              </a:ext>
                            </a:extLst>
                          </wps:spPr>
                          <wps:bodyPr/>
                        </wps:wsp>
                        <wps:wsp>
                          <wps:cNvPr id="1388928948" name="Прямая соединительная линия 1174404949"/>
                          <wps:cNvCnPr>
                            <a:cxnSpLocks noChangeShapeType="1"/>
                            <a:stCxn id="822122425" idx="1"/>
                          </wps:cNvCnPr>
                          <wps:spPr bwMode="auto">
                            <a:xfrm flipH="1" flipV="1">
                              <a:off x="1047" y="26740"/>
                              <a:ext cx="11954" cy="494"/>
                            </a:xfrm>
                            <a:prstGeom prst="line">
                              <a:avLst/>
                            </a:prstGeom>
                            <a:noFill/>
                            <a:ln w="25400">
                              <a:solidFill>
                                <a:srgbClr val="548235"/>
                              </a:solidFill>
                              <a:miter lim="800000"/>
                              <a:headEnd/>
                              <a:tailEnd/>
                            </a:ln>
                            <a:extLst>
                              <a:ext uri="{909E8E84-426E-40DD-AFC4-6F175D3DCCD1}">
                                <a14:hiddenFill xmlns:a14="http://schemas.microsoft.com/office/drawing/2010/main">
                                  <a:noFill/>
                                </a14:hiddenFill>
                              </a:ext>
                            </a:extLst>
                          </wps:spPr>
                          <wps:bodyPr/>
                        </wps:wsp>
                        <wps:wsp>
                          <wps:cNvPr id="1000020300" name="Прямая соединительная линия 1200379246"/>
                          <wps:cNvCnPr>
                            <a:cxnSpLocks noChangeShapeType="1"/>
                            <a:stCxn id="1268822593" idx="1"/>
                          </wps:cNvCnPr>
                          <wps:spPr bwMode="auto">
                            <a:xfrm flipH="1" flipV="1">
                              <a:off x="857" y="36671"/>
                              <a:ext cx="1905" cy="165"/>
                            </a:xfrm>
                            <a:prstGeom prst="line">
                              <a:avLst/>
                            </a:prstGeom>
                            <a:noFill/>
                            <a:ln w="25400">
                              <a:solidFill>
                                <a:srgbClr val="548235"/>
                              </a:solidFill>
                              <a:miter lim="800000"/>
                              <a:headEnd/>
                              <a:tailEnd/>
                            </a:ln>
                            <a:extLst>
                              <a:ext uri="{909E8E84-426E-40DD-AFC4-6F175D3DCCD1}">
                                <a14:hiddenFill xmlns:a14="http://schemas.microsoft.com/office/drawing/2010/main">
                                  <a:noFill/>
                                </a14:hiddenFill>
                              </a:ext>
                            </a:extLst>
                          </wps:spPr>
                          <wps:bodyPr/>
                        </wps:wsp>
                        <wps:wsp>
                          <wps:cNvPr id="513749463" name="Прямая соединительная линия 475868559"/>
                          <wps:cNvCnPr>
                            <a:cxnSpLocks noChangeShapeType="1"/>
                            <a:stCxn id="907733907" idx="1"/>
                            <a:endCxn id="1268822593" idx="3"/>
                          </wps:cNvCnPr>
                          <wps:spPr bwMode="auto">
                            <a:xfrm flipH="1">
                              <a:off x="12811" y="36574"/>
                              <a:ext cx="1951" cy="263"/>
                            </a:xfrm>
                            <a:prstGeom prst="line">
                              <a:avLst/>
                            </a:prstGeom>
                            <a:noFill/>
                            <a:ln w="25400">
                              <a:solidFill>
                                <a:srgbClr val="548235"/>
                              </a:solidFill>
                              <a:miter lim="800000"/>
                              <a:headEnd/>
                              <a:tailEnd/>
                            </a:ln>
                            <a:extLst>
                              <a:ext uri="{909E8E84-426E-40DD-AFC4-6F175D3DCCD1}">
                                <a14:hiddenFill xmlns:a14="http://schemas.microsoft.com/office/drawing/2010/main">
                                  <a:noFill/>
                                </a14:hiddenFill>
                              </a:ext>
                            </a:extLst>
                          </wps:spPr>
                          <wps:bodyPr/>
                        </wps:wsp>
                        <wps:wsp>
                          <wps:cNvPr id="1075373186" name="Прямая соединительная линия 1549114808"/>
                          <wps:cNvCnPr>
                            <a:cxnSpLocks noChangeShapeType="1"/>
                          </wps:cNvCnPr>
                          <wps:spPr bwMode="auto">
                            <a:xfrm flipH="1">
                              <a:off x="7786" y="40146"/>
                              <a:ext cx="191" cy="16099"/>
                            </a:xfrm>
                            <a:prstGeom prst="line">
                              <a:avLst/>
                            </a:prstGeom>
                            <a:noFill/>
                            <a:ln w="25400">
                              <a:solidFill>
                                <a:srgbClr val="548235"/>
                              </a:solidFill>
                              <a:miter lim="800000"/>
                              <a:headEnd/>
                              <a:tailEnd/>
                            </a:ln>
                            <a:extLst>
                              <a:ext uri="{909E8E84-426E-40DD-AFC4-6F175D3DCCD1}">
                                <a14:hiddenFill xmlns:a14="http://schemas.microsoft.com/office/drawing/2010/main">
                                  <a:noFill/>
                                </a14:hiddenFill>
                              </a:ext>
                            </a:extLst>
                          </wps:spPr>
                          <wps:bodyPr/>
                        </wps:wsp>
                        <wps:wsp>
                          <wps:cNvPr id="1028858174" name="Прямая соединительная линия 1399294548"/>
                          <wps:cNvCnPr>
                            <a:cxnSpLocks noChangeShapeType="1"/>
                            <a:endCxn id="512870450" idx="1"/>
                          </wps:cNvCnPr>
                          <wps:spPr bwMode="auto">
                            <a:xfrm>
                              <a:off x="7858" y="46287"/>
                              <a:ext cx="6856" cy="132"/>
                            </a:xfrm>
                            <a:prstGeom prst="line">
                              <a:avLst/>
                            </a:prstGeom>
                            <a:noFill/>
                            <a:ln w="25400">
                              <a:solidFill>
                                <a:srgbClr val="548235"/>
                              </a:solidFill>
                              <a:miter lim="800000"/>
                              <a:headEnd/>
                              <a:tailEnd/>
                            </a:ln>
                            <a:extLst>
                              <a:ext uri="{909E8E84-426E-40DD-AFC4-6F175D3DCCD1}">
                                <a14:hiddenFill xmlns:a14="http://schemas.microsoft.com/office/drawing/2010/main">
                                  <a:noFill/>
                                </a14:hiddenFill>
                              </a:ext>
                            </a:extLst>
                          </wps:spPr>
                          <wps:bodyPr/>
                        </wps:wsp>
                        <wps:wsp>
                          <wps:cNvPr id="347136460" name="Прямая соединительная линия 2002551217"/>
                          <wps:cNvCnPr>
                            <a:cxnSpLocks noChangeShapeType="1"/>
                            <a:stCxn id="1268822593" idx="0"/>
                          </wps:cNvCnPr>
                          <wps:spPr bwMode="auto">
                            <a:xfrm flipH="1" flipV="1">
                              <a:off x="7786" y="29956"/>
                              <a:ext cx="0" cy="3571"/>
                            </a:xfrm>
                            <a:prstGeom prst="line">
                              <a:avLst/>
                            </a:prstGeom>
                            <a:noFill/>
                            <a:ln w="25400">
                              <a:solidFill>
                                <a:srgbClr val="548235"/>
                              </a:solidFill>
                              <a:miter lim="800000"/>
                              <a:headEnd/>
                              <a:tailEnd/>
                            </a:ln>
                            <a:extLst>
                              <a:ext uri="{909E8E84-426E-40DD-AFC4-6F175D3DCCD1}">
                                <a14:hiddenFill xmlns:a14="http://schemas.microsoft.com/office/drawing/2010/main">
                                  <a:noFill/>
                                </a14:hiddenFill>
                              </a:ext>
                            </a:extLst>
                          </wps:spPr>
                          <wps:bodyPr/>
                        </wps:wsp>
                        <wps:wsp>
                          <wps:cNvPr id="1186149994" name="Прямая соединительная линия 1738489611"/>
                          <wps:cNvCnPr>
                            <a:cxnSpLocks noChangeShapeType="1"/>
                          </wps:cNvCnPr>
                          <wps:spPr bwMode="auto">
                            <a:xfrm flipV="1">
                              <a:off x="7786" y="29858"/>
                              <a:ext cx="39172" cy="192"/>
                            </a:xfrm>
                            <a:prstGeom prst="line">
                              <a:avLst/>
                            </a:prstGeom>
                            <a:noFill/>
                            <a:ln w="25400">
                              <a:solidFill>
                                <a:srgbClr val="548235"/>
                              </a:solidFill>
                              <a:miter lim="800000"/>
                              <a:headEnd/>
                              <a:tailEnd/>
                            </a:ln>
                            <a:extLst>
                              <a:ext uri="{909E8E84-426E-40DD-AFC4-6F175D3DCCD1}">
                                <a14:hiddenFill xmlns:a14="http://schemas.microsoft.com/office/drawing/2010/main">
                                  <a:noFill/>
                                </a14:hiddenFill>
                              </a:ext>
                            </a:extLst>
                          </wps:spPr>
                          <wps:bodyPr/>
                        </wps:wsp>
                        <wps:wsp>
                          <wps:cNvPr id="658872664" name="Прямая соединительная линия 1218039784"/>
                          <wps:cNvCnPr>
                            <a:cxnSpLocks noChangeShapeType="1"/>
                            <a:endCxn id="277502033" idx="0"/>
                          </wps:cNvCnPr>
                          <wps:spPr bwMode="auto">
                            <a:xfrm>
                              <a:off x="46786" y="29857"/>
                              <a:ext cx="0" cy="1701"/>
                            </a:xfrm>
                            <a:prstGeom prst="line">
                              <a:avLst/>
                            </a:prstGeom>
                            <a:noFill/>
                            <a:ln w="25400">
                              <a:solidFill>
                                <a:srgbClr val="548235"/>
                              </a:solidFill>
                              <a:miter lim="800000"/>
                              <a:headEnd/>
                              <a:tailEnd/>
                            </a:ln>
                            <a:extLst>
                              <a:ext uri="{909E8E84-426E-40DD-AFC4-6F175D3DCCD1}">
                                <a14:hiddenFill xmlns:a14="http://schemas.microsoft.com/office/drawing/2010/main">
                                  <a:noFill/>
                                </a14:hiddenFill>
                              </a:ext>
                            </a:extLst>
                          </wps:spPr>
                          <wps:bodyPr/>
                        </wps:wsp>
                        <wps:wsp>
                          <wps:cNvPr id="2005684983" name="Прямая соединительная линия 1149494585"/>
                          <wps:cNvCnPr>
                            <a:cxnSpLocks noChangeShapeType="1"/>
                            <a:endCxn id="277502033" idx="3"/>
                          </wps:cNvCnPr>
                          <wps:spPr bwMode="auto">
                            <a:xfrm flipH="1">
                              <a:off x="55290" y="36938"/>
                              <a:ext cx="2336" cy="0"/>
                            </a:xfrm>
                            <a:prstGeom prst="line">
                              <a:avLst/>
                            </a:prstGeom>
                            <a:noFill/>
                            <a:ln w="25400">
                              <a:solidFill>
                                <a:srgbClr val="548235"/>
                              </a:solidFill>
                              <a:miter lim="800000"/>
                              <a:headEnd/>
                              <a:tailEnd/>
                            </a:ln>
                            <a:extLst>
                              <a:ext uri="{909E8E84-426E-40DD-AFC4-6F175D3DCCD1}">
                                <a14:hiddenFill xmlns:a14="http://schemas.microsoft.com/office/drawing/2010/main">
                                  <a:noFill/>
                                </a14:hiddenFill>
                              </a:ext>
                            </a:extLst>
                          </wps:spPr>
                          <wps:bodyPr/>
                        </wps:wsp>
                        <wps:wsp>
                          <wps:cNvPr id="1259537948" name="Прямая соединительная линия 457262948"/>
                          <wps:cNvCnPr>
                            <a:cxnSpLocks noChangeShapeType="1"/>
                            <a:endCxn id="179029734" idx="3"/>
                          </wps:cNvCnPr>
                          <wps:spPr bwMode="auto">
                            <a:xfrm flipH="1">
                              <a:off x="55673" y="66849"/>
                              <a:ext cx="2048" cy="3"/>
                            </a:xfrm>
                            <a:prstGeom prst="line">
                              <a:avLst/>
                            </a:prstGeom>
                            <a:noFill/>
                            <a:ln w="25400">
                              <a:solidFill>
                                <a:srgbClr val="548235"/>
                              </a:solidFill>
                              <a:miter lim="800000"/>
                              <a:headEnd/>
                              <a:tailEnd/>
                            </a:ln>
                            <a:extLst>
                              <a:ext uri="{909E8E84-426E-40DD-AFC4-6F175D3DCCD1}">
                                <a14:hiddenFill xmlns:a14="http://schemas.microsoft.com/office/drawing/2010/main">
                                  <a:noFill/>
                                </a14:hiddenFill>
                              </a:ext>
                            </a:extLst>
                          </wps:spPr>
                          <wps:bodyPr/>
                        </wps:wsp>
                        <wps:wsp>
                          <wps:cNvPr id="958535535" name="Прямая соединительная линия 796658114"/>
                          <wps:cNvCnPr>
                            <a:cxnSpLocks noChangeShapeType="1"/>
                            <a:stCxn id="1897677941" idx="1"/>
                          </wps:cNvCnPr>
                          <wps:spPr bwMode="auto">
                            <a:xfrm flipH="1" flipV="1">
                              <a:off x="7858" y="56261"/>
                              <a:ext cx="6833" cy="80"/>
                            </a:xfrm>
                            <a:prstGeom prst="line">
                              <a:avLst/>
                            </a:prstGeom>
                            <a:noFill/>
                            <a:ln w="25400">
                              <a:solidFill>
                                <a:srgbClr val="548235"/>
                              </a:solidFill>
                              <a:miter lim="800000"/>
                              <a:headEnd/>
                              <a:tailEnd/>
                            </a:ln>
                            <a:extLst>
                              <a:ext uri="{909E8E84-426E-40DD-AFC4-6F175D3DCCD1}">
                                <a14:hiddenFill xmlns:a14="http://schemas.microsoft.com/office/drawing/2010/main">
                                  <a:noFill/>
                                </a14:hiddenFill>
                              </a:ext>
                            </a:extLst>
                          </wps:spPr>
                          <wps:bodyPr/>
                        </wps:wsp>
                        <wps:wsp>
                          <wps:cNvPr id="430407609" name="Прямая соединительная линия 1769306839"/>
                          <wps:cNvCnPr>
                            <a:cxnSpLocks noChangeShapeType="1"/>
                            <a:stCxn id="584342866" idx="1"/>
                          </wps:cNvCnPr>
                          <wps:spPr bwMode="auto">
                            <a:xfrm flipH="1" flipV="1">
                              <a:off x="666" y="70779"/>
                              <a:ext cx="2477" cy="75"/>
                            </a:xfrm>
                            <a:prstGeom prst="line">
                              <a:avLst/>
                            </a:prstGeom>
                            <a:noFill/>
                            <a:ln w="25400">
                              <a:solidFill>
                                <a:srgbClr val="548235"/>
                              </a:solidFill>
                              <a:miter lim="800000"/>
                              <a:headEnd/>
                              <a:tailEnd/>
                            </a:ln>
                            <a:extLst>
                              <a:ext uri="{909E8E84-426E-40DD-AFC4-6F175D3DCCD1}">
                                <a14:hiddenFill xmlns:a14="http://schemas.microsoft.com/office/drawing/2010/main">
                                  <a:noFill/>
                                </a14:hiddenFill>
                              </a:ext>
                            </a:extLst>
                          </wps:spPr>
                          <wps:bodyPr/>
                        </wps:wsp>
                        <wps:wsp>
                          <wps:cNvPr id="386064446" name="Прямая соединительная линия 498463174"/>
                          <wps:cNvCnPr>
                            <a:cxnSpLocks noChangeShapeType="1"/>
                            <a:stCxn id="235663653" idx="1"/>
                            <a:endCxn id="584342866" idx="3"/>
                          </wps:cNvCnPr>
                          <wps:spPr bwMode="auto">
                            <a:xfrm flipH="1" flipV="1">
                              <a:off x="13144" y="70856"/>
                              <a:ext cx="1807" cy="4840"/>
                            </a:xfrm>
                            <a:prstGeom prst="line">
                              <a:avLst/>
                            </a:prstGeom>
                            <a:noFill/>
                            <a:ln w="25400">
                              <a:solidFill>
                                <a:srgbClr val="548235"/>
                              </a:solidFill>
                              <a:miter lim="800000"/>
                              <a:headEnd/>
                              <a:tailEnd/>
                            </a:ln>
                            <a:extLst>
                              <a:ext uri="{909E8E84-426E-40DD-AFC4-6F175D3DCCD1}">
                                <a14:hiddenFill xmlns:a14="http://schemas.microsoft.com/office/drawing/2010/main">
                                  <a:noFill/>
                                </a14:hiddenFill>
                              </a:ext>
                            </a:extLst>
                          </wps:spPr>
                          <wps:bodyPr/>
                        </wps:wsp>
                        <wps:wsp>
                          <wps:cNvPr id="1401359060" name="Прямая соединительная линия 61455557"/>
                          <wps:cNvCnPr>
                            <a:cxnSpLocks noChangeShapeType="1"/>
                            <a:stCxn id="584342866" idx="3"/>
                            <a:endCxn id="1119628495" idx="1"/>
                          </wps:cNvCnPr>
                          <wps:spPr bwMode="auto">
                            <a:xfrm flipV="1">
                              <a:off x="13144" y="68325"/>
                              <a:ext cx="1952" cy="2531"/>
                            </a:xfrm>
                            <a:prstGeom prst="line">
                              <a:avLst/>
                            </a:prstGeom>
                            <a:noFill/>
                            <a:ln w="25400">
                              <a:solidFill>
                                <a:srgbClr val="548235"/>
                              </a:solidFill>
                              <a:miter lim="800000"/>
                              <a:headEnd/>
                              <a:tailEnd/>
                            </a:ln>
                            <a:extLst>
                              <a:ext uri="{909E8E84-426E-40DD-AFC4-6F175D3DCCD1}">
                                <a14:hiddenFill xmlns:a14="http://schemas.microsoft.com/office/drawing/2010/main">
                                  <a:noFill/>
                                </a14:hiddenFill>
                              </a:ext>
                            </a:extLst>
                          </wps:spPr>
                          <wps:bodyPr/>
                        </wps:wsp>
                        <wps:wsp>
                          <wps:cNvPr id="1117770898" name="Прямая соединительная линия 1592141519"/>
                          <wps:cNvCnPr>
                            <a:cxnSpLocks noChangeShapeType="1"/>
                            <a:stCxn id="584342866" idx="0"/>
                          </wps:cNvCnPr>
                          <wps:spPr bwMode="auto">
                            <a:xfrm flipV="1">
                              <a:off x="8143" y="61948"/>
                              <a:ext cx="96" cy="5416"/>
                            </a:xfrm>
                            <a:prstGeom prst="line">
                              <a:avLst/>
                            </a:prstGeom>
                            <a:noFill/>
                            <a:ln w="25400">
                              <a:solidFill>
                                <a:srgbClr val="548235"/>
                              </a:solidFill>
                              <a:miter lim="800000"/>
                              <a:headEnd/>
                              <a:tailEnd/>
                            </a:ln>
                            <a:extLst>
                              <a:ext uri="{909E8E84-426E-40DD-AFC4-6F175D3DCCD1}">
                                <a14:hiddenFill xmlns:a14="http://schemas.microsoft.com/office/drawing/2010/main">
                                  <a:noFill/>
                                </a14:hiddenFill>
                              </a:ext>
                            </a:extLst>
                          </wps:spPr>
                          <wps:bodyPr/>
                        </wps:wsp>
                        <wps:wsp>
                          <wps:cNvPr id="1612639876" name="Прямая соединительная линия 352379174"/>
                          <wps:cNvCnPr>
                            <a:cxnSpLocks noChangeShapeType="1"/>
                          </wps:cNvCnPr>
                          <wps:spPr bwMode="auto">
                            <a:xfrm flipV="1">
                              <a:off x="8239" y="61950"/>
                              <a:ext cx="39100" cy="193"/>
                            </a:xfrm>
                            <a:prstGeom prst="line">
                              <a:avLst/>
                            </a:prstGeom>
                            <a:noFill/>
                            <a:ln w="25400">
                              <a:solidFill>
                                <a:srgbClr val="548235"/>
                              </a:solidFill>
                              <a:miter lim="800000"/>
                              <a:headEnd/>
                              <a:tailEnd/>
                            </a:ln>
                            <a:extLst>
                              <a:ext uri="{909E8E84-426E-40DD-AFC4-6F175D3DCCD1}">
                                <a14:hiddenFill xmlns:a14="http://schemas.microsoft.com/office/drawing/2010/main">
                                  <a:noFill/>
                                </a14:hiddenFill>
                              </a:ext>
                            </a:extLst>
                          </wps:spPr>
                          <wps:bodyPr/>
                        </wps:wsp>
                        <wps:wsp>
                          <wps:cNvPr id="1235934767" name="Прямая соединительная линия 905731601"/>
                          <wps:cNvCnPr>
                            <a:cxnSpLocks noChangeShapeType="1"/>
                            <a:stCxn id="179029734" idx="0"/>
                          </wps:cNvCnPr>
                          <wps:spPr bwMode="auto">
                            <a:xfrm flipV="1">
                              <a:off x="47315" y="61817"/>
                              <a:ext cx="0" cy="1552"/>
                            </a:xfrm>
                            <a:prstGeom prst="line">
                              <a:avLst/>
                            </a:prstGeom>
                            <a:noFill/>
                            <a:ln w="25400">
                              <a:solidFill>
                                <a:srgbClr val="548235"/>
                              </a:solidFill>
                              <a:miter lim="800000"/>
                              <a:headEnd/>
                              <a:tailEnd/>
                            </a:ln>
                            <a:extLst>
                              <a:ext uri="{909E8E84-426E-40DD-AFC4-6F175D3DCCD1}">
                                <a14:hiddenFill xmlns:a14="http://schemas.microsoft.com/office/drawing/2010/main">
                                  <a:noFill/>
                                </a14:hiddenFill>
                              </a:ext>
                            </a:extLst>
                          </wps:spPr>
                          <wps:bodyPr/>
                        </wps:wsp>
                        <wps:wsp>
                          <wps:cNvPr id="1143132072" name="Прямая соединительная линия 111736927"/>
                          <wps:cNvCnPr>
                            <a:cxnSpLocks noChangeShapeType="1"/>
                            <a:stCxn id="584342866" idx="2"/>
                          </wps:cNvCnPr>
                          <wps:spPr bwMode="auto">
                            <a:xfrm flipH="1">
                              <a:off x="8143" y="74348"/>
                              <a:ext cx="0" cy="8802"/>
                            </a:xfrm>
                            <a:prstGeom prst="line">
                              <a:avLst/>
                            </a:prstGeom>
                            <a:noFill/>
                            <a:ln w="25400">
                              <a:solidFill>
                                <a:srgbClr val="548235"/>
                              </a:solidFill>
                              <a:miter lim="800000"/>
                              <a:headEnd/>
                              <a:tailEnd/>
                            </a:ln>
                            <a:extLst>
                              <a:ext uri="{909E8E84-426E-40DD-AFC4-6F175D3DCCD1}">
                                <a14:hiddenFill xmlns:a14="http://schemas.microsoft.com/office/drawing/2010/main">
                                  <a:noFill/>
                                </a14:hiddenFill>
                              </a:ext>
                            </a:extLst>
                          </wps:spPr>
                          <wps:bodyPr/>
                        </wps:wsp>
                        <wps:wsp>
                          <wps:cNvPr id="523753530" name="Прямая соединительная линия 7766191"/>
                          <wps:cNvCnPr>
                            <a:cxnSpLocks noChangeShapeType="1"/>
                          </wps:cNvCnPr>
                          <wps:spPr bwMode="auto">
                            <a:xfrm>
                              <a:off x="8143" y="83054"/>
                              <a:ext cx="39291" cy="0"/>
                            </a:xfrm>
                            <a:prstGeom prst="line">
                              <a:avLst/>
                            </a:prstGeom>
                            <a:noFill/>
                            <a:ln w="25400">
                              <a:solidFill>
                                <a:srgbClr val="548235"/>
                              </a:solidFill>
                              <a:miter lim="800000"/>
                              <a:headEnd/>
                              <a:tailEnd/>
                            </a:ln>
                            <a:extLst>
                              <a:ext uri="{909E8E84-426E-40DD-AFC4-6F175D3DCCD1}">
                                <a14:hiddenFill xmlns:a14="http://schemas.microsoft.com/office/drawing/2010/main">
                                  <a:noFill/>
                                </a14:hiddenFill>
                              </a:ext>
                            </a:extLst>
                          </wps:spPr>
                          <wps:bodyPr/>
                        </wps:wsp>
                        <wps:wsp>
                          <wps:cNvPr id="533535478" name="Прямая соединительная линия 166492600"/>
                          <wps:cNvCnPr>
                            <a:cxnSpLocks noChangeShapeType="1"/>
                            <a:stCxn id="473827541" idx="2"/>
                          </wps:cNvCnPr>
                          <wps:spPr bwMode="auto">
                            <a:xfrm>
                              <a:off x="47339" y="81397"/>
                              <a:ext cx="0" cy="1654"/>
                            </a:xfrm>
                            <a:prstGeom prst="line">
                              <a:avLst/>
                            </a:prstGeom>
                            <a:noFill/>
                            <a:ln w="25400">
                              <a:solidFill>
                                <a:srgbClr val="548235"/>
                              </a:solidFill>
                              <a:miter lim="800000"/>
                              <a:headEnd/>
                              <a:tailEnd/>
                            </a:ln>
                            <a:extLst>
                              <a:ext uri="{909E8E84-426E-40DD-AFC4-6F175D3DCCD1}">
                                <a14:hiddenFill xmlns:a14="http://schemas.microsoft.com/office/drawing/2010/main">
                                  <a:noFill/>
                                </a14:hiddenFill>
                              </a:ext>
                            </a:extLst>
                          </wps:spPr>
                          <wps:bodyPr/>
                        </wps:wsp>
                        <wps:wsp>
                          <wps:cNvPr id="1317560416" name="Прямая соединительная линия 1279800371"/>
                          <wps:cNvCnPr>
                            <a:cxnSpLocks noChangeShapeType="1"/>
                            <a:stCxn id="473827541" idx="3"/>
                          </wps:cNvCnPr>
                          <wps:spPr bwMode="auto">
                            <a:xfrm flipV="1">
                              <a:off x="55768" y="76253"/>
                              <a:ext cx="1810" cy="0"/>
                            </a:xfrm>
                            <a:prstGeom prst="line">
                              <a:avLst/>
                            </a:prstGeom>
                            <a:noFill/>
                            <a:ln w="25400">
                              <a:solidFill>
                                <a:srgbClr val="548235"/>
                              </a:solidFill>
                              <a:miter lim="800000"/>
                              <a:headEnd/>
                              <a:tailEnd/>
                            </a:ln>
                            <a:extLst>
                              <a:ext uri="{909E8E84-426E-40DD-AFC4-6F175D3DCCD1}">
                                <a14:hiddenFill xmlns:a14="http://schemas.microsoft.com/office/drawing/2010/main">
                                  <a:noFill/>
                                </a14:hiddenFill>
                              </a:ext>
                            </a:extLst>
                          </wps:spPr>
                          <wps:bodyPr/>
                        </wps:wsp>
                      </wpg:wgp>
                    </wpc:wpc>
                  </a:graphicData>
                </a:graphic>
              </wp:inline>
            </w:drawing>
          </mc:Choice>
          <mc:Fallback>
            <w:pict>
              <v:group w14:anchorId="190CE494" id="Полотно 4" o:spid="_x0000_s1108" editas="canvas" style="width:468.2pt;height:629.6pt;mso-position-horizontal-relative:char;mso-position-vertical-relative:line" coordsize="59461,79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">
                <v:shape id="_x0000_s1109" type="#_x0000_t75" style="position:absolute;width:59461;height:79959;visibility:visible;mso-wrap-style:square" filled="t">
                  <v:fill o:detectmouseclick="t"/>
                  <v:path o:connecttype="none"/>
                </v:shape>
                <v:group id="Группа 339461355" o:spid="_x0000_s1110" style="position:absolute;left:666;top:359;width:57342;height:79608" coordorigin="666,428" coordsize="57341,82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">
                  <v:rect id="Прямоугольник 290753888" o:spid="_x0000_s1111" style="position:absolute;left:8239;top:571;width:25858;height:8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" strokecolor="#548235" strokeweight="2pt">
                    <v:textbox>
                      <w:txbxContent>
                        <w:p w14:paraId="64258923" w14:textId="2C60FC2A" w:rsidR="000F0EAB" w:rsidRDefault="000F0EAB" w:rsidP="00DE32F7">
                          <w:pPr>
                            <w:rPr>
                              <w14:textOutline w14:w="25400" w14:cap="rnd" w14:cmpd="sng" w14:algn="ctr">
                                <w14:solidFill>
                                  <w14:srgbClr w14:val="548235">
                                    <w14:alpha w14:val="100000"/>
                                  </w14:srgbClr>
                                </w14:solidFill>
                                <w14:prstDash w14:val="solid"/>
                                <w14:bevel/>
                              </w14:textOutline>
                            </w:rPr>
                          </w:pPr>
                          <w:r>
                            <w:rPr>
                              <w14:textOutline w14:w="25400" w14:cap="rnd" w14:cmpd="sng" w14:algn="ctr">
                                <w14:solidFill>
                                  <w14:srgbClr w14:val="548235">
                                    <w14:alpha w14:val="100000"/>
                                  </w14:srgbClr>
                                </w14:solidFill>
                                <w14:prstDash w14:val="solid"/>
                                <w14:bevel/>
                              </w14:textOutline>
                            </w:rPr>
                            <w:t>Реализация институционального  риска (риск неэффективного управления), а также коррупционные риски</w:t>
                          </w:r>
                        </w:p>
                      </w:txbxContent>
                    </v:textbox>
                  </v:rect>
                  <v:rect id="Прямоугольник 1715633867" o:spid="_x0000_s1112" style="position:absolute;left:2288;top:15808;width:20381;height:68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" strokecolor="#548235" strokeweight="2pt">
                    <v:textbox>
                      <w:txbxContent>
                        <w:p w14:paraId="0F0AE4D3" w14:textId="77777777" w:rsidR="000F0EAB" w:rsidRDefault="000F0EAB" w:rsidP="00DE32F7">
                          <w:pPr>
                            <w:jc w:val="center"/>
                            <w:rPr>
                              <w14:textOutline w14:w="25400" w14:cap="rnd" w14:cmpd="sng" w14:algn="ctr">
                                <w14:solidFill>
                                  <w14:srgbClr w14:val="548235">
                                    <w14:alpha w14:val="100000"/>
                                  </w14:srgbClr>
                                </w14:solidFill>
                                <w14:prstDash w14:val="solid"/>
                                <w14:bevel/>
                              </w14:textOutline>
                            </w:rPr>
                          </w:pPr>
                          <w:r>
                            <w:rPr>
                              <w14:textOutline w14:w="25400" w14:cap="rnd" w14:cmpd="sng" w14:algn="ctr">
                                <w14:solidFill>
                                  <w14:srgbClr w14:val="548235">
                                    <w14:alpha w14:val="100000"/>
                                  </w14:srgbClr>
                                </w14:solidFill>
                                <w14:prstDash w14:val="solid"/>
                                <w14:bevel/>
                              </w14:textOutline>
                            </w:rPr>
                            <w:t>Нецелесообразность дальнейшей реализации проекта</w:t>
                          </w:r>
                        </w:p>
                      </w:txbxContent>
                    </v:textbox>
                  </v:rect>
                  <v:rect id="Прямоугольник 1751855384" o:spid="_x0000_s1113" style="position:absolute;left:39048;top:428;width:17959;height:8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" strokecolor="#548235" strokeweight="2pt">
                    <v:textbox>
                      <w:txbxContent>
                        <w:p w14:paraId="2FF935B7" w14:textId="77777777" w:rsidR="000F0EAB" w:rsidRDefault="000F0EAB" w:rsidP="00DE32F7">
                          <w:pPr>
                            <w:jc w:val="center"/>
                            <w:rPr>
                              <w14:textOutline w14:w="25400" w14:cap="rnd" w14:cmpd="sng" w14:algn="ctr">
                                <w14:solidFill>
                                  <w14:srgbClr w14:val="548235">
                                    <w14:alpha w14:val="100000"/>
                                  </w14:srgbClr>
                                </w14:solidFill>
                                <w14:prstDash w14:val="solid"/>
                                <w14:bevel/>
                              </w14:textOutline>
                            </w:rPr>
                          </w:pPr>
                          <w:r>
                            <w:rPr>
                              <w14:textOutline w14:w="25400" w14:cap="rnd" w14:cmpd="sng" w14:algn="ctr">
                                <w14:solidFill>
                                  <w14:srgbClr w14:val="548235">
                                    <w14:alpha w14:val="100000"/>
                                  </w14:srgbClr>
                                </w14:solidFill>
                                <w14:prstDash w14:val="solid"/>
                                <w14:bevel/>
                              </w14:textOutline>
                            </w:rPr>
                            <w:t>Реализация технического риска (риск некачественного строительства)</w:t>
                          </w:r>
                        </w:p>
                      </w:txbxContent>
                    </v:textbox>
                  </v:rect>
                  <v:rect id="Прямоугольник 1739444837" o:spid="_x0000_s1114" style="position:absolute;left:40001;top:15807;width:16434;height:66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Rlc80A&#10;AADiAAAADwAAAGRycy9kb3ducmV2LnhtbESP3WrCQBSE7wt9h+UUelc3hv4luooUWosWQWuh3h2z&#10;xySaPbtkV03fvlsoeDnMzDfMcNyZRpyo9bVlBf1eAoK4sLrmUsH68/XuGYQPyBoby6TghzyMR9dX&#10;Q8y1PfOSTqtQighhn6OCKgSXS+mLigz6nnXE0dvZ1mCIsi2lbvEc4aaRaZI8SoM1x4UKHb1UVBxW&#10;R6Ngsd9+L9dv849pOnVfdNzM9qmbKXV7000GIAJ14RL+b79rBQ9Z/z5Ls6cM/i7FOyBHvw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EekZXPNAAAA4gAAAA8AAAAAAAAAAAAAAAAA&#10;mAIAAGRycy9kb3ducmV2LnhtbFBLBQYAAAAABAAEAPUAAACSAwAAAAA=&#10;" strokecolor="#548235" strokeweight="2pt">
                    <v:textbox>
                      <w:txbxContent>
                        <w:p w14:paraId="068E76C4" w14:textId="77777777" w:rsidR="000F0EAB" w:rsidRDefault="000F0EAB" w:rsidP="00DE32F7">
                          <w:pPr>
                            <w:rPr>
                              <w14:textOutline w14:w="25400" w14:cap="rnd" w14:cmpd="sng" w14:algn="ctr">
                                <w14:solidFill>
                                  <w14:srgbClr w14:val="548235">
                                    <w14:alpha w14:val="100000"/>
                                  </w14:srgbClr>
                                </w14:solidFill>
                                <w14:prstDash w14:val="solid"/>
                                <w14:bevel/>
                              </w14:textOutline>
                            </w:rPr>
                          </w:pPr>
                          <w:r>
                            <w:rPr>
                              <w14:textOutline w14:w="25400" w14:cap="rnd" w14:cmpd="sng" w14:algn="ctr">
                                <w14:solidFill>
                                  <w14:srgbClr w14:val="548235">
                                    <w14:alpha w14:val="100000"/>
                                  </w14:srgbClr>
                                </w14:solidFill>
                                <w14:prstDash w14:val="solid"/>
                                <w14:bevel/>
                              </w14:textOutline>
                            </w:rPr>
                            <w:t>Продление сроков реализации проекта на 3 года</w:t>
                          </w:r>
                        </w:p>
                      </w:txbxContent>
                    </v:textbox>
                  </v:rect>
                  <v:rect id="Прямоугольник 637684580" o:spid="_x0000_s1115" style="position:absolute;left:2762;top:33527;width:10049;height:66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8e08kA&#10;AADjAAAADwAAAGRycy9kb3ducmV2LnhtbERP3UvDMBB/F/Y/hBv45tJFHLUuGyLoZIqwL9C3s7m1&#10;nc0lNNlW/3sjCD7e7/um89624kRdaBxrGI8yEMSlMw1XGrabx6scRIjIBlvHpOGbAsxng4spFsad&#10;eUWndaxECuFQoIY6Rl9IGcqaLIaR88SJ27vOYkxnV0nT4TmF21aqLJtIiw2nhho9PdRUfq2PVsPb&#10;4fN9tX16eV2ohd/R8WN5UH6p9eWwv78DEamP/+I/97NJ89Ukz5W6ub2G358SAHL2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j8e08kAAADjAAAADwAAAAAAAAAAAAAAAACYAgAA&#10;ZHJzL2Rvd25yZXYueG1sUEsFBgAAAAAEAAQA9QAAAI4DAAAAAA==&#10;" strokecolor="#548235" strokeweight="2pt">
                    <v:textbox>
                      <w:txbxContent>
                        <w:p w14:paraId="226EE30B" w14:textId="77777777" w:rsidR="000F0EAB" w:rsidRDefault="000F0EAB" w:rsidP="00DE32F7">
                          <w:pPr>
                            <w:jc w:val="center"/>
                            <w:rPr>
                              <w14:textOutline w14:w="25400" w14:cap="rnd" w14:cmpd="sng" w14:algn="ctr">
                                <w14:solidFill>
                                  <w14:srgbClr w14:val="548235">
                                    <w14:alpha w14:val="100000"/>
                                  </w14:srgbClr>
                                </w14:solidFill>
                                <w14:prstDash w14:val="solid"/>
                                <w14:bevel/>
                              </w14:textOutline>
                            </w:rPr>
                          </w:pPr>
                          <w:r>
                            <w:rPr>
                              <w14:textOutline w14:w="25400" w14:cap="rnd" w14:cmpd="sng" w14:algn="ctr">
                                <w14:solidFill>
                                  <w14:srgbClr w14:val="548235">
                                    <w14:alpha w14:val="100000"/>
                                  </w14:srgbClr>
                                </w14:solidFill>
                                <w14:prstDash w14:val="solid"/>
                                <w14:bevel/>
                              </w14:textOutline>
                            </w:rPr>
                            <w:t>Для публичного партнера</w:t>
                          </w:r>
                        </w:p>
                      </w:txbxContent>
                    </v:textbox>
                  </v:rect>
                  <v:rect id="Прямоугольник 823053489" o:spid="_x0000_s1116" style="position:absolute;left:3143;top:67364;width:10001;height:69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yoW80A&#10;AADiAAAADwAAAGRycy9kb3ducmV2LnhtbESP3UrDQBSE7wXfYTmCd3ZjWkOI3RYRbKWWQv9A747Z&#10;Y5KaPbtkt218e7cgeDnMzDfMeNqbVpyo841lBfeDBARxaXXDlYLd9uUuB+EDssbWMin4IQ/TyfXV&#10;GAttz7ym0yZUIkLYF6igDsEVUvqyJoN+YB1x9L5sZzBE2VVSd3iOcNPKNEkyabDhuFCjo+eayu/N&#10;0ShYHT7f17vZ23Kezt2ejh+LQ+oWSt3e9E+PIAL14T/8137VCh7y0XCU5lkGl0vxDsjJLw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GjcqFvNAAAA4gAAAA8AAAAAAAAAAAAAAAAA&#10;mAIAAGRycy9kb3ducmV2LnhtbFBLBQYAAAAABAAEAPUAAACSAwAAAAA=&#10;" strokecolor="#548235" strokeweight="2pt">
                    <v:textbox>
                      <w:txbxContent>
                        <w:p w14:paraId="1308EC6C" w14:textId="77777777" w:rsidR="000F0EAB" w:rsidRDefault="000F0EAB" w:rsidP="00DE32F7">
                          <w:pPr>
                            <w:jc w:val="center"/>
                            <w:rPr>
                              <w14:textOutline w14:w="25400" w14:cap="rnd" w14:cmpd="sng" w14:algn="ctr">
                                <w14:solidFill>
                                  <w14:srgbClr w14:val="548235">
                                    <w14:alpha w14:val="100000"/>
                                  </w14:srgbClr>
                                </w14:solidFill>
                                <w14:prstDash w14:val="solid"/>
                                <w14:bevel/>
                              </w14:textOutline>
                            </w:rPr>
                          </w:pPr>
                          <w:r>
                            <w:rPr>
                              <w14:textOutline w14:w="25400" w14:cap="rnd" w14:cmpd="sng" w14:algn="ctr">
                                <w14:solidFill>
                                  <w14:srgbClr w14:val="548235">
                                    <w14:alpha w14:val="100000"/>
                                  </w14:srgbClr>
                                </w14:solidFill>
                                <w14:prstDash w14:val="solid"/>
                                <w14:bevel/>
                              </w14:textOutline>
                            </w:rPr>
                            <w:t>Для частного партнера</w:t>
                          </w:r>
                        </w:p>
                      </w:txbxContent>
                    </v:textbox>
                  </v:rect>
                  <v:rect id="Прямоугольник 1220603533" o:spid="_x0000_s1117" style="position:absolute;left:14762;top:31559;width:21433;height:100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f8+soA&#10;AADiAAAADwAAAGRycy9kb3ducmV2LnhtbERPXWvCMBR9F/wP4Qq+aboK03VGGYI63BjoHGxvd81d&#10;W9fchCZq/fdmIOzlwOF8cabz1tTiRI2vLCu4GyYgiHOrKy4U7N+XgwkIH5A11pZJwYU8zGfdzhQz&#10;bc+8pdMuFCKWsM9QQRmCy6T0eUkG/dA64qj92MZgiLQppG7wHMtNLdMkuZcGK44LJTpalJT/7o5G&#10;wdvh+3O7X728rtO1+6Dj1+aQuo1S/V779AgiUBv+zbf0s1bwkIzHo1FE+LsU74CcXQ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PJX/PrKAAAA4gAAAA8AAAAAAAAAAAAAAAAAmAIA&#10;AGRycy9kb3ducmV2LnhtbFBLBQYAAAAABAAEAPUAAACPAwAAAAA=&#10;" strokecolor="#548235" strokeweight="2pt">
                    <v:textbox>
                      <w:txbxContent>
                        <w:p w14:paraId="5862B364" w14:textId="77777777" w:rsidR="000F0EAB" w:rsidRDefault="000F0EAB" w:rsidP="00DE32F7">
                          <w:pPr>
                            <w:jc w:val="center"/>
                            <w:rPr>
                              <w14:textOutline w14:w="25400" w14:cap="rnd" w14:cmpd="sng" w14:algn="ctr">
                                <w14:solidFill>
                                  <w14:srgbClr w14:val="548235">
                                    <w14:alpha w14:val="100000"/>
                                  </w14:srgbClr>
                                </w14:solidFill>
                                <w14:prstDash w14:val="solid"/>
                                <w14:bevel/>
                              </w14:textOutline>
                            </w:rPr>
                          </w:pPr>
                          <w:r>
                            <w:rPr>
                              <w14:textOutline w14:w="25400" w14:cap="rnd" w14:cmpd="sng" w14:algn="ctr">
                                <w14:solidFill>
                                  <w14:srgbClr w14:val="548235">
                                    <w14:alpha w14:val="100000"/>
                                  </w14:srgbClr>
                                </w14:solidFill>
                                <w14:prstDash w14:val="solid"/>
                                <w14:bevel/>
                              </w14:textOutline>
                            </w:rPr>
                            <w:t xml:space="preserve">Недостижение запланированных показателей по охвату детей дошкольным образованием </w:t>
                          </w:r>
                        </w:p>
                      </w:txbxContent>
                    </v:textbox>
                  </v:rect>
                  <v:rect id="Прямоугольник 394334805" o:spid="_x0000_s1118" style="position:absolute;left:15096;top:65801;width:19001;height:5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7CjcoA&#10;AADjAAAADwAAAGRycy9kb3ducmV2LnhtbERP3UvDMBB/F/wfwgm+ubRFx1abDhF0MkXYF8y3sznb&#10;zuYSmmyr/70RhD3e7/uK2WA6caTet5YVpKMEBHFldcu1gs366WYCwgdkjZ1lUvBDHmbl5UWBubYn&#10;XtJxFWoRQ9jnqKAJweVS+qohg35kHXHkvmxvMMSzr6Xu8RTDTSezJBlLgy3HhgYdPTZUfa8ORsH7&#10;/nO33Dy/vs2zudvS4WOxz9xCqeur4eEeRKAhnMX/7hcd56fpdJxNbqd38PdTBECWv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DCOwo3KAAAA4wAAAA8AAAAAAAAAAAAAAAAAmAIA&#10;AGRycy9kb3ducmV2LnhtbFBLBQYAAAAABAAEAPUAAACPAwAAAAA=&#10;" strokecolor="#548235" strokeweight="2pt">
                    <v:textbox>
                      <w:txbxContent>
                        <w:p w14:paraId="5D88DA18" w14:textId="77777777" w:rsidR="000F0EAB" w:rsidRDefault="000F0EAB" w:rsidP="00DE32F7">
                          <w:pPr>
                            <w:jc w:val="center"/>
                            <w:rPr>
                              <w14:textOutline w14:w="25400" w14:cap="rnd" w14:cmpd="sng" w14:algn="ctr">
                                <w14:solidFill>
                                  <w14:srgbClr w14:val="548235">
                                    <w14:alpha w14:val="100000"/>
                                  </w14:srgbClr>
                                </w14:solidFill>
                                <w14:prstDash w14:val="solid"/>
                                <w14:bevel/>
                              </w14:textOutline>
                            </w:rPr>
                          </w:pPr>
                          <w:r>
                            <w:rPr>
                              <w14:textOutline w14:w="25400" w14:cap="rnd" w14:cmpd="sng" w14:algn="ctr">
                                <w14:solidFill>
                                  <w14:srgbClr w14:val="548235">
                                    <w14:alpha w14:val="100000"/>
                                  </w14:srgbClr>
                                </w14:solidFill>
                                <w14:prstDash w14:val="solid"/>
                                <w14:bevel/>
                              </w14:textOutline>
                            </w:rPr>
                            <w:t>Потеря вложенных собственных средств</w:t>
                          </w:r>
                        </w:p>
                      </w:txbxContent>
                    </v:textbox>
                  </v:rect>
                  <v:rect id="Прямоугольник 994908805" o:spid="_x0000_s1119" style="position:absolute;left:38283;top:31558;width:17007;height:10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Al1swA&#10;AADiAAAADwAAAGRycy9kb3ducmV2LnhtbESPQUsDMRSE70L/Q3gFbzYxRStr0yKCVqoUWivo7bl5&#10;7m7dvIRN2q7/3ggFj8PMfMNM571rxYG62Hg2cDlSIIhLbxuuDGxfHy5uQMSEbLH1TAZ+KMJ8Njib&#10;YmH9kdd02KRKZAjHAg3UKYVCyljW5DCOfCDO3pfvHKYsu0raDo8Z7lqplbqWDhvOCzUGuq+p/N7s&#10;nYHV7vN9vX18flnoRXij/cdyp8PSmPNhf3cLIlGf/sOn9pM1oCeTK6XVeAx/l/IdkLNf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7RAl1swAAADiAAAADwAAAAAAAAAAAAAAAACY&#10;AgAAZHJzL2Rvd25yZXYueG1sUEsFBgAAAAAEAAQA9QAAAJEDAAAAAA==&#10;" strokecolor="#548235" strokeweight="2pt">
                    <v:textbox>
                      <w:txbxContent>
                        <w:p w14:paraId="6623B198" w14:textId="77777777" w:rsidR="000F0EAB" w:rsidRDefault="000F0EAB" w:rsidP="00DE32F7">
                          <w:pPr>
                            <w:jc w:val="center"/>
                            <w:rPr>
                              <w14:textOutline w14:w="25400" w14:cap="rnd" w14:cmpd="sng" w14:algn="ctr">
                                <w14:solidFill>
                                  <w14:srgbClr w14:val="548235">
                                    <w14:alpha w14:val="100000"/>
                                  </w14:srgbClr>
                                </w14:solidFill>
                                <w14:prstDash w14:val="solid"/>
                                <w14:bevel/>
                              </w14:textOutline>
                            </w:rPr>
                          </w:pPr>
                          <w:r>
                            <w:rPr>
                              <w14:textOutline w14:w="25400" w14:cap="rnd" w14:cmpd="sng" w14:algn="ctr">
                                <w14:solidFill>
                                  <w14:srgbClr w14:val="548235">
                                    <w14:alpha w14:val="100000"/>
                                  </w14:srgbClr>
                                </w14:solidFill>
                                <w14:prstDash w14:val="solid"/>
                                <w14:bevel/>
                              </w14:textOutline>
                            </w:rPr>
                            <w:t xml:space="preserve">Недостижение запланированных на конкретный момент времени показателей по охвату детей дошкольным образованием </w:t>
                          </w:r>
                        </w:p>
                      </w:txbxContent>
                    </v:textbox>
                  </v:rect>
                  <v:rect id="Прямоугольник 1076803440" o:spid="_x0000_s1120" style="position:absolute;left:38909;top:71115;width:16859;height:102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" strokecolor="#548235" strokeweight="2pt">
                    <v:textbox>
                      <w:txbxContent>
                        <w:p w14:paraId="0260FD1F" w14:textId="77777777" w:rsidR="000F0EAB" w:rsidRDefault="000F0EAB" w:rsidP="00DE32F7">
                          <w:pPr>
                            <w:jc w:val="center"/>
                            <w:rPr>
                              <w14:textOutline w14:w="25400" w14:cap="rnd" w14:cmpd="sng" w14:algn="ctr">
                                <w14:solidFill>
                                  <w14:srgbClr w14:val="548235">
                                    <w14:alpha w14:val="100000"/>
                                  </w14:srgbClr>
                                </w14:solidFill>
                                <w14:prstDash w14:val="solid"/>
                                <w14:bevel/>
                              </w14:textOutline>
                            </w:rPr>
                          </w:pPr>
                          <w:r>
                            <w:rPr>
                              <w14:textOutline w14:w="25400" w14:cap="rnd" w14:cmpd="sng" w14:algn="ctr">
                                <w14:solidFill>
                                  <w14:srgbClr w14:val="548235">
                                    <w14:alpha w14:val="100000"/>
                                  </w14:srgbClr>
                                </w14:solidFill>
                                <w14:prstDash w14:val="solid"/>
                                <w14:bevel/>
                              </w14:textOutline>
                            </w:rPr>
                            <w:t xml:space="preserve">Дополнительные затраты на выплату пени по просроченным кредитным платежам </w:t>
                          </w:r>
                        </w:p>
                      </w:txbxContent>
                    </v:textbox>
                  </v:rect>
                  <v:rect id="Прямоугольник 106176763" o:spid="_x0000_s1121" style="position:absolute;left:14714;top:42241;width:21457;height:83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RRx8sA&#10;AADiAAAADwAAAGRycy9kb3ducmV2LnhtbESPXWvCMBSG7wX/QzgD7zS1zE06o4jgBzoGOgfb3Vlz&#10;1labk9BE7f69uRjs8uX94pnMWlOLKzW+sqxgOEhAEOdWV1woOL4v+2MQPiBrrC2Tgl/yMJt2OxPM&#10;tL3xnq6HUIg4wj5DBWUILpPS5yUZ9APriKP3YxuDIcqmkLrBWxw3tUyT5EkarDg+lOhoUVJ+PlyM&#10;grfT9+f+uNq9rtO1+6DL1/aUuq1SvYd2/gIiUBv+w3/tjVYwGqbj5+RxFCEiUsQBOb0D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KtFHHywAAAOIAAAAPAAAAAAAAAAAAAAAAAJgC&#10;AABkcnMvZG93bnJldi54bWxQSwUGAAAAAAQABAD1AAAAkAMAAAAA&#10;" strokecolor="#548235" strokeweight="2pt">
                    <v:textbox>
                      <w:txbxContent>
                        <w:p w14:paraId="5DDB4D20" w14:textId="77777777" w:rsidR="000F0EAB" w:rsidRDefault="000F0EAB" w:rsidP="00DE32F7">
                          <w:pPr>
                            <w:jc w:val="center"/>
                            <w:rPr>
                              <w14:textOutline w14:w="25400" w14:cap="rnd" w14:cmpd="sng" w14:algn="ctr">
                                <w14:solidFill>
                                  <w14:srgbClr w14:val="548235">
                                    <w14:alpha w14:val="100000"/>
                                  </w14:srgbClr>
                                </w14:solidFill>
                                <w14:prstDash w14:val="solid"/>
                                <w14:bevel/>
                              </w14:textOutline>
                            </w:rPr>
                          </w:pPr>
                          <w:r>
                            <w:rPr>
                              <w14:textOutline w14:w="25400" w14:cap="rnd" w14:cmpd="sng" w14:algn="ctr">
                                <w14:solidFill>
                                  <w14:srgbClr w14:val="548235">
                                    <w14:alpha w14:val="100000"/>
                                  </w14:srgbClr>
                                </w14:solidFill>
                                <w14:prstDash w14:val="solid"/>
                                <w14:bevel/>
                              </w14:textOutline>
                            </w:rPr>
                            <w:t xml:space="preserve">Недостижение показателей по обеспечению дополнительными рабочими местами </w:t>
                          </w:r>
                        </w:p>
                      </w:txbxContent>
                    </v:textbox>
                  </v:rect>
                  <v:rect id="Прямоугольник 73397225" o:spid="_x0000_s1122" style="position:absolute;left:14951;top:71703;width:19196;height:79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tO28wA&#10;AADiAAAADwAAAGRycy9kb3ducmV2LnhtbESP3UrDQBSE7wXfYTmCd3ZjQoOk3RYRaqVKoX9Q747Z&#10;Y5I2e3bJbtv49q5Q8HKYmW+Y8bQ3rThT5xvLCh4HCQji0uqGKwXbzezhCYQPyBpby6TghzxMJ7c3&#10;Yyy0vfCKzutQiQhhX6CCOgRXSOnLmgz6gXXE0fu2ncEQZVdJ3eElwk0r0yTJpcGG40KNjl5qKo/r&#10;k1GwPHztV9vX9495Onc7On0uDqlbKHV/1z+PQATqw3/42n7TCtJsmOdZPszg71K8A3LyC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bwtO28wAAADiAAAADwAAAAAAAAAAAAAAAACY&#10;AgAAZHJzL2Rvd25yZXYueG1sUEsFBgAAAAAEAAQA9QAAAJEDAAAAAA==&#10;" strokecolor="#548235" strokeweight="2pt">
                    <v:textbox>
                      <w:txbxContent>
                        <w:p w14:paraId="412AADAD" w14:textId="77777777" w:rsidR="000F0EAB" w:rsidRDefault="000F0EAB" w:rsidP="00DE32F7">
                          <w:pPr>
                            <w:jc w:val="center"/>
                            <w:rPr>
                              <w14:textOutline w14:w="25400" w14:cap="rnd" w14:cmpd="sng" w14:algn="ctr">
                                <w14:solidFill>
                                  <w14:srgbClr w14:val="548235">
                                    <w14:alpha w14:val="100000"/>
                                  </w14:srgbClr>
                                </w14:solidFill>
                                <w14:prstDash w14:val="solid"/>
                                <w14:bevel/>
                              </w14:textOutline>
                            </w:rPr>
                          </w:pPr>
                          <w:r>
                            <w:rPr>
                              <w14:textOutline w14:w="25400" w14:cap="rnd" w14:cmpd="sng" w14:algn="ctr">
                                <w14:solidFill>
                                  <w14:srgbClr w14:val="548235">
                                    <w14:alpha w14:val="100000"/>
                                  </w14:srgbClr>
                                </w14:solidFill>
                                <w14:prstDash w14:val="solid"/>
                                <w14:bevel/>
                              </w14:textOutline>
                            </w:rPr>
                            <w:t>Непогашение обязанностей по выплате банковского кредита</w:t>
                          </w:r>
                        </w:p>
                      </w:txbxContent>
                    </v:textbox>
                  </v:rect>
                  <v:rect id="Прямоугольник 1525887929" o:spid="_x0000_s1123" style="position:absolute;left:38957;top:63372;width:16716;height:69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MO3MkA&#10;AADiAAAADwAAAGRycy9kb3ducmV2LnhtbERPW2vCMBR+H+w/hCPsbaZ2Y2o1yhA2h46Bl8F8OzbH&#10;ttqchCZq9++XwWCPH999PG1NLS7U+Mqygl43AUGcW11xoWC7ebkfgPABWWNtmRR8k4fp5PZmjJm2&#10;V17RZR0KEUPYZ6igDMFlUvq8JIO+ax1x5A62MRgibAqpG7zGcFPLNEmepMGKY0OJjmYl5af12Sj4&#10;OO6/VtvX5fs8nbtPOu8Wx9QtlLrrtM8jEIHa8C/+c7/pOL8/TNJh/+ERfi9FDHLy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8GMO3MkAAADiAAAADwAAAAAAAAAAAAAAAACYAgAA&#10;ZHJzL2Rvd25yZXYueG1sUEsFBgAAAAAEAAQA9QAAAI4DAAAAAA==&#10;" strokecolor="#548235" strokeweight="2pt">
                    <v:textbox>
                      <w:txbxContent>
                        <w:p w14:paraId="1D55A9A8" w14:textId="77777777" w:rsidR="000F0EAB" w:rsidRDefault="000F0EAB" w:rsidP="00DE32F7">
                          <w:pPr>
                            <w:jc w:val="center"/>
                            <w:rPr>
                              <w14:textOutline w14:w="25400" w14:cap="rnd" w14:cmpd="sng" w14:algn="ctr">
                                <w14:solidFill>
                                  <w14:srgbClr w14:val="548235">
                                    <w14:alpha w14:val="100000"/>
                                  </w14:srgbClr>
                                </w14:solidFill>
                                <w14:prstDash w14:val="solid"/>
                                <w14:bevel/>
                              </w14:textOutline>
                            </w:rPr>
                          </w:pPr>
                          <w:r>
                            <w:rPr>
                              <w14:textOutline w14:w="25400" w14:cap="rnd" w14:cmpd="sng" w14:algn="ctr">
                                <w14:solidFill>
                                  <w14:srgbClr w14:val="548235">
                                    <w14:alpha w14:val="100000"/>
                                  </w14:srgbClr>
                                </w14:solidFill>
                                <w14:prstDash w14:val="solid"/>
                                <w14:bevel/>
                              </w14:textOutline>
                            </w:rPr>
                            <w:t>Недополучение запланированной прибыли</w:t>
                          </w:r>
                        </w:p>
                      </w:txbxContent>
                    </v:textbox>
                  </v:rect>
                  <v:rect id="Прямоугольник 278739885" o:spid="_x0000_s1124" style="position:absolute;left:14691;top:51368;width:21480;height:99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nzuMoA&#10;AADjAAAADwAAAGRycy9kb3ducmV2LnhtbERP3WvCMBB/H+x/CDfwbaYWsdoZZQzU4WTgF2xvt+bW&#10;1jWX0ETt/vtlMNjj/b5vOu9MIy7U+tqygkE/AUFcWF1zqeCwX9yPQfiArLGxTAq+ycN8dnszxVzb&#10;K2/psguliCHsc1RQheByKX1RkUHft444cp+2NRji2ZZSt3iN4aaRaZKMpMGaY0OFjp4qKr52Z6Pg&#10;9fTxtj0sXzardOWOdH5fn1K3Vqp31z0+gAjUhX/xn/tZx/njSTbKsslwAL8/RQDk7A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BlZ87jKAAAA4wAAAA8AAAAAAAAAAAAAAAAAmAIA&#10;AGRycy9kb3ducmV2LnhtbFBLBQYAAAAABAAEAPUAAACPAwAAAAA=&#10;" strokecolor="#548235" strokeweight="2pt">
                    <v:textbox>
                      <w:txbxContent>
                        <w:p w14:paraId="7A5A4368" w14:textId="77777777" w:rsidR="000F0EAB" w:rsidRDefault="000F0EAB" w:rsidP="00DE32F7">
                          <w:pPr>
                            <w:jc w:val="center"/>
                            <w:rPr>
                              <w14:textOutline w14:w="25400" w14:cap="rnd" w14:cmpd="sng" w14:algn="ctr">
                                <w14:solidFill>
                                  <w14:srgbClr w14:val="548235">
                                    <w14:alpha w14:val="100000"/>
                                  </w14:srgbClr>
                                </w14:solidFill>
                                <w14:prstDash w14:val="solid"/>
                                <w14:bevel/>
                              </w14:textOutline>
                            </w:rPr>
                          </w:pPr>
                          <w:r>
                            <w:rPr>
                              <w14:textOutline w14:w="25400" w14:cap="rnd" w14:cmpd="sng" w14:algn="ctr">
                                <w14:solidFill>
                                  <w14:srgbClr w14:val="548235">
                                    <w14:alpha w14:val="100000"/>
                                  </w14:srgbClr>
                                </w14:solidFill>
                                <w14:prstDash w14:val="solid"/>
                                <w14:bevel/>
                              </w14:textOutline>
                            </w:rPr>
                            <w:t>Потеря ресурсов, связанных с подготовкой конкурсной документации и организации самого конкурса</w:t>
                          </w:r>
                        </w:p>
                      </w:txbxContent>
                    </v:textbox>
                  </v:rect>
                  <v:rect id="Прямоугольник 2081438975" o:spid="_x0000_s1125" style="position:absolute;left:12668;top:11475;width:40766;height:28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xBacsA&#10;AADiAAAADwAAAGRycy9kb3ducmV2LnhtbESPT2vCQBTE7wW/w/IKvekmBqtGV9HSQPHQ4h88P7LP&#10;JDT7Nma3Me2n7xaEHoeZ+Q2zXPemFh21rrKsIB5FIIhzqysuFJyO2XAGwnlkjbVlUvBNDtarwcMS&#10;U21vvKfu4AsRIOxSVFB636RSurwkg25kG+LgXWxr0AfZFlK3eAtwU8txFD1LgxWHhRIbeikp/zx8&#10;GQWc/cj35txl1yz+0JfjpN/tXrdKPT32mwUIT73/D9/bb1rBZDydJ/EsSeDvUrgDcvUL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xTEFpywAAAOIAAAAPAAAAAAAAAAAAAAAAAJgC&#10;AABkcnMvZG93bnJldi54bWxQSwUGAAAAAAQABAD1AAAAkAMAAAAA&#10;" fillcolor="#d9f2d0" strokecolor="#548235" strokeweight="2pt">
                    <v:stroke dashstyle="1 1"/>
                    <v:textbox>
                      <w:txbxContent>
                        <w:p w14:paraId="73D8E184" w14:textId="77777777" w:rsidR="000F0EAB" w:rsidRPr="001D5C2E" w:rsidRDefault="000F0EAB" w:rsidP="00DE32F7">
                          <w:pPr>
                            <w:jc w:val="center"/>
                            <w:rPr>
                              <w:bCs/>
                              <w:i/>
                              <w14:textOutline w14:w="25400" w14:cap="rnd" w14:cmpd="sng" w14:algn="ctr">
                                <w14:solidFill>
                                  <w14:srgbClr w14:val="548235">
                                    <w14:alpha w14:val="100000"/>
                                  </w14:srgbClr>
                                </w14:solidFill>
                                <w14:prstDash w14:val="solid"/>
                                <w14:bevel/>
                              </w14:textOutline>
                            </w:rPr>
                          </w:pPr>
                          <w:r w:rsidRPr="001D5C2E">
                            <w:rPr>
                              <w:bCs/>
                              <w:i/>
                              <w14:textOutline w14:w="25400" w14:cap="rnd" w14:cmpd="sng" w14:algn="ctr">
                                <w14:solidFill>
                                  <w14:srgbClr w14:val="548235">
                                    <w14:alpha w14:val="100000"/>
                                  </w14:srgbClr>
                                </w14:solidFill>
                                <w14:prstDash w14:val="solid"/>
                                <w14:bevel/>
                              </w14:textOutline>
                            </w:rPr>
                            <w:t>Последствия для проекта</w:t>
                          </w:r>
                        </w:p>
                      </w:txbxContent>
                    </v:textbox>
                  </v:rect>
                  <v:line id="Прямая соединительная линия 6982188" o:spid="_x0000_s1126" style="position:absolute;flip:x;visibility:visible;mso-wrap-style:square" from="12478,14287" to="33051,15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Ju6UlfJAAAA4wAAAA8AAAAA&#10;AAAAAAAAAAAAoQIAAGRycy9kb3ducmV2LnhtbFBLBQYAAAAABAAEAPkAAACXAwAAAAA=&#10;" strokecolor="#548235" strokeweight="2pt">
                    <v:stroke joinstyle="miter"/>
                  </v:line>
                  <v:line id="Прямая соединительная линия 1919683551" o:spid="_x0000_s1127" style="position:absolute;visibility:visible;mso-wrap-style:square" from="33051,14287" to="48218,158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jU7JMUAAADjAAAADwAAAGRycy9kb3ducmV2LnhtbERPzYrCMBC+L/gOYQRva6puVapRZGHR&#10;m/jzAEMzNrXNpDSp1rc3Cwt7nO9/1tve1uJBrS8dK5iMExDEudMlFwqul5/PJQgfkDXWjknBizxs&#10;N4OPNWbaPflEj3MoRAxhn6ECE0KTSelzQxb92DXEkbu51mKIZ1tI3eIzhttaTpNkLi2WHBsMNvRt&#10;KK/OnVVg687tuv29vPTy5Y7mVDXHolJqNOx3KxCB+vAv/nMfdJw/WczSdPaVzuH3pwiA3L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jU7JMUAAADjAAAADwAAAAAAAAAA&#10;AAAAAAChAgAAZHJzL2Rvd25yZXYueG1sUEsFBgAAAAAEAAQA+QAAAJMDAAAAAA==&#10;" strokecolor="#548235" strokeweight="2pt">
                    <v:stroke joinstyle="miter"/>
                  </v:line>
                  <v:line id="Прямая соединительная линия 790821653" o:spid="_x0000_s1128" style="position:absolute;flip:x;visibility:visible;mso-wrap-style:square" from="857,4784" to="8143,4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CPQhWaygAAAOIAAAAPAAAA&#10;AAAAAAAAAAAAAKECAABkcnMvZG93bnJldi54bWxQSwUGAAAAAAQABAD5AAAAmAMAAAAA&#10;" strokecolor="#548235" strokeweight="2pt">
                    <v:stroke joinstyle="miter"/>
                  </v:line>
                  <v:line id="Прямая соединительная линия 924900664" o:spid="_x0000_s1129" style="position:absolute;flip:x;visibility:visible;mso-wrap-style:square" from="666,4713" to="1047,70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MOTyG8sAAADiAAAADwAA&#10;AAAAAAAAAAAAAAChAgAAZHJzL2Rvd25yZXYueG1sUEsFBgAAAAAEAAQA+QAAAJkDAAAAAA==&#10;" strokecolor="#548235" strokeweight="2pt">
                    <v:stroke joinstyle="miter"/>
                  </v:line>
                  <v:line id="Прямая соединительная линия 1933242346" o:spid="_x0000_s1130" style="position:absolute;visibility:visible;mso-wrap-style:square" from="1047,19235" to="2288,19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UqgcUAAADjAAAADwAAAGRycy9kb3ducmV2LnhtbERPzYrCMBC+C75DmAVvmvqL2zWKCOLe&#10;xLoPMDSzTbfNpDSp1rffCILH+f5ns+ttLW7U+tKxgukkAUGcO11yoeDnehyvQfiArLF2TAoe5GG3&#10;HQ42mGp35wvdslCIGMI+RQUmhCaV0ueGLPqJa4gj9+taiyGebSF1i/cYbms5S5KVtFhybDDY0MFQ&#10;XmWdVWDrzu2701957eXDnc2las5FpdToo99/gQjUh7f45f7Wcf5sulgt15/zBTx/igDI7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LUqgcUAAADjAAAADwAAAAAAAAAA&#10;AAAAAAChAgAAZHJzL2Rvd25yZXYueG1sUEsFBgAAAAAEAAQA+QAAAJMDAAAAAA==&#10;" strokecolor="#548235" strokeweight="2pt">
                    <v:stroke joinstyle="miter"/>
                  </v:line>
                  <v:line id="Прямая соединительная линия 465291882" o:spid="_x0000_s1131" style="position:absolute;visibility:visible;mso-wrap-style:square" from="57007,4785" to="58007,4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qL8YAAADjAAAADwAAAGRycy9kb3ducmV2LnhtbERPyW7CMBC9V+o/WFOJW3EILUuKQQgJ&#10;wQ2xfMAonsYh8TiKHQh/jysh9Thvn8Wqt7W4UetLxwpGwwQEce50yYWCy3n7OQPhA7LG2jEpeJCH&#10;1fL9bYGZdnc+0u0UChFD2GeowITQZFL63JBFP3QNceR+XWsxxLMtpG7xHsNtLdMkmUiLJccGgw1t&#10;DOXVqbMKbN25dbe7ludePtzBHKvmUFRKDT769Q+IQH34F7/cex3nT9P59ywdz7/g76cIgFw+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P06i/GAAAA4wAAAA8AAAAAAAAA&#10;AAAAAAAAoQIAAGRycy9kb3ducmV2LnhtbFBLBQYAAAAABAAEAPkAAACUAwAAAAA=&#10;" strokecolor="#548235" strokeweight="2pt">
                    <v:stroke joinstyle="miter"/>
                  </v:line>
                  <v:line id="Прямая соединительная линия 88080292" o:spid="_x0000_s1132" style="position:absolute;flip:x;visibility:visible;mso-wrap-style:square" from="57578,4713" to="57816,763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eIbw8kAAADiAAAADwAAAGRycy9kb3ducmV2LnhtbESPT2vCQBTE7wW/w/IKvdXdJkXb1FX8&#10;Q8GLB7WCx0f2NQnNvg3ZbRK/vSsIHoeZ+Q0zWwy2Fh21vnKs4W2sQBDnzlRcaPg5fr9+gPAB2WDt&#10;mDRcyMNiPnqaYWZcz3vqDqEQEcI+Qw1lCE0mpc9LsujHriGO3q9rLYYo20KaFvsIt7VMlJpIixXH&#10;hRIbWpeU/x3+rYaz82pzGvYrk0z7tFsncrU7dlq/PA/LLxCBhvAI39tboyF9j8xUfaZwuxTvgJxf&#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NXiG8PJAAAA4gAAAA8AAAAA&#10;AAAAAAAAAAAAoQIAAGRycy9kb3ducmV2LnhtbFBLBQYAAAAABAAEAPkAAACXAwAAAAA=&#10;" strokecolor="#548235" strokeweight="2pt">
                    <v:stroke joinstyle="miter"/>
                  </v:line>
                  <v:line id="Прямая соединительная линия 212513816" o:spid="_x0000_s1133" style="position:absolute;flip:x;visibility:visible;mso-wrap-style:square" from="56435,19095" to="58007,19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C9rLCjJAAAA4gAAAA8AAAAA&#10;AAAAAAAAAAAAoQIAAGRycy9kb3ducmV2LnhtbFBLBQYAAAAABAAEAPkAAACXAwAAAAA=&#10;" strokecolor="#548235" strokeweight="2pt">
                    <v:stroke joinstyle="miter"/>
                  </v:line>
                  <v:rect id="Прямоугольник 1017373102" o:spid="_x0000_s1134" style="position:absolute;left:13001;top:25336;width:40622;height:37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KxesoA&#10;AADiAAAADwAAAGRycy9kb3ducmV2LnhtbESPQWvCQBSE74X+h+UVvNVNFi2SuooVA+LBUi09P7LP&#10;JJh9m2bXmPbXu4WCx2FmvmHmy8E2oqfO1441pOMEBHHhTM2lhs9j/jwD4QOywcYxafghD8vF48Mc&#10;M+Ou/EH9IZQiQthnqKEKoc2k9EVFFv3YtcTRO7nOYoiyK6Xp8BrhtpEqSV6kxZrjQoUtrSsqzoeL&#10;1cD5r9y3X33+nafv5nScDrvd5k3r0dOwegURaAj38H97azTMlEqVmqgp/F2Kd0Aubg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EVysXrKAAAA4gAAAA8AAAAAAAAAAAAAAAAAmAIA&#10;AGRycy9kb3ducmV2LnhtbFBLBQYAAAAABAAEAPUAAACPAwAAAAA=&#10;" fillcolor="#d9f2d0" strokecolor="#548235" strokeweight="2pt">
                    <v:stroke dashstyle="1 1"/>
                    <v:textbox>
                      <w:txbxContent>
                        <w:p w14:paraId="62508527" w14:textId="77777777" w:rsidR="000F0EAB" w:rsidRPr="001D5C2E" w:rsidRDefault="000F0EAB" w:rsidP="00DE32F7">
                          <w:pPr>
                            <w:jc w:val="center"/>
                            <w:rPr>
                              <w:bCs/>
                              <w:i/>
                              <w14:textOutline w14:w="25400" w14:cap="rnd" w14:cmpd="sng" w14:algn="ctr">
                                <w14:solidFill>
                                  <w14:srgbClr w14:val="548235">
                                    <w14:alpha w14:val="100000"/>
                                  </w14:srgbClr>
                                </w14:solidFill>
                                <w14:prstDash w14:val="solid"/>
                                <w14:bevel/>
                              </w14:textOutline>
                            </w:rPr>
                          </w:pPr>
                          <w:r w:rsidRPr="001D5C2E">
                            <w:rPr>
                              <w:bCs/>
                              <w:i/>
                              <w14:textOutline w14:w="25400" w14:cap="rnd" w14:cmpd="sng" w14:algn="ctr">
                                <w14:solidFill>
                                  <w14:srgbClr w14:val="548235">
                                    <w14:alpha w14:val="100000"/>
                                  </w14:srgbClr>
                                </w14:solidFill>
                                <w14:prstDash w14:val="solid"/>
                                <w14:bevel/>
                              </w14:textOutline>
                            </w:rPr>
                            <w:t xml:space="preserve">Последствия для участников проекта ГЧП </w:t>
                          </w:r>
                        </w:p>
                      </w:txbxContent>
                    </v:textbox>
                  </v:rect>
                  <v:line id="Прямая соединительная линия 645283097" o:spid="_x0000_s1135" style="position:absolute;visibility:visible;mso-wrap-style:square" from="12479,22668" to="33312,25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0dseckAAADjAAAADwAAAGRycy9kb3ducmV2LnhtbESPzW7CQAyE70h9h5Ur9QabUFHRlAUh&#10;JFRuiJ8HsLJuNk3WG2U3EN6+PiD1aHs8M99qM/pW3aiPdWAD+SwDRVwGW3Nl4HrZT5egYkK22AYm&#10;Aw+KsFm/TFZY2HDnE93OqVJiwrFAAy6lrtA6lo48xlnoiOX2E3qPSca+0rbHu5j7Vs+z7EN7rFkS&#10;HHa0c1Q258Eb8O0QtsP3b30Z9SMc3anpjlVjzNvruP0ClWhM/+Ln98FK/cUiX36+z3OhECZZgF7/&#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NdHbHnJAAAA4wAAAA8AAAAA&#10;AAAAAAAAAAAAoQIAAGRycy9kb3ducmV2LnhtbFBLBQYAAAAABAAEAPkAAACXAwAAAAA=&#10;" strokecolor="#548235" strokeweight="2pt">
                    <v:stroke joinstyle="miter"/>
                  </v:line>
                  <v:line id="Прямая соединительная линия 1441710006" o:spid="_x0000_s1136" style="position:absolute;flip:x;visibility:visible;mso-wrap-style:square" from="33312,22477" to="48218,25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ABTG6DygAAAOIAAAAPAAAA&#10;AAAAAAAAAAAAAKECAABkcnMvZG93bnJldi54bWxQSwUGAAAAAAQABAD5AAAAmAMAAAAA&#10;" strokecolor="#548235" strokeweight="2pt">
                    <v:stroke joinstyle="miter"/>
                  </v:line>
                  <v:line id="Прямая соединительная линия 1919057366" o:spid="_x0000_s1137" style="position:absolute;visibility:visible;mso-wrap-style:square" from="21168,9286" to="33051,11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OjtWyLJAAAA4wAAAA8AAAAA&#10;AAAAAAAAAAAAoQIAAGRycy9kb3ducmV2LnhtbFBLBQYAAAAABAAEAPkAAACXAwAAAAA=&#10;" strokecolor="#548235" strokeweight="2pt">
                    <v:stroke joinstyle="miter"/>
                  </v:line>
                  <v:line id="Прямая соединительная линия 1607335846" o:spid="_x0000_s1138" style="position:absolute;flip:x;visibility:visible;mso-wrap-style:square" from="33051,9143" to="48028,11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chw8gAAADiAAAADwAAAGRycy9kb3ducmV2LnhtbESPy2rCQBSG94W+w3AK3dWZJhIlOopa&#10;Ct248AYuD5ljEpo5EzJjkr59ZyG4/PlvfMv1aBvRU+drxxo+JwoEceFMzaWG8+n7Yw7CB2SDjWPS&#10;8Ece1qvXlyXmxg18oP4YShFH2OeooQqhzaX0RUUW/cS1xNG7uc5iiLIrpelwiOO2kYlSmbRYc3yo&#10;sKVdRcXv8W41XJ1XX5fxsDXJbEj7XSK3+1Ov9fvbuFmACDSGZ/jR/jEasjSZplmmIkREijggV/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Qchw8gAAADiAAAADwAAAAAA&#10;AAAAAAAAAAChAgAAZHJzL2Rvd25yZXYueG1sUEsFBgAAAAAEAAQA+QAAAJYDAAAAAA==&#10;" strokecolor="#548235" strokeweight="2pt">
                    <v:stroke joinstyle="miter"/>
                  </v:line>
                  <v:line id="Прямая соединительная линия 1174404949" o:spid="_x0000_s1139" style="position:absolute;flip:x y;visibility:visible;mso-wrap-style:square" from="1047,26740" to="13001,27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BT6M4CygAAAOMAAAAPAAAA&#10;AAAAAAAAAAAAAKECAABkcnMvZG93bnJldi54bWxQSwUGAAAAAAQABAD5AAAAmAMAAAAA&#10;" strokecolor="#548235" strokeweight="2pt">
                    <v:stroke joinstyle="miter"/>
                  </v:line>
                  <v:line id="Прямая соединительная линия 1200379246" o:spid="_x0000_s1140" style="position:absolute;flip:x y;visibility:visible;mso-wrap-style:square" from="857,36671" to="2762,36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gqCcUAAADjAAAADwAAAGRycy9kb3ducmV2LnhtbERPTYvCMBC9C/6HMII3TVSQpWsUEQQ9&#10;idaLt6GZbavNpDTZ2v33O4eFndvM+5j3NrvBN6qnLtaBLSzmBhRxEVzNpYV7fpx9gIoJ2WETmCz8&#10;UITddjzaYObCm6/U31KpxIRjhhaqlNpM61hU5DHOQ0ss2FfoPCZZu1K7Dt9i7hu9NGatPdYsHyps&#10;6VBR8bp9ewvl4+mu51Oen7lZXTit217fH9ZOJ8P+E1SiIf2T/9QnJ/GNzNKsjLSQTnIAvf0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ZgqCcUAAADjAAAADwAAAAAAAAAA&#10;AAAAAAChAgAAZHJzL2Rvd25yZXYueG1sUEsFBgAAAAAEAAQA+QAAAJMDAAAAAA==&#10;" strokecolor="#548235" strokeweight="2pt">
                    <v:stroke joinstyle="miter"/>
                  </v:line>
                  <v:line id="Прямая соединительная линия 475868559" o:spid="_x0000_s1141" style="position:absolute;flip:x;visibility:visible;mso-wrap-style:square" from="12811,36574" to="14762,36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CvU5A7ygAAAOIAAAAPAAAA&#10;AAAAAAAAAAAAAKECAABkcnMvZG93bnJldi54bWxQSwUGAAAAAAQABAD5AAAAmAMAAAAA&#10;" strokecolor="#548235" strokeweight="2pt">
                    <v:stroke joinstyle="miter"/>
                  </v:line>
                  <v:line id="Прямая соединительная линия 1549114808" o:spid="_x0000_s1142" style="position:absolute;flip:x;visibility:visible;mso-wrap-style:square" from="7786,40146" to="7977,56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pjqccAAADjAAAADwAAAGRycy9kb3ducmV2LnhtbERPS2vCQBC+F/oflhF6q7smaCS6SrUU&#10;vHjwUehxyI5JMDsbstsk/fddodDjfO9Zb0fbiJ46XzvWMJsqEMSFMzWXGq6Xj9clCB+QDTaOScMP&#10;edhunp/WmBs38In6cyhFDGGfo4YqhDaX0hcVWfRT1xJH7uY6iyGeXSlNh0MMt41MlFpIizXHhgpb&#10;2ldU3M/fVsOX8+r9czztTJINab9P5O546bV+mYxvKxCBxvAv/nMfTJyvsnmapbPlAh4/RQDk5h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82mOpxwAAAOMAAAAPAAAAAAAA&#10;AAAAAAAAAKECAABkcnMvZG93bnJldi54bWxQSwUGAAAAAAQABAD5AAAAlQMAAAAA&#10;" strokecolor="#548235" strokeweight="2pt">
                    <v:stroke joinstyle="miter"/>
                  </v:line>
                  <v:line id="Прямая соединительная линия 1399294548" o:spid="_x0000_s1143" style="position:absolute;visibility:visible;mso-wrap-style:square" from="7858,46287" to="14714,464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CPRsQAAADjAAAADwAAAGRycy9kb3ducmV2LnhtbERPzYrCMBC+C/sOYRa8aarobqlGkYVF&#10;b6L1AYZmtqltJqVJtb69EYQ9zvc/6+1gG3GjzleOFcymCQjiwumKSwWX/HeSgvABWWPjmBQ8yMN2&#10;8zFaY6bdnU90O4dSxBD2GSowIbSZlL4wZNFPXUscuT/XWQzx7EqpO7zHcNvIeZJ8SYsVxwaDLf0Y&#10;KupzbxXYpne7fn+t8kE+3NGc6vZY1kqNP4fdCkSgIfyL3+6DjvOTeZou09n3Al4/RQDk5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sI9GxAAAAOMAAAAPAAAAAAAAAAAA&#10;AAAAAKECAABkcnMvZG93bnJldi54bWxQSwUGAAAAAAQABAD5AAAAkgMAAAAA&#10;" strokecolor="#548235" strokeweight="2pt">
                    <v:stroke joinstyle="miter"/>
                  </v:line>
                  <v:line id="Прямая соединительная линия 2002551217" o:spid="_x0000_s1144" style="position:absolute;flip:x y;visibility:visible;mso-wrap-style:square" from="7786,29956" to="7786,33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ehTccAAADiAAAADwAAAGRycy9kb3ducmV2LnhtbESPzYrCMBSF98K8Q7gD7jTVSh06xjII&#10;gq5E68bdpbnTdqa5KU1s69ubheDycP74NtloGtFT52rLChbzCARxYXXNpYJrvp99gXAeWWNjmRQ8&#10;yEG2/ZhsMNV24DP1F1+KMMIuRQWV920qpSsqMujmtiUO3q/tDPogu1LqDocwbhq5jKJEGqw5PFTY&#10;0q6i4v9yNwrK258+Hw95fuQmPrFP2l5eb0pNP8efbxCeRv8Ov9oHrSBerRdxskoCREAKOCC3T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t6FNxwAAAOIAAAAPAAAAAAAA&#10;AAAAAAAAAKECAABkcnMvZG93bnJldi54bWxQSwUGAAAAAAQABAD5AAAAlQMAAAAA&#10;" strokecolor="#548235" strokeweight="2pt">
                    <v:stroke joinstyle="miter"/>
                  </v:line>
                  <v:line id="Прямая соединительная линия 1738489611" o:spid="_x0000_s1145" style="position:absolute;flip:y;visibility:visible;mso-wrap-style:square" from="7786,29858" to="46958,30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oS/ccAAADjAAAADwAAAGRycy9kb3ducmV2LnhtbERPS2vCQBC+F/wPywje6iZRrEldxQeF&#10;XnrwBT0O2TEJZmdDdk3iv+8WCj3O957VZjC16Kh1lWUF8TQCQZxbXXGh4HL+eF2CcB5ZY22ZFDzJ&#10;wWY9ellhpm3PR+pOvhAhhF2GCkrvm0xKl5dk0E1tQxy4m20N+nC2hdQt9iHc1DKJooU0WHFoKLGh&#10;fUn5/fQwCr6tiw7X4bjTyVs/6/aJ3H2dO6Um42H7DsLT4P/Ff+5PHebHy0U8T9N0Dr8/BQDk+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qhL9xwAAAOMAAAAPAAAAAAAA&#10;AAAAAAAAAKECAABkcnMvZG93bnJldi54bWxQSwUGAAAAAAQABAD5AAAAlQMAAAAA&#10;" strokecolor="#548235" strokeweight="2pt">
                    <v:stroke joinstyle="miter"/>
                  </v:line>
                  <v:line id="Прямая соединительная линия 1218039784" o:spid="_x0000_s1146" style="position:absolute;visibility:visible;mso-wrap-style:square" from="46786,29857" to="46786,315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5tfMcAAADiAAAADwAAAGRycy9kb3ducmV2LnhtbESP3YrCMBSE74V9h3AWvNN0RWvpGkUW&#10;xL0Tfx7g0BybbpuT0qRa334jCF4OM/MNs9oMthE36nzlWMHXNAFBXDhdcangct5NMhA+IGtsHJOC&#10;B3nYrD9GK8y1u/ORbqdQighhn6MCE0KbS+kLQxb91LXE0bu6zmKIsiul7vAe4baRsyRJpcWK44LB&#10;ln4MFfWptwps07ttv/+rzoN8uIM51u2hrJUafw7bbxCBhvAOv9q/WkG6yLLlLE3n8LwU74Bc/w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VXm18xwAAAOIAAAAPAAAAAAAA&#10;AAAAAAAAAKECAABkcnMvZG93bnJldi54bWxQSwUGAAAAAAQABAD5AAAAlQMAAAAA&#10;" strokecolor="#548235" strokeweight="2pt">
                    <v:stroke joinstyle="miter"/>
                  </v:line>
                  <v:line id="Прямая соединительная линия 1149494585" o:spid="_x0000_s1147" style="position:absolute;flip:x;visibility:visible;mso-wrap-style:square" from="55290,36938" to="57626,369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BePvzSygAAAOMAAAAPAAAA&#10;AAAAAAAAAAAAAKECAABkcnMvZG93bnJldi54bWxQSwUGAAAAAAQABAD5AAAAmAMAAAAA&#10;" strokecolor="#548235" strokeweight="2pt">
                    <v:stroke joinstyle="miter"/>
                  </v:line>
                  <v:line id="Прямая соединительная линия 457262948" o:spid="_x0000_s1148" style="position:absolute;flip:x;visibility:visible;mso-wrap-style:square" from="55673,66849" to="57721,66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NDlLsssAAADjAAAADwAA&#10;AAAAAAAAAAAAAAChAgAAZHJzL2Rvd25yZXYueG1sUEsFBgAAAAAEAAQA+QAAAJkDAAAAAA==&#10;" strokecolor="#548235" strokeweight="2pt">
                    <v:stroke joinstyle="miter"/>
                  </v:line>
                  <v:line id="Прямая соединительная линия 796658114" o:spid="_x0000_s1149" style="position:absolute;flip:x y;visibility:visible;mso-wrap-style:square" from="7858,56261" to="14691,56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vfQcYAAADiAAAADwAAAGRycy9kb3ducmV2LnhtbERPTWvCQBS8F/wPyxN6qxsbIja6BhEK&#10;8VQ0Xrw9sq9JNPs2ZLdJ/PduoVCYyzBfzDabTCsG6l1jWcFyEYEgLq1uuFJwKT7f1iCcR9bYWiYF&#10;D3KQ7WYvW0y1HflEw9lXIpSwS1FB7X2XSunKmgy6he2Ig/Zte4M+0L6SuscxlJtWvkfRShpsOCzU&#10;2NGhpvJ+/jEKqutNn455URy5jb/Yr7pBXq5Kvc6n/QaEp8n/m//SuVbwkayTOAmA30vhDsjdE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db30HGAAAA4gAAAA8AAAAAAAAA&#10;AAAAAAAAoQIAAGRycy9kb3ducmV2LnhtbFBLBQYAAAAABAAEAPkAAACUAwAAAAA=&#10;" strokecolor="#548235" strokeweight="2pt">
                    <v:stroke joinstyle="miter"/>
                  </v:line>
                  <v:line id="Прямая соединительная линия 1769306839" o:spid="_x0000_s1150" style="position:absolute;flip:x y;visibility:visible;mso-wrap-style:square" from="666,70779" to="3143,70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JKv8gAAADiAAAADwAAAGRycy9kb3ducmV2LnhtbESPQWvCQBSE74L/YXlCb7pblWijq4hQ&#10;0FPRePH2yL4msdm3IbvG9N93C4LHYWa+Ydbb3taio9ZXjjW8TxQI4tyZigsNl+xzvAThA7LB2jFp&#10;+CUP281wsMbUuAefqDuHQkQI+xQ1lCE0qZQ+L8min7iGOHrfrrUYomwLaVp8RLit5VSpRFqsOC6U&#10;2NC+pPznfLcaiuvNnI6HLDtyPfvikDSdvFy1fhv1uxWIQH14hZ/tg9Ewn6m5WiTqA/4vxTsgN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TJKv8gAAADiAAAADwAAAAAA&#10;AAAAAAAAAAChAgAAZHJzL2Rvd25yZXYueG1sUEsFBgAAAAAEAAQA+QAAAJYDAAAAAA==&#10;" strokecolor="#548235" strokeweight="2pt">
                    <v:stroke joinstyle="miter"/>
                  </v:line>
                  <v:line id="Прямая соединительная линия 498463174" o:spid="_x0000_s1151" style="position:absolute;flip:x y;visibility:visible;mso-wrap-style:square" from="13144,70856" to="14951,75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YimMcAAADiAAAADwAAAGRycy9kb3ducmV2LnhtbESPQYvCMBSE7wv+h/AEb2vqWoJUo4iw&#10;oKdF68Xbo3m21ealNLF2//1mQfA4zMw3zGoz2Eb01PnasYbZNAFBXDhTc6nhnH9/LkD4gGywcUwa&#10;fsnDZj36WGFm3JOP1J9CKSKEfYYaqhDaTEpfVGTRT11LHL2r6yyGKLtSmg6fEW4b+ZUkSlqsOS5U&#10;2NKuouJ+elgN5eVmjod9nh+4mf9wUG0vzxetJ+NhuwQRaAjv8Ku9NxrmC5WoNE0V/F+Kd0Cu/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jpiKYxwAAAOIAAAAPAAAAAAAA&#10;AAAAAAAAAKECAABkcnMvZG93bnJldi54bWxQSwUGAAAAAAQABAD5AAAAlQMAAAAA&#10;" strokecolor="#548235" strokeweight="2pt">
                    <v:stroke joinstyle="miter"/>
                  </v:line>
                  <v:line id="Прямая соединительная линия 61455557" o:spid="_x0000_s1152" style="position:absolute;flip:y;visibility:visible;mso-wrap-style:square" from="13144,68325" to="15096,70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O31jzssAAADjAAAADwAA&#10;AAAAAAAAAAAAAAChAgAAZHJzL2Rvd25yZXYueG1sUEsFBgAAAAAEAAQA+QAAAJkDAAAAAA==&#10;" strokecolor="#548235" strokeweight="2pt">
                    <v:stroke joinstyle="miter"/>
                  </v:line>
                  <v:line id="Прямая соединительная линия 1592141519" o:spid="_x0000_s1153" style="position:absolute;flip:y;visibility:visible;mso-wrap-style:square" from="8143,61948" to="8239,67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HOYisygAAAOMAAAAPAAAA&#10;AAAAAAAAAAAAAKECAABkcnMvZG93bnJldi54bWxQSwUGAAAAAAQABAD5AAAAmAMAAAAA&#10;" strokecolor="#548235" strokeweight="2pt">
                    <v:stroke joinstyle="miter"/>
                  </v:line>
                  <v:line id="Прямая соединительная линия 352379174" o:spid="_x0000_s1154" style="position:absolute;flip:y;visibility:visible;mso-wrap-style:square" from="8239,61950" to="47339,62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EEn8YAAADjAAAADwAAAGRycy9kb3ducmV2LnhtbERPS4vCMBC+L/gfwgje1tQKVatRfCDs&#10;ZQ++wOPQjG2xmZQmtvXfbxYW9jjfe1ab3lSipcaVlhVMxhEI4szqknMF18vxcw7CeWSNlWVS8CYH&#10;m/XgY4Wpth2fqD37XIQQdikqKLyvUyldVpBBN7Y1ceAetjHow9nkUjfYhXBTyTiKEmmw5NBQYE37&#10;grLn+WUU3K2LDrf+tNPxrJu2+1juvi+tUqNhv12C8NT7f/Gf+0uH+ckkTqaL+SyB358CAHL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axBJ/GAAAA4wAAAA8AAAAAAAAA&#10;AAAAAAAAoQIAAGRycy9kb3ducmV2LnhtbFBLBQYAAAAABAAEAPkAAACUAwAAAAA=&#10;" strokecolor="#548235" strokeweight="2pt">
                    <v:stroke joinstyle="miter"/>
                  </v:line>
                  <v:line id="Прямая соединительная линия 905731601" o:spid="_x0000_s1155" style="position:absolute;flip:y;visibility:visible;mso-wrap-style:square" from="47315,61817" to="47315,63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ZYbsgAAADjAAAADwAAAGRycy9kb3ducmV2LnhtbERPzWrCQBC+C77DMoI33Zi0pk1dRS1C&#10;Lz1EW+hxyE6T0OxsyK5J+vZdQehxvv/Z7EbTiJ46V1tWsFpGIIgLq2suFXxcTosnEM4ja2wsk4Jf&#10;crDbTicbzLQdOKf+7EsRQthlqKDyvs2kdEVFBt3StsSB+7adQR/OrpS6wyGEm0bGUbSWBmsODRW2&#10;dKyo+DlfjYIv66LXzzE/6Dgdkv4Yy8P7pVdqPhv3LyA8jf5ffHe/6TA/Th6fk4d0ncLtpwCA3P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vzZYbsgAAADjAAAADwAAAAAA&#10;AAAAAAAAAAChAgAAZHJzL2Rvd25yZXYueG1sUEsFBgAAAAAEAAQA+QAAAJYDAAAAAA==&#10;" strokecolor="#548235" strokeweight="2pt">
                    <v:stroke joinstyle="miter"/>
                  </v:line>
                  <v:line id="Прямая соединительная линия 111736927" o:spid="_x0000_s1156" style="position:absolute;flip:x;visibility:visible;mso-wrap-style:square" from="8143,74348" to="8143,83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OhYccAAADjAAAADwAAAGRycy9kb3ducmV2LnhtbERPS0vDQBC+C/6HZQRvdjcbsSV2W9qK&#10;4MVDX+BxyE6T0OxsyG6T+O9dQfA433uW68m1YqA+NJ4NZDMFgrj0tuHKwOn4/rQAESKyxdYzGfim&#10;AOvV/d0SC+tH3tNwiJVIIRwKNFDH2BVShrImh2HmO+LEXXzvMKazr6TtcUzhrpVaqRfpsOHUUGNH&#10;u5rK6+HmDHz5oN7O035r9XzMh52W28/jYMzjw7R5BRFpiv/iP/eHTfOz5zzLtZpr+P0pASBX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C06FhxwAAAOMAAAAPAAAAAAAA&#10;AAAAAAAAAKECAABkcnMvZG93bnJldi54bWxQSwUGAAAAAAQABAD5AAAAlQMAAAAA&#10;" strokecolor="#548235" strokeweight="2pt">
                    <v:stroke joinstyle="miter"/>
                  </v:line>
                  <v:line id="Прямая соединительная линия 7766191" o:spid="_x0000_s1157" style="position:absolute;visibility:visible;mso-wrap-style:square" from="8143,83054" to="47434,83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4u8/sUAAADiAAAADwAAAGRycy9kb3ducmV2LnhtbESPy4rCMBSG9wO+QziCuzHVUpVqFBGG&#10;mZ14eYBDc2xqm5PSpFrf3iwGXP78N77NbrCNeFDnK8cKZtMEBHHhdMWlguvl53sFwgdkjY1jUvAi&#10;D7vt6GuDuXZPPtHjHEoRR9jnqMCE0OZS+sKQRT91LXH0bq6zGKLsSqk7fMZx28h5kiykxYrjg8GW&#10;DoaK+txbBbbp3b7/vVeXQb7c0Zzq9ljWSk3Gw34NItAQPuH/9p9WkM3TZZZmaYSISBEH5PY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4u8/sUAAADiAAAADwAAAAAAAAAA&#10;AAAAAAChAgAAZHJzL2Rvd25yZXYueG1sUEsFBgAAAAAEAAQA+QAAAJMDAAAAAA==&#10;" strokecolor="#548235" strokeweight="2pt">
                    <v:stroke joinstyle="miter"/>
                  </v:line>
                  <v:line id="Прямая соединительная линия 166492600" o:spid="_x0000_s1158" style="position:absolute;visibility:visible;mso-wrap-style:square" from="47339,81397" to="47339,83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uz18QAAADiAAAADwAAAGRycy9kb3ducmV2LnhtbERPzYrCMBC+L/gOYQRva6rdrlKNIoK4&#10;N1H3AYZmbGqbSWlSrW9vDgt7/Pj+19vBNuJBna8cK5hNExDEhdMVlwp+r4fPJQgfkDU2jknBizxs&#10;N6OPNebaPflMj0soRQxhn6MCE0KbS+kLQxb91LXEkbu5zmKIsCul7vAZw20j50nyLS1WHBsMtrQ3&#10;VNSX3iqwTe92/fFeXQf5cidzrttTWSs1GQ+7FYhAQ/gX/7l/tIIsTbM0+1rEzfFSvANy8w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27PXxAAAAOIAAAAPAAAAAAAAAAAA&#10;AAAAAKECAABkcnMvZG93bnJldi54bWxQSwUGAAAAAAQABAD5AAAAkgMAAAAA&#10;" strokecolor="#548235" strokeweight="2pt">
                    <v:stroke joinstyle="miter"/>
                  </v:line>
                  <v:line id="Прямая соединительная линия 1279800371" o:spid="_x0000_s1159" style="position:absolute;flip:y;visibility:visible;mso-wrap-style:square" from="55768,76253" to="57578,762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9/VhcgAAADjAAAADwAAAGRycy9kb3ducmV2LnhtbERPzWrCQBC+F/oOywi91d3EGkvqKlUp&#10;9OJBbaHHITtNgtnZkN0m8e27guBxvv9ZrkfbiJ46XzvWkEwVCOLCmZpLDV+nj+dXED4gG2wck4YL&#10;eVivHh+WmBs38IH6YyhFDGGfo4YqhDaX0hcVWfRT1xJH7td1FkM8u1KaDocYbhuZKpVJizXHhgpb&#10;2lZUnI9/VsOP82r3PR42Jl0Ms36bys3+1Gv9NBnf30AEGsNdfHN/mjh/lizmmXpJMrj+FAGQq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9/VhcgAAADjAAAADwAAAAAA&#10;AAAAAAAAAAChAgAAZHJzL2Rvd25yZXYueG1sUEsFBgAAAAAEAAQA+QAAAJYDAAAAAA==&#10;" strokecolor="#548235" strokeweight="2pt">
                    <v:stroke joinstyle="miter"/>
                  </v:line>
                </v:group>
                <w10:anchorlock/>
              </v:group>
            </w:pict>
          </mc:Fallback>
        </mc:AlternateContent>
      </w:r>
      <w:r w:rsidRPr="009F015D">
        <w:rPr>
          <w:sz w:val="28"/>
          <w:szCs w:val="28"/>
        </w:rPr>
        <w:t xml:space="preserve"> </w:t>
      </w:r>
    </w:p>
    <w:p w14:paraId="37BA363D" w14:textId="77777777" w:rsidR="00A57394" w:rsidRPr="00C202A0" w:rsidRDefault="00A57394" w:rsidP="00DE32F7">
      <w:pPr>
        <w:jc w:val="center"/>
        <w:rPr>
          <w:sz w:val="16"/>
          <w:szCs w:val="16"/>
        </w:rPr>
      </w:pPr>
    </w:p>
    <w:p w14:paraId="6D59F6E6" w14:textId="0F880BC0" w:rsidR="00DE32F7" w:rsidRPr="009F015D" w:rsidRDefault="00DE32F7" w:rsidP="00DE32F7">
      <w:pPr>
        <w:jc w:val="center"/>
        <w:rPr>
          <w:sz w:val="28"/>
          <w:szCs w:val="28"/>
        </w:rPr>
      </w:pPr>
      <w:r w:rsidRPr="009F015D">
        <w:rPr>
          <w:sz w:val="28"/>
          <w:szCs w:val="28"/>
        </w:rPr>
        <w:t xml:space="preserve">Рисунок </w:t>
      </w:r>
      <w:r w:rsidR="00DB464B" w:rsidRPr="009F015D">
        <w:rPr>
          <w:sz w:val="28"/>
          <w:szCs w:val="28"/>
        </w:rPr>
        <w:t>2</w:t>
      </w:r>
      <w:r w:rsidR="00884801" w:rsidRPr="009F015D">
        <w:rPr>
          <w:sz w:val="28"/>
          <w:szCs w:val="28"/>
        </w:rPr>
        <w:t>2</w:t>
      </w:r>
      <w:r w:rsidRPr="009F015D">
        <w:rPr>
          <w:sz w:val="28"/>
          <w:szCs w:val="28"/>
        </w:rPr>
        <w:t xml:space="preserve"> – </w:t>
      </w:r>
      <w:bookmarkStart w:id="59" w:name="_Hlk168348712"/>
      <w:r w:rsidRPr="009F015D">
        <w:rPr>
          <w:sz w:val="28"/>
          <w:szCs w:val="28"/>
        </w:rPr>
        <w:t xml:space="preserve">Последствия наступления наиболее опасных рисков для участников проекта ГЧП </w:t>
      </w:r>
      <w:bookmarkEnd w:id="59"/>
      <w:r w:rsidRPr="009F015D">
        <w:rPr>
          <w:sz w:val="28"/>
          <w:szCs w:val="28"/>
        </w:rPr>
        <w:t xml:space="preserve">«Строительство и эксплуатация детского сада </w:t>
      </w:r>
    </w:p>
    <w:p w14:paraId="2F61C68C" w14:textId="77777777" w:rsidR="00DE32F7" w:rsidRPr="00992371" w:rsidRDefault="00DE32F7" w:rsidP="00C202A0">
      <w:pPr>
        <w:jc w:val="center"/>
        <w:rPr>
          <w:sz w:val="28"/>
          <w:szCs w:val="28"/>
        </w:rPr>
      </w:pPr>
      <w:r w:rsidRPr="009F015D">
        <w:rPr>
          <w:sz w:val="28"/>
          <w:szCs w:val="28"/>
        </w:rPr>
        <w:t>на 180 мест в городе Астана»</w:t>
      </w:r>
    </w:p>
    <w:p w14:paraId="2E14D96D" w14:textId="77777777" w:rsidR="00C202A0" w:rsidRPr="00992371" w:rsidRDefault="00C202A0" w:rsidP="00C202A0">
      <w:pPr>
        <w:jc w:val="center"/>
        <w:rPr>
          <w:sz w:val="16"/>
          <w:szCs w:val="16"/>
        </w:rPr>
      </w:pPr>
    </w:p>
    <w:p w14:paraId="185DA464" w14:textId="3D589A0E" w:rsidR="00DE32F7" w:rsidRPr="009F015D" w:rsidRDefault="00DE32F7" w:rsidP="00C202A0">
      <w:pPr>
        <w:ind w:firstLine="567"/>
      </w:pPr>
      <w:r w:rsidRPr="009F015D">
        <w:t xml:space="preserve">Примечание – </w:t>
      </w:r>
      <w:r w:rsidR="009B74A6">
        <w:t xml:space="preserve">Составлено </w:t>
      </w:r>
      <w:r w:rsidRPr="009F015D">
        <w:t>автором</w:t>
      </w:r>
    </w:p>
    <w:p w14:paraId="566428D6" w14:textId="77777777" w:rsidR="00DE32F7" w:rsidRPr="009F015D" w:rsidRDefault="00DE32F7" w:rsidP="00DE32F7">
      <w:pPr>
        <w:tabs>
          <w:tab w:val="right" w:leader="dot" w:pos="1101"/>
          <w:tab w:val="left" w:pos="4673"/>
          <w:tab w:val="left" w:pos="9354"/>
        </w:tabs>
        <w:ind w:firstLine="709"/>
        <w:jc w:val="both"/>
        <w:rPr>
          <w:spacing w:val="-4"/>
          <w:sz w:val="28"/>
          <w:szCs w:val="28"/>
        </w:rPr>
      </w:pPr>
      <w:r w:rsidRPr="009F015D">
        <w:rPr>
          <w:spacing w:val="-4"/>
          <w:sz w:val="28"/>
          <w:szCs w:val="28"/>
        </w:rPr>
        <w:t>Следующим этапом планирования рисков является этап разработки способов реагирования на определенные ранее возможные рисковые события, которые требуют вмешательства. На данном этапе планирования рисков проекта определяются необходимые действия для предупреждения рисков и реакции на возникающие угрозы. Реагирование может заключаться в устранении конкретной угрозы путем устранения ее потенциальной причины, уменьшении ожидаемых размеров потерь в результате наступления рискового события, принятии последствий рискового события. Выбор способа реагирования выбирается инвестором или государственным органом самостоятельно. В зависимости от сложившейся ситуации в одном случае легче устранить угрозу возникновения рискового события, а в другом будет разумнее допустить наступление нежелательного события и снизить ущерб заранее, подготовившись к наступлению рискового события. В случае, если ущерб от наступления рискового события слишком велик и может привести к невозможности реализации проекта, возникает необходимость заблаговременного принятия мер по недопущению риска.</w:t>
      </w:r>
    </w:p>
    <w:p w14:paraId="443EF482" w14:textId="77777777" w:rsidR="008A381E" w:rsidRPr="009F015D" w:rsidRDefault="00DE32F7" w:rsidP="009F27F4">
      <w:pPr>
        <w:spacing w:line="228" w:lineRule="auto"/>
        <w:ind w:firstLine="709"/>
        <w:jc w:val="both"/>
        <w:rPr>
          <w:spacing w:val="-4"/>
          <w:sz w:val="28"/>
          <w:szCs w:val="28"/>
        </w:rPr>
      </w:pPr>
      <w:r w:rsidRPr="009F015D">
        <w:rPr>
          <w:spacing w:val="-4"/>
          <w:sz w:val="28"/>
          <w:szCs w:val="28"/>
        </w:rPr>
        <w:t>Выявленные аспекты при построении матрицы оценки рисков проекта ГЧП «Строительство и эксплуатация детского сада на 180 мест в городе Астана»</w:t>
      </w:r>
      <w:r w:rsidRPr="009F015D">
        <w:rPr>
          <w:i/>
          <w:iCs/>
          <w:spacing w:val="-4"/>
          <w:sz w:val="28"/>
          <w:szCs w:val="28"/>
        </w:rPr>
        <w:t xml:space="preserve"> </w:t>
      </w:r>
      <w:r w:rsidRPr="009F015D">
        <w:rPr>
          <w:spacing w:val="-4"/>
          <w:sz w:val="28"/>
          <w:szCs w:val="28"/>
        </w:rPr>
        <w:t>представляют высокую важность при реализации похожих проектов ГЧП социального назначения по любым отраслевым направлениям (образование, здравоохранение, объекты культуры, спорта, доступные для массового населения и др.) вне зависимости от территории строительства.</w:t>
      </w:r>
      <w:bookmarkStart w:id="60" w:name="_Hlk191839482"/>
    </w:p>
    <w:p w14:paraId="0285F065" w14:textId="0A082529" w:rsidR="008A381E" w:rsidRPr="009F015D" w:rsidRDefault="008A381E" w:rsidP="009F27F4">
      <w:pPr>
        <w:spacing w:line="228" w:lineRule="auto"/>
        <w:ind w:firstLine="709"/>
        <w:jc w:val="both"/>
        <w:rPr>
          <w:spacing w:val="-4"/>
          <w:sz w:val="28"/>
          <w:szCs w:val="28"/>
        </w:rPr>
      </w:pPr>
      <w:r w:rsidRPr="009F015D">
        <w:rPr>
          <w:spacing w:val="-4"/>
          <w:sz w:val="28"/>
          <w:szCs w:val="28"/>
        </w:rPr>
        <w:t xml:space="preserve">В целях апробации предложенных рекомендаций разработана матрица оценки рисков проекта ГЧП «Строительство и эксплуатация многопрофильной университетской больницы на 300 коек в городе Караганда». Предварительная оценка рисков данного проекта была проведена в разделе 2.3.2 диссертационного исследования. Проведенные расчеты продемонстрировали, что при успешной реализации проекта дисконтированный срок окупаемости составит 6,34 года. Используя данные проведенных нами ранее расчётов, представленные в </w:t>
      </w:r>
      <w:r w:rsidR="00992371">
        <w:rPr>
          <w:spacing w:val="-4"/>
          <w:sz w:val="28"/>
          <w:szCs w:val="28"/>
        </w:rPr>
        <w:t>(</w:t>
      </w:r>
      <w:r w:rsidRPr="009F015D">
        <w:rPr>
          <w:spacing w:val="-4"/>
          <w:sz w:val="28"/>
          <w:szCs w:val="28"/>
        </w:rPr>
        <w:t>Приложени</w:t>
      </w:r>
      <w:r w:rsidR="00992371">
        <w:rPr>
          <w:spacing w:val="-4"/>
          <w:sz w:val="28"/>
          <w:szCs w:val="28"/>
        </w:rPr>
        <w:t>и</w:t>
      </w:r>
      <w:r w:rsidRPr="009F015D">
        <w:rPr>
          <w:spacing w:val="-4"/>
          <w:sz w:val="28"/>
          <w:szCs w:val="28"/>
        </w:rPr>
        <w:t xml:space="preserve"> </w:t>
      </w:r>
      <w:r w:rsidR="00F61495" w:rsidRPr="009F015D">
        <w:rPr>
          <w:spacing w:val="-4"/>
          <w:sz w:val="28"/>
          <w:szCs w:val="28"/>
          <w:lang w:val="kk-KZ"/>
        </w:rPr>
        <w:t>Н</w:t>
      </w:r>
      <w:r w:rsidR="00992371">
        <w:rPr>
          <w:spacing w:val="-4"/>
          <w:sz w:val="28"/>
          <w:szCs w:val="28"/>
          <w:lang w:val="kk-KZ"/>
        </w:rPr>
        <w:t>)</w:t>
      </w:r>
      <w:r w:rsidRPr="009F015D">
        <w:rPr>
          <w:spacing w:val="-4"/>
          <w:sz w:val="28"/>
          <w:szCs w:val="28"/>
        </w:rPr>
        <w:t>, произведены расчеты дисконтированного срока окупаемости с учетом влияния каждого вида риска в отдельности. Данные вычисления позволили определить пролонгированный дисконтированный срок окупаемости, обусловленный реализацией соответствующих рисков. Итоговые результаты сведены в таблицу 4</w:t>
      </w:r>
      <w:r w:rsidR="00B4104A" w:rsidRPr="009F015D">
        <w:rPr>
          <w:spacing w:val="-4"/>
          <w:sz w:val="28"/>
          <w:szCs w:val="28"/>
        </w:rPr>
        <w:t>8</w:t>
      </w:r>
      <w:r w:rsidRPr="009F015D">
        <w:rPr>
          <w:spacing w:val="-4"/>
          <w:sz w:val="28"/>
          <w:szCs w:val="28"/>
        </w:rPr>
        <w:t>.</w:t>
      </w:r>
    </w:p>
    <w:p w14:paraId="7B60A72E" w14:textId="77777777" w:rsidR="00DE0763" w:rsidRPr="009F015D" w:rsidRDefault="00DE0763" w:rsidP="009F27F4">
      <w:pPr>
        <w:spacing w:line="228" w:lineRule="auto"/>
        <w:ind w:firstLine="709"/>
        <w:jc w:val="both"/>
        <w:rPr>
          <w:spacing w:val="-4"/>
          <w:sz w:val="28"/>
          <w:szCs w:val="28"/>
        </w:rPr>
      </w:pPr>
    </w:p>
    <w:p w14:paraId="120C564A" w14:textId="0ABFD31F" w:rsidR="00974544" w:rsidRPr="009F015D" w:rsidRDefault="00974544" w:rsidP="00974544">
      <w:pPr>
        <w:tabs>
          <w:tab w:val="right" w:leader="dot" w:pos="1101"/>
          <w:tab w:val="left" w:pos="4673"/>
          <w:tab w:val="left" w:pos="9354"/>
        </w:tabs>
        <w:jc w:val="both"/>
        <w:rPr>
          <w:sz w:val="28"/>
          <w:szCs w:val="28"/>
        </w:rPr>
      </w:pPr>
      <w:r w:rsidRPr="009F015D">
        <w:rPr>
          <w:sz w:val="28"/>
          <w:szCs w:val="28"/>
        </w:rPr>
        <w:t>Таблица 4</w:t>
      </w:r>
      <w:r w:rsidR="00B4104A" w:rsidRPr="009F015D">
        <w:rPr>
          <w:sz w:val="28"/>
          <w:szCs w:val="28"/>
        </w:rPr>
        <w:t>8</w:t>
      </w:r>
      <w:r w:rsidRPr="009F015D">
        <w:rPr>
          <w:sz w:val="28"/>
          <w:szCs w:val="28"/>
        </w:rPr>
        <w:t xml:space="preserve"> – Расчет увеличения срока дисконтированной окупаемости проекта ГЧП «Строительство и эксплуатация многопрофильной университетской больницы на 300 коек в городе Караганда»</w:t>
      </w:r>
    </w:p>
    <w:p w14:paraId="6CD8BB31" w14:textId="77777777" w:rsidR="00974544" w:rsidRPr="00C202A0" w:rsidRDefault="00974544" w:rsidP="00974544">
      <w:pPr>
        <w:tabs>
          <w:tab w:val="right" w:leader="dot" w:pos="1101"/>
          <w:tab w:val="left" w:pos="4673"/>
          <w:tab w:val="left" w:pos="9354"/>
        </w:tabs>
        <w:jc w:val="both"/>
        <w:rPr>
          <w:sz w:val="16"/>
          <w:szCs w:val="16"/>
        </w:rPr>
      </w:pPr>
    </w:p>
    <w:tbl>
      <w:tblPr>
        <w:tblStyle w:val="210"/>
        <w:tblW w:w="4903" w:type="pct"/>
        <w:tblInd w:w="192" w:type="dxa"/>
        <w:tblLook w:val="04A0" w:firstRow="1" w:lastRow="0" w:firstColumn="1" w:lastColumn="0" w:noHBand="0" w:noVBand="1"/>
      </w:tblPr>
      <w:tblGrid>
        <w:gridCol w:w="3540"/>
        <w:gridCol w:w="2613"/>
        <w:gridCol w:w="3510"/>
      </w:tblGrid>
      <w:tr w:rsidR="009F015D" w:rsidRPr="009F015D" w14:paraId="57078077" w14:textId="77777777" w:rsidTr="009F27F4">
        <w:tc>
          <w:tcPr>
            <w:tcW w:w="1832" w:type="pct"/>
            <w:vAlign w:val="center"/>
          </w:tcPr>
          <w:p w14:paraId="619636C9" w14:textId="77777777" w:rsidR="007F3752" w:rsidRPr="009F015D" w:rsidRDefault="007F3752" w:rsidP="009F27F4">
            <w:pPr>
              <w:jc w:val="center"/>
              <w:rPr>
                <w:rFonts w:eastAsia="MS Mincho"/>
                <w:lang w:val="ru-RU" w:eastAsia="en-US"/>
              </w:rPr>
            </w:pPr>
            <w:r w:rsidRPr="009F015D">
              <w:rPr>
                <w:rFonts w:eastAsia="MS Mincho"/>
                <w:lang w:val="ru-RU" w:eastAsia="en-US"/>
              </w:rPr>
              <w:t>Вид риска</w:t>
            </w:r>
          </w:p>
        </w:tc>
        <w:tc>
          <w:tcPr>
            <w:tcW w:w="1352" w:type="pct"/>
            <w:vAlign w:val="center"/>
          </w:tcPr>
          <w:p w14:paraId="5AC0B1AE" w14:textId="77777777" w:rsidR="007F3752" w:rsidRPr="009F015D" w:rsidRDefault="007F3752" w:rsidP="009F27F4">
            <w:pPr>
              <w:jc w:val="center"/>
              <w:rPr>
                <w:rFonts w:eastAsia="MS Mincho"/>
                <w:lang w:val="ru-RU" w:eastAsia="en-US"/>
              </w:rPr>
            </w:pPr>
            <w:r w:rsidRPr="009F015D">
              <w:rPr>
                <w:rFonts w:eastAsia="MS Mincho"/>
                <w:lang w:val="ru-RU" w:eastAsia="en-US"/>
              </w:rPr>
              <w:t>Дисконтированный срок окупаемости, лет</w:t>
            </w:r>
          </w:p>
        </w:tc>
        <w:tc>
          <w:tcPr>
            <w:tcW w:w="1816" w:type="pct"/>
            <w:vAlign w:val="center"/>
          </w:tcPr>
          <w:p w14:paraId="2D6D594C" w14:textId="48E52D38" w:rsidR="007F3752" w:rsidRPr="009F015D" w:rsidRDefault="007F3752" w:rsidP="009F27F4">
            <w:pPr>
              <w:jc w:val="center"/>
              <w:rPr>
                <w:rFonts w:eastAsia="MS Mincho"/>
                <w:lang w:val="ru-RU" w:eastAsia="en-US"/>
              </w:rPr>
            </w:pPr>
            <w:r w:rsidRPr="009F015D">
              <w:rPr>
                <w:rFonts w:eastAsia="MS Mincho"/>
                <w:lang w:val="ru-RU" w:eastAsia="en-US"/>
              </w:rPr>
              <w:t>Пролонгированный дисконтиро</w:t>
            </w:r>
            <w:r w:rsidR="009F27F4">
              <w:rPr>
                <w:rFonts w:eastAsia="MS Mincho"/>
                <w:lang w:val="ru-RU" w:eastAsia="en-US"/>
              </w:rPr>
              <w:t xml:space="preserve"> </w:t>
            </w:r>
            <w:r w:rsidRPr="009F015D">
              <w:rPr>
                <w:rFonts w:eastAsia="MS Mincho"/>
                <w:lang w:val="ru-RU" w:eastAsia="en-US"/>
              </w:rPr>
              <w:t>ванный срок окупаемости</w:t>
            </w:r>
          </w:p>
        </w:tc>
      </w:tr>
      <w:tr w:rsidR="009F015D" w:rsidRPr="009F015D" w14:paraId="108EC77A" w14:textId="77777777" w:rsidTr="009F27F4">
        <w:tc>
          <w:tcPr>
            <w:tcW w:w="1832" w:type="pct"/>
          </w:tcPr>
          <w:p w14:paraId="5C3643FF" w14:textId="77777777" w:rsidR="007F3752" w:rsidRPr="009F015D" w:rsidRDefault="007F3752" w:rsidP="007F3752">
            <w:pPr>
              <w:rPr>
                <w:rFonts w:eastAsia="MS Mincho"/>
                <w:lang w:val="ru-RU" w:eastAsia="en-US"/>
              </w:rPr>
            </w:pPr>
            <w:r w:rsidRPr="009F015D">
              <w:rPr>
                <w:rFonts w:eastAsia="MS Mincho"/>
                <w:lang w:val="ru-RU" w:eastAsia="en-US"/>
              </w:rPr>
              <w:t>Без риска</w:t>
            </w:r>
          </w:p>
        </w:tc>
        <w:tc>
          <w:tcPr>
            <w:tcW w:w="1352" w:type="pct"/>
          </w:tcPr>
          <w:p w14:paraId="28DB8047" w14:textId="77777777" w:rsidR="007F3752" w:rsidRPr="009F015D" w:rsidRDefault="007F3752" w:rsidP="00381E01">
            <w:pPr>
              <w:jc w:val="center"/>
              <w:rPr>
                <w:rFonts w:eastAsia="MS Mincho"/>
                <w:lang w:val="ru-RU" w:eastAsia="en-US"/>
              </w:rPr>
            </w:pPr>
            <w:r w:rsidRPr="009F015D">
              <w:rPr>
                <w:rFonts w:eastAsia="MS Mincho"/>
                <w:lang w:val="ru-RU" w:eastAsia="en-US"/>
              </w:rPr>
              <w:t>6,34</w:t>
            </w:r>
          </w:p>
        </w:tc>
        <w:tc>
          <w:tcPr>
            <w:tcW w:w="1816" w:type="pct"/>
          </w:tcPr>
          <w:p w14:paraId="07D4FA30" w14:textId="58477876" w:rsidR="007F3752" w:rsidRPr="009F015D" w:rsidRDefault="009F27F4" w:rsidP="00381E01">
            <w:pPr>
              <w:jc w:val="center"/>
              <w:rPr>
                <w:rFonts w:eastAsia="MS Mincho"/>
                <w:lang w:val="ru-RU" w:eastAsia="en-US"/>
              </w:rPr>
            </w:pPr>
            <w:r>
              <w:rPr>
                <w:rFonts w:eastAsia="MS Mincho"/>
                <w:lang w:val="ru-RU" w:eastAsia="en-US"/>
              </w:rPr>
              <w:t>-</w:t>
            </w:r>
          </w:p>
        </w:tc>
      </w:tr>
      <w:tr w:rsidR="009F015D" w:rsidRPr="009F015D" w14:paraId="0B89B65D" w14:textId="77777777" w:rsidTr="009F27F4">
        <w:tc>
          <w:tcPr>
            <w:tcW w:w="1832" w:type="pct"/>
          </w:tcPr>
          <w:p w14:paraId="50874419" w14:textId="77777777" w:rsidR="007F3752" w:rsidRPr="009F015D" w:rsidRDefault="007F3752" w:rsidP="007F3752">
            <w:pPr>
              <w:rPr>
                <w:rFonts w:eastAsia="MS Mincho"/>
                <w:lang w:val="ru-RU" w:eastAsia="en-US"/>
              </w:rPr>
            </w:pPr>
            <w:r w:rsidRPr="009F015D">
              <w:rPr>
                <w:rFonts w:eastAsia="MS Mincho"/>
                <w:lang w:val="ru-RU" w:eastAsia="en-US"/>
              </w:rPr>
              <w:t>Коммерческий риск</w:t>
            </w:r>
          </w:p>
        </w:tc>
        <w:tc>
          <w:tcPr>
            <w:tcW w:w="1352" w:type="pct"/>
          </w:tcPr>
          <w:p w14:paraId="704C566F" w14:textId="30616485" w:rsidR="007F3752" w:rsidRPr="009F015D" w:rsidRDefault="00FC763C" w:rsidP="00381E01">
            <w:pPr>
              <w:jc w:val="center"/>
              <w:rPr>
                <w:rFonts w:eastAsia="MS Mincho"/>
                <w:lang w:val="ru-RU" w:eastAsia="en-US"/>
              </w:rPr>
            </w:pPr>
            <w:r w:rsidRPr="009F015D">
              <w:rPr>
                <w:rFonts w:eastAsia="MS Mincho"/>
                <w:lang w:val="ru-RU" w:eastAsia="en-US"/>
              </w:rPr>
              <w:t>Более 11</w:t>
            </w:r>
          </w:p>
        </w:tc>
        <w:tc>
          <w:tcPr>
            <w:tcW w:w="1816" w:type="pct"/>
          </w:tcPr>
          <w:p w14:paraId="3B9CDAFC" w14:textId="3D04A7FD" w:rsidR="007F3752" w:rsidRPr="009F015D" w:rsidRDefault="00FC763C" w:rsidP="00381E01">
            <w:pPr>
              <w:jc w:val="center"/>
              <w:rPr>
                <w:rFonts w:eastAsia="MS Mincho"/>
                <w:lang w:val="ru-RU" w:eastAsia="en-US"/>
              </w:rPr>
            </w:pPr>
            <w:r w:rsidRPr="009F015D">
              <w:rPr>
                <w:rFonts w:eastAsia="MS Mincho"/>
                <w:lang w:val="ru-RU" w:eastAsia="en-US"/>
              </w:rPr>
              <w:t>Более 5</w:t>
            </w:r>
          </w:p>
        </w:tc>
      </w:tr>
      <w:tr w:rsidR="009F015D" w:rsidRPr="009F015D" w14:paraId="3E4E766E" w14:textId="77777777" w:rsidTr="009F27F4">
        <w:tc>
          <w:tcPr>
            <w:tcW w:w="1832" w:type="pct"/>
          </w:tcPr>
          <w:p w14:paraId="3D25C5D5" w14:textId="77777777" w:rsidR="007F3752" w:rsidRPr="009F015D" w:rsidRDefault="007F3752" w:rsidP="007F3752">
            <w:pPr>
              <w:rPr>
                <w:rFonts w:eastAsia="MS Mincho"/>
                <w:lang w:val="ru-RU" w:eastAsia="en-US"/>
              </w:rPr>
            </w:pPr>
            <w:r w:rsidRPr="009F015D">
              <w:rPr>
                <w:rFonts w:eastAsia="MS Mincho"/>
                <w:lang w:val="ru-RU" w:eastAsia="en-US"/>
              </w:rPr>
              <w:t>Технический риск</w:t>
            </w:r>
          </w:p>
        </w:tc>
        <w:tc>
          <w:tcPr>
            <w:tcW w:w="1352" w:type="pct"/>
          </w:tcPr>
          <w:p w14:paraId="6D23511F" w14:textId="77777777" w:rsidR="007F3752" w:rsidRPr="009F015D" w:rsidRDefault="007F3752" w:rsidP="00381E01">
            <w:pPr>
              <w:jc w:val="center"/>
              <w:rPr>
                <w:rFonts w:eastAsia="MS Mincho"/>
                <w:lang w:val="ru-RU" w:eastAsia="en-US"/>
              </w:rPr>
            </w:pPr>
            <w:r w:rsidRPr="009F015D">
              <w:rPr>
                <w:rFonts w:eastAsia="MS Mincho"/>
                <w:lang w:val="ru-RU" w:eastAsia="en-US"/>
              </w:rPr>
              <w:t>6,52</w:t>
            </w:r>
          </w:p>
        </w:tc>
        <w:tc>
          <w:tcPr>
            <w:tcW w:w="1816" w:type="pct"/>
          </w:tcPr>
          <w:p w14:paraId="7EEBFCCE" w14:textId="77777777" w:rsidR="007F3752" w:rsidRPr="009F015D" w:rsidRDefault="007F3752" w:rsidP="00381E01">
            <w:pPr>
              <w:jc w:val="center"/>
              <w:rPr>
                <w:rFonts w:eastAsia="MS Mincho"/>
                <w:lang w:val="ru-RU" w:eastAsia="en-US"/>
              </w:rPr>
            </w:pPr>
            <w:r w:rsidRPr="009F015D">
              <w:rPr>
                <w:rFonts w:eastAsia="MS Mincho"/>
                <w:lang w:val="ru-RU" w:eastAsia="en-US"/>
              </w:rPr>
              <w:t>0,18</w:t>
            </w:r>
          </w:p>
        </w:tc>
      </w:tr>
      <w:tr w:rsidR="009F015D" w:rsidRPr="009F015D" w14:paraId="5476E827" w14:textId="77777777" w:rsidTr="009F27F4">
        <w:tc>
          <w:tcPr>
            <w:tcW w:w="1832" w:type="pct"/>
          </w:tcPr>
          <w:p w14:paraId="63221CB8" w14:textId="5BC85B87" w:rsidR="007F3752" w:rsidRPr="009F015D" w:rsidRDefault="007F3752" w:rsidP="007F3752">
            <w:pPr>
              <w:rPr>
                <w:rFonts w:eastAsia="MS Mincho"/>
                <w:lang w:val="ru-RU" w:eastAsia="en-US"/>
              </w:rPr>
            </w:pPr>
            <w:r w:rsidRPr="009F015D">
              <w:rPr>
                <w:rFonts w:eastAsia="MS Mincho"/>
                <w:lang w:val="ru-RU" w:eastAsia="en-US"/>
              </w:rPr>
              <w:t>Институциональный риск</w:t>
            </w:r>
          </w:p>
        </w:tc>
        <w:tc>
          <w:tcPr>
            <w:tcW w:w="1352" w:type="pct"/>
          </w:tcPr>
          <w:p w14:paraId="2EB4B8FA" w14:textId="0898C2C2" w:rsidR="007F3752" w:rsidRPr="009F015D" w:rsidRDefault="00FC763C" w:rsidP="00381E01">
            <w:pPr>
              <w:jc w:val="center"/>
              <w:rPr>
                <w:rFonts w:eastAsia="MS Mincho"/>
                <w:lang w:val="ru-RU" w:eastAsia="en-US"/>
              </w:rPr>
            </w:pPr>
            <w:r w:rsidRPr="009F015D">
              <w:rPr>
                <w:rFonts w:eastAsia="MS Mincho"/>
                <w:lang w:val="ru-RU" w:eastAsia="en-US"/>
              </w:rPr>
              <w:t>Более 16</w:t>
            </w:r>
          </w:p>
        </w:tc>
        <w:tc>
          <w:tcPr>
            <w:tcW w:w="1816" w:type="pct"/>
          </w:tcPr>
          <w:p w14:paraId="66292B81" w14:textId="50385B2F" w:rsidR="007F3752" w:rsidRPr="009F015D" w:rsidRDefault="00FC763C" w:rsidP="00381E01">
            <w:pPr>
              <w:jc w:val="center"/>
              <w:rPr>
                <w:rFonts w:eastAsia="MS Mincho"/>
                <w:lang w:val="ru-RU" w:eastAsia="en-US"/>
              </w:rPr>
            </w:pPr>
            <w:r w:rsidRPr="009F015D">
              <w:rPr>
                <w:rFonts w:eastAsia="MS Mincho"/>
                <w:lang w:val="ru-RU" w:eastAsia="en-US"/>
              </w:rPr>
              <w:t>Более 10</w:t>
            </w:r>
          </w:p>
        </w:tc>
      </w:tr>
      <w:tr w:rsidR="009F015D" w:rsidRPr="009F015D" w14:paraId="766463A5" w14:textId="77777777" w:rsidTr="009F27F4">
        <w:tc>
          <w:tcPr>
            <w:tcW w:w="1832" w:type="pct"/>
          </w:tcPr>
          <w:p w14:paraId="70B4F668" w14:textId="77777777" w:rsidR="007F3752" w:rsidRPr="009F015D" w:rsidRDefault="007F3752" w:rsidP="007F3752">
            <w:pPr>
              <w:rPr>
                <w:rFonts w:eastAsia="MS Mincho"/>
                <w:lang w:val="ru-RU" w:eastAsia="en-US"/>
              </w:rPr>
            </w:pPr>
            <w:r w:rsidRPr="009F015D">
              <w:rPr>
                <w:rFonts w:eastAsia="MS Mincho"/>
                <w:lang w:val="ru-RU" w:eastAsia="en-US"/>
              </w:rPr>
              <w:t>Финансовый риск</w:t>
            </w:r>
          </w:p>
        </w:tc>
        <w:tc>
          <w:tcPr>
            <w:tcW w:w="1352" w:type="pct"/>
          </w:tcPr>
          <w:p w14:paraId="695DF69B" w14:textId="18D3F0AB" w:rsidR="007F3752" w:rsidRPr="009F015D" w:rsidRDefault="00FC763C" w:rsidP="00381E01">
            <w:pPr>
              <w:jc w:val="center"/>
              <w:rPr>
                <w:rFonts w:eastAsia="MS Mincho"/>
                <w:lang w:val="ru-RU" w:eastAsia="en-US"/>
              </w:rPr>
            </w:pPr>
            <w:r w:rsidRPr="009F015D">
              <w:rPr>
                <w:rFonts w:eastAsia="MS Mincho"/>
                <w:lang w:val="ru-RU" w:eastAsia="en-US"/>
              </w:rPr>
              <w:t>Более 10</w:t>
            </w:r>
          </w:p>
        </w:tc>
        <w:tc>
          <w:tcPr>
            <w:tcW w:w="1816" w:type="pct"/>
          </w:tcPr>
          <w:p w14:paraId="54CA77D7" w14:textId="787C43F7" w:rsidR="007F3752" w:rsidRPr="009F015D" w:rsidRDefault="00FC763C" w:rsidP="00381E01">
            <w:pPr>
              <w:jc w:val="center"/>
              <w:rPr>
                <w:rFonts w:eastAsia="MS Mincho"/>
                <w:lang w:val="ru-RU" w:eastAsia="en-US"/>
              </w:rPr>
            </w:pPr>
            <w:r w:rsidRPr="009F015D">
              <w:rPr>
                <w:rFonts w:eastAsia="MS Mincho"/>
                <w:lang w:val="ru-RU" w:eastAsia="en-US"/>
              </w:rPr>
              <w:t>Более 4</w:t>
            </w:r>
          </w:p>
        </w:tc>
      </w:tr>
      <w:tr w:rsidR="009F015D" w:rsidRPr="009F015D" w14:paraId="3111D0F7" w14:textId="77777777" w:rsidTr="009F27F4">
        <w:tc>
          <w:tcPr>
            <w:tcW w:w="1832" w:type="pct"/>
          </w:tcPr>
          <w:p w14:paraId="044FAA67" w14:textId="77777777" w:rsidR="007F3752" w:rsidRPr="009F015D" w:rsidRDefault="007F3752" w:rsidP="007F3752">
            <w:pPr>
              <w:rPr>
                <w:rFonts w:eastAsia="MS Mincho"/>
                <w:lang w:val="ru-RU" w:eastAsia="en-US"/>
              </w:rPr>
            </w:pPr>
            <w:r w:rsidRPr="009F015D">
              <w:rPr>
                <w:rFonts w:eastAsia="MS Mincho"/>
                <w:lang w:val="ru-RU" w:eastAsia="en-US"/>
              </w:rPr>
              <w:t>Социально-политический риск</w:t>
            </w:r>
          </w:p>
        </w:tc>
        <w:tc>
          <w:tcPr>
            <w:tcW w:w="1352" w:type="pct"/>
          </w:tcPr>
          <w:p w14:paraId="7F48F5D3" w14:textId="77777777" w:rsidR="007F3752" w:rsidRPr="009F015D" w:rsidRDefault="007F3752" w:rsidP="00381E01">
            <w:pPr>
              <w:jc w:val="center"/>
              <w:rPr>
                <w:rFonts w:eastAsia="MS Mincho"/>
                <w:lang w:val="ru-RU" w:eastAsia="en-US"/>
              </w:rPr>
            </w:pPr>
            <w:r w:rsidRPr="009F015D">
              <w:rPr>
                <w:lang w:val="ru-RU"/>
              </w:rPr>
              <w:t>8,35</w:t>
            </w:r>
          </w:p>
        </w:tc>
        <w:tc>
          <w:tcPr>
            <w:tcW w:w="1816" w:type="pct"/>
          </w:tcPr>
          <w:p w14:paraId="2D0B99A3" w14:textId="77777777" w:rsidR="007F3752" w:rsidRPr="009F015D" w:rsidRDefault="007F3752" w:rsidP="00381E01">
            <w:pPr>
              <w:jc w:val="center"/>
              <w:rPr>
                <w:rFonts w:eastAsia="MS Mincho"/>
                <w:lang w:val="ru-RU" w:eastAsia="en-US"/>
              </w:rPr>
            </w:pPr>
            <w:r w:rsidRPr="009F015D">
              <w:rPr>
                <w:rFonts w:eastAsia="MS Mincho"/>
                <w:lang w:val="ru-RU" w:eastAsia="en-US"/>
              </w:rPr>
              <w:t>2,01</w:t>
            </w:r>
          </w:p>
        </w:tc>
      </w:tr>
    </w:tbl>
    <w:p w14:paraId="64B796BE" w14:textId="13FFD2D2" w:rsidR="00974544" w:rsidRPr="009F015D" w:rsidRDefault="00974544" w:rsidP="00974544">
      <w:pPr>
        <w:tabs>
          <w:tab w:val="left" w:pos="2190"/>
        </w:tabs>
        <w:ind w:firstLine="567"/>
        <w:jc w:val="both"/>
        <w:rPr>
          <w:sz w:val="28"/>
          <w:szCs w:val="28"/>
        </w:rPr>
      </w:pPr>
      <w:r w:rsidRPr="009F015D">
        <w:rPr>
          <w:sz w:val="28"/>
          <w:szCs w:val="28"/>
        </w:rPr>
        <w:t>Как видим, при наступлении коммерческого, институционального, а также финансового риска проект не окупится за анализируемый период (2027-2034).</w:t>
      </w:r>
    </w:p>
    <w:p w14:paraId="34208AEE" w14:textId="58E74135" w:rsidR="00FC763C" w:rsidRPr="009F015D" w:rsidRDefault="00FC763C" w:rsidP="00974544">
      <w:pPr>
        <w:tabs>
          <w:tab w:val="left" w:pos="2190"/>
        </w:tabs>
        <w:ind w:firstLine="567"/>
        <w:jc w:val="both"/>
        <w:rPr>
          <w:sz w:val="28"/>
          <w:szCs w:val="28"/>
        </w:rPr>
      </w:pPr>
      <w:r w:rsidRPr="009F015D">
        <w:rPr>
          <w:sz w:val="28"/>
          <w:szCs w:val="28"/>
        </w:rPr>
        <w:t>Имея данные о сроках пролонгирования проекта, а также сумму оцененного ущерба (в таблице</w:t>
      </w:r>
      <w:r w:rsidR="00516BE4">
        <w:rPr>
          <w:sz w:val="28"/>
          <w:szCs w:val="28"/>
        </w:rPr>
        <w:t xml:space="preserve"> 49</w:t>
      </w:r>
      <w:r w:rsidRPr="009F015D">
        <w:rPr>
          <w:sz w:val="28"/>
          <w:szCs w:val="28"/>
        </w:rPr>
        <w:t xml:space="preserve">), рассчитаем степень влияния каждого риска на реализацию проекта (таблица </w:t>
      </w:r>
      <w:r w:rsidR="00B4104A" w:rsidRPr="009F015D">
        <w:rPr>
          <w:sz w:val="28"/>
          <w:szCs w:val="28"/>
        </w:rPr>
        <w:t>49</w:t>
      </w:r>
      <w:r w:rsidRPr="009F015D">
        <w:rPr>
          <w:sz w:val="28"/>
          <w:szCs w:val="28"/>
        </w:rPr>
        <w:t>).</w:t>
      </w:r>
    </w:p>
    <w:p w14:paraId="36F9C4C2" w14:textId="77777777" w:rsidR="00FC763C" w:rsidRPr="009F015D" w:rsidRDefault="00FC763C" w:rsidP="00FC763C">
      <w:pPr>
        <w:rPr>
          <w:sz w:val="28"/>
          <w:szCs w:val="28"/>
        </w:rPr>
      </w:pPr>
    </w:p>
    <w:p w14:paraId="16D20713" w14:textId="765C7352" w:rsidR="00FC763C" w:rsidRPr="009F015D" w:rsidRDefault="00FC763C" w:rsidP="00FC763C">
      <w:pPr>
        <w:jc w:val="both"/>
        <w:rPr>
          <w:sz w:val="28"/>
          <w:szCs w:val="28"/>
        </w:rPr>
      </w:pPr>
      <w:r w:rsidRPr="009F015D">
        <w:rPr>
          <w:sz w:val="28"/>
          <w:szCs w:val="28"/>
        </w:rPr>
        <w:t xml:space="preserve">Таблица </w:t>
      </w:r>
      <w:r w:rsidR="00B4104A" w:rsidRPr="009F015D">
        <w:rPr>
          <w:sz w:val="28"/>
          <w:szCs w:val="28"/>
        </w:rPr>
        <w:t>49</w:t>
      </w:r>
      <w:r w:rsidRPr="009F015D">
        <w:rPr>
          <w:sz w:val="28"/>
          <w:szCs w:val="28"/>
        </w:rPr>
        <w:t xml:space="preserve"> – Оценка последствий рисков проекта ГЧП </w:t>
      </w:r>
      <w:bookmarkStart w:id="61" w:name="_Hlk191580732"/>
      <w:r w:rsidRPr="009F015D">
        <w:rPr>
          <w:sz w:val="28"/>
          <w:szCs w:val="28"/>
        </w:rPr>
        <w:t>«Строительство и эксплуатация многопрофильной университетской больницы на 300 коек в городе Караганда»</w:t>
      </w:r>
      <w:r w:rsidR="008E4BA5" w:rsidRPr="009F015D">
        <w:t xml:space="preserve"> </w:t>
      </w:r>
      <w:bookmarkEnd w:id="61"/>
    </w:p>
    <w:p w14:paraId="77CEBC7C" w14:textId="77777777" w:rsidR="00E776BC" w:rsidRPr="00C202A0" w:rsidRDefault="00E776BC" w:rsidP="00FC763C">
      <w:pPr>
        <w:jc w:val="both"/>
        <w:rPr>
          <w:sz w:val="16"/>
          <w:szCs w:val="16"/>
        </w:rPr>
      </w:pPr>
    </w:p>
    <w:tbl>
      <w:tblPr>
        <w:tblStyle w:val="41"/>
        <w:tblW w:w="4873" w:type="pct"/>
        <w:jc w:val="center"/>
        <w:tblLayout w:type="fixed"/>
        <w:tblLook w:val="04A0" w:firstRow="1" w:lastRow="0" w:firstColumn="1" w:lastColumn="0" w:noHBand="0" w:noVBand="1"/>
      </w:tblPr>
      <w:tblGrid>
        <w:gridCol w:w="2559"/>
        <w:gridCol w:w="1345"/>
        <w:gridCol w:w="897"/>
        <w:gridCol w:w="1197"/>
        <w:gridCol w:w="1341"/>
        <w:gridCol w:w="1053"/>
        <w:gridCol w:w="1212"/>
      </w:tblGrid>
      <w:tr w:rsidR="009F27F4" w:rsidRPr="009F015D" w14:paraId="2DAFA1FD" w14:textId="77777777" w:rsidTr="00516BE4">
        <w:trPr>
          <w:jc w:val="center"/>
        </w:trPr>
        <w:tc>
          <w:tcPr>
            <w:tcW w:w="1333" w:type="pct"/>
            <w:tcBorders>
              <w:top w:val="single" w:sz="4" w:space="0" w:color="auto"/>
              <w:left w:val="single" w:sz="4" w:space="0" w:color="auto"/>
              <w:bottom w:val="single" w:sz="4" w:space="0" w:color="auto"/>
              <w:right w:val="single" w:sz="4" w:space="0" w:color="auto"/>
            </w:tcBorders>
            <w:vAlign w:val="center"/>
            <w:hideMark/>
          </w:tcPr>
          <w:p w14:paraId="73D4DC4D" w14:textId="77777777" w:rsidR="009F27F4" w:rsidRPr="009F27F4" w:rsidRDefault="009F27F4" w:rsidP="009F27F4">
            <w:pPr>
              <w:jc w:val="center"/>
            </w:pPr>
            <w:r w:rsidRPr="009F27F4">
              <w:rPr>
                <w:spacing w:val="2"/>
              </w:rPr>
              <w:t>Наименование риска</w:t>
            </w:r>
          </w:p>
        </w:tc>
        <w:tc>
          <w:tcPr>
            <w:tcW w:w="700" w:type="pct"/>
            <w:tcBorders>
              <w:top w:val="single" w:sz="4" w:space="0" w:color="auto"/>
              <w:left w:val="single" w:sz="4" w:space="0" w:color="auto"/>
              <w:bottom w:val="single" w:sz="4" w:space="0" w:color="auto"/>
              <w:right w:val="single" w:sz="4" w:space="0" w:color="auto"/>
            </w:tcBorders>
            <w:vAlign w:val="center"/>
            <w:hideMark/>
          </w:tcPr>
          <w:p w14:paraId="48146B63" w14:textId="77777777" w:rsidR="009F27F4" w:rsidRPr="009F27F4" w:rsidRDefault="009F27F4" w:rsidP="009F27F4">
            <w:pPr>
              <w:jc w:val="center"/>
            </w:pPr>
            <w:r w:rsidRPr="009F27F4">
              <w:t>Сумма ущерба, тыс. тенге</w:t>
            </w:r>
          </w:p>
        </w:tc>
        <w:tc>
          <w:tcPr>
            <w:tcW w:w="467" w:type="pct"/>
            <w:tcBorders>
              <w:top w:val="single" w:sz="4" w:space="0" w:color="auto"/>
              <w:left w:val="single" w:sz="4" w:space="0" w:color="auto"/>
              <w:bottom w:val="single" w:sz="4" w:space="0" w:color="auto"/>
              <w:right w:val="single" w:sz="4" w:space="0" w:color="auto"/>
            </w:tcBorders>
            <w:vAlign w:val="center"/>
            <w:hideMark/>
          </w:tcPr>
          <w:p w14:paraId="526880B7" w14:textId="3ABD7E1F" w:rsidR="009F27F4" w:rsidRPr="009F27F4" w:rsidRDefault="009F27F4" w:rsidP="00516BE4">
            <w:pPr>
              <w:ind w:left="-128" w:right="-87"/>
              <w:jc w:val="center"/>
            </w:pPr>
            <w:r w:rsidRPr="009F27F4">
              <w:t>Доля ущерба в стои</w:t>
            </w:r>
            <w:r w:rsidR="00516BE4">
              <w:t xml:space="preserve"> </w:t>
            </w:r>
            <w:r w:rsidRPr="009F27F4">
              <w:t>мости проекта,</w:t>
            </w:r>
          </w:p>
          <w:p w14:paraId="0E1EDED3" w14:textId="77777777" w:rsidR="009F27F4" w:rsidRPr="009F27F4" w:rsidRDefault="009F27F4" w:rsidP="00516BE4">
            <w:pPr>
              <w:ind w:left="-128" w:right="-87"/>
              <w:jc w:val="center"/>
            </w:pPr>
            <w:r w:rsidRPr="009F27F4">
              <w:t>%</w:t>
            </w:r>
          </w:p>
        </w:tc>
        <w:tc>
          <w:tcPr>
            <w:tcW w:w="623" w:type="pct"/>
            <w:tcBorders>
              <w:top w:val="single" w:sz="4" w:space="0" w:color="auto"/>
              <w:left w:val="single" w:sz="4" w:space="0" w:color="auto"/>
              <w:bottom w:val="single" w:sz="4" w:space="0" w:color="auto"/>
              <w:right w:val="single" w:sz="4" w:space="0" w:color="auto"/>
            </w:tcBorders>
            <w:vAlign w:val="center"/>
            <w:hideMark/>
          </w:tcPr>
          <w:p w14:paraId="5156FF2C" w14:textId="77777777" w:rsidR="009F27F4" w:rsidRPr="009F27F4" w:rsidRDefault="009F27F4" w:rsidP="00516BE4">
            <w:pPr>
              <w:ind w:left="-128" w:right="-87"/>
              <w:jc w:val="center"/>
            </w:pPr>
            <w:r w:rsidRPr="009F27F4">
              <w:t>Оценка последст</w:t>
            </w:r>
          </w:p>
          <w:p w14:paraId="11880F82" w14:textId="77777777" w:rsidR="009F27F4" w:rsidRPr="009F27F4" w:rsidRDefault="009F27F4" w:rsidP="00516BE4">
            <w:pPr>
              <w:ind w:left="-128" w:right="-87"/>
              <w:jc w:val="center"/>
            </w:pPr>
            <w:r w:rsidRPr="009F27F4">
              <w:t>вий риска по ущербу</w:t>
            </w:r>
          </w:p>
        </w:tc>
        <w:tc>
          <w:tcPr>
            <w:tcW w:w="698" w:type="pct"/>
            <w:tcBorders>
              <w:top w:val="single" w:sz="4" w:space="0" w:color="auto"/>
              <w:left w:val="single" w:sz="4" w:space="0" w:color="auto"/>
              <w:bottom w:val="single" w:sz="4" w:space="0" w:color="auto"/>
              <w:right w:val="single" w:sz="4" w:space="0" w:color="auto"/>
            </w:tcBorders>
            <w:vAlign w:val="center"/>
            <w:hideMark/>
          </w:tcPr>
          <w:p w14:paraId="2BC79D82" w14:textId="129C4C5F" w:rsidR="009F27F4" w:rsidRPr="009F27F4" w:rsidRDefault="009F27F4" w:rsidP="00516BE4">
            <w:pPr>
              <w:ind w:left="-128" w:right="-87"/>
              <w:jc w:val="center"/>
            </w:pPr>
            <w:r w:rsidRPr="009F27F4">
              <w:t>Увеличение срока окупа</w:t>
            </w:r>
            <w:r w:rsidR="00516BE4">
              <w:t xml:space="preserve"> </w:t>
            </w:r>
            <w:r w:rsidRPr="009F27F4">
              <w:t>емости, лет</w:t>
            </w:r>
          </w:p>
        </w:tc>
        <w:tc>
          <w:tcPr>
            <w:tcW w:w="548" w:type="pct"/>
            <w:tcBorders>
              <w:top w:val="single" w:sz="4" w:space="0" w:color="auto"/>
              <w:left w:val="single" w:sz="4" w:space="0" w:color="auto"/>
              <w:bottom w:val="single" w:sz="4" w:space="0" w:color="auto"/>
              <w:right w:val="single" w:sz="4" w:space="0" w:color="auto"/>
            </w:tcBorders>
            <w:vAlign w:val="center"/>
            <w:hideMark/>
          </w:tcPr>
          <w:p w14:paraId="23F24F4F" w14:textId="112A9B93" w:rsidR="009F27F4" w:rsidRPr="009F27F4" w:rsidRDefault="009F27F4" w:rsidP="00516BE4">
            <w:pPr>
              <w:ind w:left="-128" w:right="-87"/>
              <w:jc w:val="center"/>
            </w:pPr>
            <w:r w:rsidRPr="009F27F4">
              <w:t>Оценка по увеличению срока окупа</w:t>
            </w:r>
            <w:r w:rsidR="00516BE4">
              <w:t xml:space="preserve"> </w:t>
            </w:r>
            <w:r w:rsidRPr="009F27F4">
              <w:t>емоси</w:t>
            </w:r>
          </w:p>
        </w:tc>
        <w:tc>
          <w:tcPr>
            <w:tcW w:w="632" w:type="pct"/>
            <w:tcBorders>
              <w:top w:val="single" w:sz="4" w:space="0" w:color="auto"/>
              <w:left w:val="single" w:sz="4" w:space="0" w:color="auto"/>
              <w:bottom w:val="single" w:sz="4" w:space="0" w:color="auto"/>
              <w:right w:val="single" w:sz="4" w:space="0" w:color="auto"/>
            </w:tcBorders>
            <w:vAlign w:val="center"/>
            <w:hideMark/>
          </w:tcPr>
          <w:p w14:paraId="21D93D54" w14:textId="77777777" w:rsidR="009F27F4" w:rsidRPr="009F27F4" w:rsidRDefault="009F27F4" w:rsidP="009F27F4">
            <w:pPr>
              <w:jc w:val="center"/>
            </w:pPr>
            <w:r w:rsidRPr="009F27F4">
              <w:t>Усреденная оценка последст</w:t>
            </w:r>
          </w:p>
          <w:p w14:paraId="261278C3" w14:textId="77777777" w:rsidR="009F27F4" w:rsidRPr="009F27F4" w:rsidRDefault="009F27F4" w:rsidP="009F27F4">
            <w:pPr>
              <w:jc w:val="center"/>
            </w:pPr>
            <w:r w:rsidRPr="009F27F4">
              <w:t>вий риска</w:t>
            </w:r>
          </w:p>
        </w:tc>
      </w:tr>
      <w:tr w:rsidR="009F27F4" w:rsidRPr="009F015D" w14:paraId="4037BA81" w14:textId="77777777" w:rsidTr="00516BE4">
        <w:trPr>
          <w:jc w:val="center"/>
        </w:trPr>
        <w:tc>
          <w:tcPr>
            <w:tcW w:w="1333" w:type="pct"/>
            <w:tcBorders>
              <w:top w:val="single" w:sz="4" w:space="0" w:color="auto"/>
              <w:left w:val="single" w:sz="4" w:space="0" w:color="auto"/>
              <w:bottom w:val="single" w:sz="4" w:space="0" w:color="auto"/>
              <w:right w:val="single" w:sz="4" w:space="0" w:color="auto"/>
            </w:tcBorders>
          </w:tcPr>
          <w:p w14:paraId="172C7BE9" w14:textId="77777777" w:rsidR="009F27F4" w:rsidRPr="009F27F4" w:rsidRDefault="009F27F4" w:rsidP="00FC763C">
            <w:pPr>
              <w:jc w:val="both"/>
            </w:pPr>
            <w:r w:rsidRPr="009F27F4">
              <w:rPr>
                <w:spacing w:val="2"/>
              </w:rPr>
              <w:t>Коммерческие риски</w:t>
            </w:r>
          </w:p>
        </w:tc>
        <w:tc>
          <w:tcPr>
            <w:tcW w:w="700" w:type="pct"/>
            <w:vAlign w:val="center"/>
            <w:hideMark/>
          </w:tcPr>
          <w:p w14:paraId="209A695F" w14:textId="77777777" w:rsidR="009F27F4" w:rsidRPr="009F27F4" w:rsidRDefault="009F27F4" w:rsidP="00FC763C">
            <w:pPr>
              <w:jc w:val="center"/>
              <w:rPr>
                <w:spacing w:val="2"/>
              </w:rPr>
            </w:pPr>
            <w:r w:rsidRPr="009F27F4">
              <w:rPr>
                <w:rFonts w:eastAsia="Calibri"/>
                <w:lang w:eastAsia="en-US"/>
                <w14:ligatures w14:val="standardContextual"/>
              </w:rPr>
              <w:t>28 164 104</w:t>
            </w:r>
          </w:p>
        </w:tc>
        <w:tc>
          <w:tcPr>
            <w:tcW w:w="467" w:type="pct"/>
            <w:tcBorders>
              <w:top w:val="single" w:sz="4" w:space="0" w:color="auto"/>
              <w:left w:val="nil"/>
              <w:bottom w:val="single" w:sz="4" w:space="0" w:color="auto"/>
              <w:right w:val="nil"/>
            </w:tcBorders>
            <w:vAlign w:val="center"/>
            <w:hideMark/>
          </w:tcPr>
          <w:p w14:paraId="5EC91F2D" w14:textId="32D7CBC8" w:rsidR="009F27F4" w:rsidRPr="009F27F4" w:rsidRDefault="009F27F4" w:rsidP="00FC763C">
            <w:pPr>
              <w:jc w:val="center"/>
              <w:rPr>
                <w:spacing w:val="2"/>
              </w:rPr>
            </w:pPr>
            <w:r w:rsidRPr="009F27F4">
              <w:rPr>
                <w:rFonts w:eastAsia="Calibri"/>
                <w:kern w:val="2"/>
                <w:lang w:eastAsia="en-US"/>
                <w14:ligatures w14:val="standardContextual"/>
              </w:rPr>
              <w:t>72,9</w:t>
            </w:r>
          </w:p>
        </w:tc>
        <w:tc>
          <w:tcPr>
            <w:tcW w:w="623" w:type="pct"/>
            <w:tcBorders>
              <w:top w:val="single" w:sz="4" w:space="0" w:color="auto"/>
              <w:left w:val="single" w:sz="4" w:space="0" w:color="auto"/>
              <w:bottom w:val="single" w:sz="4" w:space="0" w:color="auto"/>
              <w:right w:val="single" w:sz="4" w:space="0" w:color="auto"/>
            </w:tcBorders>
            <w:vAlign w:val="center"/>
            <w:hideMark/>
          </w:tcPr>
          <w:p w14:paraId="64BDEDFE" w14:textId="77777777" w:rsidR="009F27F4" w:rsidRPr="009F27F4" w:rsidRDefault="009F27F4" w:rsidP="00FC763C">
            <w:pPr>
              <w:jc w:val="center"/>
              <w:rPr>
                <w:spacing w:val="2"/>
              </w:rPr>
            </w:pPr>
            <w:r w:rsidRPr="009F27F4">
              <w:rPr>
                <w:spacing w:val="2"/>
              </w:rPr>
              <w:t>6</w:t>
            </w:r>
          </w:p>
        </w:tc>
        <w:tc>
          <w:tcPr>
            <w:tcW w:w="698" w:type="pct"/>
            <w:vAlign w:val="center"/>
            <w:hideMark/>
          </w:tcPr>
          <w:p w14:paraId="656011A6" w14:textId="77777777" w:rsidR="009F27F4" w:rsidRPr="009F27F4" w:rsidRDefault="009F27F4" w:rsidP="00FC763C">
            <w:pPr>
              <w:jc w:val="center"/>
              <w:rPr>
                <w:spacing w:val="2"/>
              </w:rPr>
            </w:pPr>
            <w:r w:rsidRPr="009F27F4">
              <w:rPr>
                <w:rFonts w:eastAsia="Calibri"/>
                <w:lang w:eastAsia="en-US"/>
                <w14:ligatures w14:val="standardContextual"/>
              </w:rPr>
              <w:t>Более 5 лет</w:t>
            </w:r>
          </w:p>
        </w:tc>
        <w:tc>
          <w:tcPr>
            <w:tcW w:w="548" w:type="pct"/>
            <w:tcBorders>
              <w:top w:val="single" w:sz="4" w:space="0" w:color="auto"/>
              <w:left w:val="single" w:sz="4" w:space="0" w:color="auto"/>
              <w:bottom w:val="single" w:sz="4" w:space="0" w:color="auto"/>
              <w:right w:val="single" w:sz="4" w:space="0" w:color="auto"/>
            </w:tcBorders>
            <w:vAlign w:val="center"/>
            <w:hideMark/>
          </w:tcPr>
          <w:p w14:paraId="3191E81E" w14:textId="77777777" w:rsidR="009F27F4" w:rsidRPr="009F27F4" w:rsidRDefault="009F27F4" w:rsidP="00FC763C">
            <w:pPr>
              <w:jc w:val="center"/>
              <w:rPr>
                <w:spacing w:val="2"/>
              </w:rPr>
            </w:pPr>
            <w:r w:rsidRPr="009F27F4">
              <w:rPr>
                <w:spacing w:val="2"/>
              </w:rPr>
              <w:t>5</w:t>
            </w:r>
          </w:p>
        </w:tc>
        <w:tc>
          <w:tcPr>
            <w:tcW w:w="632" w:type="pct"/>
            <w:tcBorders>
              <w:top w:val="single" w:sz="4" w:space="0" w:color="auto"/>
              <w:left w:val="single" w:sz="4" w:space="0" w:color="auto"/>
              <w:bottom w:val="single" w:sz="4" w:space="0" w:color="auto"/>
              <w:right w:val="single" w:sz="4" w:space="0" w:color="auto"/>
            </w:tcBorders>
            <w:vAlign w:val="center"/>
            <w:hideMark/>
          </w:tcPr>
          <w:p w14:paraId="4582A66F" w14:textId="77777777" w:rsidR="009F27F4" w:rsidRPr="009F27F4" w:rsidRDefault="009F27F4" w:rsidP="00FC763C">
            <w:pPr>
              <w:jc w:val="center"/>
              <w:rPr>
                <w:spacing w:val="2"/>
              </w:rPr>
            </w:pPr>
            <w:r w:rsidRPr="009F27F4">
              <w:rPr>
                <w:spacing w:val="2"/>
              </w:rPr>
              <w:t>5,75</w:t>
            </w:r>
          </w:p>
        </w:tc>
      </w:tr>
      <w:tr w:rsidR="009F27F4" w:rsidRPr="009F015D" w14:paraId="366F69C8" w14:textId="77777777" w:rsidTr="00516BE4">
        <w:trPr>
          <w:jc w:val="center"/>
        </w:trPr>
        <w:tc>
          <w:tcPr>
            <w:tcW w:w="1333" w:type="pct"/>
            <w:tcBorders>
              <w:top w:val="single" w:sz="4" w:space="0" w:color="auto"/>
              <w:left w:val="single" w:sz="4" w:space="0" w:color="auto"/>
              <w:bottom w:val="single" w:sz="4" w:space="0" w:color="auto"/>
              <w:right w:val="single" w:sz="4" w:space="0" w:color="auto"/>
            </w:tcBorders>
          </w:tcPr>
          <w:p w14:paraId="1485840C" w14:textId="57D19A90" w:rsidR="009F27F4" w:rsidRPr="009F27F4" w:rsidRDefault="009F27F4" w:rsidP="009F27F4">
            <w:pPr>
              <w:jc w:val="both"/>
            </w:pPr>
            <w:r w:rsidRPr="009F27F4">
              <w:rPr>
                <w:spacing w:val="2"/>
              </w:rPr>
              <w:t>Технические риски</w:t>
            </w:r>
          </w:p>
        </w:tc>
        <w:tc>
          <w:tcPr>
            <w:tcW w:w="700" w:type="pct"/>
            <w:vAlign w:val="center"/>
            <w:hideMark/>
          </w:tcPr>
          <w:p w14:paraId="61276CDD" w14:textId="77777777" w:rsidR="009F27F4" w:rsidRPr="009F27F4" w:rsidRDefault="009F27F4" w:rsidP="00FC763C">
            <w:pPr>
              <w:jc w:val="center"/>
              <w:rPr>
                <w:spacing w:val="2"/>
              </w:rPr>
            </w:pPr>
            <w:r w:rsidRPr="009F27F4">
              <w:rPr>
                <w:rFonts w:eastAsia="Calibri"/>
                <w:lang w:eastAsia="en-US"/>
                <w14:ligatures w14:val="standardContextual"/>
              </w:rPr>
              <w:t>1 322 026</w:t>
            </w:r>
          </w:p>
        </w:tc>
        <w:tc>
          <w:tcPr>
            <w:tcW w:w="467" w:type="pct"/>
            <w:tcBorders>
              <w:top w:val="single" w:sz="4" w:space="0" w:color="auto"/>
              <w:left w:val="nil"/>
              <w:bottom w:val="single" w:sz="4" w:space="0" w:color="auto"/>
              <w:right w:val="nil"/>
            </w:tcBorders>
            <w:vAlign w:val="center"/>
            <w:hideMark/>
          </w:tcPr>
          <w:p w14:paraId="40885671" w14:textId="1BB17939" w:rsidR="009F27F4" w:rsidRPr="009F27F4" w:rsidRDefault="009F27F4" w:rsidP="00FC763C">
            <w:pPr>
              <w:jc w:val="center"/>
              <w:rPr>
                <w:spacing w:val="2"/>
              </w:rPr>
            </w:pPr>
            <w:r w:rsidRPr="009F27F4">
              <w:rPr>
                <w:rFonts w:eastAsia="Calibri"/>
                <w:kern w:val="2"/>
                <w:lang w:eastAsia="en-US"/>
                <w14:ligatures w14:val="standardContextual"/>
              </w:rPr>
              <w:t>3,4</w:t>
            </w:r>
          </w:p>
        </w:tc>
        <w:tc>
          <w:tcPr>
            <w:tcW w:w="623" w:type="pct"/>
            <w:tcBorders>
              <w:top w:val="single" w:sz="4" w:space="0" w:color="auto"/>
              <w:left w:val="single" w:sz="4" w:space="0" w:color="auto"/>
              <w:bottom w:val="single" w:sz="4" w:space="0" w:color="auto"/>
              <w:right w:val="single" w:sz="4" w:space="0" w:color="auto"/>
            </w:tcBorders>
            <w:vAlign w:val="center"/>
            <w:hideMark/>
          </w:tcPr>
          <w:p w14:paraId="49690611" w14:textId="77777777" w:rsidR="009F27F4" w:rsidRPr="009F27F4" w:rsidRDefault="009F27F4" w:rsidP="00FC763C">
            <w:pPr>
              <w:jc w:val="center"/>
              <w:rPr>
                <w:spacing w:val="2"/>
              </w:rPr>
            </w:pPr>
            <w:r w:rsidRPr="009F27F4">
              <w:rPr>
                <w:spacing w:val="2"/>
              </w:rPr>
              <w:t>1</w:t>
            </w:r>
          </w:p>
        </w:tc>
        <w:tc>
          <w:tcPr>
            <w:tcW w:w="698" w:type="pct"/>
            <w:vAlign w:val="center"/>
            <w:hideMark/>
          </w:tcPr>
          <w:p w14:paraId="5D1A8BEC" w14:textId="77777777" w:rsidR="009F27F4" w:rsidRPr="009F27F4" w:rsidRDefault="009F27F4" w:rsidP="00FC763C">
            <w:pPr>
              <w:jc w:val="center"/>
              <w:rPr>
                <w:spacing w:val="2"/>
              </w:rPr>
            </w:pPr>
            <w:r w:rsidRPr="009F27F4">
              <w:rPr>
                <w:rFonts w:eastAsia="Calibri"/>
                <w:lang w:eastAsia="en-US"/>
                <w14:ligatures w14:val="standardContextual"/>
              </w:rPr>
              <w:t>0,18</w:t>
            </w:r>
          </w:p>
        </w:tc>
        <w:tc>
          <w:tcPr>
            <w:tcW w:w="548" w:type="pct"/>
            <w:tcBorders>
              <w:top w:val="single" w:sz="4" w:space="0" w:color="auto"/>
              <w:left w:val="single" w:sz="4" w:space="0" w:color="auto"/>
              <w:bottom w:val="single" w:sz="4" w:space="0" w:color="auto"/>
              <w:right w:val="single" w:sz="4" w:space="0" w:color="auto"/>
            </w:tcBorders>
            <w:vAlign w:val="center"/>
            <w:hideMark/>
          </w:tcPr>
          <w:p w14:paraId="5E76BD17" w14:textId="77777777" w:rsidR="009F27F4" w:rsidRPr="009F27F4" w:rsidRDefault="009F27F4" w:rsidP="00FC763C">
            <w:pPr>
              <w:jc w:val="center"/>
              <w:rPr>
                <w:spacing w:val="2"/>
              </w:rPr>
            </w:pPr>
            <w:r w:rsidRPr="009F27F4">
              <w:rPr>
                <w:spacing w:val="2"/>
              </w:rPr>
              <w:t>1</w:t>
            </w:r>
          </w:p>
        </w:tc>
        <w:tc>
          <w:tcPr>
            <w:tcW w:w="632" w:type="pct"/>
            <w:tcBorders>
              <w:top w:val="single" w:sz="4" w:space="0" w:color="auto"/>
              <w:left w:val="single" w:sz="4" w:space="0" w:color="auto"/>
              <w:bottom w:val="single" w:sz="4" w:space="0" w:color="auto"/>
              <w:right w:val="single" w:sz="4" w:space="0" w:color="auto"/>
            </w:tcBorders>
            <w:vAlign w:val="center"/>
            <w:hideMark/>
          </w:tcPr>
          <w:p w14:paraId="0C410BD4" w14:textId="77777777" w:rsidR="009F27F4" w:rsidRPr="009F27F4" w:rsidRDefault="009F27F4" w:rsidP="00FC763C">
            <w:pPr>
              <w:jc w:val="center"/>
              <w:rPr>
                <w:spacing w:val="2"/>
              </w:rPr>
            </w:pPr>
            <w:r w:rsidRPr="009F27F4">
              <w:rPr>
                <w:spacing w:val="2"/>
              </w:rPr>
              <w:t>1</w:t>
            </w:r>
          </w:p>
        </w:tc>
      </w:tr>
      <w:tr w:rsidR="009F27F4" w:rsidRPr="009F015D" w14:paraId="1472D283" w14:textId="77777777" w:rsidTr="00516BE4">
        <w:trPr>
          <w:jc w:val="center"/>
        </w:trPr>
        <w:tc>
          <w:tcPr>
            <w:tcW w:w="1333" w:type="pct"/>
            <w:tcBorders>
              <w:top w:val="single" w:sz="4" w:space="0" w:color="auto"/>
              <w:left w:val="single" w:sz="4" w:space="0" w:color="auto"/>
              <w:bottom w:val="single" w:sz="4" w:space="0" w:color="auto"/>
              <w:right w:val="single" w:sz="4" w:space="0" w:color="auto"/>
            </w:tcBorders>
          </w:tcPr>
          <w:p w14:paraId="273DB2D0" w14:textId="306C3950" w:rsidR="009F27F4" w:rsidRPr="009F27F4" w:rsidRDefault="009F27F4" w:rsidP="00FC763C">
            <w:pPr>
              <w:jc w:val="both"/>
            </w:pPr>
            <w:r w:rsidRPr="009F27F4">
              <w:rPr>
                <w:spacing w:val="2"/>
              </w:rPr>
              <w:t>Институциональные риски</w:t>
            </w:r>
          </w:p>
        </w:tc>
        <w:tc>
          <w:tcPr>
            <w:tcW w:w="700" w:type="pct"/>
            <w:vAlign w:val="center"/>
            <w:hideMark/>
          </w:tcPr>
          <w:p w14:paraId="0501AC1C" w14:textId="77777777" w:rsidR="009F27F4" w:rsidRPr="009F27F4" w:rsidRDefault="009F27F4" w:rsidP="00FC763C">
            <w:pPr>
              <w:jc w:val="center"/>
              <w:rPr>
                <w:spacing w:val="2"/>
              </w:rPr>
            </w:pPr>
            <w:r w:rsidRPr="009F27F4">
              <w:rPr>
                <w:rFonts w:eastAsia="Calibri"/>
                <w:lang w:eastAsia="en-US"/>
                <w14:ligatures w14:val="standardContextual"/>
              </w:rPr>
              <w:t>1 126 564</w:t>
            </w:r>
          </w:p>
        </w:tc>
        <w:tc>
          <w:tcPr>
            <w:tcW w:w="467" w:type="pct"/>
            <w:tcBorders>
              <w:top w:val="single" w:sz="4" w:space="0" w:color="auto"/>
              <w:left w:val="nil"/>
              <w:bottom w:val="single" w:sz="4" w:space="0" w:color="auto"/>
              <w:right w:val="nil"/>
            </w:tcBorders>
            <w:vAlign w:val="center"/>
            <w:hideMark/>
          </w:tcPr>
          <w:p w14:paraId="2C3459C8" w14:textId="33A6D454" w:rsidR="009F27F4" w:rsidRPr="009F27F4" w:rsidRDefault="009F27F4" w:rsidP="00FC763C">
            <w:pPr>
              <w:jc w:val="center"/>
              <w:rPr>
                <w:spacing w:val="2"/>
              </w:rPr>
            </w:pPr>
            <w:r w:rsidRPr="009F27F4">
              <w:rPr>
                <w:rFonts w:eastAsia="Calibri"/>
                <w:kern w:val="2"/>
                <w:lang w:eastAsia="en-US"/>
                <w14:ligatures w14:val="standardContextual"/>
              </w:rPr>
              <w:t>2,9</w:t>
            </w:r>
          </w:p>
        </w:tc>
        <w:tc>
          <w:tcPr>
            <w:tcW w:w="623" w:type="pct"/>
            <w:tcBorders>
              <w:top w:val="single" w:sz="4" w:space="0" w:color="auto"/>
              <w:left w:val="single" w:sz="4" w:space="0" w:color="auto"/>
              <w:bottom w:val="single" w:sz="4" w:space="0" w:color="auto"/>
              <w:right w:val="single" w:sz="4" w:space="0" w:color="auto"/>
            </w:tcBorders>
            <w:vAlign w:val="center"/>
            <w:hideMark/>
          </w:tcPr>
          <w:p w14:paraId="6F651C8E" w14:textId="77777777" w:rsidR="009F27F4" w:rsidRPr="009F27F4" w:rsidRDefault="009F27F4" w:rsidP="00FC763C">
            <w:pPr>
              <w:jc w:val="center"/>
              <w:rPr>
                <w:spacing w:val="2"/>
              </w:rPr>
            </w:pPr>
            <w:r w:rsidRPr="009F27F4">
              <w:rPr>
                <w:spacing w:val="2"/>
              </w:rPr>
              <w:t>6</w:t>
            </w:r>
          </w:p>
        </w:tc>
        <w:tc>
          <w:tcPr>
            <w:tcW w:w="698" w:type="pct"/>
            <w:vAlign w:val="center"/>
            <w:hideMark/>
          </w:tcPr>
          <w:p w14:paraId="150557B1" w14:textId="77777777" w:rsidR="009F27F4" w:rsidRPr="009F27F4" w:rsidRDefault="009F27F4" w:rsidP="00FC763C">
            <w:pPr>
              <w:jc w:val="center"/>
              <w:rPr>
                <w:spacing w:val="2"/>
              </w:rPr>
            </w:pPr>
            <w:r w:rsidRPr="009F27F4">
              <w:rPr>
                <w:rFonts w:eastAsia="Calibri"/>
                <w:lang w:eastAsia="en-US"/>
                <w14:ligatures w14:val="standardContextual"/>
              </w:rPr>
              <w:t>Более 10 лет</w:t>
            </w:r>
          </w:p>
        </w:tc>
        <w:tc>
          <w:tcPr>
            <w:tcW w:w="548" w:type="pct"/>
            <w:tcBorders>
              <w:top w:val="single" w:sz="4" w:space="0" w:color="auto"/>
              <w:left w:val="single" w:sz="4" w:space="0" w:color="auto"/>
              <w:bottom w:val="single" w:sz="4" w:space="0" w:color="auto"/>
              <w:right w:val="single" w:sz="4" w:space="0" w:color="auto"/>
            </w:tcBorders>
            <w:vAlign w:val="center"/>
            <w:hideMark/>
          </w:tcPr>
          <w:p w14:paraId="0901EE8E" w14:textId="77777777" w:rsidR="009F27F4" w:rsidRPr="009F27F4" w:rsidRDefault="009F27F4" w:rsidP="00FC763C">
            <w:pPr>
              <w:jc w:val="center"/>
              <w:rPr>
                <w:spacing w:val="2"/>
              </w:rPr>
            </w:pPr>
            <w:r w:rsidRPr="009F27F4">
              <w:rPr>
                <w:spacing w:val="2"/>
              </w:rPr>
              <w:t>6</w:t>
            </w:r>
          </w:p>
        </w:tc>
        <w:tc>
          <w:tcPr>
            <w:tcW w:w="632" w:type="pct"/>
            <w:tcBorders>
              <w:top w:val="single" w:sz="4" w:space="0" w:color="auto"/>
              <w:left w:val="single" w:sz="4" w:space="0" w:color="auto"/>
              <w:bottom w:val="single" w:sz="4" w:space="0" w:color="auto"/>
              <w:right w:val="single" w:sz="4" w:space="0" w:color="auto"/>
            </w:tcBorders>
            <w:vAlign w:val="center"/>
            <w:hideMark/>
          </w:tcPr>
          <w:p w14:paraId="2A297B7A" w14:textId="77777777" w:rsidR="009F27F4" w:rsidRPr="009F27F4" w:rsidRDefault="009F27F4" w:rsidP="00FC763C">
            <w:pPr>
              <w:jc w:val="center"/>
              <w:rPr>
                <w:spacing w:val="2"/>
              </w:rPr>
            </w:pPr>
            <w:r w:rsidRPr="009F27F4">
              <w:rPr>
                <w:spacing w:val="2"/>
              </w:rPr>
              <w:t>6</w:t>
            </w:r>
          </w:p>
        </w:tc>
      </w:tr>
      <w:tr w:rsidR="009F27F4" w:rsidRPr="009F015D" w14:paraId="5EF9E57E" w14:textId="77777777" w:rsidTr="00516BE4">
        <w:trPr>
          <w:jc w:val="center"/>
        </w:trPr>
        <w:tc>
          <w:tcPr>
            <w:tcW w:w="1333" w:type="pct"/>
            <w:tcBorders>
              <w:top w:val="single" w:sz="4" w:space="0" w:color="auto"/>
              <w:left w:val="single" w:sz="4" w:space="0" w:color="auto"/>
              <w:bottom w:val="single" w:sz="4" w:space="0" w:color="auto"/>
              <w:right w:val="single" w:sz="4" w:space="0" w:color="auto"/>
            </w:tcBorders>
          </w:tcPr>
          <w:p w14:paraId="43F07D19" w14:textId="77777777" w:rsidR="009F27F4" w:rsidRPr="009F27F4" w:rsidRDefault="009F27F4" w:rsidP="00FC763C">
            <w:pPr>
              <w:jc w:val="both"/>
            </w:pPr>
            <w:r w:rsidRPr="009F27F4">
              <w:rPr>
                <w:spacing w:val="2"/>
              </w:rPr>
              <w:t>Финансовые риски</w:t>
            </w:r>
          </w:p>
        </w:tc>
        <w:tc>
          <w:tcPr>
            <w:tcW w:w="700" w:type="pct"/>
            <w:vAlign w:val="center"/>
            <w:hideMark/>
          </w:tcPr>
          <w:p w14:paraId="7BFBFD0C" w14:textId="77777777" w:rsidR="009F27F4" w:rsidRPr="009F27F4" w:rsidRDefault="009F27F4" w:rsidP="00FC763C">
            <w:pPr>
              <w:jc w:val="center"/>
              <w:rPr>
                <w:spacing w:val="2"/>
              </w:rPr>
            </w:pPr>
            <w:r w:rsidRPr="009F27F4">
              <w:rPr>
                <w:rFonts w:eastAsia="Calibri"/>
                <w:lang w:eastAsia="en-US"/>
                <w14:ligatures w14:val="standardContextual"/>
              </w:rPr>
              <w:t>563 281</w:t>
            </w:r>
          </w:p>
        </w:tc>
        <w:tc>
          <w:tcPr>
            <w:tcW w:w="467" w:type="pct"/>
            <w:tcBorders>
              <w:top w:val="single" w:sz="4" w:space="0" w:color="auto"/>
              <w:left w:val="nil"/>
              <w:bottom w:val="single" w:sz="4" w:space="0" w:color="auto"/>
              <w:right w:val="nil"/>
            </w:tcBorders>
            <w:vAlign w:val="center"/>
            <w:hideMark/>
          </w:tcPr>
          <w:p w14:paraId="0D27B4D1" w14:textId="508E0681" w:rsidR="009F27F4" w:rsidRPr="009F27F4" w:rsidRDefault="009F27F4" w:rsidP="00FC763C">
            <w:pPr>
              <w:jc w:val="center"/>
              <w:rPr>
                <w:spacing w:val="2"/>
              </w:rPr>
            </w:pPr>
            <w:r w:rsidRPr="009F27F4">
              <w:rPr>
                <w:rFonts w:eastAsia="Calibri"/>
                <w:kern w:val="2"/>
                <w:lang w:eastAsia="en-US"/>
                <w14:ligatures w14:val="standardContextual"/>
              </w:rPr>
              <w:t>1,5</w:t>
            </w:r>
          </w:p>
        </w:tc>
        <w:tc>
          <w:tcPr>
            <w:tcW w:w="623" w:type="pct"/>
            <w:tcBorders>
              <w:top w:val="single" w:sz="4" w:space="0" w:color="auto"/>
              <w:left w:val="single" w:sz="4" w:space="0" w:color="auto"/>
              <w:bottom w:val="single" w:sz="4" w:space="0" w:color="auto"/>
              <w:right w:val="single" w:sz="4" w:space="0" w:color="auto"/>
            </w:tcBorders>
            <w:vAlign w:val="center"/>
            <w:hideMark/>
          </w:tcPr>
          <w:p w14:paraId="4750685A" w14:textId="77777777" w:rsidR="009F27F4" w:rsidRPr="009F27F4" w:rsidRDefault="009F27F4" w:rsidP="00FC763C">
            <w:pPr>
              <w:jc w:val="center"/>
            </w:pPr>
            <w:r w:rsidRPr="009F27F4">
              <w:t>6</w:t>
            </w:r>
          </w:p>
        </w:tc>
        <w:tc>
          <w:tcPr>
            <w:tcW w:w="698" w:type="pct"/>
            <w:vAlign w:val="center"/>
            <w:hideMark/>
          </w:tcPr>
          <w:p w14:paraId="72C027E6" w14:textId="77777777" w:rsidR="009F27F4" w:rsidRPr="009F27F4" w:rsidRDefault="009F27F4" w:rsidP="00FC763C">
            <w:pPr>
              <w:jc w:val="center"/>
            </w:pPr>
            <w:r w:rsidRPr="009F27F4">
              <w:rPr>
                <w:rFonts w:eastAsia="Calibri"/>
                <w:lang w:eastAsia="en-US"/>
                <w14:ligatures w14:val="standardContextual"/>
              </w:rPr>
              <w:t>Более 4 лет</w:t>
            </w:r>
          </w:p>
        </w:tc>
        <w:tc>
          <w:tcPr>
            <w:tcW w:w="548" w:type="pct"/>
            <w:tcBorders>
              <w:top w:val="single" w:sz="4" w:space="0" w:color="auto"/>
              <w:left w:val="single" w:sz="4" w:space="0" w:color="auto"/>
              <w:bottom w:val="single" w:sz="4" w:space="0" w:color="auto"/>
              <w:right w:val="single" w:sz="4" w:space="0" w:color="auto"/>
            </w:tcBorders>
            <w:vAlign w:val="center"/>
            <w:hideMark/>
          </w:tcPr>
          <w:p w14:paraId="50C78F46" w14:textId="77777777" w:rsidR="009F27F4" w:rsidRPr="009F27F4" w:rsidRDefault="009F27F4" w:rsidP="00FC763C">
            <w:pPr>
              <w:jc w:val="center"/>
            </w:pPr>
            <w:r w:rsidRPr="009F27F4">
              <w:t>5</w:t>
            </w:r>
          </w:p>
        </w:tc>
        <w:tc>
          <w:tcPr>
            <w:tcW w:w="632" w:type="pct"/>
            <w:tcBorders>
              <w:top w:val="single" w:sz="4" w:space="0" w:color="auto"/>
              <w:left w:val="single" w:sz="4" w:space="0" w:color="auto"/>
              <w:bottom w:val="single" w:sz="4" w:space="0" w:color="auto"/>
              <w:right w:val="single" w:sz="4" w:space="0" w:color="auto"/>
            </w:tcBorders>
            <w:vAlign w:val="center"/>
            <w:hideMark/>
          </w:tcPr>
          <w:p w14:paraId="12D05FDA" w14:textId="77777777" w:rsidR="009F27F4" w:rsidRPr="009F27F4" w:rsidRDefault="009F27F4" w:rsidP="00FC763C">
            <w:pPr>
              <w:jc w:val="center"/>
            </w:pPr>
            <w:r w:rsidRPr="009F27F4">
              <w:t>5,75</w:t>
            </w:r>
          </w:p>
        </w:tc>
      </w:tr>
      <w:tr w:rsidR="009F27F4" w:rsidRPr="009F015D" w14:paraId="504D61E8" w14:textId="77777777" w:rsidTr="00516BE4">
        <w:trPr>
          <w:jc w:val="center"/>
        </w:trPr>
        <w:tc>
          <w:tcPr>
            <w:tcW w:w="1333" w:type="pct"/>
            <w:tcBorders>
              <w:top w:val="single" w:sz="4" w:space="0" w:color="auto"/>
              <w:left w:val="single" w:sz="4" w:space="0" w:color="auto"/>
              <w:bottom w:val="single" w:sz="4" w:space="0" w:color="auto"/>
              <w:right w:val="single" w:sz="4" w:space="0" w:color="auto"/>
            </w:tcBorders>
          </w:tcPr>
          <w:p w14:paraId="16FDD159" w14:textId="77777777" w:rsidR="009F27F4" w:rsidRPr="009F27F4" w:rsidRDefault="009F27F4" w:rsidP="00FC763C">
            <w:pPr>
              <w:jc w:val="both"/>
              <w:rPr>
                <w:spacing w:val="2"/>
              </w:rPr>
            </w:pPr>
            <w:r w:rsidRPr="009F27F4">
              <w:rPr>
                <w:spacing w:val="2"/>
              </w:rPr>
              <w:t>Социально-политические риски</w:t>
            </w:r>
          </w:p>
        </w:tc>
        <w:tc>
          <w:tcPr>
            <w:tcW w:w="700" w:type="pct"/>
            <w:vAlign w:val="center"/>
            <w:hideMark/>
          </w:tcPr>
          <w:p w14:paraId="2254FE4E" w14:textId="77777777" w:rsidR="009F27F4" w:rsidRPr="009F27F4" w:rsidRDefault="009F27F4" w:rsidP="00FC763C">
            <w:pPr>
              <w:jc w:val="center"/>
              <w:rPr>
                <w:spacing w:val="2"/>
              </w:rPr>
            </w:pPr>
            <w:r w:rsidRPr="009F27F4">
              <w:rPr>
                <w:rFonts w:eastAsia="Calibri"/>
                <w:lang w:eastAsia="en-US"/>
                <w14:ligatures w14:val="standardContextual"/>
              </w:rPr>
              <w:t>15017877</w:t>
            </w:r>
          </w:p>
        </w:tc>
        <w:tc>
          <w:tcPr>
            <w:tcW w:w="467" w:type="pct"/>
            <w:tcBorders>
              <w:top w:val="single" w:sz="4" w:space="0" w:color="auto"/>
              <w:left w:val="nil"/>
              <w:bottom w:val="single" w:sz="4" w:space="0" w:color="auto"/>
              <w:right w:val="nil"/>
            </w:tcBorders>
            <w:vAlign w:val="center"/>
            <w:hideMark/>
          </w:tcPr>
          <w:p w14:paraId="31ACA7F1" w14:textId="4D67C963" w:rsidR="009F27F4" w:rsidRPr="009F27F4" w:rsidRDefault="009F27F4" w:rsidP="00FC763C">
            <w:pPr>
              <w:jc w:val="center"/>
              <w:rPr>
                <w:spacing w:val="2"/>
              </w:rPr>
            </w:pPr>
            <w:r w:rsidRPr="009F27F4">
              <w:rPr>
                <w:rFonts w:eastAsia="Calibri"/>
                <w:kern w:val="2"/>
                <w:lang w:eastAsia="en-US"/>
                <w14:ligatures w14:val="standardContextual"/>
              </w:rPr>
              <w:t>38,9</w:t>
            </w:r>
          </w:p>
        </w:tc>
        <w:tc>
          <w:tcPr>
            <w:tcW w:w="623" w:type="pct"/>
            <w:tcBorders>
              <w:top w:val="single" w:sz="4" w:space="0" w:color="auto"/>
              <w:left w:val="single" w:sz="4" w:space="0" w:color="auto"/>
              <w:bottom w:val="single" w:sz="4" w:space="0" w:color="auto"/>
              <w:right w:val="single" w:sz="4" w:space="0" w:color="auto"/>
            </w:tcBorders>
            <w:vAlign w:val="center"/>
            <w:hideMark/>
          </w:tcPr>
          <w:p w14:paraId="47B38578" w14:textId="77777777" w:rsidR="009F27F4" w:rsidRPr="009F27F4" w:rsidRDefault="009F27F4" w:rsidP="00FC763C">
            <w:pPr>
              <w:jc w:val="center"/>
              <w:rPr>
                <w:spacing w:val="2"/>
              </w:rPr>
            </w:pPr>
            <w:r w:rsidRPr="009F27F4">
              <w:rPr>
                <w:spacing w:val="2"/>
              </w:rPr>
              <w:t>6</w:t>
            </w:r>
          </w:p>
        </w:tc>
        <w:tc>
          <w:tcPr>
            <w:tcW w:w="698" w:type="pct"/>
            <w:vAlign w:val="center"/>
            <w:hideMark/>
          </w:tcPr>
          <w:p w14:paraId="4D1419EB" w14:textId="77777777" w:rsidR="009F27F4" w:rsidRPr="009F27F4" w:rsidRDefault="009F27F4" w:rsidP="00FC763C">
            <w:pPr>
              <w:jc w:val="center"/>
              <w:rPr>
                <w:spacing w:val="2"/>
              </w:rPr>
            </w:pPr>
            <w:r w:rsidRPr="009F27F4">
              <w:rPr>
                <w:rFonts w:eastAsia="Calibri"/>
                <w:lang w:eastAsia="en-US"/>
                <w14:ligatures w14:val="standardContextual"/>
              </w:rPr>
              <w:t>2,01</w:t>
            </w:r>
          </w:p>
        </w:tc>
        <w:tc>
          <w:tcPr>
            <w:tcW w:w="548" w:type="pct"/>
            <w:tcBorders>
              <w:top w:val="single" w:sz="4" w:space="0" w:color="auto"/>
              <w:left w:val="single" w:sz="4" w:space="0" w:color="auto"/>
              <w:bottom w:val="single" w:sz="4" w:space="0" w:color="auto"/>
              <w:right w:val="single" w:sz="4" w:space="0" w:color="auto"/>
            </w:tcBorders>
            <w:vAlign w:val="center"/>
            <w:hideMark/>
          </w:tcPr>
          <w:p w14:paraId="17333799" w14:textId="77777777" w:rsidR="009F27F4" w:rsidRPr="009F27F4" w:rsidRDefault="009F27F4" w:rsidP="00FC763C">
            <w:pPr>
              <w:jc w:val="center"/>
              <w:rPr>
                <w:spacing w:val="2"/>
              </w:rPr>
            </w:pPr>
            <w:r w:rsidRPr="009F27F4">
              <w:rPr>
                <w:spacing w:val="2"/>
              </w:rPr>
              <w:t>2</w:t>
            </w:r>
          </w:p>
        </w:tc>
        <w:tc>
          <w:tcPr>
            <w:tcW w:w="632" w:type="pct"/>
            <w:tcBorders>
              <w:top w:val="single" w:sz="4" w:space="0" w:color="auto"/>
              <w:left w:val="single" w:sz="4" w:space="0" w:color="auto"/>
              <w:bottom w:val="single" w:sz="4" w:space="0" w:color="auto"/>
              <w:right w:val="single" w:sz="4" w:space="0" w:color="auto"/>
            </w:tcBorders>
            <w:vAlign w:val="center"/>
            <w:hideMark/>
          </w:tcPr>
          <w:p w14:paraId="22E8994A" w14:textId="77777777" w:rsidR="009F27F4" w:rsidRPr="009F27F4" w:rsidRDefault="009F27F4" w:rsidP="00FC763C">
            <w:pPr>
              <w:jc w:val="center"/>
              <w:rPr>
                <w:spacing w:val="2"/>
              </w:rPr>
            </w:pPr>
            <w:r w:rsidRPr="009F27F4">
              <w:rPr>
                <w:spacing w:val="2"/>
              </w:rPr>
              <w:t>4</w:t>
            </w:r>
          </w:p>
        </w:tc>
      </w:tr>
      <w:tr w:rsidR="009F015D" w:rsidRPr="009F015D" w14:paraId="18F96865" w14:textId="77777777" w:rsidTr="00516BE4">
        <w:trPr>
          <w:jc w:val="center"/>
        </w:trPr>
        <w:tc>
          <w:tcPr>
            <w:tcW w:w="5000" w:type="pct"/>
            <w:gridSpan w:val="7"/>
            <w:tcBorders>
              <w:top w:val="single" w:sz="4" w:space="0" w:color="auto"/>
              <w:left w:val="single" w:sz="4" w:space="0" w:color="auto"/>
              <w:bottom w:val="single" w:sz="4" w:space="0" w:color="auto"/>
              <w:right w:val="single" w:sz="4" w:space="0" w:color="auto"/>
            </w:tcBorders>
            <w:hideMark/>
          </w:tcPr>
          <w:p w14:paraId="43B1D9B2" w14:textId="54538920" w:rsidR="00FC763C" w:rsidRPr="009F27F4" w:rsidRDefault="00FC763C" w:rsidP="00516BE4">
            <w:pPr>
              <w:ind w:firstLine="584"/>
              <w:jc w:val="both"/>
            </w:pPr>
            <w:r w:rsidRPr="009F27F4">
              <w:t xml:space="preserve">Примечание – </w:t>
            </w:r>
            <w:r w:rsidR="009B74A6">
              <w:t xml:space="preserve">Составлено </w:t>
            </w:r>
            <w:r w:rsidRPr="009F27F4">
              <w:t xml:space="preserve">автором на основе данных таблиц </w:t>
            </w:r>
            <w:r w:rsidR="001543DB" w:rsidRPr="009F27F4">
              <w:t>34, 48</w:t>
            </w:r>
          </w:p>
        </w:tc>
      </w:tr>
    </w:tbl>
    <w:p w14:paraId="7A3F2A0B" w14:textId="77777777" w:rsidR="009F27F4" w:rsidRDefault="009F27F4" w:rsidP="00FC763C">
      <w:pPr>
        <w:ind w:firstLine="709"/>
        <w:jc w:val="both"/>
        <w:rPr>
          <w:sz w:val="28"/>
          <w:szCs w:val="28"/>
        </w:rPr>
      </w:pPr>
    </w:p>
    <w:p w14:paraId="43088941" w14:textId="051C2754" w:rsidR="00FC763C" w:rsidRPr="009F015D" w:rsidRDefault="00FC763C" w:rsidP="00FC763C">
      <w:pPr>
        <w:ind w:firstLine="709"/>
        <w:jc w:val="both"/>
        <w:rPr>
          <w:sz w:val="28"/>
          <w:szCs w:val="28"/>
        </w:rPr>
      </w:pPr>
      <w:r w:rsidRPr="009F015D">
        <w:rPr>
          <w:sz w:val="28"/>
          <w:szCs w:val="28"/>
        </w:rPr>
        <w:t xml:space="preserve">Полученные оценки последствий риска (степень влияния риска), а также ранее рассчитанные значения вероятности наступления рисков позволяют рассчитать величину рисков проекта ГЧП в социальной сфере путем их умножения (таблица </w:t>
      </w:r>
      <w:r w:rsidR="00E35236" w:rsidRPr="009F015D">
        <w:rPr>
          <w:sz w:val="28"/>
          <w:szCs w:val="28"/>
        </w:rPr>
        <w:t>5</w:t>
      </w:r>
      <w:r w:rsidR="00B4104A" w:rsidRPr="009F015D">
        <w:rPr>
          <w:sz w:val="28"/>
          <w:szCs w:val="28"/>
        </w:rPr>
        <w:t>0</w:t>
      </w:r>
      <w:r w:rsidRPr="009F015D">
        <w:rPr>
          <w:sz w:val="28"/>
          <w:szCs w:val="28"/>
        </w:rPr>
        <w:t>).</w:t>
      </w:r>
    </w:p>
    <w:p w14:paraId="39865423" w14:textId="77777777" w:rsidR="00FC763C" w:rsidRPr="009F015D" w:rsidRDefault="00FC763C" w:rsidP="00FC763C">
      <w:pPr>
        <w:ind w:firstLine="709"/>
        <w:jc w:val="both"/>
        <w:rPr>
          <w:sz w:val="28"/>
          <w:szCs w:val="28"/>
        </w:rPr>
      </w:pPr>
      <w:r w:rsidRPr="009F015D">
        <w:rPr>
          <w:sz w:val="28"/>
          <w:szCs w:val="28"/>
        </w:rPr>
        <w:t xml:space="preserve">  </w:t>
      </w:r>
    </w:p>
    <w:p w14:paraId="2098DE17" w14:textId="0EB9A1E6" w:rsidR="00FC763C" w:rsidRDefault="00FC763C" w:rsidP="00FC763C">
      <w:pPr>
        <w:jc w:val="both"/>
        <w:rPr>
          <w:sz w:val="28"/>
          <w:szCs w:val="28"/>
        </w:rPr>
      </w:pPr>
      <w:r w:rsidRPr="009F015D">
        <w:rPr>
          <w:sz w:val="28"/>
          <w:szCs w:val="28"/>
        </w:rPr>
        <w:t xml:space="preserve">Таблица </w:t>
      </w:r>
      <w:r w:rsidR="00E35236" w:rsidRPr="009F015D">
        <w:rPr>
          <w:sz w:val="28"/>
          <w:szCs w:val="28"/>
        </w:rPr>
        <w:t>5</w:t>
      </w:r>
      <w:r w:rsidR="00B4104A" w:rsidRPr="009F015D">
        <w:rPr>
          <w:sz w:val="28"/>
          <w:szCs w:val="28"/>
        </w:rPr>
        <w:t>0</w:t>
      </w:r>
      <w:r w:rsidRPr="009F015D">
        <w:rPr>
          <w:sz w:val="28"/>
          <w:szCs w:val="28"/>
        </w:rPr>
        <w:t xml:space="preserve"> – Расчет величины риска проекта ГЧП </w:t>
      </w:r>
      <w:r w:rsidR="001543DB" w:rsidRPr="001543DB">
        <w:rPr>
          <w:sz w:val="28"/>
          <w:szCs w:val="28"/>
        </w:rPr>
        <w:t>«Строительство и эксплуатация многопрофильной университетской больницы на 300 коек в городе Караганда»</w:t>
      </w:r>
    </w:p>
    <w:p w14:paraId="3DF72B42" w14:textId="77777777" w:rsidR="001543DB" w:rsidRPr="009F015D" w:rsidRDefault="001543DB" w:rsidP="00FC763C">
      <w:pPr>
        <w:jc w:val="both"/>
        <w:rPr>
          <w:sz w:val="16"/>
          <w:szCs w:val="16"/>
        </w:rPr>
      </w:pPr>
    </w:p>
    <w:tbl>
      <w:tblPr>
        <w:tblStyle w:val="41"/>
        <w:tblW w:w="5000" w:type="pct"/>
        <w:tblLook w:val="04A0" w:firstRow="1" w:lastRow="0" w:firstColumn="1" w:lastColumn="0" w:noHBand="0" w:noVBand="1"/>
      </w:tblPr>
      <w:tblGrid>
        <w:gridCol w:w="3362"/>
        <w:gridCol w:w="2164"/>
        <w:gridCol w:w="2164"/>
        <w:gridCol w:w="2164"/>
      </w:tblGrid>
      <w:tr w:rsidR="009F27F4" w:rsidRPr="009F015D" w14:paraId="18AC1586" w14:textId="77777777" w:rsidTr="009F27F4">
        <w:tc>
          <w:tcPr>
            <w:tcW w:w="1706" w:type="pct"/>
            <w:tcBorders>
              <w:top w:val="single" w:sz="4" w:space="0" w:color="auto"/>
              <w:left w:val="single" w:sz="4" w:space="0" w:color="auto"/>
              <w:bottom w:val="single" w:sz="4" w:space="0" w:color="auto"/>
              <w:right w:val="single" w:sz="4" w:space="0" w:color="auto"/>
            </w:tcBorders>
            <w:vAlign w:val="center"/>
            <w:hideMark/>
          </w:tcPr>
          <w:p w14:paraId="6F00D32E" w14:textId="77777777" w:rsidR="009F27F4" w:rsidRPr="009F015D" w:rsidRDefault="009F27F4" w:rsidP="009F27F4">
            <w:pPr>
              <w:jc w:val="center"/>
            </w:pPr>
            <w:r w:rsidRPr="009F015D">
              <w:rPr>
                <w:spacing w:val="2"/>
              </w:rPr>
              <w:t>Наименование риска</w:t>
            </w:r>
          </w:p>
        </w:tc>
        <w:tc>
          <w:tcPr>
            <w:tcW w:w="1098" w:type="pct"/>
            <w:tcBorders>
              <w:top w:val="single" w:sz="4" w:space="0" w:color="auto"/>
              <w:left w:val="single" w:sz="4" w:space="0" w:color="auto"/>
              <w:bottom w:val="single" w:sz="4" w:space="0" w:color="auto"/>
              <w:right w:val="single" w:sz="4" w:space="0" w:color="auto"/>
            </w:tcBorders>
            <w:vAlign w:val="center"/>
            <w:hideMark/>
          </w:tcPr>
          <w:p w14:paraId="0DB28D91" w14:textId="77777777" w:rsidR="009F27F4" w:rsidRPr="009F015D" w:rsidRDefault="009F27F4" w:rsidP="009F27F4">
            <w:pPr>
              <w:jc w:val="center"/>
            </w:pPr>
            <w:r w:rsidRPr="009F015D">
              <w:t>Вероятность наступления риска</w:t>
            </w:r>
          </w:p>
        </w:tc>
        <w:tc>
          <w:tcPr>
            <w:tcW w:w="1098" w:type="pct"/>
            <w:tcBorders>
              <w:top w:val="single" w:sz="4" w:space="0" w:color="auto"/>
              <w:left w:val="single" w:sz="4" w:space="0" w:color="auto"/>
              <w:bottom w:val="single" w:sz="4" w:space="0" w:color="auto"/>
              <w:right w:val="single" w:sz="4" w:space="0" w:color="auto"/>
            </w:tcBorders>
            <w:vAlign w:val="center"/>
            <w:hideMark/>
          </w:tcPr>
          <w:p w14:paraId="15ED9EEA" w14:textId="77777777" w:rsidR="009F27F4" w:rsidRPr="009F015D" w:rsidRDefault="009F27F4" w:rsidP="009F27F4">
            <w:pPr>
              <w:jc w:val="center"/>
            </w:pPr>
            <w:r w:rsidRPr="009F015D">
              <w:t>Степень влияния риска</w:t>
            </w:r>
          </w:p>
        </w:tc>
        <w:tc>
          <w:tcPr>
            <w:tcW w:w="1098" w:type="pct"/>
            <w:tcBorders>
              <w:top w:val="single" w:sz="4" w:space="0" w:color="auto"/>
              <w:left w:val="single" w:sz="4" w:space="0" w:color="auto"/>
              <w:bottom w:val="single" w:sz="4" w:space="0" w:color="auto"/>
              <w:right w:val="single" w:sz="4" w:space="0" w:color="auto"/>
            </w:tcBorders>
            <w:vAlign w:val="center"/>
            <w:hideMark/>
          </w:tcPr>
          <w:p w14:paraId="57F62311" w14:textId="77777777" w:rsidR="009F27F4" w:rsidRPr="009F015D" w:rsidRDefault="009F27F4" w:rsidP="009F27F4">
            <w:pPr>
              <w:jc w:val="center"/>
            </w:pPr>
            <w:r w:rsidRPr="009F015D">
              <w:t>Величина риска</w:t>
            </w:r>
          </w:p>
        </w:tc>
      </w:tr>
      <w:tr w:rsidR="009F27F4" w:rsidRPr="009F015D" w14:paraId="2AE112A7" w14:textId="77777777" w:rsidTr="009F27F4">
        <w:tc>
          <w:tcPr>
            <w:tcW w:w="1706" w:type="pct"/>
            <w:tcBorders>
              <w:top w:val="single" w:sz="4" w:space="0" w:color="auto"/>
              <w:left w:val="single" w:sz="4" w:space="0" w:color="auto"/>
              <w:bottom w:val="single" w:sz="4" w:space="0" w:color="auto"/>
              <w:right w:val="single" w:sz="4" w:space="0" w:color="auto"/>
            </w:tcBorders>
          </w:tcPr>
          <w:p w14:paraId="156B73F1" w14:textId="77777777" w:rsidR="009F27F4" w:rsidRPr="009F015D" w:rsidRDefault="009F27F4" w:rsidP="00FC763C">
            <w:pPr>
              <w:jc w:val="both"/>
            </w:pPr>
            <w:r w:rsidRPr="009F015D">
              <w:rPr>
                <w:spacing w:val="2"/>
              </w:rPr>
              <w:t>Коммерческие риски</w:t>
            </w:r>
          </w:p>
        </w:tc>
        <w:tc>
          <w:tcPr>
            <w:tcW w:w="1098" w:type="pct"/>
            <w:tcBorders>
              <w:top w:val="single" w:sz="4" w:space="0" w:color="auto"/>
              <w:left w:val="single" w:sz="4" w:space="0" w:color="auto"/>
              <w:bottom w:val="single" w:sz="4" w:space="0" w:color="auto"/>
              <w:right w:val="single" w:sz="4" w:space="0" w:color="auto"/>
            </w:tcBorders>
            <w:vAlign w:val="center"/>
            <w:hideMark/>
          </w:tcPr>
          <w:p w14:paraId="564BA07E" w14:textId="77777777" w:rsidR="009F27F4" w:rsidRPr="002B2659" w:rsidRDefault="009F27F4" w:rsidP="00FC763C">
            <w:pPr>
              <w:jc w:val="center"/>
              <w:rPr>
                <w:spacing w:val="2"/>
              </w:rPr>
            </w:pPr>
            <w:r w:rsidRPr="002B2659">
              <w:rPr>
                <w:spacing w:val="2"/>
              </w:rPr>
              <w:t>3</w:t>
            </w:r>
          </w:p>
        </w:tc>
        <w:tc>
          <w:tcPr>
            <w:tcW w:w="1098" w:type="pct"/>
            <w:tcBorders>
              <w:top w:val="single" w:sz="4" w:space="0" w:color="auto"/>
              <w:left w:val="single" w:sz="4" w:space="0" w:color="auto"/>
              <w:bottom w:val="single" w:sz="4" w:space="0" w:color="auto"/>
              <w:right w:val="single" w:sz="4" w:space="0" w:color="auto"/>
            </w:tcBorders>
            <w:vAlign w:val="center"/>
            <w:hideMark/>
          </w:tcPr>
          <w:p w14:paraId="2E58E79A" w14:textId="77777777" w:rsidR="009F27F4" w:rsidRPr="002B2659" w:rsidRDefault="009F27F4" w:rsidP="00FC763C">
            <w:pPr>
              <w:jc w:val="center"/>
              <w:rPr>
                <w:spacing w:val="2"/>
              </w:rPr>
            </w:pPr>
            <w:r w:rsidRPr="002B2659">
              <w:rPr>
                <w:spacing w:val="2"/>
              </w:rPr>
              <w:t>5,75</w:t>
            </w:r>
          </w:p>
        </w:tc>
        <w:tc>
          <w:tcPr>
            <w:tcW w:w="1098" w:type="pct"/>
            <w:tcBorders>
              <w:top w:val="single" w:sz="4" w:space="0" w:color="auto"/>
              <w:left w:val="nil"/>
              <w:bottom w:val="single" w:sz="4" w:space="0" w:color="auto"/>
              <w:right w:val="single" w:sz="4" w:space="0" w:color="auto"/>
            </w:tcBorders>
            <w:vAlign w:val="center"/>
            <w:hideMark/>
          </w:tcPr>
          <w:p w14:paraId="23B9D304" w14:textId="77777777" w:rsidR="009F27F4" w:rsidRPr="002B2659" w:rsidRDefault="009F27F4" w:rsidP="00FC763C">
            <w:pPr>
              <w:jc w:val="center"/>
              <w:rPr>
                <w:spacing w:val="2"/>
              </w:rPr>
            </w:pPr>
            <w:r w:rsidRPr="002B2659">
              <w:rPr>
                <w:rFonts w:eastAsia="Calibri"/>
                <w:kern w:val="2"/>
                <w:lang w:eastAsia="en-US"/>
                <w14:ligatures w14:val="standardContextual"/>
              </w:rPr>
              <w:t>17,25</w:t>
            </w:r>
          </w:p>
        </w:tc>
      </w:tr>
      <w:tr w:rsidR="009F27F4" w:rsidRPr="009F015D" w14:paraId="23DDF9D1" w14:textId="77777777" w:rsidTr="009F27F4">
        <w:tc>
          <w:tcPr>
            <w:tcW w:w="1706" w:type="pct"/>
            <w:tcBorders>
              <w:top w:val="single" w:sz="4" w:space="0" w:color="auto"/>
              <w:left w:val="single" w:sz="4" w:space="0" w:color="auto"/>
              <w:bottom w:val="single" w:sz="4" w:space="0" w:color="auto"/>
              <w:right w:val="single" w:sz="4" w:space="0" w:color="auto"/>
            </w:tcBorders>
          </w:tcPr>
          <w:p w14:paraId="55E25FE9" w14:textId="77777777" w:rsidR="009F27F4" w:rsidRPr="009F015D" w:rsidRDefault="009F27F4" w:rsidP="00FC763C">
            <w:pPr>
              <w:jc w:val="both"/>
            </w:pPr>
            <w:r w:rsidRPr="009F015D">
              <w:rPr>
                <w:spacing w:val="2"/>
              </w:rPr>
              <w:t>Технические риски</w:t>
            </w:r>
          </w:p>
        </w:tc>
        <w:tc>
          <w:tcPr>
            <w:tcW w:w="1098" w:type="pct"/>
            <w:tcBorders>
              <w:top w:val="single" w:sz="4" w:space="0" w:color="auto"/>
              <w:left w:val="single" w:sz="4" w:space="0" w:color="auto"/>
              <w:bottom w:val="single" w:sz="4" w:space="0" w:color="auto"/>
              <w:right w:val="single" w:sz="4" w:space="0" w:color="auto"/>
            </w:tcBorders>
            <w:vAlign w:val="center"/>
            <w:hideMark/>
          </w:tcPr>
          <w:p w14:paraId="68866261" w14:textId="77777777" w:rsidR="009F27F4" w:rsidRPr="002B2659" w:rsidRDefault="009F27F4" w:rsidP="00FC763C">
            <w:pPr>
              <w:jc w:val="center"/>
              <w:rPr>
                <w:spacing w:val="2"/>
              </w:rPr>
            </w:pPr>
            <w:r w:rsidRPr="002B2659">
              <w:rPr>
                <w:spacing w:val="2"/>
              </w:rPr>
              <w:t>1</w:t>
            </w:r>
          </w:p>
        </w:tc>
        <w:tc>
          <w:tcPr>
            <w:tcW w:w="1098" w:type="pct"/>
            <w:tcBorders>
              <w:top w:val="single" w:sz="4" w:space="0" w:color="auto"/>
              <w:left w:val="single" w:sz="4" w:space="0" w:color="auto"/>
              <w:bottom w:val="single" w:sz="4" w:space="0" w:color="auto"/>
              <w:right w:val="single" w:sz="4" w:space="0" w:color="auto"/>
            </w:tcBorders>
            <w:vAlign w:val="center"/>
            <w:hideMark/>
          </w:tcPr>
          <w:p w14:paraId="0679234B" w14:textId="77777777" w:rsidR="009F27F4" w:rsidRPr="002B2659" w:rsidRDefault="009F27F4" w:rsidP="00FC763C">
            <w:pPr>
              <w:jc w:val="center"/>
              <w:rPr>
                <w:spacing w:val="2"/>
              </w:rPr>
            </w:pPr>
            <w:r w:rsidRPr="002B2659">
              <w:rPr>
                <w:spacing w:val="2"/>
              </w:rPr>
              <w:t>1</w:t>
            </w:r>
          </w:p>
        </w:tc>
        <w:tc>
          <w:tcPr>
            <w:tcW w:w="1098" w:type="pct"/>
            <w:tcBorders>
              <w:top w:val="single" w:sz="4" w:space="0" w:color="auto"/>
              <w:left w:val="nil"/>
              <w:bottom w:val="single" w:sz="4" w:space="0" w:color="auto"/>
              <w:right w:val="single" w:sz="4" w:space="0" w:color="auto"/>
            </w:tcBorders>
            <w:vAlign w:val="center"/>
            <w:hideMark/>
          </w:tcPr>
          <w:p w14:paraId="704BB7FB" w14:textId="77777777" w:rsidR="009F27F4" w:rsidRPr="002B2659" w:rsidRDefault="009F27F4" w:rsidP="00FC763C">
            <w:pPr>
              <w:jc w:val="center"/>
              <w:rPr>
                <w:spacing w:val="2"/>
              </w:rPr>
            </w:pPr>
            <w:r w:rsidRPr="002B2659">
              <w:rPr>
                <w:rFonts w:eastAsia="Calibri"/>
                <w:kern w:val="2"/>
                <w:lang w:eastAsia="en-US"/>
                <w14:ligatures w14:val="standardContextual"/>
              </w:rPr>
              <w:t>1</w:t>
            </w:r>
          </w:p>
        </w:tc>
      </w:tr>
      <w:tr w:rsidR="009F27F4" w:rsidRPr="009F015D" w14:paraId="4F16DDCD" w14:textId="77777777" w:rsidTr="009F27F4">
        <w:tc>
          <w:tcPr>
            <w:tcW w:w="1706" w:type="pct"/>
            <w:tcBorders>
              <w:top w:val="single" w:sz="4" w:space="0" w:color="auto"/>
              <w:left w:val="single" w:sz="4" w:space="0" w:color="auto"/>
              <w:bottom w:val="single" w:sz="4" w:space="0" w:color="auto"/>
              <w:right w:val="single" w:sz="4" w:space="0" w:color="auto"/>
            </w:tcBorders>
          </w:tcPr>
          <w:p w14:paraId="57DDE615" w14:textId="42DF81C9" w:rsidR="009F27F4" w:rsidRPr="009F015D" w:rsidRDefault="009F27F4" w:rsidP="00FC763C">
            <w:pPr>
              <w:jc w:val="both"/>
            </w:pPr>
            <w:r w:rsidRPr="009F015D">
              <w:rPr>
                <w:spacing w:val="2"/>
              </w:rPr>
              <w:t>Институциональные риски</w:t>
            </w:r>
          </w:p>
        </w:tc>
        <w:tc>
          <w:tcPr>
            <w:tcW w:w="1098" w:type="pct"/>
            <w:tcBorders>
              <w:top w:val="single" w:sz="4" w:space="0" w:color="auto"/>
              <w:left w:val="single" w:sz="4" w:space="0" w:color="auto"/>
              <w:bottom w:val="single" w:sz="4" w:space="0" w:color="auto"/>
              <w:right w:val="single" w:sz="4" w:space="0" w:color="auto"/>
            </w:tcBorders>
            <w:vAlign w:val="center"/>
            <w:hideMark/>
          </w:tcPr>
          <w:p w14:paraId="76D0A4B1" w14:textId="77777777" w:rsidR="009F27F4" w:rsidRPr="002B2659" w:rsidRDefault="009F27F4" w:rsidP="00FC763C">
            <w:pPr>
              <w:jc w:val="center"/>
              <w:rPr>
                <w:spacing w:val="2"/>
              </w:rPr>
            </w:pPr>
            <w:r w:rsidRPr="002B2659">
              <w:rPr>
                <w:spacing w:val="2"/>
              </w:rPr>
              <w:t>4</w:t>
            </w:r>
          </w:p>
        </w:tc>
        <w:tc>
          <w:tcPr>
            <w:tcW w:w="1098" w:type="pct"/>
            <w:tcBorders>
              <w:top w:val="single" w:sz="4" w:space="0" w:color="auto"/>
              <w:left w:val="single" w:sz="4" w:space="0" w:color="auto"/>
              <w:bottom w:val="single" w:sz="4" w:space="0" w:color="auto"/>
              <w:right w:val="single" w:sz="4" w:space="0" w:color="auto"/>
            </w:tcBorders>
            <w:vAlign w:val="center"/>
            <w:hideMark/>
          </w:tcPr>
          <w:p w14:paraId="3D4B1E2D" w14:textId="77777777" w:rsidR="009F27F4" w:rsidRPr="002B2659" w:rsidRDefault="009F27F4" w:rsidP="00FC763C">
            <w:pPr>
              <w:jc w:val="center"/>
              <w:rPr>
                <w:spacing w:val="2"/>
              </w:rPr>
            </w:pPr>
            <w:r w:rsidRPr="002B2659">
              <w:rPr>
                <w:spacing w:val="2"/>
              </w:rPr>
              <w:t>6</w:t>
            </w:r>
          </w:p>
        </w:tc>
        <w:tc>
          <w:tcPr>
            <w:tcW w:w="1098" w:type="pct"/>
            <w:tcBorders>
              <w:top w:val="single" w:sz="4" w:space="0" w:color="auto"/>
              <w:left w:val="nil"/>
              <w:bottom w:val="single" w:sz="4" w:space="0" w:color="auto"/>
              <w:right w:val="single" w:sz="4" w:space="0" w:color="auto"/>
            </w:tcBorders>
            <w:vAlign w:val="center"/>
            <w:hideMark/>
          </w:tcPr>
          <w:p w14:paraId="05D17234" w14:textId="77777777" w:rsidR="009F27F4" w:rsidRPr="002B2659" w:rsidRDefault="009F27F4" w:rsidP="00FC763C">
            <w:pPr>
              <w:jc w:val="center"/>
              <w:rPr>
                <w:spacing w:val="2"/>
              </w:rPr>
            </w:pPr>
            <w:r w:rsidRPr="002B2659">
              <w:rPr>
                <w:spacing w:val="2"/>
              </w:rPr>
              <w:t>24</w:t>
            </w:r>
          </w:p>
        </w:tc>
      </w:tr>
      <w:tr w:rsidR="009F27F4" w:rsidRPr="009F015D" w14:paraId="584443A5" w14:textId="77777777" w:rsidTr="009F27F4">
        <w:tc>
          <w:tcPr>
            <w:tcW w:w="1706" w:type="pct"/>
            <w:tcBorders>
              <w:top w:val="single" w:sz="4" w:space="0" w:color="auto"/>
              <w:left w:val="single" w:sz="4" w:space="0" w:color="auto"/>
              <w:bottom w:val="single" w:sz="4" w:space="0" w:color="auto"/>
              <w:right w:val="single" w:sz="4" w:space="0" w:color="auto"/>
            </w:tcBorders>
          </w:tcPr>
          <w:p w14:paraId="4FB81218" w14:textId="77777777" w:rsidR="009F27F4" w:rsidRPr="009F015D" w:rsidRDefault="009F27F4" w:rsidP="00FC763C">
            <w:pPr>
              <w:jc w:val="both"/>
            </w:pPr>
            <w:r w:rsidRPr="009F015D">
              <w:rPr>
                <w:spacing w:val="2"/>
              </w:rPr>
              <w:t>Финансовые риски</w:t>
            </w:r>
          </w:p>
        </w:tc>
        <w:tc>
          <w:tcPr>
            <w:tcW w:w="1098" w:type="pct"/>
            <w:tcBorders>
              <w:top w:val="single" w:sz="4" w:space="0" w:color="auto"/>
              <w:left w:val="single" w:sz="4" w:space="0" w:color="auto"/>
              <w:bottom w:val="single" w:sz="4" w:space="0" w:color="auto"/>
              <w:right w:val="single" w:sz="4" w:space="0" w:color="auto"/>
            </w:tcBorders>
            <w:vAlign w:val="center"/>
            <w:hideMark/>
          </w:tcPr>
          <w:p w14:paraId="639B08D8" w14:textId="77777777" w:rsidR="009F27F4" w:rsidRPr="002B2659" w:rsidRDefault="009F27F4" w:rsidP="00FC763C">
            <w:pPr>
              <w:jc w:val="center"/>
            </w:pPr>
            <w:r w:rsidRPr="002B2659">
              <w:t>5</w:t>
            </w:r>
          </w:p>
        </w:tc>
        <w:tc>
          <w:tcPr>
            <w:tcW w:w="1098" w:type="pct"/>
            <w:tcBorders>
              <w:top w:val="single" w:sz="4" w:space="0" w:color="auto"/>
              <w:left w:val="single" w:sz="4" w:space="0" w:color="auto"/>
              <w:bottom w:val="single" w:sz="4" w:space="0" w:color="auto"/>
              <w:right w:val="single" w:sz="4" w:space="0" w:color="auto"/>
            </w:tcBorders>
            <w:vAlign w:val="center"/>
            <w:hideMark/>
          </w:tcPr>
          <w:p w14:paraId="4DAF3669" w14:textId="77777777" w:rsidR="009F27F4" w:rsidRPr="002B2659" w:rsidRDefault="009F27F4" w:rsidP="00FC763C">
            <w:pPr>
              <w:jc w:val="center"/>
            </w:pPr>
            <w:r w:rsidRPr="002B2659">
              <w:t>5,75</w:t>
            </w:r>
          </w:p>
        </w:tc>
        <w:tc>
          <w:tcPr>
            <w:tcW w:w="1098" w:type="pct"/>
            <w:tcBorders>
              <w:top w:val="single" w:sz="4" w:space="0" w:color="auto"/>
              <w:left w:val="nil"/>
              <w:bottom w:val="single" w:sz="4" w:space="0" w:color="auto"/>
              <w:right w:val="single" w:sz="4" w:space="0" w:color="auto"/>
            </w:tcBorders>
            <w:vAlign w:val="center"/>
            <w:hideMark/>
          </w:tcPr>
          <w:p w14:paraId="55C74238" w14:textId="77777777" w:rsidR="009F27F4" w:rsidRPr="002B2659" w:rsidRDefault="009F27F4" w:rsidP="00FC763C">
            <w:pPr>
              <w:jc w:val="center"/>
            </w:pPr>
            <w:r w:rsidRPr="002B2659">
              <w:rPr>
                <w:rFonts w:eastAsia="Calibri"/>
                <w:kern w:val="2"/>
                <w:lang w:eastAsia="en-US"/>
                <w14:ligatures w14:val="standardContextual"/>
              </w:rPr>
              <w:t>28,75</w:t>
            </w:r>
          </w:p>
        </w:tc>
      </w:tr>
      <w:tr w:rsidR="009F27F4" w:rsidRPr="009F015D" w14:paraId="6BF48C77" w14:textId="77777777" w:rsidTr="009F27F4">
        <w:tc>
          <w:tcPr>
            <w:tcW w:w="1706" w:type="pct"/>
            <w:tcBorders>
              <w:top w:val="single" w:sz="4" w:space="0" w:color="auto"/>
              <w:left w:val="single" w:sz="4" w:space="0" w:color="auto"/>
              <w:bottom w:val="single" w:sz="4" w:space="0" w:color="auto"/>
              <w:right w:val="single" w:sz="4" w:space="0" w:color="auto"/>
            </w:tcBorders>
          </w:tcPr>
          <w:p w14:paraId="3F05A60C" w14:textId="77777777" w:rsidR="009F27F4" w:rsidRPr="009F015D" w:rsidRDefault="009F27F4" w:rsidP="00FC763C">
            <w:pPr>
              <w:jc w:val="both"/>
              <w:rPr>
                <w:spacing w:val="2"/>
              </w:rPr>
            </w:pPr>
            <w:r w:rsidRPr="009F015D">
              <w:rPr>
                <w:spacing w:val="2"/>
              </w:rPr>
              <w:t>Социально-политические риски</w:t>
            </w:r>
          </w:p>
        </w:tc>
        <w:tc>
          <w:tcPr>
            <w:tcW w:w="1098" w:type="pct"/>
            <w:tcBorders>
              <w:top w:val="single" w:sz="4" w:space="0" w:color="auto"/>
              <w:left w:val="single" w:sz="4" w:space="0" w:color="auto"/>
              <w:bottom w:val="single" w:sz="4" w:space="0" w:color="auto"/>
              <w:right w:val="single" w:sz="4" w:space="0" w:color="auto"/>
            </w:tcBorders>
            <w:vAlign w:val="center"/>
            <w:hideMark/>
          </w:tcPr>
          <w:p w14:paraId="56BFFB8A" w14:textId="77777777" w:rsidR="009F27F4" w:rsidRPr="002B2659" w:rsidRDefault="009F27F4" w:rsidP="00FC763C">
            <w:pPr>
              <w:jc w:val="center"/>
              <w:rPr>
                <w:spacing w:val="2"/>
              </w:rPr>
            </w:pPr>
            <w:r w:rsidRPr="002B2659">
              <w:rPr>
                <w:spacing w:val="2"/>
              </w:rPr>
              <w:t>2</w:t>
            </w:r>
          </w:p>
        </w:tc>
        <w:tc>
          <w:tcPr>
            <w:tcW w:w="1098" w:type="pct"/>
            <w:tcBorders>
              <w:top w:val="single" w:sz="4" w:space="0" w:color="auto"/>
              <w:left w:val="single" w:sz="4" w:space="0" w:color="auto"/>
              <w:bottom w:val="single" w:sz="4" w:space="0" w:color="auto"/>
              <w:right w:val="single" w:sz="4" w:space="0" w:color="auto"/>
            </w:tcBorders>
            <w:vAlign w:val="center"/>
            <w:hideMark/>
          </w:tcPr>
          <w:p w14:paraId="1E21CD87" w14:textId="77777777" w:rsidR="009F27F4" w:rsidRPr="002B2659" w:rsidRDefault="009F27F4" w:rsidP="00FC763C">
            <w:pPr>
              <w:jc w:val="center"/>
              <w:rPr>
                <w:spacing w:val="2"/>
              </w:rPr>
            </w:pPr>
            <w:r w:rsidRPr="002B2659">
              <w:rPr>
                <w:spacing w:val="2"/>
              </w:rPr>
              <w:t>4</w:t>
            </w:r>
          </w:p>
        </w:tc>
        <w:tc>
          <w:tcPr>
            <w:tcW w:w="1098" w:type="pct"/>
            <w:tcBorders>
              <w:top w:val="single" w:sz="4" w:space="0" w:color="auto"/>
              <w:left w:val="nil"/>
              <w:bottom w:val="single" w:sz="4" w:space="0" w:color="auto"/>
              <w:right w:val="single" w:sz="4" w:space="0" w:color="auto"/>
            </w:tcBorders>
            <w:vAlign w:val="center"/>
            <w:hideMark/>
          </w:tcPr>
          <w:p w14:paraId="11D67934" w14:textId="77777777" w:rsidR="009F27F4" w:rsidRPr="002B2659" w:rsidRDefault="009F27F4" w:rsidP="00FC763C">
            <w:pPr>
              <w:jc w:val="center"/>
              <w:rPr>
                <w:spacing w:val="2"/>
              </w:rPr>
            </w:pPr>
            <w:r w:rsidRPr="002B2659">
              <w:rPr>
                <w:spacing w:val="2"/>
              </w:rPr>
              <w:t>8</w:t>
            </w:r>
          </w:p>
        </w:tc>
      </w:tr>
      <w:tr w:rsidR="00FC763C" w:rsidRPr="009F015D" w14:paraId="49361920" w14:textId="77777777" w:rsidTr="00E776BC">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1FBDA380" w14:textId="264E5996" w:rsidR="00FC763C" w:rsidRPr="009F015D" w:rsidRDefault="00FC763C" w:rsidP="009F27F4">
            <w:pPr>
              <w:ind w:firstLine="709"/>
              <w:jc w:val="both"/>
            </w:pPr>
            <w:r w:rsidRPr="009F015D">
              <w:t xml:space="preserve">Примечание </w:t>
            </w:r>
            <w:r w:rsidR="009F27F4">
              <w:t>‒</w:t>
            </w:r>
            <w:r w:rsidRPr="009F015D">
              <w:t xml:space="preserve"> </w:t>
            </w:r>
            <w:r w:rsidR="009B74A6">
              <w:t xml:space="preserve">Составлено </w:t>
            </w:r>
            <w:r w:rsidRPr="009F015D">
              <w:t>автором на основе проведенных расчетов</w:t>
            </w:r>
          </w:p>
        </w:tc>
      </w:tr>
    </w:tbl>
    <w:p w14:paraId="3B6EC03C" w14:textId="77777777" w:rsidR="00FC763C" w:rsidRPr="009F015D" w:rsidRDefault="00FC763C" w:rsidP="00FC763C">
      <w:pPr>
        <w:jc w:val="both"/>
        <w:rPr>
          <w:sz w:val="28"/>
          <w:szCs w:val="28"/>
        </w:rPr>
      </w:pPr>
    </w:p>
    <w:p w14:paraId="22D18EF2" w14:textId="567AEC6A" w:rsidR="00FC763C" w:rsidRPr="009F015D" w:rsidRDefault="00FC763C" w:rsidP="00FC763C">
      <w:pPr>
        <w:ind w:firstLine="709"/>
        <w:jc w:val="both"/>
        <w:rPr>
          <w:sz w:val="28"/>
          <w:szCs w:val="28"/>
        </w:rPr>
      </w:pPr>
      <w:r w:rsidRPr="009F015D">
        <w:rPr>
          <w:sz w:val="28"/>
          <w:szCs w:val="28"/>
        </w:rPr>
        <w:t xml:space="preserve">Полученные значения величины риска распределим по следующим критериям (таблица </w:t>
      </w:r>
      <w:r w:rsidR="00E35236" w:rsidRPr="009F015D">
        <w:rPr>
          <w:sz w:val="28"/>
          <w:szCs w:val="28"/>
        </w:rPr>
        <w:t>5</w:t>
      </w:r>
      <w:r w:rsidR="00B4104A" w:rsidRPr="009F015D">
        <w:rPr>
          <w:sz w:val="28"/>
          <w:szCs w:val="28"/>
        </w:rPr>
        <w:t>1</w:t>
      </w:r>
      <w:r w:rsidRPr="009F015D">
        <w:rPr>
          <w:sz w:val="28"/>
          <w:szCs w:val="28"/>
        </w:rPr>
        <w:t xml:space="preserve">). </w:t>
      </w:r>
    </w:p>
    <w:p w14:paraId="5C65A8E3" w14:textId="77777777" w:rsidR="00FC763C" w:rsidRPr="009F015D" w:rsidRDefault="00FC763C" w:rsidP="00FC763C">
      <w:pPr>
        <w:jc w:val="both"/>
        <w:rPr>
          <w:sz w:val="28"/>
          <w:szCs w:val="28"/>
        </w:rPr>
      </w:pPr>
    </w:p>
    <w:p w14:paraId="63813243" w14:textId="36574AC5" w:rsidR="00FC763C" w:rsidRPr="009F015D" w:rsidRDefault="00FC763C" w:rsidP="00FC763C">
      <w:pPr>
        <w:jc w:val="both"/>
        <w:rPr>
          <w:sz w:val="28"/>
          <w:szCs w:val="28"/>
        </w:rPr>
      </w:pPr>
      <w:r w:rsidRPr="009F015D">
        <w:rPr>
          <w:sz w:val="28"/>
          <w:szCs w:val="28"/>
        </w:rPr>
        <w:t xml:space="preserve">Таблица </w:t>
      </w:r>
      <w:r w:rsidR="00E35236" w:rsidRPr="009F015D">
        <w:rPr>
          <w:sz w:val="28"/>
          <w:szCs w:val="28"/>
        </w:rPr>
        <w:t>5</w:t>
      </w:r>
      <w:r w:rsidR="00B4104A" w:rsidRPr="009F015D">
        <w:rPr>
          <w:sz w:val="28"/>
          <w:szCs w:val="28"/>
        </w:rPr>
        <w:t>1</w:t>
      </w:r>
      <w:r w:rsidRPr="009F015D">
        <w:rPr>
          <w:sz w:val="28"/>
          <w:szCs w:val="28"/>
        </w:rPr>
        <w:t xml:space="preserve"> </w:t>
      </w:r>
      <w:r w:rsidR="00516BE4">
        <w:rPr>
          <w:sz w:val="28"/>
          <w:szCs w:val="28"/>
        </w:rPr>
        <w:t>‒</w:t>
      </w:r>
      <w:r w:rsidRPr="009F015D">
        <w:rPr>
          <w:sz w:val="28"/>
          <w:szCs w:val="28"/>
        </w:rPr>
        <w:t xml:space="preserve"> Соотношение рисков по величине рисков проекта ГЧП «Строительство и эксплуатация многопрофильной университетской больницы на 300 коек в городе Караганда»</w:t>
      </w:r>
    </w:p>
    <w:p w14:paraId="6B7A5AEC" w14:textId="77777777" w:rsidR="008A381E" w:rsidRPr="009F015D" w:rsidRDefault="008A381E" w:rsidP="00FC763C">
      <w:pPr>
        <w:jc w:val="both"/>
        <w:rPr>
          <w:sz w:val="16"/>
          <w:szCs w:val="16"/>
        </w:rPr>
      </w:pPr>
    </w:p>
    <w:tbl>
      <w:tblPr>
        <w:tblStyle w:val="TableNormal1"/>
        <w:tblW w:w="5000" w:type="pct"/>
        <w:tblBorders>
          <w:top w:val="single" w:sz="6" w:space="0" w:color="797979"/>
          <w:left w:val="single" w:sz="6" w:space="0" w:color="797979"/>
          <w:bottom w:val="single" w:sz="6" w:space="0" w:color="797979"/>
          <w:right w:val="single" w:sz="6" w:space="0" w:color="797979"/>
          <w:insideH w:val="single" w:sz="6" w:space="0" w:color="797979"/>
          <w:insideV w:val="single" w:sz="6" w:space="0" w:color="797979"/>
        </w:tblBorders>
        <w:tblLook w:val="01E0" w:firstRow="1" w:lastRow="1" w:firstColumn="1" w:lastColumn="1" w:noHBand="0" w:noVBand="0"/>
      </w:tblPr>
      <w:tblGrid>
        <w:gridCol w:w="3120"/>
        <w:gridCol w:w="2271"/>
        <w:gridCol w:w="1846"/>
        <w:gridCol w:w="2417"/>
      </w:tblGrid>
      <w:tr w:rsidR="009F015D" w:rsidRPr="009F015D" w14:paraId="70BF2085" w14:textId="77777777" w:rsidTr="00516BE4">
        <w:trPr>
          <w:trHeight w:val="552"/>
        </w:trPr>
        <w:tc>
          <w:tcPr>
            <w:tcW w:w="1616" w:type="pct"/>
            <w:tcBorders>
              <w:top w:val="single" w:sz="6" w:space="0" w:color="797979"/>
              <w:left w:val="single" w:sz="6" w:space="0" w:color="797979"/>
              <w:bottom w:val="single" w:sz="6" w:space="0" w:color="797979"/>
              <w:right w:val="single" w:sz="6" w:space="0" w:color="797979"/>
            </w:tcBorders>
            <w:vAlign w:val="center"/>
            <w:hideMark/>
          </w:tcPr>
          <w:p w14:paraId="6E7218F7" w14:textId="77777777" w:rsidR="00FC763C" w:rsidRPr="009F015D" w:rsidRDefault="00FC763C" w:rsidP="00516BE4">
            <w:pPr>
              <w:jc w:val="center"/>
              <w:rPr>
                <w:rFonts w:eastAsia="Verdana"/>
                <w:lang w:val="ru-RU" w:eastAsia="en-US"/>
              </w:rPr>
            </w:pPr>
            <w:r w:rsidRPr="009F015D">
              <w:rPr>
                <w:rFonts w:eastAsia="Verdana"/>
                <w:lang w:val="ru-RU" w:eastAsia="en-US"/>
              </w:rPr>
              <w:t>Описание</w:t>
            </w:r>
          </w:p>
        </w:tc>
        <w:tc>
          <w:tcPr>
            <w:tcW w:w="1176" w:type="pct"/>
            <w:tcBorders>
              <w:top w:val="single" w:sz="6" w:space="0" w:color="797979"/>
              <w:left w:val="single" w:sz="6" w:space="0" w:color="797979"/>
              <w:bottom w:val="single" w:sz="6" w:space="0" w:color="797979"/>
              <w:right w:val="single" w:sz="6" w:space="0" w:color="797979"/>
            </w:tcBorders>
            <w:vAlign w:val="center"/>
            <w:hideMark/>
          </w:tcPr>
          <w:p w14:paraId="2A34B9C3" w14:textId="77777777" w:rsidR="00FC763C" w:rsidRPr="009F015D" w:rsidRDefault="00FC763C" w:rsidP="00516BE4">
            <w:pPr>
              <w:jc w:val="center"/>
              <w:rPr>
                <w:rFonts w:eastAsia="Verdana"/>
                <w:lang w:val="ru-RU" w:eastAsia="en-US"/>
              </w:rPr>
            </w:pPr>
            <w:r w:rsidRPr="009F015D">
              <w:rPr>
                <w:rFonts w:eastAsia="Verdana"/>
                <w:lang w:val="ru-RU" w:eastAsia="en-US"/>
              </w:rPr>
              <w:t>Фактор риска</w:t>
            </w:r>
          </w:p>
        </w:tc>
        <w:tc>
          <w:tcPr>
            <w:tcW w:w="956" w:type="pct"/>
            <w:tcBorders>
              <w:top w:val="single" w:sz="6" w:space="0" w:color="797979"/>
              <w:left w:val="single" w:sz="6" w:space="0" w:color="797979"/>
              <w:bottom w:val="single" w:sz="6" w:space="0" w:color="797979"/>
              <w:right w:val="single" w:sz="6" w:space="0" w:color="797979"/>
            </w:tcBorders>
            <w:vAlign w:val="center"/>
            <w:hideMark/>
          </w:tcPr>
          <w:p w14:paraId="43C73565" w14:textId="77777777" w:rsidR="00FC763C" w:rsidRPr="009F015D" w:rsidRDefault="00FC763C" w:rsidP="00516BE4">
            <w:pPr>
              <w:jc w:val="center"/>
              <w:rPr>
                <w:rFonts w:eastAsia="Verdana"/>
                <w:lang w:val="ru-RU" w:eastAsia="en-US"/>
              </w:rPr>
            </w:pPr>
            <w:r w:rsidRPr="009F015D">
              <w:rPr>
                <w:rFonts w:eastAsia="Verdana"/>
                <w:lang w:val="ru-RU" w:eastAsia="en-US"/>
              </w:rPr>
              <w:t>Колич. рисков</w:t>
            </w:r>
          </w:p>
        </w:tc>
        <w:tc>
          <w:tcPr>
            <w:tcW w:w="1251" w:type="pct"/>
            <w:tcBorders>
              <w:top w:val="single" w:sz="6" w:space="0" w:color="797979"/>
              <w:left w:val="single" w:sz="6" w:space="0" w:color="797979"/>
              <w:bottom w:val="single" w:sz="6" w:space="0" w:color="797979"/>
              <w:right w:val="single" w:sz="6" w:space="0" w:color="797979"/>
            </w:tcBorders>
            <w:vAlign w:val="center"/>
            <w:hideMark/>
          </w:tcPr>
          <w:p w14:paraId="4C584F70" w14:textId="77777777" w:rsidR="00FC763C" w:rsidRPr="009F015D" w:rsidRDefault="00FC763C" w:rsidP="00516BE4">
            <w:pPr>
              <w:jc w:val="center"/>
              <w:rPr>
                <w:rFonts w:eastAsia="Verdana"/>
                <w:lang w:val="ru-RU" w:eastAsia="en-US"/>
              </w:rPr>
            </w:pPr>
            <w:r w:rsidRPr="009F015D">
              <w:rPr>
                <w:rFonts w:eastAsia="Verdana"/>
                <w:lang w:val="ru-RU" w:eastAsia="en-US"/>
              </w:rPr>
              <w:t>Доля рисков</w:t>
            </w:r>
          </w:p>
          <w:p w14:paraId="72EC5D2B" w14:textId="1C678305" w:rsidR="00FC763C" w:rsidRPr="009F015D" w:rsidRDefault="00FC763C" w:rsidP="00516BE4">
            <w:pPr>
              <w:jc w:val="center"/>
              <w:rPr>
                <w:rFonts w:eastAsia="Verdana"/>
                <w:lang w:val="ru-RU" w:eastAsia="en-US"/>
              </w:rPr>
            </w:pPr>
            <w:r w:rsidRPr="009F015D">
              <w:rPr>
                <w:rFonts w:eastAsia="Verdana"/>
                <w:lang w:val="ru-RU" w:eastAsia="en-US"/>
              </w:rPr>
              <w:t>данного уровня</w:t>
            </w:r>
            <w:r w:rsidR="00516BE4">
              <w:rPr>
                <w:rFonts w:eastAsia="Verdana"/>
                <w:lang w:val="ru-RU" w:eastAsia="en-US"/>
              </w:rPr>
              <w:t xml:space="preserve">, </w:t>
            </w:r>
            <w:r w:rsidR="00516BE4" w:rsidRPr="009F015D">
              <w:rPr>
                <w:rFonts w:eastAsia="Verdana"/>
                <w:lang w:val="ru-RU" w:eastAsia="en-US"/>
              </w:rPr>
              <w:t>%</w:t>
            </w:r>
          </w:p>
        </w:tc>
      </w:tr>
      <w:tr w:rsidR="009F015D" w:rsidRPr="009F015D" w14:paraId="7ED22CF7" w14:textId="77777777" w:rsidTr="00516BE4">
        <w:trPr>
          <w:trHeight w:val="143"/>
        </w:trPr>
        <w:tc>
          <w:tcPr>
            <w:tcW w:w="1616" w:type="pct"/>
            <w:tcBorders>
              <w:top w:val="single" w:sz="6" w:space="0" w:color="797979"/>
              <w:left w:val="single" w:sz="6" w:space="0" w:color="797979"/>
              <w:bottom w:val="single" w:sz="6" w:space="0" w:color="797979"/>
              <w:right w:val="single" w:sz="6" w:space="0" w:color="797979"/>
            </w:tcBorders>
            <w:hideMark/>
          </w:tcPr>
          <w:p w14:paraId="0A63E837" w14:textId="77777777" w:rsidR="00FC763C" w:rsidRPr="009F015D" w:rsidRDefault="00FC763C" w:rsidP="00FC763C">
            <w:pPr>
              <w:rPr>
                <w:rFonts w:eastAsia="Verdana"/>
                <w:lang w:val="ru-RU" w:eastAsia="en-US"/>
              </w:rPr>
            </w:pPr>
            <w:r w:rsidRPr="009F015D">
              <w:rPr>
                <w:rFonts w:eastAsia="Verdana"/>
                <w:lang w:val="ru-RU" w:eastAsia="en-US"/>
              </w:rPr>
              <w:t>Низкий</w:t>
            </w:r>
            <w:r w:rsidRPr="009F015D">
              <w:rPr>
                <w:rFonts w:eastAsia="Verdana"/>
                <w:spacing w:val="-6"/>
                <w:lang w:val="ru-RU" w:eastAsia="en-US"/>
              </w:rPr>
              <w:t xml:space="preserve"> </w:t>
            </w:r>
            <w:r w:rsidRPr="009F015D">
              <w:rPr>
                <w:rFonts w:eastAsia="Verdana"/>
                <w:lang w:val="ru-RU" w:eastAsia="en-US"/>
              </w:rPr>
              <w:t>риск</w:t>
            </w:r>
            <w:r w:rsidRPr="009F015D">
              <w:rPr>
                <w:rFonts w:eastAsia="Verdana"/>
                <w:spacing w:val="-5"/>
                <w:lang w:val="ru-RU" w:eastAsia="en-US"/>
              </w:rPr>
              <w:t xml:space="preserve"> </w:t>
            </w:r>
            <w:r w:rsidRPr="009F015D">
              <w:rPr>
                <w:rFonts w:eastAsia="Verdana"/>
                <w:lang w:val="ru-RU" w:eastAsia="en-US"/>
              </w:rPr>
              <w:t>(&lt;=2)</w:t>
            </w:r>
          </w:p>
        </w:tc>
        <w:tc>
          <w:tcPr>
            <w:tcW w:w="1176" w:type="pct"/>
            <w:tcBorders>
              <w:top w:val="single" w:sz="6" w:space="0" w:color="797979"/>
              <w:left w:val="single" w:sz="6" w:space="0" w:color="797979"/>
              <w:bottom w:val="single" w:sz="6" w:space="0" w:color="797979"/>
              <w:right w:val="single" w:sz="6" w:space="0" w:color="797979"/>
            </w:tcBorders>
            <w:hideMark/>
          </w:tcPr>
          <w:p w14:paraId="35D02B72" w14:textId="77777777" w:rsidR="00FC763C" w:rsidRPr="009F015D" w:rsidRDefault="00FC763C" w:rsidP="00FC763C">
            <w:pPr>
              <w:jc w:val="center"/>
              <w:rPr>
                <w:rFonts w:eastAsia="Verdana"/>
                <w:lang w:val="ru-RU" w:eastAsia="en-US"/>
              </w:rPr>
            </w:pPr>
            <w:r w:rsidRPr="009F015D">
              <w:rPr>
                <w:rFonts w:eastAsia="Verdana"/>
                <w:lang w:val="ru-RU" w:eastAsia="en-US"/>
              </w:rPr>
              <w:t>1</w:t>
            </w:r>
          </w:p>
        </w:tc>
        <w:tc>
          <w:tcPr>
            <w:tcW w:w="956" w:type="pct"/>
            <w:tcBorders>
              <w:top w:val="single" w:sz="6" w:space="0" w:color="797979"/>
              <w:left w:val="single" w:sz="6" w:space="0" w:color="797979"/>
              <w:bottom w:val="single" w:sz="6" w:space="0" w:color="797979"/>
              <w:right w:val="single" w:sz="6" w:space="0" w:color="797979"/>
            </w:tcBorders>
            <w:hideMark/>
          </w:tcPr>
          <w:p w14:paraId="0E1F875D" w14:textId="77777777" w:rsidR="00FC763C" w:rsidRPr="009F015D" w:rsidRDefault="00FC763C" w:rsidP="00FC763C">
            <w:pPr>
              <w:jc w:val="center"/>
              <w:rPr>
                <w:rFonts w:eastAsia="Verdana"/>
                <w:lang w:val="ru-RU" w:eastAsia="en-US"/>
              </w:rPr>
            </w:pPr>
            <w:r w:rsidRPr="009F015D">
              <w:rPr>
                <w:rFonts w:eastAsia="Verdana"/>
                <w:lang w:val="ru-RU" w:eastAsia="en-US"/>
              </w:rPr>
              <w:t>1</w:t>
            </w:r>
          </w:p>
        </w:tc>
        <w:tc>
          <w:tcPr>
            <w:tcW w:w="1251" w:type="pct"/>
            <w:tcBorders>
              <w:top w:val="single" w:sz="6" w:space="0" w:color="797979"/>
              <w:left w:val="single" w:sz="6" w:space="0" w:color="797979"/>
              <w:bottom w:val="single" w:sz="6" w:space="0" w:color="797979"/>
              <w:right w:val="single" w:sz="6" w:space="0" w:color="797979"/>
            </w:tcBorders>
            <w:hideMark/>
          </w:tcPr>
          <w:p w14:paraId="6A98B12E" w14:textId="09E474F5" w:rsidR="00FC763C" w:rsidRPr="009F015D" w:rsidRDefault="00FC763C" w:rsidP="00516BE4">
            <w:pPr>
              <w:jc w:val="center"/>
              <w:rPr>
                <w:rFonts w:eastAsia="Verdana"/>
                <w:lang w:val="ru-RU" w:eastAsia="en-US"/>
              </w:rPr>
            </w:pPr>
            <w:r w:rsidRPr="009F015D">
              <w:rPr>
                <w:rFonts w:eastAsia="Verdana"/>
                <w:lang w:val="ru-RU" w:eastAsia="en-US"/>
              </w:rPr>
              <w:t>20.0</w:t>
            </w:r>
          </w:p>
        </w:tc>
      </w:tr>
      <w:tr w:rsidR="009F015D" w:rsidRPr="009F015D" w14:paraId="4F50828E" w14:textId="77777777" w:rsidTr="00516BE4">
        <w:trPr>
          <w:trHeight w:val="132"/>
        </w:trPr>
        <w:tc>
          <w:tcPr>
            <w:tcW w:w="1616" w:type="pct"/>
            <w:tcBorders>
              <w:top w:val="single" w:sz="6" w:space="0" w:color="797979"/>
              <w:left w:val="single" w:sz="6" w:space="0" w:color="797979"/>
              <w:bottom w:val="single" w:sz="6" w:space="0" w:color="797979"/>
              <w:right w:val="single" w:sz="6" w:space="0" w:color="797979"/>
            </w:tcBorders>
            <w:hideMark/>
          </w:tcPr>
          <w:p w14:paraId="6013F837" w14:textId="77777777" w:rsidR="00FC763C" w:rsidRPr="009F015D" w:rsidRDefault="00FC763C" w:rsidP="00FC763C">
            <w:pPr>
              <w:rPr>
                <w:rFonts w:eastAsia="Verdana"/>
                <w:lang w:val="ru-RU" w:eastAsia="en-US"/>
              </w:rPr>
            </w:pPr>
            <w:r w:rsidRPr="009F015D">
              <w:rPr>
                <w:rFonts w:eastAsia="Verdana"/>
                <w:lang w:val="ru-RU" w:eastAsia="en-US"/>
              </w:rPr>
              <w:t>Допустимый риск (3-5)</w:t>
            </w:r>
          </w:p>
        </w:tc>
        <w:tc>
          <w:tcPr>
            <w:tcW w:w="1176" w:type="pct"/>
            <w:tcBorders>
              <w:top w:val="single" w:sz="6" w:space="0" w:color="797979"/>
              <w:left w:val="single" w:sz="6" w:space="0" w:color="797979"/>
              <w:bottom w:val="single" w:sz="6" w:space="0" w:color="797979"/>
              <w:right w:val="single" w:sz="6" w:space="0" w:color="797979"/>
            </w:tcBorders>
            <w:hideMark/>
          </w:tcPr>
          <w:p w14:paraId="792632D0" w14:textId="77777777" w:rsidR="00FC763C" w:rsidRPr="009F015D" w:rsidRDefault="00FC763C" w:rsidP="00FC763C">
            <w:pPr>
              <w:jc w:val="center"/>
              <w:rPr>
                <w:rFonts w:eastAsia="Verdana"/>
                <w:lang w:val="ru-RU" w:eastAsia="en-US"/>
              </w:rPr>
            </w:pPr>
            <w:r w:rsidRPr="009F015D">
              <w:rPr>
                <w:rFonts w:eastAsia="Verdana"/>
                <w:lang w:val="ru-RU" w:eastAsia="en-US"/>
              </w:rPr>
              <w:t>0</w:t>
            </w:r>
          </w:p>
        </w:tc>
        <w:tc>
          <w:tcPr>
            <w:tcW w:w="956" w:type="pct"/>
            <w:tcBorders>
              <w:top w:val="single" w:sz="6" w:space="0" w:color="797979"/>
              <w:left w:val="single" w:sz="6" w:space="0" w:color="797979"/>
              <w:bottom w:val="single" w:sz="6" w:space="0" w:color="797979"/>
              <w:right w:val="single" w:sz="6" w:space="0" w:color="797979"/>
            </w:tcBorders>
            <w:hideMark/>
          </w:tcPr>
          <w:p w14:paraId="497857CA" w14:textId="77777777" w:rsidR="00FC763C" w:rsidRPr="009F015D" w:rsidRDefault="00FC763C" w:rsidP="00FC763C">
            <w:pPr>
              <w:jc w:val="center"/>
              <w:rPr>
                <w:rFonts w:eastAsia="Verdana"/>
                <w:lang w:val="ru-RU" w:eastAsia="en-US"/>
              </w:rPr>
            </w:pPr>
            <w:r w:rsidRPr="009F015D">
              <w:rPr>
                <w:rFonts w:eastAsia="Verdana"/>
                <w:lang w:val="ru-RU" w:eastAsia="en-US"/>
              </w:rPr>
              <w:t>0</w:t>
            </w:r>
          </w:p>
        </w:tc>
        <w:tc>
          <w:tcPr>
            <w:tcW w:w="1251" w:type="pct"/>
            <w:tcBorders>
              <w:top w:val="single" w:sz="6" w:space="0" w:color="797979"/>
              <w:left w:val="single" w:sz="6" w:space="0" w:color="797979"/>
              <w:bottom w:val="single" w:sz="6" w:space="0" w:color="797979"/>
              <w:right w:val="single" w:sz="6" w:space="0" w:color="797979"/>
            </w:tcBorders>
            <w:hideMark/>
          </w:tcPr>
          <w:p w14:paraId="28CCAE89" w14:textId="6403F12D" w:rsidR="00FC763C" w:rsidRPr="009F015D" w:rsidRDefault="00516BE4" w:rsidP="00FC763C">
            <w:pPr>
              <w:jc w:val="center"/>
              <w:rPr>
                <w:rFonts w:eastAsia="Verdana"/>
                <w:lang w:val="ru-RU" w:eastAsia="en-US"/>
              </w:rPr>
            </w:pPr>
            <w:r>
              <w:rPr>
                <w:rFonts w:eastAsia="Verdana"/>
                <w:lang w:val="ru-RU" w:eastAsia="en-US"/>
              </w:rPr>
              <w:t>00.0</w:t>
            </w:r>
          </w:p>
        </w:tc>
      </w:tr>
      <w:tr w:rsidR="009F015D" w:rsidRPr="009F015D" w14:paraId="2A176FB8" w14:textId="77777777" w:rsidTr="00516BE4">
        <w:trPr>
          <w:trHeight w:val="137"/>
        </w:trPr>
        <w:tc>
          <w:tcPr>
            <w:tcW w:w="1616" w:type="pct"/>
            <w:tcBorders>
              <w:top w:val="single" w:sz="6" w:space="0" w:color="797979"/>
              <w:left w:val="single" w:sz="6" w:space="0" w:color="797979"/>
              <w:bottom w:val="single" w:sz="6" w:space="0" w:color="797979"/>
              <w:right w:val="single" w:sz="6" w:space="0" w:color="797979"/>
            </w:tcBorders>
            <w:hideMark/>
          </w:tcPr>
          <w:p w14:paraId="5EAD51AF" w14:textId="77777777" w:rsidR="00FC763C" w:rsidRPr="009F015D" w:rsidRDefault="00FC763C" w:rsidP="00FC763C">
            <w:pPr>
              <w:rPr>
                <w:rFonts w:eastAsia="Verdana"/>
                <w:lang w:val="ru-RU" w:eastAsia="en-US"/>
              </w:rPr>
            </w:pPr>
            <w:r w:rsidRPr="009F015D">
              <w:rPr>
                <w:rFonts w:eastAsia="Verdana"/>
                <w:lang w:val="ru-RU" w:eastAsia="en-US"/>
              </w:rPr>
              <w:t>Средний</w:t>
            </w:r>
            <w:r w:rsidRPr="009F015D">
              <w:rPr>
                <w:rFonts w:eastAsia="Verdana"/>
                <w:spacing w:val="-6"/>
                <w:lang w:val="ru-RU" w:eastAsia="en-US"/>
              </w:rPr>
              <w:t xml:space="preserve"> </w:t>
            </w:r>
            <w:r w:rsidRPr="009F015D">
              <w:rPr>
                <w:rFonts w:eastAsia="Verdana"/>
                <w:lang w:val="ru-RU" w:eastAsia="en-US"/>
              </w:rPr>
              <w:t>риск</w:t>
            </w:r>
            <w:r w:rsidRPr="009F015D">
              <w:rPr>
                <w:rFonts w:eastAsia="Verdana"/>
                <w:spacing w:val="-5"/>
                <w:lang w:val="ru-RU" w:eastAsia="en-US"/>
              </w:rPr>
              <w:t xml:space="preserve"> </w:t>
            </w:r>
            <w:r w:rsidRPr="009F015D">
              <w:rPr>
                <w:rFonts w:eastAsia="Verdana"/>
                <w:lang w:val="ru-RU" w:eastAsia="en-US"/>
              </w:rPr>
              <w:t>(6-10)</w:t>
            </w:r>
          </w:p>
        </w:tc>
        <w:tc>
          <w:tcPr>
            <w:tcW w:w="1176" w:type="pct"/>
            <w:tcBorders>
              <w:top w:val="single" w:sz="6" w:space="0" w:color="797979"/>
              <w:left w:val="single" w:sz="6" w:space="0" w:color="797979"/>
              <w:bottom w:val="single" w:sz="6" w:space="0" w:color="797979"/>
              <w:right w:val="single" w:sz="6" w:space="0" w:color="797979"/>
            </w:tcBorders>
            <w:hideMark/>
          </w:tcPr>
          <w:p w14:paraId="3A238715" w14:textId="77777777" w:rsidR="00FC763C" w:rsidRPr="009F015D" w:rsidRDefault="00FC763C" w:rsidP="00FC763C">
            <w:pPr>
              <w:jc w:val="center"/>
              <w:rPr>
                <w:rFonts w:eastAsia="Verdana"/>
                <w:lang w:val="ru-RU" w:eastAsia="en-US"/>
              </w:rPr>
            </w:pPr>
            <w:r w:rsidRPr="009F015D">
              <w:rPr>
                <w:rFonts w:eastAsia="Verdana"/>
                <w:lang w:val="ru-RU" w:eastAsia="en-US"/>
              </w:rPr>
              <w:t>8</w:t>
            </w:r>
          </w:p>
        </w:tc>
        <w:tc>
          <w:tcPr>
            <w:tcW w:w="956" w:type="pct"/>
            <w:tcBorders>
              <w:top w:val="single" w:sz="6" w:space="0" w:color="797979"/>
              <w:left w:val="single" w:sz="6" w:space="0" w:color="797979"/>
              <w:bottom w:val="single" w:sz="6" w:space="0" w:color="797979"/>
              <w:right w:val="single" w:sz="6" w:space="0" w:color="797979"/>
            </w:tcBorders>
            <w:hideMark/>
          </w:tcPr>
          <w:p w14:paraId="000208AD" w14:textId="77777777" w:rsidR="00FC763C" w:rsidRPr="009F015D" w:rsidRDefault="00FC763C" w:rsidP="00FC763C">
            <w:pPr>
              <w:jc w:val="center"/>
              <w:rPr>
                <w:rFonts w:eastAsia="Verdana"/>
                <w:lang w:val="ru-RU" w:eastAsia="en-US"/>
              </w:rPr>
            </w:pPr>
            <w:r w:rsidRPr="009F015D">
              <w:rPr>
                <w:rFonts w:eastAsia="Verdana"/>
                <w:lang w:val="ru-RU" w:eastAsia="en-US"/>
              </w:rPr>
              <w:t>1</w:t>
            </w:r>
          </w:p>
        </w:tc>
        <w:tc>
          <w:tcPr>
            <w:tcW w:w="1251" w:type="pct"/>
            <w:tcBorders>
              <w:top w:val="single" w:sz="6" w:space="0" w:color="797979"/>
              <w:left w:val="single" w:sz="6" w:space="0" w:color="797979"/>
              <w:bottom w:val="single" w:sz="6" w:space="0" w:color="797979"/>
              <w:right w:val="single" w:sz="6" w:space="0" w:color="797979"/>
            </w:tcBorders>
            <w:hideMark/>
          </w:tcPr>
          <w:p w14:paraId="6913725E" w14:textId="19F266A9" w:rsidR="00FC763C" w:rsidRPr="009F015D" w:rsidRDefault="00516BE4" w:rsidP="00FC763C">
            <w:pPr>
              <w:jc w:val="center"/>
              <w:rPr>
                <w:rFonts w:eastAsia="Verdana"/>
                <w:lang w:val="ru-RU" w:eastAsia="en-US"/>
              </w:rPr>
            </w:pPr>
            <w:r>
              <w:rPr>
                <w:rFonts w:eastAsia="Verdana"/>
                <w:lang w:val="ru-RU" w:eastAsia="en-US"/>
              </w:rPr>
              <w:t>20.0</w:t>
            </w:r>
          </w:p>
        </w:tc>
      </w:tr>
      <w:tr w:rsidR="009F015D" w:rsidRPr="009F015D" w14:paraId="30197E5C" w14:textId="77777777" w:rsidTr="00516BE4">
        <w:trPr>
          <w:trHeight w:val="127"/>
        </w:trPr>
        <w:tc>
          <w:tcPr>
            <w:tcW w:w="1616" w:type="pct"/>
            <w:tcBorders>
              <w:top w:val="single" w:sz="6" w:space="0" w:color="797979"/>
              <w:left w:val="single" w:sz="6" w:space="0" w:color="797979"/>
              <w:bottom w:val="single" w:sz="6" w:space="0" w:color="797979"/>
              <w:right w:val="single" w:sz="6" w:space="0" w:color="797979"/>
            </w:tcBorders>
            <w:hideMark/>
          </w:tcPr>
          <w:p w14:paraId="6025B8F0" w14:textId="77777777" w:rsidR="00FC763C" w:rsidRPr="009F015D" w:rsidRDefault="00FC763C" w:rsidP="00FC763C">
            <w:pPr>
              <w:rPr>
                <w:rFonts w:eastAsia="Verdana"/>
                <w:lang w:val="ru-RU" w:eastAsia="en-US"/>
              </w:rPr>
            </w:pPr>
            <w:r w:rsidRPr="009F015D">
              <w:rPr>
                <w:rFonts w:eastAsia="Verdana"/>
                <w:lang w:val="ru-RU" w:eastAsia="en-US"/>
              </w:rPr>
              <w:t>Высокий</w:t>
            </w:r>
            <w:r w:rsidRPr="009F015D">
              <w:rPr>
                <w:rFonts w:eastAsia="Verdana"/>
                <w:spacing w:val="-4"/>
                <w:lang w:val="ru-RU" w:eastAsia="en-US"/>
              </w:rPr>
              <w:t xml:space="preserve"> </w:t>
            </w:r>
            <w:r w:rsidRPr="009F015D">
              <w:rPr>
                <w:rFonts w:eastAsia="Verdana"/>
                <w:lang w:val="ru-RU" w:eastAsia="en-US"/>
              </w:rPr>
              <w:t>риск</w:t>
            </w:r>
            <w:r w:rsidRPr="009F015D">
              <w:rPr>
                <w:rFonts w:eastAsia="Verdana"/>
                <w:spacing w:val="-3"/>
                <w:lang w:val="ru-RU" w:eastAsia="en-US"/>
              </w:rPr>
              <w:t xml:space="preserve"> </w:t>
            </w:r>
            <w:r w:rsidRPr="009F015D">
              <w:rPr>
                <w:rFonts w:eastAsia="Verdana"/>
                <w:lang w:val="ru-RU" w:eastAsia="en-US"/>
              </w:rPr>
              <w:t>(11-20)</w:t>
            </w:r>
          </w:p>
        </w:tc>
        <w:tc>
          <w:tcPr>
            <w:tcW w:w="1176" w:type="pct"/>
            <w:tcBorders>
              <w:top w:val="single" w:sz="6" w:space="0" w:color="797979"/>
              <w:left w:val="single" w:sz="6" w:space="0" w:color="797979"/>
              <w:bottom w:val="single" w:sz="6" w:space="0" w:color="797979"/>
              <w:right w:val="single" w:sz="6" w:space="0" w:color="797979"/>
            </w:tcBorders>
            <w:hideMark/>
          </w:tcPr>
          <w:p w14:paraId="2234B9E3" w14:textId="77777777" w:rsidR="00FC763C" w:rsidRPr="009F015D" w:rsidRDefault="00FC763C" w:rsidP="00FC763C">
            <w:pPr>
              <w:jc w:val="center"/>
              <w:rPr>
                <w:rFonts w:eastAsia="Verdana"/>
                <w:lang w:val="ru-RU" w:eastAsia="en-US"/>
              </w:rPr>
            </w:pPr>
            <w:r w:rsidRPr="009F015D">
              <w:rPr>
                <w:rFonts w:eastAsia="Verdana"/>
                <w:lang w:val="ru-RU" w:eastAsia="en-US"/>
              </w:rPr>
              <w:t>17,25</w:t>
            </w:r>
          </w:p>
        </w:tc>
        <w:tc>
          <w:tcPr>
            <w:tcW w:w="956" w:type="pct"/>
            <w:tcBorders>
              <w:top w:val="single" w:sz="6" w:space="0" w:color="797979"/>
              <w:left w:val="single" w:sz="6" w:space="0" w:color="797979"/>
              <w:bottom w:val="single" w:sz="6" w:space="0" w:color="797979"/>
              <w:right w:val="single" w:sz="6" w:space="0" w:color="797979"/>
            </w:tcBorders>
            <w:hideMark/>
          </w:tcPr>
          <w:p w14:paraId="5BCC061D" w14:textId="77777777" w:rsidR="00FC763C" w:rsidRPr="009F015D" w:rsidRDefault="00FC763C" w:rsidP="00FC763C">
            <w:pPr>
              <w:jc w:val="center"/>
              <w:rPr>
                <w:rFonts w:eastAsia="Verdana"/>
                <w:lang w:val="ru-RU" w:eastAsia="en-US"/>
              </w:rPr>
            </w:pPr>
            <w:r w:rsidRPr="009F015D">
              <w:rPr>
                <w:rFonts w:eastAsia="Verdana"/>
                <w:lang w:val="ru-RU" w:eastAsia="en-US"/>
              </w:rPr>
              <w:t>1</w:t>
            </w:r>
          </w:p>
        </w:tc>
        <w:tc>
          <w:tcPr>
            <w:tcW w:w="1251" w:type="pct"/>
            <w:tcBorders>
              <w:top w:val="single" w:sz="6" w:space="0" w:color="797979"/>
              <w:left w:val="single" w:sz="6" w:space="0" w:color="797979"/>
              <w:bottom w:val="single" w:sz="6" w:space="0" w:color="797979"/>
              <w:right w:val="single" w:sz="6" w:space="0" w:color="797979"/>
            </w:tcBorders>
            <w:hideMark/>
          </w:tcPr>
          <w:p w14:paraId="3D137FC5" w14:textId="10340AA1" w:rsidR="00FC763C" w:rsidRPr="009F015D" w:rsidRDefault="00516BE4" w:rsidP="00FC763C">
            <w:pPr>
              <w:jc w:val="center"/>
              <w:rPr>
                <w:rFonts w:eastAsia="Verdana"/>
                <w:lang w:val="ru-RU" w:eastAsia="en-US"/>
              </w:rPr>
            </w:pPr>
            <w:r>
              <w:rPr>
                <w:rFonts w:eastAsia="Verdana"/>
                <w:lang w:val="ru-RU" w:eastAsia="en-US"/>
              </w:rPr>
              <w:t>20.0</w:t>
            </w:r>
          </w:p>
        </w:tc>
      </w:tr>
      <w:tr w:rsidR="009F015D" w:rsidRPr="009F015D" w14:paraId="65E1B214" w14:textId="77777777" w:rsidTr="00516BE4">
        <w:trPr>
          <w:trHeight w:val="135"/>
        </w:trPr>
        <w:tc>
          <w:tcPr>
            <w:tcW w:w="1616" w:type="pct"/>
            <w:vMerge w:val="restart"/>
            <w:tcBorders>
              <w:top w:val="single" w:sz="6" w:space="0" w:color="797979"/>
              <w:left w:val="single" w:sz="6" w:space="0" w:color="797979"/>
              <w:right w:val="single" w:sz="6" w:space="0" w:color="797979"/>
            </w:tcBorders>
            <w:hideMark/>
          </w:tcPr>
          <w:p w14:paraId="5D11686F" w14:textId="77777777" w:rsidR="00381E01" w:rsidRPr="009F015D" w:rsidRDefault="00381E01" w:rsidP="00FC763C">
            <w:pPr>
              <w:rPr>
                <w:rFonts w:eastAsia="Verdana"/>
                <w:lang w:val="ru-RU" w:eastAsia="en-US"/>
              </w:rPr>
            </w:pPr>
            <w:r w:rsidRPr="009F015D">
              <w:rPr>
                <w:rFonts w:eastAsia="Verdana"/>
                <w:lang w:val="ru-RU" w:eastAsia="en-US"/>
              </w:rPr>
              <w:t>Очень высокий</w:t>
            </w:r>
            <w:r w:rsidRPr="009F015D">
              <w:rPr>
                <w:rFonts w:eastAsia="Verdana"/>
                <w:spacing w:val="-7"/>
                <w:lang w:val="ru-RU" w:eastAsia="en-US"/>
              </w:rPr>
              <w:t xml:space="preserve"> </w:t>
            </w:r>
            <w:r w:rsidRPr="009F015D">
              <w:rPr>
                <w:rFonts w:eastAsia="Verdana"/>
                <w:lang w:val="ru-RU" w:eastAsia="en-US"/>
              </w:rPr>
              <w:t>риск</w:t>
            </w:r>
            <w:r w:rsidRPr="009F015D">
              <w:rPr>
                <w:rFonts w:eastAsia="Verdana"/>
                <w:spacing w:val="-6"/>
                <w:lang w:val="ru-RU" w:eastAsia="en-US"/>
              </w:rPr>
              <w:t xml:space="preserve"> </w:t>
            </w:r>
            <w:r w:rsidRPr="009F015D">
              <w:rPr>
                <w:rFonts w:eastAsia="Verdana"/>
                <w:lang w:val="ru-RU" w:eastAsia="en-US"/>
              </w:rPr>
              <w:t>(21-40)</w:t>
            </w:r>
          </w:p>
        </w:tc>
        <w:tc>
          <w:tcPr>
            <w:tcW w:w="1176" w:type="pct"/>
            <w:tcBorders>
              <w:top w:val="single" w:sz="6" w:space="0" w:color="797979"/>
              <w:left w:val="single" w:sz="6" w:space="0" w:color="797979"/>
              <w:bottom w:val="single" w:sz="6" w:space="0" w:color="797979"/>
              <w:right w:val="single" w:sz="6" w:space="0" w:color="797979"/>
            </w:tcBorders>
            <w:hideMark/>
          </w:tcPr>
          <w:p w14:paraId="7FE0626E" w14:textId="4362B8F2" w:rsidR="00381E01" w:rsidRPr="009F015D" w:rsidRDefault="00381E01" w:rsidP="00FC763C">
            <w:pPr>
              <w:jc w:val="center"/>
              <w:rPr>
                <w:rFonts w:eastAsia="Verdana"/>
                <w:lang w:val="ru-RU" w:eastAsia="en-US"/>
              </w:rPr>
            </w:pPr>
            <w:r w:rsidRPr="009F015D">
              <w:rPr>
                <w:rFonts w:eastAsia="Verdana"/>
                <w:lang w:val="ru-RU" w:eastAsia="en-US"/>
              </w:rPr>
              <w:t>24</w:t>
            </w:r>
          </w:p>
        </w:tc>
        <w:tc>
          <w:tcPr>
            <w:tcW w:w="956" w:type="pct"/>
            <w:vMerge w:val="restart"/>
            <w:tcBorders>
              <w:top w:val="single" w:sz="6" w:space="0" w:color="797979"/>
              <w:left w:val="single" w:sz="6" w:space="0" w:color="797979"/>
              <w:right w:val="single" w:sz="6" w:space="0" w:color="797979"/>
            </w:tcBorders>
            <w:hideMark/>
          </w:tcPr>
          <w:p w14:paraId="5E2D1CAE" w14:textId="77777777" w:rsidR="00381E01" w:rsidRPr="009F015D" w:rsidRDefault="00381E01" w:rsidP="00FC763C">
            <w:pPr>
              <w:jc w:val="center"/>
              <w:rPr>
                <w:rFonts w:eastAsia="Verdana"/>
                <w:lang w:val="ru-RU" w:eastAsia="en-US"/>
              </w:rPr>
            </w:pPr>
            <w:r w:rsidRPr="009F015D">
              <w:rPr>
                <w:rFonts w:eastAsia="Verdana"/>
                <w:lang w:val="ru-RU" w:eastAsia="en-US"/>
              </w:rPr>
              <w:t>2</w:t>
            </w:r>
          </w:p>
        </w:tc>
        <w:tc>
          <w:tcPr>
            <w:tcW w:w="1251" w:type="pct"/>
            <w:vMerge w:val="restart"/>
            <w:tcBorders>
              <w:top w:val="single" w:sz="6" w:space="0" w:color="797979"/>
              <w:left w:val="single" w:sz="6" w:space="0" w:color="797979"/>
              <w:right w:val="single" w:sz="6" w:space="0" w:color="797979"/>
            </w:tcBorders>
            <w:hideMark/>
          </w:tcPr>
          <w:p w14:paraId="03B22FD5" w14:textId="09A0D0B7" w:rsidR="00381E01" w:rsidRPr="009F015D" w:rsidRDefault="00516BE4" w:rsidP="00FC763C">
            <w:pPr>
              <w:jc w:val="center"/>
              <w:rPr>
                <w:rFonts w:eastAsia="Verdana"/>
                <w:lang w:val="ru-RU" w:eastAsia="en-US"/>
              </w:rPr>
            </w:pPr>
            <w:r>
              <w:rPr>
                <w:rFonts w:eastAsia="Verdana"/>
                <w:lang w:val="ru-RU" w:eastAsia="en-US"/>
              </w:rPr>
              <w:t>40.0</w:t>
            </w:r>
          </w:p>
        </w:tc>
      </w:tr>
      <w:tr w:rsidR="009F015D" w:rsidRPr="009F015D" w14:paraId="797DE8B8" w14:textId="77777777" w:rsidTr="00516BE4">
        <w:trPr>
          <w:trHeight w:val="135"/>
        </w:trPr>
        <w:tc>
          <w:tcPr>
            <w:tcW w:w="1616" w:type="pct"/>
            <w:vMerge/>
            <w:tcBorders>
              <w:left w:val="single" w:sz="6" w:space="0" w:color="797979"/>
              <w:bottom w:val="single" w:sz="6" w:space="0" w:color="797979"/>
              <w:right w:val="single" w:sz="6" w:space="0" w:color="797979"/>
            </w:tcBorders>
          </w:tcPr>
          <w:p w14:paraId="1993E58C" w14:textId="77777777" w:rsidR="00381E01" w:rsidRPr="009F015D" w:rsidRDefault="00381E01" w:rsidP="00FC763C">
            <w:pPr>
              <w:rPr>
                <w:rFonts w:eastAsia="Verdana"/>
                <w:lang w:val="ru-RU" w:eastAsia="en-US"/>
              </w:rPr>
            </w:pPr>
          </w:p>
        </w:tc>
        <w:tc>
          <w:tcPr>
            <w:tcW w:w="1176" w:type="pct"/>
            <w:tcBorders>
              <w:top w:val="single" w:sz="6" w:space="0" w:color="797979"/>
              <w:left w:val="single" w:sz="6" w:space="0" w:color="797979"/>
              <w:bottom w:val="single" w:sz="6" w:space="0" w:color="797979"/>
              <w:right w:val="single" w:sz="6" w:space="0" w:color="797979"/>
            </w:tcBorders>
          </w:tcPr>
          <w:p w14:paraId="59D9EB53" w14:textId="17AC2DB8" w:rsidR="00381E01" w:rsidRPr="009F015D" w:rsidRDefault="00381E01" w:rsidP="00FC763C">
            <w:pPr>
              <w:jc w:val="center"/>
              <w:rPr>
                <w:rFonts w:eastAsia="Verdana"/>
                <w:lang w:val="ru-RU" w:eastAsia="en-US"/>
              </w:rPr>
            </w:pPr>
            <w:r w:rsidRPr="009F015D">
              <w:rPr>
                <w:rFonts w:eastAsia="Verdana"/>
                <w:lang w:val="ru-RU" w:eastAsia="en-US"/>
              </w:rPr>
              <w:t>28,75</w:t>
            </w:r>
          </w:p>
        </w:tc>
        <w:tc>
          <w:tcPr>
            <w:tcW w:w="956" w:type="pct"/>
            <w:vMerge/>
            <w:tcBorders>
              <w:left w:val="single" w:sz="6" w:space="0" w:color="797979"/>
              <w:bottom w:val="single" w:sz="6" w:space="0" w:color="797979"/>
              <w:right w:val="single" w:sz="6" w:space="0" w:color="797979"/>
            </w:tcBorders>
          </w:tcPr>
          <w:p w14:paraId="1825A33A" w14:textId="77777777" w:rsidR="00381E01" w:rsidRPr="009F015D" w:rsidRDefault="00381E01" w:rsidP="00FC763C">
            <w:pPr>
              <w:jc w:val="center"/>
              <w:rPr>
                <w:rFonts w:eastAsia="Verdana"/>
                <w:lang w:val="ru-RU" w:eastAsia="en-US"/>
              </w:rPr>
            </w:pPr>
          </w:p>
        </w:tc>
        <w:tc>
          <w:tcPr>
            <w:tcW w:w="1251" w:type="pct"/>
            <w:vMerge/>
            <w:tcBorders>
              <w:left w:val="single" w:sz="6" w:space="0" w:color="797979"/>
              <w:bottom w:val="single" w:sz="6" w:space="0" w:color="797979"/>
              <w:right w:val="single" w:sz="6" w:space="0" w:color="797979"/>
            </w:tcBorders>
          </w:tcPr>
          <w:p w14:paraId="76F393E6" w14:textId="77777777" w:rsidR="00381E01" w:rsidRPr="009F015D" w:rsidRDefault="00381E01" w:rsidP="00FC763C">
            <w:pPr>
              <w:jc w:val="center"/>
              <w:rPr>
                <w:rFonts w:eastAsia="Verdana"/>
                <w:lang w:val="ru-RU" w:eastAsia="en-US"/>
              </w:rPr>
            </w:pPr>
          </w:p>
        </w:tc>
      </w:tr>
      <w:tr w:rsidR="009F015D" w:rsidRPr="009F015D" w14:paraId="44F73978" w14:textId="77777777" w:rsidTr="00516BE4">
        <w:trPr>
          <w:trHeight w:val="107"/>
        </w:trPr>
        <w:tc>
          <w:tcPr>
            <w:tcW w:w="1616" w:type="pct"/>
            <w:tcBorders>
              <w:top w:val="single" w:sz="6" w:space="0" w:color="797979"/>
              <w:left w:val="single" w:sz="6" w:space="0" w:color="797979"/>
              <w:bottom w:val="single" w:sz="6" w:space="0" w:color="797979"/>
              <w:right w:val="single" w:sz="6" w:space="0" w:color="797979"/>
            </w:tcBorders>
            <w:hideMark/>
          </w:tcPr>
          <w:p w14:paraId="1E798FD8" w14:textId="77777777" w:rsidR="00FC763C" w:rsidRPr="009F015D" w:rsidRDefault="00FC763C" w:rsidP="00FC763C">
            <w:pPr>
              <w:rPr>
                <w:rFonts w:eastAsia="Verdana"/>
                <w:lang w:val="ru-RU" w:eastAsia="en-US"/>
              </w:rPr>
            </w:pPr>
            <w:r w:rsidRPr="009F015D">
              <w:rPr>
                <w:rFonts w:eastAsia="Verdana"/>
                <w:lang w:val="ru-RU" w:eastAsia="en-US"/>
              </w:rPr>
              <w:t>Критический риск (41-60)</w:t>
            </w:r>
          </w:p>
        </w:tc>
        <w:tc>
          <w:tcPr>
            <w:tcW w:w="1176" w:type="pct"/>
            <w:tcBorders>
              <w:top w:val="single" w:sz="6" w:space="0" w:color="797979"/>
              <w:left w:val="single" w:sz="6" w:space="0" w:color="797979"/>
              <w:bottom w:val="single" w:sz="6" w:space="0" w:color="797979"/>
              <w:right w:val="single" w:sz="6" w:space="0" w:color="797979"/>
            </w:tcBorders>
            <w:hideMark/>
          </w:tcPr>
          <w:p w14:paraId="38901E7F" w14:textId="77777777" w:rsidR="00FC763C" w:rsidRPr="009F015D" w:rsidRDefault="00FC763C" w:rsidP="00FC763C">
            <w:pPr>
              <w:jc w:val="center"/>
              <w:rPr>
                <w:rFonts w:eastAsia="Verdana"/>
                <w:lang w:val="ru-RU" w:eastAsia="en-US"/>
              </w:rPr>
            </w:pPr>
            <w:r w:rsidRPr="009F015D">
              <w:rPr>
                <w:rFonts w:eastAsia="Verdana"/>
                <w:lang w:val="ru-RU" w:eastAsia="en-US"/>
              </w:rPr>
              <w:t>0</w:t>
            </w:r>
          </w:p>
        </w:tc>
        <w:tc>
          <w:tcPr>
            <w:tcW w:w="956" w:type="pct"/>
            <w:tcBorders>
              <w:top w:val="single" w:sz="6" w:space="0" w:color="797979"/>
              <w:left w:val="single" w:sz="6" w:space="0" w:color="797979"/>
              <w:bottom w:val="single" w:sz="6" w:space="0" w:color="797979"/>
              <w:right w:val="single" w:sz="6" w:space="0" w:color="797979"/>
            </w:tcBorders>
            <w:hideMark/>
          </w:tcPr>
          <w:p w14:paraId="0BEEBD7D" w14:textId="77777777" w:rsidR="00FC763C" w:rsidRPr="009F015D" w:rsidRDefault="00FC763C" w:rsidP="00FC763C">
            <w:pPr>
              <w:jc w:val="center"/>
              <w:rPr>
                <w:rFonts w:eastAsia="Verdana"/>
                <w:lang w:val="ru-RU" w:eastAsia="en-US"/>
              </w:rPr>
            </w:pPr>
            <w:r w:rsidRPr="009F015D">
              <w:rPr>
                <w:rFonts w:eastAsia="Verdana"/>
                <w:lang w:val="ru-RU" w:eastAsia="en-US"/>
              </w:rPr>
              <w:t>0</w:t>
            </w:r>
          </w:p>
        </w:tc>
        <w:tc>
          <w:tcPr>
            <w:tcW w:w="1251" w:type="pct"/>
            <w:tcBorders>
              <w:top w:val="single" w:sz="6" w:space="0" w:color="797979"/>
              <w:left w:val="single" w:sz="6" w:space="0" w:color="797979"/>
              <w:bottom w:val="single" w:sz="6" w:space="0" w:color="797979"/>
              <w:right w:val="single" w:sz="6" w:space="0" w:color="797979"/>
            </w:tcBorders>
            <w:hideMark/>
          </w:tcPr>
          <w:p w14:paraId="60E82599" w14:textId="67B34A58" w:rsidR="00FC763C" w:rsidRPr="009F015D" w:rsidRDefault="00516BE4" w:rsidP="00FC763C">
            <w:pPr>
              <w:jc w:val="center"/>
              <w:rPr>
                <w:rFonts w:eastAsia="Verdana"/>
                <w:lang w:val="ru-RU" w:eastAsia="en-US"/>
              </w:rPr>
            </w:pPr>
            <w:r>
              <w:rPr>
                <w:rFonts w:eastAsia="Verdana"/>
                <w:lang w:val="ru-RU" w:eastAsia="en-US"/>
              </w:rPr>
              <w:t>0.0</w:t>
            </w:r>
          </w:p>
        </w:tc>
      </w:tr>
      <w:tr w:rsidR="00FC763C" w:rsidRPr="009F015D" w14:paraId="3D056024" w14:textId="77777777" w:rsidTr="007B44C0">
        <w:trPr>
          <w:trHeight w:val="176"/>
        </w:trPr>
        <w:tc>
          <w:tcPr>
            <w:tcW w:w="5000" w:type="pct"/>
            <w:gridSpan w:val="4"/>
            <w:tcBorders>
              <w:top w:val="single" w:sz="6" w:space="0" w:color="797979"/>
              <w:left w:val="single" w:sz="6" w:space="0" w:color="797979"/>
              <w:bottom w:val="single" w:sz="6" w:space="0" w:color="797979"/>
              <w:right w:val="single" w:sz="6" w:space="0" w:color="797979"/>
            </w:tcBorders>
          </w:tcPr>
          <w:p w14:paraId="5B649718" w14:textId="06BCDDC5" w:rsidR="00FC763C" w:rsidRPr="009F015D" w:rsidRDefault="00FC763C" w:rsidP="00516BE4">
            <w:pPr>
              <w:ind w:firstLine="717"/>
              <w:rPr>
                <w:rFonts w:eastAsia="Verdana"/>
                <w:lang w:val="ru-RU" w:eastAsia="en-US"/>
              </w:rPr>
            </w:pPr>
            <w:r w:rsidRPr="009F015D">
              <w:rPr>
                <w:lang w:val="ru-RU"/>
              </w:rPr>
              <w:t xml:space="preserve">Примечание </w:t>
            </w:r>
            <w:r w:rsidR="00516BE4">
              <w:rPr>
                <w:lang w:val="ru-RU"/>
              </w:rPr>
              <w:t>‒</w:t>
            </w:r>
            <w:r w:rsidRPr="009F015D">
              <w:rPr>
                <w:lang w:val="ru-RU"/>
              </w:rPr>
              <w:t xml:space="preserve"> </w:t>
            </w:r>
            <w:r w:rsidR="009B74A6">
              <w:rPr>
                <w:lang w:val="ru-RU"/>
              </w:rPr>
              <w:t xml:space="preserve">Составлено </w:t>
            </w:r>
            <w:r w:rsidRPr="009F015D">
              <w:rPr>
                <w:lang w:val="ru-RU"/>
              </w:rPr>
              <w:t>автором на основе проведенных расчетов</w:t>
            </w:r>
          </w:p>
        </w:tc>
      </w:tr>
    </w:tbl>
    <w:p w14:paraId="1246188D" w14:textId="77777777" w:rsidR="00FC763C" w:rsidRPr="009F015D" w:rsidRDefault="00FC763C" w:rsidP="00FC763C">
      <w:pPr>
        <w:ind w:firstLine="709"/>
        <w:jc w:val="both"/>
        <w:rPr>
          <w:sz w:val="28"/>
          <w:szCs w:val="28"/>
        </w:rPr>
      </w:pPr>
    </w:p>
    <w:p w14:paraId="118A6EDA" w14:textId="061238D5" w:rsidR="00FC763C" w:rsidRPr="009F015D" w:rsidRDefault="00FC763C" w:rsidP="008A381E">
      <w:pPr>
        <w:ind w:firstLine="709"/>
        <w:jc w:val="both"/>
        <w:rPr>
          <w:sz w:val="28"/>
          <w:szCs w:val="28"/>
        </w:rPr>
      </w:pPr>
      <w:r w:rsidRPr="009F015D">
        <w:rPr>
          <w:sz w:val="28"/>
          <w:szCs w:val="28"/>
        </w:rPr>
        <w:t xml:space="preserve">Как видно, из 5 идентифицированных рисков рассматриваемого проекта ГЧП 1 риск имеет низкий уровень, 1 – средний уровень, </w:t>
      </w:r>
      <w:r w:rsidR="00381E01" w:rsidRPr="009F015D">
        <w:rPr>
          <w:sz w:val="28"/>
          <w:szCs w:val="28"/>
        </w:rPr>
        <w:t xml:space="preserve">1 - высокий уровень, </w:t>
      </w:r>
      <w:r w:rsidRPr="009F015D">
        <w:rPr>
          <w:sz w:val="28"/>
          <w:szCs w:val="28"/>
        </w:rPr>
        <w:t xml:space="preserve">2 – очень высокий уровень. </w:t>
      </w:r>
    </w:p>
    <w:p w14:paraId="5129DDC6" w14:textId="7B4DB53C" w:rsidR="00FC763C" w:rsidRPr="009F015D" w:rsidRDefault="00FC763C" w:rsidP="008A381E">
      <w:pPr>
        <w:ind w:firstLine="709"/>
        <w:jc w:val="both"/>
        <w:rPr>
          <w:sz w:val="28"/>
          <w:szCs w:val="28"/>
        </w:rPr>
      </w:pPr>
      <w:r w:rsidRPr="009F015D">
        <w:rPr>
          <w:sz w:val="28"/>
          <w:szCs w:val="28"/>
        </w:rPr>
        <w:t>Таким образом, все необходимые оценки рисков были произведены, что позволяет построить матрицу рисков</w:t>
      </w:r>
      <w:r w:rsidR="008A381E" w:rsidRPr="009F015D">
        <w:rPr>
          <w:sz w:val="28"/>
          <w:szCs w:val="28"/>
        </w:rPr>
        <w:t xml:space="preserve"> (</w:t>
      </w:r>
      <w:r w:rsidRPr="009F015D">
        <w:rPr>
          <w:sz w:val="28"/>
          <w:szCs w:val="28"/>
        </w:rPr>
        <w:t>рисун</w:t>
      </w:r>
      <w:r w:rsidR="008A381E" w:rsidRPr="009F015D">
        <w:rPr>
          <w:sz w:val="28"/>
          <w:szCs w:val="28"/>
        </w:rPr>
        <w:t xml:space="preserve">ок </w:t>
      </w:r>
      <w:r w:rsidRPr="009F015D">
        <w:rPr>
          <w:sz w:val="28"/>
          <w:szCs w:val="28"/>
        </w:rPr>
        <w:t>2</w:t>
      </w:r>
      <w:r w:rsidR="00884801" w:rsidRPr="009F015D">
        <w:rPr>
          <w:sz w:val="28"/>
          <w:szCs w:val="28"/>
        </w:rPr>
        <w:t>3</w:t>
      </w:r>
      <w:r w:rsidR="008A381E" w:rsidRPr="009F015D">
        <w:rPr>
          <w:sz w:val="28"/>
          <w:szCs w:val="28"/>
        </w:rPr>
        <w:t>)</w:t>
      </w:r>
      <w:r w:rsidRPr="009F015D">
        <w:rPr>
          <w:sz w:val="28"/>
          <w:szCs w:val="28"/>
        </w:rPr>
        <w:t>.</w:t>
      </w:r>
    </w:p>
    <w:p w14:paraId="7E59E788" w14:textId="77777777" w:rsidR="008717AF" w:rsidRPr="009F015D" w:rsidRDefault="008717AF" w:rsidP="00891AA8">
      <w:pPr>
        <w:jc w:val="both"/>
        <w:rPr>
          <w:sz w:val="28"/>
          <w:szCs w:val="28"/>
        </w:rPr>
      </w:pPr>
    </w:p>
    <w:tbl>
      <w:tblPr>
        <w:tblStyle w:val="41"/>
        <w:tblW w:w="5000" w:type="pct"/>
        <w:tblLook w:val="04A0" w:firstRow="1" w:lastRow="0" w:firstColumn="1" w:lastColumn="0" w:noHBand="0" w:noVBand="1"/>
      </w:tblPr>
      <w:tblGrid>
        <w:gridCol w:w="819"/>
        <w:gridCol w:w="819"/>
        <w:gridCol w:w="820"/>
        <w:gridCol w:w="822"/>
        <w:gridCol w:w="822"/>
        <w:gridCol w:w="822"/>
        <w:gridCol w:w="822"/>
        <w:gridCol w:w="822"/>
        <w:gridCol w:w="822"/>
        <w:gridCol w:w="822"/>
        <w:gridCol w:w="822"/>
        <w:gridCol w:w="820"/>
      </w:tblGrid>
      <w:tr w:rsidR="009F015D" w:rsidRPr="009F015D" w14:paraId="331511C9" w14:textId="77777777" w:rsidTr="008C5E69">
        <w:trPr>
          <w:trHeight w:val="190"/>
        </w:trPr>
        <w:tc>
          <w:tcPr>
            <w:tcW w:w="416" w:type="pct"/>
            <w:vMerge w:val="restart"/>
            <w:tcBorders>
              <w:top w:val="single" w:sz="4" w:space="0" w:color="auto"/>
              <w:left w:val="single" w:sz="4" w:space="0" w:color="auto"/>
              <w:right w:val="single" w:sz="4" w:space="0" w:color="auto"/>
            </w:tcBorders>
            <w:textDirection w:val="btLr"/>
            <w:hideMark/>
          </w:tcPr>
          <w:p w14:paraId="391F2EF9" w14:textId="77777777" w:rsidR="008717AF" w:rsidRPr="009F015D" w:rsidRDefault="008717AF" w:rsidP="007B44C0">
            <w:pPr>
              <w:tabs>
                <w:tab w:val="right" w:leader="dot" w:pos="1101"/>
                <w:tab w:val="left" w:pos="4673"/>
                <w:tab w:val="left" w:pos="9354"/>
              </w:tabs>
              <w:ind w:left="113" w:right="113"/>
              <w:jc w:val="both"/>
              <w:rPr>
                <w:i/>
                <w:iCs/>
              </w:rPr>
            </w:pPr>
            <w:r w:rsidRPr="009F015D">
              <w:rPr>
                <w:i/>
                <w:iCs/>
              </w:rPr>
              <w:t>Степень воздействия риска</w:t>
            </w:r>
          </w:p>
        </w:tc>
        <w:tc>
          <w:tcPr>
            <w:tcW w:w="416" w:type="pct"/>
            <w:vMerge w:val="restart"/>
            <w:tcBorders>
              <w:top w:val="single" w:sz="4" w:space="0" w:color="auto"/>
              <w:left w:val="single" w:sz="4" w:space="0" w:color="auto"/>
              <w:right w:val="single" w:sz="4" w:space="0" w:color="auto"/>
            </w:tcBorders>
            <w:shd w:val="clear" w:color="auto" w:fill="FFFFFF" w:themeFill="background1"/>
          </w:tcPr>
          <w:p w14:paraId="7C59E756" w14:textId="77777777" w:rsidR="008717AF" w:rsidRPr="009F015D" w:rsidRDefault="008717AF" w:rsidP="007B44C0">
            <w:pPr>
              <w:tabs>
                <w:tab w:val="right" w:leader="dot" w:pos="1101"/>
                <w:tab w:val="left" w:pos="4673"/>
                <w:tab w:val="left" w:pos="9354"/>
              </w:tabs>
              <w:jc w:val="both"/>
              <w:rPr>
                <w:sz w:val="22"/>
                <w:szCs w:val="22"/>
              </w:rPr>
            </w:pPr>
            <w:r w:rsidRPr="009F015D">
              <w:rPr>
                <w:sz w:val="22"/>
                <w:szCs w:val="22"/>
              </w:rPr>
              <w:t>6</w:t>
            </w:r>
          </w:p>
          <w:p w14:paraId="200CC920" w14:textId="77777777" w:rsidR="008717AF" w:rsidRPr="009F015D" w:rsidRDefault="008717AF" w:rsidP="007B44C0">
            <w:pPr>
              <w:tabs>
                <w:tab w:val="right" w:leader="dot" w:pos="1101"/>
                <w:tab w:val="left" w:pos="4673"/>
                <w:tab w:val="left" w:pos="9354"/>
              </w:tabs>
              <w:jc w:val="both"/>
              <w:rPr>
                <w:sz w:val="22"/>
                <w:szCs w:val="22"/>
              </w:rPr>
            </w:pPr>
          </w:p>
        </w:tc>
        <w:tc>
          <w:tcPr>
            <w:tcW w:w="416" w:type="pct"/>
            <w:vMerge w:val="restart"/>
            <w:tcBorders>
              <w:top w:val="single" w:sz="4" w:space="0" w:color="auto"/>
              <w:left w:val="single" w:sz="4" w:space="0" w:color="auto"/>
              <w:right w:val="single" w:sz="4" w:space="0" w:color="auto"/>
            </w:tcBorders>
            <w:shd w:val="clear" w:color="auto" w:fill="FFFF00"/>
            <w:hideMark/>
          </w:tcPr>
          <w:p w14:paraId="258CA645" w14:textId="77777777" w:rsidR="008717AF" w:rsidRPr="009F015D" w:rsidRDefault="008717AF" w:rsidP="007B44C0">
            <w:pPr>
              <w:tabs>
                <w:tab w:val="right" w:leader="dot" w:pos="1101"/>
                <w:tab w:val="left" w:pos="4673"/>
                <w:tab w:val="left" w:pos="9354"/>
              </w:tabs>
              <w:jc w:val="both"/>
              <w:rPr>
                <w:sz w:val="20"/>
                <w:szCs w:val="20"/>
              </w:rPr>
            </w:pPr>
            <w:r w:rsidRPr="009F015D">
              <w:rPr>
                <w:sz w:val="20"/>
                <w:szCs w:val="20"/>
              </w:rPr>
              <w:t>6</w:t>
            </w:r>
          </w:p>
        </w:tc>
        <w:tc>
          <w:tcPr>
            <w:tcW w:w="417" w:type="pct"/>
            <w:vMerge w:val="restart"/>
            <w:tcBorders>
              <w:top w:val="single" w:sz="4" w:space="0" w:color="auto"/>
              <w:left w:val="single" w:sz="4" w:space="0" w:color="auto"/>
              <w:right w:val="single" w:sz="4" w:space="0" w:color="auto"/>
            </w:tcBorders>
            <w:shd w:val="clear" w:color="auto" w:fill="F4B083"/>
            <w:hideMark/>
          </w:tcPr>
          <w:p w14:paraId="1FD37026" w14:textId="77777777" w:rsidR="008717AF" w:rsidRPr="009F015D" w:rsidRDefault="008717AF" w:rsidP="007B44C0">
            <w:pPr>
              <w:tabs>
                <w:tab w:val="right" w:leader="dot" w:pos="1101"/>
                <w:tab w:val="left" w:pos="4673"/>
                <w:tab w:val="left" w:pos="9354"/>
              </w:tabs>
              <w:jc w:val="both"/>
              <w:rPr>
                <w:sz w:val="20"/>
                <w:szCs w:val="20"/>
              </w:rPr>
            </w:pPr>
            <w:r w:rsidRPr="009F015D">
              <w:rPr>
                <w:sz w:val="20"/>
                <w:szCs w:val="20"/>
              </w:rPr>
              <w:t>12</w:t>
            </w:r>
          </w:p>
        </w:tc>
        <w:tc>
          <w:tcPr>
            <w:tcW w:w="417" w:type="pct"/>
            <w:tcBorders>
              <w:top w:val="single" w:sz="4" w:space="0" w:color="auto"/>
              <w:left w:val="single" w:sz="4" w:space="0" w:color="auto"/>
              <w:bottom w:val="single" w:sz="4" w:space="0" w:color="auto"/>
              <w:right w:val="single" w:sz="4" w:space="0" w:color="auto"/>
            </w:tcBorders>
            <w:shd w:val="clear" w:color="auto" w:fill="F4B083"/>
            <w:hideMark/>
          </w:tcPr>
          <w:p w14:paraId="0D82156F" w14:textId="77777777" w:rsidR="008717AF" w:rsidRPr="009F015D" w:rsidRDefault="008717AF" w:rsidP="007B44C0">
            <w:pPr>
              <w:tabs>
                <w:tab w:val="right" w:leader="dot" w:pos="1101"/>
                <w:tab w:val="left" w:pos="4673"/>
                <w:tab w:val="left" w:pos="9354"/>
              </w:tabs>
              <w:jc w:val="both"/>
              <w:rPr>
                <w:sz w:val="20"/>
                <w:szCs w:val="20"/>
              </w:rPr>
            </w:pPr>
            <w:r w:rsidRPr="009F015D">
              <w:rPr>
                <w:sz w:val="20"/>
                <w:szCs w:val="20"/>
              </w:rPr>
              <w:t>18</w:t>
            </w:r>
          </w:p>
        </w:tc>
        <w:tc>
          <w:tcPr>
            <w:tcW w:w="417" w:type="pct"/>
            <w:vMerge w:val="restart"/>
            <w:tcBorders>
              <w:top w:val="single" w:sz="4" w:space="0" w:color="auto"/>
              <w:left w:val="single" w:sz="4" w:space="0" w:color="auto"/>
              <w:right w:val="single" w:sz="4" w:space="0" w:color="auto"/>
            </w:tcBorders>
            <w:shd w:val="clear" w:color="auto" w:fill="FF0000"/>
            <w:hideMark/>
          </w:tcPr>
          <w:p w14:paraId="527CFC92" w14:textId="77777777" w:rsidR="008717AF" w:rsidRPr="009F015D" w:rsidRDefault="008717AF" w:rsidP="007B44C0">
            <w:pPr>
              <w:tabs>
                <w:tab w:val="right" w:leader="dot" w:pos="1101"/>
                <w:tab w:val="left" w:pos="4673"/>
                <w:tab w:val="left" w:pos="9354"/>
              </w:tabs>
              <w:jc w:val="both"/>
              <w:rPr>
                <w:sz w:val="20"/>
                <w:szCs w:val="20"/>
              </w:rPr>
            </w:pPr>
            <w:r w:rsidRPr="009F015D">
              <w:rPr>
                <w:sz w:val="20"/>
                <w:szCs w:val="20"/>
              </w:rPr>
              <w:t>24</w:t>
            </w:r>
          </w:p>
          <w:p w14:paraId="1FF23E30" w14:textId="77777777" w:rsidR="008717AF" w:rsidRPr="009F015D" w:rsidRDefault="008717AF" w:rsidP="007B44C0">
            <w:pPr>
              <w:tabs>
                <w:tab w:val="right" w:leader="dot" w:pos="1101"/>
                <w:tab w:val="left" w:pos="4673"/>
                <w:tab w:val="left" w:pos="9354"/>
              </w:tabs>
              <w:jc w:val="both"/>
              <w:rPr>
                <w:b/>
                <w:bCs/>
                <w:sz w:val="28"/>
                <w:szCs w:val="28"/>
              </w:rPr>
            </w:pPr>
            <w:r w:rsidRPr="009F015D">
              <w:rPr>
                <w:b/>
                <w:bCs/>
                <w:sz w:val="28"/>
                <w:szCs w:val="28"/>
              </w:rPr>
              <w:t>Р.3</w:t>
            </w:r>
          </w:p>
        </w:tc>
        <w:tc>
          <w:tcPr>
            <w:tcW w:w="417" w:type="pct"/>
            <w:tcBorders>
              <w:top w:val="single" w:sz="4" w:space="0" w:color="auto"/>
              <w:left w:val="single" w:sz="4" w:space="0" w:color="auto"/>
              <w:bottom w:val="single" w:sz="4" w:space="0" w:color="auto"/>
              <w:right w:val="single" w:sz="4" w:space="0" w:color="auto"/>
            </w:tcBorders>
            <w:shd w:val="clear" w:color="auto" w:fill="FF0000"/>
            <w:hideMark/>
          </w:tcPr>
          <w:p w14:paraId="2B48866A" w14:textId="77777777" w:rsidR="008717AF" w:rsidRPr="009F015D" w:rsidRDefault="008717AF" w:rsidP="007B44C0">
            <w:pPr>
              <w:tabs>
                <w:tab w:val="right" w:leader="dot" w:pos="1101"/>
                <w:tab w:val="left" w:pos="4673"/>
                <w:tab w:val="left" w:pos="9354"/>
              </w:tabs>
              <w:jc w:val="both"/>
              <w:rPr>
                <w:sz w:val="20"/>
                <w:szCs w:val="20"/>
              </w:rPr>
            </w:pPr>
            <w:r w:rsidRPr="009F015D">
              <w:rPr>
                <w:sz w:val="20"/>
                <w:szCs w:val="20"/>
              </w:rPr>
              <w:t>30</w:t>
            </w:r>
          </w:p>
        </w:tc>
        <w:tc>
          <w:tcPr>
            <w:tcW w:w="417" w:type="pct"/>
            <w:vMerge w:val="restart"/>
            <w:tcBorders>
              <w:top w:val="single" w:sz="4" w:space="0" w:color="auto"/>
              <w:left w:val="single" w:sz="4" w:space="0" w:color="auto"/>
              <w:right w:val="single" w:sz="4" w:space="0" w:color="auto"/>
            </w:tcBorders>
            <w:shd w:val="clear" w:color="auto" w:fill="FF0000"/>
            <w:hideMark/>
          </w:tcPr>
          <w:p w14:paraId="18595538" w14:textId="77777777" w:rsidR="008717AF" w:rsidRPr="009F015D" w:rsidRDefault="008717AF" w:rsidP="007B44C0">
            <w:pPr>
              <w:tabs>
                <w:tab w:val="right" w:leader="dot" w:pos="1101"/>
                <w:tab w:val="left" w:pos="4673"/>
                <w:tab w:val="left" w:pos="9354"/>
              </w:tabs>
              <w:jc w:val="both"/>
              <w:rPr>
                <w:sz w:val="20"/>
                <w:szCs w:val="20"/>
              </w:rPr>
            </w:pPr>
            <w:r w:rsidRPr="009F015D">
              <w:rPr>
                <w:sz w:val="20"/>
                <w:szCs w:val="20"/>
              </w:rPr>
              <w:t>36</w:t>
            </w:r>
          </w:p>
        </w:tc>
        <w:tc>
          <w:tcPr>
            <w:tcW w:w="417" w:type="pct"/>
            <w:vMerge w:val="restart"/>
            <w:tcBorders>
              <w:top w:val="single" w:sz="4" w:space="0" w:color="auto"/>
              <w:left w:val="single" w:sz="4" w:space="0" w:color="auto"/>
              <w:right w:val="single" w:sz="4" w:space="0" w:color="auto"/>
            </w:tcBorders>
            <w:shd w:val="clear" w:color="auto" w:fill="FF0000"/>
            <w:hideMark/>
          </w:tcPr>
          <w:p w14:paraId="36270E7A" w14:textId="77777777" w:rsidR="008717AF" w:rsidRPr="009F015D" w:rsidRDefault="008717AF" w:rsidP="007B44C0">
            <w:pPr>
              <w:tabs>
                <w:tab w:val="right" w:leader="dot" w:pos="1101"/>
                <w:tab w:val="left" w:pos="4673"/>
                <w:tab w:val="left" w:pos="9354"/>
              </w:tabs>
              <w:jc w:val="both"/>
              <w:rPr>
                <w:sz w:val="20"/>
                <w:szCs w:val="20"/>
              </w:rPr>
            </w:pPr>
            <w:r w:rsidRPr="009F015D">
              <w:rPr>
                <w:sz w:val="20"/>
                <w:szCs w:val="20"/>
              </w:rPr>
              <w:t>42</w:t>
            </w:r>
          </w:p>
        </w:tc>
        <w:tc>
          <w:tcPr>
            <w:tcW w:w="417" w:type="pct"/>
            <w:vMerge w:val="restart"/>
            <w:tcBorders>
              <w:top w:val="single" w:sz="4" w:space="0" w:color="auto"/>
              <w:left w:val="single" w:sz="4" w:space="0" w:color="auto"/>
              <w:right w:val="single" w:sz="4" w:space="0" w:color="auto"/>
            </w:tcBorders>
            <w:shd w:val="clear" w:color="auto" w:fill="C00000"/>
            <w:hideMark/>
          </w:tcPr>
          <w:p w14:paraId="13631C97" w14:textId="77777777" w:rsidR="008717AF" w:rsidRPr="009F015D" w:rsidRDefault="008717AF" w:rsidP="007B44C0">
            <w:pPr>
              <w:tabs>
                <w:tab w:val="right" w:leader="dot" w:pos="1101"/>
                <w:tab w:val="left" w:pos="4673"/>
                <w:tab w:val="left" w:pos="9354"/>
              </w:tabs>
              <w:jc w:val="both"/>
              <w:rPr>
                <w:sz w:val="20"/>
                <w:szCs w:val="20"/>
              </w:rPr>
            </w:pPr>
            <w:r w:rsidRPr="009F015D">
              <w:rPr>
                <w:sz w:val="20"/>
                <w:szCs w:val="20"/>
              </w:rPr>
              <w:t>48</w:t>
            </w:r>
          </w:p>
        </w:tc>
        <w:tc>
          <w:tcPr>
            <w:tcW w:w="417" w:type="pct"/>
            <w:vMerge w:val="restart"/>
            <w:tcBorders>
              <w:top w:val="single" w:sz="4" w:space="0" w:color="auto"/>
              <w:left w:val="single" w:sz="4" w:space="0" w:color="auto"/>
              <w:right w:val="single" w:sz="4" w:space="0" w:color="auto"/>
            </w:tcBorders>
            <w:shd w:val="clear" w:color="auto" w:fill="C00000"/>
            <w:hideMark/>
          </w:tcPr>
          <w:p w14:paraId="5C4C7E28" w14:textId="77777777" w:rsidR="008717AF" w:rsidRPr="009F015D" w:rsidRDefault="008717AF" w:rsidP="007B44C0">
            <w:pPr>
              <w:tabs>
                <w:tab w:val="right" w:leader="dot" w:pos="1101"/>
                <w:tab w:val="left" w:pos="4673"/>
                <w:tab w:val="left" w:pos="9354"/>
              </w:tabs>
              <w:jc w:val="both"/>
              <w:rPr>
                <w:sz w:val="20"/>
                <w:szCs w:val="20"/>
              </w:rPr>
            </w:pPr>
            <w:r w:rsidRPr="009F015D">
              <w:rPr>
                <w:sz w:val="20"/>
                <w:szCs w:val="20"/>
              </w:rPr>
              <w:t>54</w:t>
            </w:r>
          </w:p>
        </w:tc>
        <w:tc>
          <w:tcPr>
            <w:tcW w:w="416" w:type="pct"/>
            <w:vMerge w:val="restart"/>
            <w:tcBorders>
              <w:top w:val="single" w:sz="4" w:space="0" w:color="auto"/>
              <w:left w:val="single" w:sz="4" w:space="0" w:color="auto"/>
              <w:right w:val="single" w:sz="4" w:space="0" w:color="auto"/>
            </w:tcBorders>
            <w:shd w:val="clear" w:color="auto" w:fill="C00000"/>
            <w:hideMark/>
          </w:tcPr>
          <w:p w14:paraId="7D90B24C" w14:textId="77777777" w:rsidR="008717AF" w:rsidRPr="009F015D" w:rsidRDefault="008717AF" w:rsidP="007B44C0">
            <w:pPr>
              <w:tabs>
                <w:tab w:val="right" w:leader="dot" w:pos="1101"/>
                <w:tab w:val="left" w:pos="4673"/>
                <w:tab w:val="left" w:pos="9354"/>
              </w:tabs>
              <w:jc w:val="both"/>
              <w:rPr>
                <w:sz w:val="20"/>
                <w:szCs w:val="20"/>
              </w:rPr>
            </w:pPr>
            <w:r w:rsidRPr="009F015D">
              <w:rPr>
                <w:sz w:val="20"/>
                <w:szCs w:val="20"/>
              </w:rPr>
              <w:t>60</w:t>
            </w:r>
          </w:p>
        </w:tc>
      </w:tr>
      <w:tr w:rsidR="009F015D" w:rsidRPr="009F015D" w14:paraId="678EB726" w14:textId="77777777" w:rsidTr="008C5E69">
        <w:trPr>
          <w:trHeight w:val="520"/>
        </w:trPr>
        <w:tc>
          <w:tcPr>
            <w:tcW w:w="416" w:type="pct"/>
            <w:vMerge/>
            <w:tcBorders>
              <w:left w:val="single" w:sz="4" w:space="0" w:color="auto"/>
              <w:right w:val="single" w:sz="4" w:space="0" w:color="auto"/>
            </w:tcBorders>
            <w:textDirection w:val="btLr"/>
          </w:tcPr>
          <w:p w14:paraId="4A580F61" w14:textId="77777777" w:rsidR="008717AF" w:rsidRPr="009F015D" w:rsidRDefault="008717AF" w:rsidP="007B44C0">
            <w:pPr>
              <w:tabs>
                <w:tab w:val="right" w:leader="dot" w:pos="1101"/>
                <w:tab w:val="left" w:pos="4673"/>
                <w:tab w:val="left" w:pos="9354"/>
              </w:tabs>
              <w:ind w:left="113" w:right="113"/>
              <w:jc w:val="both"/>
              <w:rPr>
                <w:i/>
                <w:iCs/>
              </w:rPr>
            </w:pPr>
          </w:p>
        </w:tc>
        <w:tc>
          <w:tcPr>
            <w:tcW w:w="416" w:type="pct"/>
            <w:vMerge/>
            <w:tcBorders>
              <w:left w:val="single" w:sz="4" w:space="0" w:color="auto"/>
              <w:right w:val="single" w:sz="4" w:space="0" w:color="auto"/>
            </w:tcBorders>
            <w:shd w:val="clear" w:color="auto" w:fill="FFFFFF" w:themeFill="background1"/>
          </w:tcPr>
          <w:p w14:paraId="2F52E165" w14:textId="77777777" w:rsidR="008717AF" w:rsidRPr="009F015D" w:rsidRDefault="008717AF" w:rsidP="007B44C0">
            <w:pPr>
              <w:tabs>
                <w:tab w:val="right" w:leader="dot" w:pos="1101"/>
                <w:tab w:val="left" w:pos="4673"/>
                <w:tab w:val="left" w:pos="9354"/>
              </w:tabs>
              <w:jc w:val="both"/>
              <w:rPr>
                <w:sz w:val="22"/>
                <w:szCs w:val="22"/>
              </w:rPr>
            </w:pPr>
          </w:p>
        </w:tc>
        <w:tc>
          <w:tcPr>
            <w:tcW w:w="416" w:type="pct"/>
            <w:vMerge/>
            <w:tcBorders>
              <w:left w:val="single" w:sz="4" w:space="0" w:color="auto"/>
              <w:right w:val="single" w:sz="4" w:space="0" w:color="auto"/>
            </w:tcBorders>
            <w:shd w:val="clear" w:color="auto" w:fill="FFFF00"/>
          </w:tcPr>
          <w:p w14:paraId="199D9B69" w14:textId="77777777" w:rsidR="008717AF" w:rsidRPr="009F015D" w:rsidRDefault="008717AF" w:rsidP="007B44C0">
            <w:pPr>
              <w:tabs>
                <w:tab w:val="right" w:leader="dot" w:pos="1101"/>
                <w:tab w:val="left" w:pos="4673"/>
                <w:tab w:val="left" w:pos="9354"/>
              </w:tabs>
              <w:jc w:val="both"/>
              <w:rPr>
                <w:sz w:val="20"/>
                <w:szCs w:val="20"/>
              </w:rPr>
            </w:pPr>
          </w:p>
        </w:tc>
        <w:tc>
          <w:tcPr>
            <w:tcW w:w="417" w:type="pct"/>
            <w:vMerge/>
            <w:tcBorders>
              <w:left w:val="single" w:sz="4" w:space="0" w:color="auto"/>
              <w:right w:val="single" w:sz="4" w:space="0" w:color="auto"/>
            </w:tcBorders>
            <w:shd w:val="clear" w:color="auto" w:fill="F4B083"/>
          </w:tcPr>
          <w:p w14:paraId="4E5FDC11" w14:textId="77777777" w:rsidR="008717AF" w:rsidRPr="009F015D" w:rsidRDefault="008717AF" w:rsidP="007B44C0">
            <w:pPr>
              <w:tabs>
                <w:tab w:val="right" w:leader="dot" w:pos="1101"/>
                <w:tab w:val="left" w:pos="4673"/>
                <w:tab w:val="left" w:pos="9354"/>
              </w:tabs>
              <w:jc w:val="both"/>
              <w:rPr>
                <w:sz w:val="20"/>
                <w:szCs w:val="20"/>
              </w:rPr>
            </w:pPr>
          </w:p>
        </w:tc>
        <w:tc>
          <w:tcPr>
            <w:tcW w:w="417" w:type="pct"/>
            <w:tcBorders>
              <w:top w:val="single" w:sz="4" w:space="0" w:color="auto"/>
              <w:left w:val="single" w:sz="4" w:space="0" w:color="auto"/>
              <w:right w:val="single" w:sz="4" w:space="0" w:color="auto"/>
            </w:tcBorders>
            <w:shd w:val="clear" w:color="auto" w:fill="F4B083"/>
          </w:tcPr>
          <w:p w14:paraId="4E8A589C" w14:textId="77777777" w:rsidR="008717AF" w:rsidRPr="009F015D" w:rsidRDefault="008717AF" w:rsidP="007B44C0">
            <w:pPr>
              <w:tabs>
                <w:tab w:val="right" w:leader="dot" w:pos="1101"/>
                <w:tab w:val="left" w:pos="4673"/>
                <w:tab w:val="left" w:pos="9354"/>
              </w:tabs>
              <w:jc w:val="both"/>
              <w:rPr>
                <w:b/>
                <w:bCs/>
                <w:sz w:val="28"/>
                <w:szCs w:val="28"/>
              </w:rPr>
            </w:pPr>
            <w:r w:rsidRPr="009F015D">
              <w:rPr>
                <w:b/>
                <w:bCs/>
                <w:sz w:val="28"/>
                <w:szCs w:val="28"/>
              </w:rPr>
              <w:t>Р.1</w:t>
            </w:r>
          </w:p>
        </w:tc>
        <w:tc>
          <w:tcPr>
            <w:tcW w:w="417" w:type="pct"/>
            <w:vMerge/>
            <w:tcBorders>
              <w:left w:val="single" w:sz="4" w:space="0" w:color="auto"/>
              <w:right w:val="single" w:sz="4" w:space="0" w:color="auto"/>
            </w:tcBorders>
            <w:shd w:val="clear" w:color="auto" w:fill="FF0000"/>
          </w:tcPr>
          <w:p w14:paraId="2C7629BF" w14:textId="77777777" w:rsidR="008717AF" w:rsidRPr="009F015D" w:rsidRDefault="008717AF" w:rsidP="007B44C0">
            <w:pPr>
              <w:tabs>
                <w:tab w:val="right" w:leader="dot" w:pos="1101"/>
                <w:tab w:val="left" w:pos="4673"/>
                <w:tab w:val="left" w:pos="9354"/>
              </w:tabs>
              <w:jc w:val="both"/>
              <w:rPr>
                <w:sz w:val="20"/>
                <w:szCs w:val="20"/>
              </w:rPr>
            </w:pPr>
          </w:p>
        </w:tc>
        <w:tc>
          <w:tcPr>
            <w:tcW w:w="417" w:type="pct"/>
            <w:tcBorders>
              <w:top w:val="single" w:sz="4" w:space="0" w:color="auto"/>
              <w:left w:val="single" w:sz="4" w:space="0" w:color="auto"/>
              <w:right w:val="single" w:sz="4" w:space="0" w:color="auto"/>
            </w:tcBorders>
            <w:shd w:val="clear" w:color="auto" w:fill="FF0000"/>
          </w:tcPr>
          <w:p w14:paraId="4C2C4C64" w14:textId="77777777" w:rsidR="008717AF" w:rsidRPr="009F015D" w:rsidRDefault="008717AF" w:rsidP="007B44C0">
            <w:pPr>
              <w:tabs>
                <w:tab w:val="right" w:leader="dot" w:pos="1101"/>
                <w:tab w:val="left" w:pos="4673"/>
                <w:tab w:val="left" w:pos="9354"/>
              </w:tabs>
              <w:jc w:val="both"/>
              <w:rPr>
                <w:b/>
                <w:bCs/>
                <w:sz w:val="28"/>
                <w:szCs w:val="28"/>
              </w:rPr>
            </w:pPr>
            <w:r w:rsidRPr="009F015D">
              <w:rPr>
                <w:b/>
                <w:bCs/>
                <w:sz w:val="28"/>
                <w:szCs w:val="28"/>
              </w:rPr>
              <w:t>Р.4</w:t>
            </w:r>
          </w:p>
        </w:tc>
        <w:tc>
          <w:tcPr>
            <w:tcW w:w="417" w:type="pct"/>
            <w:vMerge/>
            <w:tcBorders>
              <w:left w:val="single" w:sz="4" w:space="0" w:color="auto"/>
              <w:right w:val="single" w:sz="4" w:space="0" w:color="auto"/>
            </w:tcBorders>
            <w:shd w:val="clear" w:color="auto" w:fill="FF0000"/>
          </w:tcPr>
          <w:p w14:paraId="5A7B8785" w14:textId="77777777" w:rsidR="008717AF" w:rsidRPr="009F015D" w:rsidRDefault="008717AF" w:rsidP="007B44C0">
            <w:pPr>
              <w:tabs>
                <w:tab w:val="right" w:leader="dot" w:pos="1101"/>
                <w:tab w:val="left" w:pos="4673"/>
                <w:tab w:val="left" w:pos="9354"/>
              </w:tabs>
              <w:jc w:val="both"/>
              <w:rPr>
                <w:sz w:val="20"/>
                <w:szCs w:val="20"/>
              </w:rPr>
            </w:pPr>
          </w:p>
        </w:tc>
        <w:tc>
          <w:tcPr>
            <w:tcW w:w="417" w:type="pct"/>
            <w:vMerge/>
            <w:tcBorders>
              <w:left w:val="single" w:sz="4" w:space="0" w:color="auto"/>
              <w:right w:val="single" w:sz="4" w:space="0" w:color="auto"/>
            </w:tcBorders>
            <w:shd w:val="clear" w:color="auto" w:fill="FF0000"/>
          </w:tcPr>
          <w:p w14:paraId="500AE86F" w14:textId="77777777" w:rsidR="008717AF" w:rsidRPr="009F015D" w:rsidRDefault="008717AF" w:rsidP="007B44C0">
            <w:pPr>
              <w:tabs>
                <w:tab w:val="right" w:leader="dot" w:pos="1101"/>
                <w:tab w:val="left" w:pos="4673"/>
                <w:tab w:val="left" w:pos="9354"/>
              </w:tabs>
              <w:jc w:val="both"/>
              <w:rPr>
                <w:sz w:val="20"/>
                <w:szCs w:val="20"/>
              </w:rPr>
            </w:pPr>
          </w:p>
        </w:tc>
        <w:tc>
          <w:tcPr>
            <w:tcW w:w="417" w:type="pct"/>
            <w:vMerge/>
            <w:tcBorders>
              <w:left w:val="single" w:sz="4" w:space="0" w:color="auto"/>
              <w:right w:val="single" w:sz="4" w:space="0" w:color="auto"/>
            </w:tcBorders>
            <w:shd w:val="clear" w:color="auto" w:fill="C00000"/>
          </w:tcPr>
          <w:p w14:paraId="4D83D279" w14:textId="77777777" w:rsidR="008717AF" w:rsidRPr="009F015D" w:rsidRDefault="008717AF" w:rsidP="007B44C0">
            <w:pPr>
              <w:tabs>
                <w:tab w:val="right" w:leader="dot" w:pos="1101"/>
                <w:tab w:val="left" w:pos="4673"/>
                <w:tab w:val="left" w:pos="9354"/>
              </w:tabs>
              <w:jc w:val="both"/>
              <w:rPr>
                <w:sz w:val="20"/>
                <w:szCs w:val="20"/>
              </w:rPr>
            </w:pPr>
          </w:p>
        </w:tc>
        <w:tc>
          <w:tcPr>
            <w:tcW w:w="417" w:type="pct"/>
            <w:vMerge/>
            <w:tcBorders>
              <w:left w:val="single" w:sz="4" w:space="0" w:color="auto"/>
              <w:right w:val="single" w:sz="4" w:space="0" w:color="auto"/>
            </w:tcBorders>
            <w:shd w:val="clear" w:color="auto" w:fill="C00000"/>
          </w:tcPr>
          <w:p w14:paraId="552E583A" w14:textId="77777777" w:rsidR="008717AF" w:rsidRPr="009F015D" w:rsidRDefault="008717AF" w:rsidP="007B44C0">
            <w:pPr>
              <w:tabs>
                <w:tab w:val="right" w:leader="dot" w:pos="1101"/>
                <w:tab w:val="left" w:pos="4673"/>
                <w:tab w:val="left" w:pos="9354"/>
              </w:tabs>
              <w:jc w:val="both"/>
              <w:rPr>
                <w:sz w:val="20"/>
                <w:szCs w:val="20"/>
              </w:rPr>
            </w:pPr>
          </w:p>
        </w:tc>
        <w:tc>
          <w:tcPr>
            <w:tcW w:w="416" w:type="pct"/>
            <w:vMerge/>
            <w:tcBorders>
              <w:left w:val="single" w:sz="4" w:space="0" w:color="auto"/>
              <w:right w:val="single" w:sz="4" w:space="0" w:color="auto"/>
            </w:tcBorders>
            <w:shd w:val="clear" w:color="auto" w:fill="C00000"/>
          </w:tcPr>
          <w:p w14:paraId="6DFB94F7" w14:textId="77777777" w:rsidR="008717AF" w:rsidRPr="009F015D" w:rsidRDefault="008717AF" w:rsidP="007B44C0">
            <w:pPr>
              <w:tabs>
                <w:tab w:val="right" w:leader="dot" w:pos="1101"/>
                <w:tab w:val="left" w:pos="4673"/>
                <w:tab w:val="left" w:pos="9354"/>
              </w:tabs>
              <w:jc w:val="both"/>
              <w:rPr>
                <w:sz w:val="20"/>
                <w:szCs w:val="20"/>
              </w:rPr>
            </w:pPr>
          </w:p>
        </w:tc>
      </w:tr>
      <w:tr w:rsidR="009F015D" w:rsidRPr="009F015D" w14:paraId="342A9D71" w14:textId="77777777" w:rsidTr="007B44C0">
        <w:tc>
          <w:tcPr>
            <w:tcW w:w="0" w:type="auto"/>
            <w:vMerge/>
            <w:tcBorders>
              <w:left w:val="single" w:sz="4" w:space="0" w:color="auto"/>
              <w:right w:val="single" w:sz="4" w:space="0" w:color="auto"/>
            </w:tcBorders>
            <w:vAlign w:val="center"/>
            <w:hideMark/>
          </w:tcPr>
          <w:p w14:paraId="69150A8A" w14:textId="77777777" w:rsidR="008717AF" w:rsidRPr="009F015D" w:rsidRDefault="008717AF" w:rsidP="007B44C0">
            <w:pPr>
              <w:rPr>
                <w:i/>
                <w:iCs/>
                <w:kern w:val="2"/>
                <w14:ligatures w14:val="standardContextual"/>
              </w:rPr>
            </w:pPr>
          </w:p>
        </w:tc>
        <w:tc>
          <w:tcPr>
            <w:tcW w:w="416" w:type="pct"/>
            <w:tcBorders>
              <w:top w:val="single" w:sz="4" w:space="0" w:color="auto"/>
              <w:left w:val="single" w:sz="4" w:space="0" w:color="auto"/>
              <w:bottom w:val="single" w:sz="4" w:space="0" w:color="auto"/>
              <w:right w:val="single" w:sz="4" w:space="0" w:color="auto"/>
            </w:tcBorders>
            <w:shd w:val="clear" w:color="auto" w:fill="FFFFFF" w:themeFill="background1"/>
          </w:tcPr>
          <w:p w14:paraId="674232E3" w14:textId="77777777" w:rsidR="008717AF" w:rsidRPr="009F015D" w:rsidRDefault="008717AF" w:rsidP="007B44C0">
            <w:pPr>
              <w:tabs>
                <w:tab w:val="right" w:leader="dot" w:pos="1101"/>
                <w:tab w:val="left" w:pos="4673"/>
                <w:tab w:val="left" w:pos="9354"/>
              </w:tabs>
              <w:jc w:val="both"/>
              <w:rPr>
                <w:sz w:val="22"/>
                <w:szCs w:val="22"/>
              </w:rPr>
            </w:pPr>
            <w:r w:rsidRPr="009F015D">
              <w:rPr>
                <w:sz w:val="22"/>
                <w:szCs w:val="22"/>
              </w:rPr>
              <w:t>5</w:t>
            </w:r>
          </w:p>
          <w:p w14:paraId="71A717BD" w14:textId="77777777" w:rsidR="008717AF" w:rsidRPr="009F015D" w:rsidRDefault="008717AF" w:rsidP="007B44C0">
            <w:pPr>
              <w:tabs>
                <w:tab w:val="right" w:leader="dot" w:pos="1101"/>
                <w:tab w:val="left" w:pos="4673"/>
                <w:tab w:val="left" w:pos="9354"/>
              </w:tabs>
              <w:jc w:val="both"/>
              <w:rPr>
                <w:sz w:val="22"/>
                <w:szCs w:val="22"/>
              </w:rPr>
            </w:pPr>
          </w:p>
        </w:tc>
        <w:tc>
          <w:tcPr>
            <w:tcW w:w="416" w:type="pct"/>
            <w:tcBorders>
              <w:top w:val="single" w:sz="4" w:space="0" w:color="auto"/>
              <w:left w:val="single" w:sz="4" w:space="0" w:color="auto"/>
              <w:bottom w:val="single" w:sz="4" w:space="0" w:color="auto"/>
              <w:right w:val="single" w:sz="4" w:space="0" w:color="auto"/>
            </w:tcBorders>
            <w:shd w:val="clear" w:color="auto" w:fill="A8D08D"/>
            <w:hideMark/>
          </w:tcPr>
          <w:p w14:paraId="32468F5E" w14:textId="77777777" w:rsidR="008717AF" w:rsidRPr="009F015D" w:rsidRDefault="008717AF" w:rsidP="007B44C0">
            <w:pPr>
              <w:tabs>
                <w:tab w:val="right" w:leader="dot" w:pos="1101"/>
                <w:tab w:val="left" w:pos="4673"/>
                <w:tab w:val="left" w:pos="9354"/>
              </w:tabs>
              <w:jc w:val="both"/>
              <w:rPr>
                <w:sz w:val="20"/>
                <w:szCs w:val="20"/>
              </w:rPr>
            </w:pPr>
            <w:r w:rsidRPr="009F015D">
              <w:rPr>
                <w:sz w:val="20"/>
                <w:szCs w:val="20"/>
              </w:rPr>
              <w:t>5</w:t>
            </w:r>
          </w:p>
        </w:tc>
        <w:tc>
          <w:tcPr>
            <w:tcW w:w="417" w:type="pct"/>
            <w:tcBorders>
              <w:top w:val="single" w:sz="4" w:space="0" w:color="auto"/>
              <w:left w:val="single" w:sz="4" w:space="0" w:color="auto"/>
              <w:bottom w:val="single" w:sz="4" w:space="0" w:color="auto"/>
              <w:right w:val="single" w:sz="4" w:space="0" w:color="auto"/>
            </w:tcBorders>
            <w:shd w:val="clear" w:color="auto" w:fill="FFFF00"/>
            <w:hideMark/>
          </w:tcPr>
          <w:p w14:paraId="57F6DD97" w14:textId="77777777" w:rsidR="008717AF" w:rsidRPr="009F015D" w:rsidRDefault="008717AF" w:rsidP="007B44C0">
            <w:pPr>
              <w:tabs>
                <w:tab w:val="right" w:leader="dot" w:pos="1101"/>
                <w:tab w:val="left" w:pos="4673"/>
                <w:tab w:val="left" w:pos="9354"/>
              </w:tabs>
              <w:jc w:val="both"/>
              <w:rPr>
                <w:sz w:val="20"/>
                <w:szCs w:val="20"/>
              </w:rPr>
            </w:pPr>
            <w:r w:rsidRPr="009F015D">
              <w:rPr>
                <w:sz w:val="20"/>
                <w:szCs w:val="20"/>
              </w:rPr>
              <w:t>10</w:t>
            </w:r>
          </w:p>
        </w:tc>
        <w:tc>
          <w:tcPr>
            <w:tcW w:w="417" w:type="pct"/>
            <w:tcBorders>
              <w:top w:val="single" w:sz="4" w:space="0" w:color="auto"/>
              <w:left w:val="single" w:sz="4" w:space="0" w:color="auto"/>
              <w:bottom w:val="single" w:sz="4" w:space="0" w:color="auto"/>
              <w:right w:val="single" w:sz="4" w:space="0" w:color="auto"/>
            </w:tcBorders>
            <w:shd w:val="clear" w:color="auto" w:fill="F4B083"/>
            <w:hideMark/>
          </w:tcPr>
          <w:p w14:paraId="349FDEE5" w14:textId="77777777" w:rsidR="008717AF" w:rsidRPr="009F015D" w:rsidRDefault="008717AF" w:rsidP="007B44C0">
            <w:pPr>
              <w:tabs>
                <w:tab w:val="right" w:leader="dot" w:pos="1101"/>
                <w:tab w:val="left" w:pos="4673"/>
                <w:tab w:val="left" w:pos="9354"/>
              </w:tabs>
              <w:jc w:val="both"/>
              <w:rPr>
                <w:sz w:val="20"/>
                <w:szCs w:val="20"/>
              </w:rPr>
            </w:pPr>
            <w:r w:rsidRPr="009F015D">
              <w:rPr>
                <w:sz w:val="20"/>
                <w:szCs w:val="20"/>
              </w:rPr>
              <w:t>15</w:t>
            </w:r>
          </w:p>
        </w:tc>
        <w:tc>
          <w:tcPr>
            <w:tcW w:w="417" w:type="pct"/>
            <w:tcBorders>
              <w:top w:val="single" w:sz="4" w:space="0" w:color="auto"/>
              <w:left w:val="single" w:sz="4" w:space="0" w:color="auto"/>
              <w:bottom w:val="single" w:sz="4" w:space="0" w:color="auto"/>
              <w:right w:val="single" w:sz="4" w:space="0" w:color="auto"/>
            </w:tcBorders>
            <w:shd w:val="clear" w:color="auto" w:fill="F4B083"/>
            <w:hideMark/>
          </w:tcPr>
          <w:p w14:paraId="7436C663" w14:textId="77777777" w:rsidR="008717AF" w:rsidRPr="009F015D" w:rsidRDefault="008717AF" w:rsidP="007B44C0">
            <w:pPr>
              <w:tabs>
                <w:tab w:val="right" w:leader="dot" w:pos="1101"/>
                <w:tab w:val="left" w:pos="4673"/>
                <w:tab w:val="left" w:pos="9354"/>
              </w:tabs>
              <w:jc w:val="both"/>
              <w:rPr>
                <w:sz w:val="20"/>
                <w:szCs w:val="20"/>
              </w:rPr>
            </w:pPr>
            <w:r w:rsidRPr="009F015D">
              <w:rPr>
                <w:sz w:val="20"/>
                <w:szCs w:val="20"/>
              </w:rPr>
              <w:t>20</w:t>
            </w:r>
          </w:p>
        </w:tc>
        <w:tc>
          <w:tcPr>
            <w:tcW w:w="417" w:type="pct"/>
            <w:tcBorders>
              <w:top w:val="single" w:sz="4" w:space="0" w:color="auto"/>
              <w:left w:val="single" w:sz="4" w:space="0" w:color="auto"/>
              <w:bottom w:val="single" w:sz="4" w:space="0" w:color="auto"/>
              <w:right w:val="single" w:sz="4" w:space="0" w:color="auto"/>
            </w:tcBorders>
            <w:shd w:val="clear" w:color="auto" w:fill="FF0000"/>
            <w:hideMark/>
          </w:tcPr>
          <w:p w14:paraId="7465C3F1" w14:textId="77777777" w:rsidR="008717AF" w:rsidRPr="009F015D" w:rsidRDefault="008717AF" w:rsidP="007B44C0">
            <w:pPr>
              <w:tabs>
                <w:tab w:val="right" w:leader="dot" w:pos="1101"/>
                <w:tab w:val="left" w:pos="4673"/>
                <w:tab w:val="left" w:pos="9354"/>
              </w:tabs>
              <w:jc w:val="both"/>
              <w:rPr>
                <w:sz w:val="22"/>
                <w:szCs w:val="22"/>
              </w:rPr>
            </w:pPr>
            <w:r w:rsidRPr="009F015D">
              <w:rPr>
                <w:sz w:val="22"/>
                <w:szCs w:val="22"/>
              </w:rPr>
              <w:t>25</w:t>
            </w:r>
          </w:p>
        </w:tc>
        <w:tc>
          <w:tcPr>
            <w:tcW w:w="1667" w:type="pct"/>
            <w:gridSpan w:val="4"/>
            <w:vMerge w:val="restart"/>
            <w:tcBorders>
              <w:top w:val="single" w:sz="4" w:space="0" w:color="auto"/>
              <w:left w:val="single" w:sz="4" w:space="0" w:color="auto"/>
              <w:right w:val="single" w:sz="4" w:space="0" w:color="auto"/>
            </w:tcBorders>
            <w:shd w:val="clear" w:color="auto" w:fill="FFFFFF" w:themeFill="background1"/>
          </w:tcPr>
          <w:p w14:paraId="7F1AD7AD" w14:textId="77777777" w:rsidR="008717AF" w:rsidRPr="009F015D" w:rsidRDefault="008717AF" w:rsidP="007B44C0">
            <w:pPr>
              <w:tabs>
                <w:tab w:val="right" w:leader="dot" w:pos="1101"/>
                <w:tab w:val="left" w:pos="4673"/>
                <w:tab w:val="left" w:pos="9354"/>
              </w:tabs>
              <w:jc w:val="both"/>
              <w:rPr>
                <w:sz w:val="22"/>
                <w:szCs w:val="22"/>
              </w:rPr>
            </w:pPr>
            <w:r w:rsidRPr="009F015D">
              <w:rPr>
                <w:sz w:val="22"/>
                <w:szCs w:val="22"/>
              </w:rPr>
              <w:t>Р. 1</w:t>
            </w:r>
            <w:r w:rsidRPr="009F015D">
              <w:rPr>
                <w:sz w:val="22"/>
                <w:szCs w:val="22"/>
              </w:rPr>
              <w:tab/>
              <w:t xml:space="preserve"> - Коммерческие риски</w:t>
            </w:r>
          </w:p>
          <w:p w14:paraId="43D1140A" w14:textId="77777777" w:rsidR="008717AF" w:rsidRPr="009F015D" w:rsidRDefault="008717AF" w:rsidP="007B44C0">
            <w:pPr>
              <w:tabs>
                <w:tab w:val="right" w:leader="dot" w:pos="1101"/>
                <w:tab w:val="left" w:pos="4673"/>
                <w:tab w:val="left" w:pos="9354"/>
              </w:tabs>
              <w:jc w:val="both"/>
              <w:rPr>
                <w:sz w:val="22"/>
                <w:szCs w:val="22"/>
              </w:rPr>
            </w:pPr>
            <w:r w:rsidRPr="009F015D">
              <w:rPr>
                <w:sz w:val="22"/>
                <w:szCs w:val="22"/>
              </w:rPr>
              <w:t>Р. 2</w:t>
            </w:r>
            <w:r w:rsidRPr="009F015D">
              <w:rPr>
                <w:sz w:val="22"/>
                <w:szCs w:val="22"/>
              </w:rPr>
              <w:tab/>
              <w:t xml:space="preserve"> - Технические риски</w:t>
            </w:r>
          </w:p>
          <w:p w14:paraId="46FA97C7" w14:textId="1382E00D" w:rsidR="008717AF" w:rsidRPr="009F015D" w:rsidRDefault="008717AF" w:rsidP="007B44C0">
            <w:pPr>
              <w:tabs>
                <w:tab w:val="right" w:leader="dot" w:pos="1101"/>
                <w:tab w:val="left" w:pos="4673"/>
                <w:tab w:val="left" w:pos="9354"/>
              </w:tabs>
              <w:jc w:val="both"/>
              <w:rPr>
                <w:sz w:val="22"/>
                <w:szCs w:val="22"/>
              </w:rPr>
            </w:pPr>
            <w:r w:rsidRPr="009F015D">
              <w:rPr>
                <w:sz w:val="22"/>
                <w:szCs w:val="22"/>
              </w:rPr>
              <w:t>Р. 3</w:t>
            </w:r>
            <w:r w:rsidRPr="009F015D">
              <w:rPr>
                <w:sz w:val="22"/>
                <w:szCs w:val="22"/>
              </w:rPr>
              <w:tab/>
              <w:t xml:space="preserve"> - Институциональные риски</w:t>
            </w:r>
          </w:p>
          <w:p w14:paraId="169D8676" w14:textId="77777777" w:rsidR="008717AF" w:rsidRPr="009F015D" w:rsidRDefault="008717AF" w:rsidP="007B44C0">
            <w:pPr>
              <w:tabs>
                <w:tab w:val="right" w:leader="dot" w:pos="1101"/>
                <w:tab w:val="left" w:pos="4673"/>
                <w:tab w:val="left" w:pos="9354"/>
              </w:tabs>
              <w:jc w:val="both"/>
              <w:rPr>
                <w:sz w:val="22"/>
                <w:szCs w:val="22"/>
              </w:rPr>
            </w:pPr>
            <w:r w:rsidRPr="009F015D">
              <w:rPr>
                <w:sz w:val="22"/>
                <w:szCs w:val="22"/>
              </w:rPr>
              <w:t>Р. 4</w:t>
            </w:r>
            <w:r w:rsidRPr="009F015D">
              <w:rPr>
                <w:sz w:val="22"/>
                <w:szCs w:val="22"/>
              </w:rPr>
              <w:tab/>
              <w:t xml:space="preserve"> - Финансовые риски</w:t>
            </w:r>
          </w:p>
          <w:p w14:paraId="343C1630" w14:textId="77777777" w:rsidR="008717AF" w:rsidRPr="009F015D" w:rsidRDefault="008717AF" w:rsidP="007B44C0">
            <w:pPr>
              <w:tabs>
                <w:tab w:val="right" w:leader="dot" w:pos="1101"/>
                <w:tab w:val="left" w:pos="4673"/>
                <w:tab w:val="left" w:pos="9354"/>
              </w:tabs>
              <w:jc w:val="both"/>
              <w:rPr>
                <w:sz w:val="22"/>
                <w:szCs w:val="22"/>
              </w:rPr>
            </w:pPr>
            <w:r w:rsidRPr="009F015D">
              <w:rPr>
                <w:sz w:val="22"/>
                <w:szCs w:val="22"/>
              </w:rPr>
              <w:t>Р.5</w:t>
            </w:r>
            <w:r w:rsidRPr="009F015D">
              <w:rPr>
                <w:sz w:val="22"/>
                <w:szCs w:val="22"/>
              </w:rPr>
              <w:tab/>
              <w:t xml:space="preserve"> - Социально-политические риски</w:t>
            </w:r>
          </w:p>
        </w:tc>
        <w:tc>
          <w:tcPr>
            <w:tcW w:w="416" w:type="pct"/>
            <w:tcBorders>
              <w:top w:val="single" w:sz="4" w:space="0" w:color="auto"/>
              <w:left w:val="single" w:sz="4" w:space="0" w:color="auto"/>
              <w:bottom w:val="single" w:sz="4" w:space="0" w:color="auto"/>
              <w:right w:val="single" w:sz="4" w:space="0" w:color="auto"/>
            </w:tcBorders>
            <w:shd w:val="clear" w:color="auto" w:fill="C00000"/>
            <w:hideMark/>
          </w:tcPr>
          <w:p w14:paraId="002C078F" w14:textId="77777777" w:rsidR="008717AF" w:rsidRPr="009F015D" w:rsidRDefault="008717AF" w:rsidP="007B44C0">
            <w:pPr>
              <w:tabs>
                <w:tab w:val="right" w:leader="dot" w:pos="1101"/>
                <w:tab w:val="left" w:pos="4673"/>
                <w:tab w:val="left" w:pos="9354"/>
              </w:tabs>
              <w:jc w:val="both"/>
              <w:rPr>
                <w:sz w:val="20"/>
                <w:szCs w:val="20"/>
              </w:rPr>
            </w:pPr>
            <w:r w:rsidRPr="009F015D">
              <w:rPr>
                <w:sz w:val="20"/>
                <w:szCs w:val="20"/>
              </w:rPr>
              <w:t>50</w:t>
            </w:r>
          </w:p>
        </w:tc>
      </w:tr>
      <w:tr w:rsidR="009F015D" w:rsidRPr="009F015D" w14:paraId="0D99599A" w14:textId="77777777" w:rsidTr="007B44C0">
        <w:tc>
          <w:tcPr>
            <w:tcW w:w="0" w:type="auto"/>
            <w:vMerge/>
            <w:tcBorders>
              <w:left w:val="single" w:sz="4" w:space="0" w:color="auto"/>
              <w:right w:val="single" w:sz="4" w:space="0" w:color="auto"/>
            </w:tcBorders>
            <w:vAlign w:val="center"/>
            <w:hideMark/>
          </w:tcPr>
          <w:p w14:paraId="61E6BD22" w14:textId="77777777" w:rsidR="008717AF" w:rsidRPr="009F015D" w:rsidRDefault="008717AF" w:rsidP="007B44C0">
            <w:pPr>
              <w:rPr>
                <w:i/>
                <w:iCs/>
                <w:kern w:val="2"/>
                <w14:ligatures w14:val="standardContextual"/>
              </w:rPr>
            </w:pPr>
          </w:p>
        </w:tc>
        <w:tc>
          <w:tcPr>
            <w:tcW w:w="416" w:type="pct"/>
            <w:tcBorders>
              <w:top w:val="single" w:sz="4" w:space="0" w:color="auto"/>
              <w:left w:val="single" w:sz="4" w:space="0" w:color="auto"/>
              <w:bottom w:val="single" w:sz="4" w:space="0" w:color="auto"/>
              <w:right w:val="single" w:sz="4" w:space="0" w:color="auto"/>
            </w:tcBorders>
            <w:shd w:val="clear" w:color="auto" w:fill="FFFFFF" w:themeFill="background1"/>
          </w:tcPr>
          <w:p w14:paraId="6BF2BBB5" w14:textId="77777777" w:rsidR="008717AF" w:rsidRPr="009F015D" w:rsidRDefault="008717AF" w:rsidP="007B44C0">
            <w:pPr>
              <w:tabs>
                <w:tab w:val="right" w:leader="dot" w:pos="1101"/>
                <w:tab w:val="left" w:pos="4673"/>
                <w:tab w:val="left" w:pos="9354"/>
              </w:tabs>
              <w:jc w:val="both"/>
              <w:rPr>
                <w:sz w:val="22"/>
                <w:szCs w:val="22"/>
              </w:rPr>
            </w:pPr>
            <w:r w:rsidRPr="009F015D">
              <w:rPr>
                <w:sz w:val="22"/>
                <w:szCs w:val="22"/>
              </w:rPr>
              <w:t>4</w:t>
            </w:r>
          </w:p>
          <w:p w14:paraId="5A180058" w14:textId="77777777" w:rsidR="008717AF" w:rsidRPr="009F015D" w:rsidRDefault="008717AF" w:rsidP="007B44C0">
            <w:pPr>
              <w:tabs>
                <w:tab w:val="right" w:leader="dot" w:pos="1101"/>
                <w:tab w:val="left" w:pos="4673"/>
                <w:tab w:val="left" w:pos="9354"/>
              </w:tabs>
              <w:jc w:val="both"/>
              <w:rPr>
                <w:sz w:val="22"/>
                <w:szCs w:val="22"/>
              </w:rPr>
            </w:pPr>
          </w:p>
        </w:tc>
        <w:tc>
          <w:tcPr>
            <w:tcW w:w="416" w:type="pct"/>
            <w:tcBorders>
              <w:top w:val="single" w:sz="4" w:space="0" w:color="auto"/>
              <w:left w:val="single" w:sz="4" w:space="0" w:color="auto"/>
              <w:bottom w:val="single" w:sz="4" w:space="0" w:color="auto"/>
              <w:right w:val="single" w:sz="4" w:space="0" w:color="auto"/>
            </w:tcBorders>
            <w:shd w:val="clear" w:color="auto" w:fill="A8D08D"/>
            <w:hideMark/>
          </w:tcPr>
          <w:p w14:paraId="65D217E4" w14:textId="77777777" w:rsidR="008717AF" w:rsidRPr="009F015D" w:rsidRDefault="008717AF" w:rsidP="007B44C0">
            <w:pPr>
              <w:tabs>
                <w:tab w:val="right" w:leader="dot" w:pos="1101"/>
                <w:tab w:val="left" w:pos="4673"/>
                <w:tab w:val="left" w:pos="9354"/>
              </w:tabs>
              <w:jc w:val="both"/>
              <w:rPr>
                <w:sz w:val="20"/>
                <w:szCs w:val="20"/>
              </w:rPr>
            </w:pPr>
            <w:r w:rsidRPr="009F015D">
              <w:rPr>
                <w:sz w:val="20"/>
                <w:szCs w:val="20"/>
              </w:rPr>
              <w:t>4</w:t>
            </w:r>
          </w:p>
        </w:tc>
        <w:tc>
          <w:tcPr>
            <w:tcW w:w="417" w:type="pct"/>
            <w:tcBorders>
              <w:top w:val="single" w:sz="4" w:space="0" w:color="auto"/>
              <w:left w:val="single" w:sz="4" w:space="0" w:color="auto"/>
              <w:bottom w:val="single" w:sz="4" w:space="0" w:color="auto"/>
              <w:right w:val="single" w:sz="4" w:space="0" w:color="auto"/>
            </w:tcBorders>
            <w:shd w:val="clear" w:color="auto" w:fill="FFFF00"/>
            <w:hideMark/>
          </w:tcPr>
          <w:p w14:paraId="47EB838F" w14:textId="77777777" w:rsidR="008717AF" w:rsidRPr="009F015D" w:rsidRDefault="008717AF" w:rsidP="007B44C0">
            <w:pPr>
              <w:tabs>
                <w:tab w:val="right" w:leader="dot" w:pos="1101"/>
                <w:tab w:val="left" w:pos="4673"/>
                <w:tab w:val="left" w:pos="9354"/>
              </w:tabs>
              <w:jc w:val="both"/>
              <w:rPr>
                <w:sz w:val="20"/>
                <w:szCs w:val="20"/>
              </w:rPr>
            </w:pPr>
            <w:r w:rsidRPr="009F015D">
              <w:rPr>
                <w:sz w:val="20"/>
                <w:szCs w:val="20"/>
              </w:rPr>
              <w:t>8</w:t>
            </w:r>
          </w:p>
          <w:p w14:paraId="3122D6D9" w14:textId="77777777" w:rsidR="008717AF" w:rsidRPr="009F015D" w:rsidRDefault="008717AF" w:rsidP="007B44C0">
            <w:pPr>
              <w:tabs>
                <w:tab w:val="right" w:leader="dot" w:pos="1101"/>
                <w:tab w:val="left" w:pos="4673"/>
                <w:tab w:val="left" w:pos="9354"/>
              </w:tabs>
              <w:jc w:val="both"/>
              <w:rPr>
                <w:b/>
                <w:bCs/>
                <w:sz w:val="28"/>
                <w:szCs w:val="28"/>
              </w:rPr>
            </w:pPr>
            <w:r w:rsidRPr="009F015D">
              <w:rPr>
                <w:b/>
                <w:bCs/>
                <w:sz w:val="28"/>
                <w:szCs w:val="28"/>
              </w:rPr>
              <w:t>Р.5</w:t>
            </w:r>
          </w:p>
        </w:tc>
        <w:tc>
          <w:tcPr>
            <w:tcW w:w="417" w:type="pct"/>
            <w:tcBorders>
              <w:top w:val="single" w:sz="4" w:space="0" w:color="auto"/>
              <w:left w:val="single" w:sz="4" w:space="0" w:color="auto"/>
              <w:bottom w:val="single" w:sz="4" w:space="0" w:color="auto"/>
              <w:right w:val="single" w:sz="4" w:space="0" w:color="auto"/>
            </w:tcBorders>
            <w:shd w:val="clear" w:color="auto" w:fill="F4B083"/>
            <w:hideMark/>
          </w:tcPr>
          <w:p w14:paraId="20990AC4" w14:textId="77777777" w:rsidR="008717AF" w:rsidRPr="009F015D" w:rsidRDefault="008717AF" w:rsidP="007B44C0">
            <w:pPr>
              <w:tabs>
                <w:tab w:val="right" w:leader="dot" w:pos="1101"/>
                <w:tab w:val="left" w:pos="4673"/>
                <w:tab w:val="left" w:pos="9354"/>
              </w:tabs>
              <w:jc w:val="both"/>
              <w:rPr>
                <w:sz w:val="20"/>
                <w:szCs w:val="20"/>
              </w:rPr>
            </w:pPr>
            <w:r w:rsidRPr="009F015D">
              <w:rPr>
                <w:sz w:val="20"/>
                <w:szCs w:val="20"/>
              </w:rPr>
              <w:t>12</w:t>
            </w:r>
          </w:p>
        </w:tc>
        <w:tc>
          <w:tcPr>
            <w:tcW w:w="417" w:type="pct"/>
            <w:tcBorders>
              <w:top w:val="single" w:sz="4" w:space="0" w:color="auto"/>
              <w:left w:val="single" w:sz="4" w:space="0" w:color="auto"/>
              <w:bottom w:val="single" w:sz="4" w:space="0" w:color="auto"/>
              <w:right w:val="single" w:sz="4" w:space="0" w:color="auto"/>
            </w:tcBorders>
            <w:shd w:val="clear" w:color="auto" w:fill="F4B083"/>
            <w:hideMark/>
          </w:tcPr>
          <w:p w14:paraId="2A3EC311" w14:textId="77777777" w:rsidR="008717AF" w:rsidRPr="009F015D" w:rsidRDefault="008717AF" w:rsidP="007B44C0">
            <w:pPr>
              <w:tabs>
                <w:tab w:val="right" w:leader="dot" w:pos="1101"/>
                <w:tab w:val="left" w:pos="4673"/>
                <w:tab w:val="left" w:pos="9354"/>
              </w:tabs>
              <w:jc w:val="both"/>
              <w:rPr>
                <w:sz w:val="20"/>
                <w:szCs w:val="20"/>
              </w:rPr>
            </w:pPr>
            <w:r w:rsidRPr="009F015D">
              <w:rPr>
                <w:sz w:val="20"/>
                <w:szCs w:val="20"/>
              </w:rPr>
              <w:t>16</w:t>
            </w:r>
          </w:p>
        </w:tc>
        <w:tc>
          <w:tcPr>
            <w:tcW w:w="417" w:type="pct"/>
            <w:tcBorders>
              <w:top w:val="single" w:sz="4" w:space="0" w:color="auto"/>
              <w:left w:val="single" w:sz="4" w:space="0" w:color="auto"/>
              <w:bottom w:val="single" w:sz="4" w:space="0" w:color="auto"/>
              <w:right w:val="single" w:sz="4" w:space="0" w:color="auto"/>
            </w:tcBorders>
            <w:shd w:val="clear" w:color="auto" w:fill="F4B083"/>
            <w:hideMark/>
          </w:tcPr>
          <w:p w14:paraId="44CE300D" w14:textId="77777777" w:rsidR="008717AF" w:rsidRPr="009F015D" w:rsidRDefault="008717AF" w:rsidP="007B44C0">
            <w:pPr>
              <w:tabs>
                <w:tab w:val="right" w:leader="dot" w:pos="1101"/>
                <w:tab w:val="left" w:pos="4673"/>
                <w:tab w:val="left" w:pos="9354"/>
              </w:tabs>
              <w:jc w:val="both"/>
              <w:rPr>
                <w:sz w:val="20"/>
                <w:szCs w:val="20"/>
              </w:rPr>
            </w:pPr>
            <w:r w:rsidRPr="009F015D">
              <w:rPr>
                <w:sz w:val="20"/>
                <w:szCs w:val="20"/>
              </w:rPr>
              <w:t>20</w:t>
            </w:r>
          </w:p>
        </w:tc>
        <w:tc>
          <w:tcPr>
            <w:tcW w:w="1667" w:type="pct"/>
            <w:gridSpan w:val="4"/>
            <w:vMerge/>
            <w:tcBorders>
              <w:left w:val="single" w:sz="4" w:space="0" w:color="auto"/>
              <w:right w:val="single" w:sz="4" w:space="0" w:color="auto"/>
            </w:tcBorders>
            <w:shd w:val="clear" w:color="auto" w:fill="FFFFFF" w:themeFill="background1"/>
            <w:hideMark/>
          </w:tcPr>
          <w:p w14:paraId="35164A80" w14:textId="77777777" w:rsidR="008717AF" w:rsidRPr="009F015D" w:rsidRDefault="008717AF" w:rsidP="007B44C0">
            <w:pPr>
              <w:tabs>
                <w:tab w:val="right" w:leader="dot" w:pos="1101"/>
                <w:tab w:val="left" w:pos="4673"/>
                <w:tab w:val="left" w:pos="9354"/>
              </w:tabs>
              <w:jc w:val="both"/>
              <w:rPr>
                <w:sz w:val="20"/>
                <w:szCs w:val="20"/>
              </w:rPr>
            </w:pPr>
          </w:p>
        </w:tc>
        <w:tc>
          <w:tcPr>
            <w:tcW w:w="416" w:type="pct"/>
            <w:tcBorders>
              <w:top w:val="single" w:sz="4" w:space="0" w:color="auto"/>
              <w:left w:val="single" w:sz="4" w:space="0" w:color="auto"/>
              <w:bottom w:val="single" w:sz="4" w:space="0" w:color="auto"/>
              <w:right w:val="single" w:sz="4" w:space="0" w:color="auto"/>
            </w:tcBorders>
            <w:shd w:val="clear" w:color="auto" w:fill="FF0000"/>
            <w:hideMark/>
          </w:tcPr>
          <w:p w14:paraId="3334D9EE" w14:textId="77777777" w:rsidR="008717AF" w:rsidRPr="009F015D" w:rsidRDefault="008717AF" w:rsidP="007B44C0">
            <w:pPr>
              <w:tabs>
                <w:tab w:val="right" w:leader="dot" w:pos="1101"/>
                <w:tab w:val="left" w:pos="4673"/>
                <w:tab w:val="left" w:pos="9354"/>
              </w:tabs>
              <w:jc w:val="both"/>
              <w:rPr>
                <w:sz w:val="20"/>
                <w:szCs w:val="20"/>
              </w:rPr>
            </w:pPr>
            <w:r w:rsidRPr="009F015D">
              <w:rPr>
                <w:sz w:val="20"/>
                <w:szCs w:val="20"/>
              </w:rPr>
              <w:t>40</w:t>
            </w:r>
          </w:p>
        </w:tc>
      </w:tr>
      <w:tr w:rsidR="009F015D" w:rsidRPr="009F015D" w14:paraId="0251BF1F" w14:textId="77777777" w:rsidTr="007B44C0">
        <w:tc>
          <w:tcPr>
            <w:tcW w:w="0" w:type="auto"/>
            <w:vMerge/>
            <w:tcBorders>
              <w:left w:val="single" w:sz="4" w:space="0" w:color="auto"/>
              <w:right w:val="single" w:sz="4" w:space="0" w:color="auto"/>
            </w:tcBorders>
            <w:vAlign w:val="center"/>
            <w:hideMark/>
          </w:tcPr>
          <w:p w14:paraId="4F0F3020" w14:textId="77777777" w:rsidR="008717AF" w:rsidRPr="009F015D" w:rsidRDefault="008717AF" w:rsidP="007B44C0">
            <w:pPr>
              <w:rPr>
                <w:i/>
                <w:iCs/>
                <w:kern w:val="2"/>
                <w14:ligatures w14:val="standardContextual"/>
              </w:rPr>
            </w:pPr>
          </w:p>
        </w:tc>
        <w:tc>
          <w:tcPr>
            <w:tcW w:w="416" w:type="pct"/>
            <w:tcBorders>
              <w:top w:val="single" w:sz="4" w:space="0" w:color="auto"/>
              <w:left w:val="single" w:sz="4" w:space="0" w:color="auto"/>
              <w:bottom w:val="single" w:sz="4" w:space="0" w:color="auto"/>
              <w:right w:val="single" w:sz="4" w:space="0" w:color="auto"/>
            </w:tcBorders>
            <w:shd w:val="clear" w:color="auto" w:fill="FFFFFF" w:themeFill="background1"/>
          </w:tcPr>
          <w:p w14:paraId="14B62AE5" w14:textId="77777777" w:rsidR="008717AF" w:rsidRPr="009F015D" w:rsidRDefault="008717AF" w:rsidP="007B44C0">
            <w:pPr>
              <w:tabs>
                <w:tab w:val="right" w:leader="dot" w:pos="1101"/>
                <w:tab w:val="left" w:pos="4673"/>
                <w:tab w:val="left" w:pos="9354"/>
              </w:tabs>
              <w:jc w:val="both"/>
              <w:rPr>
                <w:sz w:val="22"/>
                <w:szCs w:val="22"/>
              </w:rPr>
            </w:pPr>
            <w:r w:rsidRPr="009F015D">
              <w:rPr>
                <w:sz w:val="22"/>
                <w:szCs w:val="22"/>
              </w:rPr>
              <w:t>3</w:t>
            </w:r>
          </w:p>
          <w:p w14:paraId="2B9862EB" w14:textId="77777777" w:rsidR="008717AF" w:rsidRPr="009F015D" w:rsidRDefault="008717AF" w:rsidP="007B44C0">
            <w:pPr>
              <w:tabs>
                <w:tab w:val="right" w:leader="dot" w:pos="1101"/>
                <w:tab w:val="left" w:pos="4673"/>
                <w:tab w:val="left" w:pos="9354"/>
              </w:tabs>
              <w:jc w:val="both"/>
              <w:rPr>
                <w:sz w:val="22"/>
                <w:szCs w:val="22"/>
              </w:rPr>
            </w:pPr>
          </w:p>
        </w:tc>
        <w:tc>
          <w:tcPr>
            <w:tcW w:w="416" w:type="pct"/>
            <w:tcBorders>
              <w:top w:val="single" w:sz="4" w:space="0" w:color="auto"/>
              <w:left w:val="single" w:sz="4" w:space="0" w:color="auto"/>
              <w:bottom w:val="single" w:sz="4" w:space="0" w:color="auto"/>
              <w:right w:val="single" w:sz="4" w:space="0" w:color="auto"/>
            </w:tcBorders>
            <w:shd w:val="clear" w:color="auto" w:fill="A8D08D"/>
            <w:hideMark/>
          </w:tcPr>
          <w:p w14:paraId="10178F0A" w14:textId="77777777" w:rsidR="008717AF" w:rsidRPr="009F015D" w:rsidRDefault="008717AF" w:rsidP="007B44C0">
            <w:pPr>
              <w:tabs>
                <w:tab w:val="right" w:leader="dot" w:pos="1101"/>
                <w:tab w:val="left" w:pos="4673"/>
                <w:tab w:val="left" w:pos="9354"/>
              </w:tabs>
              <w:jc w:val="both"/>
              <w:rPr>
                <w:sz w:val="20"/>
                <w:szCs w:val="20"/>
              </w:rPr>
            </w:pPr>
            <w:r w:rsidRPr="009F015D">
              <w:rPr>
                <w:sz w:val="20"/>
                <w:szCs w:val="20"/>
              </w:rPr>
              <w:t>3</w:t>
            </w:r>
          </w:p>
        </w:tc>
        <w:tc>
          <w:tcPr>
            <w:tcW w:w="417" w:type="pct"/>
            <w:tcBorders>
              <w:top w:val="single" w:sz="4" w:space="0" w:color="auto"/>
              <w:left w:val="single" w:sz="4" w:space="0" w:color="auto"/>
              <w:bottom w:val="single" w:sz="4" w:space="0" w:color="auto"/>
              <w:right w:val="single" w:sz="4" w:space="0" w:color="auto"/>
            </w:tcBorders>
            <w:shd w:val="clear" w:color="auto" w:fill="FFFF00"/>
            <w:hideMark/>
          </w:tcPr>
          <w:p w14:paraId="72D738EA" w14:textId="77777777" w:rsidR="008717AF" w:rsidRPr="009F015D" w:rsidRDefault="008717AF" w:rsidP="007B44C0">
            <w:pPr>
              <w:tabs>
                <w:tab w:val="right" w:leader="dot" w:pos="1101"/>
                <w:tab w:val="left" w:pos="4673"/>
                <w:tab w:val="left" w:pos="9354"/>
              </w:tabs>
              <w:jc w:val="both"/>
              <w:rPr>
                <w:sz w:val="20"/>
                <w:szCs w:val="20"/>
              </w:rPr>
            </w:pPr>
            <w:r w:rsidRPr="009F015D">
              <w:rPr>
                <w:sz w:val="20"/>
                <w:szCs w:val="20"/>
              </w:rPr>
              <w:t>6</w:t>
            </w:r>
          </w:p>
        </w:tc>
        <w:tc>
          <w:tcPr>
            <w:tcW w:w="417" w:type="pct"/>
            <w:tcBorders>
              <w:top w:val="single" w:sz="4" w:space="0" w:color="auto"/>
              <w:left w:val="single" w:sz="4" w:space="0" w:color="auto"/>
              <w:bottom w:val="single" w:sz="4" w:space="0" w:color="auto"/>
              <w:right w:val="single" w:sz="4" w:space="0" w:color="auto"/>
            </w:tcBorders>
            <w:shd w:val="clear" w:color="auto" w:fill="FFFF00"/>
            <w:hideMark/>
          </w:tcPr>
          <w:p w14:paraId="45AF5162" w14:textId="77777777" w:rsidR="008717AF" w:rsidRPr="009F015D" w:rsidRDefault="008717AF" w:rsidP="007B44C0">
            <w:pPr>
              <w:tabs>
                <w:tab w:val="right" w:leader="dot" w:pos="1101"/>
                <w:tab w:val="left" w:pos="4673"/>
                <w:tab w:val="left" w:pos="9354"/>
              </w:tabs>
              <w:jc w:val="both"/>
              <w:rPr>
                <w:sz w:val="20"/>
                <w:szCs w:val="20"/>
              </w:rPr>
            </w:pPr>
            <w:r w:rsidRPr="009F015D">
              <w:rPr>
                <w:sz w:val="20"/>
                <w:szCs w:val="20"/>
              </w:rPr>
              <w:t>9</w:t>
            </w:r>
          </w:p>
        </w:tc>
        <w:tc>
          <w:tcPr>
            <w:tcW w:w="417" w:type="pct"/>
            <w:tcBorders>
              <w:top w:val="single" w:sz="4" w:space="0" w:color="auto"/>
              <w:left w:val="single" w:sz="4" w:space="0" w:color="auto"/>
              <w:bottom w:val="single" w:sz="4" w:space="0" w:color="auto"/>
              <w:right w:val="single" w:sz="4" w:space="0" w:color="auto"/>
            </w:tcBorders>
            <w:shd w:val="clear" w:color="auto" w:fill="F4B083"/>
            <w:hideMark/>
          </w:tcPr>
          <w:p w14:paraId="71D1F77D" w14:textId="77777777" w:rsidR="008717AF" w:rsidRPr="009F015D" w:rsidRDefault="008717AF" w:rsidP="007B44C0">
            <w:pPr>
              <w:tabs>
                <w:tab w:val="right" w:leader="dot" w:pos="1101"/>
                <w:tab w:val="left" w:pos="4673"/>
                <w:tab w:val="left" w:pos="9354"/>
              </w:tabs>
              <w:jc w:val="both"/>
              <w:rPr>
                <w:sz w:val="20"/>
                <w:szCs w:val="20"/>
              </w:rPr>
            </w:pPr>
            <w:r w:rsidRPr="009F015D">
              <w:rPr>
                <w:sz w:val="20"/>
                <w:szCs w:val="20"/>
              </w:rPr>
              <w:t>12</w:t>
            </w:r>
          </w:p>
        </w:tc>
        <w:tc>
          <w:tcPr>
            <w:tcW w:w="417" w:type="pct"/>
            <w:tcBorders>
              <w:top w:val="single" w:sz="4" w:space="0" w:color="auto"/>
              <w:left w:val="single" w:sz="4" w:space="0" w:color="auto"/>
              <w:bottom w:val="single" w:sz="4" w:space="0" w:color="auto"/>
              <w:right w:val="single" w:sz="4" w:space="0" w:color="auto"/>
            </w:tcBorders>
            <w:shd w:val="clear" w:color="auto" w:fill="F4B083"/>
            <w:hideMark/>
          </w:tcPr>
          <w:p w14:paraId="1F105CEA" w14:textId="77777777" w:rsidR="008717AF" w:rsidRPr="009F015D" w:rsidRDefault="008717AF" w:rsidP="007B44C0">
            <w:pPr>
              <w:tabs>
                <w:tab w:val="right" w:leader="dot" w:pos="1101"/>
                <w:tab w:val="left" w:pos="4673"/>
                <w:tab w:val="left" w:pos="9354"/>
              </w:tabs>
              <w:jc w:val="both"/>
              <w:rPr>
                <w:sz w:val="20"/>
                <w:szCs w:val="20"/>
              </w:rPr>
            </w:pPr>
            <w:r w:rsidRPr="009F015D">
              <w:rPr>
                <w:sz w:val="20"/>
                <w:szCs w:val="20"/>
              </w:rPr>
              <w:t>15</w:t>
            </w:r>
          </w:p>
        </w:tc>
        <w:tc>
          <w:tcPr>
            <w:tcW w:w="1667" w:type="pct"/>
            <w:gridSpan w:val="4"/>
            <w:vMerge/>
            <w:tcBorders>
              <w:left w:val="single" w:sz="4" w:space="0" w:color="auto"/>
              <w:right w:val="single" w:sz="4" w:space="0" w:color="auto"/>
            </w:tcBorders>
            <w:shd w:val="clear" w:color="auto" w:fill="FFFFFF" w:themeFill="background1"/>
            <w:hideMark/>
          </w:tcPr>
          <w:p w14:paraId="51C94311" w14:textId="77777777" w:rsidR="008717AF" w:rsidRPr="009F015D" w:rsidRDefault="008717AF" w:rsidP="007B44C0">
            <w:pPr>
              <w:tabs>
                <w:tab w:val="right" w:leader="dot" w:pos="1101"/>
                <w:tab w:val="left" w:pos="4673"/>
                <w:tab w:val="left" w:pos="9354"/>
              </w:tabs>
              <w:jc w:val="both"/>
              <w:rPr>
                <w:sz w:val="20"/>
                <w:szCs w:val="20"/>
              </w:rPr>
            </w:pPr>
          </w:p>
        </w:tc>
        <w:tc>
          <w:tcPr>
            <w:tcW w:w="416" w:type="pct"/>
            <w:tcBorders>
              <w:top w:val="single" w:sz="4" w:space="0" w:color="auto"/>
              <w:left w:val="single" w:sz="4" w:space="0" w:color="auto"/>
              <w:bottom w:val="single" w:sz="4" w:space="0" w:color="auto"/>
              <w:right w:val="single" w:sz="4" w:space="0" w:color="auto"/>
            </w:tcBorders>
            <w:shd w:val="clear" w:color="auto" w:fill="FF0000"/>
            <w:hideMark/>
          </w:tcPr>
          <w:p w14:paraId="311EB6A6" w14:textId="77777777" w:rsidR="008717AF" w:rsidRPr="009F015D" w:rsidRDefault="008717AF" w:rsidP="007B44C0">
            <w:pPr>
              <w:tabs>
                <w:tab w:val="right" w:leader="dot" w:pos="1101"/>
                <w:tab w:val="left" w:pos="4673"/>
                <w:tab w:val="left" w:pos="9354"/>
              </w:tabs>
              <w:jc w:val="both"/>
              <w:rPr>
                <w:sz w:val="20"/>
                <w:szCs w:val="20"/>
              </w:rPr>
            </w:pPr>
            <w:r w:rsidRPr="009F015D">
              <w:rPr>
                <w:sz w:val="20"/>
                <w:szCs w:val="20"/>
              </w:rPr>
              <w:t>30</w:t>
            </w:r>
          </w:p>
        </w:tc>
      </w:tr>
      <w:tr w:rsidR="009F015D" w:rsidRPr="009F015D" w14:paraId="60E57BAA" w14:textId="77777777" w:rsidTr="007B44C0">
        <w:tc>
          <w:tcPr>
            <w:tcW w:w="0" w:type="auto"/>
            <w:vMerge/>
            <w:tcBorders>
              <w:left w:val="single" w:sz="4" w:space="0" w:color="auto"/>
              <w:right w:val="single" w:sz="4" w:space="0" w:color="auto"/>
            </w:tcBorders>
            <w:vAlign w:val="center"/>
            <w:hideMark/>
          </w:tcPr>
          <w:p w14:paraId="151DC050" w14:textId="77777777" w:rsidR="008717AF" w:rsidRPr="009F015D" w:rsidRDefault="008717AF" w:rsidP="007B44C0">
            <w:pPr>
              <w:rPr>
                <w:i/>
                <w:iCs/>
                <w:kern w:val="2"/>
                <w14:ligatures w14:val="standardContextual"/>
              </w:rPr>
            </w:pPr>
          </w:p>
        </w:tc>
        <w:tc>
          <w:tcPr>
            <w:tcW w:w="416" w:type="pct"/>
            <w:tcBorders>
              <w:top w:val="single" w:sz="4" w:space="0" w:color="auto"/>
              <w:left w:val="single" w:sz="4" w:space="0" w:color="auto"/>
              <w:bottom w:val="single" w:sz="4" w:space="0" w:color="auto"/>
              <w:right w:val="single" w:sz="4" w:space="0" w:color="auto"/>
            </w:tcBorders>
            <w:shd w:val="clear" w:color="auto" w:fill="FFFFFF" w:themeFill="background1"/>
          </w:tcPr>
          <w:p w14:paraId="31676B72" w14:textId="77777777" w:rsidR="008717AF" w:rsidRPr="009F015D" w:rsidRDefault="008717AF" w:rsidP="007B44C0">
            <w:pPr>
              <w:tabs>
                <w:tab w:val="right" w:leader="dot" w:pos="1101"/>
                <w:tab w:val="left" w:pos="4673"/>
                <w:tab w:val="left" w:pos="9354"/>
              </w:tabs>
              <w:jc w:val="both"/>
              <w:rPr>
                <w:sz w:val="22"/>
                <w:szCs w:val="22"/>
              </w:rPr>
            </w:pPr>
            <w:r w:rsidRPr="009F015D">
              <w:rPr>
                <w:sz w:val="22"/>
                <w:szCs w:val="22"/>
              </w:rPr>
              <w:t>2</w:t>
            </w:r>
          </w:p>
          <w:p w14:paraId="6791CF9A" w14:textId="77777777" w:rsidR="008717AF" w:rsidRPr="009F015D" w:rsidRDefault="008717AF" w:rsidP="007B44C0">
            <w:pPr>
              <w:tabs>
                <w:tab w:val="right" w:leader="dot" w:pos="1101"/>
                <w:tab w:val="left" w:pos="4673"/>
                <w:tab w:val="left" w:pos="9354"/>
              </w:tabs>
              <w:jc w:val="both"/>
              <w:rPr>
                <w:sz w:val="22"/>
                <w:szCs w:val="22"/>
              </w:rPr>
            </w:pPr>
          </w:p>
        </w:tc>
        <w:tc>
          <w:tcPr>
            <w:tcW w:w="416" w:type="pct"/>
            <w:tcBorders>
              <w:top w:val="single" w:sz="4" w:space="0" w:color="auto"/>
              <w:left w:val="single" w:sz="4" w:space="0" w:color="auto"/>
              <w:bottom w:val="single" w:sz="4" w:space="0" w:color="auto"/>
              <w:right w:val="single" w:sz="4" w:space="0" w:color="auto"/>
            </w:tcBorders>
            <w:shd w:val="clear" w:color="auto" w:fill="00B050"/>
            <w:hideMark/>
          </w:tcPr>
          <w:p w14:paraId="5FD622F5" w14:textId="77777777" w:rsidR="008717AF" w:rsidRPr="009F015D" w:rsidRDefault="008717AF" w:rsidP="007B44C0">
            <w:pPr>
              <w:tabs>
                <w:tab w:val="right" w:leader="dot" w:pos="1101"/>
                <w:tab w:val="left" w:pos="4673"/>
                <w:tab w:val="left" w:pos="9354"/>
              </w:tabs>
              <w:jc w:val="both"/>
              <w:rPr>
                <w:sz w:val="20"/>
                <w:szCs w:val="20"/>
              </w:rPr>
            </w:pPr>
            <w:r w:rsidRPr="009F015D">
              <w:rPr>
                <w:sz w:val="20"/>
                <w:szCs w:val="20"/>
              </w:rPr>
              <w:t>2</w:t>
            </w:r>
          </w:p>
        </w:tc>
        <w:tc>
          <w:tcPr>
            <w:tcW w:w="417" w:type="pct"/>
            <w:tcBorders>
              <w:top w:val="single" w:sz="4" w:space="0" w:color="auto"/>
              <w:left w:val="single" w:sz="4" w:space="0" w:color="auto"/>
              <w:bottom w:val="single" w:sz="4" w:space="0" w:color="auto"/>
              <w:right w:val="single" w:sz="4" w:space="0" w:color="auto"/>
            </w:tcBorders>
            <w:shd w:val="clear" w:color="auto" w:fill="A8D08D"/>
            <w:hideMark/>
          </w:tcPr>
          <w:p w14:paraId="3507ECF1" w14:textId="77777777" w:rsidR="008717AF" w:rsidRPr="009F015D" w:rsidRDefault="008717AF" w:rsidP="007B44C0">
            <w:pPr>
              <w:tabs>
                <w:tab w:val="right" w:leader="dot" w:pos="1101"/>
                <w:tab w:val="left" w:pos="4673"/>
                <w:tab w:val="left" w:pos="9354"/>
              </w:tabs>
              <w:jc w:val="both"/>
              <w:rPr>
                <w:sz w:val="20"/>
                <w:szCs w:val="20"/>
              </w:rPr>
            </w:pPr>
            <w:r w:rsidRPr="009F015D">
              <w:rPr>
                <w:sz w:val="20"/>
                <w:szCs w:val="20"/>
              </w:rPr>
              <w:t>4</w:t>
            </w:r>
          </w:p>
        </w:tc>
        <w:tc>
          <w:tcPr>
            <w:tcW w:w="417" w:type="pct"/>
            <w:tcBorders>
              <w:top w:val="single" w:sz="4" w:space="0" w:color="auto"/>
              <w:left w:val="single" w:sz="4" w:space="0" w:color="auto"/>
              <w:bottom w:val="single" w:sz="4" w:space="0" w:color="auto"/>
              <w:right w:val="single" w:sz="4" w:space="0" w:color="auto"/>
            </w:tcBorders>
            <w:shd w:val="clear" w:color="auto" w:fill="FFFF00"/>
            <w:hideMark/>
          </w:tcPr>
          <w:p w14:paraId="0C19AE86" w14:textId="77777777" w:rsidR="008717AF" w:rsidRPr="009F015D" w:rsidRDefault="008717AF" w:rsidP="007B44C0">
            <w:pPr>
              <w:tabs>
                <w:tab w:val="right" w:leader="dot" w:pos="1101"/>
                <w:tab w:val="left" w:pos="4673"/>
                <w:tab w:val="left" w:pos="9354"/>
              </w:tabs>
              <w:jc w:val="both"/>
              <w:rPr>
                <w:sz w:val="20"/>
                <w:szCs w:val="20"/>
              </w:rPr>
            </w:pPr>
            <w:r w:rsidRPr="009F015D">
              <w:rPr>
                <w:sz w:val="20"/>
                <w:szCs w:val="20"/>
              </w:rPr>
              <w:t>6</w:t>
            </w:r>
          </w:p>
        </w:tc>
        <w:tc>
          <w:tcPr>
            <w:tcW w:w="417" w:type="pct"/>
            <w:tcBorders>
              <w:top w:val="single" w:sz="4" w:space="0" w:color="auto"/>
              <w:left w:val="single" w:sz="4" w:space="0" w:color="auto"/>
              <w:bottom w:val="single" w:sz="4" w:space="0" w:color="auto"/>
              <w:right w:val="single" w:sz="4" w:space="0" w:color="auto"/>
            </w:tcBorders>
            <w:shd w:val="clear" w:color="auto" w:fill="FFFF00"/>
            <w:hideMark/>
          </w:tcPr>
          <w:p w14:paraId="5048FD68" w14:textId="77777777" w:rsidR="008717AF" w:rsidRPr="009F015D" w:rsidRDefault="008717AF" w:rsidP="007B44C0">
            <w:pPr>
              <w:tabs>
                <w:tab w:val="right" w:leader="dot" w:pos="1101"/>
                <w:tab w:val="left" w:pos="4673"/>
                <w:tab w:val="left" w:pos="9354"/>
              </w:tabs>
              <w:jc w:val="both"/>
              <w:rPr>
                <w:sz w:val="20"/>
                <w:szCs w:val="20"/>
              </w:rPr>
            </w:pPr>
            <w:r w:rsidRPr="009F015D">
              <w:rPr>
                <w:sz w:val="20"/>
                <w:szCs w:val="20"/>
              </w:rPr>
              <w:t>8</w:t>
            </w:r>
          </w:p>
        </w:tc>
        <w:tc>
          <w:tcPr>
            <w:tcW w:w="417" w:type="pct"/>
            <w:tcBorders>
              <w:top w:val="single" w:sz="4" w:space="0" w:color="auto"/>
              <w:left w:val="single" w:sz="4" w:space="0" w:color="auto"/>
              <w:bottom w:val="single" w:sz="4" w:space="0" w:color="auto"/>
              <w:right w:val="single" w:sz="4" w:space="0" w:color="auto"/>
            </w:tcBorders>
            <w:shd w:val="clear" w:color="auto" w:fill="FFFF00"/>
            <w:hideMark/>
          </w:tcPr>
          <w:p w14:paraId="1B2E5780" w14:textId="77777777" w:rsidR="008717AF" w:rsidRPr="009F015D" w:rsidRDefault="008717AF" w:rsidP="007B44C0">
            <w:pPr>
              <w:tabs>
                <w:tab w:val="right" w:leader="dot" w:pos="1101"/>
                <w:tab w:val="left" w:pos="4673"/>
                <w:tab w:val="left" w:pos="9354"/>
              </w:tabs>
              <w:jc w:val="both"/>
              <w:rPr>
                <w:sz w:val="20"/>
                <w:szCs w:val="20"/>
              </w:rPr>
            </w:pPr>
            <w:r w:rsidRPr="009F015D">
              <w:rPr>
                <w:sz w:val="20"/>
                <w:szCs w:val="20"/>
              </w:rPr>
              <w:t>10</w:t>
            </w:r>
          </w:p>
        </w:tc>
        <w:tc>
          <w:tcPr>
            <w:tcW w:w="1667" w:type="pct"/>
            <w:gridSpan w:val="4"/>
            <w:vMerge/>
            <w:tcBorders>
              <w:left w:val="single" w:sz="4" w:space="0" w:color="auto"/>
              <w:bottom w:val="single" w:sz="4" w:space="0" w:color="auto"/>
              <w:right w:val="single" w:sz="4" w:space="0" w:color="auto"/>
            </w:tcBorders>
            <w:shd w:val="clear" w:color="auto" w:fill="FFFFFF" w:themeFill="background1"/>
            <w:hideMark/>
          </w:tcPr>
          <w:p w14:paraId="5BDF7F5F" w14:textId="77777777" w:rsidR="008717AF" w:rsidRPr="009F015D" w:rsidRDefault="008717AF" w:rsidP="007B44C0">
            <w:pPr>
              <w:tabs>
                <w:tab w:val="right" w:leader="dot" w:pos="1101"/>
                <w:tab w:val="left" w:pos="4673"/>
                <w:tab w:val="left" w:pos="9354"/>
              </w:tabs>
              <w:jc w:val="both"/>
              <w:rPr>
                <w:sz w:val="20"/>
                <w:szCs w:val="20"/>
              </w:rPr>
            </w:pPr>
          </w:p>
        </w:tc>
        <w:tc>
          <w:tcPr>
            <w:tcW w:w="416" w:type="pct"/>
            <w:tcBorders>
              <w:top w:val="single" w:sz="4" w:space="0" w:color="auto"/>
              <w:left w:val="single" w:sz="4" w:space="0" w:color="auto"/>
              <w:bottom w:val="single" w:sz="4" w:space="0" w:color="auto"/>
              <w:right w:val="single" w:sz="4" w:space="0" w:color="auto"/>
            </w:tcBorders>
            <w:shd w:val="clear" w:color="auto" w:fill="F4B083"/>
            <w:hideMark/>
          </w:tcPr>
          <w:p w14:paraId="2826505B" w14:textId="77777777" w:rsidR="008717AF" w:rsidRPr="009F015D" w:rsidRDefault="008717AF" w:rsidP="007B44C0">
            <w:pPr>
              <w:tabs>
                <w:tab w:val="right" w:leader="dot" w:pos="1101"/>
                <w:tab w:val="left" w:pos="4673"/>
                <w:tab w:val="left" w:pos="9354"/>
              </w:tabs>
              <w:jc w:val="both"/>
              <w:rPr>
                <w:sz w:val="20"/>
                <w:szCs w:val="20"/>
              </w:rPr>
            </w:pPr>
            <w:r w:rsidRPr="009F015D">
              <w:rPr>
                <w:sz w:val="20"/>
                <w:szCs w:val="20"/>
              </w:rPr>
              <w:t>20</w:t>
            </w:r>
          </w:p>
        </w:tc>
      </w:tr>
      <w:tr w:rsidR="009F015D" w:rsidRPr="009F015D" w14:paraId="31B0FD24" w14:textId="77777777" w:rsidTr="007B44C0">
        <w:tc>
          <w:tcPr>
            <w:tcW w:w="0" w:type="auto"/>
            <w:vMerge/>
            <w:tcBorders>
              <w:left w:val="single" w:sz="4" w:space="0" w:color="auto"/>
              <w:right w:val="single" w:sz="4" w:space="0" w:color="auto"/>
            </w:tcBorders>
            <w:vAlign w:val="center"/>
            <w:hideMark/>
          </w:tcPr>
          <w:p w14:paraId="5EC602F8" w14:textId="77777777" w:rsidR="008717AF" w:rsidRPr="009F015D" w:rsidRDefault="008717AF" w:rsidP="007B44C0">
            <w:pPr>
              <w:rPr>
                <w:i/>
                <w:iCs/>
                <w:kern w:val="2"/>
                <w14:ligatures w14:val="standardContextual"/>
              </w:rPr>
            </w:pPr>
          </w:p>
        </w:tc>
        <w:tc>
          <w:tcPr>
            <w:tcW w:w="416" w:type="pct"/>
            <w:tcBorders>
              <w:top w:val="single" w:sz="4" w:space="0" w:color="auto"/>
              <w:left w:val="single" w:sz="4" w:space="0" w:color="auto"/>
              <w:bottom w:val="single" w:sz="4" w:space="0" w:color="auto"/>
              <w:right w:val="single" w:sz="4" w:space="0" w:color="auto"/>
            </w:tcBorders>
            <w:shd w:val="clear" w:color="auto" w:fill="FFFFFF" w:themeFill="background1"/>
          </w:tcPr>
          <w:p w14:paraId="6D6CD89B" w14:textId="77777777" w:rsidR="008717AF" w:rsidRPr="009F015D" w:rsidRDefault="008717AF" w:rsidP="007B44C0">
            <w:pPr>
              <w:tabs>
                <w:tab w:val="right" w:leader="dot" w:pos="1101"/>
                <w:tab w:val="left" w:pos="4673"/>
                <w:tab w:val="left" w:pos="9354"/>
              </w:tabs>
              <w:jc w:val="both"/>
              <w:rPr>
                <w:sz w:val="22"/>
                <w:szCs w:val="22"/>
              </w:rPr>
            </w:pPr>
            <w:r w:rsidRPr="009F015D">
              <w:rPr>
                <w:sz w:val="22"/>
                <w:szCs w:val="22"/>
              </w:rPr>
              <w:t>1</w:t>
            </w:r>
          </w:p>
          <w:p w14:paraId="03BE9D76" w14:textId="77777777" w:rsidR="008717AF" w:rsidRPr="009F015D" w:rsidRDefault="008717AF" w:rsidP="007B44C0">
            <w:pPr>
              <w:tabs>
                <w:tab w:val="right" w:leader="dot" w:pos="1101"/>
                <w:tab w:val="left" w:pos="4673"/>
                <w:tab w:val="left" w:pos="9354"/>
              </w:tabs>
              <w:jc w:val="both"/>
              <w:rPr>
                <w:sz w:val="22"/>
                <w:szCs w:val="22"/>
              </w:rPr>
            </w:pPr>
          </w:p>
        </w:tc>
        <w:tc>
          <w:tcPr>
            <w:tcW w:w="416" w:type="pct"/>
            <w:tcBorders>
              <w:top w:val="single" w:sz="4" w:space="0" w:color="auto"/>
              <w:left w:val="single" w:sz="4" w:space="0" w:color="auto"/>
              <w:bottom w:val="single" w:sz="4" w:space="0" w:color="auto"/>
              <w:right w:val="single" w:sz="4" w:space="0" w:color="auto"/>
            </w:tcBorders>
            <w:shd w:val="clear" w:color="auto" w:fill="00B050"/>
            <w:hideMark/>
          </w:tcPr>
          <w:p w14:paraId="42AB61C1" w14:textId="77777777" w:rsidR="008717AF" w:rsidRPr="009F015D" w:rsidRDefault="008717AF" w:rsidP="007B44C0">
            <w:pPr>
              <w:tabs>
                <w:tab w:val="right" w:leader="dot" w:pos="1101"/>
                <w:tab w:val="left" w:pos="4673"/>
                <w:tab w:val="left" w:pos="9354"/>
              </w:tabs>
              <w:jc w:val="both"/>
              <w:rPr>
                <w:sz w:val="20"/>
                <w:szCs w:val="20"/>
              </w:rPr>
            </w:pPr>
            <w:r w:rsidRPr="009F015D">
              <w:rPr>
                <w:sz w:val="20"/>
                <w:szCs w:val="20"/>
              </w:rPr>
              <w:t>1</w:t>
            </w:r>
          </w:p>
          <w:p w14:paraId="43D1F132" w14:textId="77777777" w:rsidR="008717AF" w:rsidRPr="009F015D" w:rsidRDefault="008717AF" w:rsidP="007B44C0">
            <w:pPr>
              <w:tabs>
                <w:tab w:val="right" w:leader="dot" w:pos="1101"/>
                <w:tab w:val="left" w:pos="4673"/>
                <w:tab w:val="left" w:pos="9354"/>
              </w:tabs>
              <w:jc w:val="both"/>
              <w:rPr>
                <w:b/>
                <w:bCs/>
                <w:sz w:val="28"/>
                <w:szCs w:val="28"/>
              </w:rPr>
            </w:pPr>
            <w:r w:rsidRPr="009F015D">
              <w:rPr>
                <w:b/>
                <w:bCs/>
                <w:sz w:val="28"/>
                <w:szCs w:val="28"/>
              </w:rPr>
              <w:t>Р.2</w:t>
            </w:r>
          </w:p>
        </w:tc>
        <w:tc>
          <w:tcPr>
            <w:tcW w:w="417" w:type="pct"/>
            <w:tcBorders>
              <w:top w:val="single" w:sz="4" w:space="0" w:color="auto"/>
              <w:left w:val="single" w:sz="4" w:space="0" w:color="auto"/>
              <w:bottom w:val="single" w:sz="4" w:space="0" w:color="auto"/>
              <w:right w:val="single" w:sz="4" w:space="0" w:color="auto"/>
            </w:tcBorders>
            <w:shd w:val="clear" w:color="auto" w:fill="00B050"/>
            <w:hideMark/>
          </w:tcPr>
          <w:p w14:paraId="681EDAF6" w14:textId="77777777" w:rsidR="008717AF" w:rsidRPr="009F015D" w:rsidRDefault="008717AF" w:rsidP="007B44C0">
            <w:pPr>
              <w:tabs>
                <w:tab w:val="right" w:leader="dot" w:pos="1101"/>
                <w:tab w:val="left" w:pos="4673"/>
                <w:tab w:val="left" w:pos="9354"/>
              </w:tabs>
              <w:jc w:val="both"/>
              <w:rPr>
                <w:sz w:val="20"/>
                <w:szCs w:val="20"/>
              </w:rPr>
            </w:pPr>
            <w:r w:rsidRPr="009F015D">
              <w:rPr>
                <w:sz w:val="20"/>
                <w:szCs w:val="20"/>
              </w:rPr>
              <w:t>2</w:t>
            </w:r>
          </w:p>
        </w:tc>
        <w:tc>
          <w:tcPr>
            <w:tcW w:w="417" w:type="pct"/>
            <w:tcBorders>
              <w:top w:val="single" w:sz="4" w:space="0" w:color="auto"/>
              <w:left w:val="single" w:sz="4" w:space="0" w:color="auto"/>
              <w:bottom w:val="single" w:sz="4" w:space="0" w:color="auto"/>
              <w:right w:val="single" w:sz="4" w:space="0" w:color="auto"/>
            </w:tcBorders>
            <w:shd w:val="clear" w:color="auto" w:fill="A8D08D"/>
            <w:hideMark/>
          </w:tcPr>
          <w:p w14:paraId="02C2FA5E" w14:textId="77777777" w:rsidR="008717AF" w:rsidRPr="009F015D" w:rsidRDefault="008717AF" w:rsidP="007B44C0">
            <w:pPr>
              <w:tabs>
                <w:tab w:val="right" w:leader="dot" w:pos="1101"/>
                <w:tab w:val="left" w:pos="4673"/>
                <w:tab w:val="left" w:pos="9354"/>
              </w:tabs>
              <w:jc w:val="both"/>
              <w:rPr>
                <w:sz w:val="20"/>
                <w:szCs w:val="20"/>
              </w:rPr>
            </w:pPr>
            <w:r w:rsidRPr="009F015D">
              <w:rPr>
                <w:sz w:val="20"/>
                <w:szCs w:val="20"/>
              </w:rPr>
              <w:t>3</w:t>
            </w:r>
          </w:p>
        </w:tc>
        <w:tc>
          <w:tcPr>
            <w:tcW w:w="417" w:type="pct"/>
            <w:tcBorders>
              <w:top w:val="single" w:sz="4" w:space="0" w:color="auto"/>
              <w:left w:val="single" w:sz="4" w:space="0" w:color="auto"/>
              <w:bottom w:val="single" w:sz="4" w:space="0" w:color="auto"/>
              <w:right w:val="single" w:sz="4" w:space="0" w:color="auto"/>
            </w:tcBorders>
            <w:shd w:val="clear" w:color="auto" w:fill="A8D08D"/>
            <w:hideMark/>
          </w:tcPr>
          <w:p w14:paraId="0D0BAA50" w14:textId="77777777" w:rsidR="008717AF" w:rsidRPr="009F015D" w:rsidRDefault="008717AF" w:rsidP="007B44C0">
            <w:pPr>
              <w:tabs>
                <w:tab w:val="right" w:leader="dot" w:pos="1101"/>
                <w:tab w:val="left" w:pos="4673"/>
                <w:tab w:val="left" w:pos="9354"/>
              </w:tabs>
              <w:jc w:val="both"/>
              <w:rPr>
                <w:sz w:val="20"/>
                <w:szCs w:val="20"/>
              </w:rPr>
            </w:pPr>
            <w:r w:rsidRPr="009F015D">
              <w:rPr>
                <w:sz w:val="20"/>
                <w:szCs w:val="20"/>
              </w:rPr>
              <w:t>4</w:t>
            </w:r>
          </w:p>
        </w:tc>
        <w:tc>
          <w:tcPr>
            <w:tcW w:w="417" w:type="pct"/>
            <w:tcBorders>
              <w:top w:val="single" w:sz="4" w:space="0" w:color="auto"/>
              <w:left w:val="single" w:sz="4" w:space="0" w:color="auto"/>
              <w:bottom w:val="single" w:sz="4" w:space="0" w:color="auto"/>
              <w:right w:val="single" w:sz="4" w:space="0" w:color="auto"/>
            </w:tcBorders>
            <w:shd w:val="clear" w:color="auto" w:fill="A8D08D"/>
            <w:hideMark/>
          </w:tcPr>
          <w:p w14:paraId="13918174" w14:textId="77777777" w:rsidR="008717AF" w:rsidRPr="009F015D" w:rsidRDefault="008717AF" w:rsidP="007B44C0">
            <w:pPr>
              <w:tabs>
                <w:tab w:val="right" w:leader="dot" w:pos="1101"/>
                <w:tab w:val="left" w:pos="4673"/>
                <w:tab w:val="left" w:pos="9354"/>
              </w:tabs>
              <w:jc w:val="both"/>
              <w:rPr>
                <w:sz w:val="20"/>
                <w:szCs w:val="20"/>
              </w:rPr>
            </w:pPr>
            <w:r w:rsidRPr="009F015D">
              <w:rPr>
                <w:sz w:val="20"/>
                <w:szCs w:val="20"/>
              </w:rPr>
              <w:t>5</w:t>
            </w:r>
          </w:p>
        </w:tc>
        <w:tc>
          <w:tcPr>
            <w:tcW w:w="417" w:type="pct"/>
            <w:tcBorders>
              <w:top w:val="single" w:sz="4" w:space="0" w:color="auto"/>
              <w:left w:val="single" w:sz="4" w:space="0" w:color="auto"/>
              <w:bottom w:val="single" w:sz="4" w:space="0" w:color="auto"/>
              <w:right w:val="single" w:sz="4" w:space="0" w:color="auto"/>
            </w:tcBorders>
            <w:shd w:val="clear" w:color="auto" w:fill="FFFF00"/>
            <w:hideMark/>
          </w:tcPr>
          <w:p w14:paraId="50200710" w14:textId="77777777" w:rsidR="008717AF" w:rsidRPr="009F015D" w:rsidRDefault="008717AF" w:rsidP="007B44C0">
            <w:pPr>
              <w:tabs>
                <w:tab w:val="right" w:leader="dot" w:pos="1101"/>
                <w:tab w:val="left" w:pos="4673"/>
                <w:tab w:val="left" w:pos="9354"/>
              </w:tabs>
              <w:jc w:val="both"/>
              <w:rPr>
                <w:sz w:val="20"/>
                <w:szCs w:val="20"/>
              </w:rPr>
            </w:pPr>
            <w:r w:rsidRPr="009F015D">
              <w:rPr>
                <w:sz w:val="20"/>
                <w:szCs w:val="20"/>
              </w:rPr>
              <w:t>6</w:t>
            </w:r>
          </w:p>
        </w:tc>
        <w:tc>
          <w:tcPr>
            <w:tcW w:w="417" w:type="pct"/>
            <w:tcBorders>
              <w:top w:val="single" w:sz="4" w:space="0" w:color="auto"/>
              <w:left w:val="single" w:sz="4" w:space="0" w:color="auto"/>
              <w:bottom w:val="single" w:sz="4" w:space="0" w:color="auto"/>
              <w:right w:val="single" w:sz="4" w:space="0" w:color="auto"/>
            </w:tcBorders>
            <w:shd w:val="clear" w:color="auto" w:fill="FFFF00"/>
            <w:hideMark/>
          </w:tcPr>
          <w:p w14:paraId="77BBC9C9" w14:textId="77777777" w:rsidR="008717AF" w:rsidRPr="009F015D" w:rsidRDefault="008717AF" w:rsidP="007B44C0">
            <w:pPr>
              <w:tabs>
                <w:tab w:val="right" w:leader="dot" w:pos="1101"/>
                <w:tab w:val="left" w:pos="4673"/>
                <w:tab w:val="left" w:pos="9354"/>
              </w:tabs>
              <w:jc w:val="both"/>
              <w:rPr>
                <w:sz w:val="20"/>
                <w:szCs w:val="20"/>
              </w:rPr>
            </w:pPr>
            <w:r w:rsidRPr="009F015D">
              <w:rPr>
                <w:sz w:val="20"/>
                <w:szCs w:val="20"/>
              </w:rPr>
              <w:t>7</w:t>
            </w:r>
          </w:p>
        </w:tc>
        <w:tc>
          <w:tcPr>
            <w:tcW w:w="417" w:type="pct"/>
            <w:tcBorders>
              <w:top w:val="single" w:sz="4" w:space="0" w:color="auto"/>
              <w:left w:val="single" w:sz="4" w:space="0" w:color="auto"/>
              <w:bottom w:val="single" w:sz="4" w:space="0" w:color="auto"/>
              <w:right w:val="single" w:sz="4" w:space="0" w:color="auto"/>
            </w:tcBorders>
            <w:shd w:val="clear" w:color="auto" w:fill="FFFF00"/>
            <w:hideMark/>
          </w:tcPr>
          <w:p w14:paraId="7A392BC9" w14:textId="77777777" w:rsidR="008717AF" w:rsidRPr="009F015D" w:rsidRDefault="008717AF" w:rsidP="007B44C0">
            <w:pPr>
              <w:tabs>
                <w:tab w:val="right" w:leader="dot" w:pos="1101"/>
                <w:tab w:val="left" w:pos="4673"/>
                <w:tab w:val="left" w:pos="9354"/>
              </w:tabs>
              <w:jc w:val="both"/>
              <w:rPr>
                <w:sz w:val="20"/>
                <w:szCs w:val="20"/>
              </w:rPr>
            </w:pPr>
            <w:r w:rsidRPr="009F015D">
              <w:rPr>
                <w:sz w:val="20"/>
                <w:szCs w:val="20"/>
              </w:rPr>
              <w:t>8</w:t>
            </w:r>
          </w:p>
        </w:tc>
        <w:tc>
          <w:tcPr>
            <w:tcW w:w="417" w:type="pct"/>
            <w:tcBorders>
              <w:top w:val="single" w:sz="4" w:space="0" w:color="auto"/>
              <w:left w:val="single" w:sz="4" w:space="0" w:color="auto"/>
              <w:bottom w:val="single" w:sz="4" w:space="0" w:color="auto"/>
              <w:right w:val="single" w:sz="4" w:space="0" w:color="auto"/>
            </w:tcBorders>
            <w:shd w:val="clear" w:color="auto" w:fill="FFFF00"/>
            <w:hideMark/>
          </w:tcPr>
          <w:p w14:paraId="7E51C350" w14:textId="77777777" w:rsidR="008717AF" w:rsidRPr="009F015D" w:rsidRDefault="008717AF" w:rsidP="007B44C0">
            <w:pPr>
              <w:tabs>
                <w:tab w:val="right" w:leader="dot" w:pos="1101"/>
                <w:tab w:val="left" w:pos="4673"/>
                <w:tab w:val="left" w:pos="9354"/>
              </w:tabs>
              <w:jc w:val="both"/>
              <w:rPr>
                <w:sz w:val="20"/>
                <w:szCs w:val="20"/>
              </w:rPr>
            </w:pPr>
            <w:r w:rsidRPr="009F015D">
              <w:rPr>
                <w:sz w:val="20"/>
                <w:szCs w:val="20"/>
              </w:rPr>
              <w:t>9</w:t>
            </w:r>
          </w:p>
        </w:tc>
        <w:tc>
          <w:tcPr>
            <w:tcW w:w="416" w:type="pct"/>
            <w:tcBorders>
              <w:top w:val="single" w:sz="4" w:space="0" w:color="auto"/>
              <w:left w:val="single" w:sz="4" w:space="0" w:color="auto"/>
              <w:bottom w:val="single" w:sz="4" w:space="0" w:color="auto"/>
              <w:right w:val="single" w:sz="4" w:space="0" w:color="auto"/>
            </w:tcBorders>
            <w:shd w:val="clear" w:color="auto" w:fill="FFFF00"/>
            <w:hideMark/>
          </w:tcPr>
          <w:p w14:paraId="21BED9A9" w14:textId="77777777" w:rsidR="008717AF" w:rsidRPr="009F015D" w:rsidRDefault="008717AF" w:rsidP="007B44C0">
            <w:pPr>
              <w:tabs>
                <w:tab w:val="right" w:leader="dot" w:pos="1101"/>
                <w:tab w:val="left" w:pos="4673"/>
                <w:tab w:val="left" w:pos="9354"/>
              </w:tabs>
              <w:jc w:val="both"/>
              <w:rPr>
                <w:sz w:val="20"/>
                <w:szCs w:val="20"/>
              </w:rPr>
            </w:pPr>
            <w:r w:rsidRPr="009F015D">
              <w:rPr>
                <w:sz w:val="20"/>
                <w:szCs w:val="20"/>
              </w:rPr>
              <w:t>10</w:t>
            </w:r>
          </w:p>
        </w:tc>
      </w:tr>
      <w:tr w:rsidR="009F015D" w:rsidRPr="009F015D" w14:paraId="06EC5A5F" w14:textId="77777777" w:rsidTr="007B44C0">
        <w:tc>
          <w:tcPr>
            <w:tcW w:w="0" w:type="auto"/>
            <w:vMerge/>
            <w:tcBorders>
              <w:left w:val="single" w:sz="4" w:space="0" w:color="auto"/>
              <w:bottom w:val="single" w:sz="4" w:space="0" w:color="auto"/>
              <w:right w:val="single" w:sz="4" w:space="0" w:color="auto"/>
            </w:tcBorders>
            <w:vAlign w:val="center"/>
            <w:hideMark/>
          </w:tcPr>
          <w:p w14:paraId="6DEC1243" w14:textId="77777777" w:rsidR="008717AF" w:rsidRPr="009F015D" w:rsidRDefault="008717AF" w:rsidP="007B44C0">
            <w:pPr>
              <w:rPr>
                <w:i/>
                <w:iCs/>
                <w:kern w:val="2"/>
                <w14:ligatures w14:val="standardContextual"/>
              </w:rPr>
            </w:pPr>
          </w:p>
        </w:tc>
        <w:tc>
          <w:tcPr>
            <w:tcW w:w="416" w:type="pct"/>
            <w:tcBorders>
              <w:top w:val="single" w:sz="4" w:space="0" w:color="auto"/>
              <w:left w:val="single" w:sz="4" w:space="0" w:color="auto"/>
              <w:bottom w:val="single" w:sz="4" w:space="0" w:color="auto"/>
              <w:right w:val="single" w:sz="4" w:space="0" w:color="auto"/>
            </w:tcBorders>
            <w:shd w:val="clear" w:color="auto" w:fill="FFFFFF" w:themeFill="background1"/>
          </w:tcPr>
          <w:p w14:paraId="1485796C" w14:textId="77777777" w:rsidR="008717AF" w:rsidRPr="009F015D" w:rsidRDefault="008717AF" w:rsidP="007B44C0">
            <w:pPr>
              <w:tabs>
                <w:tab w:val="right" w:leader="dot" w:pos="1101"/>
                <w:tab w:val="left" w:pos="4673"/>
                <w:tab w:val="left" w:pos="9354"/>
              </w:tabs>
              <w:jc w:val="both"/>
            </w:pPr>
          </w:p>
          <w:p w14:paraId="5F8FD90F" w14:textId="77777777" w:rsidR="008717AF" w:rsidRPr="009F015D" w:rsidRDefault="008717AF" w:rsidP="007B44C0">
            <w:pPr>
              <w:tabs>
                <w:tab w:val="right" w:leader="dot" w:pos="1101"/>
                <w:tab w:val="left" w:pos="4673"/>
                <w:tab w:val="left" w:pos="9354"/>
              </w:tabs>
              <w:jc w:val="both"/>
            </w:pPr>
          </w:p>
        </w:tc>
        <w:tc>
          <w:tcPr>
            <w:tcW w:w="41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C86F076" w14:textId="77777777" w:rsidR="008717AF" w:rsidRPr="009F015D" w:rsidRDefault="008717AF" w:rsidP="007B44C0">
            <w:pPr>
              <w:tabs>
                <w:tab w:val="right" w:leader="dot" w:pos="1101"/>
                <w:tab w:val="left" w:pos="4673"/>
                <w:tab w:val="left" w:pos="9354"/>
              </w:tabs>
              <w:jc w:val="both"/>
              <w:rPr>
                <w:sz w:val="22"/>
                <w:szCs w:val="22"/>
              </w:rPr>
            </w:pPr>
            <w:r w:rsidRPr="009F015D">
              <w:rPr>
                <w:sz w:val="22"/>
                <w:szCs w:val="22"/>
              </w:rPr>
              <w:t>1</w:t>
            </w:r>
          </w:p>
        </w:tc>
        <w:tc>
          <w:tcPr>
            <w:tcW w:w="41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FC3BACE" w14:textId="77777777" w:rsidR="008717AF" w:rsidRPr="009F015D" w:rsidRDefault="008717AF" w:rsidP="007B44C0">
            <w:pPr>
              <w:tabs>
                <w:tab w:val="right" w:leader="dot" w:pos="1101"/>
                <w:tab w:val="left" w:pos="4673"/>
                <w:tab w:val="left" w:pos="9354"/>
              </w:tabs>
              <w:jc w:val="both"/>
              <w:rPr>
                <w:sz w:val="22"/>
                <w:szCs w:val="22"/>
              </w:rPr>
            </w:pPr>
            <w:r w:rsidRPr="009F015D">
              <w:rPr>
                <w:sz w:val="22"/>
                <w:szCs w:val="22"/>
              </w:rPr>
              <w:t>2</w:t>
            </w:r>
          </w:p>
        </w:tc>
        <w:tc>
          <w:tcPr>
            <w:tcW w:w="41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2E245CF" w14:textId="77777777" w:rsidR="008717AF" w:rsidRPr="009F015D" w:rsidRDefault="008717AF" w:rsidP="007B44C0">
            <w:pPr>
              <w:tabs>
                <w:tab w:val="right" w:leader="dot" w:pos="1101"/>
                <w:tab w:val="left" w:pos="4673"/>
                <w:tab w:val="left" w:pos="9354"/>
              </w:tabs>
              <w:jc w:val="both"/>
              <w:rPr>
                <w:sz w:val="22"/>
                <w:szCs w:val="22"/>
              </w:rPr>
            </w:pPr>
            <w:r w:rsidRPr="009F015D">
              <w:rPr>
                <w:sz w:val="22"/>
                <w:szCs w:val="22"/>
              </w:rPr>
              <w:t>3</w:t>
            </w:r>
          </w:p>
        </w:tc>
        <w:tc>
          <w:tcPr>
            <w:tcW w:w="41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D9CC8ED" w14:textId="77777777" w:rsidR="008717AF" w:rsidRPr="009F015D" w:rsidRDefault="008717AF" w:rsidP="007B44C0">
            <w:pPr>
              <w:tabs>
                <w:tab w:val="right" w:leader="dot" w:pos="1101"/>
                <w:tab w:val="left" w:pos="4673"/>
                <w:tab w:val="left" w:pos="9354"/>
              </w:tabs>
              <w:jc w:val="both"/>
              <w:rPr>
                <w:sz w:val="22"/>
                <w:szCs w:val="22"/>
              </w:rPr>
            </w:pPr>
            <w:r w:rsidRPr="009F015D">
              <w:rPr>
                <w:sz w:val="22"/>
                <w:szCs w:val="22"/>
              </w:rPr>
              <w:t>4</w:t>
            </w:r>
          </w:p>
        </w:tc>
        <w:tc>
          <w:tcPr>
            <w:tcW w:w="41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2D504D0" w14:textId="77777777" w:rsidR="008717AF" w:rsidRPr="009F015D" w:rsidRDefault="008717AF" w:rsidP="007B44C0">
            <w:pPr>
              <w:tabs>
                <w:tab w:val="right" w:leader="dot" w:pos="1101"/>
                <w:tab w:val="left" w:pos="4673"/>
                <w:tab w:val="left" w:pos="9354"/>
              </w:tabs>
              <w:jc w:val="both"/>
              <w:rPr>
                <w:sz w:val="22"/>
                <w:szCs w:val="22"/>
              </w:rPr>
            </w:pPr>
            <w:r w:rsidRPr="009F015D">
              <w:rPr>
                <w:sz w:val="22"/>
                <w:szCs w:val="22"/>
              </w:rPr>
              <w:t>5</w:t>
            </w:r>
          </w:p>
        </w:tc>
        <w:tc>
          <w:tcPr>
            <w:tcW w:w="41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1267BCD" w14:textId="77777777" w:rsidR="008717AF" w:rsidRPr="009F015D" w:rsidRDefault="008717AF" w:rsidP="007B44C0">
            <w:pPr>
              <w:tabs>
                <w:tab w:val="right" w:leader="dot" w:pos="1101"/>
                <w:tab w:val="left" w:pos="4673"/>
                <w:tab w:val="left" w:pos="9354"/>
              </w:tabs>
              <w:jc w:val="both"/>
              <w:rPr>
                <w:sz w:val="22"/>
                <w:szCs w:val="22"/>
              </w:rPr>
            </w:pPr>
            <w:r w:rsidRPr="009F015D">
              <w:rPr>
                <w:sz w:val="22"/>
                <w:szCs w:val="22"/>
              </w:rPr>
              <w:t>6</w:t>
            </w:r>
          </w:p>
        </w:tc>
        <w:tc>
          <w:tcPr>
            <w:tcW w:w="41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C6831F3" w14:textId="77777777" w:rsidR="008717AF" w:rsidRPr="009F015D" w:rsidRDefault="008717AF" w:rsidP="007B44C0">
            <w:pPr>
              <w:tabs>
                <w:tab w:val="right" w:leader="dot" w:pos="1101"/>
                <w:tab w:val="left" w:pos="4673"/>
                <w:tab w:val="left" w:pos="9354"/>
              </w:tabs>
              <w:jc w:val="both"/>
              <w:rPr>
                <w:sz w:val="22"/>
                <w:szCs w:val="22"/>
              </w:rPr>
            </w:pPr>
            <w:r w:rsidRPr="009F015D">
              <w:rPr>
                <w:sz w:val="22"/>
                <w:szCs w:val="22"/>
              </w:rPr>
              <w:t>7</w:t>
            </w:r>
          </w:p>
        </w:tc>
        <w:tc>
          <w:tcPr>
            <w:tcW w:w="41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4512640" w14:textId="77777777" w:rsidR="008717AF" w:rsidRPr="009F015D" w:rsidRDefault="008717AF" w:rsidP="007B44C0">
            <w:pPr>
              <w:tabs>
                <w:tab w:val="right" w:leader="dot" w:pos="1101"/>
                <w:tab w:val="left" w:pos="4673"/>
                <w:tab w:val="left" w:pos="9354"/>
              </w:tabs>
              <w:jc w:val="both"/>
              <w:rPr>
                <w:sz w:val="22"/>
                <w:szCs w:val="22"/>
              </w:rPr>
            </w:pPr>
            <w:r w:rsidRPr="009F015D">
              <w:rPr>
                <w:sz w:val="22"/>
                <w:szCs w:val="22"/>
              </w:rPr>
              <w:t>8</w:t>
            </w:r>
          </w:p>
        </w:tc>
        <w:tc>
          <w:tcPr>
            <w:tcW w:w="41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8351919" w14:textId="77777777" w:rsidR="008717AF" w:rsidRPr="009F015D" w:rsidRDefault="008717AF" w:rsidP="007B44C0">
            <w:pPr>
              <w:tabs>
                <w:tab w:val="right" w:leader="dot" w:pos="1101"/>
                <w:tab w:val="left" w:pos="4673"/>
                <w:tab w:val="left" w:pos="9354"/>
              </w:tabs>
              <w:jc w:val="both"/>
              <w:rPr>
                <w:sz w:val="22"/>
                <w:szCs w:val="22"/>
              </w:rPr>
            </w:pPr>
            <w:r w:rsidRPr="009F015D">
              <w:rPr>
                <w:sz w:val="22"/>
                <w:szCs w:val="22"/>
              </w:rPr>
              <w:t>9</w:t>
            </w:r>
          </w:p>
        </w:tc>
        <w:tc>
          <w:tcPr>
            <w:tcW w:w="41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810C899" w14:textId="77777777" w:rsidR="008717AF" w:rsidRPr="009F015D" w:rsidRDefault="008717AF" w:rsidP="007B44C0">
            <w:pPr>
              <w:tabs>
                <w:tab w:val="right" w:leader="dot" w:pos="1101"/>
                <w:tab w:val="left" w:pos="4673"/>
                <w:tab w:val="left" w:pos="9354"/>
              </w:tabs>
              <w:jc w:val="both"/>
              <w:rPr>
                <w:sz w:val="22"/>
                <w:szCs w:val="22"/>
              </w:rPr>
            </w:pPr>
            <w:r w:rsidRPr="009F015D">
              <w:rPr>
                <w:sz w:val="22"/>
                <w:szCs w:val="22"/>
              </w:rPr>
              <w:t>10</w:t>
            </w:r>
          </w:p>
        </w:tc>
      </w:tr>
      <w:tr w:rsidR="008717AF" w:rsidRPr="009F015D" w14:paraId="06048966" w14:textId="77777777" w:rsidTr="007B44C0">
        <w:tc>
          <w:tcPr>
            <w:tcW w:w="5000" w:type="pct"/>
            <w:gridSpan w:val="12"/>
            <w:tcBorders>
              <w:top w:val="single" w:sz="4" w:space="0" w:color="auto"/>
              <w:left w:val="single" w:sz="4" w:space="0" w:color="auto"/>
              <w:bottom w:val="single" w:sz="4" w:space="0" w:color="auto"/>
              <w:right w:val="single" w:sz="4" w:space="0" w:color="auto"/>
            </w:tcBorders>
            <w:hideMark/>
          </w:tcPr>
          <w:p w14:paraId="3453983F" w14:textId="77777777" w:rsidR="008717AF" w:rsidRPr="009F015D" w:rsidRDefault="008717AF" w:rsidP="007B44C0">
            <w:pPr>
              <w:tabs>
                <w:tab w:val="right" w:leader="dot" w:pos="1101"/>
                <w:tab w:val="left" w:pos="4673"/>
                <w:tab w:val="left" w:pos="9354"/>
              </w:tabs>
              <w:jc w:val="center"/>
              <w:rPr>
                <w:i/>
                <w:iCs/>
              </w:rPr>
            </w:pPr>
            <w:r w:rsidRPr="009F015D">
              <w:rPr>
                <w:i/>
                <w:iCs/>
              </w:rPr>
              <w:t>Вероятность наступления риска</w:t>
            </w:r>
          </w:p>
        </w:tc>
      </w:tr>
    </w:tbl>
    <w:p w14:paraId="6852F5EA" w14:textId="77777777" w:rsidR="00FC763C" w:rsidRPr="009F015D" w:rsidRDefault="00FC763C" w:rsidP="00FC763C">
      <w:pPr>
        <w:rPr>
          <w:sz w:val="16"/>
          <w:szCs w:val="16"/>
        </w:rPr>
      </w:pPr>
    </w:p>
    <w:p w14:paraId="51193C04" w14:textId="6E70BF9C" w:rsidR="00891AA8" w:rsidRPr="009F015D" w:rsidRDefault="00FC763C" w:rsidP="00891AA8">
      <w:pPr>
        <w:jc w:val="center"/>
        <w:rPr>
          <w:sz w:val="16"/>
          <w:szCs w:val="16"/>
        </w:rPr>
      </w:pPr>
      <w:r w:rsidRPr="009F015D">
        <w:rPr>
          <w:sz w:val="28"/>
          <w:szCs w:val="28"/>
        </w:rPr>
        <w:t>Рисунок 2</w:t>
      </w:r>
      <w:r w:rsidR="00884801" w:rsidRPr="009F015D">
        <w:rPr>
          <w:sz w:val="28"/>
          <w:szCs w:val="28"/>
        </w:rPr>
        <w:t>3</w:t>
      </w:r>
      <w:r w:rsidRPr="009F015D">
        <w:rPr>
          <w:sz w:val="28"/>
          <w:szCs w:val="28"/>
        </w:rPr>
        <w:t xml:space="preserve"> – Матрица оценки рисков проекта ГЧП </w:t>
      </w:r>
      <w:r w:rsidR="00891AA8" w:rsidRPr="009F015D">
        <w:rPr>
          <w:sz w:val="28"/>
          <w:szCs w:val="28"/>
        </w:rPr>
        <w:t>«Строительство и эксплуатация многопрофильной университетской больницы на 300 коек в городе Караганда»</w:t>
      </w:r>
    </w:p>
    <w:p w14:paraId="110EB38D" w14:textId="5020529F" w:rsidR="00FC763C" w:rsidRPr="009F015D" w:rsidRDefault="00FC763C" w:rsidP="00891AA8">
      <w:pPr>
        <w:rPr>
          <w:sz w:val="16"/>
          <w:szCs w:val="16"/>
        </w:rPr>
      </w:pPr>
    </w:p>
    <w:p w14:paraId="7C0AE37D" w14:textId="220F46CC" w:rsidR="00FC763C" w:rsidRPr="009F015D" w:rsidRDefault="00FC763C" w:rsidP="00516BE4">
      <w:pPr>
        <w:ind w:firstLine="709"/>
      </w:pPr>
      <w:r w:rsidRPr="009F015D">
        <w:t xml:space="preserve">Примечание – </w:t>
      </w:r>
      <w:r w:rsidR="009B74A6">
        <w:t xml:space="preserve">Составлено </w:t>
      </w:r>
      <w:r w:rsidRPr="009F015D">
        <w:t xml:space="preserve">автором </w:t>
      </w:r>
    </w:p>
    <w:p w14:paraId="48C62640" w14:textId="77777777" w:rsidR="00FC763C" w:rsidRPr="009F015D" w:rsidRDefault="00FC763C" w:rsidP="00516BE4">
      <w:pPr>
        <w:tabs>
          <w:tab w:val="right" w:leader="dot" w:pos="1101"/>
          <w:tab w:val="left" w:pos="4673"/>
          <w:tab w:val="left" w:pos="9214"/>
        </w:tabs>
        <w:ind w:firstLine="709"/>
        <w:jc w:val="both"/>
        <w:rPr>
          <w:sz w:val="28"/>
          <w:szCs w:val="28"/>
        </w:rPr>
      </w:pPr>
    </w:p>
    <w:p w14:paraId="771BB717" w14:textId="18945DEC" w:rsidR="008F53E0" w:rsidRPr="009F015D" w:rsidRDefault="008F53E0" w:rsidP="00516BE4">
      <w:pPr>
        <w:tabs>
          <w:tab w:val="right" w:leader="dot" w:pos="1101"/>
          <w:tab w:val="left" w:pos="4673"/>
          <w:tab w:val="left" w:pos="9354"/>
        </w:tabs>
        <w:ind w:firstLine="709"/>
        <w:jc w:val="both"/>
        <w:rPr>
          <w:sz w:val="28"/>
          <w:szCs w:val="28"/>
        </w:rPr>
      </w:pPr>
      <w:r w:rsidRPr="009F015D">
        <w:rPr>
          <w:sz w:val="28"/>
          <w:szCs w:val="28"/>
        </w:rPr>
        <w:t>Анализ представленной матрицы оценки рисков проекта ГЧП «Строительство и эксплуатация многопрофильной университетской больницы на 300 коек в городе Караганда» позволяет выделить уровень воздействия и вероятность наступления каждого идентифицированного риска. В частности, из пяти выявленных рисков:</w:t>
      </w:r>
    </w:p>
    <w:p w14:paraId="63DA04CC" w14:textId="0D12DB83" w:rsidR="008F53E0" w:rsidRPr="009F015D" w:rsidRDefault="008F53E0" w:rsidP="00516BE4">
      <w:pPr>
        <w:pStyle w:val="a7"/>
        <w:numPr>
          <w:ilvl w:val="0"/>
          <w:numId w:val="36"/>
        </w:numPr>
        <w:tabs>
          <w:tab w:val="left" w:pos="993"/>
          <w:tab w:val="left" w:pos="1134"/>
          <w:tab w:val="left" w:pos="1276"/>
          <w:tab w:val="left" w:pos="4673"/>
          <w:tab w:val="left" w:pos="9354"/>
        </w:tabs>
        <w:ind w:left="0" w:firstLine="709"/>
        <w:jc w:val="both"/>
        <w:rPr>
          <w:sz w:val="28"/>
          <w:szCs w:val="28"/>
        </w:rPr>
      </w:pPr>
      <w:r w:rsidRPr="009F015D">
        <w:rPr>
          <w:sz w:val="28"/>
          <w:szCs w:val="28"/>
        </w:rPr>
        <w:t>1 риск (технический) характеризуется низким уровнем угрозы, что свидетельствует о его незначительном влиянии на проект и минимальной потребности в дополнительных мерах управления;</w:t>
      </w:r>
    </w:p>
    <w:p w14:paraId="44F42830" w14:textId="1F67F5B0" w:rsidR="008F53E0" w:rsidRPr="009F015D" w:rsidRDefault="008F53E0" w:rsidP="00516BE4">
      <w:pPr>
        <w:pStyle w:val="a7"/>
        <w:numPr>
          <w:ilvl w:val="0"/>
          <w:numId w:val="36"/>
        </w:numPr>
        <w:tabs>
          <w:tab w:val="left" w:pos="993"/>
          <w:tab w:val="left" w:pos="1134"/>
          <w:tab w:val="left" w:pos="1276"/>
          <w:tab w:val="left" w:pos="4673"/>
          <w:tab w:val="left" w:pos="9354"/>
        </w:tabs>
        <w:ind w:left="0" w:firstLine="709"/>
        <w:jc w:val="both"/>
        <w:rPr>
          <w:sz w:val="28"/>
          <w:szCs w:val="28"/>
        </w:rPr>
      </w:pPr>
      <w:r w:rsidRPr="009F015D">
        <w:rPr>
          <w:sz w:val="28"/>
          <w:szCs w:val="28"/>
        </w:rPr>
        <w:t>1 риск (социально-политический) относится к средней категории, что требует мониторинга и подготовки мер реагирования;</w:t>
      </w:r>
    </w:p>
    <w:p w14:paraId="28B59709" w14:textId="64656A1A" w:rsidR="008F53E0" w:rsidRPr="009F015D" w:rsidRDefault="008F53E0" w:rsidP="00516BE4">
      <w:pPr>
        <w:pStyle w:val="a7"/>
        <w:numPr>
          <w:ilvl w:val="0"/>
          <w:numId w:val="36"/>
        </w:numPr>
        <w:tabs>
          <w:tab w:val="left" w:pos="993"/>
          <w:tab w:val="left" w:pos="1134"/>
          <w:tab w:val="left" w:pos="1276"/>
          <w:tab w:val="left" w:pos="4673"/>
          <w:tab w:val="left" w:pos="9354"/>
        </w:tabs>
        <w:ind w:left="0" w:firstLine="709"/>
        <w:jc w:val="both"/>
        <w:rPr>
          <w:sz w:val="28"/>
          <w:szCs w:val="28"/>
        </w:rPr>
      </w:pPr>
      <w:r w:rsidRPr="009F015D">
        <w:rPr>
          <w:sz w:val="28"/>
          <w:szCs w:val="28"/>
        </w:rPr>
        <w:t>1 риск (коммерческий) оценивается как высокий, что обусловливает необходимость разработки стратегии его минимизации;</w:t>
      </w:r>
    </w:p>
    <w:p w14:paraId="37D7BC81" w14:textId="0D81D91D" w:rsidR="008F53E0" w:rsidRPr="009F015D" w:rsidRDefault="008F53E0" w:rsidP="00516BE4">
      <w:pPr>
        <w:pStyle w:val="a7"/>
        <w:numPr>
          <w:ilvl w:val="0"/>
          <w:numId w:val="36"/>
        </w:numPr>
        <w:tabs>
          <w:tab w:val="left" w:pos="993"/>
          <w:tab w:val="left" w:pos="1134"/>
          <w:tab w:val="left" w:pos="1276"/>
          <w:tab w:val="left" w:pos="4673"/>
          <w:tab w:val="left" w:pos="9354"/>
        </w:tabs>
        <w:ind w:left="0" w:firstLine="709"/>
        <w:jc w:val="both"/>
        <w:rPr>
          <w:sz w:val="28"/>
          <w:szCs w:val="28"/>
        </w:rPr>
      </w:pPr>
      <w:r w:rsidRPr="009F015D">
        <w:rPr>
          <w:sz w:val="28"/>
          <w:szCs w:val="28"/>
        </w:rPr>
        <w:t>2 риска (институциональный; финансовый) отнесены к категории очень высоких, что делает их критическими для устойчивости проекта и требует немедленного вмешательства.</w:t>
      </w:r>
    </w:p>
    <w:p w14:paraId="5C6F8A00" w14:textId="30D9D58C" w:rsidR="008F53E0" w:rsidRPr="009F015D" w:rsidRDefault="008F53E0" w:rsidP="008F53E0">
      <w:pPr>
        <w:tabs>
          <w:tab w:val="right" w:leader="dot" w:pos="1101"/>
          <w:tab w:val="left" w:pos="4673"/>
          <w:tab w:val="left" w:pos="9354"/>
        </w:tabs>
        <w:ind w:firstLine="709"/>
        <w:jc w:val="both"/>
        <w:rPr>
          <w:sz w:val="28"/>
          <w:szCs w:val="28"/>
        </w:rPr>
      </w:pPr>
      <w:r w:rsidRPr="009F015D">
        <w:rPr>
          <w:sz w:val="28"/>
          <w:szCs w:val="28"/>
        </w:rPr>
        <w:t>Таким образом, ключевыми направлениями управления рисками являются разработка мер по снижению институциональных и финансовых рисков, а также создание механизмов адаптации к возможным неблагоприятным социально-политическим факторам. Предлагаемые стратегии управления рисками должны учитывать баланс вероятности их наступления и уровня возможных последствий, обеспечивая устойчивость проекта ГЧП.</w:t>
      </w:r>
    </w:p>
    <w:p w14:paraId="15D805DA" w14:textId="4D8DEF67" w:rsidR="00BD38B5" w:rsidRDefault="00BF5376" w:rsidP="00BD38B5">
      <w:pPr>
        <w:tabs>
          <w:tab w:val="right" w:leader="dot" w:pos="1101"/>
          <w:tab w:val="left" w:pos="4673"/>
          <w:tab w:val="left" w:pos="9354"/>
        </w:tabs>
        <w:ind w:firstLine="709"/>
        <w:jc w:val="both"/>
        <w:rPr>
          <w:spacing w:val="-4"/>
          <w:sz w:val="28"/>
          <w:szCs w:val="28"/>
          <w:shd w:val="clear" w:color="auto" w:fill="FFFFFF"/>
        </w:rPr>
      </w:pPr>
      <w:r w:rsidRPr="009F015D">
        <w:rPr>
          <w:spacing w:val="-4"/>
          <w:sz w:val="28"/>
          <w:szCs w:val="28"/>
          <w:shd w:val="clear" w:color="auto" w:fill="FFFFFF"/>
        </w:rPr>
        <w:t>Наличие высокого уровня рисков проекта объясняет отсутствие интереса со стороны частного инвестора. Несмотря на то, что проект был инициирован правительством еще в 2019 году, его реализация затягивается, а частный партнер так и не был найден. Основные факторы, сдерживающие привлечение инвесторов, связаны с финансовыми, институциональными и коммерческими рисками, которые создают значительную неопределенность.</w:t>
      </w:r>
      <w:r w:rsidRPr="009F015D">
        <w:t xml:space="preserve"> </w:t>
      </w:r>
      <w:r w:rsidRPr="009F015D">
        <w:rPr>
          <w:spacing w:val="-4"/>
          <w:sz w:val="28"/>
          <w:szCs w:val="28"/>
          <w:shd w:val="clear" w:color="auto" w:fill="FFFFFF"/>
        </w:rPr>
        <w:t>Для повышения инвестиционной привлекательности проекта необходимо разработать комплекс мер по минимизации рисков и созданию более предсказуемых условий для частных партнеров</w:t>
      </w:r>
      <w:r w:rsidR="00E35236" w:rsidRPr="009F015D">
        <w:rPr>
          <w:spacing w:val="-4"/>
          <w:sz w:val="28"/>
          <w:szCs w:val="28"/>
          <w:shd w:val="clear" w:color="auto" w:fill="FFFFFF"/>
        </w:rPr>
        <w:t xml:space="preserve"> (рисунок 2</w:t>
      </w:r>
      <w:r w:rsidR="00884801" w:rsidRPr="009F015D">
        <w:rPr>
          <w:spacing w:val="-4"/>
          <w:sz w:val="28"/>
          <w:szCs w:val="28"/>
          <w:shd w:val="clear" w:color="auto" w:fill="FFFFFF"/>
        </w:rPr>
        <w:t>4</w:t>
      </w:r>
      <w:r w:rsidR="00E35236" w:rsidRPr="009F015D">
        <w:rPr>
          <w:spacing w:val="-4"/>
          <w:sz w:val="28"/>
          <w:szCs w:val="28"/>
          <w:shd w:val="clear" w:color="auto" w:fill="FFFFFF"/>
        </w:rPr>
        <w:t>).</w:t>
      </w:r>
    </w:p>
    <w:p w14:paraId="2840AFFD" w14:textId="77777777" w:rsidR="00516BE4" w:rsidRPr="009F015D" w:rsidRDefault="00516BE4" w:rsidP="00516BE4">
      <w:pPr>
        <w:tabs>
          <w:tab w:val="right" w:leader="dot" w:pos="1101"/>
          <w:tab w:val="left" w:pos="4673"/>
          <w:tab w:val="left" w:pos="9354"/>
        </w:tabs>
        <w:ind w:firstLine="709"/>
        <w:jc w:val="both"/>
        <w:rPr>
          <w:spacing w:val="-4"/>
          <w:sz w:val="28"/>
          <w:szCs w:val="28"/>
          <w:shd w:val="clear" w:color="auto" w:fill="FFFFFF"/>
        </w:rPr>
      </w:pPr>
      <w:r w:rsidRPr="009F015D">
        <w:rPr>
          <w:spacing w:val="-4"/>
          <w:sz w:val="28"/>
          <w:szCs w:val="28"/>
          <w:shd w:val="clear" w:color="auto" w:fill="FFFFFF"/>
        </w:rPr>
        <w:t>Снижение коммерческих рисков является ключевым фактором повышения инвестиционной привлекательности проекта. Важно внедрить гарантированный объем медицинских услуг, который будет обеспечивать стабильный поток финансирования со стороны системы обязательного социального медицинского страхования и государственной программы гарантированного объема медицинской помощи. Это позволит частному партнеру прогнозировать доходность и минимизировать финансовые потери. Разработка гибкой финансовой модели, учитывающей различные сценарии операционной деятельности клиники, обеспечит устойчивость проекта к колебаниям спроса на медицинские услуги. Кроме того, целесообразно внедрить механизмы страхования рисков, такие как компенсация возможных убытков при недостижении минимального уровня загрузки больницы, что дополнительно повысит доверие инвесторов.</w:t>
      </w:r>
    </w:p>
    <w:p w14:paraId="54AC4F55" w14:textId="77777777" w:rsidR="00516BE4" w:rsidRPr="009F015D" w:rsidRDefault="00516BE4" w:rsidP="00516BE4">
      <w:pPr>
        <w:tabs>
          <w:tab w:val="right" w:leader="dot" w:pos="1101"/>
          <w:tab w:val="left" w:pos="4673"/>
          <w:tab w:val="left" w:pos="9354"/>
        </w:tabs>
        <w:ind w:firstLine="709"/>
        <w:jc w:val="both"/>
        <w:rPr>
          <w:spacing w:val="-4"/>
          <w:sz w:val="28"/>
          <w:szCs w:val="28"/>
          <w:shd w:val="clear" w:color="auto" w:fill="FFFFFF"/>
        </w:rPr>
      </w:pPr>
      <w:r w:rsidRPr="009F015D">
        <w:rPr>
          <w:spacing w:val="-4"/>
          <w:sz w:val="28"/>
          <w:szCs w:val="28"/>
          <w:shd w:val="clear" w:color="auto" w:fill="FFFFFF"/>
        </w:rPr>
        <w:t>Оптимизация финансовой структуры проекта предполагает использование налоговых льгот и преференций, направленных на снижение операционных расходов частного партнера. Важно предусмотреть возможность предоставления налоговых каникул или снижения ставок по налогам на имущество и прибыль в первые годы эксплуатации клиники. Существенным фактором привлечения инвесторов станет внедрение механизмов льготного кредитования через государственные и международные финансовые институты. Доступ к долгосрочным кредитам с низкими процентными ставками позволит снизить стоимость заемного капитала и повысит рентабельность проекта.</w:t>
      </w:r>
    </w:p>
    <w:p w14:paraId="1483A3EB" w14:textId="77777777" w:rsidR="00BD38B5" w:rsidRPr="009F015D" w:rsidRDefault="00BD38B5" w:rsidP="007301EB">
      <w:pPr>
        <w:tabs>
          <w:tab w:val="right" w:leader="dot" w:pos="1101"/>
          <w:tab w:val="left" w:pos="4673"/>
          <w:tab w:val="left" w:pos="9354"/>
        </w:tabs>
        <w:jc w:val="both"/>
        <w:rPr>
          <w:spacing w:val="-4"/>
          <w:sz w:val="28"/>
          <w:szCs w:val="28"/>
          <w:shd w:val="clear" w:color="auto" w:fill="FFFFFF"/>
        </w:rPr>
      </w:pPr>
    </w:p>
    <w:p w14:paraId="205C34AD" w14:textId="1B6533DF" w:rsidR="007301EB" w:rsidRPr="009F015D" w:rsidRDefault="00583AA1" w:rsidP="007301EB">
      <w:pPr>
        <w:tabs>
          <w:tab w:val="right" w:leader="dot" w:pos="1101"/>
          <w:tab w:val="left" w:pos="4673"/>
          <w:tab w:val="left" w:pos="9354"/>
        </w:tabs>
        <w:jc w:val="both"/>
        <w:rPr>
          <w:spacing w:val="-4"/>
          <w:sz w:val="28"/>
          <w:szCs w:val="28"/>
          <w:shd w:val="clear" w:color="auto" w:fill="FFFFFF"/>
        </w:rPr>
      </w:pPr>
      <w:r w:rsidRPr="009F015D">
        <w:rPr>
          <w:rFonts w:eastAsia="MS Mincho"/>
          <w:noProof/>
          <w:sz w:val="22"/>
          <w:szCs w:val="22"/>
        </w:rPr>
        <w:drawing>
          <wp:inline distT="0" distB="0" distL="0" distR="0" wp14:anchorId="5078CEAA" wp14:editId="5EC21B43">
            <wp:extent cx="5939790" cy="5735781"/>
            <wp:effectExtent l="0" t="0" r="99060" b="0"/>
            <wp:docPr id="734605343"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14:paraId="4EE86F88" w14:textId="0FD37A44" w:rsidR="00583AA1" w:rsidRPr="009F015D" w:rsidRDefault="00583AA1" w:rsidP="00583AA1">
      <w:pPr>
        <w:tabs>
          <w:tab w:val="right" w:leader="dot" w:pos="1101"/>
          <w:tab w:val="left" w:pos="4673"/>
          <w:tab w:val="left" w:pos="9354"/>
        </w:tabs>
        <w:jc w:val="both"/>
        <w:rPr>
          <w:spacing w:val="-4"/>
          <w:sz w:val="16"/>
          <w:szCs w:val="16"/>
          <w:shd w:val="clear" w:color="auto" w:fill="FFFFFF"/>
        </w:rPr>
      </w:pPr>
    </w:p>
    <w:p w14:paraId="61579622" w14:textId="322276EB" w:rsidR="00C202A0" w:rsidRPr="00992371" w:rsidRDefault="005B4EFC" w:rsidP="00516BE4">
      <w:pPr>
        <w:tabs>
          <w:tab w:val="right" w:leader="dot" w:pos="1101"/>
          <w:tab w:val="left" w:pos="4673"/>
          <w:tab w:val="left" w:pos="9354"/>
        </w:tabs>
        <w:jc w:val="center"/>
        <w:rPr>
          <w:spacing w:val="-4"/>
          <w:sz w:val="28"/>
          <w:szCs w:val="28"/>
          <w:shd w:val="clear" w:color="auto" w:fill="FFFFFF"/>
        </w:rPr>
      </w:pPr>
      <w:r w:rsidRPr="009F015D">
        <w:rPr>
          <w:spacing w:val="-4"/>
          <w:sz w:val="28"/>
          <w:szCs w:val="28"/>
          <w:shd w:val="clear" w:color="auto" w:fill="FFFFFF"/>
        </w:rPr>
        <w:t xml:space="preserve">Рисунок </w:t>
      </w:r>
      <w:r w:rsidR="00E35236" w:rsidRPr="009F015D">
        <w:rPr>
          <w:spacing w:val="-4"/>
          <w:sz w:val="28"/>
          <w:szCs w:val="28"/>
          <w:shd w:val="clear" w:color="auto" w:fill="FFFFFF"/>
        </w:rPr>
        <w:t>2</w:t>
      </w:r>
      <w:r w:rsidR="00884801" w:rsidRPr="009F015D">
        <w:rPr>
          <w:spacing w:val="-4"/>
          <w:sz w:val="28"/>
          <w:szCs w:val="28"/>
          <w:shd w:val="clear" w:color="auto" w:fill="FFFFFF"/>
        </w:rPr>
        <w:t>4</w:t>
      </w:r>
      <w:r w:rsidRPr="009F015D">
        <w:rPr>
          <w:spacing w:val="-4"/>
          <w:sz w:val="28"/>
          <w:szCs w:val="28"/>
          <w:shd w:val="clear" w:color="auto" w:fill="FFFFFF"/>
        </w:rPr>
        <w:t xml:space="preserve"> </w:t>
      </w:r>
      <w:r w:rsidR="00516BE4">
        <w:rPr>
          <w:spacing w:val="-4"/>
          <w:sz w:val="28"/>
          <w:szCs w:val="28"/>
          <w:shd w:val="clear" w:color="auto" w:fill="FFFFFF"/>
        </w:rPr>
        <w:t>‒</w:t>
      </w:r>
      <w:r w:rsidRPr="009F015D">
        <w:rPr>
          <w:spacing w:val="-4"/>
          <w:sz w:val="28"/>
          <w:szCs w:val="28"/>
          <w:shd w:val="clear" w:color="auto" w:fill="FFFFFF"/>
        </w:rPr>
        <w:t xml:space="preserve"> Рекомендации по снижению рисков проекта в пред</w:t>
      </w:r>
      <w:r w:rsidR="009E3F90" w:rsidRPr="009F015D">
        <w:rPr>
          <w:spacing w:val="-4"/>
          <w:sz w:val="28"/>
          <w:szCs w:val="28"/>
          <w:shd w:val="clear" w:color="auto" w:fill="FFFFFF"/>
        </w:rPr>
        <w:t>и</w:t>
      </w:r>
      <w:r w:rsidRPr="009F015D">
        <w:rPr>
          <w:spacing w:val="-4"/>
          <w:sz w:val="28"/>
          <w:szCs w:val="28"/>
          <w:shd w:val="clear" w:color="auto" w:fill="FFFFFF"/>
        </w:rPr>
        <w:t>нвестиционном периоде для повышения инвестиционной привлекательности</w:t>
      </w:r>
    </w:p>
    <w:p w14:paraId="37B6B676" w14:textId="77777777" w:rsidR="00C202A0" w:rsidRPr="00992371" w:rsidRDefault="00C202A0" w:rsidP="00C202A0">
      <w:pPr>
        <w:ind w:firstLine="567"/>
        <w:rPr>
          <w:sz w:val="16"/>
          <w:szCs w:val="16"/>
        </w:rPr>
      </w:pPr>
    </w:p>
    <w:p w14:paraId="5A137242" w14:textId="27BF10E5" w:rsidR="00BD38B5" w:rsidRPr="009F015D" w:rsidRDefault="00BD38B5" w:rsidP="00516BE4">
      <w:pPr>
        <w:ind w:firstLine="709"/>
      </w:pPr>
      <w:r w:rsidRPr="009F015D">
        <w:t xml:space="preserve">Примечание – </w:t>
      </w:r>
      <w:r w:rsidR="009B74A6">
        <w:t xml:space="preserve">Составлено </w:t>
      </w:r>
      <w:r w:rsidRPr="009F015D">
        <w:t xml:space="preserve">автором </w:t>
      </w:r>
    </w:p>
    <w:p w14:paraId="5EAD18E0" w14:textId="77777777" w:rsidR="00583AA1" w:rsidRPr="009F015D" w:rsidRDefault="00583AA1" w:rsidP="007301EB">
      <w:pPr>
        <w:tabs>
          <w:tab w:val="right" w:leader="dot" w:pos="1101"/>
          <w:tab w:val="left" w:pos="4673"/>
          <w:tab w:val="left" w:pos="9354"/>
        </w:tabs>
        <w:ind w:firstLine="709"/>
        <w:jc w:val="both"/>
        <w:rPr>
          <w:spacing w:val="-4"/>
          <w:sz w:val="28"/>
          <w:szCs w:val="28"/>
          <w:shd w:val="clear" w:color="auto" w:fill="FFFFFF"/>
        </w:rPr>
      </w:pPr>
    </w:p>
    <w:p w14:paraId="2D9460BC" w14:textId="77777777" w:rsidR="007301EB" w:rsidRPr="009F015D" w:rsidRDefault="007301EB" w:rsidP="007301EB">
      <w:pPr>
        <w:tabs>
          <w:tab w:val="right" w:leader="dot" w:pos="1101"/>
          <w:tab w:val="left" w:pos="4673"/>
          <w:tab w:val="left" w:pos="9354"/>
        </w:tabs>
        <w:ind w:firstLine="709"/>
        <w:jc w:val="both"/>
        <w:rPr>
          <w:spacing w:val="-4"/>
          <w:sz w:val="28"/>
          <w:szCs w:val="28"/>
          <w:shd w:val="clear" w:color="auto" w:fill="FFFFFF"/>
        </w:rPr>
      </w:pPr>
      <w:r w:rsidRPr="009F015D">
        <w:rPr>
          <w:spacing w:val="-4"/>
          <w:sz w:val="28"/>
          <w:szCs w:val="28"/>
          <w:shd w:val="clear" w:color="auto" w:fill="FFFFFF"/>
        </w:rPr>
        <w:t>Совершенствование институциональной среды должно включать сокращение бюрократических процедур и ускорение процессов согласования условий государственно-частного партнерства. Упрощение механизма оформления прав собственности, разрешительной документации и лицензирования позволит значительно сократить сроки реализации проекта. Необходима стабильность нормативно-правовой базы, исключающая риск внесения непредсказуемых изменений в законодательство, регулирующее ГЧП. Важно разработать четкие гарантии для частных инвесторов, включая защиту их интересов в случае пересмотра тарифов на медицинские услуги или изменения объемов бюджетного финансирования. Создание единых стандартов управления медицинскими объектами, построенными в рамках ГЧП, повысит прозрачность операционной деятельности и обеспечит предсказуемость финансовых потоков.</w:t>
      </w:r>
    </w:p>
    <w:p w14:paraId="04F5F0F1" w14:textId="037C070E" w:rsidR="00BF5376" w:rsidRPr="009F015D" w:rsidRDefault="007301EB" w:rsidP="007301EB">
      <w:pPr>
        <w:tabs>
          <w:tab w:val="right" w:leader="dot" w:pos="1101"/>
          <w:tab w:val="left" w:pos="4673"/>
          <w:tab w:val="left" w:pos="9354"/>
        </w:tabs>
        <w:ind w:firstLine="709"/>
        <w:jc w:val="both"/>
        <w:rPr>
          <w:spacing w:val="-4"/>
          <w:sz w:val="28"/>
          <w:szCs w:val="28"/>
          <w:shd w:val="clear" w:color="auto" w:fill="FFFFFF"/>
        </w:rPr>
      </w:pPr>
      <w:r w:rsidRPr="009F015D">
        <w:rPr>
          <w:spacing w:val="-4"/>
          <w:sz w:val="28"/>
          <w:szCs w:val="28"/>
          <w:shd w:val="clear" w:color="auto" w:fill="FFFFFF"/>
        </w:rPr>
        <w:t>Гарантии со стороны государства являются необходимым условием для привлечения частных инвесторов и успешной реализации проекта. Важно четко определить государственные обязательства по финансированию услуг клиники на долгосрочный период, что исключит риск недофинансирования и обеспечит устойчивость финансовой модели. Разработка механизма справедливого разделения рисков между государством и инвестором позволит снизить неопределенность и минимизировать возможные убытки частного партнера. Введение контрактов жизненного цикла обеспечит гарантированные выплаты на протяжении всего срока эксплуатации клиники, что позволит инвесторам получить стабильный доход и повысит их заинтересованность в участии в проекте.</w:t>
      </w:r>
    </w:p>
    <w:p w14:paraId="2C7771FC" w14:textId="77777777" w:rsidR="008F53E0" w:rsidRPr="009F015D" w:rsidRDefault="00BF5376" w:rsidP="00BF5376">
      <w:pPr>
        <w:tabs>
          <w:tab w:val="right" w:leader="dot" w:pos="1101"/>
          <w:tab w:val="left" w:pos="4673"/>
          <w:tab w:val="left" w:pos="9354"/>
        </w:tabs>
        <w:ind w:firstLine="709"/>
        <w:jc w:val="both"/>
        <w:rPr>
          <w:spacing w:val="-4"/>
          <w:sz w:val="28"/>
          <w:szCs w:val="28"/>
          <w:shd w:val="clear" w:color="auto" w:fill="FFFFFF"/>
        </w:rPr>
      </w:pPr>
      <w:r w:rsidRPr="009F015D">
        <w:rPr>
          <w:spacing w:val="-4"/>
          <w:sz w:val="28"/>
          <w:szCs w:val="28"/>
          <w:shd w:val="clear" w:color="auto" w:fill="FFFFFF"/>
        </w:rPr>
        <w:t>Реализация этих мер позволит значительно снизить риски и повысить инвестиционную привлекательность проекта, что ускорит процесс привлечения частного партнера и обеспечит успешное строительство и эксплуатацию многопрофильной университетской больницы в Караганде.</w:t>
      </w:r>
    </w:p>
    <w:p w14:paraId="71054AAE" w14:textId="49DEF17E" w:rsidR="008F53E0" w:rsidRPr="009F015D" w:rsidRDefault="008F53E0" w:rsidP="008F53E0">
      <w:pPr>
        <w:ind w:firstLine="709"/>
        <w:jc w:val="both"/>
        <w:rPr>
          <w:sz w:val="28"/>
          <w:szCs w:val="28"/>
        </w:rPr>
      </w:pPr>
      <w:r w:rsidRPr="009F015D">
        <w:rPr>
          <w:spacing w:val="-4"/>
          <w:sz w:val="28"/>
          <w:szCs w:val="28"/>
        </w:rPr>
        <w:t>Для дополнительной апробации предлагаемых рекомендаций, составим матрицу оценки рисков</w:t>
      </w:r>
      <w:r w:rsidRPr="009F015D">
        <w:rPr>
          <w:b/>
          <w:bCs/>
          <w:sz w:val="28"/>
          <w:szCs w:val="28"/>
        </w:rPr>
        <w:t xml:space="preserve"> </w:t>
      </w:r>
      <w:r w:rsidRPr="009F015D">
        <w:rPr>
          <w:sz w:val="28"/>
          <w:szCs w:val="28"/>
        </w:rPr>
        <w:t xml:space="preserve">проекта ГЧП «Строительство школы на 1050 мест». Оценка рисков данного проекта ранее проводилась в разделе 2.3.2 диссертационной работы.  Расчеты показали, что при положительной реализации проекта дисконтированный срок окупаемости составит 6,4 года. Используя данные </w:t>
      </w:r>
      <w:r w:rsidR="00992371">
        <w:rPr>
          <w:sz w:val="28"/>
          <w:szCs w:val="28"/>
        </w:rPr>
        <w:t>(</w:t>
      </w:r>
      <w:r w:rsidRPr="009F015D">
        <w:rPr>
          <w:sz w:val="28"/>
          <w:szCs w:val="28"/>
        </w:rPr>
        <w:t xml:space="preserve">Приложения </w:t>
      </w:r>
      <w:r w:rsidR="00F61495" w:rsidRPr="009F015D">
        <w:rPr>
          <w:sz w:val="28"/>
          <w:szCs w:val="28"/>
          <w:lang w:val="kk-KZ"/>
        </w:rPr>
        <w:t>С</w:t>
      </w:r>
      <w:r w:rsidR="00992371">
        <w:rPr>
          <w:sz w:val="28"/>
          <w:szCs w:val="28"/>
          <w:lang w:val="kk-KZ"/>
        </w:rPr>
        <w:t>)</w:t>
      </w:r>
      <w:r w:rsidRPr="009F015D">
        <w:rPr>
          <w:sz w:val="28"/>
          <w:szCs w:val="28"/>
        </w:rPr>
        <w:t xml:space="preserve">, рассчитаем дисконтированный срок окупаемости с учетом наступления каждого вида риска по-отдельности. Полученные показатели позволили нам определить пролонгированный дисконтированный срок окупаемости проекта по причине наступления каждого вида риска. Результаты представлены в таблице </w:t>
      </w:r>
      <w:r w:rsidR="00E35236" w:rsidRPr="009F015D">
        <w:rPr>
          <w:sz w:val="28"/>
          <w:szCs w:val="28"/>
        </w:rPr>
        <w:t>5</w:t>
      </w:r>
      <w:r w:rsidR="00B4104A" w:rsidRPr="009F015D">
        <w:rPr>
          <w:sz w:val="28"/>
          <w:szCs w:val="28"/>
        </w:rPr>
        <w:t>2</w:t>
      </w:r>
      <w:r w:rsidRPr="009F015D">
        <w:rPr>
          <w:sz w:val="28"/>
          <w:szCs w:val="28"/>
        </w:rPr>
        <w:t>.</w:t>
      </w:r>
    </w:p>
    <w:p w14:paraId="730EF64F" w14:textId="77777777" w:rsidR="008F53E0" w:rsidRPr="009F015D" w:rsidRDefault="008F53E0" w:rsidP="008F53E0">
      <w:pPr>
        <w:tabs>
          <w:tab w:val="right" w:leader="dot" w:pos="1101"/>
          <w:tab w:val="left" w:pos="4673"/>
          <w:tab w:val="left" w:pos="9354"/>
        </w:tabs>
        <w:jc w:val="both"/>
        <w:rPr>
          <w:sz w:val="28"/>
          <w:szCs w:val="28"/>
        </w:rPr>
      </w:pPr>
    </w:p>
    <w:p w14:paraId="200C33B4" w14:textId="53A78875" w:rsidR="008F53E0" w:rsidRPr="009F015D" w:rsidRDefault="008F53E0" w:rsidP="008F53E0">
      <w:pPr>
        <w:tabs>
          <w:tab w:val="right" w:leader="dot" w:pos="1101"/>
          <w:tab w:val="left" w:pos="4673"/>
          <w:tab w:val="left" w:pos="9354"/>
        </w:tabs>
        <w:jc w:val="both"/>
        <w:rPr>
          <w:sz w:val="28"/>
          <w:szCs w:val="28"/>
        </w:rPr>
      </w:pPr>
      <w:r w:rsidRPr="009F015D">
        <w:rPr>
          <w:sz w:val="28"/>
          <w:szCs w:val="28"/>
        </w:rPr>
        <w:t xml:space="preserve">Таблица </w:t>
      </w:r>
      <w:r w:rsidR="00E35236" w:rsidRPr="009F015D">
        <w:rPr>
          <w:sz w:val="28"/>
          <w:szCs w:val="28"/>
        </w:rPr>
        <w:t>5</w:t>
      </w:r>
      <w:r w:rsidR="00B4104A" w:rsidRPr="009F015D">
        <w:rPr>
          <w:sz w:val="28"/>
          <w:szCs w:val="28"/>
        </w:rPr>
        <w:t>2</w:t>
      </w:r>
      <w:r w:rsidRPr="009F015D">
        <w:rPr>
          <w:sz w:val="28"/>
          <w:szCs w:val="28"/>
        </w:rPr>
        <w:t xml:space="preserve"> – Расчет увеличения срока дисконтированной окупаемости проекта ГЧП «Строительство школы на 1050 мест»</w:t>
      </w:r>
    </w:p>
    <w:p w14:paraId="0F2855BD" w14:textId="77777777" w:rsidR="008F53E0" w:rsidRPr="009F015D" w:rsidRDefault="008F53E0" w:rsidP="00516BE4">
      <w:pPr>
        <w:tabs>
          <w:tab w:val="right" w:leader="dot" w:pos="1101"/>
          <w:tab w:val="left" w:pos="4673"/>
          <w:tab w:val="left" w:pos="9354"/>
        </w:tabs>
        <w:jc w:val="right"/>
        <w:rPr>
          <w:sz w:val="16"/>
          <w:szCs w:val="16"/>
        </w:rPr>
      </w:pPr>
    </w:p>
    <w:tbl>
      <w:tblPr>
        <w:tblStyle w:val="210"/>
        <w:tblW w:w="4851" w:type="pct"/>
        <w:tblInd w:w="220" w:type="dxa"/>
        <w:tblLook w:val="04A0" w:firstRow="1" w:lastRow="0" w:firstColumn="1" w:lastColumn="0" w:noHBand="0" w:noVBand="1"/>
      </w:tblPr>
      <w:tblGrid>
        <w:gridCol w:w="3717"/>
        <w:gridCol w:w="2635"/>
        <w:gridCol w:w="3208"/>
      </w:tblGrid>
      <w:tr w:rsidR="009F015D" w:rsidRPr="009F015D" w14:paraId="1BC13BBB" w14:textId="77777777" w:rsidTr="002B2659">
        <w:trPr>
          <w:trHeight w:val="340"/>
        </w:trPr>
        <w:tc>
          <w:tcPr>
            <w:tcW w:w="1944" w:type="pct"/>
            <w:vAlign w:val="center"/>
          </w:tcPr>
          <w:p w14:paraId="196DE2DE" w14:textId="77777777" w:rsidR="008F53E0" w:rsidRPr="009F015D" w:rsidRDefault="008F53E0" w:rsidP="00516BE4">
            <w:pPr>
              <w:jc w:val="center"/>
              <w:rPr>
                <w:rFonts w:eastAsia="MS Mincho"/>
                <w:lang w:val="ru-RU" w:eastAsia="en-US"/>
              </w:rPr>
            </w:pPr>
            <w:r w:rsidRPr="009F015D">
              <w:rPr>
                <w:rFonts w:eastAsia="MS Mincho"/>
                <w:lang w:val="ru-RU" w:eastAsia="en-US"/>
              </w:rPr>
              <w:t>Вид риска</w:t>
            </w:r>
          </w:p>
        </w:tc>
        <w:tc>
          <w:tcPr>
            <w:tcW w:w="1378" w:type="pct"/>
            <w:vAlign w:val="center"/>
          </w:tcPr>
          <w:p w14:paraId="27A522C3" w14:textId="77777777" w:rsidR="008F53E0" w:rsidRPr="009F015D" w:rsidRDefault="008F53E0" w:rsidP="00516BE4">
            <w:pPr>
              <w:jc w:val="center"/>
              <w:rPr>
                <w:rFonts w:eastAsia="MS Mincho"/>
                <w:lang w:val="ru-RU" w:eastAsia="en-US"/>
              </w:rPr>
            </w:pPr>
            <w:r w:rsidRPr="009F015D">
              <w:rPr>
                <w:rFonts w:eastAsia="MS Mincho"/>
                <w:lang w:val="ru-RU" w:eastAsia="en-US"/>
              </w:rPr>
              <w:t>Дисконтированный срок окупаемости, лет</w:t>
            </w:r>
          </w:p>
        </w:tc>
        <w:tc>
          <w:tcPr>
            <w:tcW w:w="1679" w:type="pct"/>
            <w:vAlign w:val="center"/>
          </w:tcPr>
          <w:p w14:paraId="05334A97" w14:textId="77777777" w:rsidR="008F53E0" w:rsidRPr="009F015D" w:rsidRDefault="008F53E0" w:rsidP="00516BE4">
            <w:pPr>
              <w:jc w:val="center"/>
              <w:rPr>
                <w:rFonts w:eastAsia="MS Mincho"/>
                <w:lang w:val="ru-RU" w:eastAsia="en-US"/>
              </w:rPr>
            </w:pPr>
            <w:r w:rsidRPr="009F015D">
              <w:rPr>
                <w:rFonts w:eastAsia="MS Mincho"/>
                <w:lang w:val="ru-RU" w:eastAsia="en-US"/>
              </w:rPr>
              <w:t>Пролонгированный дисконтированный срок окупаемости</w:t>
            </w:r>
          </w:p>
        </w:tc>
      </w:tr>
      <w:tr w:rsidR="009F015D" w:rsidRPr="009F015D" w14:paraId="71134953" w14:textId="77777777" w:rsidTr="002B2659">
        <w:trPr>
          <w:trHeight w:val="65"/>
        </w:trPr>
        <w:tc>
          <w:tcPr>
            <w:tcW w:w="1944" w:type="pct"/>
          </w:tcPr>
          <w:p w14:paraId="52AA7EF5" w14:textId="77777777" w:rsidR="008F53E0" w:rsidRPr="009F015D" w:rsidRDefault="008F53E0" w:rsidP="008F53E0">
            <w:pPr>
              <w:rPr>
                <w:rFonts w:eastAsia="MS Mincho"/>
                <w:lang w:val="ru-RU" w:eastAsia="en-US"/>
              </w:rPr>
            </w:pPr>
            <w:r w:rsidRPr="009F015D">
              <w:rPr>
                <w:rFonts w:eastAsia="MS Mincho"/>
                <w:lang w:val="ru-RU" w:eastAsia="en-US"/>
              </w:rPr>
              <w:t>Без риска</w:t>
            </w:r>
          </w:p>
        </w:tc>
        <w:tc>
          <w:tcPr>
            <w:tcW w:w="1378" w:type="pct"/>
            <w:vAlign w:val="center"/>
          </w:tcPr>
          <w:p w14:paraId="71D571AA" w14:textId="77777777" w:rsidR="008F53E0" w:rsidRPr="009F015D" w:rsidRDefault="008F53E0" w:rsidP="002B2659">
            <w:pPr>
              <w:jc w:val="center"/>
              <w:rPr>
                <w:rFonts w:eastAsia="MS Mincho"/>
                <w:lang w:val="ru-RU" w:eastAsia="en-US"/>
              </w:rPr>
            </w:pPr>
            <w:r w:rsidRPr="009F015D">
              <w:rPr>
                <w:rFonts w:eastAsia="MS Mincho"/>
                <w:lang w:val="ru-RU" w:eastAsia="en-US"/>
              </w:rPr>
              <w:t>6,4</w:t>
            </w:r>
          </w:p>
        </w:tc>
        <w:tc>
          <w:tcPr>
            <w:tcW w:w="1679" w:type="pct"/>
            <w:vAlign w:val="center"/>
          </w:tcPr>
          <w:p w14:paraId="24767FD8" w14:textId="77777777" w:rsidR="008F53E0" w:rsidRPr="009F015D" w:rsidRDefault="008F53E0" w:rsidP="002B2659">
            <w:pPr>
              <w:jc w:val="center"/>
              <w:rPr>
                <w:rFonts w:eastAsia="MS Mincho"/>
                <w:lang w:val="ru-RU" w:eastAsia="en-US"/>
              </w:rPr>
            </w:pPr>
          </w:p>
        </w:tc>
      </w:tr>
      <w:tr w:rsidR="009F015D" w:rsidRPr="009F015D" w14:paraId="5A018E6A" w14:textId="77777777" w:rsidTr="002B2659">
        <w:trPr>
          <w:trHeight w:val="65"/>
        </w:trPr>
        <w:tc>
          <w:tcPr>
            <w:tcW w:w="1944" w:type="pct"/>
          </w:tcPr>
          <w:p w14:paraId="0BF0D66A" w14:textId="77777777" w:rsidR="008F53E0" w:rsidRPr="009F015D" w:rsidRDefault="008F53E0" w:rsidP="008F53E0">
            <w:pPr>
              <w:rPr>
                <w:rFonts w:eastAsia="MS Mincho"/>
                <w:lang w:val="ru-RU" w:eastAsia="en-US"/>
              </w:rPr>
            </w:pPr>
            <w:r w:rsidRPr="009F015D">
              <w:rPr>
                <w:rFonts w:eastAsia="MS Mincho"/>
                <w:lang w:val="ru-RU" w:eastAsia="en-US"/>
              </w:rPr>
              <w:t>Коммерческий риск</w:t>
            </w:r>
          </w:p>
        </w:tc>
        <w:tc>
          <w:tcPr>
            <w:tcW w:w="1378" w:type="pct"/>
            <w:vAlign w:val="center"/>
          </w:tcPr>
          <w:p w14:paraId="315E4B4B" w14:textId="77777777" w:rsidR="008F53E0" w:rsidRPr="009F015D" w:rsidRDefault="008F53E0" w:rsidP="002B2659">
            <w:pPr>
              <w:jc w:val="center"/>
              <w:rPr>
                <w:rFonts w:eastAsia="MS Mincho"/>
                <w:lang w:val="ru-RU" w:eastAsia="en-US"/>
              </w:rPr>
            </w:pPr>
            <w:r w:rsidRPr="009F015D">
              <w:rPr>
                <w:rFonts w:eastAsia="MS Mincho"/>
                <w:lang w:val="ru-RU" w:eastAsia="en-US"/>
              </w:rPr>
              <w:t>9,17</w:t>
            </w:r>
          </w:p>
        </w:tc>
        <w:tc>
          <w:tcPr>
            <w:tcW w:w="1679" w:type="pct"/>
            <w:vAlign w:val="center"/>
          </w:tcPr>
          <w:p w14:paraId="097B4B39" w14:textId="77777777" w:rsidR="008F53E0" w:rsidRPr="009F015D" w:rsidRDefault="008F53E0" w:rsidP="002B2659">
            <w:pPr>
              <w:jc w:val="center"/>
              <w:rPr>
                <w:rFonts w:eastAsia="MS Mincho"/>
                <w:lang w:val="ru-RU" w:eastAsia="en-US"/>
              </w:rPr>
            </w:pPr>
            <w:r w:rsidRPr="009F015D">
              <w:rPr>
                <w:rFonts w:eastAsia="MS Mincho"/>
                <w:lang w:val="ru-RU" w:eastAsia="en-US"/>
              </w:rPr>
              <w:t>2,77</w:t>
            </w:r>
          </w:p>
        </w:tc>
      </w:tr>
      <w:tr w:rsidR="009F015D" w:rsidRPr="009F015D" w14:paraId="4ECAEA16" w14:textId="77777777" w:rsidTr="002B2659">
        <w:trPr>
          <w:trHeight w:val="65"/>
        </w:trPr>
        <w:tc>
          <w:tcPr>
            <w:tcW w:w="1944" w:type="pct"/>
          </w:tcPr>
          <w:p w14:paraId="08C16801" w14:textId="77777777" w:rsidR="008F53E0" w:rsidRPr="009F015D" w:rsidRDefault="008F53E0" w:rsidP="008F53E0">
            <w:pPr>
              <w:rPr>
                <w:rFonts w:eastAsia="MS Mincho"/>
                <w:lang w:val="ru-RU" w:eastAsia="en-US"/>
              </w:rPr>
            </w:pPr>
            <w:r w:rsidRPr="009F015D">
              <w:rPr>
                <w:rFonts w:eastAsia="MS Mincho"/>
                <w:lang w:val="ru-RU" w:eastAsia="en-US"/>
              </w:rPr>
              <w:t>Технический риск</w:t>
            </w:r>
          </w:p>
        </w:tc>
        <w:tc>
          <w:tcPr>
            <w:tcW w:w="1378" w:type="pct"/>
            <w:vAlign w:val="center"/>
          </w:tcPr>
          <w:p w14:paraId="7EBFACA0" w14:textId="77777777" w:rsidR="008F53E0" w:rsidRPr="009F015D" w:rsidRDefault="008F53E0" w:rsidP="002B2659">
            <w:pPr>
              <w:jc w:val="center"/>
              <w:rPr>
                <w:rFonts w:eastAsia="MS Mincho"/>
                <w:lang w:val="ru-RU" w:eastAsia="en-US"/>
              </w:rPr>
            </w:pPr>
            <w:r w:rsidRPr="009F015D">
              <w:rPr>
                <w:rFonts w:eastAsia="MS Mincho"/>
                <w:lang w:val="ru-RU" w:eastAsia="en-US"/>
              </w:rPr>
              <w:t>8,8</w:t>
            </w:r>
          </w:p>
        </w:tc>
        <w:tc>
          <w:tcPr>
            <w:tcW w:w="1679" w:type="pct"/>
            <w:vAlign w:val="center"/>
          </w:tcPr>
          <w:p w14:paraId="1A4E7428" w14:textId="77777777" w:rsidR="008F53E0" w:rsidRPr="009F015D" w:rsidRDefault="008F53E0" w:rsidP="002B2659">
            <w:pPr>
              <w:jc w:val="center"/>
              <w:rPr>
                <w:rFonts w:eastAsia="MS Mincho"/>
                <w:lang w:val="ru-RU" w:eastAsia="en-US"/>
              </w:rPr>
            </w:pPr>
            <w:r w:rsidRPr="009F015D">
              <w:rPr>
                <w:rFonts w:eastAsia="MS Mincho"/>
                <w:lang w:val="ru-RU" w:eastAsia="en-US"/>
              </w:rPr>
              <w:t>2,4</w:t>
            </w:r>
          </w:p>
        </w:tc>
      </w:tr>
      <w:tr w:rsidR="009F015D" w:rsidRPr="009F015D" w14:paraId="71A94B38" w14:textId="77777777" w:rsidTr="002B2659">
        <w:trPr>
          <w:trHeight w:val="65"/>
        </w:trPr>
        <w:tc>
          <w:tcPr>
            <w:tcW w:w="1944" w:type="pct"/>
          </w:tcPr>
          <w:p w14:paraId="598339BD" w14:textId="1EDA1902" w:rsidR="008F53E0" w:rsidRPr="009F015D" w:rsidRDefault="008F53E0" w:rsidP="008F53E0">
            <w:pPr>
              <w:rPr>
                <w:rFonts w:eastAsia="MS Mincho"/>
                <w:lang w:val="ru-RU" w:eastAsia="en-US"/>
              </w:rPr>
            </w:pPr>
            <w:r w:rsidRPr="009F015D">
              <w:rPr>
                <w:rFonts w:eastAsia="MS Mincho"/>
                <w:lang w:val="ru-RU" w:eastAsia="en-US"/>
              </w:rPr>
              <w:t>Институциональный риск</w:t>
            </w:r>
          </w:p>
        </w:tc>
        <w:tc>
          <w:tcPr>
            <w:tcW w:w="1378" w:type="pct"/>
            <w:vAlign w:val="center"/>
          </w:tcPr>
          <w:p w14:paraId="1A4AE925" w14:textId="77777777" w:rsidR="008F53E0" w:rsidRPr="009F015D" w:rsidRDefault="008F53E0" w:rsidP="002B2659">
            <w:pPr>
              <w:jc w:val="center"/>
              <w:rPr>
                <w:rFonts w:eastAsia="MS Mincho"/>
                <w:lang w:val="ru-RU" w:eastAsia="en-US"/>
              </w:rPr>
            </w:pPr>
            <w:r w:rsidRPr="009F015D">
              <w:rPr>
                <w:rFonts w:eastAsia="MS Mincho"/>
                <w:lang w:val="ru-RU" w:eastAsia="en-US"/>
              </w:rPr>
              <w:t>9,2</w:t>
            </w:r>
          </w:p>
        </w:tc>
        <w:tc>
          <w:tcPr>
            <w:tcW w:w="1679" w:type="pct"/>
            <w:vAlign w:val="center"/>
          </w:tcPr>
          <w:p w14:paraId="46DEEFFB" w14:textId="77777777" w:rsidR="008F53E0" w:rsidRPr="009F015D" w:rsidRDefault="008F53E0" w:rsidP="002B2659">
            <w:pPr>
              <w:jc w:val="center"/>
              <w:rPr>
                <w:rFonts w:eastAsia="MS Mincho"/>
                <w:lang w:val="ru-RU" w:eastAsia="en-US"/>
              </w:rPr>
            </w:pPr>
            <w:r w:rsidRPr="009F015D">
              <w:rPr>
                <w:rFonts w:eastAsia="MS Mincho"/>
                <w:lang w:val="ru-RU" w:eastAsia="en-US"/>
              </w:rPr>
              <w:t>2,8</w:t>
            </w:r>
          </w:p>
        </w:tc>
      </w:tr>
      <w:tr w:rsidR="009F015D" w:rsidRPr="009F015D" w14:paraId="22AC7149" w14:textId="77777777" w:rsidTr="002B2659">
        <w:trPr>
          <w:trHeight w:val="65"/>
        </w:trPr>
        <w:tc>
          <w:tcPr>
            <w:tcW w:w="1944" w:type="pct"/>
          </w:tcPr>
          <w:p w14:paraId="06B797C9" w14:textId="77777777" w:rsidR="008F53E0" w:rsidRPr="009F015D" w:rsidRDefault="008F53E0" w:rsidP="008F53E0">
            <w:pPr>
              <w:rPr>
                <w:rFonts w:eastAsia="MS Mincho"/>
                <w:lang w:val="ru-RU" w:eastAsia="en-US"/>
              </w:rPr>
            </w:pPr>
            <w:r w:rsidRPr="009F015D">
              <w:rPr>
                <w:rFonts w:eastAsia="MS Mincho"/>
                <w:lang w:val="ru-RU" w:eastAsia="en-US"/>
              </w:rPr>
              <w:t>Финансовый риск</w:t>
            </w:r>
          </w:p>
        </w:tc>
        <w:tc>
          <w:tcPr>
            <w:tcW w:w="1378" w:type="pct"/>
            <w:vAlign w:val="center"/>
          </w:tcPr>
          <w:p w14:paraId="4C46B7FC" w14:textId="77777777" w:rsidR="008F53E0" w:rsidRPr="009F015D" w:rsidRDefault="008F53E0" w:rsidP="002B2659">
            <w:pPr>
              <w:jc w:val="center"/>
              <w:rPr>
                <w:rFonts w:eastAsia="MS Mincho"/>
                <w:lang w:val="ru-RU" w:eastAsia="en-US"/>
              </w:rPr>
            </w:pPr>
            <w:r w:rsidRPr="009F015D">
              <w:rPr>
                <w:rFonts w:eastAsia="MS Mincho"/>
                <w:lang w:val="ru-RU" w:eastAsia="en-US"/>
              </w:rPr>
              <w:t>9,8</w:t>
            </w:r>
          </w:p>
        </w:tc>
        <w:tc>
          <w:tcPr>
            <w:tcW w:w="1679" w:type="pct"/>
            <w:vAlign w:val="center"/>
          </w:tcPr>
          <w:p w14:paraId="500D20B4" w14:textId="77777777" w:rsidR="008F53E0" w:rsidRPr="009F015D" w:rsidRDefault="008F53E0" w:rsidP="002B2659">
            <w:pPr>
              <w:jc w:val="center"/>
              <w:rPr>
                <w:rFonts w:eastAsia="MS Mincho"/>
                <w:lang w:val="ru-RU" w:eastAsia="en-US"/>
              </w:rPr>
            </w:pPr>
            <w:r w:rsidRPr="009F015D">
              <w:rPr>
                <w:rFonts w:eastAsia="MS Mincho"/>
                <w:lang w:val="ru-RU" w:eastAsia="en-US"/>
              </w:rPr>
              <w:t>3,4</w:t>
            </w:r>
          </w:p>
        </w:tc>
      </w:tr>
      <w:tr w:rsidR="009F015D" w:rsidRPr="009F015D" w14:paraId="32053F46" w14:textId="77777777" w:rsidTr="002B2659">
        <w:trPr>
          <w:trHeight w:val="65"/>
        </w:trPr>
        <w:tc>
          <w:tcPr>
            <w:tcW w:w="1944" w:type="pct"/>
          </w:tcPr>
          <w:p w14:paraId="4C82B378" w14:textId="77777777" w:rsidR="008F53E0" w:rsidRPr="009F015D" w:rsidRDefault="008F53E0" w:rsidP="008F53E0">
            <w:pPr>
              <w:rPr>
                <w:rFonts w:eastAsia="MS Mincho"/>
                <w:lang w:val="ru-RU" w:eastAsia="en-US"/>
              </w:rPr>
            </w:pPr>
            <w:r w:rsidRPr="009F015D">
              <w:rPr>
                <w:rFonts w:eastAsia="MS Mincho"/>
                <w:lang w:val="ru-RU" w:eastAsia="en-US"/>
              </w:rPr>
              <w:t>Социально-политический риск</w:t>
            </w:r>
          </w:p>
        </w:tc>
        <w:tc>
          <w:tcPr>
            <w:tcW w:w="1378" w:type="pct"/>
            <w:vAlign w:val="center"/>
          </w:tcPr>
          <w:p w14:paraId="4D2BD40A" w14:textId="77777777" w:rsidR="008F53E0" w:rsidRPr="009F015D" w:rsidRDefault="008F53E0" w:rsidP="002B2659">
            <w:pPr>
              <w:jc w:val="center"/>
              <w:rPr>
                <w:rFonts w:eastAsia="MS Mincho"/>
                <w:lang w:val="ru-RU" w:eastAsia="en-US"/>
              </w:rPr>
            </w:pPr>
            <w:r w:rsidRPr="009F015D">
              <w:rPr>
                <w:lang w:val="ru-RU"/>
              </w:rPr>
              <w:t>7,7</w:t>
            </w:r>
          </w:p>
        </w:tc>
        <w:tc>
          <w:tcPr>
            <w:tcW w:w="1679" w:type="pct"/>
            <w:vAlign w:val="center"/>
          </w:tcPr>
          <w:p w14:paraId="25726E7C" w14:textId="77777777" w:rsidR="008F53E0" w:rsidRPr="009F015D" w:rsidRDefault="008F53E0" w:rsidP="002B2659">
            <w:pPr>
              <w:jc w:val="center"/>
              <w:rPr>
                <w:rFonts w:eastAsia="MS Mincho"/>
                <w:lang w:val="ru-RU" w:eastAsia="en-US"/>
              </w:rPr>
            </w:pPr>
            <w:r w:rsidRPr="009F015D">
              <w:rPr>
                <w:rFonts w:eastAsia="MS Mincho"/>
                <w:lang w:val="ru-RU" w:eastAsia="en-US"/>
              </w:rPr>
              <w:t>1,3</w:t>
            </w:r>
          </w:p>
        </w:tc>
      </w:tr>
      <w:tr w:rsidR="00BD38B5" w:rsidRPr="009F015D" w14:paraId="78CCADC8" w14:textId="77777777" w:rsidTr="00516BE4">
        <w:trPr>
          <w:trHeight w:val="65"/>
        </w:trPr>
        <w:tc>
          <w:tcPr>
            <w:tcW w:w="5000" w:type="pct"/>
            <w:gridSpan w:val="3"/>
          </w:tcPr>
          <w:p w14:paraId="5A8D463E" w14:textId="2CA5F344" w:rsidR="00BD38B5" w:rsidRPr="009F015D" w:rsidRDefault="00BD38B5" w:rsidP="00516BE4">
            <w:pPr>
              <w:ind w:firstLine="489"/>
              <w:rPr>
                <w:rFonts w:eastAsia="MS Mincho"/>
                <w:lang w:val="ru-RU" w:eastAsia="en-US"/>
              </w:rPr>
            </w:pPr>
            <w:r w:rsidRPr="009F015D">
              <w:rPr>
                <w:rFonts w:eastAsia="MS Mincho"/>
                <w:lang w:val="ru-RU" w:eastAsia="en-US"/>
              </w:rPr>
              <w:t xml:space="preserve">Примечание – </w:t>
            </w:r>
            <w:r w:rsidR="009B74A6">
              <w:rPr>
                <w:rFonts w:eastAsia="MS Mincho"/>
                <w:lang w:val="ru-RU" w:eastAsia="en-US"/>
              </w:rPr>
              <w:t xml:space="preserve">Составлено </w:t>
            </w:r>
            <w:r w:rsidRPr="009F015D">
              <w:rPr>
                <w:rFonts w:eastAsia="MS Mincho"/>
                <w:lang w:val="ru-RU" w:eastAsia="en-US"/>
              </w:rPr>
              <w:t>автором</w:t>
            </w:r>
          </w:p>
        </w:tc>
      </w:tr>
    </w:tbl>
    <w:p w14:paraId="5F33DC1F" w14:textId="77777777" w:rsidR="008F53E0" w:rsidRPr="009F015D" w:rsidRDefault="008F53E0" w:rsidP="008F53E0">
      <w:pPr>
        <w:ind w:firstLine="709"/>
        <w:jc w:val="both"/>
        <w:rPr>
          <w:sz w:val="28"/>
          <w:szCs w:val="28"/>
        </w:rPr>
      </w:pPr>
    </w:p>
    <w:p w14:paraId="639084E0" w14:textId="5B0DE946" w:rsidR="008F53E0" w:rsidRPr="009F015D" w:rsidRDefault="008F53E0" w:rsidP="00516BE4">
      <w:pPr>
        <w:tabs>
          <w:tab w:val="left" w:pos="2190"/>
        </w:tabs>
        <w:ind w:firstLine="709"/>
        <w:jc w:val="both"/>
        <w:rPr>
          <w:sz w:val="28"/>
          <w:szCs w:val="28"/>
        </w:rPr>
      </w:pPr>
      <w:r w:rsidRPr="009F015D">
        <w:rPr>
          <w:sz w:val="28"/>
          <w:szCs w:val="28"/>
        </w:rPr>
        <w:t xml:space="preserve">Таблица </w:t>
      </w:r>
      <w:r w:rsidR="00516BE4">
        <w:rPr>
          <w:sz w:val="28"/>
          <w:szCs w:val="28"/>
        </w:rPr>
        <w:t xml:space="preserve">52 </w:t>
      </w:r>
      <w:r w:rsidRPr="009F015D">
        <w:rPr>
          <w:sz w:val="28"/>
          <w:szCs w:val="28"/>
        </w:rPr>
        <w:t xml:space="preserve">показывает влияние рисков на дисконтированный срок окупаемости. Финансовый риск оказывает наибольшее влияние (9,8 лет, +3,4 года), за ним следуют институциональный (9,2 года, +2,8 года) и коммерческий (9,17 года, +2,77 года). Социально-политический риск наименее критичен (7,7 года, +1,3 года). Финансовые и </w:t>
      </w:r>
      <w:r w:rsidR="006B30FF" w:rsidRPr="009F015D">
        <w:rPr>
          <w:sz w:val="28"/>
          <w:szCs w:val="28"/>
        </w:rPr>
        <w:t>институциональные</w:t>
      </w:r>
      <w:r w:rsidRPr="009F015D">
        <w:rPr>
          <w:sz w:val="28"/>
          <w:szCs w:val="28"/>
        </w:rPr>
        <w:t xml:space="preserve"> риски требуют приоритетного управления. Имея данные о сроках пролонгирования проекта, а также сумму оцененного ущерба (в таблице), рассчитаем степень влияния каждого риска на реализацию проекта (таблица </w:t>
      </w:r>
      <w:r w:rsidR="00E35236" w:rsidRPr="009F015D">
        <w:rPr>
          <w:sz w:val="28"/>
          <w:szCs w:val="28"/>
        </w:rPr>
        <w:t>5</w:t>
      </w:r>
      <w:r w:rsidR="00B4104A" w:rsidRPr="009F015D">
        <w:rPr>
          <w:sz w:val="28"/>
          <w:szCs w:val="28"/>
        </w:rPr>
        <w:t>3</w:t>
      </w:r>
      <w:r w:rsidRPr="009F015D">
        <w:rPr>
          <w:sz w:val="28"/>
          <w:szCs w:val="28"/>
        </w:rPr>
        <w:t>).</w:t>
      </w:r>
    </w:p>
    <w:p w14:paraId="1268424D" w14:textId="77777777" w:rsidR="004027EE" w:rsidRPr="009F015D" w:rsidRDefault="004027EE" w:rsidP="008F53E0">
      <w:pPr>
        <w:jc w:val="both"/>
        <w:rPr>
          <w:sz w:val="28"/>
          <w:szCs w:val="28"/>
        </w:rPr>
      </w:pPr>
    </w:p>
    <w:p w14:paraId="2B506E00" w14:textId="6FDD31B4" w:rsidR="00A57394" w:rsidRPr="00992371" w:rsidRDefault="008F53E0" w:rsidP="008F53E0">
      <w:pPr>
        <w:jc w:val="both"/>
        <w:rPr>
          <w:sz w:val="16"/>
          <w:szCs w:val="16"/>
        </w:rPr>
      </w:pPr>
      <w:r w:rsidRPr="009F015D">
        <w:rPr>
          <w:sz w:val="28"/>
          <w:szCs w:val="28"/>
        </w:rPr>
        <w:t xml:space="preserve">Таблица </w:t>
      </w:r>
      <w:r w:rsidR="00E35236" w:rsidRPr="009F015D">
        <w:rPr>
          <w:sz w:val="28"/>
          <w:szCs w:val="28"/>
        </w:rPr>
        <w:t>5</w:t>
      </w:r>
      <w:r w:rsidR="00B4104A" w:rsidRPr="009F015D">
        <w:rPr>
          <w:sz w:val="28"/>
          <w:szCs w:val="28"/>
        </w:rPr>
        <w:t>3</w:t>
      </w:r>
      <w:r w:rsidR="00516BE4">
        <w:rPr>
          <w:sz w:val="28"/>
          <w:szCs w:val="28"/>
        </w:rPr>
        <w:t xml:space="preserve"> </w:t>
      </w:r>
      <w:r w:rsidRPr="009F015D">
        <w:rPr>
          <w:sz w:val="28"/>
          <w:szCs w:val="28"/>
        </w:rPr>
        <w:t>– Оценка последствий рисков проекта ГЧП «Строительство школы на 1050 мест»</w:t>
      </w:r>
    </w:p>
    <w:p w14:paraId="08A568DD" w14:textId="77777777" w:rsidR="008F53E0" w:rsidRPr="009F015D" w:rsidRDefault="008F53E0" w:rsidP="008F53E0">
      <w:pPr>
        <w:jc w:val="both"/>
        <w:rPr>
          <w:sz w:val="16"/>
          <w:szCs w:val="16"/>
        </w:rPr>
      </w:pPr>
    </w:p>
    <w:tbl>
      <w:tblPr>
        <w:tblStyle w:val="41"/>
        <w:tblW w:w="4918" w:type="pct"/>
        <w:jc w:val="center"/>
        <w:tblLook w:val="04A0" w:firstRow="1" w:lastRow="0" w:firstColumn="1" w:lastColumn="0" w:noHBand="0" w:noVBand="1"/>
      </w:tblPr>
      <w:tblGrid>
        <w:gridCol w:w="2354"/>
        <w:gridCol w:w="968"/>
        <w:gridCol w:w="1199"/>
        <w:gridCol w:w="1246"/>
        <w:gridCol w:w="1240"/>
        <w:gridCol w:w="1364"/>
        <w:gridCol w:w="1321"/>
      </w:tblGrid>
      <w:tr w:rsidR="00516BE4" w:rsidRPr="009F015D" w14:paraId="7DD511C9" w14:textId="77777777" w:rsidTr="00516BE4">
        <w:trPr>
          <w:jc w:val="center"/>
        </w:trPr>
        <w:tc>
          <w:tcPr>
            <w:tcW w:w="1125" w:type="pct"/>
            <w:tcBorders>
              <w:top w:val="single" w:sz="4" w:space="0" w:color="auto"/>
              <w:left w:val="single" w:sz="4" w:space="0" w:color="auto"/>
              <w:bottom w:val="single" w:sz="4" w:space="0" w:color="auto"/>
              <w:right w:val="single" w:sz="4" w:space="0" w:color="auto"/>
            </w:tcBorders>
            <w:vAlign w:val="center"/>
            <w:hideMark/>
          </w:tcPr>
          <w:p w14:paraId="47CC1BE4" w14:textId="77777777" w:rsidR="00516BE4" w:rsidRPr="009F015D" w:rsidRDefault="00516BE4" w:rsidP="00516BE4">
            <w:pPr>
              <w:jc w:val="center"/>
              <w:rPr>
                <w:sz w:val="22"/>
                <w:szCs w:val="22"/>
              </w:rPr>
            </w:pPr>
            <w:r w:rsidRPr="009F015D">
              <w:rPr>
                <w:spacing w:val="2"/>
                <w:sz w:val="22"/>
                <w:szCs w:val="22"/>
              </w:rPr>
              <w:t>Наименование риска</w:t>
            </w:r>
          </w:p>
        </w:tc>
        <w:tc>
          <w:tcPr>
            <w:tcW w:w="499" w:type="pct"/>
            <w:tcBorders>
              <w:top w:val="single" w:sz="4" w:space="0" w:color="auto"/>
              <w:left w:val="single" w:sz="4" w:space="0" w:color="auto"/>
              <w:bottom w:val="single" w:sz="4" w:space="0" w:color="auto"/>
              <w:right w:val="single" w:sz="4" w:space="0" w:color="auto"/>
            </w:tcBorders>
            <w:vAlign w:val="center"/>
            <w:hideMark/>
          </w:tcPr>
          <w:p w14:paraId="7C56D2EA" w14:textId="77777777" w:rsidR="00516BE4" w:rsidRPr="009F015D" w:rsidRDefault="00516BE4" w:rsidP="00516BE4">
            <w:pPr>
              <w:jc w:val="center"/>
              <w:rPr>
                <w:sz w:val="22"/>
                <w:szCs w:val="22"/>
              </w:rPr>
            </w:pPr>
            <w:r w:rsidRPr="009F015D">
              <w:rPr>
                <w:sz w:val="22"/>
                <w:szCs w:val="22"/>
              </w:rPr>
              <w:t>Сумма ущерба, тыс. тенге</w:t>
            </w:r>
          </w:p>
        </w:tc>
        <w:tc>
          <w:tcPr>
            <w:tcW w:w="619" w:type="pct"/>
            <w:tcBorders>
              <w:top w:val="single" w:sz="4" w:space="0" w:color="auto"/>
              <w:left w:val="single" w:sz="4" w:space="0" w:color="auto"/>
              <w:bottom w:val="single" w:sz="4" w:space="0" w:color="auto"/>
              <w:right w:val="single" w:sz="4" w:space="0" w:color="auto"/>
            </w:tcBorders>
            <w:vAlign w:val="center"/>
            <w:hideMark/>
          </w:tcPr>
          <w:p w14:paraId="29E65A16" w14:textId="77777777" w:rsidR="00516BE4" w:rsidRPr="009F015D" w:rsidRDefault="00516BE4" w:rsidP="00516BE4">
            <w:pPr>
              <w:jc w:val="center"/>
              <w:rPr>
                <w:sz w:val="22"/>
                <w:szCs w:val="22"/>
              </w:rPr>
            </w:pPr>
            <w:r w:rsidRPr="009F015D">
              <w:rPr>
                <w:sz w:val="22"/>
                <w:szCs w:val="22"/>
              </w:rPr>
              <w:t>Доля ущерба в стоимости проекта,</w:t>
            </w:r>
          </w:p>
          <w:p w14:paraId="051ADA3C" w14:textId="77777777" w:rsidR="00516BE4" w:rsidRPr="009F015D" w:rsidRDefault="00516BE4" w:rsidP="00516BE4">
            <w:pPr>
              <w:jc w:val="center"/>
              <w:rPr>
                <w:sz w:val="22"/>
                <w:szCs w:val="22"/>
              </w:rPr>
            </w:pPr>
            <w:r w:rsidRPr="009F015D">
              <w:rPr>
                <w:sz w:val="22"/>
                <w:szCs w:val="22"/>
              </w:rPr>
              <w:t>%</w:t>
            </w:r>
          </w:p>
        </w:tc>
        <w:tc>
          <w:tcPr>
            <w:tcW w:w="696" w:type="pct"/>
            <w:tcBorders>
              <w:top w:val="single" w:sz="4" w:space="0" w:color="auto"/>
              <w:left w:val="single" w:sz="4" w:space="0" w:color="auto"/>
              <w:bottom w:val="single" w:sz="4" w:space="0" w:color="auto"/>
              <w:right w:val="single" w:sz="4" w:space="0" w:color="auto"/>
            </w:tcBorders>
            <w:vAlign w:val="center"/>
            <w:hideMark/>
          </w:tcPr>
          <w:p w14:paraId="7232D3E9" w14:textId="77777777" w:rsidR="00516BE4" w:rsidRPr="009F015D" w:rsidRDefault="00516BE4" w:rsidP="00516BE4">
            <w:pPr>
              <w:jc w:val="center"/>
              <w:rPr>
                <w:sz w:val="22"/>
                <w:szCs w:val="22"/>
              </w:rPr>
            </w:pPr>
            <w:r w:rsidRPr="009F015D">
              <w:rPr>
                <w:sz w:val="22"/>
                <w:szCs w:val="22"/>
              </w:rPr>
              <w:t>Оценка последст</w:t>
            </w:r>
          </w:p>
          <w:p w14:paraId="22F8809E" w14:textId="11C02EEE" w:rsidR="00516BE4" w:rsidRPr="009F015D" w:rsidRDefault="00516BE4" w:rsidP="00516BE4">
            <w:pPr>
              <w:jc w:val="center"/>
              <w:rPr>
                <w:sz w:val="22"/>
                <w:szCs w:val="22"/>
              </w:rPr>
            </w:pPr>
            <w:r w:rsidRPr="009F015D">
              <w:rPr>
                <w:sz w:val="22"/>
                <w:szCs w:val="22"/>
              </w:rPr>
              <w:t>вий риска по ущербу</w:t>
            </w:r>
            <w:r>
              <w:rPr>
                <w:sz w:val="22"/>
                <w:szCs w:val="22"/>
              </w:rPr>
              <w:t>*</w:t>
            </w:r>
          </w:p>
        </w:tc>
        <w:tc>
          <w:tcPr>
            <w:tcW w:w="675" w:type="pct"/>
            <w:tcBorders>
              <w:top w:val="single" w:sz="4" w:space="0" w:color="auto"/>
              <w:left w:val="single" w:sz="4" w:space="0" w:color="auto"/>
              <w:bottom w:val="single" w:sz="4" w:space="0" w:color="auto"/>
              <w:right w:val="single" w:sz="4" w:space="0" w:color="auto"/>
            </w:tcBorders>
            <w:vAlign w:val="center"/>
            <w:hideMark/>
          </w:tcPr>
          <w:p w14:paraId="326AE153" w14:textId="42393C96" w:rsidR="00516BE4" w:rsidRPr="009F015D" w:rsidRDefault="00516BE4" w:rsidP="00516BE4">
            <w:pPr>
              <w:jc w:val="center"/>
              <w:rPr>
                <w:sz w:val="22"/>
                <w:szCs w:val="22"/>
              </w:rPr>
            </w:pPr>
            <w:r w:rsidRPr="009F015D">
              <w:rPr>
                <w:sz w:val="22"/>
                <w:szCs w:val="22"/>
              </w:rPr>
              <w:t>Увели</w:t>
            </w:r>
            <w:r>
              <w:rPr>
                <w:sz w:val="22"/>
                <w:szCs w:val="22"/>
              </w:rPr>
              <w:t xml:space="preserve"> </w:t>
            </w:r>
            <w:r w:rsidRPr="009F015D">
              <w:rPr>
                <w:sz w:val="22"/>
                <w:szCs w:val="22"/>
              </w:rPr>
              <w:t>чение срока окупа</w:t>
            </w:r>
            <w:r>
              <w:rPr>
                <w:sz w:val="22"/>
                <w:szCs w:val="22"/>
              </w:rPr>
              <w:t xml:space="preserve"> </w:t>
            </w:r>
            <w:r w:rsidRPr="009F015D">
              <w:rPr>
                <w:sz w:val="22"/>
                <w:szCs w:val="22"/>
              </w:rPr>
              <w:t>емости, лет</w:t>
            </w:r>
          </w:p>
        </w:tc>
        <w:tc>
          <w:tcPr>
            <w:tcW w:w="704" w:type="pct"/>
            <w:tcBorders>
              <w:top w:val="single" w:sz="4" w:space="0" w:color="auto"/>
              <w:left w:val="single" w:sz="4" w:space="0" w:color="auto"/>
              <w:bottom w:val="single" w:sz="4" w:space="0" w:color="auto"/>
              <w:right w:val="single" w:sz="4" w:space="0" w:color="auto"/>
            </w:tcBorders>
            <w:vAlign w:val="center"/>
            <w:hideMark/>
          </w:tcPr>
          <w:p w14:paraId="49530245" w14:textId="77777777" w:rsidR="00516BE4" w:rsidRPr="009F015D" w:rsidRDefault="00516BE4" w:rsidP="00516BE4">
            <w:pPr>
              <w:jc w:val="center"/>
              <w:rPr>
                <w:sz w:val="22"/>
                <w:szCs w:val="22"/>
              </w:rPr>
            </w:pPr>
            <w:r w:rsidRPr="009F015D">
              <w:rPr>
                <w:sz w:val="22"/>
                <w:szCs w:val="22"/>
              </w:rPr>
              <w:t>Оценка по увеличению срока окупаемоси</w:t>
            </w:r>
          </w:p>
        </w:tc>
        <w:tc>
          <w:tcPr>
            <w:tcW w:w="681" w:type="pct"/>
            <w:tcBorders>
              <w:top w:val="single" w:sz="4" w:space="0" w:color="auto"/>
              <w:left w:val="single" w:sz="4" w:space="0" w:color="auto"/>
              <w:bottom w:val="single" w:sz="4" w:space="0" w:color="auto"/>
              <w:right w:val="single" w:sz="4" w:space="0" w:color="auto"/>
            </w:tcBorders>
            <w:vAlign w:val="center"/>
            <w:hideMark/>
          </w:tcPr>
          <w:p w14:paraId="108AF819" w14:textId="77777777" w:rsidR="00516BE4" w:rsidRPr="009F015D" w:rsidRDefault="00516BE4" w:rsidP="00516BE4">
            <w:pPr>
              <w:jc w:val="center"/>
              <w:rPr>
                <w:sz w:val="22"/>
                <w:szCs w:val="22"/>
              </w:rPr>
            </w:pPr>
            <w:r w:rsidRPr="009F015D">
              <w:rPr>
                <w:sz w:val="22"/>
                <w:szCs w:val="22"/>
              </w:rPr>
              <w:t>Усреденная оценка последст</w:t>
            </w:r>
          </w:p>
          <w:p w14:paraId="3E5C8131" w14:textId="77777777" w:rsidR="00516BE4" w:rsidRPr="009F015D" w:rsidRDefault="00516BE4" w:rsidP="00516BE4">
            <w:pPr>
              <w:jc w:val="center"/>
              <w:rPr>
                <w:sz w:val="22"/>
                <w:szCs w:val="22"/>
              </w:rPr>
            </w:pPr>
            <w:r w:rsidRPr="009F015D">
              <w:rPr>
                <w:sz w:val="22"/>
                <w:szCs w:val="22"/>
              </w:rPr>
              <w:t>вий риска</w:t>
            </w:r>
          </w:p>
        </w:tc>
      </w:tr>
      <w:tr w:rsidR="00516BE4" w:rsidRPr="009F015D" w14:paraId="69074787" w14:textId="77777777" w:rsidTr="00516BE4">
        <w:trPr>
          <w:jc w:val="center"/>
        </w:trPr>
        <w:tc>
          <w:tcPr>
            <w:tcW w:w="1125" w:type="pct"/>
            <w:tcBorders>
              <w:top w:val="single" w:sz="4" w:space="0" w:color="auto"/>
              <w:left w:val="single" w:sz="4" w:space="0" w:color="auto"/>
              <w:bottom w:val="single" w:sz="4" w:space="0" w:color="auto"/>
              <w:right w:val="single" w:sz="4" w:space="0" w:color="auto"/>
            </w:tcBorders>
            <w:hideMark/>
          </w:tcPr>
          <w:p w14:paraId="09309A2E" w14:textId="77777777" w:rsidR="00516BE4" w:rsidRPr="002B2659" w:rsidRDefault="00516BE4" w:rsidP="008F53E0">
            <w:pPr>
              <w:jc w:val="both"/>
            </w:pPr>
            <w:r w:rsidRPr="002B2659">
              <w:rPr>
                <w:spacing w:val="2"/>
              </w:rPr>
              <w:t>Коммерческие риски</w:t>
            </w:r>
          </w:p>
        </w:tc>
        <w:tc>
          <w:tcPr>
            <w:tcW w:w="499" w:type="pct"/>
            <w:vAlign w:val="center"/>
          </w:tcPr>
          <w:p w14:paraId="28979534" w14:textId="77777777" w:rsidR="00516BE4" w:rsidRPr="002B2659" w:rsidRDefault="00516BE4" w:rsidP="008F53E0">
            <w:pPr>
              <w:jc w:val="center"/>
              <w:rPr>
                <w:spacing w:val="2"/>
              </w:rPr>
            </w:pPr>
            <w:r w:rsidRPr="002B2659">
              <w:rPr>
                <w:spacing w:val="2"/>
              </w:rPr>
              <w:t>85128</w:t>
            </w:r>
          </w:p>
        </w:tc>
        <w:tc>
          <w:tcPr>
            <w:tcW w:w="619" w:type="pct"/>
            <w:tcBorders>
              <w:top w:val="single" w:sz="4" w:space="0" w:color="auto"/>
              <w:left w:val="nil"/>
              <w:bottom w:val="single" w:sz="4" w:space="0" w:color="auto"/>
              <w:right w:val="nil"/>
            </w:tcBorders>
            <w:vAlign w:val="center"/>
          </w:tcPr>
          <w:p w14:paraId="5A43B219" w14:textId="77777777" w:rsidR="00516BE4" w:rsidRPr="002B2659" w:rsidRDefault="00516BE4" w:rsidP="008F53E0">
            <w:pPr>
              <w:jc w:val="center"/>
              <w:rPr>
                <w:spacing w:val="2"/>
              </w:rPr>
            </w:pPr>
            <w:r w:rsidRPr="002B2659">
              <w:rPr>
                <w:rFonts w:eastAsia="Calibri"/>
                <w:kern w:val="2"/>
                <w:lang w:eastAsia="en-US"/>
                <w14:ligatures w14:val="standardContextual"/>
              </w:rPr>
              <w:t>2,8</w:t>
            </w:r>
          </w:p>
        </w:tc>
        <w:tc>
          <w:tcPr>
            <w:tcW w:w="696" w:type="pct"/>
            <w:tcBorders>
              <w:top w:val="single" w:sz="4" w:space="0" w:color="auto"/>
              <w:left w:val="single" w:sz="4" w:space="0" w:color="auto"/>
              <w:bottom w:val="single" w:sz="4" w:space="0" w:color="auto"/>
              <w:right w:val="single" w:sz="4" w:space="0" w:color="auto"/>
            </w:tcBorders>
            <w:vAlign w:val="center"/>
          </w:tcPr>
          <w:p w14:paraId="72144A7C" w14:textId="77777777" w:rsidR="00516BE4" w:rsidRPr="002B2659" w:rsidRDefault="00516BE4" w:rsidP="008F53E0">
            <w:pPr>
              <w:jc w:val="center"/>
              <w:rPr>
                <w:spacing w:val="2"/>
              </w:rPr>
            </w:pPr>
            <w:r w:rsidRPr="002B2659">
              <w:rPr>
                <w:spacing w:val="2"/>
              </w:rPr>
              <w:t>1</w:t>
            </w:r>
          </w:p>
        </w:tc>
        <w:tc>
          <w:tcPr>
            <w:tcW w:w="675" w:type="pct"/>
            <w:vAlign w:val="center"/>
          </w:tcPr>
          <w:p w14:paraId="0F7A7C59" w14:textId="77777777" w:rsidR="00516BE4" w:rsidRPr="002B2659" w:rsidRDefault="00516BE4" w:rsidP="008F53E0">
            <w:pPr>
              <w:jc w:val="center"/>
              <w:rPr>
                <w:spacing w:val="2"/>
              </w:rPr>
            </w:pPr>
            <w:r w:rsidRPr="002B2659">
              <w:rPr>
                <w:rFonts w:eastAsia="Calibri"/>
                <w:kern w:val="2"/>
                <w:lang w:eastAsia="en-US"/>
                <w14:ligatures w14:val="standardContextual"/>
              </w:rPr>
              <w:t>1,3</w:t>
            </w:r>
          </w:p>
        </w:tc>
        <w:tc>
          <w:tcPr>
            <w:tcW w:w="704" w:type="pct"/>
            <w:tcBorders>
              <w:top w:val="single" w:sz="4" w:space="0" w:color="auto"/>
              <w:left w:val="single" w:sz="4" w:space="0" w:color="auto"/>
              <w:bottom w:val="single" w:sz="4" w:space="0" w:color="auto"/>
              <w:right w:val="single" w:sz="4" w:space="0" w:color="auto"/>
            </w:tcBorders>
            <w:vAlign w:val="center"/>
          </w:tcPr>
          <w:p w14:paraId="69011B33" w14:textId="77777777" w:rsidR="00516BE4" w:rsidRPr="002B2659" w:rsidRDefault="00516BE4" w:rsidP="008F53E0">
            <w:pPr>
              <w:jc w:val="center"/>
              <w:rPr>
                <w:spacing w:val="2"/>
              </w:rPr>
            </w:pPr>
            <w:r w:rsidRPr="002B2659">
              <w:rPr>
                <w:spacing w:val="2"/>
              </w:rPr>
              <w:t>1,5</w:t>
            </w:r>
          </w:p>
        </w:tc>
        <w:tc>
          <w:tcPr>
            <w:tcW w:w="681" w:type="pct"/>
            <w:tcBorders>
              <w:top w:val="single" w:sz="4" w:space="0" w:color="auto"/>
              <w:left w:val="single" w:sz="4" w:space="0" w:color="auto"/>
              <w:bottom w:val="single" w:sz="4" w:space="0" w:color="auto"/>
              <w:right w:val="single" w:sz="4" w:space="0" w:color="auto"/>
            </w:tcBorders>
            <w:vAlign w:val="center"/>
          </w:tcPr>
          <w:p w14:paraId="6A7D6E8F" w14:textId="77777777" w:rsidR="00516BE4" w:rsidRPr="002B2659" w:rsidRDefault="00516BE4" w:rsidP="008F53E0">
            <w:pPr>
              <w:jc w:val="center"/>
              <w:rPr>
                <w:spacing w:val="2"/>
              </w:rPr>
            </w:pPr>
            <w:r w:rsidRPr="002B2659">
              <w:rPr>
                <w:spacing w:val="2"/>
              </w:rPr>
              <w:t>1,25</w:t>
            </w:r>
          </w:p>
        </w:tc>
      </w:tr>
      <w:tr w:rsidR="00516BE4" w:rsidRPr="009F015D" w14:paraId="5191E3B0" w14:textId="77777777" w:rsidTr="00516BE4">
        <w:trPr>
          <w:jc w:val="center"/>
        </w:trPr>
        <w:tc>
          <w:tcPr>
            <w:tcW w:w="1125" w:type="pct"/>
            <w:tcBorders>
              <w:top w:val="single" w:sz="4" w:space="0" w:color="auto"/>
              <w:left w:val="single" w:sz="4" w:space="0" w:color="auto"/>
              <w:bottom w:val="single" w:sz="4" w:space="0" w:color="auto"/>
              <w:right w:val="single" w:sz="4" w:space="0" w:color="auto"/>
            </w:tcBorders>
            <w:hideMark/>
          </w:tcPr>
          <w:p w14:paraId="1DD5FAE8" w14:textId="31719530" w:rsidR="00516BE4" w:rsidRPr="002B2659" w:rsidRDefault="00516BE4" w:rsidP="00516BE4">
            <w:pPr>
              <w:jc w:val="both"/>
            </w:pPr>
            <w:r w:rsidRPr="002B2659">
              <w:rPr>
                <w:spacing w:val="2"/>
              </w:rPr>
              <w:t>Технические риски</w:t>
            </w:r>
          </w:p>
        </w:tc>
        <w:tc>
          <w:tcPr>
            <w:tcW w:w="499" w:type="pct"/>
            <w:vAlign w:val="center"/>
          </w:tcPr>
          <w:p w14:paraId="35076495" w14:textId="77777777" w:rsidR="00516BE4" w:rsidRPr="002B2659" w:rsidRDefault="00516BE4" w:rsidP="008F53E0">
            <w:pPr>
              <w:jc w:val="center"/>
              <w:rPr>
                <w:spacing w:val="2"/>
              </w:rPr>
            </w:pPr>
            <w:r w:rsidRPr="002B2659">
              <w:rPr>
                <w:rFonts w:eastAsia="Calibri"/>
                <w:kern w:val="2"/>
                <w:lang w:eastAsia="en-US"/>
                <w14:ligatures w14:val="standardContextual"/>
              </w:rPr>
              <w:t>111364</w:t>
            </w:r>
          </w:p>
        </w:tc>
        <w:tc>
          <w:tcPr>
            <w:tcW w:w="619" w:type="pct"/>
            <w:tcBorders>
              <w:top w:val="single" w:sz="4" w:space="0" w:color="auto"/>
              <w:left w:val="single" w:sz="8" w:space="0" w:color="auto"/>
              <w:bottom w:val="single" w:sz="4" w:space="0" w:color="auto"/>
              <w:right w:val="single" w:sz="8" w:space="0" w:color="auto"/>
            </w:tcBorders>
            <w:vAlign w:val="center"/>
          </w:tcPr>
          <w:p w14:paraId="77AA7AD9" w14:textId="77777777" w:rsidR="00516BE4" w:rsidRPr="002B2659" w:rsidRDefault="00516BE4" w:rsidP="008F53E0">
            <w:pPr>
              <w:jc w:val="center"/>
              <w:rPr>
                <w:spacing w:val="2"/>
              </w:rPr>
            </w:pPr>
            <w:r w:rsidRPr="002B2659">
              <w:rPr>
                <w:rFonts w:eastAsia="Calibri"/>
                <w:kern w:val="2"/>
                <w:lang w:eastAsia="en-US"/>
                <w14:ligatures w14:val="standardContextual"/>
              </w:rPr>
              <w:t>3,7</w:t>
            </w:r>
          </w:p>
        </w:tc>
        <w:tc>
          <w:tcPr>
            <w:tcW w:w="696" w:type="pct"/>
            <w:tcBorders>
              <w:top w:val="single" w:sz="4" w:space="0" w:color="auto"/>
              <w:left w:val="single" w:sz="4" w:space="0" w:color="auto"/>
              <w:bottom w:val="single" w:sz="4" w:space="0" w:color="auto"/>
              <w:right w:val="single" w:sz="4" w:space="0" w:color="auto"/>
            </w:tcBorders>
            <w:vAlign w:val="center"/>
          </w:tcPr>
          <w:p w14:paraId="6237C50D" w14:textId="77777777" w:rsidR="00516BE4" w:rsidRPr="002B2659" w:rsidRDefault="00516BE4" w:rsidP="008F53E0">
            <w:pPr>
              <w:jc w:val="center"/>
              <w:rPr>
                <w:spacing w:val="2"/>
              </w:rPr>
            </w:pPr>
            <w:r w:rsidRPr="002B2659">
              <w:rPr>
                <w:spacing w:val="2"/>
              </w:rPr>
              <w:t>1</w:t>
            </w:r>
          </w:p>
        </w:tc>
        <w:tc>
          <w:tcPr>
            <w:tcW w:w="675" w:type="pct"/>
            <w:vAlign w:val="center"/>
          </w:tcPr>
          <w:p w14:paraId="108F650F" w14:textId="77777777" w:rsidR="00516BE4" w:rsidRPr="002B2659" w:rsidRDefault="00516BE4" w:rsidP="008F53E0">
            <w:pPr>
              <w:jc w:val="center"/>
              <w:rPr>
                <w:spacing w:val="2"/>
              </w:rPr>
            </w:pPr>
            <w:r w:rsidRPr="002B2659">
              <w:rPr>
                <w:rFonts w:eastAsia="Calibri"/>
                <w:kern w:val="2"/>
                <w:lang w:eastAsia="en-US"/>
                <w14:ligatures w14:val="standardContextual"/>
              </w:rPr>
              <w:t>2,4</w:t>
            </w:r>
          </w:p>
        </w:tc>
        <w:tc>
          <w:tcPr>
            <w:tcW w:w="704" w:type="pct"/>
            <w:tcBorders>
              <w:top w:val="single" w:sz="4" w:space="0" w:color="auto"/>
              <w:left w:val="single" w:sz="4" w:space="0" w:color="auto"/>
              <w:bottom w:val="single" w:sz="4" w:space="0" w:color="auto"/>
              <w:right w:val="single" w:sz="4" w:space="0" w:color="auto"/>
            </w:tcBorders>
            <w:vAlign w:val="center"/>
          </w:tcPr>
          <w:p w14:paraId="6824A20D" w14:textId="77777777" w:rsidR="00516BE4" w:rsidRPr="002B2659" w:rsidRDefault="00516BE4" w:rsidP="008F53E0">
            <w:pPr>
              <w:jc w:val="center"/>
              <w:rPr>
                <w:spacing w:val="2"/>
              </w:rPr>
            </w:pPr>
            <w:r w:rsidRPr="002B2659">
              <w:rPr>
                <w:spacing w:val="2"/>
              </w:rPr>
              <w:t>3,5</w:t>
            </w:r>
          </w:p>
        </w:tc>
        <w:tc>
          <w:tcPr>
            <w:tcW w:w="681" w:type="pct"/>
            <w:tcBorders>
              <w:top w:val="single" w:sz="4" w:space="0" w:color="auto"/>
              <w:left w:val="single" w:sz="4" w:space="0" w:color="auto"/>
              <w:bottom w:val="single" w:sz="4" w:space="0" w:color="auto"/>
              <w:right w:val="single" w:sz="4" w:space="0" w:color="auto"/>
            </w:tcBorders>
            <w:vAlign w:val="center"/>
          </w:tcPr>
          <w:p w14:paraId="6069B000" w14:textId="77777777" w:rsidR="00516BE4" w:rsidRPr="002B2659" w:rsidRDefault="00516BE4" w:rsidP="008F53E0">
            <w:pPr>
              <w:jc w:val="center"/>
              <w:rPr>
                <w:spacing w:val="2"/>
              </w:rPr>
            </w:pPr>
            <w:r w:rsidRPr="002B2659">
              <w:rPr>
                <w:spacing w:val="2"/>
              </w:rPr>
              <w:t>2,25</w:t>
            </w:r>
          </w:p>
        </w:tc>
      </w:tr>
      <w:tr w:rsidR="00516BE4" w:rsidRPr="009F015D" w14:paraId="374D2C61" w14:textId="77777777" w:rsidTr="00516BE4">
        <w:trPr>
          <w:jc w:val="center"/>
        </w:trPr>
        <w:tc>
          <w:tcPr>
            <w:tcW w:w="1125" w:type="pct"/>
            <w:tcBorders>
              <w:top w:val="single" w:sz="4" w:space="0" w:color="auto"/>
              <w:left w:val="single" w:sz="4" w:space="0" w:color="auto"/>
              <w:bottom w:val="single" w:sz="4" w:space="0" w:color="auto"/>
              <w:right w:val="single" w:sz="4" w:space="0" w:color="auto"/>
            </w:tcBorders>
          </w:tcPr>
          <w:p w14:paraId="5296807F" w14:textId="4ACE6433" w:rsidR="00516BE4" w:rsidRPr="002B2659" w:rsidRDefault="00516BE4" w:rsidP="008F53E0">
            <w:pPr>
              <w:jc w:val="both"/>
              <w:rPr>
                <w:spacing w:val="2"/>
              </w:rPr>
            </w:pPr>
            <w:r w:rsidRPr="002B2659">
              <w:rPr>
                <w:spacing w:val="2"/>
              </w:rPr>
              <w:t>Институциональные риски</w:t>
            </w:r>
          </w:p>
        </w:tc>
        <w:tc>
          <w:tcPr>
            <w:tcW w:w="499" w:type="pct"/>
            <w:vAlign w:val="center"/>
          </w:tcPr>
          <w:p w14:paraId="72CC5B87" w14:textId="6AE6C613" w:rsidR="00516BE4" w:rsidRPr="002B2659" w:rsidRDefault="00516BE4" w:rsidP="008F53E0">
            <w:pPr>
              <w:jc w:val="center"/>
              <w:rPr>
                <w:rFonts w:eastAsia="Calibri"/>
                <w:kern w:val="2"/>
                <w:lang w:eastAsia="en-US"/>
                <w14:ligatures w14:val="standardContextual"/>
              </w:rPr>
            </w:pPr>
            <w:r w:rsidRPr="002B2659">
              <w:rPr>
                <w:rFonts w:eastAsia="Calibri"/>
                <w:kern w:val="2"/>
                <w:lang w:eastAsia="en-US"/>
                <w14:ligatures w14:val="standardContextual"/>
              </w:rPr>
              <w:t>183923</w:t>
            </w:r>
          </w:p>
        </w:tc>
        <w:tc>
          <w:tcPr>
            <w:tcW w:w="619" w:type="pct"/>
            <w:tcBorders>
              <w:top w:val="single" w:sz="4" w:space="0" w:color="auto"/>
              <w:left w:val="single" w:sz="8" w:space="0" w:color="auto"/>
              <w:bottom w:val="single" w:sz="4" w:space="0" w:color="auto"/>
              <w:right w:val="single" w:sz="8" w:space="0" w:color="auto"/>
            </w:tcBorders>
            <w:vAlign w:val="center"/>
          </w:tcPr>
          <w:p w14:paraId="24E0509E" w14:textId="3249C708" w:rsidR="00516BE4" w:rsidRPr="002B2659" w:rsidRDefault="00516BE4" w:rsidP="008F53E0">
            <w:pPr>
              <w:jc w:val="center"/>
              <w:rPr>
                <w:rFonts w:eastAsia="Calibri"/>
                <w:kern w:val="2"/>
                <w:lang w:eastAsia="en-US"/>
                <w14:ligatures w14:val="standardContextual"/>
              </w:rPr>
            </w:pPr>
            <w:r w:rsidRPr="002B2659">
              <w:rPr>
                <w:rFonts w:eastAsia="Calibri"/>
                <w:kern w:val="2"/>
                <w:lang w:eastAsia="en-US"/>
                <w14:ligatures w14:val="standardContextual"/>
              </w:rPr>
              <w:t>6,1</w:t>
            </w:r>
          </w:p>
        </w:tc>
        <w:tc>
          <w:tcPr>
            <w:tcW w:w="696" w:type="pct"/>
            <w:tcBorders>
              <w:top w:val="single" w:sz="4" w:space="0" w:color="auto"/>
              <w:left w:val="single" w:sz="4" w:space="0" w:color="auto"/>
              <w:bottom w:val="single" w:sz="4" w:space="0" w:color="auto"/>
              <w:right w:val="single" w:sz="4" w:space="0" w:color="auto"/>
            </w:tcBorders>
            <w:vAlign w:val="center"/>
          </w:tcPr>
          <w:p w14:paraId="4C817991" w14:textId="5365489C" w:rsidR="00516BE4" w:rsidRPr="002B2659" w:rsidRDefault="00516BE4" w:rsidP="008F53E0">
            <w:pPr>
              <w:jc w:val="center"/>
              <w:rPr>
                <w:spacing w:val="2"/>
              </w:rPr>
            </w:pPr>
            <w:r w:rsidRPr="002B2659">
              <w:rPr>
                <w:spacing w:val="2"/>
              </w:rPr>
              <w:t>2</w:t>
            </w:r>
          </w:p>
        </w:tc>
        <w:tc>
          <w:tcPr>
            <w:tcW w:w="675" w:type="pct"/>
            <w:vAlign w:val="center"/>
          </w:tcPr>
          <w:p w14:paraId="1E21840C" w14:textId="6F9F662E" w:rsidR="00516BE4" w:rsidRPr="002B2659" w:rsidRDefault="00516BE4" w:rsidP="008F53E0">
            <w:pPr>
              <w:jc w:val="center"/>
              <w:rPr>
                <w:rFonts w:eastAsia="Calibri"/>
                <w:kern w:val="2"/>
                <w:lang w:eastAsia="en-US"/>
                <w14:ligatures w14:val="standardContextual"/>
              </w:rPr>
            </w:pPr>
            <w:r w:rsidRPr="002B2659">
              <w:rPr>
                <w:rFonts w:eastAsia="Calibri"/>
                <w:kern w:val="2"/>
                <w:lang w:eastAsia="en-US"/>
                <w14:ligatures w14:val="standardContextual"/>
              </w:rPr>
              <w:t>2,8</w:t>
            </w:r>
          </w:p>
        </w:tc>
        <w:tc>
          <w:tcPr>
            <w:tcW w:w="704" w:type="pct"/>
            <w:tcBorders>
              <w:top w:val="single" w:sz="4" w:space="0" w:color="auto"/>
              <w:left w:val="single" w:sz="4" w:space="0" w:color="auto"/>
              <w:bottom w:val="single" w:sz="4" w:space="0" w:color="auto"/>
              <w:right w:val="single" w:sz="4" w:space="0" w:color="auto"/>
            </w:tcBorders>
            <w:vAlign w:val="center"/>
          </w:tcPr>
          <w:p w14:paraId="06D38812" w14:textId="511FE6ED" w:rsidR="00516BE4" w:rsidRPr="002B2659" w:rsidRDefault="00516BE4" w:rsidP="008F53E0">
            <w:pPr>
              <w:jc w:val="center"/>
              <w:rPr>
                <w:spacing w:val="2"/>
              </w:rPr>
            </w:pPr>
            <w:r w:rsidRPr="002B2659">
              <w:rPr>
                <w:spacing w:val="2"/>
              </w:rPr>
              <w:t>4</w:t>
            </w:r>
          </w:p>
        </w:tc>
        <w:tc>
          <w:tcPr>
            <w:tcW w:w="681" w:type="pct"/>
            <w:tcBorders>
              <w:top w:val="single" w:sz="4" w:space="0" w:color="auto"/>
              <w:left w:val="single" w:sz="4" w:space="0" w:color="auto"/>
              <w:bottom w:val="single" w:sz="4" w:space="0" w:color="auto"/>
              <w:right w:val="single" w:sz="4" w:space="0" w:color="auto"/>
            </w:tcBorders>
            <w:vAlign w:val="center"/>
          </w:tcPr>
          <w:p w14:paraId="7C17C77E" w14:textId="4FEAE172" w:rsidR="00516BE4" w:rsidRPr="002B2659" w:rsidRDefault="00516BE4" w:rsidP="008F53E0">
            <w:pPr>
              <w:jc w:val="center"/>
              <w:rPr>
                <w:spacing w:val="2"/>
              </w:rPr>
            </w:pPr>
            <w:r w:rsidRPr="002B2659">
              <w:rPr>
                <w:spacing w:val="2"/>
              </w:rPr>
              <w:t>3</w:t>
            </w:r>
          </w:p>
        </w:tc>
      </w:tr>
      <w:tr w:rsidR="00516BE4" w:rsidRPr="009F015D" w14:paraId="5F16D1E6" w14:textId="77777777" w:rsidTr="00516BE4">
        <w:trPr>
          <w:jc w:val="center"/>
        </w:trPr>
        <w:tc>
          <w:tcPr>
            <w:tcW w:w="1125" w:type="pct"/>
            <w:tcBorders>
              <w:top w:val="single" w:sz="4" w:space="0" w:color="auto"/>
              <w:left w:val="single" w:sz="4" w:space="0" w:color="auto"/>
              <w:bottom w:val="single" w:sz="4" w:space="0" w:color="auto"/>
              <w:right w:val="single" w:sz="4" w:space="0" w:color="auto"/>
            </w:tcBorders>
          </w:tcPr>
          <w:p w14:paraId="01328680" w14:textId="00D7B9F8" w:rsidR="00516BE4" w:rsidRPr="002B2659" w:rsidRDefault="00516BE4" w:rsidP="008F53E0">
            <w:pPr>
              <w:jc w:val="both"/>
              <w:rPr>
                <w:spacing w:val="2"/>
              </w:rPr>
            </w:pPr>
            <w:r w:rsidRPr="002B2659">
              <w:rPr>
                <w:spacing w:val="2"/>
              </w:rPr>
              <w:t>Финансовые риски</w:t>
            </w:r>
          </w:p>
        </w:tc>
        <w:tc>
          <w:tcPr>
            <w:tcW w:w="499" w:type="pct"/>
            <w:vAlign w:val="center"/>
          </w:tcPr>
          <w:p w14:paraId="0A5E9F1D" w14:textId="6F06139E" w:rsidR="00516BE4" w:rsidRPr="002B2659" w:rsidRDefault="00516BE4" w:rsidP="008F53E0">
            <w:pPr>
              <w:jc w:val="center"/>
              <w:rPr>
                <w:rFonts w:eastAsia="Calibri"/>
                <w:kern w:val="2"/>
                <w:lang w:eastAsia="en-US"/>
                <w14:ligatures w14:val="standardContextual"/>
              </w:rPr>
            </w:pPr>
            <w:r w:rsidRPr="002B2659">
              <w:rPr>
                <w:rFonts w:eastAsia="Calibri"/>
                <w:kern w:val="2"/>
                <w:lang w:eastAsia="en-US"/>
                <w14:ligatures w14:val="standardContextual"/>
              </w:rPr>
              <w:t>545455</w:t>
            </w:r>
          </w:p>
        </w:tc>
        <w:tc>
          <w:tcPr>
            <w:tcW w:w="619" w:type="pct"/>
            <w:tcBorders>
              <w:top w:val="single" w:sz="4" w:space="0" w:color="auto"/>
              <w:left w:val="single" w:sz="8" w:space="0" w:color="auto"/>
              <w:bottom w:val="single" w:sz="4" w:space="0" w:color="auto"/>
              <w:right w:val="single" w:sz="8" w:space="0" w:color="auto"/>
            </w:tcBorders>
            <w:vAlign w:val="center"/>
          </w:tcPr>
          <w:p w14:paraId="6B0AE15E" w14:textId="572B7AE7" w:rsidR="00516BE4" w:rsidRPr="002B2659" w:rsidRDefault="00516BE4" w:rsidP="008F53E0">
            <w:pPr>
              <w:jc w:val="center"/>
              <w:rPr>
                <w:rFonts w:eastAsia="Calibri"/>
                <w:kern w:val="2"/>
                <w:lang w:eastAsia="en-US"/>
                <w14:ligatures w14:val="standardContextual"/>
              </w:rPr>
            </w:pPr>
            <w:r w:rsidRPr="002B2659">
              <w:rPr>
                <w:rFonts w:eastAsia="Calibri"/>
                <w:kern w:val="2"/>
                <w:lang w:eastAsia="en-US"/>
                <w14:ligatures w14:val="standardContextual"/>
              </w:rPr>
              <w:t>18,2</w:t>
            </w:r>
          </w:p>
        </w:tc>
        <w:tc>
          <w:tcPr>
            <w:tcW w:w="696" w:type="pct"/>
            <w:tcBorders>
              <w:top w:val="single" w:sz="4" w:space="0" w:color="auto"/>
              <w:left w:val="single" w:sz="4" w:space="0" w:color="auto"/>
              <w:bottom w:val="single" w:sz="4" w:space="0" w:color="auto"/>
              <w:right w:val="single" w:sz="4" w:space="0" w:color="auto"/>
            </w:tcBorders>
            <w:vAlign w:val="center"/>
          </w:tcPr>
          <w:p w14:paraId="1B74C395" w14:textId="3A16C184" w:rsidR="00516BE4" w:rsidRPr="002B2659" w:rsidRDefault="00516BE4" w:rsidP="008F53E0">
            <w:pPr>
              <w:jc w:val="center"/>
              <w:rPr>
                <w:spacing w:val="2"/>
              </w:rPr>
            </w:pPr>
            <w:r w:rsidRPr="002B2659">
              <w:t>5</w:t>
            </w:r>
          </w:p>
        </w:tc>
        <w:tc>
          <w:tcPr>
            <w:tcW w:w="675" w:type="pct"/>
            <w:vAlign w:val="center"/>
          </w:tcPr>
          <w:p w14:paraId="697FE08D" w14:textId="160AB761" w:rsidR="00516BE4" w:rsidRPr="002B2659" w:rsidRDefault="00516BE4" w:rsidP="008F53E0">
            <w:pPr>
              <w:jc w:val="center"/>
              <w:rPr>
                <w:rFonts w:eastAsia="Calibri"/>
                <w:kern w:val="2"/>
                <w:lang w:eastAsia="en-US"/>
                <w14:ligatures w14:val="standardContextual"/>
              </w:rPr>
            </w:pPr>
            <w:r w:rsidRPr="002B2659">
              <w:rPr>
                <w:rFonts w:eastAsia="Calibri"/>
                <w:kern w:val="2"/>
                <w:lang w:eastAsia="en-US"/>
                <w14:ligatures w14:val="standardContextual"/>
              </w:rPr>
              <w:t>3,4</w:t>
            </w:r>
          </w:p>
        </w:tc>
        <w:tc>
          <w:tcPr>
            <w:tcW w:w="704" w:type="pct"/>
            <w:tcBorders>
              <w:top w:val="single" w:sz="4" w:space="0" w:color="auto"/>
              <w:left w:val="single" w:sz="4" w:space="0" w:color="auto"/>
              <w:bottom w:val="single" w:sz="4" w:space="0" w:color="auto"/>
              <w:right w:val="single" w:sz="4" w:space="0" w:color="auto"/>
            </w:tcBorders>
            <w:vAlign w:val="center"/>
          </w:tcPr>
          <w:p w14:paraId="69D66E9E" w14:textId="3429B039" w:rsidR="00516BE4" w:rsidRPr="002B2659" w:rsidRDefault="00516BE4" w:rsidP="008F53E0">
            <w:pPr>
              <w:jc w:val="center"/>
              <w:rPr>
                <w:spacing w:val="2"/>
              </w:rPr>
            </w:pPr>
            <w:r w:rsidRPr="002B2659">
              <w:t>4,5</w:t>
            </w:r>
          </w:p>
        </w:tc>
        <w:tc>
          <w:tcPr>
            <w:tcW w:w="681" w:type="pct"/>
            <w:tcBorders>
              <w:top w:val="single" w:sz="4" w:space="0" w:color="auto"/>
              <w:left w:val="single" w:sz="4" w:space="0" w:color="auto"/>
              <w:bottom w:val="single" w:sz="4" w:space="0" w:color="auto"/>
              <w:right w:val="single" w:sz="4" w:space="0" w:color="auto"/>
            </w:tcBorders>
            <w:vAlign w:val="center"/>
          </w:tcPr>
          <w:p w14:paraId="625E84BB" w14:textId="3E5A4616" w:rsidR="00516BE4" w:rsidRPr="002B2659" w:rsidRDefault="00516BE4" w:rsidP="008F53E0">
            <w:pPr>
              <w:jc w:val="center"/>
              <w:rPr>
                <w:spacing w:val="2"/>
              </w:rPr>
            </w:pPr>
            <w:r w:rsidRPr="002B2659">
              <w:t>4,75</w:t>
            </w:r>
          </w:p>
        </w:tc>
      </w:tr>
      <w:tr w:rsidR="00516BE4" w:rsidRPr="009F015D" w14:paraId="6DDB22FD" w14:textId="77777777" w:rsidTr="00516BE4">
        <w:trPr>
          <w:jc w:val="center"/>
        </w:trPr>
        <w:tc>
          <w:tcPr>
            <w:tcW w:w="1125" w:type="pct"/>
            <w:tcBorders>
              <w:top w:val="single" w:sz="4" w:space="0" w:color="auto"/>
              <w:left w:val="single" w:sz="4" w:space="0" w:color="auto"/>
              <w:bottom w:val="single" w:sz="4" w:space="0" w:color="auto"/>
              <w:right w:val="single" w:sz="4" w:space="0" w:color="auto"/>
            </w:tcBorders>
          </w:tcPr>
          <w:p w14:paraId="21AD0FCE" w14:textId="283F897E" w:rsidR="00516BE4" w:rsidRPr="002B2659" w:rsidRDefault="00516BE4" w:rsidP="008F53E0">
            <w:pPr>
              <w:jc w:val="both"/>
              <w:rPr>
                <w:spacing w:val="2"/>
              </w:rPr>
            </w:pPr>
            <w:r w:rsidRPr="002B2659">
              <w:rPr>
                <w:spacing w:val="2"/>
              </w:rPr>
              <w:t>Социально-политические риски</w:t>
            </w:r>
          </w:p>
        </w:tc>
        <w:tc>
          <w:tcPr>
            <w:tcW w:w="499" w:type="pct"/>
            <w:vAlign w:val="center"/>
          </w:tcPr>
          <w:p w14:paraId="07440FF5" w14:textId="288A75E6" w:rsidR="00516BE4" w:rsidRPr="002B2659" w:rsidRDefault="00516BE4" w:rsidP="008F53E0">
            <w:pPr>
              <w:jc w:val="center"/>
              <w:rPr>
                <w:rFonts w:eastAsia="Calibri"/>
                <w:kern w:val="2"/>
                <w:lang w:eastAsia="en-US"/>
                <w14:ligatures w14:val="standardContextual"/>
              </w:rPr>
            </w:pPr>
            <w:r w:rsidRPr="002B2659">
              <w:rPr>
                <w:rFonts w:eastAsia="Calibri"/>
                <w:kern w:val="2"/>
                <w:lang w:eastAsia="en-US"/>
                <w14:ligatures w14:val="standardContextual"/>
              </w:rPr>
              <w:t>85128</w:t>
            </w:r>
          </w:p>
        </w:tc>
        <w:tc>
          <w:tcPr>
            <w:tcW w:w="619" w:type="pct"/>
            <w:tcBorders>
              <w:top w:val="single" w:sz="4" w:space="0" w:color="auto"/>
              <w:left w:val="single" w:sz="8" w:space="0" w:color="auto"/>
              <w:bottom w:val="single" w:sz="4" w:space="0" w:color="auto"/>
              <w:right w:val="single" w:sz="8" w:space="0" w:color="auto"/>
            </w:tcBorders>
            <w:vAlign w:val="center"/>
          </w:tcPr>
          <w:p w14:paraId="5924CD5E" w14:textId="62D9CB33" w:rsidR="00516BE4" w:rsidRPr="002B2659" w:rsidRDefault="00516BE4" w:rsidP="008F53E0">
            <w:pPr>
              <w:jc w:val="center"/>
              <w:rPr>
                <w:rFonts w:eastAsia="Calibri"/>
                <w:kern w:val="2"/>
                <w:lang w:eastAsia="en-US"/>
                <w14:ligatures w14:val="standardContextual"/>
              </w:rPr>
            </w:pPr>
            <w:r w:rsidRPr="002B2659">
              <w:rPr>
                <w:spacing w:val="2"/>
              </w:rPr>
              <w:t>2,8</w:t>
            </w:r>
          </w:p>
        </w:tc>
        <w:tc>
          <w:tcPr>
            <w:tcW w:w="696" w:type="pct"/>
            <w:tcBorders>
              <w:top w:val="single" w:sz="4" w:space="0" w:color="auto"/>
              <w:left w:val="single" w:sz="4" w:space="0" w:color="auto"/>
              <w:bottom w:val="single" w:sz="4" w:space="0" w:color="auto"/>
              <w:right w:val="single" w:sz="4" w:space="0" w:color="auto"/>
            </w:tcBorders>
            <w:vAlign w:val="center"/>
          </w:tcPr>
          <w:p w14:paraId="73E78528" w14:textId="58554AC7" w:rsidR="00516BE4" w:rsidRPr="002B2659" w:rsidRDefault="00516BE4" w:rsidP="008F53E0">
            <w:pPr>
              <w:jc w:val="center"/>
              <w:rPr>
                <w:spacing w:val="2"/>
              </w:rPr>
            </w:pPr>
            <w:r w:rsidRPr="002B2659">
              <w:rPr>
                <w:spacing w:val="2"/>
              </w:rPr>
              <w:t>1</w:t>
            </w:r>
          </w:p>
        </w:tc>
        <w:tc>
          <w:tcPr>
            <w:tcW w:w="675" w:type="pct"/>
            <w:vAlign w:val="center"/>
          </w:tcPr>
          <w:p w14:paraId="13EC52F5" w14:textId="5B2299AB" w:rsidR="00516BE4" w:rsidRPr="002B2659" w:rsidRDefault="00516BE4" w:rsidP="008F53E0">
            <w:pPr>
              <w:jc w:val="center"/>
              <w:rPr>
                <w:rFonts w:eastAsia="Calibri"/>
                <w:kern w:val="2"/>
                <w:lang w:eastAsia="en-US"/>
                <w14:ligatures w14:val="standardContextual"/>
              </w:rPr>
            </w:pPr>
            <w:r w:rsidRPr="002B2659">
              <w:rPr>
                <w:rFonts w:eastAsia="Calibri"/>
                <w:kern w:val="2"/>
                <w:lang w:eastAsia="en-US"/>
                <w14:ligatures w14:val="standardContextual"/>
              </w:rPr>
              <w:t>1,3</w:t>
            </w:r>
          </w:p>
        </w:tc>
        <w:tc>
          <w:tcPr>
            <w:tcW w:w="704" w:type="pct"/>
            <w:tcBorders>
              <w:top w:val="single" w:sz="4" w:space="0" w:color="auto"/>
              <w:left w:val="single" w:sz="4" w:space="0" w:color="auto"/>
              <w:bottom w:val="single" w:sz="4" w:space="0" w:color="auto"/>
              <w:right w:val="single" w:sz="4" w:space="0" w:color="auto"/>
            </w:tcBorders>
            <w:vAlign w:val="center"/>
          </w:tcPr>
          <w:p w14:paraId="6C374B68" w14:textId="596E2C1B" w:rsidR="00516BE4" w:rsidRPr="002B2659" w:rsidRDefault="00516BE4" w:rsidP="008F53E0">
            <w:pPr>
              <w:jc w:val="center"/>
              <w:rPr>
                <w:spacing w:val="2"/>
              </w:rPr>
            </w:pPr>
            <w:r w:rsidRPr="002B2659">
              <w:rPr>
                <w:spacing w:val="2"/>
              </w:rPr>
              <w:t>1,5</w:t>
            </w:r>
          </w:p>
        </w:tc>
        <w:tc>
          <w:tcPr>
            <w:tcW w:w="681" w:type="pct"/>
            <w:tcBorders>
              <w:top w:val="single" w:sz="4" w:space="0" w:color="auto"/>
              <w:left w:val="single" w:sz="4" w:space="0" w:color="auto"/>
              <w:bottom w:val="single" w:sz="4" w:space="0" w:color="auto"/>
              <w:right w:val="single" w:sz="4" w:space="0" w:color="auto"/>
            </w:tcBorders>
            <w:vAlign w:val="center"/>
          </w:tcPr>
          <w:p w14:paraId="2054BCC9" w14:textId="729EF2BA" w:rsidR="00516BE4" w:rsidRPr="002B2659" w:rsidRDefault="00516BE4" w:rsidP="008F53E0">
            <w:pPr>
              <w:jc w:val="center"/>
              <w:rPr>
                <w:spacing w:val="2"/>
              </w:rPr>
            </w:pPr>
            <w:r w:rsidRPr="002B2659">
              <w:rPr>
                <w:spacing w:val="2"/>
              </w:rPr>
              <w:t>1,25</w:t>
            </w:r>
          </w:p>
        </w:tc>
      </w:tr>
      <w:tr w:rsidR="00516BE4" w:rsidRPr="009F015D" w14:paraId="341EF1E1" w14:textId="77777777" w:rsidTr="00516BE4">
        <w:trPr>
          <w:jc w:val="center"/>
        </w:trPr>
        <w:tc>
          <w:tcPr>
            <w:tcW w:w="5000" w:type="pct"/>
            <w:gridSpan w:val="7"/>
            <w:tcBorders>
              <w:top w:val="single" w:sz="4" w:space="0" w:color="auto"/>
              <w:left w:val="single" w:sz="4" w:space="0" w:color="auto"/>
              <w:bottom w:val="single" w:sz="4" w:space="0" w:color="auto"/>
              <w:right w:val="single" w:sz="4" w:space="0" w:color="auto"/>
            </w:tcBorders>
          </w:tcPr>
          <w:p w14:paraId="5FD61CE2" w14:textId="4F19DC76" w:rsidR="00516BE4" w:rsidRPr="002B2659" w:rsidRDefault="00516BE4" w:rsidP="00516BE4">
            <w:pPr>
              <w:ind w:firstLine="770"/>
              <w:jc w:val="both"/>
              <w:rPr>
                <w:spacing w:val="2"/>
              </w:rPr>
            </w:pPr>
            <w:r w:rsidRPr="002B2659">
              <w:rPr>
                <w:spacing w:val="2"/>
              </w:rPr>
              <w:t xml:space="preserve">* ‒ </w:t>
            </w:r>
            <w:r w:rsidRPr="002B2659">
              <w:t>шкала приведена в таблице 38</w:t>
            </w:r>
          </w:p>
        </w:tc>
      </w:tr>
    </w:tbl>
    <w:p w14:paraId="49B331EB" w14:textId="77777777" w:rsidR="008F53E0" w:rsidRPr="009F015D" w:rsidRDefault="008F53E0" w:rsidP="008F53E0">
      <w:pPr>
        <w:ind w:firstLine="709"/>
        <w:jc w:val="both"/>
        <w:rPr>
          <w:sz w:val="28"/>
          <w:szCs w:val="28"/>
        </w:rPr>
      </w:pPr>
    </w:p>
    <w:p w14:paraId="46A39A52" w14:textId="53711DB4" w:rsidR="00A57394" w:rsidRPr="009F015D" w:rsidRDefault="00A57394" w:rsidP="00A57394">
      <w:pPr>
        <w:ind w:firstLine="709"/>
        <w:jc w:val="both"/>
        <w:rPr>
          <w:sz w:val="28"/>
          <w:szCs w:val="28"/>
        </w:rPr>
      </w:pPr>
      <w:r w:rsidRPr="009F015D">
        <w:rPr>
          <w:sz w:val="28"/>
          <w:szCs w:val="28"/>
        </w:rPr>
        <w:t>Полученные оценки последствий риска (степень влияния риска), а также ранее рассчитанные значения вероятности наступления рисков позволяют рассчитать величину рисков проекта ГЧП в социальной сфере путем их умножения (таблица 5</w:t>
      </w:r>
      <w:r w:rsidR="00B4104A" w:rsidRPr="009F015D">
        <w:rPr>
          <w:sz w:val="28"/>
          <w:szCs w:val="28"/>
        </w:rPr>
        <w:t>4</w:t>
      </w:r>
      <w:r w:rsidRPr="009F015D">
        <w:rPr>
          <w:sz w:val="28"/>
          <w:szCs w:val="28"/>
        </w:rPr>
        <w:t>).</w:t>
      </w:r>
    </w:p>
    <w:p w14:paraId="549C5E8C" w14:textId="0D6411E3" w:rsidR="008F53E0" w:rsidRPr="009F015D" w:rsidRDefault="008F53E0" w:rsidP="008F53E0">
      <w:pPr>
        <w:ind w:firstLine="709"/>
        <w:jc w:val="both"/>
        <w:rPr>
          <w:sz w:val="28"/>
          <w:szCs w:val="28"/>
        </w:rPr>
      </w:pPr>
    </w:p>
    <w:p w14:paraId="0DE4142D" w14:textId="358D56FC" w:rsidR="008F53E0" w:rsidRPr="009F015D" w:rsidRDefault="008F53E0" w:rsidP="008F53E0">
      <w:pPr>
        <w:jc w:val="both"/>
        <w:rPr>
          <w:sz w:val="28"/>
          <w:szCs w:val="28"/>
        </w:rPr>
      </w:pPr>
      <w:r w:rsidRPr="009F015D">
        <w:rPr>
          <w:sz w:val="28"/>
          <w:szCs w:val="28"/>
        </w:rPr>
        <w:t xml:space="preserve">Таблица </w:t>
      </w:r>
      <w:r w:rsidR="00E35236" w:rsidRPr="009F015D">
        <w:rPr>
          <w:sz w:val="28"/>
          <w:szCs w:val="28"/>
        </w:rPr>
        <w:t>5</w:t>
      </w:r>
      <w:r w:rsidR="00B4104A" w:rsidRPr="009F015D">
        <w:rPr>
          <w:sz w:val="28"/>
          <w:szCs w:val="28"/>
        </w:rPr>
        <w:t>4</w:t>
      </w:r>
      <w:r w:rsidRPr="009F015D">
        <w:rPr>
          <w:sz w:val="28"/>
          <w:szCs w:val="28"/>
        </w:rPr>
        <w:t xml:space="preserve"> – Расчет величины риска проекта ГЧП «Строительство школы на 1050 мест»</w:t>
      </w:r>
    </w:p>
    <w:p w14:paraId="01E6CABC" w14:textId="77777777" w:rsidR="008F53E0" w:rsidRPr="009F015D" w:rsidRDefault="008F53E0" w:rsidP="00516BE4">
      <w:pPr>
        <w:jc w:val="right"/>
        <w:rPr>
          <w:sz w:val="16"/>
          <w:szCs w:val="16"/>
        </w:rPr>
      </w:pPr>
    </w:p>
    <w:tbl>
      <w:tblPr>
        <w:tblStyle w:val="41"/>
        <w:tblW w:w="4830" w:type="pct"/>
        <w:tblInd w:w="234" w:type="dxa"/>
        <w:tblLook w:val="04A0" w:firstRow="1" w:lastRow="0" w:firstColumn="1" w:lastColumn="0" w:noHBand="0" w:noVBand="1"/>
      </w:tblPr>
      <w:tblGrid>
        <w:gridCol w:w="3129"/>
        <w:gridCol w:w="2165"/>
        <w:gridCol w:w="2165"/>
        <w:gridCol w:w="2060"/>
      </w:tblGrid>
      <w:tr w:rsidR="00516BE4" w:rsidRPr="009F015D" w14:paraId="01D9B312" w14:textId="77777777" w:rsidTr="00516BE4">
        <w:trPr>
          <w:trHeight w:val="340"/>
        </w:trPr>
        <w:tc>
          <w:tcPr>
            <w:tcW w:w="1644" w:type="pct"/>
            <w:vAlign w:val="center"/>
            <w:hideMark/>
          </w:tcPr>
          <w:p w14:paraId="1E607E0B" w14:textId="77777777" w:rsidR="00516BE4" w:rsidRPr="009F015D" w:rsidRDefault="00516BE4" w:rsidP="008F53E0">
            <w:pPr>
              <w:jc w:val="center"/>
            </w:pPr>
            <w:r w:rsidRPr="009F015D">
              <w:rPr>
                <w:spacing w:val="2"/>
              </w:rPr>
              <w:t>Наименование риска</w:t>
            </w:r>
          </w:p>
        </w:tc>
        <w:tc>
          <w:tcPr>
            <w:tcW w:w="1137" w:type="pct"/>
            <w:vAlign w:val="center"/>
            <w:hideMark/>
          </w:tcPr>
          <w:p w14:paraId="76D0204B" w14:textId="77777777" w:rsidR="00516BE4" w:rsidRPr="009F015D" w:rsidRDefault="00516BE4" w:rsidP="008F53E0">
            <w:pPr>
              <w:jc w:val="center"/>
            </w:pPr>
            <w:r w:rsidRPr="009F015D">
              <w:t>Вероятность наступления риска</w:t>
            </w:r>
          </w:p>
        </w:tc>
        <w:tc>
          <w:tcPr>
            <w:tcW w:w="1137" w:type="pct"/>
            <w:vAlign w:val="center"/>
            <w:hideMark/>
          </w:tcPr>
          <w:p w14:paraId="2973D535" w14:textId="77777777" w:rsidR="00516BE4" w:rsidRPr="009F015D" w:rsidRDefault="00516BE4" w:rsidP="008F53E0">
            <w:pPr>
              <w:jc w:val="center"/>
            </w:pPr>
            <w:r w:rsidRPr="009F015D">
              <w:t>Степень влияния риска</w:t>
            </w:r>
          </w:p>
        </w:tc>
        <w:tc>
          <w:tcPr>
            <w:tcW w:w="1083" w:type="pct"/>
            <w:vAlign w:val="center"/>
            <w:hideMark/>
          </w:tcPr>
          <w:p w14:paraId="5BC724C0" w14:textId="77777777" w:rsidR="00516BE4" w:rsidRPr="009F015D" w:rsidRDefault="00516BE4" w:rsidP="008F53E0">
            <w:pPr>
              <w:jc w:val="center"/>
            </w:pPr>
            <w:r w:rsidRPr="009F015D">
              <w:t>Величина риска</w:t>
            </w:r>
          </w:p>
        </w:tc>
      </w:tr>
      <w:tr w:rsidR="00516BE4" w:rsidRPr="009F015D" w14:paraId="58B07C4A" w14:textId="77777777" w:rsidTr="00516BE4">
        <w:trPr>
          <w:trHeight w:val="65"/>
        </w:trPr>
        <w:tc>
          <w:tcPr>
            <w:tcW w:w="1644" w:type="pct"/>
            <w:vAlign w:val="center"/>
          </w:tcPr>
          <w:p w14:paraId="19A5CC54" w14:textId="77777777" w:rsidR="00516BE4" w:rsidRPr="009F015D" w:rsidRDefault="00516BE4" w:rsidP="008F53E0">
            <w:pPr>
              <w:jc w:val="both"/>
            </w:pPr>
            <w:r w:rsidRPr="009F015D">
              <w:rPr>
                <w:spacing w:val="2"/>
              </w:rPr>
              <w:t>Коммерческие риски</w:t>
            </w:r>
          </w:p>
        </w:tc>
        <w:tc>
          <w:tcPr>
            <w:tcW w:w="1137" w:type="pct"/>
            <w:vAlign w:val="center"/>
            <w:hideMark/>
          </w:tcPr>
          <w:p w14:paraId="089C6CE3" w14:textId="77777777" w:rsidR="00516BE4" w:rsidRPr="009F015D" w:rsidRDefault="00516BE4" w:rsidP="008F53E0">
            <w:pPr>
              <w:jc w:val="center"/>
              <w:rPr>
                <w:spacing w:val="2"/>
              </w:rPr>
            </w:pPr>
            <w:r w:rsidRPr="009F015D">
              <w:rPr>
                <w:rFonts w:eastAsia="Calibri"/>
                <w:kern w:val="2"/>
                <w:lang w:eastAsia="en-US"/>
                <w14:ligatures w14:val="standardContextual"/>
              </w:rPr>
              <w:t>1</w:t>
            </w:r>
          </w:p>
        </w:tc>
        <w:tc>
          <w:tcPr>
            <w:tcW w:w="1137" w:type="pct"/>
            <w:tcBorders>
              <w:top w:val="single" w:sz="4" w:space="0" w:color="auto"/>
              <w:left w:val="single" w:sz="4" w:space="0" w:color="auto"/>
              <w:bottom w:val="single" w:sz="4" w:space="0" w:color="auto"/>
              <w:right w:val="single" w:sz="4" w:space="0" w:color="auto"/>
            </w:tcBorders>
            <w:vAlign w:val="center"/>
            <w:hideMark/>
          </w:tcPr>
          <w:p w14:paraId="740A070B" w14:textId="77777777" w:rsidR="00516BE4" w:rsidRPr="009F015D" w:rsidRDefault="00516BE4" w:rsidP="008F53E0">
            <w:pPr>
              <w:jc w:val="center"/>
              <w:rPr>
                <w:spacing w:val="2"/>
              </w:rPr>
            </w:pPr>
            <w:r w:rsidRPr="009F015D">
              <w:rPr>
                <w:spacing w:val="2"/>
                <w:sz w:val="22"/>
                <w:szCs w:val="22"/>
              </w:rPr>
              <w:t>1,25</w:t>
            </w:r>
          </w:p>
        </w:tc>
        <w:tc>
          <w:tcPr>
            <w:tcW w:w="1083" w:type="pct"/>
            <w:vAlign w:val="center"/>
            <w:hideMark/>
          </w:tcPr>
          <w:p w14:paraId="3FBD353F" w14:textId="77777777" w:rsidR="00516BE4" w:rsidRPr="009F015D" w:rsidRDefault="00516BE4" w:rsidP="008F53E0">
            <w:pPr>
              <w:jc w:val="center"/>
              <w:rPr>
                <w:spacing w:val="2"/>
              </w:rPr>
            </w:pPr>
            <w:r w:rsidRPr="009F015D">
              <w:rPr>
                <w:rFonts w:eastAsia="Calibri"/>
                <w:kern w:val="2"/>
                <w:lang w:eastAsia="en-US"/>
                <w14:ligatures w14:val="standardContextual"/>
              </w:rPr>
              <w:t>1,25</w:t>
            </w:r>
          </w:p>
        </w:tc>
      </w:tr>
      <w:tr w:rsidR="00516BE4" w:rsidRPr="009F015D" w14:paraId="68140185" w14:textId="77777777" w:rsidTr="00516BE4">
        <w:trPr>
          <w:trHeight w:val="65"/>
        </w:trPr>
        <w:tc>
          <w:tcPr>
            <w:tcW w:w="1644" w:type="pct"/>
            <w:vAlign w:val="center"/>
          </w:tcPr>
          <w:p w14:paraId="74B75E6F" w14:textId="77777777" w:rsidR="00516BE4" w:rsidRPr="009F015D" w:rsidRDefault="00516BE4" w:rsidP="008F53E0">
            <w:pPr>
              <w:jc w:val="both"/>
            </w:pPr>
            <w:r w:rsidRPr="009F015D">
              <w:rPr>
                <w:spacing w:val="2"/>
              </w:rPr>
              <w:t>Технические риски</w:t>
            </w:r>
          </w:p>
        </w:tc>
        <w:tc>
          <w:tcPr>
            <w:tcW w:w="1137" w:type="pct"/>
            <w:vAlign w:val="center"/>
            <w:hideMark/>
          </w:tcPr>
          <w:p w14:paraId="39AEBC77" w14:textId="77777777" w:rsidR="00516BE4" w:rsidRPr="009F015D" w:rsidRDefault="00516BE4" w:rsidP="008F53E0">
            <w:pPr>
              <w:jc w:val="center"/>
              <w:rPr>
                <w:spacing w:val="2"/>
              </w:rPr>
            </w:pPr>
            <w:r w:rsidRPr="009F015D">
              <w:rPr>
                <w:rFonts w:eastAsia="Calibri"/>
                <w:kern w:val="2"/>
                <w:lang w:eastAsia="en-US"/>
                <w14:ligatures w14:val="standardContextual"/>
              </w:rPr>
              <w:t>0,5</w:t>
            </w:r>
          </w:p>
        </w:tc>
        <w:tc>
          <w:tcPr>
            <w:tcW w:w="1137" w:type="pct"/>
            <w:tcBorders>
              <w:top w:val="single" w:sz="4" w:space="0" w:color="auto"/>
              <w:left w:val="single" w:sz="4" w:space="0" w:color="auto"/>
              <w:bottom w:val="single" w:sz="4" w:space="0" w:color="auto"/>
              <w:right w:val="single" w:sz="4" w:space="0" w:color="auto"/>
            </w:tcBorders>
            <w:vAlign w:val="center"/>
            <w:hideMark/>
          </w:tcPr>
          <w:p w14:paraId="7F80E9AF" w14:textId="77777777" w:rsidR="00516BE4" w:rsidRPr="009F015D" w:rsidRDefault="00516BE4" w:rsidP="008F53E0">
            <w:pPr>
              <w:jc w:val="center"/>
              <w:rPr>
                <w:spacing w:val="2"/>
              </w:rPr>
            </w:pPr>
            <w:r w:rsidRPr="009F015D">
              <w:rPr>
                <w:spacing w:val="2"/>
                <w:sz w:val="22"/>
                <w:szCs w:val="22"/>
              </w:rPr>
              <w:t>2,25</w:t>
            </w:r>
          </w:p>
        </w:tc>
        <w:tc>
          <w:tcPr>
            <w:tcW w:w="1083" w:type="pct"/>
            <w:vAlign w:val="center"/>
            <w:hideMark/>
          </w:tcPr>
          <w:p w14:paraId="0F91D138" w14:textId="77777777" w:rsidR="00516BE4" w:rsidRPr="009F015D" w:rsidRDefault="00516BE4" w:rsidP="008F53E0">
            <w:pPr>
              <w:jc w:val="center"/>
              <w:rPr>
                <w:spacing w:val="2"/>
              </w:rPr>
            </w:pPr>
            <w:r w:rsidRPr="009F015D">
              <w:rPr>
                <w:rFonts w:eastAsia="Calibri"/>
                <w:kern w:val="2"/>
                <w:lang w:eastAsia="en-US"/>
                <w14:ligatures w14:val="standardContextual"/>
              </w:rPr>
              <w:t>1,125</w:t>
            </w:r>
          </w:p>
        </w:tc>
      </w:tr>
      <w:tr w:rsidR="00516BE4" w:rsidRPr="009F015D" w14:paraId="4B3B19F5" w14:textId="77777777" w:rsidTr="00516BE4">
        <w:trPr>
          <w:trHeight w:val="65"/>
        </w:trPr>
        <w:tc>
          <w:tcPr>
            <w:tcW w:w="1644" w:type="pct"/>
            <w:vAlign w:val="center"/>
          </w:tcPr>
          <w:p w14:paraId="13AF2C92" w14:textId="0122D57F" w:rsidR="00516BE4" w:rsidRPr="009F015D" w:rsidRDefault="00516BE4" w:rsidP="008F53E0">
            <w:pPr>
              <w:jc w:val="both"/>
            </w:pPr>
            <w:r w:rsidRPr="009F015D">
              <w:rPr>
                <w:spacing w:val="2"/>
              </w:rPr>
              <w:t>Институциональные риски</w:t>
            </w:r>
          </w:p>
        </w:tc>
        <w:tc>
          <w:tcPr>
            <w:tcW w:w="1137" w:type="pct"/>
            <w:vAlign w:val="center"/>
            <w:hideMark/>
          </w:tcPr>
          <w:p w14:paraId="424D9AC8" w14:textId="77777777" w:rsidR="00516BE4" w:rsidRPr="009F015D" w:rsidRDefault="00516BE4" w:rsidP="008F53E0">
            <w:pPr>
              <w:jc w:val="center"/>
              <w:rPr>
                <w:spacing w:val="2"/>
              </w:rPr>
            </w:pPr>
            <w:r w:rsidRPr="009F015D">
              <w:rPr>
                <w:rFonts w:eastAsia="Calibri"/>
                <w:kern w:val="2"/>
                <w:lang w:eastAsia="en-US"/>
                <w14:ligatures w14:val="standardContextual"/>
              </w:rPr>
              <w:t>0,5</w:t>
            </w:r>
          </w:p>
        </w:tc>
        <w:tc>
          <w:tcPr>
            <w:tcW w:w="1137" w:type="pct"/>
            <w:tcBorders>
              <w:top w:val="single" w:sz="4" w:space="0" w:color="auto"/>
              <w:left w:val="single" w:sz="4" w:space="0" w:color="auto"/>
              <w:bottom w:val="single" w:sz="4" w:space="0" w:color="auto"/>
              <w:right w:val="single" w:sz="4" w:space="0" w:color="auto"/>
            </w:tcBorders>
            <w:vAlign w:val="center"/>
            <w:hideMark/>
          </w:tcPr>
          <w:p w14:paraId="3637B7E9" w14:textId="77777777" w:rsidR="00516BE4" w:rsidRPr="009F015D" w:rsidRDefault="00516BE4" w:rsidP="008F53E0">
            <w:pPr>
              <w:jc w:val="center"/>
              <w:rPr>
                <w:spacing w:val="2"/>
              </w:rPr>
            </w:pPr>
            <w:r w:rsidRPr="009F015D">
              <w:rPr>
                <w:spacing w:val="2"/>
                <w:sz w:val="22"/>
                <w:szCs w:val="22"/>
              </w:rPr>
              <w:t>3</w:t>
            </w:r>
          </w:p>
        </w:tc>
        <w:tc>
          <w:tcPr>
            <w:tcW w:w="1083" w:type="pct"/>
            <w:vAlign w:val="center"/>
            <w:hideMark/>
          </w:tcPr>
          <w:p w14:paraId="1297238A" w14:textId="77777777" w:rsidR="00516BE4" w:rsidRPr="009F015D" w:rsidRDefault="00516BE4" w:rsidP="008F53E0">
            <w:pPr>
              <w:jc w:val="center"/>
              <w:rPr>
                <w:spacing w:val="2"/>
              </w:rPr>
            </w:pPr>
            <w:r w:rsidRPr="009F015D">
              <w:rPr>
                <w:rFonts w:eastAsia="Calibri"/>
                <w:kern w:val="2"/>
                <w:lang w:eastAsia="en-US"/>
                <w14:ligatures w14:val="standardContextual"/>
              </w:rPr>
              <w:t>1,5</w:t>
            </w:r>
          </w:p>
        </w:tc>
      </w:tr>
      <w:tr w:rsidR="00516BE4" w:rsidRPr="009F015D" w14:paraId="4918B243" w14:textId="77777777" w:rsidTr="00516BE4">
        <w:trPr>
          <w:trHeight w:val="65"/>
        </w:trPr>
        <w:tc>
          <w:tcPr>
            <w:tcW w:w="1644" w:type="pct"/>
            <w:vAlign w:val="center"/>
          </w:tcPr>
          <w:p w14:paraId="31BD7D64" w14:textId="77777777" w:rsidR="00516BE4" w:rsidRPr="009F015D" w:rsidRDefault="00516BE4" w:rsidP="008F53E0">
            <w:pPr>
              <w:jc w:val="both"/>
            </w:pPr>
            <w:r w:rsidRPr="009F015D">
              <w:rPr>
                <w:spacing w:val="2"/>
              </w:rPr>
              <w:t>Финансовые риски</w:t>
            </w:r>
          </w:p>
        </w:tc>
        <w:tc>
          <w:tcPr>
            <w:tcW w:w="1137" w:type="pct"/>
            <w:vAlign w:val="center"/>
            <w:hideMark/>
          </w:tcPr>
          <w:p w14:paraId="4D803A4C" w14:textId="77777777" w:rsidR="00516BE4" w:rsidRPr="009F015D" w:rsidRDefault="00516BE4" w:rsidP="008F53E0">
            <w:pPr>
              <w:jc w:val="center"/>
            </w:pPr>
            <w:r w:rsidRPr="009F015D">
              <w:rPr>
                <w:rFonts w:eastAsia="Calibri"/>
                <w:kern w:val="2"/>
                <w:lang w:eastAsia="en-US"/>
                <w14:ligatures w14:val="standardContextual"/>
              </w:rPr>
              <w:t>2</w:t>
            </w:r>
          </w:p>
        </w:tc>
        <w:tc>
          <w:tcPr>
            <w:tcW w:w="1137" w:type="pct"/>
            <w:tcBorders>
              <w:top w:val="single" w:sz="4" w:space="0" w:color="auto"/>
              <w:left w:val="single" w:sz="4" w:space="0" w:color="auto"/>
              <w:bottom w:val="single" w:sz="4" w:space="0" w:color="auto"/>
              <w:right w:val="single" w:sz="4" w:space="0" w:color="auto"/>
            </w:tcBorders>
            <w:vAlign w:val="center"/>
            <w:hideMark/>
          </w:tcPr>
          <w:p w14:paraId="4B494EB3" w14:textId="77777777" w:rsidR="00516BE4" w:rsidRPr="009F015D" w:rsidRDefault="00516BE4" w:rsidP="008F53E0">
            <w:pPr>
              <w:jc w:val="center"/>
            </w:pPr>
            <w:r w:rsidRPr="009F015D">
              <w:rPr>
                <w:sz w:val="22"/>
                <w:szCs w:val="22"/>
              </w:rPr>
              <w:t>4,75</w:t>
            </w:r>
          </w:p>
        </w:tc>
        <w:tc>
          <w:tcPr>
            <w:tcW w:w="1083" w:type="pct"/>
            <w:vAlign w:val="center"/>
            <w:hideMark/>
          </w:tcPr>
          <w:p w14:paraId="565D01BE" w14:textId="77777777" w:rsidR="00516BE4" w:rsidRPr="009F015D" w:rsidRDefault="00516BE4" w:rsidP="008F53E0">
            <w:pPr>
              <w:jc w:val="center"/>
            </w:pPr>
            <w:r w:rsidRPr="009F015D">
              <w:rPr>
                <w:rFonts w:eastAsia="Calibri"/>
                <w:kern w:val="2"/>
                <w:lang w:eastAsia="en-US"/>
                <w14:ligatures w14:val="standardContextual"/>
              </w:rPr>
              <w:t>9,5</w:t>
            </w:r>
          </w:p>
        </w:tc>
      </w:tr>
      <w:tr w:rsidR="00516BE4" w:rsidRPr="009F015D" w14:paraId="3A88C9C5" w14:textId="77777777" w:rsidTr="00516BE4">
        <w:trPr>
          <w:trHeight w:val="340"/>
        </w:trPr>
        <w:tc>
          <w:tcPr>
            <w:tcW w:w="1644" w:type="pct"/>
            <w:vAlign w:val="center"/>
          </w:tcPr>
          <w:p w14:paraId="43BD06E5" w14:textId="77777777" w:rsidR="00516BE4" w:rsidRPr="009F015D" w:rsidRDefault="00516BE4" w:rsidP="008F53E0">
            <w:pPr>
              <w:jc w:val="both"/>
              <w:rPr>
                <w:spacing w:val="2"/>
              </w:rPr>
            </w:pPr>
            <w:r w:rsidRPr="009F015D">
              <w:rPr>
                <w:spacing w:val="2"/>
              </w:rPr>
              <w:t>Социально-политические риски</w:t>
            </w:r>
          </w:p>
        </w:tc>
        <w:tc>
          <w:tcPr>
            <w:tcW w:w="1137" w:type="pct"/>
            <w:vAlign w:val="center"/>
            <w:hideMark/>
          </w:tcPr>
          <w:p w14:paraId="45BE5968" w14:textId="77777777" w:rsidR="00516BE4" w:rsidRPr="009F015D" w:rsidRDefault="00516BE4" w:rsidP="008F53E0">
            <w:pPr>
              <w:jc w:val="center"/>
              <w:rPr>
                <w:spacing w:val="2"/>
              </w:rPr>
            </w:pPr>
            <w:r w:rsidRPr="009F015D">
              <w:rPr>
                <w:rFonts w:eastAsia="Calibri"/>
                <w:kern w:val="2"/>
                <w:lang w:eastAsia="en-US"/>
                <w14:ligatures w14:val="standardContextual"/>
              </w:rPr>
              <w:t>0,5</w:t>
            </w:r>
          </w:p>
        </w:tc>
        <w:tc>
          <w:tcPr>
            <w:tcW w:w="1137" w:type="pct"/>
            <w:tcBorders>
              <w:top w:val="single" w:sz="4" w:space="0" w:color="auto"/>
              <w:left w:val="single" w:sz="4" w:space="0" w:color="auto"/>
              <w:bottom w:val="single" w:sz="4" w:space="0" w:color="auto"/>
              <w:right w:val="single" w:sz="4" w:space="0" w:color="auto"/>
            </w:tcBorders>
            <w:vAlign w:val="center"/>
            <w:hideMark/>
          </w:tcPr>
          <w:p w14:paraId="3278B8EF" w14:textId="77777777" w:rsidR="00516BE4" w:rsidRPr="009F015D" w:rsidRDefault="00516BE4" w:rsidP="008F53E0">
            <w:pPr>
              <w:jc w:val="center"/>
              <w:rPr>
                <w:spacing w:val="2"/>
              </w:rPr>
            </w:pPr>
            <w:r w:rsidRPr="009F015D">
              <w:rPr>
                <w:spacing w:val="2"/>
                <w:sz w:val="22"/>
                <w:szCs w:val="22"/>
              </w:rPr>
              <w:t>1,25</w:t>
            </w:r>
          </w:p>
        </w:tc>
        <w:tc>
          <w:tcPr>
            <w:tcW w:w="1083" w:type="pct"/>
            <w:vAlign w:val="center"/>
            <w:hideMark/>
          </w:tcPr>
          <w:p w14:paraId="5C5B6D9B" w14:textId="77777777" w:rsidR="00516BE4" w:rsidRPr="009F015D" w:rsidRDefault="00516BE4" w:rsidP="008F53E0">
            <w:pPr>
              <w:jc w:val="center"/>
              <w:rPr>
                <w:spacing w:val="2"/>
              </w:rPr>
            </w:pPr>
            <w:r w:rsidRPr="009F015D">
              <w:rPr>
                <w:rFonts w:eastAsia="Calibri"/>
                <w:kern w:val="2"/>
                <w:lang w:eastAsia="en-US"/>
                <w14:ligatures w14:val="standardContextual"/>
              </w:rPr>
              <w:t>0,625</w:t>
            </w:r>
          </w:p>
        </w:tc>
      </w:tr>
      <w:tr w:rsidR="008F53E0" w:rsidRPr="009F015D" w14:paraId="2D658FF2" w14:textId="77777777" w:rsidTr="00516BE4">
        <w:trPr>
          <w:trHeight w:val="65"/>
        </w:trPr>
        <w:tc>
          <w:tcPr>
            <w:tcW w:w="5000" w:type="pct"/>
            <w:gridSpan w:val="4"/>
            <w:vAlign w:val="center"/>
            <w:hideMark/>
          </w:tcPr>
          <w:p w14:paraId="2CB16B13" w14:textId="5D08323E" w:rsidR="008F53E0" w:rsidRPr="009F015D" w:rsidRDefault="008F53E0" w:rsidP="008F53E0">
            <w:pPr>
              <w:ind w:firstLine="709"/>
              <w:jc w:val="both"/>
            </w:pPr>
            <w:r w:rsidRPr="009F015D">
              <w:t xml:space="preserve">Примечание - </w:t>
            </w:r>
            <w:r w:rsidR="009B74A6">
              <w:t xml:space="preserve">Составлено </w:t>
            </w:r>
            <w:r w:rsidRPr="009F015D">
              <w:t>автором на основе проведенных расчетов</w:t>
            </w:r>
          </w:p>
        </w:tc>
      </w:tr>
    </w:tbl>
    <w:p w14:paraId="2C4FFACD" w14:textId="77777777" w:rsidR="008F53E0" w:rsidRPr="009F015D" w:rsidRDefault="008F53E0" w:rsidP="008F53E0">
      <w:pPr>
        <w:jc w:val="both"/>
        <w:rPr>
          <w:sz w:val="28"/>
          <w:szCs w:val="28"/>
        </w:rPr>
      </w:pPr>
    </w:p>
    <w:p w14:paraId="135553AE" w14:textId="66615101" w:rsidR="008F53E0" w:rsidRPr="009F015D" w:rsidRDefault="008F53E0" w:rsidP="008F53E0">
      <w:pPr>
        <w:ind w:firstLine="709"/>
        <w:jc w:val="both"/>
        <w:rPr>
          <w:sz w:val="28"/>
          <w:szCs w:val="28"/>
        </w:rPr>
      </w:pPr>
      <w:r w:rsidRPr="009F015D">
        <w:rPr>
          <w:sz w:val="28"/>
          <w:szCs w:val="28"/>
        </w:rPr>
        <w:t xml:space="preserve">Полученные значения величины риска распределим по следующим критериям (таблица </w:t>
      </w:r>
      <w:r w:rsidR="00E35236" w:rsidRPr="009F015D">
        <w:rPr>
          <w:sz w:val="28"/>
          <w:szCs w:val="28"/>
        </w:rPr>
        <w:t>5</w:t>
      </w:r>
      <w:r w:rsidR="00B4104A" w:rsidRPr="009F015D">
        <w:rPr>
          <w:sz w:val="28"/>
          <w:szCs w:val="28"/>
        </w:rPr>
        <w:t>5</w:t>
      </w:r>
      <w:r w:rsidRPr="009F015D">
        <w:rPr>
          <w:sz w:val="28"/>
          <w:szCs w:val="28"/>
        </w:rPr>
        <w:t xml:space="preserve">). </w:t>
      </w:r>
    </w:p>
    <w:p w14:paraId="4B77FF72" w14:textId="77777777" w:rsidR="008F53E0" w:rsidRDefault="008F53E0" w:rsidP="008F53E0">
      <w:pPr>
        <w:jc w:val="both"/>
        <w:rPr>
          <w:sz w:val="28"/>
          <w:szCs w:val="28"/>
        </w:rPr>
      </w:pPr>
    </w:p>
    <w:p w14:paraId="657A8FB8" w14:textId="77777777" w:rsidR="00516BE4" w:rsidRDefault="00516BE4" w:rsidP="008F53E0">
      <w:pPr>
        <w:jc w:val="both"/>
        <w:rPr>
          <w:sz w:val="28"/>
          <w:szCs w:val="28"/>
        </w:rPr>
      </w:pPr>
    </w:p>
    <w:p w14:paraId="29E872CB" w14:textId="77777777" w:rsidR="00516BE4" w:rsidRPr="009F015D" w:rsidRDefault="00516BE4" w:rsidP="008F53E0">
      <w:pPr>
        <w:jc w:val="both"/>
        <w:rPr>
          <w:sz w:val="28"/>
          <w:szCs w:val="28"/>
        </w:rPr>
      </w:pPr>
    </w:p>
    <w:p w14:paraId="558F8BF5" w14:textId="091CBD62" w:rsidR="008F53E0" w:rsidRPr="009F015D" w:rsidRDefault="008F53E0" w:rsidP="008F53E0">
      <w:pPr>
        <w:jc w:val="both"/>
        <w:rPr>
          <w:sz w:val="28"/>
          <w:szCs w:val="28"/>
        </w:rPr>
      </w:pPr>
      <w:r w:rsidRPr="009F015D">
        <w:rPr>
          <w:sz w:val="28"/>
          <w:szCs w:val="28"/>
        </w:rPr>
        <w:t xml:space="preserve">Таблица </w:t>
      </w:r>
      <w:r w:rsidR="00E35236" w:rsidRPr="009F015D">
        <w:rPr>
          <w:sz w:val="28"/>
          <w:szCs w:val="28"/>
        </w:rPr>
        <w:t>5</w:t>
      </w:r>
      <w:r w:rsidR="00B4104A" w:rsidRPr="009F015D">
        <w:rPr>
          <w:sz w:val="28"/>
          <w:szCs w:val="28"/>
        </w:rPr>
        <w:t>5</w:t>
      </w:r>
      <w:r w:rsidRPr="009F015D">
        <w:rPr>
          <w:sz w:val="28"/>
          <w:szCs w:val="28"/>
        </w:rPr>
        <w:t xml:space="preserve"> </w:t>
      </w:r>
      <w:r w:rsidR="009A0DCB" w:rsidRPr="009F015D">
        <w:rPr>
          <w:sz w:val="28"/>
          <w:szCs w:val="28"/>
        </w:rPr>
        <w:t>–</w:t>
      </w:r>
      <w:r w:rsidRPr="009F015D">
        <w:rPr>
          <w:sz w:val="28"/>
          <w:szCs w:val="28"/>
        </w:rPr>
        <w:t xml:space="preserve"> Соотношение</w:t>
      </w:r>
      <w:r w:rsidR="009A0DCB" w:rsidRPr="009F015D">
        <w:rPr>
          <w:sz w:val="28"/>
          <w:szCs w:val="28"/>
        </w:rPr>
        <w:t xml:space="preserve"> </w:t>
      </w:r>
      <w:r w:rsidRPr="009F015D">
        <w:rPr>
          <w:sz w:val="28"/>
          <w:szCs w:val="28"/>
        </w:rPr>
        <w:t xml:space="preserve">рисков по величине рисков проекта ГЧП «Строительство школы на 1050 мест» </w:t>
      </w:r>
    </w:p>
    <w:p w14:paraId="7EF92425" w14:textId="77777777" w:rsidR="008F53E0" w:rsidRPr="009F015D" w:rsidRDefault="008F53E0" w:rsidP="008F53E0">
      <w:pPr>
        <w:jc w:val="both"/>
        <w:rPr>
          <w:sz w:val="16"/>
          <w:szCs w:val="16"/>
        </w:rPr>
      </w:pPr>
    </w:p>
    <w:tbl>
      <w:tblPr>
        <w:tblStyle w:val="TableNormal1"/>
        <w:tblW w:w="5000" w:type="pct"/>
        <w:tblBorders>
          <w:top w:val="single" w:sz="6" w:space="0" w:color="797979"/>
          <w:left w:val="single" w:sz="6" w:space="0" w:color="797979"/>
          <w:bottom w:val="single" w:sz="6" w:space="0" w:color="797979"/>
          <w:right w:val="single" w:sz="6" w:space="0" w:color="797979"/>
          <w:insideH w:val="single" w:sz="6" w:space="0" w:color="797979"/>
          <w:insideV w:val="single" w:sz="6" w:space="0" w:color="797979"/>
        </w:tblBorders>
        <w:tblLook w:val="01E0" w:firstRow="1" w:lastRow="1" w:firstColumn="1" w:lastColumn="1" w:noHBand="0" w:noVBand="0"/>
      </w:tblPr>
      <w:tblGrid>
        <w:gridCol w:w="3121"/>
        <w:gridCol w:w="2271"/>
        <w:gridCol w:w="2271"/>
        <w:gridCol w:w="1991"/>
      </w:tblGrid>
      <w:tr w:rsidR="009F015D" w:rsidRPr="009F015D" w14:paraId="1BD55592" w14:textId="77777777" w:rsidTr="00516BE4">
        <w:trPr>
          <w:trHeight w:val="20"/>
        </w:trPr>
        <w:tc>
          <w:tcPr>
            <w:tcW w:w="1617" w:type="pct"/>
            <w:tcBorders>
              <w:top w:val="single" w:sz="6" w:space="0" w:color="797979"/>
              <w:left w:val="single" w:sz="6" w:space="0" w:color="797979"/>
              <w:bottom w:val="single" w:sz="6" w:space="0" w:color="797979"/>
              <w:right w:val="single" w:sz="6" w:space="0" w:color="797979"/>
            </w:tcBorders>
            <w:vAlign w:val="center"/>
            <w:hideMark/>
          </w:tcPr>
          <w:p w14:paraId="36ECA018" w14:textId="77777777" w:rsidR="008F53E0" w:rsidRPr="009F015D" w:rsidRDefault="008F53E0" w:rsidP="00516BE4">
            <w:pPr>
              <w:jc w:val="center"/>
              <w:rPr>
                <w:rFonts w:eastAsia="Verdana"/>
                <w:lang w:val="ru-RU" w:eastAsia="en-US"/>
              </w:rPr>
            </w:pPr>
            <w:r w:rsidRPr="009F015D">
              <w:rPr>
                <w:rFonts w:eastAsia="Verdana"/>
                <w:lang w:val="ru-RU" w:eastAsia="en-US"/>
              </w:rPr>
              <w:t>Описание</w:t>
            </w:r>
          </w:p>
        </w:tc>
        <w:tc>
          <w:tcPr>
            <w:tcW w:w="1176" w:type="pct"/>
            <w:tcBorders>
              <w:top w:val="single" w:sz="6" w:space="0" w:color="797979"/>
              <w:left w:val="single" w:sz="6" w:space="0" w:color="797979"/>
              <w:bottom w:val="single" w:sz="6" w:space="0" w:color="797979"/>
              <w:right w:val="single" w:sz="6" w:space="0" w:color="797979"/>
            </w:tcBorders>
            <w:vAlign w:val="center"/>
            <w:hideMark/>
          </w:tcPr>
          <w:p w14:paraId="2EC68DEA" w14:textId="77777777" w:rsidR="008F53E0" w:rsidRPr="009F015D" w:rsidRDefault="008F53E0" w:rsidP="00516BE4">
            <w:pPr>
              <w:jc w:val="center"/>
              <w:rPr>
                <w:rFonts w:eastAsia="Verdana"/>
                <w:lang w:val="ru-RU" w:eastAsia="en-US"/>
              </w:rPr>
            </w:pPr>
            <w:r w:rsidRPr="009F015D">
              <w:rPr>
                <w:rFonts w:eastAsia="Verdana"/>
                <w:lang w:val="ru-RU" w:eastAsia="en-US"/>
              </w:rPr>
              <w:t>Фактор риска</w:t>
            </w:r>
          </w:p>
        </w:tc>
        <w:tc>
          <w:tcPr>
            <w:tcW w:w="1176" w:type="pct"/>
            <w:tcBorders>
              <w:top w:val="single" w:sz="6" w:space="0" w:color="797979"/>
              <w:left w:val="single" w:sz="6" w:space="0" w:color="797979"/>
              <w:bottom w:val="single" w:sz="6" w:space="0" w:color="797979"/>
              <w:right w:val="single" w:sz="6" w:space="0" w:color="797979"/>
            </w:tcBorders>
            <w:vAlign w:val="center"/>
            <w:hideMark/>
          </w:tcPr>
          <w:p w14:paraId="123F11A4" w14:textId="77777777" w:rsidR="008F53E0" w:rsidRPr="009F015D" w:rsidRDefault="008F53E0" w:rsidP="00516BE4">
            <w:pPr>
              <w:jc w:val="center"/>
              <w:rPr>
                <w:rFonts w:eastAsia="Verdana"/>
                <w:lang w:val="ru-RU" w:eastAsia="en-US"/>
              </w:rPr>
            </w:pPr>
            <w:r w:rsidRPr="009F015D">
              <w:rPr>
                <w:rFonts w:eastAsia="Verdana"/>
                <w:lang w:val="ru-RU" w:eastAsia="en-US"/>
              </w:rPr>
              <w:t>Колич. рисков</w:t>
            </w:r>
          </w:p>
        </w:tc>
        <w:tc>
          <w:tcPr>
            <w:tcW w:w="1030" w:type="pct"/>
            <w:tcBorders>
              <w:top w:val="single" w:sz="6" w:space="0" w:color="797979"/>
              <w:left w:val="single" w:sz="6" w:space="0" w:color="797979"/>
              <w:bottom w:val="single" w:sz="6" w:space="0" w:color="797979"/>
              <w:right w:val="single" w:sz="6" w:space="0" w:color="797979"/>
            </w:tcBorders>
            <w:vAlign w:val="center"/>
            <w:hideMark/>
          </w:tcPr>
          <w:p w14:paraId="18948CEF" w14:textId="77777777" w:rsidR="008F53E0" w:rsidRPr="009F015D" w:rsidRDefault="008F53E0" w:rsidP="00516BE4">
            <w:pPr>
              <w:jc w:val="center"/>
              <w:rPr>
                <w:rFonts w:eastAsia="Verdana"/>
                <w:lang w:val="ru-RU" w:eastAsia="en-US"/>
              </w:rPr>
            </w:pPr>
            <w:r w:rsidRPr="009F015D">
              <w:rPr>
                <w:rFonts w:eastAsia="Verdana"/>
                <w:lang w:val="ru-RU" w:eastAsia="en-US"/>
              </w:rPr>
              <w:t>Доля рисков</w:t>
            </w:r>
          </w:p>
          <w:p w14:paraId="15EF63D3" w14:textId="77777777" w:rsidR="008F53E0" w:rsidRPr="009F015D" w:rsidRDefault="008F53E0" w:rsidP="00516BE4">
            <w:pPr>
              <w:jc w:val="center"/>
              <w:rPr>
                <w:rFonts w:eastAsia="Verdana"/>
                <w:lang w:val="ru-RU" w:eastAsia="en-US"/>
              </w:rPr>
            </w:pPr>
            <w:r w:rsidRPr="009F015D">
              <w:rPr>
                <w:rFonts w:eastAsia="Verdana"/>
                <w:lang w:val="ru-RU" w:eastAsia="en-US"/>
              </w:rPr>
              <w:t>данного уровня</w:t>
            </w:r>
          </w:p>
        </w:tc>
      </w:tr>
      <w:tr w:rsidR="009F015D" w:rsidRPr="009F015D" w14:paraId="71D2964C" w14:textId="77777777" w:rsidTr="00516BE4">
        <w:trPr>
          <w:trHeight w:val="20"/>
        </w:trPr>
        <w:tc>
          <w:tcPr>
            <w:tcW w:w="1617" w:type="pct"/>
            <w:vMerge w:val="restart"/>
            <w:tcBorders>
              <w:top w:val="single" w:sz="6" w:space="0" w:color="797979"/>
              <w:left w:val="single" w:sz="6" w:space="0" w:color="797979"/>
              <w:right w:val="single" w:sz="6" w:space="0" w:color="797979"/>
            </w:tcBorders>
          </w:tcPr>
          <w:p w14:paraId="48AE75FB" w14:textId="77777777" w:rsidR="008F53E0" w:rsidRPr="009F015D" w:rsidRDefault="008F53E0" w:rsidP="008F53E0">
            <w:pPr>
              <w:rPr>
                <w:rFonts w:eastAsia="Verdana"/>
                <w:lang w:val="ru-RU" w:eastAsia="en-US"/>
              </w:rPr>
            </w:pPr>
            <w:r w:rsidRPr="009F015D">
              <w:rPr>
                <w:rFonts w:eastAsia="Verdana"/>
                <w:lang w:val="ru-RU" w:eastAsia="en-US"/>
              </w:rPr>
              <w:t>Низкий</w:t>
            </w:r>
            <w:r w:rsidRPr="009F015D">
              <w:rPr>
                <w:rFonts w:eastAsia="Verdana"/>
                <w:spacing w:val="-6"/>
                <w:lang w:val="ru-RU" w:eastAsia="en-US"/>
              </w:rPr>
              <w:t xml:space="preserve"> </w:t>
            </w:r>
            <w:r w:rsidRPr="009F015D">
              <w:rPr>
                <w:rFonts w:eastAsia="Verdana"/>
                <w:lang w:val="ru-RU" w:eastAsia="en-US"/>
              </w:rPr>
              <w:t>риск</w:t>
            </w:r>
            <w:r w:rsidRPr="009F015D">
              <w:rPr>
                <w:rFonts w:eastAsia="Verdana"/>
                <w:spacing w:val="-5"/>
                <w:lang w:val="ru-RU" w:eastAsia="en-US"/>
              </w:rPr>
              <w:t xml:space="preserve"> </w:t>
            </w:r>
            <w:r w:rsidRPr="009F015D">
              <w:rPr>
                <w:rFonts w:eastAsia="Verdana"/>
                <w:lang w:val="ru-RU" w:eastAsia="en-US"/>
              </w:rPr>
              <w:t>(&lt;=2)</w:t>
            </w:r>
          </w:p>
        </w:tc>
        <w:tc>
          <w:tcPr>
            <w:tcW w:w="1176" w:type="pct"/>
            <w:tcBorders>
              <w:top w:val="single" w:sz="6" w:space="0" w:color="797979"/>
              <w:left w:val="single" w:sz="6" w:space="0" w:color="797979"/>
              <w:bottom w:val="single" w:sz="6" w:space="0" w:color="797979"/>
              <w:right w:val="single" w:sz="6" w:space="0" w:color="797979"/>
            </w:tcBorders>
            <w:vAlign w:val="center"/>
          </w:tcPr>
          <w:p w14:paraId="67F0E73D" w14:textId="77777777" w:rsidR="008F53E0" w:rsidRPr="009F015D" w:rsidRDefault="008F53E0" w:rsidP="008F53E0">
            <w:pPr>
              <w:jc w:val="center"/>
              <w:rPr>
                <w:rFonts w:eastAsia="Verdana"/>
                <w:lang w:val="ru-RU" w:eastAsia="en-US"/>
              </w:rPr>
            </w:pPr>
            <w:r w:rsidRPr="009F015D">
              <w:rPr>
                <w:rFonts w:eastAsia="Verdana"/>
                <w:lang w:val="ru-RU" w:eastAsia="en-US"/>
              </w:rPr>
              <w:t>0,625</w:t>
            </w:r>
          </w:p>
        </w:tc>
        <w:tc>
          <w:tcPr>
            <w:tcW w:w="1176" w:type="pct"/>
            <w:vMerge w:val="restart"/>
            <w:tcBorders>
              <w:top w:val="single" w:sz="6" w:space="0" w:color="797979"/>
              <w:left w:val="single" w:sz="6" w:space="0" w:color="797979"/>
              <w:right w:val="single" w:sz="6" w:space="0" w:color="797979"/>
            </w:tcBorders>
            <w:vAlign w:val="center"/>
          </w:tcPr>
          <w:p w14:paraId="1FE3ECD3" w14:textId="77777777" w:rsidR="008F53E0" w:rsidRPr="009F015D" w:rsidRDefault="008F53E0" w:rsidP="008F53E0">
            <w:pPr>
              <w:jc w:val="center"/>
              <w:rPr>
                <w:rFonts w:eastAsia="Calibri"/>
                <w:lang w:val="ru-RU" w:eastAsia="en-US"/>
              </w:rPr>
            </w:pPr>
            <w:r w:rsidRPr="009F015D">
              <w:rPr>
                <w:rFonts w:eastAsia="Calibri"/>
                <w:lang w:val="ru-RU" w:eastAsia="en-US"/>
              </w:rPr>
              <w:t>3</w:t>
            </w:r>
          </w:p>
        </w:tc>
        <w:tc>
          <w:tcPr>
            <w:tcW w:w="1030" w:type="pct"/>
            <w:vMerge w:val="restart"/>
            <w:tcBorders>
              <w:top w:val="single" w:sz="6" w:space="0" w:color="797979"/>
              <w:left w:val="single" w:sz="6" w:space="0" w:color="797979"/>
              <w:right w:val="single" w:sz="6" w:space="0" w:color="797979"/>
            </w:tcBorders>
            <w:vAlign w:val="center"/>
          </w:tcPr>
          <w:p w14:paraId="06011015" w14:textId="77777777" w:rsidR="008F53E0" w:rsidRPr="009F015D" w:rsidRDefault="008F53E0" w:rsidP="008F53E0">
            <w:pPr>
              <w:jc w:val="center"/>
              <w:rPr>
                <w:rFonts w:eastAsia="Calibri"/>
                <w:lang w:val="ru-RU" w:eastAsia="en-US"/>
              </w:rPr>
            </w:pPr>
            <w:r w:rsidRPr="009F015D">
              <w:rPr>
                <w:rFonts w:eastAsia="Calibri"/>
                <w:lang w:val="ru-RU" w:eastAsia="en-US"/>
              </w:rPr>
              <w:t>80%</w:t>
            </w:r>
          </w:p>
        </w:tc>
      </w:tr>
      <w:tr w:rsidR="009F015D" w:rsidRPr="009F015D" w14:paraId="43F50DB0" w14:textId="77777777" w:rsidTr="00516BE4">
        <w:trPr>
          <w:trHeight w:val="20"/>
        </w:trPr>
        <w:tc>
          <w:tcPr>
            <w:tcW w:w="1617" w:type="pct"/>
            <w:vMerge/>
            <w:tcBorders>
              <w:left w:val="single" w:sz="6" w:space="0" w:color="797979"/>
              <w:right w:val="single" w:sz="6" w:space="0" w:color="797979"/>
            </w:tcBorders>
          </w:tcPr>
          <w:p w14:paraId="36DCC2F1" w14:textId="77777777" w:rsidR="008F53E0" w:rsidRPr="009F015D" w:rsidRDefault="008F53E0" w:rsidP="008F53E0">
            <w:pPr>
              <w:rPr>
                <w:rFonts w:eastAsia="Verdana"/>
                <w:lang w:val="ru-RU" w:eastAsia="en-US"/>
              </w:rPr>
            </w:pPr>
          </w:p>
        </w:tc>
        <w:tc>
          <w:tcPr>
            <w:tcW w:w="1176" w:type="pct"/>
            <w:tcBorders>
              <w:top w:val="single" w:sz="6" w:space="0" w:color="797979"/>
              <w:left w:val="single" w:sz="6" w:space="0" w:color="797979"/>
              <w:bottom w:val="single" w:sz="6" w:space="0" w:color="797979"/>
              <w:right w:val="single" w:sz="6" w:space="0" w:color="797979"/>
            </w:tcBorders>
            <w:vAlign w:val="center"/>
          </w:tcPr>
          <w:p w14:paraId="4E2F6F97" w14:textId="77777777" w:rsidR="008F53E0" w:rsidRPr="009F015D" w:rsidRDefault="008F53E0" w:rsidP="008F53E0">
            <w:pPr>
              <w:jc w:val="center"/>
              <w:rPr>
                <w:rFonts w:eastAsia="Verdana"/>
                <w:lang w:val="ru-RU" w:eastAsia="en-US"/>
              </w:rPr>
            </w:pPr>
            <w:r w:rsidRPr="009F015D">
              <w:rPr>
                <w:rFonts w:eastAsia="Verdana"/>
                <w:lang w:val="ru-RU" w:eastAsia="en-US"/>
              </w:rPr>
              <w:t>1,125</w:t>
            </w:r>
          </w:p>
        </w:tc>
        <w:tc>
          <w:tcPr>
            <w:tcW w:w="1176" w:type="pct"/>
            <w:vMerge/>
            <w:tcBorders>
              <w:left w:val="single" w:sz="6" w:space="0" w:color="797979"/>
              <w:right w:val="single" w:sz="6" w:space="0" w:color="797979"/>
            </w:tcBorders>
            <w:vAlign w:val="center"/>
          </w:tcPr>
          <w:p w14:paraId="0CD8DE1B" w14:textId="77777777" w:rsidR="008F53E0" w:rsidRPr="009F015D" w:rsidRDefault="008F53E0" w:rsidP="008F53E0">
            <w:pPr>
              <w:jc w:val="center"/>
              <w:rPr>
                <w:rFonts w:eastAsia="Calibri"/>
                <w:lang w:val="ru-RU" w:eastAsia="en-US"/>
              </w:rPr>
            </w:pPr>
          </w:p>
        </w:tc>
        <w:tc>
          <w:tcPr>
            <w:tcW w:w="1030" w:type="pct"/>
            <w:vMerge/>
            <w:tcBorders>
              <w:left w:val="single" w:sz="6" w:space="0" w:color="797979"/>
              <w:right w:val="single" w:sz="6" w:space="0" w:color="797979"/>
            </w:tcBorders>
            <w:vAlign w:val="center"/>
          </w:tcPr>
          <w:p w14:paraId="76CD7B03" w14:textId="77777777" w:rsidR="008F53E0" w:rsidRPr="009F015D" w:rsidRDefault="008F53E0" w:rsidP="008F53E0">
            <w:pPr>
              <w:jc w:val="center"/>
              <w:rPr>
                <w:rFonts w:eastAsia="Calibri"/>
                <w:lang w:val="ru-RU" w:eastAsia="en-US"/>
              </w:rPr>
            </w:pPr>
          </w:p>
        </w:tc>
      </w:tr>
      <w:tr w:rsidR="009F015D" w:rsidRPr="009F015D" w14:paraId="609BE92A" w14:textId="77777777" w:rsidTr="00516BE4">
        <w:trPr>
          <w:trHeight w:val="20"/>
        </w:trPr>
        <w:tc>
          <w:tcPr>
            <w:tcW w:w="1617" w:type="pct"/>
            <w:vMerge/>
            <w:tcBorders>
              <w:left w:val="single" w:sz="6" w:space="0" w:color="797979"/>
              <w:right w:val="single" w:sz="6" w:space="0" w:color="797979"/>
            </w:tcBorders>
          </w:tcPr>
          <w:p w14:paraId="2B1AEC7C" w14:textId="77777777" w:rsidR="008F53E0" w:rsidRPr="009F015D" w:rsidRDefault="008F53E0" w:rsidP="008F53E0">
            <w:pPr>
              <w:rPr>
                <w:rFonts w:eastAsia="Verdana"/>
                <w:lang w:val="ru-RU" w:eastAsia="en-US"/>
              </w:rPr>
            </w:pPr>
          </w:p>
        </w:tc>
        <w:tc>
          <w:tcPr>
            <w:tcW w:w="1176" w:type="pct"/>
            <w:tcBorders>
              <w:top w:val="single" w:sz="6" w:space="0" w:color="797979"/>
              <w:left w:val="single" w:sz="6" w:space="0" w:color="797979"/>
              <w:bottom w:val="single" w:sz="6" w:space="0" w:color="797979"/>
              <w:right w:val="single" w:sz="6" w:space="0" w:color="797979"/>
            </w:tcBorders>
            <w:vAlign w:val="center"/>
          </w:tcPr>
          <w:p w14:paraId="42EF18D4" w14:textId="77777777" w:rsidR="008F53E0" w:rsidRPr="009F015D" w:rsidRDefault="008F53E0" w:rsidP="008F53E0">
            <w:pPr>
              <w:jc w:val="center"/>
              <w:rPr>
                <w:rFonts w:eastAsia="Verdana"/>
                <w:lang w:val="ru-RU" w:eastAsia="en-US"/>
              </w:rPr>
            </w:pPr>
            <w:r w:rsidRPr="009F015D">
              <w:rPr>
                <w:rFonts w:eastAsia="Verdana"/>
                <w:lang w:val="ru-RU" w:eastAsia="en-US"/>
              </w:rPr>
              <w:t>1,25</w:t>
            </w:r>
          </w:p>
        </w:tc>
        <w:tc>
          <w:tcPr>
            <w:tcW w:w="1176" w:type="pct"/>
            <w:vMerge/>
            <w:tcBorders>
              <w:left w:val="single" w:sz="6" w:space="0" w:color="797979"/>
              <w:right w:val="single" w:sz="6" w:space="0" w:color="797979"/>
            </w:tcBorders>
            <w:vAlign w:val="center"/>
          </w:tcPr>
          <w:p w14:paraId="6998574D" w14:textId="77777777" w:rsidR="008F53E0" w:rsidRPr="009F015D" w:rsidRDefault="008F53E0" w:rsidP="008F53E0">
            <w:pPr>
              <w:jc w:val="center"/>
              <w:rPr>
                <w:rFonts w:eastAsia="Calibri"/>
                <w:lang w:val="ru-RU" w:eastAsia="en-US"/>
              </w:rPr>
            </w:pPr>
          </w:p>
        </w:tc>
        <w:tc>
          <w:tcPr>
            <w:tcW w:w="1030" w:type="pct"/>
            <w:vMerge/>
            <w:tcBorders>
              <w:left w:val="single" w:sz="6" w:space="0" w:color="797979"/>
              <w:right w:val="single" w:sz="6" w:space="0" w:color="797979"/>
            </w:tcBorders>
            <w:vAlign w:val="center"/>
          </w:tcPr>
          <w:p w14:paraId="145A2075" w14:textId="77777777" w:rsidR="008F53E0" w:rsidRPr="009F015D" w:rsidRDefault="008F53E0" w:rsidP="008F53E0">
            <w:pPr>
              <w:jc w:val="center"/>
              <w:rPr>
                <w:rFonts w:eastAsia="Calibri"/>
                <w:lang w:val="ru-RU" w:eastAsia="en-US"/>
              </w:rPr>
            </w:pPr>
          </w:p>
        </w:tc>
      </w:tr>
      <w:tr w:rsidR="009F015D" w:rsidRPr="009F015D" w14:paraId="491AEFE9" w14:textId="77777777" w:rsidTr="00516BE4">
        <w:trPr>
          <w:trHeight w:val="20"/>
        </w:trPr>
        <w:tc>
          <w:tcPr>
            <w:tcW w:w="1617" w:type="pct"/>
            <w:vMerge/>
            <w:tcBorders>
              <w:left w:val="single" w:sz="6" w:space="0" w:color="797979"/>
              <w:bottom w:val="single" w:sz="6" w:space="0" w:color="797979"/>
              <w:right w:val="single" w:sz="6" w:space="0" w:color="797979"/>
            </w:tcBorders>
          </w:tcPr>
          <w:p w14:paraId="584CE718" w14:textId="77777777" w:rsidR="008F53E0" w:rsidRPr="009F015D" w:rsidRDefault="008F53E0" w:rsidP="008F53E0">
            <w:pPr>
              <w:rPr>
                <w:rFonts w:eastAsia="Verdana"/>
                <w:lang w:val="ru-RU" w:eastAsia="en-US"/>
              </w:rPr>
            </w:pPr>
          </w:p>
        </w:tc>
        <w:tc>
          <w:tcPr>
            <w:tcW w:w="1176" w:type="pct"/>
            <w:tcBorders>
              <w:top w:val="single" w:sz="6" w:space="0" w:color="797979"/>
              <w:left w:val="single" w:sz="6" w:space="0" w:color="797979"/>
              <w:bottom w:val="single" w:sz="6" w:space="0" w:color="797979"/>
              <w:right w:val="single" w:sz="6" w:space="0" w:color="797979"/>
            </w:tcBorders>
            <w:vAlign w:val="center"/>
          </w:tcPr>
          <w:p w14:paraId="194A60B5" w14:textId="77777777" w:rsidR="008F53E0" w:rsidRPr="009F015D" w:rsidRDefault="008F53E0" w:rsidP="008F53E0">
            <w:pPr>
              <w:jc w:val="center"/>
              <w:rPr>
                <w:rFonts w:eastAsia="Verdana"/>
                <w:lang w:val="ru-RU" w:eastAsia="en-US"/>
              </w:rPr>
            </w:pPr>
            <w:r w:rsidRPr="009F015D">
              <w:rPr>
                <w:rFonts w:eastAsia="Verdana"/>
                <w:lang w:val="ru-RU" w:eastAsia="en-US"/>
              </w:rPr>
              <w:t>1,5</w:t>
            </w:r>
          </w:p>
        </w:tc>
        <w:tc>
          <w:tcPr>
            <w:tcW w:w="1176" w:type="pct"/>
            <w:vMerge/>
            <w:tcBorders>
              <w:left w:val="single" w:sz="6" w:space="0" w:color="797979"/>
              <w:bottom w:val="single" w:sz="6" w:space="0" w:color="797979"/>
              <w:right w:val="single" w:sz="6" w:space="0" w:color="797979"/>
            </w:tcBorders>
            <w:vAlign w:val="center"/>
          </w:tcPr>
          <w:p w14:paraId="556CC330" w14:textId="77777777" w:rsidR="008F53E0" w:rsidRPr="009F015D" w:rsidRDefault="008F53E0" w:rsidP="008F53E0">
            <w:pPr>
              <w:jc w:val="center"/>
              <w:rPr>
                <w:rFonts w:eastAsia="Calibri"/>
                <w:lang w:val="ru-RU" w:eastAsia="en-US"/>
              </w:rPr>
            </w:pPr>
          </w:p>
        </w:tc>
        <w:tc>
          <w:tcPr>
            <w:tcW w:w="1030" w:type="pct"/>
            <w:vMerge/>
            <w:tcBorders>
              <w:left w:val="single" w:sz="6" w:space="0" w:color="797979"/>
              <w:bottom w:val="single" w:sz="6" w:space="0" w:color="797979"/>
              <w:right w:val="single" w:sz="6" w:space="0" w:color="797979"/>
            </w:tcBorders>
            <w:vAlign w:val="center"/>
          </w:tcPr>
          <w:p w14:paraId="4888F48F" w14:textId="77777777" w:rsidR="008F53E0" w:rsidRPr="009F015D" w:rsidRDefault="008F53E0" w:rsidP="008F53E0">
            <w:pPr>
              <w:jc w:val="center"/>
              <w:rPr>
                <w:rFonts w:eastAsia="Calibri"/>
                <w:lang w:val="ru-RU" w:eastAsia="en-US"/>
              </w:rPr>
            </w:pPr>
          </w:p>
        </w:tc>
      </w:tr>
      <w:tr w:rsidR="009F015D" w:rsidRPr="009F015D" w14:paraId="6BB4F6DD" w14:textId="77777777" w:rsidTr="00516BE4">
        <w:trPr>
          <w:trHeight w:val="20"/>
        </w:trPr>
        <w:tc>
          <w:tcPr>
            <w:tcW w:w="1617" w:type="pct"/>
            <w:tcBorders>
              <w:top w:val="single" w:sz="6" w:space="0" w:color="797979"/>
              <w:left w:val="single" w:sz="6" w:space="0" w:color="797979"/>
              <w:bottom w:val="single" w:sz="6" w:space="0" w:color="797979"/>
              <w:right w:val="single" w:sz="6" w:space="0" w:color="797979"/>
            </w:tcBorders>
            <w:hideMark/>
          </w:tcPr>
          <w:p w14:paraId="29728EF2" w14:textId="77777777" w:rsidR="008F53E0" w:rsidRPr="009F015D" w:rsidRDefault="008F53E0" w:rsidP="008F53E0">
            <w:pPr>
              <w:rPr>
                <w:rFonts w:eastAsia="Verdana"/>
                <w:lang w:val="ru-RU" w:eastAsia="en-US"/>
              </w:rPr>
            </w:pPr>
            <w:r w:rsidRPr="009F015D">
              <w:rPr>
                <w:rFonts w:eastAsia="Verdana"/>
                <w:lang w:val="ru-RU" w:eastAsia="en-US"/>
              </w:rPr>
              <w:t>Допустимый риск (3-5)</w:t>
            </w:r>
          </w:p>
        </w:tc>
        <w:tc>
          <w:tcPr>
            <w:tcW w:w="1176" w:type="pct"/>
            <w:tcBorders>
              <w:top w:val="single" w:sz="6" w:space="0" w:color="797979"/>
              <w:left w:val="single" w:sz="6" w:space="0" w:color="797979"/>
              <w:bottom w:val="single" w:sz="6" w:space="0" w:color="797979"/>
              <w:right w:val="single" w:sz="6" w:space="0" w:color="797979"/>
            </w:tcBorders>
            <w:vAlign w:val="center"/>
          </w:tcPr>
          <w:p w14:paraId="2AE29077" w14:textId="77777777" w:rsidR="008F53E0" w:rsidRPr="009F015D" w:rsidRDefault="008F53E0" w:rsidP="008F53E0">
            <w:pPr>
              <w:jc w:val="center"/>
              <w:rPr>
                <w:rFonts w:eastAsia="Verdana"/>
                <w:lang w:val="ru-RU" w:eastAsia="en-US"/>
              </w:rPr>
            </w:pPr>
            <w:r w:rsidRPr="009F015D">
              <w:rPr>
                <w:rFonts w:eastAsia="Verdana"/>
                <w:lang w:val="ru-RU" w:eastAsia="en-US"/>
              </w:rPr>
              <w:t>0</w:t>
            </w:r>
          </w:p>
        </w:tc>
        <w:tc>
          <w:tcPr>
            <w:tcW w:w="1176" w:type="pct"/>
            <w:tcBorders>
              <w:top w:val="single" w:sz="6" w:space="0" w:color="797979"/>
              <w:left w:val="single" w:sz="6" w:space="0" w:color="797979"/>
              <w:bottom w:val="single" w:sz="6" w:space="0" w:color="797979"/>
              <w:right w:val="single" w:sz="6" w:space="0" w:color="797979"/>
            </w:tcBorders>
            <w:vAlign w:val="center"/>
          </w:tcPr>
          <w:p w14:paraId="50CCE1B2" w14:textId="77777777" w:rsidR="008F53E0" w:rsidRPr="009F015D" w:rsidRDefault="008F53E0" w:rsidP="008F53E0">
            <w:pPr>
              <w:jc w:val="center"/>
              <w:rPr>
                <w:rFonts w:eastAsia="Verdana"/>
                <w:lang w:val="ru-RU" w:eastAsia="en-US"/>
              </w:rPr>
            </w:pPr>
            <w:r w:rsidRPr="009F015D">
              <w:rPr>
                <w:rFonts w:eastAsia="Calibri"/>
                <w:lang w:val="ru-RU" w:eastAsia="en-US"/>
              </w:rPr>
              <w:t>0</w:t>
            </w:r>
          </w:p>
        </w:tc>
        <w:tc>
          <w:tcPr>
            <w:tcW w:w="1030" w:type="pct"/>
            <w:tcBorders>
              <w:top w:val="single" w:sz="6" w:space="0" w:color="797979"/>
              <w:left w:val="single" w:sz="6" w:space="0" w:color="797979"/>
              <w:bottom w:val="single" w:sz="6" w:space="0" w:color="797979"/>
              <w:right w:val="single" w:sz="6" w:space="0" w:color="797979"/>
            </w:tcBorders>
            <w:vAlign w:val="center"/>
          </w:tcPr>
          <w:p w14:paraId="5EFB59E8" w14:textId="77777777" w:rsidR="008F53E0" w:rsidRPr="009F015D" w:rsidRDefault="008F53E0" w:rsidP="008F53E0">
            <w:pPr>
              <w:jc w:val="center"/>
              <w:rPr>
                <w:rFonts w:eastAsia="Verdana"/>
                <w:lang w:val="ru-RU" w:eastAsia="en-US"/>
              </w:rPr>
            </w:pPr>
            <w:r w:rsidRPr="009F015D">
              <w:rPr>
                <w:rFonts w:eastAsia="Calibri"/>
                <w:lang w:val="ru-RU" w:eastAsia="en-US"/>
              </w:rPr>
              <w:t>0</w:t>
            </w:r>
          </w:p>
        </w:tc>
      </w:tr>
      <w:tr w:rsidR="009F015D" w:rsidRPr="009F015D" w14:paraId="3876DE07" w14:textId="77777777" w:rsidTr="00516BE4">
        <w:trPr>
          <w:trHeight w:val="20"/>
        </w:trPr>
        <w:tc>
          <w:tcPr>
            <w:tcW w:w="1617" w:type="pct"/>
            <w:tcBorders>
              <w:top w:val="single" w:sz="6" w:space="0" w:color="797979"/>
              <w:left w:val="single" w:sz="6" w:space="0" w:color="797979"/>
              <w:bottom w:val="single" w:sz="6" w:space="0" w:color="797979"/>
              <w:right w:val="single" w:sz="6" w:space="0" w:color="797979"/>
            </w:tcBorders>
            <w:hideMark/>
          </w:tcPr>
          <w:p w14:paraId="186F7778" w14:textId="77777777" w:rsidR="008F53E0" w:rsidRPr="009F015D" w:rsidRDefault="008F53E0" w:rsidP="008F53E0">
            <w:pPr>
              <w:rPr>
                <w:rFonts w:eastAsia="Verdana"/>
                <w:lang w:val="ru-RU" w:eastAsia="en-US"/>
              </w:rPr>
            </w:pPr>
            <w:r w:rsidRPr="009F015D">
              <w:rPr>
                <w:rFonts w:eastAsia="Verdana"/>
                <w:lang w:val="ru-RU" w:eastAsia="en-US"/>
              </w:rPr>
              <w:t>Средний</w:t>
            </w:r>
            <w:r w:rsidRPr="009F015D">
              <w:rPr>
                <w:rFonts w:eastAsia="Verdana"/>
                <w:spacing w:val="-6"/>
                <w:lang w:val="ru-RU" w:eastAsia="en-US"/>
              </w:rPr>
              <w:t xml:space="preserve"> </w:t>
            </w:r>
            <w:r w:rsidRPr="009F015D">
              <w:rPr>
                <w:rFonts w:eastAsia="Verdana"/>
                <w:lang w:val="ru-RU" w:eastAsia="en-US"/>
              </w:rPr>
              <w:t>риск</w:t>
            </w:r>
            <w:r w:rsidRPr="009F015D">
              <w:rPr>
                <w:rFonts w:eastAsia="Verdana"/>
                <w:spacing w:val="-5"/>
                <w:lang w:val="ru-RU" w:eastAsia="en-US"/>
              </w:rPr>
              <w:t xml:space="preserve"> </w:t>
            </w:r>
            <w:r w:rsidRPr="009F015D">
              <w:rPr>
                <w:rFonts w:eastAsia="Verdana"/>
                <w:lang w:val="ru-RU" w:eastAsia="en-US"/>
              </w:rPr>
              <w:t>(6-10)</w:t>
            </w:r>
          </w:p>
        </w:tc>
        <w:tc>
          <w:tcPr>
            <w:tcW w:w="1176" w:type="pct"/>
            <w:tcBorders>
              <w:top w:val="single" w:sz="6" w:space="0" w:color="797979"/>
              <w:left w:val="single" w:sz="6" w:space="0" w:color="797979"/>
              <w:bottom w:val="single" w:sz="6" w:space="0" w:color="797979"/>
              <w:right w:val="single" w:sz="6" w:space="0" w:color="797979"/>
            </w:tcBorders>
            <w:vAlign w:val="center"/>
          </w:tcPr>
          <w:p w14:paraId="074701C0" w14:textId="77777777" w:rsidR="008F53E0" w:rsidRPr="009F015D" w:rsidRDefault="008F53E0" w:rsidP="008F53E0">
            <w:pPr>
              <w:jc w:val="center"/>
              <w:rPr>
                <w:rFonts w:eastAsia="Verdana"/>
                <w:lang w:val="ru-RU" w:eastAsia="en-US"/>
              </w:rPr>
            </w:pPr>
            <w:r w:rsidRPr="009F015D">
              <w:rPr>
                <w:rFonts w:eastAsia="Verdana"/>
                <w:lang w:val="ru-RU" w:eastAsia="en-US"/>
              </w:rPr>
              <w:t>9,5</w:t>
            </w:r>
          </w:p>
        </w:tc>
        <w:tc>
          <w:tcPr>
            <w:tcW w:w="1176" w:type="pct"/>
            <w:tcBorders>
              <w:top w:val="single" w:sz="6" w:space="0" w:color="797979"/>
              <w:left w:val="single" w:sz="6" w:space="0" w:color="797979"/>
              <w:bottom w:val="single" w:sz="6" w:space="0" w:color="797979"/>
              <w:right w:val="single" w:sz="6" w:space="0" w:color="797979"/>
            </w:tcBorders>
            <w:vAlign w:val="center"/>
          </w:tcPr>
          <w:p w14:paraId="4A1ADD58" w14:textId="77777777" w:rsidR="008F53E0" w:rsidRPr="009F015D" w:rsidRDefault="008F53E0" w:rsidP="008F53E0">
            <w:pPr>
              <w:jc w:val="center"/>
              <w:rPr>
                <w:rFonts w:eastAsia="Verdana"/>
                <w:lang w:val="ru-RU" w:eastAsia="en-US"/>
              </w:rPr>
            </w:pPr>
            <w:r w:rsidRPr="009F015D">
              <w:rPr>
                <w:rFonts w:eastAsia="Calibri"/>
                <w:lang w:val="ru-RU" w:eastAsia="en-US"/>
              </w:rPr>
              <w:t>1</w:t>
            </w:r>
          </w:p>
        </w:tc>
        <w:tc>
          <w:tcPr>
            <w:tcW w:w="1030" w:type="pct"/>
            <w:tcBorders>
              <w:top w:val="single" w:sz="6" w:space="0" w:color="797979"/>
              <w:left w:val="single" w:sz="6" w:space="0" w:color="797979"/>
              <w:bottom w:val="single" w:sz="6" w:space="0" w:color="797979"/>
              <w:right w:val="single" w:sz="6" w:space="0" w:color="797979"/>
            </w:tcBorders>
            <w:vAlign w:val="center"/>
          </w:tcPr>
          <w:p w14:paraId="03AA5476" w14:textId="77777777" w:rsidR="008F53E0" w:rsidRPr="009F015D" w:rsidRDefault="008F53E0" w:rsidP="008F53E0">
            <w:pPr>
              <w:jc w:val="center"/>
              <w:rPr>
                <w:rFonts w:eastAsia="Verdana"/>
                <w:lang w:val="ru-RU" w:eastAsia="en-US"/>
              </w:rPr>
            </w:pPr>
            <w:r w:rsidRPr="009F015D">
              <w:rPr>
                <w:rFonts w:eastAsia="Calibri"/>
                <w:lang w:val="ru-RU" w:eastAsia="en-US"/>
              </w:rPr>
              <w:t>20%</w:t>
            </w:r>
          </w:p>
        </w:tc>
      </w:tr>
      <w:tr w:rsidR="009F015D" w:rsidRPr="009F015D" w14:paraId="7810D1DB" w14:textId="77777777" w:rsidTr="00516BE4">
        <w:trPr>
          <w:trHeight w:val="20"/>
        </w:trPr>
        <w:tc>
          <w:tcPr>
            <w:tcW w:w="1617" w:type="pct"/>
            <w:tcBorders>
              <w:top w:val="single" w:sz="6" w:space="0" w:color="797979"/>
              <w:left w:val="single" w:sz="6" w:space="0" w:color="797979"/>
              <w:bottom w:val="single" w:sz="6" w:space="0" w:color="797979"/>
              <w:right w:val="single" w:sz="6" w:space="0" w:color="797979"/>
            </w:tcBorders>
            <w:hideMark/>
          </w:tcPr>
          <w:p w14:paraId="43307DFF" w14:textId="77777777" w:rsidR="008F53E0" w:rsidRPr="009F015D" w:rsidRDefault="008F53E0" w:rsidP="008F53E0">
            <w:pPr>
              <w:rPr>
                <w:rFonts w:eastAsia="Verdana"/>
                <w:lang w:val="ru-RU" w:eastAsia="en-US"/>
              </w:rPr>
            </w:pPr>
            <w:r w:rsidRPr="009F015D">
              <w:rPr>
                <w:rFonts w:eastAsia="Verdana"/>
                <w:lang w:val="ru-RU" w:eastAsia="en-US"/>
              </w:rPr>
              <w:t>Высокий</w:t>
            </w:r>
            <w:r w:rsidRPr="009F015D">
              <w:rPr>
                <w:rFonts w:eastAsia="Verdana"/>
                <w:spacing w:val="-4"/>
                <w:lang w:val="ru-RU" w:eastAsia="en-US"/>
              </w:rPr>
              <w:t xml:space="preserve"> </w:t>
            </w:r>
            <w:r w:rsidRPr="009F015D">
              <w:rPr>
                <w:rFonts w:eastAsia="Verdana"/>
                <w:lang w:val="ru-RU" w:eastAsia="en-US"/>
              </w:rPr>
              <w:t>риск</w:t>
            </w:r>
            <w:r w:rsidRPr="009F015D">
              <w:rPr>
                <w:rFonts w:eastAsia="Verdana"/>
                <w:spacing w:val="-3"/>
                <w:lang w:val="ru-RU" w:eastAsia="en-US"/>
              </w:rPr>
              <w:t xml:space="preserve"> </w:t>
            </w:r>
            <w:r w:rsidRPr="009F015D">
              <w:rPr>
                <w:rFonts w:eastAsia="Verdana"/>
                <w:lang w:val="ru-RU" w:eastAsia="en-US"/>
              </w:rPr>
              <w:t>(11-20)</w:t>
            </w:r>
          </w:p>
        </w:tc>
        <w:tc>
          <w:tcPr>
            <w:tcW w:w="1176" w:type="pct"/>
            <w:tcBorders>
              <w:top w:val="single" w:sz="6" w:space="0" w:color="797979"/>
              <w:left w:val="single" w:sz="6" w:space="0" w:color="797979"/>
              <w:bottom w:val="single" w:sz="6" w:space="0" w:color="797979"/>
              <w:right w:val="single" w:sz="6" w:space="0" w:color="797979"/>
            </w:tcBorders>
            <w:vAlign w:val="center"/>
          </w:tcPr>
          <w:p w14:paraId="365E761B" w14:textId="77777777" w:rsidR="008F53E0" w:rsidRPr="009F015D" w:rsidRDefault="008F53E0" w:rsidP="008F53E0">
            <w:pPr>
              <w:jc w:val="center"/>
              <w:rPr>
                <w:rFonts w:eastAsia="Verdana"/>
                <w:lang w:val="ru-RU" w:eastAsia="en-US"/>
              </w:rPr>
            </w:pPr>
            <w:r w:rsidRPr="009F015D">
              <w:rPr>
                <w:rFonts w:eastAsia="Verdana"/>
                <w:lang w:val="ru-RU" w:eastAsia="en-US"/>
              </w:rPr>
              <w:t>0</w:t>
            </w:r>
          </w:p>
        </w:tc>
        <w:tc>
          <w:tcPr>
            <w:tcW w:w="1176" w:type="pct"/>
            <w:tcBorders>
              <w:top w:val="single" w:sz="6" w:space="0" w:color="797979"/>
              <w:left w:val="single" w:sz="6" w:space="0" w:color="797979"/>
              <w:bottom w:val="single" w:sz="6" w:space="0" w:color="797979"/>
              <w:right w:val="single" w:sz="6" w:space="0" w:color="797979"/>
            </w:tcBorders>
            <w:vAlign w:val="center"/>
          </w:tcPr>
          <w:p w14:paraId="60E5B4CF" w14:textId="77777777" w:rsidR="008F53E0" w:rsidRPr="009F015D" w:rsidRDefault="008F53E0" w:rsidP="008F53E0">
            <w:pPr>
              <w:jc w:val="center"/>
              <w:rPr>
                <w:rFonts w:eastAsia="Verdana"/>
                <w:lang w:val="ru-RU" w:eastAsia="en-US"/>
              </w:rPr>
            </w:pPr>
            <w:r w:rsidRPr="009F015D">
              <w:rPr>
                <w:rFonts w:eastAsia="Calibri"/>
                <w:lang w:val="ru-RU" w:eastAsia="en-US"/>
              </w:rPr>
              <w:t>0</w:t>
            </w:r>
          </w:p>
        </w:tc>
        <w:tc>
          <w:tcPr>
            <w:tcW w:w="1030" w:type="pct"/>
            <w:tcBorders>
              <w:top w:val="single" w:sz="6" w:space="0" w:color="797979"/>
              <w:left w:val="single" w:sz="6" w:space="0" w:color="797979"/>
              <w:bottom w:val="single" w:sz="6" w:space="0" w:color="797979"/>
              <w:right w:val="single" w:sz="6" w:space="0" w:color="797979"/>
            </w:tcBorders>
            <w:vAlign w:val="center"/>
          </w:tcPr>
          <w:p w14:paraId="67566295" w14:textId="77777777" w:rsidR="008F53E0" w:rsidRPr="009F015D" w:rsidRDefault="008F53E0" w:rsidP="008F53E0">
            <w:pPr>
              <w:jc w:val="center"/>
              <w:rPr>
                <w:rFonts w:eastAsia="Verdana"/>
                <w:lang w:val="ru-RU" w:eastAsia="en-US"/>
              </w:rPr>
            </w:pPr>
            <w:r w:rsidRPr="009F015D">
              <w:rPr>
                <w:rFonts w:eastAsia="Calibri"/>
                <w:lang w:val="ru-RU" w:eastAsia="en-US"/>
              </w:rPr>
              <w:t>0</w:t>
            </w:r>
          </w:p>
        </w:tc>
      </w:tr>
      <w:tr w:rsidR="009F015D" w:rsidRPr="009F015D" w14:paraId="15A255BB" w14:textId="77777777" w:rsidTr="00516BE4">
        <w:trPr>
          <w:trHeight w:val="20"/>
        </w:trPr>
        <w:tc>
          <w:tcPr>
            <w:tcW w:w="1617" w:type="pct"/>
            <w:tcBorders>
              <w:top w:val="single" w:sz="6" w:space="0" w:color="797979"/>
              <w:left w:val="single" w:sz="6" w:space="0" w:color="797979"/>
              <w:bottom w:val="single" w:sz="6" w:space="0" w:color="797979"/>
              <w:right w:val="single" w:sz="6" w:space="0" w:color="797979"/>
            </w:tcBorders>
            <w:hideMark/>
          </w:tcPr>
          <w:p w14:paraId="384FB5B2" w14:textId="77777777" w:rsidR="008F53E0" w:rsidRPr="009F015D" w:rsidRDefault="008F53E0" w:rsidP="008F53E0">
            <w:pPr>
              <w:rPr>
                <w:rFonts w:eastAsia="Verdana"/>
                <w:lang w:val="ru-RU" w:eastAsia="en-US"/>
              </w:rPr>
            </w:pPr>
            <w:r w:rsidRPr="009F015D">
              <w:rPr>
                <w:rFonts w:eastAsia="Verdana"/>
                <w:lang w:val="ru-RU" w:eastAsia="en-US"/>
              </w:rPr>
              <w:t>Очень высокий</w:t>
            </w:r>
            <w:r w:rsidRPr="009F015D">
              <w:rPr>
                <w:rFonts w:eastAsia="Verdana"/>
                <w:spacing w:val="-7"/>
                <w:lang w:val="ru-RU" w:eastAsia="en-US"/>
              </w:rPr>
              <w:t xml:space="preserve"> </w:t>
            </w:r>
            <w:r w:rsidRPr="009F015D">
              <w:rPr>
                <w:rFonts w:eastAsia="Verdana"/>
                <w:lang w:val="ru-RU" w:eastAsia="en-US"/>
              </w:rPr>
              <w:t>риск</w:t>
            </w:r>
            <w:r w:rsidRPr="009F015D">
              <w:rPr>
                <w:rFonts w:eastAsia="Verdana"/>
                <w:spacing w:val="-6"/>
                <w:lang w:val="ru-RU" w:eastAsia="en-US"/>
              </w:rPr>
              <w:t xml:space="preserve"> </w:t>
            </w:r>
            <w:r w:rsidRPr="009F015D">
              <w:rPr>
                <w:rFonts w:eastAsia="Verdana"/>
                <w:lang w:val="ru-RU" w:eastAsia="en-US"/>
              </w:rPr>
              <w:t>(21-40)</w:t>
            </w:r>
          </w:p>
        </w:tc>
        <w:tc>
          <w:tcPr>
            <w:tcW w:w="1176" w:type="pct"/>
            <w:tcBorders>
              <w:top w:val="single" w:sz="6" w:space="0" w:color="797979"/>
              <w:left w:val="single" w:sz="6" w:space="0" w:color="797979"/>
              <w:bottom w:val="single" w:sz="6" w:space="0" w:color="797979"/>
              <w:right w:val="single" w:sz="6" w:space="0" w:color="797979"/>
            </w:tcBorders>
            <w:vAlign w:val="center"/>
          </w:tcPr>
          <w:p w14:paraId="64FA404F" w14:textId="77777777" w:rsidR="008F53E0" w:rsidRPr="009F015D" w:rsidRDefault="008F53E0" w:rsidP="008F53E0">
            <w:pPr>
              <w:jc w:val="center"/>
              <w:rPr>
                <w:rFonts w:eastAsia="Verdana"/>
                <w:lang w:val="ru-RU" w:eastAsia="en-US"/>
              </w:rPr>
            </w:pPr>
            <w:r w:rsidRPr="009F015D">
              <w:rPr>
                <w:rFonts w:eastAsia="Verdana"/>
                <w:lang w:val="ru-RU" w:eastAsia="en-US"/>
              </w:rPr>
              <w:t>0</w:t>
            </w:r>
          </w:p>
        </w:tc>
        <w:tc>
          <w:tcPr>
            <w:tcW w:w="1176" w:type="pct"/>
            <w:tcBorders>
              <w:top w:val="single" w:sz="6" w:space="0" w:color="797979"/>
              <w:left w:val="single" w:sz="6" w:space="0" w:color="797979"/>
              <w:bottom w:val="single" w:sz="6" w:space="0" w:color="797979"/>
              <w:right w:val="single" w:sz="6" w:space="0" w:color="797979"/>
            </w:tcBorders>
            <w:vAlign w:val="center"/>
          </w:tcPr>
          <w:p w14:paraId="6F81FDF3" w14:textId="77777777" w:rsidR="008F53E0" w:rsidRPr="009F015D" w:rsidRDefault="008F53E0" w:rsidP="008F53E0">
            <w:pPr>
              <w:jc w:val="center"/>
              <w:rPr>
                <w:rFonts w:eastAsia="Verdana"/>
                <w:lang w:val="ru-RU" w:eastAsia="en-US"/>
              </w:rPr>
            </w:pPr>
            <w:r w:rsidRPr="009F015D">
              <w:rPr>
                <w:rFonts w:eastAsia="Calibri"/>
                <w:lang w:val="ru-RU" w:eastAsia="en-US"/>
              </w:rPr>
              <w:t>0</w:t>
            </w:r>
          </w:p>
        </w:tc>
        <w:tc>
          <w:tcPr>
            <w:tcW w:w="1030" w:type="pct"/>
            <w:tcBorders>
              <w:top w:val="single" w:sz="6" w:space="0" w:color="797979"/>
              <w:left w:val="single" w:sz="6" w:space="0" w:color="797979"/>
              <w:bottom w:val="single" w:sz="6" w:space="0" w:color="797979"/>
              <w:right w:val="single" w:sz="6" w:space="0" w:color="797979"/>
            </w:tcBorders>
            <w:vAlign w:val="center"/>
          </w:tcPr>
          <w:p w14:paraId="68F838A7" w14:textId="77777777" w:rsidR="008F53E0" w:rsidRPr="009F015D" w:rsidRDefault="008F53E0" w:rsidP="008F53E0">
            <w:pPr>
              <w:jc w:val="center"/>
              <w:rPr>
                <w:rFonts w:eastAsia="Verdana"/>
                <w:lang w:val="ru-RU" w:eastAsia="en-US"/>
              </w:rPr>
            </w:pPr>
            <w:r w:rsidRPr="009F015D">
              <w:rPr>
                <w:rFonts w:eastAsia="Calibri"/>
                <w:lang w:val="ru-RU" w:eastAsia="en-US"/>
              </w:rPr>
              <w:t>0</w:t>
            </w:r>
          </w:p>
        </w:tc>
      </w:tr>
      <w:tr w:rsidR="009F015D" w:rsidRPr="009F015D" w14:paraId="3C2FAADE" w14:textId="77777777" w:rsidTr="00516BE4">
        <w:trPr>
          <w:trHeight w:val="20"/>
        </w:trPr>
        <w:tc>
          <w:tcPr>
            <w:tcW w:w="1617" w:type="pct"/>
            <w:tcBorders>
              <w:top w:val="single" w:sz="6" w:space="0" w:color="797979"/>
              <w:left w:val="single" w:sz="6" w:space="0" w:color="797979"/>
              <w:bottom w:val="single" w:sz="6" w:space="0" w:color="797979"/>
              <w:right w:val="single" w:sz="6" w:space="0" w:color="797979"/>
            </w:tcBorders>
            <w:hideMark/>
          </w:tcPr>
          <w:p w14:paraId="0FBFB277" w14:textId="77777777" w:rsidR="008F53E0" w:rsidRPr="009F015D" w:rsidRDefault="008F53E0" w:rsidP="008F53E0">
            <w:pPr>
              <w:rPr>
                <w:rFonts w:eastAsia="Verdana"/>
                <w:lang w:val="ru-RU" w:eastAsia="en-US"/>
              </w:rPr>
            </w:pPr>
            <w:r w:rsidRPr="009F015D">
              <w:rPr>
                <w:rFonts w:eastAsia="Verdana"/>
                <w:lang w:val="ru-RU" w:eastAsia="en-US"/>
              </w:rPr>
              <w:t>Критический риск (41-60)</w:t>
            </w:r>
          </w:p>
        </w:tc>
        <w:tc>
          <w:tcPr>
            <w:tcW w:w="1176" w:type="pct"/>
            <w:tcBorders>
              <w:top w:val="single" w:sz="6" w:space="0" w:color="797979"/>
              <w:left w:val="single" w:sz="6" w:space="0" w:color="797979"/>
              <w:bottom w:val="single" w:sz="6" w:space="0" w:color="797979"/>
              <w:right w:val="single" w:sz="6" w:space="0" w:color="797979"/>
            </w:tcBorders>
            <w:vAlign w:val="center"/>
          </w:tcPr>
          <w:p w14:paraId="482E364D" w14:textId="77777777" w:rsidR="008F53E0" w:rsidRPr="009F015D" w:rsidRDefault="008F53E0" w:rsidP="008F53E0">
            <w:pPr>
              <w:jc w:val="center"/>
              <w:rPr>
                <w:rFonts w:eastAsia="Verdana"/>
                <w:lang w:val="ru-RU" w:eastAsia="en-US"/>
              </w:rPr>
            </w:pPr>
            <w:r w:rsidRPr="009F015D">
              <w:rPr>
                <w:rFonts w:eastAsia="Verdana"/>
                <w:lang w:val="ru-RU" w:eastAsia="en-US"/>
              </w:rPr>
              <w:t>0</w:t>
            </w:r>
          </w:p>
        </w:tc>
        <w:tc>
          <w:tcPr>
            <w:tcW w:w="1176" w:type="pct"/>
            <w:tcBorders>
              <w:top w:val="single" w:sz="6" w:space="0" w:color="797979"/>
              <w:left w:val="single" w:sz="6" w:space="0" w:color="797979"/>
              <w:bottom w:val="single" w:sz="6" w:space="0" w:color="797979"/>
              <w:right w:val="single" w:sz="6" w:space="0" w:color="797979"/>
            </w:tcBorders>
            <w:vAlign w:val="center"/>
          </w:tcPr>
          <w:p w14:paraId="2FE61538" w14:textId="77777777" w:rsidR="008F53E0" w:rsidRPr="009F015D" w:rsidRDefault="008F53E0" w:rsidP="008F53E0">
            <w:pPr>
              <w:jc w:val="center"/>
              <w:rPr>
                <w:rFonts w:eastAsia="Verdana"/>
                <w:lang w:val="ru-RU" w:eastAsia="en-US"/>
              </w:rPr>
            </w:pPr>
            <w:r w:rsidRPr="009F015D">
              <w:rPr>
                <w:rFonts w:eastAsia="Calibri"/>
                <w:lang w:val="ru-RU" w:eastAsia="en-US"/>
              </w:rPr>
              <w:t>0</w:t>
            </w:r>
          </w:p>
        </w:tc>
        <w:tc>
          <w:tcPr>
            <w:tcW w:w="1030" w:type="pct"/>
            <w:tcBorders>
              <w:top w:val="single" w:sz="6" w:space="0" w:color="797979"/>
              <w:left w:val="single" w:sz="6" w:space="0" w:color="797979"/>
              <w:bottom w:val="single" w:sz="6" w:space="0" w:color="797979"/>
              <w:right w:val="single" w:sz="6" w:space="0" w:color="797979"/>
            </w:tcBorders>
            <w:vAlign w:val="center"/>
          </w:tcPr>
          <w:p w14:paraId="28C8D8BE" w14:textId="77777777" w:rsidR="008F53E0" w:rsidRPr="009F015D" w:rsidRDefault="008F53E0" w:rsidP="008F53E0">
            <w:pPr>
              <w:jc w:val="center"/>
              <w:rPr>
                <w:rFonts w:eastAsia="Verdana"/>
                <w:lang w:val="ru-RU" w:eastAsia="en-US"/>
              </w:rPr>
            </w:pPr>
            <w:r w:rsidRPr="009F015D">
              <w:rPr>
                <w:rFonts w:eastAsia="Calibri"/>
                <w:lang w:val="ru-RU" w:eastAsia="en-US"/>
              </w:rPr>
              <w:t>0</w:t>
            </w:r>
          </w:p>
        </w:tc>
      </w:tr>
      <w:tr w:rsidR="008F53E0" w:rsidRPr="009F015D" w14:paraId="1C905E15" w14:textId="77777777" w:rsidTr="004027EE">
        <w:trPr>
          <w:trHeight w:val="20"/>
        </w:trPr>
        <w:tc>
          <w:tcPr>
            <w:tcW w:w="5000" w:type="pct"/>
            <w:gridSpan w:val="4"/>
            <w:tcBorders>
              <w:top w:val="single" w:sz="6" w:space="0" w:color="797979"/>
              <w:left w:val="single" w:sz="6" w:space="0" w:color="797979"/>
              <w:bottom w:val="single" w:sz="6" w:space="0" w:color="797979"/>
              <w:right w:val="single" w:sz="6" w:space="0" w:color="797979"/>
            </w:tcBorders>
          </w:tcPr>
          <w:p w14:paraId="0BBAE92F" w14:textId="212D7F17" w:rsidR="008F53E0" w:rsidRPr="009F015D" w:rsidRDefault="008F53E0" w:rsidP="00516BE4">
            <w:pPr>
              <w:ind w:firstLine="717"/>
              <w:rPr>
                <w:rFonts w:eastAsia="Verdana"/>
                <w:lang w:val="ru-RU" w:eastAsia="en-US"/>
              </w:rPr>
            </w:pPr>
            <w:r w:rsidRPr="009F015D">
              <w:rPr>
                <w:lang w:val="ru-RU"/>
              </w:rPr>
              <w:t xml:space="preserve">Примечание </w:t>
            </w:r>
            <w:r w:rsidR="00516BE4">
              <w:rPr>
                <w:lang w:val="ru-RU"/>
              </w:rPr>
              <w:t>‒</w:t>
            </w:r>
            <w:r w:rsidRPr="009F015D">
              <w:rPr>
                <w:lang w:val="ru-RU"/>
              </w:rPr>
              <w:t xml:space="preserve"> </w:t>
            </w:r>
            <w:r w:rsidR="009B74A6">
              <w:rPr>
                <w:lang w:val="ru-RU"/>
              </w:rPr>
              <w:t xml:space="preserve">Составлено </w:t>
            </w:r>
            <w:r w:rsidRPr="009F015D">
              <w:rPr>
                <w:lang w:val="ru-RU"/>
              </w:rPr>
              <w:t>автором на основе проведенных расчетов</w:t>
            </w:r>
          </w:p>
        </w:tc>
      </w:tr>
    </w:tbl>
    <w:p w14:paraId="0DC4E3A5" w14:textId="77777777" w:rsidR="004027EE" w:rsidRPr="009F015D" w:rsidRDefault="004027EE" w:rsidP="00A57394">
      <w:pPr>
        <w:ind w:firstLine="709"/>
        <w:jc w:val="both"/>
        <w:rPr>
          <w:sz w:val="28"/>
          <w:szCs w:val="28"/>
        </w:rPr>
      </w:pPr>
    </w:p>
    <w:p w14:paraId="351FFBA9" w14:textId="11FA4580" w:rsidR="00A57394" w:rsidRPr="009F015D" w:rsidRDefault="00A57394" w:rsidP="004027EE">
      <w:pPr>
        <w:ind w:firstLine="709"/>
        <w:jc w:val="both"/>
        <w:rPr>
          <w:sz w:val="28"/>
          <w:szCs w:val="28"/>
        </w:rPr>
      </w:pPr>
      <w:r w:rsidRPr="009F015D">
        <w:rPr>
          <w:sz w:val="28"/>
          <w:szCs w:val="28"/>
        </w:rPr>
        <w:t>Как видно,</w:t>
      </w:r>
      <w:r w:rsidR="004027EE" w:rsidRPr="009F015D">
        <w:rPr>
          <w:sz w:val="28"/>
          <w:szCs w:val="28"/>
        </w:rPr>
        <w:t xml:space="preserve"> из</w:t>
      </w:r>
      <w:r w:rsidRPr="009F015D">
        <w:rPr>
          <w:sz w:val="28"/>
          <w:szCs w:val="28"/>
        </w:rPr>
        <w:t xml:space="preserve"> 5 идентифицированных рисков рассматриваемого проекта ГЧП 3 риска – социально-политический, технический и институциональный риск имеют низкий уровень, 1 риск – коммерческий риск имеет допустимый уровень, 1 риск – финансовый – средний.</w:t>
      </w:r>
      <w:r w:rsidR="004027EE" w:rsidRPr="009F015D">
        <w:rPr>
          <w:sz w:val="28"/>
          <w:szCs w:val="28"/>
        </w:rPr>
        <w:t xml:space="preserve"> Полученные оценки рисков </w:t>
      </w:r>
      <w:r w:rsidRPr="009F015D">
        <w:rPr>
          <w:sz w:val="28"/>
          <w:szCs w:val="28"/>
        </w:rPr>
        <w:t>позволя</w:t>
      </w:r>
      <w:r w:rsidR="004027EE" w:rsidRPr="009F015D">
        <w:rPr>
          <w:sz w:val="28"/>
          <w:szCs w:val="28"/>
        </w:rPr>
        <w:t>ю</w:t>
      </w:r>
      <w:r w:rsidRPr="009F015D">
        <w:rPr>
          <w:sz w:val="28"/>
          <w:szCs w:val="28"/>
        </w:rPr>
        <w:t>т построить матрицу рисков</w:t>
      </w:r>
      <w:r w:rsidR="004027EE" w:rsidRPr="009F015D">
        <w:rPr>
          <w:sz w:val="28"/>
          <w:szCs w:val="28"/>
        </w:rPr>
        <w:t xml:space="preserve"> </w:t>
      </w:r>
      <w:r w:rsidRPr="009F015D">
        <w:rPr>
          <w:sz w:val="28"/>
          <w:szCs w:val="28"/>
        </w:rPr>
        <w:t xml:space="preserve">проекта ГЧП «Строительство школы на 1050 мест» </w:t>
      </w:r>
      <w:r w:rsidR="004027EE" w:rsidRPr="009F015D">
        <w:rPr>
          <w:sz w:val="28"/>
          <w:szCs w:val="28"/>
        </w:rPr>
        <w:t>(</w:t>
      </w:r>
      <w:r w:rsidRPr="009F015D">
        <w:rPr>
          <w:sz w:val="28"/>
          <w:szCs w:val="28"/>
        </w:rPr>
        <w:t>рисун</w:t>
      </w:r>
      <w:r w:rsidR="004027EE" w:rsidRPr="009F015D">
        <w:rPr>
          <w:sz w:val="28"/>
          <w:szCs w:val="28"/>
        </w:rPr>
        <w:t>ок</w:t>
      </w:r>
      <w:r w:rsidRPr="009F015D">
        <w:rPr>
          <w:sz w:val="28"/>
          <w:szCs w:val="28"/>
        </w:rPr>
        <w:t xml:space="preserve"> 2</w:t>
      </w:r>
      <w:r w:rsidR="00884801" w:rsidRPr="009F015D">
        <w:rPr>
          <w:sz w:val="28"/>
          <w:szCs w:val="28"/>
        </w:rPr>
        <w:t>5</w:t>
      </w:r>
      <w:r w:rsidR="004027EE" w:rsidRPr="009F015D">
        <w:rPr>
          <w:sz w:val="28"/>
          <w:szCs w:val="28"/>
        </w:rPr>
        <w:t>)</w:t>
      </w:r>
      <w:r w:rsidRPr="009F015D">
        <w:rPr>
          <w:sz w:val="28"/>
          <w:szCs w:val="28"/>
        </w:rPr>
        <w:t>.</w:t>
      </w:r>
    </w:p>
    <w:p w14:paraId="1685E5F4" w14:textId="77777777" w:rsidR="008F53E0" w:rsidRPr="009F015D" w:rsidRDefault="008F53E0" w:rsidP="008F53E0">
      <w:pPr>
        <w:jc w:val="both"/>
        <w:rPr>
          <w:sz w:val="16"/>
          <w:szCs w:val="16"/>
        </w:rPr>
      </w:pPr>
    </w:p>
    <w:p w14:paraId="29D37651" w14:textId="77777777" w:rsidR="008F53E0" w:rsidRPr="009F015D" w:rsidRDefault="008F53E0" w:rsidP="008F53E0">
      <w:pPr>
        <w:tabs>
          <w:tab w:val="right" w:leader="dot" w:pos="1101"/>
          <w:tab w:val="left" w:pos="4673"/>
          <w:tab w:val="left" w:pos="9354"/>
        </w:tabs>
        <w:jc w:val="both"/>
        <w:rPr>
          <w:sz w:val="16"/>
          <w:szCs w:val="16"/>
        </w:rPr>
      </w:pPr>
    </w:p>
    <w:tbl>
      <w:tblPr>
        <w:tblStyle w:val="41"/>
        <w:tblW w:w="5000" w:type="pct"/>
        <w:tblLook w:val="04A0" w:firstRow="1" w:lastRow="0" w:firstColumn="1" w:lastColumn="0" w:noHBand="0" w:noVBand="1"/>
      </w:tblPr>
      <w:tblGrid>
        <w:gridCol w:w="801"/>
        <w:gridCol w:w="800"/>
        <w:gridCol w:w="631"/>
        <w:gridCol w:w="642"/>
        <w:gridCol w:w="741"/>
        <w:gridCol w:w="743"/>
        <w:gridCol w:w="674"/>
        <w:gridCol w:w="804"/>
        <w:gridCol w:w="804"/>
        <w:gridCol w:w="804"/>
        <w:gridCol w:w="804"/>
        <w:gridCol w:w="804"/>
        <w:gridCol w:w="802"/>
      </w:tblGrid>
      <w:tr w:rsidR="009F015D" w:rsidRPr="009F015D" w14:paraId="76D753BD" w14:textId="77777777" w:rsidTr="008F53E0">
        <w:tc>
          <w:tcPr>
            <w:tcW w:w="406" w:type="pct"/>
            <w:vMerge w:val="restart"/>
            <w:tcBorders>
              <w:top w:val="single" w:sz="4" w:space="0" w:color="auto"/>
              <w:left w:val="single" w:sz="4" w:space="0" w:color="auto"/>
              <w:right w:val="single" w:sz="4" w:space="0" w:color="auto"/>
            </w:tcBorders>
            <w:textDirection w:val="btLr"/>
            <w:hideMark/>
          </w:tcPr>
          <w:p w14:paraId="306ECF81" w14:textId="77777777" w:rsidR="008F53E0" w:rsidRPr="009F015D" w:rsidRDefault="008F53E0" w:rsidP="008F53E0">
            <w:pPr>
              <w:tabs>
                <w:tab w:val="right" w:leader="dot" w:pos="1101"/>
                <w:tab w:val="left" w:pos="4673"/>
                <w:tab w:val="left" w:pos="9354"/>
              </w:tabs>
              <w:ind w:left="113" w:right="113"/>
              <w:jc w:val="both"/>
              <w:rPr>
                <w:i/>
                <w:iCs/>
              </w:rPr>
            </w:pPr>
            <w:r w:rsidRPr="009F015D">
              <w:rPr>
                <w:i/>
                <w:iCs/>
              </w:rPr>
              <w:t>Степень воздействия риска</w:t>
            </w:r>
          </w:p>
        </w:tc>
        <w:tc>
          <w:tcPr>
            <w:tcW w:w="406" w:type="pct"/>
            <w:tcBorders>
              <w:top w:val="single" w:sz="4" w:space="0" w:color="auto"/>
              <w:left w:val="single" w:sz="4" w:space="0" w:color="auto"/>
              <w:bottom w:val="single" w:sz="4" w:space="0" w:color="auto"/>
              <w:right w:val="single" w:sz="4" w:space="0" w:color="auto"/>
            </w:tcBorders>
            <w:shd w:val="clear" w:color="auto" w:fill="FFFFFF"/>
          </w:tcPr>
          <w:p w14:paraId="261B45AE" w14:textId="77777777" w:rsidR="008F53E0" w:rsidRPr="009F015D" w:rsidRDefault="008F53E0" w:rsidP="008F53E0">
            <w:pPr>
              <w:tabs>
                <w:tab w:val="right" w:leader="dot" w:pos="1101"/>
                <w:tab w:val="left" w:pos="4673"/>
                <w:tab w:val="left" w:pos="9354"/>
              </w:tabs>
              <w:jc w:val="center"/>
            </w:pPr>
            <w:r w:rsidRPr="009F015D">
              <w:t>6</w:t>
            </w:r>
          </w:p>
          <w:p w14:paraId="7F4CF86D" w14:textId="77777777" w:rsidR="008F53E0" w:rsidRPr="009F015D" w:rsidRDefault="008F53E0" w:rsidP="008F53E0">
            <w:pPr>
              <w:tabs>
                <w:tab w:val="right" w:leader="dot" w:pos="1101"/>
                <w:tab w:val="left" w:pos="4673"/>
                <w:tab w:val="left" w:pos="9354"/>
              </w:tabs>
              <w:jc w:val="center"/>
            </w:pPr>
          </w:p>
        </w:tc>
        <w:tc>
          <w:tcPr>
            <w:tcW w:w="646" w:type="pct"/>
            <w:gridSpan w:val="2"/>
            <w:tcBorders>
              <w:top w:val="single" w:sz="4" w:space="0" w:color="auto"/>
              <w:left w:val="single" w:sz="4" w:space="0" w:color="auto"/>
              <w:bottom w:val="single" w:sz="4" w:space="0" w:color="auto"/>
              <w:right w:val="single" w:sz="4" w:space="0" w:color="auto"/>
            </w:tcBorders>
            <w:shd w:val="clear" w:color="auto" w:fill="FFFF00"/>
            <w:hideMark/>
          </w:tcPr>
          <w:p w14:paraId="46E37418" w14:textId="77777777" w:rsidR="008F53E0" w:rsidRPr="009F015D" w:rsidRDefault="008F53E0" w:rsidP="008F53E0">
            <w:pPr>
              <w:tabs>
                <w:tab w:val="right" w:leader="dot" w:pos="1101"/>
                <w:tab w:val="left" w:pos="4673"/>
                <w:tab w:val="left" w:pos="9354"/>
              </w:tabs>
              <w:jc w:val="both"/>
              <w:rPr>
                <w:sz w:val="18"/>
                <w:szCs w:val="18"/>
              </w:rPr>
            </w:pPr>
            <w:r w:rsidRPr="009F015D">
              <w:rPr>
                <w:sz w:val="18"/>
                <w:szCs w:val="18"/>
              </w:rPr>
              <w:t>6</w:t>
            </w:r>
          </w:p>
        </w:tc>
        <w:tc>
          <w:tcPr>
            <w:tcW w:w="376" w:type="pct"/>
            <w:tcBorders>
              <w:top w:val="single" w:sz="4" w:space="0" w:color="auto"/>
              <w:left w:val="single" w:sz="4" w:space="0" w:color="auto"/>
              <w:bottom w:val="single" w:sz="4" w:space="0" w:color="auto"/>
              <w:right w:val="single" w:sz="4" w:space="0" w:color="auto"/>
            </w:tcBorders>
            <w:shd w:val="clear" w:color="auto" w:fill="F4B083"/>
            <w:hideMark/>
          </w:tcPr>
          <w:p w14:paraId="1EE9985C" w14:textId="77777777" w:rsidR="008F53E0" w:rsidRPr="009F015D" w:rsidRDefault="008F53E0" w:rsidP="008F53E0">
            <w:pPr>
              <w:tabs>
                <w:tab w:val="right" w:leader="dot" w:pos="1101"/>
                <w:tab w:val="left" w:pos="4673"/>
                <w:tab w:val="left" w:pos="9354"/>
              </w:tabs>
              <w:jc w:val="both"/>
              <w:rPr>
                <w:sz w:val="18"/>
                <w:szCs w:val="18"/>
              </w:rPr>
            </w:pPr>
            <w:r w:rsidRPr="009F015D">
              <w:rPr>
                <w:sz w:val="18"/>
                <w:szCs w:val="18"/>
              </w:rPr>
              <w:t>12</w:t>
            </w:r>
          </w:p>
        </w:tc>
        <w:tc>
          <w:tcPr>
            <w:tcW w:w="377" w:type="pct"/>
            <w:tcBorders>
              <w:top w:val="single" w:sz="4" w:space="0" w:color="auto"/>
              <w:left w:val="single" w:sz="4" w:space="0" w:color="auto"/>
              <w:bottom w:val="single" w:sz="4" w:space="0" w:color="auto"/>
              <w:right w:val="single" w:sz="4" w:space="0" w:color="auto"/>
            </w:tcBorders>
            <w:shd w:val="clear" w:color="auto" w:fill="F4B083"/>
            <w:hideMark/>
          </w:tcPr>
          <w:p w14:paraId="0286BA85" w14:textId="77777777" w:rsidR="008F53E0" w:rsidRPr="009F015D" w:rsidRDefault="008F53E0" w:rsidP="008F53E0">
            <w:pPr>
              <w:tabs>
                <w:tab w:val="right" w:leader="dot" w:pos="1101"/>
                <w:tab w:val="left" w:pos="4673"/>
                <w:tab w:val="left" w:pos="9354"/>
              </w:tabs>
              <w:jc w:val="both"/>
              <w:rPr>
                <w:sz w:val="18"/>
                <w:szCs w:val="18"/>
              </w:rPr>
            </w:pPr>
            <w:r w:rsidRPr="009F015D">
              <w:rPr>
                <w:sz w:val="18"/>
                <w:szCs w:val="18"/>
              </w:rPr>
              <w:t>18</w:t>
            </w:r>
          </w:p>
        </w:tc>
        <w:tc>
          <w:tcPr>
            <w:tcW w:w="342" w:type="pct"/>
            <w:tcBorders>
              <w:top w:val="single" w:sz="4" w:space="0" w:color="auto"/>
              <w:left w:val="single" w:sz="4" w:space="0" w:color="auto"/>
              <w:bottom w:val="single" w:sz="4" w:space="0" w:color="auto"/>
              <w:right w:val="single" w:sz="4" w:space="0" w:color="auto"/>
            </w:tcBorders>
            <w:shd w:val="clear" w:color="auto" w:fill="FF0000"/>
            <w:hideMark/>
          </w:tcPr>
          <w:p w14:paraId="05AE4388" w14:textId="77777777" w:rsidR="008F53E0" w:rsidRPr="009F015D" w:rsidRDefault="008F53E0" w:rsidP="008F53E0">
            <w:pPr>
              <w:tabs>
                <w:tab w:val="right" w:leader="dot" w:pos="1101"/>
                <w:tab w:val="left" w:pos="4673"/>
                <w:tab w:val="left" w:pos="9354"/>
              </w:tabs>
              <w:jc w:val="both"/>
              <w:rPr>
                <w:sz w:val="18"/>
                <w:szCs w:val="18"/>
              </w:rPr>
            </w:pPr>
            <w:r w:rsidRPr="009F015D">
              <w:rPr>
                <w:sz w:val="18"/>
                <w:szCs w:val="18"/>
              </w:rPr>
              <w:t>24</w:t>
            </w:r>
          </w:p>
        </w:tc>
        <w:tc>
          <w:tcPr>
            <w:tcW w:w="408" w:type="pct"/>
            <w:tcBorders>
              <w:top w:val="single" w:sz="4" w:space="0" w:color="auto"/>
              <w:left w:val="single" w:sz="4" w:space="0" w:color="auto"/>
              <w:bottom w:val="single" w:sz="4" w:space="0" w:color="auto"/>
              <w:right w:val="single" w:sz="4" w:space="0" w:color="auto"/>
            </w:tcBorders>
            <w:shd w:val="clear" w:color="auto" w:fill="FF0000"/>
            <w:hideMark/>
          </w:tcPr>
          <w:p w14:paraId="09616944" w14:textId="77777777" w:rsidR="008F53E0" w:rsidRPr="009F015D" w:rsidRDefault="008F53E0" w:rsidP="008F53E0">
            <w:pPr>
              <w:tabs>
                <w:tab w:val="right" w:leader="dot" w:pos="1101"/>
                <w:tab w:val="left" w:pos="4673"/>
                <w:tab w:val="left" w:pos="9354"/>
              </w:tabs>
              <w:jc w:val="both"/>
              <w:rPr>
                <w:sz w:val="18"/>
                <w:szCs w:val="18"/>
              </w:rPr>
            </w:pPr>
            <w:r w:rsidRPr="009F015D">
              <w:rPr>
                <w:sz w:val="18"/>
                <w:szCs w:val="18"/>
              </w:rPr>
              <w:t>30</w:t>
            </w:r>
          </w:p>
        </w:tc>
        <w:tc>
          <w:tcPr>
            <w:tcW w:w="408" w:type="pct"/>
            <w:tcBorders>
              <w:top w:val="single" w:sz="4" w:space="0" w:color="auto"/>
              <w:left w:val="single" w:sz="4" w:space="0" w:color="auto"/>
              <w:bottom w:val="single" w:sz="4" w:space="0" w:color="auto"/>
              <w:right w:val="single" w:sz="4" w:space="0" w:color="auto"/>
            </w:tcBorders>
            <w:shd w:val="clear" w:color="auto" w:fill="FF0000"/>
            <w:hideMark/>
          </w:tcPr>
          <w:p w14:paraId="79100A4A" w14:textId="77777777" w:rsidR="008F53E0" w:rsidRPr="009F015D" w:rsidRDefault="008F53E0" w:rsidP="008F53E0">
            <w:pPr>
              <w:tabs>
                <w:tab w:val="right" w:leader="dot" w:pos="1101"/>
                <w:tab w:val="left" w:pos="4673"/>
                <w:tab w:val="left" w:pos="9354"/>
              </w:tabs>
              <w:jc w:val="both"/>
              <w:rPr>
                <w:sz w:val="18"/>
                <w:szCs w:val="18"/>
              </w:rPr>
            </w:pPr>
            <w:r w:rsidRPr="009F015D">
              <w:rPr>
                <w:sz w:val="18"/>
                <w:szCs w:val="18"/>
              </w:rPr>
              <w:t>36</w:t>
            </w:r>
          </w:p>
        </w:tc>
        <w:tc>
          <w:tcPr>
            <w:tcW w:w="408" w:type="pct"/>
            <w:tcBorders>
              <w:top w:val="single" w:sz="4" w:space="0" w:color="auto"/>
              <w:left w:val="single" w:sz="4" w:space="0" w:color="auto"/>
              <w:bottom w:val="single" w:sz="4" w:space="0" w:color="auto"/>
              <w:right w:val="single" w:sz="4" w:space="0" w:color="auto"/>
            </w:tcBorders>
            <w:shd w:val="clear" w:color="auto" w:fill="FF0000"/>
            <w:hideMark/>
          </w:tcPr>
          <w:p w14:paraId="7767BD75" w14:textId="77777777" w:rsidR="008F53E0" w:rsidRPr="009F015D" w:rsidRDefault="008F53E0" w:rsidP="008F53E0">
            <w:pPr>
              <w:tabs>
                <w:tab w:val="right" w:leader="dot" w:pos="1101"/>
                <w:tab w:val="left" w:pos="4673"/>
                <w:tab w:val="left" w:pos="9354"/>
              </w:tabs>
              <w:jc w:val="both"/>
              <w:rPr>
                <w:sz w:val="18"/>
                <w:szCs w:val="18"/>
              </w:rPr>
            </w:pPr>
            <w:r w:rsidRPr="009F015D">
              <w:rPr>
                <w:sz w:val="18"/>
                <w:szCs w:val="18"/>
              </w:rPr>
              <w:t>42</w:t>
            </w:r>
          </w:p>
        </w:tc>
        <w:tc>
          <w:tcPr>
            <w:tcW w:w="408" w:type="pct"/>
            <w:tcBorders>
              <w:top w:val="single" w:sz="4" w:space="0" w:color="auto"/>
              <w:left w:val="single" w:sz="4" w:space="0" w:color="auto"/>
              <w:bottom w:val="single" w:sz="4" w:space="0" w:color="auto"/>
              <w:right w:val="single" w:sz="4" w:space="0" w:color="auto"/>
            </w:tcBorders>
            <w:shd w:val="clear" w:color="auto" w:fill="C00000"/>
            <w:hideMark/>
          </w:tcPr>
          <w:p w14:paraId="61DC1F1F" w14:textId="77777777" w:rsidR="008F53E0" w:rsidRPr="009F015D" w:rsidRDefault="008F53E0" w:rsidP="008F53E0">
            <w:pPr>
              <w:tabs>
                <w:tab w:val="right" w:leader="dot" w:pos="1101"/>
                <w:tab w:val="left" w:pos="4673"/>
                <w:tab w:val="left" w:pos="9354"/>
              </w:tabs>
              <w:jc w:val="both"/>
              <w:rPr>
                <w:sz w:val="18"/>
                <w:szCs w:val="18"/>
              </w:rPr>
            </w:pPr>
            <w:r w:rsidRPr="009F015D">
              <w:rPr>
                <w:sz w:val="18"/>
                <w:szCs w:val="18"/>
              </w:rPr>
              <w:t>48</w:t>
            </w:r>
          </w:p>
        </w:tc>
        <w:tc>
          <w:tcPr>
            <w:tcW w:w="408" w:type="pct"/>
            <w:tcBorders>
              <w:top w:val="single" w:sz="4" w:space="0" w:color="auto"/>
              <w:left w:val="single" w:sz="4" w:space="0" w:color="auto"/>
              <w:bottom w:val="single" w:sz="4" w:space="0" w:color="auto"/>
              <w:right w:val="single" w:sz="4" w:space="0" w:color="auto"/>
            </w:tcBorders>
            <w:shd w:val="clear" w:color="auto" w:fill="C00000"/>
            <w:hideMark/>
          </w:tcPr>
          <w:p w14:paraId="54A2DE93" w14:textId="77777777" w:rsidR="008F53E0" w:rsidRPr="009F015D" w:rsidRDefault="008F53E0" w:rsidP="008F53E0">
            <w:pPr>
              <w:tabs>
                <w:tab w:val="right" w:leader="dot" w:pos="1101"/>
                <w:tab w:val="left" w:pos="4673"/>
                <w:tab w:val="left" w:pos="9354"/>
              </w:tabs>
              <w:jc w:val="both"/>
              <w:rPr>
                <w:sz w:val="18"/>
                <w:szCs w:val="18"/>
              </w:rPr>
            </w:pPr>
            <w:r w:rsidRPr="009F015D">
              <w:rPr>
                <w:sz w:val="18"/>
                <w:szCs w:val="18"/>
              </w:rPr>
              <w:t>54</w:t>
            </w:r>
          </w:p>
        </w:tc>
        <w:tc>
          <w:tcPr>
            <w:tcW w:w="408" w:type="pct"/>
            <w:tcBorders>
              <w:top w:val="single" w:sz="4" w:space="0" w:color="auto"/>
              <w:left w:val="single" w:sz="4" w:space="0" w:color="auto"/>
              <w:bottom w:val="single" w:sz="4" w:space="0" w:color="auto"/>
              <w:right w:val="single" w:sz="4" w:space="0" w:color="auto"/>
            </w:tcBorders>
            <w:shd w:val="clear" w:color="auto" w:fill="C00000"/>
            <w:hideMark/>
          </w:tcPr>
          <w:p w14:paraId="07417FFA" w14:textId="77777777" w:rsidR="008F53E0" w:rsidRPr="009F015D" w:rsidRDefault="008F53E0" w:rsidP="008F53E0">
            <w:pPr>
              <w:tabs>
                <w:tab w:val="right" w:leader="dot" w:pos="1101"/>
                <w:tab w:val="left" w:pos="4673"/>
                <w:tab w:val="left" w:pos="9354"/>
              </w:tabs>
              <w:jc w:val="both"/>
              <w:rPr>
                <w:sz w:val="18"/>
                <w:szCs w:val="18"/>
              </w:rPr>
            </w:pPr>
            <w:r w:rsidRPr="009F015D">
              <w:rPr>
                <w:sz w:val="18"/>
                <w:szCs w:val="18"/>
              </w:rPr>
              <w:t>60</w:t>
            </w:r>
          </w:p>
        </w:tc>
      </w:tr>
      <w:tr w:rsidR="009F015D" w:rsidRPr="009F015D" w14:paraId="0392F336" w14:textId="77777777" w:rsidTr="008F53E0">
        <w:trPr>
          <w:trHeight w:val="141"/>
        </w:trPr>
        <w:tc>
          <w:tcPr>
            <w:tcW w:w="0" w:type="auto"/>
            <w:vMerge/>
            <w:tcBorders>
              <w:left w:val="single" w:sz="4" w:space="0" w:color="auto"/>
              <w:right w:val="single" w:sz="4" w:space="0" w:color="auto"/>
            </w:tcBorders>
            <w:vAlign w:val="center"/>
            <w:hideMark/>
          </w:tcPr>
          <w:p w14:paraId="3DB46329" w14:textId="77777777" w:rsidR="008F53E0" w:rsidRPr="009F015D" w:rsidRDefault="008F53E0" w:rsidP="008F53E0">
            <w:pPr>
              <w:rPr>
                <w:i/>
                <w:iCs/>
                <w:kern w:val="2"/>
                <w:sz w:val="18"/>
                <w:szCs w:val="18"/>
                <w14:ligatures w14:val="standardContextual"/>
              </w:rPr>
            </w:pPr>
          </w:p>
        </w:tc>
        <w:tc>
          <w:tcPr>
            <w:tcW w:w="406" w:type="pct"/>
            <w:vMerge w:val="restart"/>
            <w:tcBorders>
              <w:top w:val="single" w:sz="4" w:space="0" w:color="auto"/>
              <w:left w:val="single" w:sz="4" w:space="0" w:color="auto"/>
              <w:right w:val="single" w:sz="4" w:space="0" w:color="auto"/>
            </w:tcBorders>
            <w:shd w:val="clear" w:color="auto" w:fill="FFFFFF"/>
          </w:tcPr>
          <w:p w14:paraId="4C4CEC24" w14:textId="77777777" w:rsidR="008F53E0" w:rsidRPr="009F015D" w:rsidRDefault="008F53E0" w:rsidP="008F53E0">
            <w:pPr>
              <w:tabs>
                <w:tab w:val="right" w:leader="dot" w:pos="1101"/>
                <w:tab w:val="left" w:pos="4673"/>
                <w:tab w:val="left" w:pos="9354"/>
              </w:tabs>
              <w:jc w:val="center"/>
            </w:pPr>
            <w:r w:rsidRPr="009F015D">
              <w:t>5</w:t>
            </w:r>
          </w:p>
          <w:p w14:paraId="3E0C0F86" w14:textId="77777777" w:rsidR="008F53E0" w:rsidRPr="009F015D" w:rsidRDefault="008F53E0" w:rsidP="008F53E0">
            <w:pPr>
              <w:tabs>
                <w:tab w:val="right" w:leader="dot" w:pos="1101"/>
                <w:tab w:val="left" w:pos="4673"/>
                <w:tab w:val="left" w:pos="9354"/>
              </w:tabs>
              <w:jc w:val="center"/>
            </w:pPr>
          </w:p>
        </w:tc>
        <w:tc>
          <w:tcPr>
            <w:tcW w:w="646" w:type="pct"/>
            <w:gridSpan w:val="2"/>
            <w:vMerge w:val="restart"/>
            <w:tcBorders>
              <w:top w:val="single" w:sz="4" w:space="0" w:color="auto"/>
              <w:left w:val="single" w:sz="4" w:space="0" w:color="auto"/>
              <w:right w:val="single" w:sz="4" w:space="0" w:color="auto"/>
            </w:tcBorders>
            <w:shd w:val="clear" w:color="auto" w:fill="A8D08D"/>
            <w:hideMark/>
          </w:tcPr>
          <w:p w14:paraId="6FBC577A" w14:textId="77777777" w:rsidR="008F53E0" w:rsidRPr="009F015D" w:rsidRDefault="008F53E0" w:rsidP="008F53E0">
            <w:pPr>
              <w:tabs>
                <w:tab w:val="right" w:leader="dot" w:pos="1101"/>
                <w:tab w:val="left" w:pos="4673"/>
                <w:tab w:val="left" w:pos="9354"/>
              </w:tabs>
              <w:jc w:val="both"/>
              <w:rPr>
                <w:sz w:val="18"/>
                <w:szCs w:val="18"/>
              </w:rPr>
            </w:pPr>
            <w:r w:rsidRPr="009F015D">
              <w:rPr>
                <w:sz w:val="18"/>
                <w:szCs w:val="18"/>
              </w:rPr>
              <w:t>5</w:t>
            </w:r>
          </w:p>
        </w:tc>
        <w:tc>
          <w:tcPr>
            <w:tcW w:w="376" w:type="pct"/>
            <w:tcBorders>
              <w:top w:val="single" w:sz="4" w:space="0" w:color="auto"/>
              <w:left w:val="single" w:sz="4" w:space="0" w:color="auto"/>
              <w:bottom w:val="single" w:sz="4" w:space="0" w:color="auto"/>
              <w:right w:val="single" w:sz="4" w:space="0" w:color="auto"/>
            </w:tcBorders>
            <w:shd w:val="clear" w:color="auto" w:fill="FFFF00"/>
            <w:hideMark/>
          </w:tcPr>
          <w:p w14:paraId="2774CE52" w14:textId="77777777" w:rsidR="008F53E0" w:rsidRPr="009F015D" w:rsidRDefault="008F53E0" w:rsidP="008F53E0">
            <w:pPr>
              <w:tabs>
                <w:tab w:val="right" w:leader="dot" w:pos="1101"/>
                <w:tab w:val="left" w:pos="4673"/>
                <w:tab w:val="left" w:pos="9354"/>
              </w:tabs>
              <w:jc w:val="both"/>
              <w:rPr>
                <w:sz w:val="18"/>
                <w:szCs w:val="18"/>
              </w:rPr>
            </w:pPr>
            <w:r w:rsidRPr="009F015D">
              <w:rPr>
                <w:sz w:val="18"/>
                <w:szCs w:val="18"/>
              </w:rPr>
              <w:t>10</w:t>
            </w:r>
          </w:p>
        </w:tc>
        <w:tc>
          <w:tcPr>
            <w:tcW w:w="377" w:type="pct"/>
            <w:vMerge w:val="restart"/>
            <w:tcBorders>
              <w:top w:val="single" w:sz="4" w:space="0" w:color="auto"/>
              <w:left w:val="single" w:sz="4" w:space="0" w:color="auto"/>
              <w:right w:val="single" w:sz="4" w:space="0" w:color="auto"/>
            </w:tcBorders>
            <w:shd w:val="clear" w:color="auto" w:fill="F4B083"/>
            <w:hideMark/>
          </w:tcPr>
          <w:p w14:paraId="471BE1F3" w14:textId="77777777" w:rsidR="008F53E0" w:rsidRPr="009F015D" w:rsidRDefault="008F53E0" w:rsidP="008F53E0">
            <w:pPr>
              <w:tabs>
                <w:tab w:val="right" w:leader="dot" w:pos="1101"/>
                <w:tab w:val="left" w:pos="4673"/>
                <w:tab w:val="left" w:pos="9354"/>
              </w:tabs>
              <w:jc w:val="both"/>
              <w:rPr>
                <w:sz w:val="18"/>
                <w:szCs w:val="18"/>
              </w:rPr>
            </w:pPr>
            <w:r w:rsidRPr="009F015D">
              <w:rPr>
                <w:sz w:val="18"/>
                <w:szCs w:val="18"/>
              </w:rPr>
              <w:t>15</w:t>
            </w:r>
          </w:p>
        </w:tc>
        <w:tc>
          <w:tcPr>
            <w:tcW w:w="342" w:type="pct"/>
            <w:vMerge w:val="restart"/>
            <w:tcBorders>
              <w:top w:val="single" w:sz="4" w:space="0" w:color="auto"/>
              <w:left w:val="single" w:sz="4" w:space="0" w:color="auto"/>
              <w:right w:val="single" w:sz="4" w:space="0" w:color="auto"/>
            </w:tcBorders>
            <w:shd w:val="clear" w:color="auto" w:fill="F4B083"/>
            <w:hideMark/>
          </w:tcPr>
          <w:p w14:paraId="13B81008" w14:textId="77777777" w:rsidR="008F53E0" w:rsidRPr="009F015D" w:rsidRDefault="008F53E0" w:rsidP="008F53E0">
            <w:pPr>
              <w:tabs>
                <w:tab w:val="right" w:leader="dot" w:pos="1101"/>
                <w:tab w:val="left" w:pos="4673"/>
                <w:tab w:val="left" w:pos="9354"/>
              </w:tabs>
              <w:jc w:val="both"/>
              <w:rPr>
                <w:sz w:val="18"/>
                <w:szCs w:val="18"/>
              </w:rPr>
            </w:pPr>
            <w:r w:rsidRPr="009F015D">
              <w:rPr>
                <w:sz w:val="18"/>
                <w:szCs w:val="18"/>
              </w:rPr>
              <w:t>20</w:t>
            </w:r>
          </w:p>
        </w:tc>
        <w:tc>
          <w:tcPr>
            <w:tcW w:w="408" w:type="pct"/>
            <w:vMerge w:val="restart"/>
            <w:tcBorders>
              <w:top w:val="single" w:sz="4" w:space="0" w:color="auto"/>
              <w:left w:val="single" w:sz="4" w:space="0" w:color="auto"/>
              <w:right w:val="single" w:sz="4" w:space="0" w:color="auto"/>
            </w:tcBorders>
            <w:shd w:val="clear" w:color="auto" w:fill="FF0000"/>
            <w:hideMark/>
          </w:tcPr>
          <w:p w14:paraId="174BB3D6" w14:textId="77777777" w:rsidR="008F53E0" w:rsidRPr="009F015D" w:rsidRDefault="008F53E0" w:rsidP="008F53E0">
            <w:pPr>
              <w:tabs>
                <w:tab w:val="right" w:leader="dot" w:pos="1101"/>
                <w:tab w:val="left" w:pos="4673"/>
                <w:tab w:val="left" w:pos="9354"/>
              </w:tabs>
              <w:jc w:val="both"/>
              <w:rPr>
                <w:sz w:val="18"/>
                <w:szCs w:val="18"/>
              </w:rPr>
            </w:pPr>
            <w:r w:rsidRPr="009F015D">
              <w:rPr>
                <w:sz w:val="18"/>
                <w:szCs w:val="18"/>
              </w:rPr>
              <w:t>25</w:t>
            </w:r>
          </w:p>
        </w:tc>
        <w:tc>
          <w:tcPr>
            <w:tcW w:w="1631" w:type="pct"/>
            <w:gridSpan w:val="4"/>
            <w:vMerge w:val="restart"/>
            <w:tcBorders>
              <w:top w:val="single" w:sz="4" w:space="0" w:color="auto"/>
              <w:left w:val="single" w:sz="4" w:space="0" w:color="auto"/>
              <w:right w:val="single" w:sz="4" w:space="0" w:color="auto"/>
            </w:tcBorders>
            <w:shd w:val="clear" w:color="auto" w:fill="FFFFFF"/>
          </w:tcPr>
          <w:p w14:paraId="4E3EE3AC" w14:textId="77777777" w:rsidR="008F53E0" w:rsidRPr="009F015D" w:rsidRDefault="008F53E0" w:rsidP="008F53E0">
            <w:pPr>
              <w:tabs>
                <w:tab w:val="right" w:leader="dot" w:pos="1101"/>
                <w:tab w:val="left" w:pos="4673"/>
                <w:tab w:val="left" w:pos="9354"/>
              </w:tabs>
              <w:jc w:val="both"/>
            </w:pPr>
          </w:p>
          <w:p w14:paraId="5DB10989" w14:textId="77777777" w:rsidR="008F53E0" w:rsidRPr="009F015D" w:rsidRDefault="008F53E0" w:rsidP="008F53E0">
            <w:pPr>
              <w:tabs>
                <w:tab w:val="right" w:leader="dot" w:pos="1101"/>
                <w:tab w:val="left" w:pos="4673"/>
                <w:tab w:val="left" w:pos="9354"/>
              </w:tabs>
              <w:jc w:val="both"/>
            </w:pPr>
            <w:r w:rsidRPr="009F015D">
              <w:t>Р. 1</w:t>
            </w:r>
            <w:r w:rsidRPr="009F015D">
              <w:tab/>
              <w:t xml:space="preserve"> - Коммерческие риски</w:t>
            </w:r>
          </w:p>
          <w:p w14:paraId="6BC7B49E" w14:textId="77777777" w:rsidR="008F53E0" w:rsidRPr="009F015D" w:rsidRDefault="008F53E0" w:rsidP="008F53E0">
            <w:pPr>
              <w:tabs>
                <w:tab w:val="right" w:leader="dot" w:pos="1101"/>
                <w:tab w:val="left" w:pos="4673"/>
                <w:tab w:val="left" w:pos="9354"/>
              </w:tabs>
              <w:jc w:val="both"/>
            </w:pPr>
            <w:r w:rsidRPr="009F015D">
              <w:t>Р. 2</w:t>
            </w:r>
            <w:r w:rsidRPr="009F015D">
              <w:tab/>
              <w:t xml:space="preserve"> - Технические риски</w:t>
            </w:r>
          </w:p>
          <w:p w14:paraId="67690828" w14:textId="30650CF4" w:rsidR="008F53E0" w:rsidRPr="009F015D" w:rsidRDefault="008F53E0" w:rsidP="008F53E0">
            <w:pPr>
              <w:tabs>
                <w:tab w:val="right" w:leader="dot" w:pos="1101"/>
                <w:tab w:val="left" w:pos="4673"/>
                <w:tab w:val="left" w:pos="9354"/>
              </w:tabs>
              <w:jc w:val="both"/>
            </w:pPr>
            <w:r w:rsidRPr="009F015D">
              <w:t>Р. 3</w:t>
            </w:r>
            <w:r w:rsidRPr="009F015D">
              <w:tab/>
              <w:t xml:space="preserve"> - Институциональные риски</w:t>
            </w:r>
          </w:p>
          <w:p w14:paraId="436AE2FD" w14:textId="77777777" w:rsidR="008F53E0" w:rsidRPr="009F015D" w:rsidRDefault="008F53E0" w:rsidP="008F53E0">
            <w:pPr>
              <w:tabs>
                <w:tab w:val="right" w:leader="dot" w:pos="1101"/>
                <w:tab w:val="left" w:pos="4673"/>
                <w:tab w:val="left" w:pos="9354"/>
              </w:tabs>
              <w:jc w:val="both"/>
            </w:pPr>
            <w:r w:rsidRPr="009F015D">
              <w:t>Р. 4</w:t>
            </w:r>
            <w:r w:rsidRPr="009F015D">
              <w:tab/>
              <w:t xml:space="preserve"> - Финансовые риски</w:t>
            </w:r>
          </w:p>
          <w:p w14:paraId="7692D26F" w14:textId="77777777" w:rsidR="008F53E0" w:rsidRPr="009F015D" w:rsidRDefault="008F53E0" w:rsidP="008F53E0">
            <w:pPr>
              <w:tabs>
                <w:tab w:val="right" w:leader="dot" w:pos="1101"/>
                <w:tab w:val="left" w:pos="4673"/>
                <w:tab w:val="left" w:pos="9354"/>
              </w:tabs>
              <w:jc w:val="both"/>
              <w:rPr>
                <w:sz w:val="18"/>
                <w:szCs w:val="18"/>
              </w:rPr>
            </w:pPr>
            <w:r w:rsidRPr="009F015D">
              <w:t>Р.5</w:t>
            </w:r>
            <w:r w:rsidRPr="009F015D">
              <w:tab/>
              <w:t xml:space="preserve"> - Социально-политические риски</w:t>
            </w:r>
          </w:p>
        </w:tc>
        <w:tc>
          <w:tcPr>
            <w:tcW w:w="408" w:type="pct"/>
            <w:vMerge w:val="restart"/>
            <w:tcBorders>
              <w:top w:val="single" w:sz="4" w:space="0" w:color="auto"/>
              <w:left w:val="single" w:sz="4" w:space="0" w:color="auto"/>
              <w:right w:val="single" w:sz="4" w:space="0" w:color="auto"/>
            </w:tcBorders>
            <w:shd w:val="clear" w:color="auto" w:fill="C00000"/>
            <w:hideMark/>
          </w:tcPr>
          <w:p w14:paraId="799FD3F2" w14:textId="77777777" w:rsidR="008F53E0" w:rsidRPr="009F015D" w:rsidRDefault="008F53E0" w:rsidP="008F53E0">
            <w:pPr>
              <w:tabs>
                <w:tab w:val="right" w:leader="dot" w:pos="1101"/>
                <w:tab w:val="left" w:pos="4673"/>
                <w:tab w:val="left" w:pos="9354"/>
              </w:tabs>
              <w:jc w:val="both"/>
              <w:rPr>
                <w:sz w:val="18"/>
                <w:szCs w:val="18"/>
              </w:rPr>
            </w:pPr>
            <w:r w:rsidRPr="009F015D">
              <w:rPr>
                <w:sz w:val="18"/>
                <w:szCs w:val="18"/>
              </w:rPr>
              <w:t>50</w:t>
            </w:r>
          </w:p>
        </w:tc>
      </w:tr>
      <w:tr w:rsidR="009F015D" w:rsidRPr="009F015D" w14:paraId="02688D49" w14:textId="77777777" w:rsidTr="008F53E0">
        <w:trPr>
          <w:trHeight w:val="848"/>
        </w:trPr>
        <w:tc>
          <w:tcPr>
            <w:tcW w:w="0" w:type="auto"/>
            <w:vMerge/>
            <w:tcBorders>
              <w:left w:val="single" w:sz="4" w:space="0" w:color="auto"/>
              <w:right w:val="single" w:sz="4" w:space="0" w:color="auto"/>
            </w:tcBorders>
            <w:vAlign w:val="center"/>
          </w:tcPr>
          <w:p w14:paraId="378921AE" w14:textId="77777777" w:rsidR="008F53E0" w:rsidRPr="009F015D" w:rsidRDefault="008F53E0" w:rsidP="008F53E0">
            <w:pPr>
              <w:rPr>
                <w:i/>
                <w:iCs/>
                <w:kern w:val="2"/>
                <w:sz w:val="18"/>
                <w:szCs w:val="18"/>
                <w14:ligatures w14:val="standardContextual"/>
              </w:rPr>
            </w:pPr>
          </w:p>
        </w:tc>
        <w:tc>
          <w:tcPr>
            <w:tcW w:w="406" w:type="pct"/>
            <w:vMerge/>
            <w:tcBorders>
              <w:left w:val="single" w:sz="4" w:space="0" w:color="auto"/>
              <w:right w:val="single" w:sz="4" w:space="0" w:color="auto"/>
            </w:tcBorders>
            <w:shd w:val="clear" w:color="auto" w:fill="FFFFFF"/>
          </w:tcPr>
          <w:p w14:paraId="22DDD97E" w14:textId="77777777" w:rsidR="008F53E0" w:rsidRPr="009F015D" w:rsidRDefault="008F53E0" w:rsidP="008F53E0">
            <w:pPr>
              <w:tabs>
                <w:tab w:val="right" w:leader="dot" w:pos="1101"/>
                <w:tab w:val="left" w:pos="4673"/>
                <w:tab w:val="left" w:pos="9354"/>
              </w:tabs>
              <w:jc w:val="center"/>
            </w:pPr>
          </w:p>
        </w:tc>
        <w:tc>
          <w:tcPr>
            <w:tcW w:w="646" w:type="pct"/>
            <w:gridSpan w:val="2"/>
            <w:vMerge/>
            <w:tcBorders>
              <w:left w:val="single" w:sz="4" w:space="0" w:color="auto"/>
              <w:right w:val="single" w:sz="4" w:space="0" w:color="auto"/>
            </w:tcBorders>
            <w:shd w:val="clear" w:color="auto" w:fill="A8D08D"/>
          </w:tcPr>
          <w:p w14:paraId="33ED82FA" w14:textId="77777777" w:rsidR="008F53E0" w:rsidRPr="009F015D" w:rsidRDefault="008F53E0" w:rsidP="008F53E0">
            <w:pPr>
              <w:tabs>
                <w:tab w:val="right" w:leader="dot" w:pos="1101"/>
                <w:tab w:val="left" w:pos="4673"/>
                <w:tab w:val="left" w:pos="9354"/>
              </w:tabs>
              <w:jc w:val="both"/>
              <w:rPr>
                <w:sz w:val="18"/>
                <w:szCs w:val="18"/>
              </w:rPr>
            </w:pPr>
          </w:p>
        </w:tc>
        <w:tc>
          <w:tcPr>
            <w:tcW w:w="376" w:type="pct"/>
            <w:tcBorders>
              <w:top w:val="single" w:sz="4" w:space="0" w:color="auto"/>
              <w:left w:val="single" w:sz="4" w:space="0" w:color="auto"/>
              <w:right w:val="single" w:sz="4" w:space="0" w:color="auto"/>
            </w:tcBorders>
            <w:shd w:val="clear" w:color="auto" w:fill="FFFF00"/>
          </w:tcPr>
          <w:p w14:paraId="39C6803F" w14:textId="77777777" w:rsidR="008F53E0" w:rsidRPr="009F015D" w:rsidRDefault="008F53E0" w:rsidP="008F53E0">
            <w:pPr>
              <w:tabs>
                <w:tab w:val="right" w:leader="dot" w:pos="1101"/>
                <w:tab w:val="left" w:pos="4673"/>
                <w:tab w:val="left" w:pos="9354"/>
              </w:tabs>
              <w:jc w:val="both"/>
              <w:rPr>
                <w:b/>
                <w:bCs/>
                <w:sz w:val="28"/>
                <w:szCs w:val="28"/>
              </w:rPr>
            </w:pPr>
            <w:r w:rsidRPr="009F015D">
              <w:rPr>
                <w:b/>
                <w:bCs/>
                <w:sz w:val="28"/>
                <w:szCs w:val="28"/>
              </w:rPr>
              <w:t>Р.4</w:t>
            </w:r>
          </w:p>
        </w:tc>
        <w:tc>
          <w:tcPr>
            <w:tcW w:w="377" w:type="pct"/>
            <w:vMerge/>
            <w:tcBorders>
              <w:left w:val="single" w:sz="4" w:space="0" w:color="auto"/>
              <w:right w:val="single" w:sz="4" w:space="0" w:color="auto"/>
            </w:tcBorders>
            <w:shd w:val="clear" w:color="auto" w:fill="F4B083"/>
          </w:tcPr>
          <w:p w14:paraId="0F32B90C" w14:textId="77777777" w:rsidR="008F53E0" w:rsidRPr="009F015D" w:rsidRDefault="008F53E0" w:rsidP="008F53E0">
            <w:pPr>
              <w:tabs>
                <w:tab w:val="right" w:leader="dot" w:pos="1101"/>
                <w:tab w:val="left" w:pos="4673"/>
                <w:tab w:val="left" w:pos="9354"/>
              </w:tabs>
              <w:jc w:val="both"/>
              <w:rPr>
                <w:sz w:val="18"/>
                <w:szCs w:val="18"/>
              </w:rPr>
            </w:pPr>
          </w:p>
        </w:tc>
        <w:tc>
          <w:tcPr>
            <w:tcW w:w="342" w:type="pct"/>
            <w:vMerge/>
            <w:tcBorders>
              <w:left w:val="single" w:sz="4" w:space="0" w:color="auto"/>
              <w:right w:val="single" w:sz="4" w:space="0" w:color="auto"/>
            </w:tcBorders>
            <w:shd w:val="clear" w:color="auto" w:fill="F4B083"/>
          </w:tcPr>
          <w:p w14:paraId="27F1B1C4" w14:textId="77777777" w:rsidR="008F53E0" w:rsidRPr="009F015D" w:rsidRDefault="008F53E0" w:rsidP="008F53E0">
            <w:pPr>
              <w:tabs>
                <w:tab w:val="right" w:leader="dot" w:pos="1101"/>
                <w:tab w:val="left" w:pos="4673"/>
                <w:tab w:val="left" w:pos="9354"/>
              </w:tabs>
              <w:jc w:val="both"/>
              <w:rPr>
                <w:sz w:val="18"/>
                <w:szCs w:val="18"/>
              </w:rPr>
            </w:pPr>
          </w:p>
        </w:tc>
        <w:tc>
          <w:tcPr>
            <w:tcW w:w="408" w:type="pct"/>
            <w:vMerge/>
            <w:tcBorders>
              <w:left w:val="single" w:sz="4" w:space="0" w:color="auto"/>
              <w:right w:val="single" w:sz="4" w:space="0" w:color="auto"/>
            </w:tcBorders>
            <w:shd w:val="clear" w:color="auto" w:fill="FF0000"/>
          </w:tcPr>
          <w:p w14:paraId="7E3D6CB7" w14:textId="77777777" w:rsidR="008F53E0" w:rsidRPr="009F015D" w:rsidRDefault="008F53E0" w:rsidP="008F53E0">
            <w:pPr>
              <w:tabs>
                <w:tab w:val="right" w:leader="dot" w:pos="1101"/>
                <w:tab w:val="left" w:pos="4673"/>
                <w:tab w:val="left" w:pos="9354"/>
              </w:tabs>
              <w:jc w:val="both"/>
              <w:rPr>
                <w:sz w:val="18"/>
                <w:szCs w:val="18"/>
              </w:rPr>
            </w:pPr>
          </w:p>
        </w:tc>
        <w:tc>
          <w:tcPr>
            <w:tcW w:w="1631" w:type="pct"/>
            <w:gridSpan w:val="4"/>
            <w:vMerge/>
            <w:tcBorders>
              <w:left w:val="single" w:sz="4" w:space="0" w:color="auto"/>
              <w:right w:val="single" w:sz="4" w:space="0" w:color="auto"/>
            </w:tcBorders>
            <w:shd w:val="clear" w:color="auto" w:fill="FFFFFF"/>
          </w:tcPr>
          <w:p w14:paraId="15809162" w14:textId="77777777" w:rsidR="008F53E0" w:rsidRPr="009F015D" w:rsidRDefault="008F53E0" w:rsidP="008F53E0">
            <w:pPr>
              <w:tabs>
                <w:tab w:val="right" w:leader="dot" w:pos="1101"/>
                <w:tab w:val="left" w:pos="4673"/>
                <w:tab w:val="left" w:pos="9354"/>
              </w:tabs>
              <w:jc w:val="both"/>
              <w:rPr>
                <w:sz w:val="18"/>
                <w:szCs w:val="18"/>
              </w:rPr>
            </w:pPr>
          </w:p>
        </w:tc>
        <w:tc>
          <w:tcPr>
            <w:tcW w:w="408" w:type="pct"/>
            <w:vMerge/>
            <w:tcBorders>
              <w:left w:val="single" w:sz="4" w:space="0" w:color="auto"/>
              <w:right w:val="single" w:sz="4" w:space="0" w:color="auto"/>
            </w:tcBorders>
            <w:shd w:val="clear" w:color="auto" w:fill="C00000"/>
          </w:tcPr>
          <w:p w14:paraId="00561B78" w14:textId="77777777" w:rsidR="008F53E0" w:rsidRPr="009F015D" w:rsidRDefault="008F53E0" w:rsidP="008F53E0">
            <w:pPr>
              <w:tabs>
                <w:tab w:val="right" w:leader="dot" w:pos="1101"/>
                <w:tab w:val="left" w:pos="4673"/>
                <w:tab w:val="left" w:pos="9354"/>
              </w:tabs>
              <w:jc w:val="both"/>
              <w:rPr>
                <w:sz w:val="18"/>
                <w:szCs w:val="18"/>
              </w:rPr>
            </w:pPr>
          </w:p>
        </w:tc>
      </w:tr>
      <w:tr w:rsidR="009F015D" w:rsidRPr="009F015D" w14:paraId="1FBC2951" w14:textId="77777777" w:rsidTr="008F53E0">
        <w:tc>
          <w:tcPr>
            <w:tcW w:w="0" w:type="auto"/>
            <w:vMerge/>
            <w:tcBorders>
              <w:left w:val="single" w:sz="4" w:space="0" w:color="auto"/>
              <w:right w:val="single" w:sz="4" w:space="0" w:color="auto"/>
            </w:tcBorders>
            <w:vAlign w:val="center"/>
            <w:hideMark/>
          </w:tcPr>
          <w:p w14:paraId="0000CFF7" w14:textId="77777777" w:rsidR="008F53E0" w:rsidRPr="009F015D" w:rsidRDefault="008F53E0" w:rsidP="008F53E0">
            <w:pPr>
              <w:rPr>
                <w:i/>
                <w:iCs/>
                <w:kern w:val="2"/>
                <w:sz w:val="18"/>
                <w:szCs w:val="18"/>
                <w14:ligatures w14:val="standardContextual"/>
              </w:rPr>
            </w:pPr>
          </w:p>
        </w:tc>
        <w:tc>
          <w:tcPr>
            <w:tcW w:w="406" w:type="pct"/>
            <w:tcBorders>
              <w:top w:val="single" w:sz="4" w:space="0" w:color="auto"/>
              <w:left w:val="single" w:sz="4" w:space="0" w:color="auto"/>
              <w:bottom w:val="single" w:sz="4" w:space="0" w:color="auto"/>
              <w:right w:val="single" w:sz="4" w:space="0" w:color="auto"/>
            </w:tcBorders>
            <w:shd w:val="clear" w:color="auto" w:fill="FFFFFF"/>
          </w:tcPr>
          <w:p w14:paraId="3A36D930" w14:textId="77777777" w:rsidR="008F53E0" w:rsidRPr="009F015D" w:rsidRDefault="008F53E0" w:rsidP="008F53E0">
            <w:pPr>
              <w:tabs>
                <w:tab w:val="right" w:leader="dot" w:pos="1101"/>
                <w:tab w:val="left" w:pos="4673"/>
                <w:tab w:val="left" w:pos="9354"/>
              </w:tabs>
              <w:jc w:val="center"/>
            </w:pPr>
            <w:r w:rsidRPr="009F015D">
              <w:t>4</w:t>
            </w:r>
          </w:p>
          <w:p w14:paraId="6536CF4D" w14:textId="77777777" w:rsidR="008F53E0" w:rsidRPr="009F015D" w:rsidRDefault="008F53E0" w:rsidP="008F53E0">
            <w:pPr>
              <w:tabs>
                <w:tab w:val="right" w:leader="dot" w:pos="1101"/>
                <w:tab w:val="left" w:pos="4673"/>
                <w:tab w:val="left" w:pos="9354"/>
              </w:tabs>
              <w:jc w:val="center"/>
            </w:pPr>
          </w:p>
        </w:tc>
        <w:tc>
          <w:tcPr>
            <w:tcW w:w="646" w:type="pct"/>
            <w:gridSpan w:val="2"/>
            <w:tcBorders>
              <w:top w:val="single" w:sz="4" w:space="0" w:color="auto"/>
              <w:left w:val="single" w:sz="4" w:space="0" w:color="auto"/>
              <w:bottom w:val="single" w:sz="4" w:space="0" w:color="auto"/>
              <w:right w:val="single" w:sz="4" w:space="0" w:color="auto"/>
            </w:tcBorders>
            <w:shd w:val="clear" w:color="auto" w:fill="A8D08D"/>
            <w:hideMark/>
          </w:tcPr>
          <w:p w14:paraId="02BBB995" w14:textId="77777777" w:rsidR="008F53E0" w:rsidRPr="009F015D" w:rsidRDefault="008F53E0" w:rsidP="008F53E0">
            <w:pPr>
              <w:tabs>
                <w:tab w:val="right" w:leader="dot" w:pos="1101"/>
                <w:tab w:val="left" w:pos="4673"/>
                <w:tab w:val="left" w:pos="9354"/>
              </w:tabs>
              <w:jc w:val="both"/>
              <w:rPr>
                <w:sz w:val="18"/>
                <w:szCs w:val="18"/>
              </w:rPr>
            </w:pPr>
            <w:r w:rsidRPr="009F015D">
              <w:rPr>
                <w:sz w:val="18"/>
                <w:szCs w:val="18"/>
              </w:rPr>
              <w:t>4</w:t>
            </w:r>
          </w:p>
        </w:tc>
        <w:tc>
          <w:tcPr>
            <w:tcW w:w="376" w:type="pct"/>
            <w:tcBorders>
              <w:top w:val="single" w:sz="4" w:space="0" w:color="auto"/>
              <w:left w:val="single" w:sz="4" w:space="0" w:color="auto"/>
              <w:bottom w:val="single" w:sz="4" w:space="0" w:color="auto"/>
              <w:right w:val="single" w:sz="4" w:space="0" w:color="auto"/>
            </w:tcBorders>
            <w:shd w:val="clear" w:color="auto" w:fill="FFFF00"/>
            <w:hideMark/>
          </w:tcPr>
          <w:p w14:paraId="76CB3F39" w14:textId="77777777" w:rsidR="008F53E0" w:rsidRPr="009F015D" w:rsidRDefault="008F53E0" w:rsidP="008F53E0">
            <w:pPr>
              <w:tabs>
                <w:tab w:val="right" w:leader="dot" w:pos="1101"/>
                <w:tab w:val="left" w:pos="4673"/>
                <w:tab w:val="left" w:pos="9354"/>
              </w:tabs>
              <w:jc w:val="both"/>
              <w:rPr>
                <w:sz w:val="18"/>
                <w:szCs w:val="18"/>
              </w:rPr>
            </w:pPr>
            <w:r w:rsidRPr="009F015D">
              <w:rPr>
                <w:sz w:val="18"/>
                <w:szCs w:val="18"/>
              </w:rPr>
              <w:t>8</w:t>
            </w:r>
          </w:p>
        </w:tc>
        <w:tc>
          <w:tcPr>
            <w:tcW w:w="377" w:type="pct"/>
            <w:tcBorders>
              <w:top w:val="single" w:sz="4" w:space="0" w:color="auto"/>
              <w:left w:val="single" w:sz="4" w:space="0" w:color="auto"/>
              <w:bottom w:val="single" w:sz="4" w:space="0" w:color="auto"/>
              <w:right w:val="single" w:sz="4" w:space="0" w:color="auto"/>
            </w:tcBorders>
            <w:shd w:val="clear" w:color="auto" w:fill="F4B083"/>
            <w:hideMark/>
          </w:tcPr>
          <w:p w14:paraId="6E457374" w14:textId="77777777" w:rsidR="008F53E0" w:rsidRPr="009F015D" w:rsidRDefault="008F53E0" w:rsidP="008F53E0">
            <w:pPr>
              <w:tabs>
                <w:tab w:val="right" w:leader="dot" w:pos="1101"/>
                <w:tab w:val="left" w:pos="4673"/>
                <w:tab w:val="left" w:pos="9354"/>
              </w:tabs>
              <w:jc w:val="both"/>
              <w:rPr>
                <w:sz w:val="18"/>
                <w:szCs w:val="18"/>
              </w:rPr>
            </w:pPr>
            <w:r w:rsidRPr="009F015D">
              <w:rPr>
                <w:sz w:val="18"/>
                <w:szCs w:val="18"/>
              </w:rPr>
              <w:t>12</w:t>
            </w:r>
          </w:p>
        </w:tc>
        <w:tc>
          <w:tcPr>
            <w:tcW w:w="342" w:type="pct"/>
            <w:tcBorders>
              <w:top w:val="single" w:sz="4" w:space="0" w:color="auto"/>
              <w:left w:val="single" w:sz="4" w:space="0" w:color="auto"/>
              <w:bottom w:val="single" w:sz="4" w:space="0" w:color="auto"/>
              <w:right w:val="single" w:sz="4" w:space="0" w:color="auto"/>
            </w:tcBorders>
            <w:shd w:val="clear" w:color="auto" w:fill="F4B083"/>
            <w:hideMark/>
          </w:tcPr>
          <w:p w14:paraId="796B22BF" w14:textId="77777777" w:rsidR="008F53E0" w:rsidRPr="009F015D" w:rsidRDefault="008F53E0" w:rsidP="008F53E0">
            <w:pPr>
              <w:tabs>
                <w:tab w:val="right" w:leader="dot" w:pos="1101"/>
                <w:tab w:val="left" w:pos="4673"/>
                <w:tab w:val="left" w:pos="9354"/>
              </w:tabs>
              <w:jc w:val="both"/>
              <w:rPr>
                <w:sz w:val="18"/>
                <w:szCs w:val="18"/>
              </w:rPr>
            </w:pPr>
            <w:r w:rsidRPr="009F015D">
              <w:rPr>
                <w:sz w:val="18"/>
                <w:szCs w:val="18"/>
              </w:rPr>
              <w:t>16</w:t>
            </w:r>
          </w:p>
        </w:tc>
        <w:tc>
          <w:tcPr>
            <w:tcW w:w="408" w:type="pct"/>
            <w:tcBorders>
              <w:top w:val="single" w:sz="4" w:space="0" w:color="auto"/>
              <w:left w:val="single" w:sz="4" w:space="0" w:color="auto"/>
              <w:bottom w:val="single" w:sz="4" w:space="0" w:color="auto"/>
              <w:right w:val="single" w:sz="4" w:space="0" w:color="auto"/>
            </w:tcBorders>
            <w:shd w:val="clear" w:color="auto" w:fill="F4B083"/>
            <w:hideMark/>
          </w:tcPr>
          <w:p w14:paraId="1E20F219" w14:textId="77777777" w:rsidR="008F53E0" w:rsidRPr="009F015D" w:rsidRDefault="008F53E0" w:rsidP="008F53E0">
            <w:pPr>
              <w:tabs>
                <w:tab w:val="right" w:leader="dot" w:pos="1101"/>
                <w:tab w:val="left" w:pos="4673"/>
                <w:tab w:val="left" w:pos="9354"/>
              </w:tabs>
              <w:jc w:val="both"/>
              <w:rPr>
                <w:sz w:val="18"/>
                <w:szCs w:val="18"/>
              </w:rPr>
            </w:pPr>
            <w:r w:rsidRPr="009F015D">
              <w:rPr>
                <w:sz w:val="18"/>
                <w:szCs w:val="18"/>
              </w:rPr>
              <w:t>20</w:t>
            </w:r>
          </w:p>
        </w:tc>
        <w:tc>
          <w:tcPr>
            <w:tcW w:w="1631" w:type="pct"/>
            <w:gridSpan w:val="4"/>
            <w:vMerge/>
            <w:tcBorders>
              <w:left w:val="single" w:sz="4" w:space="0" w:color="auto"/>
              <w:right w:val="single" w:sz="4" w:space="0" w:color="auto"/>
            </w:tcBorders>
            <w:shd w:val="clear" w:color="auto" w:fill="FFFFFF"/>
            <w:hideMark/>
          </w:tcPr>
          <w:p w14:paraId="70F47488" w14:textId="77777777" w:rsidR="008F53E0" w:rsidRPr="009F015D" w:rsidRDefault="008F53E0" w:rsidP="008F53E0">
            <w:pPr>
              <w:tabs>
                <w:tab w:val="right" w:leader="dot" w:pos="1101"/>
                <w:tab w:val="left" w:pos="4673"/>
                <w:tab w:val="left" w:pos="9354"/>
              </w:tabs>
              <w:jc w:val="both"/>
              <w:rPr>
                <w:sz w:val="18"/>
                <w:szCs w:val="18"/>
              </w:rPr>
            </w:pPr>
          </w:p>
        </w:tc>
        <w:tc>
          <w:tcPr>
            <w:tcW w:w="408" w:type="pct"/>
            <w:tcBorders>
              <w:top w:val="single" w:sz="4" w:space="0" w:color="auto"/>
              <w:left w:val="single" w:sz="4" w:space="0" w:color="auto"/>
              <w:bottom w:val="single" w:sz="4" w:space="0" w:color="auto"/>
              <w:right w:val="single" w:sz="4" w:space="0" w:color="auto"/>
            </w:tcBorders>
            <w:shd w:val="clear" w:color="auto" w:fill="FF0000"/>
            <w:hideMark/>
          </w:tcPr>
          <w:p w14:paraId="6D27823C" w14:textId="77777777" w:rsidR="008F53E0" w:rsidRPr="009F015D" w:rsidRDefault="008F53E0" w:rsidP="008F53E0">
            <w:pPr>
              <w:tabs>
                <w:tab w:val="right" w:leader="dot" w:pos="1101"/>
                <w:tab w:val="left" w:pos="4673"/>
                <w:tab w:val="left" w:pos="9354"/>
              </w:tabs>
              <w:jc w:val="both"/>
              <w:rPr>
                <w:sz w:val="18"/>
                <w:szCs w:val="18"/>
              </w:rPr>
            </w:pPr>
            <w:r w:rsidRPr="009F015D">
              <w:rPr>
                <w:sz w:val="18"/>
                <w:szCs w:val="18"/>
              </w:rPr>
              <w:t>40</w:t>
            </w:r>
          </w:p>
        </w:tc>
      </w:tr>
      <w:tr w:rsidR="009F015D" w:rsidRPr="009F015D" w14:paraId="0450EEF1" w14:textId="77777777" w:rsidTr="008F53E0">
        <w:trPr>
          <w:trHeight w:val="848"/>
        </w:trPr>
        <w:tc>
          <w:tcPr>
            <w:tcW w:w="0" w:type="auto"/>
            <w:vMerge/>
            <w:tcBorders>
              <w:left w:val="single" w:sz="4" w:space="0" w:color="auto"/>
              <w:right w:val="single" w:sz="4" w:space="0" w:color="auto"/>
            </w:tcBorders>
            <w:vAlign w:val="center"/>
            <w:hideMark/>
          </w:tcPr>
          <w:p w14:paraId="1089C319" w14:textId="77777777" w:rsidR="008F53E0" w:rsidRPr="009F015D" w:rsidRDefault="008F53E0" w:rsidP="008F53E0">
            <w:pPr>
              <w:rPr>
                <w:i/>
                <w:iCs/>
                <w:kern w:val="2"/>
                <w:sz w:val="18"/>
                <w:szCs w:val="18"/>
                <w14:ligatures w14:val="standardContextual"/>
              </w:rPr>
            </w:pPr>
          </w:p>
        </w:tc>
        <w:tc>
          <w:tcPr>
            <w:tcW w:w="406" w:type="pct"/>
            <w:vMerge w:val="restart"/>
            <w:tcBorders>
              <w:top w:val="single" w:sz="4" w:space="0" w:color="auto"/>
              <w:left w:val="single" w:sz="4" w:space="0" w:color="auto"/>
              <w:right w:val="single" w:sz="4" w:space="0" w:color="auto"/>
            </w:tcBorders>
            <w:shd w:val="clear" w:color="auto" w:fill="FFFFFF"/>
          </w:tcPr>
          <w:p w14:paraId="100E522E" w14:textId="77777777" w:rsidR="008F53E0" w:rsidRPr="009F015D" w:rsidRDefault="008F53E0" w:rsidP="008F53E0">
            <w:pPr>
              <w:tabs>
                <w:tab w:val="right" w:leader="dot" w:pos="1101"/>
                <w:tab w:val="left" w:pos="4673"/>
                <w:tab w:val="left" w:pos="9354"/>
              </w:tabs>
              <w:jc w:val="center"/>
            </w:pPr>
            <w:r w:rsidRPr="009F015D">
              <w:t>3</w:t>
            </w:r>
          </w:p>
          <w:p w14:paraId="107355C0" w14:textId="77777777" w:rsidR="008F53E0" w:rsidRPr="009F015D" w:rsidRDefault="008F53E0" w:rsidP="008F53E0">
            <w:pPr>
              <w:tabs>
                <w:tab w:val="right" w:leader="dot" w:pos="1101"/>
                <w:tab w:val="left" w:pos="4673"/>
                <w:tab w:val="left" w:pos="9354"/>
              </w:tabs>
              <w:jc w:val="center"/>
            </w:pPr>
          </w:p>
        </w:tc>
        <w:tc>
          <w:tcPr>
            <w:tcW w:w="320" w:type="pct"/>
            <w:tcBorders>
              <w:top w:val="single" w:sz="4" w:space="0" w:color="auto"/>
              <w:left w:val="single" w:sz="4" w:space="0" w:color="auto"/>
              <w:right w:val="single" w:sz="4" w:space="0" w:color="auto"/>
            </w:tcBorders>
            <w:shd w:val="clear" w:color="auto" w:fill="A8D08D"/>
            <w:hideMark/>
          </w:tcPr>
          <w:p w14:paraId="33AD7294" w14:textId="77777777" w:rsidR="008F53E0" w:rsidRPr="009F015D" w:rsidRDefault="008F53E0" w:rsidP="008F53E0">
            <w:pPr>
              <w:tabs>
                <w:tab w:val="right" w:leader="dot" w:pos="1101"/>
                <w:tab w:val="left" w:pos="4673"/>
                <w:tab w:val="left" w:pos="9354"/>
              </w:tabs>
              <w:jc w:val="both"/>
              <w:rPr>
                <w:b/>
                <w:bCs/>
                <w:sz w:val="28"/>
                <w:szCs w:val="28"/>
              </w:rPr>
            </w:pPr>
            <w:r w:rsidRPr="009F015D">
              <w:rPr>
                <w:b/>
                <w:bCs/>
                <w:sz w:val="28"/>
                <w:szCs w:val="28"/>
              </w:rPr>
              <w:t>Р.3</w:t>
            </w:r>
          </w:p>
        </w:tc>
        <w:tc>
          <w:tcPr>
            <w:tcW w:w="326" w:type="pct"/>
            <w:tcBorders>
              <w:top w:val="single" w:sz="4" w:space="0" w:color="auto"/>
              <w:left w:val="single" w:sz="4" w:space="0" w:color="auto"/>
              <w:right w:val="single" w:sz="4" w:space="0" w:color="auto"/>
            </w:tcBorders>
            <w:shd w:val="clear" w:color="auto" w:fill="A8D08D"/>
          </w:tcPr>
          <w:p w14:paraId="20116AB7" w14:textId="77777777" w:rsidR="008F53E0" w:rsidRPr="009F015D" w:rsidRDefault="008F53E0" w:rsidP="008F53E0">
            <w:pPr>
              <w:tabs>
                <w:tab w:val="right" w:leader="dot" w:pos="1101"/>
                <w:tab w:val="left" w:pos="4673"/>
                <w:tab w:val="left" w:pos="9354"/>
              </w:tabs>
              <w:jc w:val="both"/>
              <w:rPr>
                <w:sz w:val="18"/>
                <w:szCs w:val="18"/>
              </w:rPr>
            </w:pPr>
          </w:p>
        </w:tc>
        <w:tc>
          <w:tcPr>
            <w:tcW w:w="376" w:type="pct"/>
            <w:vMerge w:val="restart"/>
            <w:tcBorders>
              <w:top w:val="single" w:sz="4" w:space="0" w:color="auto"/>
              <w:left w:val="single" w:sz="4" w:space="0" w:color="auto"/>
              <w:right w:val="single" w:sz="4" w:space="0" w:color="auto"/>
            </w:tcBorders>
            <w:shd w:val="clear" w:color="auto" w:fill="FFFF00"/>
            <w:hideMark/>
          </w:tcPr>
          <w:p w14:paraId="5737A4E1" w14:textId="77777777" w:rsidR="008F53E0" w:rsidRPr="009F015D" w:rsidRDefault="008F53E0" w:rsidP="008F53E0">
            <w:pPr>
              <w:tabs>
                <w:tab w:val="right" w:leader="dot" w:pos="1101"/>
                <w:tab w:val="left" w:pos="4673"/>
                <w:tab w:val="left" w:pos="9354"/>
              </w:tabs>
              <w:jc w:val="both"/>
              <w:rPr>
                <w:sz w:val="18"/>
                <w:szCs w:val="18"/>
              </w:rPr>
            </w:pPr>
            <w:r w:rsidRPr="009F015D">
              <w:rPr>
                <w:sz w:val="18"/>
                <w:szCs w:val="18"/>
              </w:rPr>
              <w:t>6</w:t>
            </w:r>
          </w:p>
        </w:tc>
        <w:tc>
          <w:tcPr>
            <w:tcW w:w="377" w:type="pct"/>
            <w:vMerge w:val="restart"/>
            <w:tcBorders>
              <w:top w:val="single" w:sz="4" w:space="0" w:color="auto"/>
              <w:left w:val="single" w:sz="4" w:space="0" w:color="auto"/>
              <w:right w:val="single" w:sz="4" w:space="0" w:color="auto"/>
            </w:tcBorders>
            <w:shd w:val="clear" w:color="auto" w:fill="FFFF00"/>
            <w:hideMark/>
          </w:tcPr>
          <w:p w14:paraId="0CBD20A3" w14:textId="77777777" w:rsidR="008F53E0" w:rsidRPr="009F015D" w:rsidRDefault="008F53E0" w:rsidP="008F53E0">
            <w:pPr>
              <w:tabs>
                <w:tab w:val="right" w:leader="dot" w:pos="1101"/>
                <w:tab w:val="left" w:pos="4673"/>
                <w:tab w:val="left" w:pos="9354"/>
              </w:tabs>
              <w:jc w:val="both"/>
              <w:rPr>
                <w:sz w:val="18"/>
                <w:szCs w:val="18"/>
              </w:rPr>
            </w:pPr>
            <w:r w:rsidRPr="009F015D">
              <w:rPr>
                <w:sz w:val="18"/>
                <w:szCs w:val="18"/>
              </w:rPr>
              <w:t>9</w:t>
            </w:r>
          </w:p>
        </w:tc>
        <w:tc>
          <w:tcPr>
            <w:tcW w:w="342" w:type="pct"/>
            <w:vMerge w:val="restart"/>
            <w:tcBorders>
              <w:top w:val="single" w:sz="4" w:space="0" w:color="auto"/>
              <w:left w:val="single" w:sz="4" w:space="0" w:color="auto"/>
              <w:right w:val="single" w:sz="4" w:space="0" w:color="auto"/>
            </w:tcBorders>
            <w:shd w:val="clear" w:color="auto" w:fill="F4B083"/>
            <w:hideMark/>
          </w:tcPr>
          <w:p w14:paraId="4E99B8F9" w14:textId="77777777" w:rsidR="008F53E0" w:rsidRPr="009F015D" w:rsidRDefault="008F53E0" w:rsidP="008F53E0">
            <w:pPr>
              <w:tabs>
                <w:tab w:val="right" w:leader="dot" w:pos="1101"/>
                <w:tab w:val="left" w:pos="4673"/>
                <w:tab w:val="left" w:pos="9354"/>
              </w:tabs>
              <w:jc w:val="both"/>
              <w:rPr>
                <w:sz w:val="18"/>
                <w:szCs w:val="18"/>
              </w:rPr>
            </w:pPr>
            <w:r w:rsidRPr="009F015D">
              <w:rPr>
                <w:sz w:val="18"/>
                <w:szCs w:val="18"/>
              </w:rPr>
              <w:t>12</w:t>
            </w:r>
          </w:p>
        </w:tc>
        <w:tc>
          <w:tcPr>
            <w:tcW w:w="408" w:type="pct"/>
            <w:vMerge w:val="restart"/>
            <w:tcBorders>
              <w:top w:val="single" w:sz="4" w:space="0" w:color="auto"/>
              <w:left w:val="single" w:sz="4" w:space="0" w:color="auto"/>
              <w:right w:val="single" w:sz="4" w:space="0" w:color="auto"/>
            </w:tcBorders>
            <w:shd w:val="clear" w:color="auto" w:fill="F4B083"/>
            <w:hideMark/>
          </w:tcPr>
          <w:p w14:paraId="7A5A054A" w14:textId="77777777" w:rsidR="008F53E0" w:rsidRPr="009F015D" w:rsidRDefault="008F53E0" w:rsidP="008F53E0">
            <w:pPr>
              <w:tabs>
                <w:tab w:val="right" w:leader="dot" w:pos="1101"/>
                <w:tab w:val="left" w:pos="4673"/>
                <w:tab w:val="left" w:pos="9354"/>
              </w:tabs>
              <w:jc w:val="both"/>
              <w:rPr>
                <w:sz w:val="18"/>
                <w:szCs w:val="18"/>
              </w:rPr>
            </w:pPr>
            <w:r w:rsidRPr="009F015D">
              <w:rPr>
                <w:sz w:val="18"/>
                <w:szCs w:val="18"/>
              </w:rPr>
              <w:t>15</w:t>
            </w:r>
          </w:p>
        </w:tc>
        <w:tc>
          <w:tcPr>
            <w:tcW w:w="1631" w:type="pct"/>
            <w:gridSpan w:val="4"/>
            <w:vMerge/>
            <w:tcBorders>
              <w:left w:val="single" w:sz="4" w:space="0" w:color="auto"/>
              <w:right w:val="single" w:sz="4" w:space="0" w:color="auto"/>
            </w:tcBorders>
            <w:shd w:val="clear" w:color="auto" w:fill="FFFFFF"/>
            <w:hideMark/>
          </w:tcPr>
          <w:p w14:paraId="6A89EA1B" w14:textId="77777777" w:rsidR="008F53E0" w:rsidRPr="009F015D" w:rsidRDefault="008F53E0" w:rsidP="008F53E0">
            <w:pPr>
              <w:tabs>
                <w:tab w:val="right" w:leader="dot" w:pos="1101"/>
                <w:tab w:val="left" w:pos="4673"/>
                <w:tab w:val="left" w:pos="9354"/>
              </w:tabs>
              <w:jc w:val="both"/>
              <w:rPr>
                <w:sz w:val="18"/>
                <w:szCs w:val="18"/>
              </w:rPr>
            </w:pPr>
          </w:p>
        </w:tc>
        <w:tc>
          <w:tcPr>
            <w:tcW w:w="408" w:type="pct"/>
            <w:vMerge w:val="restart"/>
            <w:tcBorders>
              <w:top w:val="single" w:sz="4" w:space="0" w:color="auto"/>
              <w:left w:val="single" w:sz="4" w:space="0" w:color="auto"/>
              <w:right w:val="single" w:sz="4" w:space="0" w:color="auto"/>
            </w:tcBorders>
            <w:shd w:val="clear" w:color="auto" w:fill="FF0000"/>
            <w:hideMark/>
          </w:tcPr>
          <w:p w14:paraId="47E70252" w14:textId="77777777" w:rsidR="008F53E0" w:rsidRPr="009F015D" w:rsidRDefault="008F53E0" w:rsidP="008F53E0">
            <w:pPr>
              <w:tabs>
                <w:tab w:val="right" w:leader="dot" w:pos="1101"/>
                <w:tab w:val="left" w:pos="4673"/>
                <w:tab w:val="left" w:pos="9354"/>
              </w:tabs>
              <w:jc w:val="both"/>
              <w:rPr>
                <w:sz w:val="18"/>
                <w:szCs w:val="18"/>
              </w:rPr>
            </w:pPr>
            <w:r w:rsidRPr="009F015D">
              <w:rPr>
                <w:sz w:val="18"/>
                <w:szCs w:val="18"/>
              </w:rPr>
              <w:t>30</w:t>
            </w:r>
          </w:p>
        </w:tc>
      </w:tr>
      <w:tr w:rsidR="009F015D" w:rsidRPr="009F015D" w14:paraId="6A6E37EA" w14:textId="77777777" w:rsidTr="008F53E0">
        <w:trPr>
          <w:trHeight w:val="322"/>
        </w:trPr>
        <w:tc>
          <w:tcPr>
            <w:tcW w:w="0" w:type="auto"/>
            <w:vMerge/>
            <w:tcBorders>
              <w:left w:val="single" w:sz="4" w:space="0" w:color="auto"/>
              <w:right w:val="single" w:sz="4" w:space="0" w:color="auto"/>
            </w:tcBorders>
            <w:vAlign w:val="center"/>
          </w:tcPr>
          <w:p w14:paraId="2FEB3D4A" w14:textId="77777777" w:rsidR="008F53E0" w:rsidRPr="009F015D" w:rsidRDefault="008F53E0" w:rsidP="008F53E0">
            <w:pPr>
              <w:rPr>
                <w:i/>
                <w:iCs/>
                <w:kern w:val="2"/>
                <w:sz w:val="18"/>
                <w:szCs w:val="18"/>
                <w14:ligatures w14:val="standardContextual"/>
              </w:rPr>
            </w:pPr>
          </w:p>
        </w:tc>
        <w:tc>
          <w:tcPr>
            <w:tcW w:w="406" w:type="pct"/>
            <w:vMerge/>
            <w:tcBorders>
              <w:left w:val="single" w:sz="4" w:space="0" w:color="auto"/>
              <w:bottom w:val="single" w:sz="4" w:space="0" w:color="auto"/>
              <w:right w:val="single" w:sz="4" w:space="0" w:color="auto"/>
            </w:tcBorders>
            <w:shd w:val="clear" w:color="auto" w:fill="FFFFFF"/>
          </w:tcPr>
          <w:p w14:paraId="6E9AFA06" w14:textId="77777777" w:rsidR="008F53E0" w:rsidRPr="009F015D" w:rsidRDefault="008F53E0" w:rsidP="008F53E0">
            <w:pPr>
              <w:tabs>
                <w:tab w:val="right" w:leader="dot" w:pos="1101"/>
                <w:tab w:val="left" w:pos="4673"/>
                <w:tab w:val="left" w:pos="9354"/>
              </w:tabs>
              <w:jc w:val="center"/>
            </w:pPr>
          </w:p>
        </w:tc>
        <w:tc>
          <w:tcPr>
            <w:tcW w:w="320" w:type="pct"/>
            <w:vMerge w:val="restart"/>
            <w:tcBorders>
              <w:top w:val="single" w:sz="4" w:space="0" w:color="auto"/>
              <w:left w:val="single" w:sz="4" w:space="0" w:color="auto"/>
              <w:right w:val="single" w:sz="4" w:space="0" w:color="auto"/>
            </w:tcBorders>
            <w:shd w:val="clear" w:color="auto" w:fill="A8D08D"/>
          </w:tcPr>
          <w:p w14:paraId="4A76B695" w14:textId="77777777" w:rsidR="008F53E0" w:rsidRPr="009F015D" w:rsidRDefault="008F53E0" w:rsidP="008F53E0">
            <w:pPr>
              <w:tabs>
                <w:tab w:val="right" w:leader="dot" w:pos="1101"/>
                <w:tab w:val="left" w:pos="4673"/>
                <w:tab w:val="left" w:pos="9354"/>
              </w:tabs>
              <w:jc w:val="both"/>
              <w:rPr>
                <w:b/>
                <w:bCs/>
                <w:sz w:val="28"/>
                <w:szCs w:val="28"/>
              </w:rPr>
            </w:pPr>
            <w:r w:rsidRPr="009F015D">
              <w:rPr>
                <w:b/>
                <w:bCs/>
                <w:sz w:val="28"/>
                <w:szCs w:val="28"/>
              </w:rPr>
              <w:t>Р.2</w:t>
            </w:r>
          </w:p>
        </w:tc>
        <w:tc>
          <w:tcPr>
            <w:tcW w:w="326" w:type="pct"/>
            <w:vMerge w:val="restart"/>
            <w:tcBorders>
              <w:top w:val="single" w:sz="4" w:space="0" w:color="auto"/>
              <w:left w:val="single" w:sz="4" w:space="0" w:color="auto"/>
              <w:right w:val="single" w:sz="4" w:space="0" w:color="auto"/>
            </w:tcBorders>
            <w:shd w:val="clear" w:color="auto" w:fill="A8D08D"/>
          </w:tcPr>
          <w:p w14:paraId="47475C74" w14:textId="77777777" w:rsidR="008F53E0" w:rsidRPr="009F015D" w:rsidRDefault="008F53E0" w:rsidP="008F53E0">
            <w:pPr>
              <w:tabs>
                <w:tab w:val="right" w:leader="dot" w:pos="1101"/>
                <w:tab w:val="left" w:pos="4673"/>
                <w:tab w:val="left" w:pos="9354"/>
              </w:tabs>
              <w:jc w:val="both"/>
              <w:rPr>
                <w:sz w:val="18"/>
                <w:szCs w:val="18"/>
              </w:rPr>
            </w:pPr>
          </w:p>
        </w:tc>
        <w:tc>
          <w:tcPr>
            <w:tcW w:w="376" w:type="pct"/>
            <w:vMerge/>
            <w:tcBorders>
              <w:left w:val="single" w:sz="4" w:space="0" w:color="auto"/>
              <w:bottom w:val="single" w:sz="4" w:space="0" w:color="auto"/>
              <w:right w:val="single" w:sz="4" w:space="0" w:color="auto"/>
            </w:tcBorders>
            <w:shd w:val="clear" w:color="auto" w:fill="FFFF00"/>
          </w:tcPr>
          <w:p w14:paraId="17B29E51" w14:textId="77777777" w:rsidR="008F53E0" w:rsidRPr="009F015D" w:rsidRDefault="008F53E0" w:rsidP="008F53E0">
            <w:pPr>
              <w:tabs>
                <w:tab w:val="right" w:leader="dot" w:pos="1101"/>
                <w:tab w:val="left" w:pos="4673"/>
                <w:tab w:val="left" w:pos="9354"/>
              </w:tabs>
              <w:jc w:val="both"/>
              <w:rPr>
                <w:sz w:val="18"/>
                <w:szCs w:val="18"/>
              </w:rPr>
            </w:pPr>
          </w:p>
        </w:tc>
        <w:tc>
          <w:tcPr>
            <w:tcW w:w="377" w:type="pct"/>
            <w:vMerge/>
            <w:tcBorders>
              <w:left w:val="single" w:sz="4" w:space="0" w:color="auto"/>
              <w:bottom w:val="single" w:sz="4" w:space="0" w:color="auto"/>
              <w:right w:val="single" w:sz="4" w:space="0" w:color="auto"/>
            </w:tcBorders>
            <w:shd w:val="clear" w:color="auto" w:fill="FFFF00"/>
          </w:tcPr>
          <w:p w14:paraId="3A704A8A" w14:textId="77777777" w:rsidR="008F53E0" w:rsidRPr="009F015D" w:rsidRDefault="008F53E0" w:rsidP="008F53E0">
            <w:pPr>
              <w:tabs>
                <w:tab w:val="right" w:leader="dot" w:pos="1101"/>
                <w:tab w:val="left" w:pos="4673"/>
                <w:tab w:val="left" w:pos="9354"/>
              </w:tabs>
              <w:jc w:val="both"/>
              <w:rPr>
                <w:sz w:val="18"/>
                <w:szCs w:val="18"/>
              </w:rPr>
            </w:pPr>
          </w:p>
        </w:tc>
        <w:tc>
          <w:tcPr>
            <w:tcW w:w="342" w:type="pct"/>
            <w:vMerge/>
            <w:tcBorders>
              <w:left w:val="single" w:sz="4" w:space="0" w:color="auto"/>
              <w:bottom w:val="single" w:sz="4" w:space="0" w:color="auto"/>
              <w:right w:val="single" w:sz="4" w:space="0" w:color="auto"/>
            </w:tcBorders>
            <w:shd w:val="clear" w:color="auto" w:fill="F4B083"/>
          </w:tcPr>
          <w:p w14:paraId="00E8640F" w14:textId="77777777" w:rsidR="008F53E0" w:rsidRPr="009F015D" w:rsidRDefault="008F53E0" w:rsidP="008F53E0">
            <w:pPr>
              <w:tabs>
                <w:tab w:val="right" w:leader="dot" w:pos="1101"/>
                <w:tab w:val="left" w:pos="4673"/>
                <w:tab w:val="left" w:pos="9354"/>
              </w:tabs>
              <w:jc w:val="both"/>
              <w:rPr>
                <w:sz w:val="18"/>
                <w:szCs w:val="18"/>
              </w:rPr>
            </w:pPr>
          </w:p>
        </w:tc>
        <w:tc>
          <w:tcPr>
            <w:tcW w:w="408" w:type="pct"/>
            <w:vMerge/>
            <w:tcBorders>
              <w:left w:val="single" w:sz="4" w:space="0" w:color="auto"/>
              <w:bottom w:val="single" w:sz="4" w:space="0" w:color="auto"/>
              <w:right w:val="single" w:sz="4" w:space="0" w:color="auto"/>
            </w:tcBorders>
            <w:shd w:val="clear" w:color="auto" w:fill="F4B083"/>
          </w:tcPr>
          <w:p w14:paraId="6E533158" w14:textId="77777777" w:rsidR="008F53E0" w:rsidRPr="009F015D" w:rsidRDefault="008F53E0" w:rsidP="008F53E0">
            <w:pPr>
              <w:tabs>
                <w:tab w:val="right" w:leader="dot" w:pos="1101"/>
                <w:tab w:val="left" w:pos="4673"/>
                <w:tab w:val="left" w:pos="9354"/>
              </w:tabs>
              <w:jc w:val="both"/>
              <w:rPr>
                <w:sz w:val="18"/>
                <w:szCs w:val="18"/>
              </w:rPr>
            </w:pPr>
          </w:p>
        </w:tc>
        <w:tc>
          <w:tcPr>
            <w:tcW w:w="1631" w:type="pct"/>
            <w:gridSpan w:val="4"/>
            <w:vMerge/>
            <w:tcBorders>
              <w:left w:val="single" w:sz="4" w:space="0" w:color="auto"/>
              <w:bottom w:val="single" w:sz="4" w:space="0" w:color="auto"/>
              <w:right w:val="single" w:sz="4" w:space="0" w:color="auto"/>
            </w:tcBorders>
            <w:shd w:val="clear" w:color="auto" w:fill="FFFFFF"/>
          </w:tcPr>
          <w:p w14:paraId="0898E905" w14:textId="77777777" w:rsidR="008F53E0" w:rsidRPr="009F015D" w:rsidRDefault="008F53E0" w:rsidP="008F53E0">
            <w:pPr>
              <w:tabs>
                <w:tab w:val="right" w:leader="dot" w:pos="1101"/>
                <w:tab w:val="left" w:pos="4673"/>
                <w:tab w:val="left" w:pos="9354"/>
              </w:tabs>
              <w:jc w:val="both"/>
              <w:rPr>
                <w:sz w:val="18"/>
                <w:szCs w:val="18"/>
              </w:rPr>
            </w:pPr>
          </w:p>
        </w:tc>
        <w:tc>
          <w:tcPr>
            <w:tcW w:w="408" w:type="pct"/>
            <w:vMerge/>
            <w:tcBorders>
              <w:left w:val="single" w:sz="4" w:space="0" w:color="auto"/>
              <w:bottom w:val="single" w:sz="4" w:space="0" w:color="auto"/>
              <w:right w:val="single" w:sz="4" w:space="0" w:color="auto"/>
            </w:tcBorders>
            <w:shd w:val="clear" w:color="auto" w:fill="FF0000"/>
          </w:tcPr>
          <w:p w14:paraId="6D3020FB" w14:textId="77777777" w:rsidR="008F53E0" w:rsidRPr="009F015D" w:rsidRDefault="008F53E0" w:rsidP="008F53E0">
            <w:pPr>
              <w:tabs>
                <w:tab w:val="right" w:leader="dot" w:pos="1101"/>
                <w:tab w:val="left" w:pos="4673"/>
                <w:tab w:val="left" w:pos="9354"/>
              </w:tabs>
              <w:jc w:val="both"/>
              <w:rPr>
                <w:sz w:val="18"/>
                <w:szCs w:val="18"/>
              </w:rPr>
            </w:pPr>
          </w:p>
        </w:tc>
      </w:tr>
      <w:tr w:rsidR="009F015D" w:rsidRPr="009F015D" w14:paraId="21A38DE1" w14:textId="77777777" w:rsidTr="008F53E0">
        <w:trPr>
          <w:trHeight w:val="848"/>
        </w:trPr>
        <w:tc>
          <w:tcPr>
            <w:tcW w:w="0" w:type="auto"/>
            <w:vMerge/>
            <w:tcBorders>
              <w:left w:val="single" w:sz="4" w:space="0" w:color="auto"/>
              <w:right w:val="single" w:sz="4" w:space="0" w:color="auto"/>
            </w:tcBorders>
            <w:vAlign w:val="center"/>
            <w:hideMark/>
          </w:tcPr>
          <w:p w14:paraId="2163FA3B" w14:textId="77777777" w:rsidR="008F53E0" w:rsidRPr="009F015D" w:rsidRDefault="008F53E0" w:rsidP="008F53E0">
            <w:pPr>
              <w:rPr>
                <w:i/>
                <w:iCs/>
                <w:kern w:val="2"/>
                <w:sz w:val="18"/>
                <w:szCs w:val="18"/>
                <w14:ligatures w14:val="standardContextual"/>
              </w:rPr>
            </w:pPr>
          </w:p>
        </w:tc>
        <w:tc>
          <w:tcPr>
            <w:tcW w:w="406" w:type="pct"/>
            <w:vMerge w:val="restart"/>
            <w:tcBorders>
              <w:top w:val="single" w:sz="4" w:space="0" w:color="auto"/>
              <w:left w:val="single" w:sz="4" w:space="0" w:color="auto"/>
              <w:right w:val="single" w:sz="4" w:space="0" w:color="auto"/>
            </w:tcBorders>
            <w:shd w:val="clear" w:color="auto" w:fill="FFFFFF"/>
          </w:tcPr>
          <w:p w14:paraId="13836455" w14:textId="77777777" w:rsidR="008F53E0" w:rsidRPr="009F015D" w:rsidRDefault="008F53E0" w:rsidP="008F53E0">
            <w:pPr>
              <w:tabs>
                <w:tab w:val="right" w:leader="dot" w:pos="1101"/>
                <w:tab w:val="left" w:pos="4673"/>
                <w:tab w:val="left" w:pos="9354"/>
              </w:tabs>
              <w:jc w:val="center"/>
              <w:rPr>
                <w:b/>
                <w:bCs/>
              </w:rPr>
            </w:pPr>
            <w:r w:rsidRPr="009F015D">
              <w:rPr>
                <w:b/>
                <w:bCs/>
              </w:rPr>
              <w:t>2</w:t>
            </w:r>
          </w:p>
          <w:p w14:paraId="32ACBB84" w14:textId="77777777" w:rsidR="008F53E0" w:rsidRPr="009F015D" w:rsidRDefault="008F53E0" w:rsidP="008F53E0">
            <w:pPr>
              <w:tabs>
                <w:tab w:val="right" w:leader="dot" w:pos="1101"/>
                <w:tab w:val="left" w:pos="4673"/>
                <w:tab w:val="left" w:pos="9354"/>
              </w:tabs>
              <w:jc w:val="center"/>
              <w:rPr>
                <w:b/>
                <w:bCs/>
              </w:rPr>
            </w:pPr>
          </w:p>
        </w:tc>
        <w:tc>
          <w:tcPr>
            <w:tcW w:w="320" w:type="pct"/>
            <w:vMerge/>
            <w:tcBorders>
              <w:left w:val="single" w:sz="4" w:space="0" w:color="auto"/>
              <w:right w:val="single" w:sz="4" w:space="0" w:color="auto"/>
            </w:tcBorders>
            <w:shd w:val="clear" w:color="auto" w:fill="00B050"/>
            <w:hideMark/>
          </w:tcPr>
          <w:p w14:paraId="27A277FE" w14:textId="77777777" w:rsidR="008F53E0" w:rsidRPr="009F015D" w:rsidRDefault="008F53E0" w:rsidP="008F53E0">
            <w:pPr>
              <w:tabs>
                <w:tab w:val="right" w:leader="dot" w:pos="1101"/>
                <w:tab w:val="left" w:pos="4673"/>
                <w:tab w:val="left" w:pos="9354"/>
              </w:tabs>
              <w:jc w:val="both"/>
              <w:rPr>
                <w:b/>
                <w:bCs/>
                <w:sz w:val="28"/>
                <w:szCs w:val="28"/>
              </w:rPr>
            </w:pPr>
          </w:p>
        </w:tc>
        <w:tc>
          <w:tcPr>
            <w:tcW w:w="326" w:type="pct"/>
            <w:vMerge/>
            <w:tcBorders>
              <w:left w:val="single" w:sz="4" w:space="0" w:color="auto"/>
              <w:right w:val="single" w:sz="4" w:space="0" w:color="auto"/>
            </w:tcBorders>
            <w:shd w:val="clear" w:color="auto" w:fill="00B050"/>
          </w:tcPr>
          <w:p w14:paraId="1EE2183A" w14:textId="77777777" w:rsidR="008F53E0" w:rsidRPr="009F015D" w:rsidRDefault="008F53E0" w:rsidP="008F53E0">
            <w:pPr>
              <w:tabs>
                <w:tab w:val="right" w:leader="dot" w:pos="1101"/>
                <w:tab w:val="left" w:pos="4673"/>
                <w:tab w:val="left" w:pos="9354"/>
              </w:tabs>
              <w:jc w:val="both"/>
              <w:rPr>
                <w:b/>
                <w:bCs/>
                <w:sz w:val="28"/>
                <w:szCs w:val="28"/>
              </w:rPr>
            </w:pPr>
          </w:p>
        </w:tc>
        <w:tc>
          <w:tcPr>
            <w:tcW w:w="376" w:type="pct"/>
            <w:vMerge w:val="restart"/>
            <w:tcBorders>
              <w:top w:val="single" w:sz="4" w:space="0" w:color="auto"/>
              <w:left w:val="single" w:sz="4" w:space="0" w:color="auto"/>
              <w:right w:val="single" w:sz="4" w:space="0" w:color="auto"/>
            </w:tcBorders>
            <w:shd w:val="clear" w:color="auto" w:fill="A8D08D"/>
            <w:hideMark/>
          </w:tcPr>
          <w:p w14:paraId="62C83173" w14:textId="77777777" w:rsidR="008F53E0" w:rsidRPr="009F015D" w:rsidRDefault="008F53E0" w:rsidP="008F53E0">
            <w:pPr>
              <w:tabs>
                <w:tab w:val="right" w:leader="dot" w:pos="1101"/>
                <w:tab w:val="left" w:pos="4673"/>
                <w:tab w:val="left" w:pos="9354"/>
              </w:tabs>
              <w:jc w:val="both"/>
              <w:rPr>
                <w:sz w:val="18"/>
                <w:szCs w:val="18"/>
              </w:rPr>
            </w:pPr>
            <w:r w:rsidRPr="009F015D">
              <w:rPr>
                <w:sz w:val="18"/>
                <w:szCs w:val="18"/>
              </w:rPr>
              <w:t>4</w:t>
            </w:r>
          </w:p>
        </w:tc>
        <w:tc>
          <w:tcPr>
            <w:tcW w:w="377" w:type="pct"/>
            <w:vMerge w:val="restart"/>
            <w:tcBorders>
              <w:top w:val="single" w:sz="4" w:space="0" w:color="auto"/>
              <w:left w:val="single" w:sz="4" w:space="0" w:color="auto"/>
              <w:right w:val="single" w:sz="4" w:space="0" w:color="auto"/>
            </w:tcBorders>
            <w:shd w:val="clear" w:color="auto" w:fill="FFFF00"/>
            <w:hideMark/>
          </w:tcPr>
          <w:p w14:paraId="351DF473" w14:textId="77777777" w:rsidR="008F53E0" w:rsidRPr="009F015D" w:rsidRDefault="008F53E0" w:rsidP="008F53E0">
            <w:pPr>
              <w:tabs>
                <w:tab w:val="right" w:leader="dot" w:pos="1101"/>
                <w:tab w:val="left" w:pos="4673"/>
                <w:tab w:val="left" w:pos="9354"/>
              </w:tabs>
              <w:jc w:val="both"/>
              <w:rPr>
                <w:sz w:val="18"/>
                <w:szCs w:val="18"/>
              </w:rPr>
            </w:pPr>
            <w:r w:rsidRPr="009F015D">
              <w:rPr>
                <w:sz w:val="18"/>
                <w:szCs w:val="18"/>
              </w:rPr>
              <w:t>6</w:t>
            </w:r>
          </w:p>
        </w:tc>
        <w:tc>
          <w:tcPr>
            <w:tcW w:w="342" w:type="pct"/>
            <w:vMerge w:val="restart"/>
            <w:tcBorders>
              <w:top w:val="single" w:sz="4" w:space="0" w:color="auto"/>
              <w:left w:val="single" w:sz="4" w:space="0" w:color="auto"/>
              <w:right w:val="single" w:sz="4" w:space="0" w:color="auto"/>
            </w:tcBorders>
            <w:shd w:val="clear" w:color="auto" w:fill="FFFF00"/>
            <w:hideMark/>
          </w:tcPr>
          <w:p w14:paraId="5937BA4A" w14:textId="77777777" w:rsidR="008F53E0" w:rsidRPr="009F015D" w:rsidRDefault="008F53E0" w:rsidP="008F53E0">
            <w:pPr>
              <w:tabs>
                <w:tab w:val="right" w:leader="dot" w:pos="1101"/>
                <w:tab w:val="left" w:pos="4673"/>
                <w:tab w:val="left" w:pos="9354"/>
              </w:tabs>
              <w:jc w:val="both"/>
              <w:rPr>
                <w:sz w:val="18"/>
                <w:szCs w:val="18"/>
              </w:rPr>
            </w:pPr>
            <w:r w:rsidRPr="009F015D">
              <w:rPr>
                <w:sz w:val="18"/>
                <w:szCs w:val="18"/>
              </w:rPr>
              <w:t>8</w:t>
            </w:r>
          </w:p>
        </w:tc>
        <w:tc>
          <w:tcPr>
            <w:tcW w:w="408" w:type="pct"/>
            <w:vMerge w:val="restart"/>
            <w:tcBorders>
              <w:top w:val="single" w:sz="4" w:space="0" w:color="auto"/>
              <w:left w:val="single" w:sz="4" w:space="0" w:color="auto"/>
              <w:right w:val="single" w:sz="4" w:space="0" w:color="auto"/>
            </w:tcBorders>
            <w:shd w:val="clear" w:color="auto" w:fill="FFFF00"/>
            <w:hideMark/>
          </w:tcPr>
          <w:p w14:paraId="49F292E8" w14:textId="77777777" w:rsidR="008F53E0" w:rsidRPr="009F015D" w:rsidRDefault="008F53E0" w:rsidP="008F53E0">
            <w:pPr>
              <w:tabs>
                <w:tab w:val="right" w:leader="dot" w:pos="1101"/>
                <w:tab w:val="left" w:pos="4673"/>
                <w:tab w:val="left" w:pos="9354"/>
              </w:tabs>
              <w:jc w:val="both"/>
              <w:rPr>
                <w:sz w:val="18"/>
                <w:szCs w:val="18"/>
              </w:rPr>
            </w:pPr>
            <w:r w:rsidRPr="009F015D">
              <w:rPr>
                <w:sz w:val="18"/>
                <w:szCs w:val="18"/>
              </w:rPr>
              <w:t>10</w:t>
            </w:r>
          </w:p>
        </w:tc>
        <w:tc>
          <w:tcPr>
            <w:tcW w:w="408" w:type="pct"/>
            <w:vMerge w:val="restart"/>
            <w:tcBorders>
              <w:top w:val="single" w:sz="4" w:space="0" w:color="auto"/>
              <w:left w:val="single" w:sz="4" w:space="0" w:color="auto"/>
              <w:right w:val="single" w:sz="4" w:space="0" w:color="auto"/>
            </w:tcBorders>
            <w:shd w:val="clear" w:color="auto" w:fill="F4B083"/>
            <w:hideMark/>
          </w:tcPr>
          <w:p w14:paraId="79FAA8F1" w14:textId="77777777" w:rsidR="008F53E0" w:rsidRPr="009F015D" w:rsidRDefault="008F53E0" w:rsidP="008F53E0">
            <w:pPr>
              <w:tabs>
                <w:tab w:val="right" w:leader="dot" w:pos="1101"/>
                <w:tab w:val="left" w:pos="4673"/>
                <w:tab w:val="left" w:pos="9354"/>
              </w:tabs>
              <w:jc w:val="both"/>
              <w:rPr>
                <w:sz w:val="18"/>
                <w:szCs w:val="18"/>
              </w:rPr>
            </w:pPr>
            <w:r w:rsidRPr="009F015D">
              <w:rPr>
                <w:sz w:val="18"/>
                <w:szCs w:val="18"/>
              </w:rPr>
              <w:t>12</w:t>
            </w:r>
          </w:p>
        </w:tc>
        <w:tc>
          <w:tcPr>
            <w:tcW w:w="408" w:type="pct"/>
            <w:vMerge w:val="restart"/>
            <w:tcBorders>
              <w:top w:val="single" w:sz="4" w:space="0" w:color="auto"/>
              <w:left w:val="single" w:sz="4" w:space="0" w:color="auto"/>
              <w:right w:val="single" w:sz="4" w:space="0" w:color="auto"/>
            </w:tcBorders>
            <w:shd w:val="clear" w:color="auto" w:fill="F4B083"/>
            <w:hideMark/>
          </w:tcPr>
          <w:p w14:paraId="20301D83" w14:textId="77777777" w:rsidR="008F53E0" w:rsidRPr="009F015D" w:rsidRDefault="008F53E0" w:rsidP="008F53E0">
            <w:pPr>
              <w:tabs>
                <w:tab w:val="right" w:leader="dot" w:pos="1101"/>
                <w:tab w:val="left" w:pos="4673"/>
                <w:tab w:val="left" w:pos="9354"/>
              </w:tabs>
              <w:jc w:val="both"/>
              <w:rPr>
                <w:sz w:val="18"/>
                <w:szCs w:val="18"/>
              </w:rPr>
            </w:pPr>
            <w:r w:rsidRPr="009F015D">
              <w:rPr>
                <w:sz w:val="18"/>
                <w:szCs w:val="18"/>
              </w:rPr>
              <w:t>14</w:t>
            </w:r>
          </w:p>
        </w:tc>
        <w:tc>
          <w:tcPr>
            <w:tcW w:w="408" w:type="pct"/>
            <w:vMerge w:val="restart"/>
            <w:tcBorders>
              <w:top w:val="single" w:sz="4" w:space="0" w:color="auto"/>
              <w:left w:val="single" w:sz="4" w:space="0" w:color="auto"/>
              <w:right w:val="single" w:sz="4" w:space="0" w:color="auto"/>
            </w:tcBorders>
            <w:shd w:val="clear" w:color="auto" w:fill="F4B083"/>
            <w:hideMark/>
          </w:tcPr>
          <w:p w14:paraId="70E8FD15" w14:textId="77777777" w:rsidR="008F53E0" w:rsidRPr="009F015D" w:rsidRDefault="008F53E0" w:rsidP="008F53E0">
            <w:pPr>
              <w:tabs>
                <w:tab w:val="right" w:leader="dot" w:pos="1101"/>
                <w:tab w:val="left" w:pos="4673"/>
                <w:tab w:val="left" w:pos="9354"/>
              </w:tabs>
              <w:jc w:val="both"/>
              <w:rPr>
                <w:sz w:val="18"/>
                <w:szCs w:val="18"/>
              </w:rPr>
            </w:pPr>
            <w:r w:rsidRPr="009F015D">
              <w:rPr>
                <w:sz w:val="18"/>
                <w:szCs w:val="18"/>
              </w:rPr>
              <w:t>16</w:t>
            </w:r>
          </w:p>
        </w:tc>
        <w:tc>
          <w:tcPr>
            <w:tcW w:w="408" w:type="pct"/>
            <w:vMerge w:val="restart"/>
            <w:tcBorders>
              <w:top w:val="single" w:sz="4" w:space="0" w:color="auto"/>
              <w:left w:val="single" w:sz="4" w:space="0" w:color="auto"/>
              <w:right w:val="single" w:sz="4" w:space="0" w:color="auto"/>
            </w:tcBorders>
            <w:shd w:val="clear" w:color="auto" w:fill="F4B083"/>
            <w:hideMark/>
          </w:tcPr>
          <w:p w14:paraId="35420E4F" w14:textId="77777777" w:rsidR="008F53E0" w:rsidRPr="009F015D" w:rsidRDefault="008F53E0" w:rsidP="008F53E0">
            <w:pPr>
              <w:tabs>
                <w:tab w:val="right" w:leader="dot" w:pos="1101"/>
                <w:tab w:val="left" w:pos="4673"/>
                <w:tab w:val="left" w:pos="9354"/>
              </w:tabs>
              <w:jc w:val="both"/>
              <w:rPr>
                <w:sz w:val="18"/>
                <w:szCs w:val="18"/>
              </w:rPr>
            </w:pPr>
            <w:r w:rsidRPr="009F015D">
              <w:rPr>
                <w:sz w:val="18"/>
                <w:szCs w:val="18"/>
              </w:rPr>
              <w:t>18</w:t>
            </w:r>
          </w:p>
        </w:tc>
        <w:tc>
          <w:tcPr>
            <w:tcW w:w="408" w:type="pct"/>
            <w:vMerge w:val="restart"/>
            <w:tcBorders>
              <w:top w:val="single" w:sz="4" w:space="0" w:color="auto"/>
              <w:left w:val="single" w:sz="4" w:space="0" w:color="auto"/>
              <w:right w:val="single" w:sz="4" w:space="0" w:color="auto"/>
            </w:tcBorders>
            <w:shd w:val="clear" w:color="auto" w:fill="F4B083"/>
            <w:hideMark/>
          </w:tcPr>
          <w:p w14:paraId="422BB3F5" w14:textId="77777777" w:rsidR="008F53E0" w:rsidRPr="009F015D" w:rsidRDefault="008F53E0" w:rsidP="008F53E0">
            <w:pPr>
              <w:tabs>
                <w:tab w:val="right" w:leader="dot" w:pos="1101"/>
                <w:tab w:val="left" w:pos="4673"/>
                <w:tab w:val="left" w:pos="9354"/>
              </w:tabs>
              <w:jc w:val="both"/>
              <w:rPr>
                <w:sz w:val="18"/>
                <w:szCs w:val="18"/>
              </w:rPr>
            </w:pPr>
            <w:r w:rsidRPr="009F015D">
              <w:rPr>
                <w:sz w:val="18"/>
                <w:szCs w:val="18"/>
              </w:rPr>
              <w:t>20</w:t>
            </w:r>
          </w:p>
        </w:tc>
      </w:tr>
      <w:tr w:rsidR="009F015D" w:rsidRPr="009F015D" w14:paraId="3BCD402F" w14:textId="77777777" w:rsidTr="008F53E0">
        <w:trPr>
          <w:trHeight w:val="322"/>
        </w:trPr>
        <w:tc>
          <w:tcPr>
            <w:tcW w:w="0" w:type="auto"/>
            <w:vMerge/>
            <w:tcBorders>
              <w:left w:val="single" w:sz="4" w:space="0" w:color="auto"/>
              <w:right w:val="single" w:sz="4" w:space="0" w:color="auto"/>
            </w:tcBorders>
            <w:vAlign w:val="center"/>
          </w:tcPr>
          <w:p w14:paraId="1A86BC58" w14:textId="77777777" w:rsidR="008F53E0" w:rsidRPr="009F015D" w:rsidRDefault="008F53E0" w:rsidP="008F53E0">
            <w:pPr>
              <w:rPr>
                <w:i/>
                <w:iCs/>
                <w:kern w:val="2"/>
                <w:sz w:val="18"/>
                <w:szCs w:val="18"/>
                <w14:ligatures w14:val="standardContextual"/>
              </w:rPr>
            </w:pPr>
          </w:p>
        </w:tc>
        <w:tc>
          <w:tcPr>
            <w:tcW w:w="406" w:type="pct"/>
            <w:vMerge/>
            <w:tcBorders>
              <w:left w:val="single" w:sz="4" w:space="0" w:color="auto"/>
              <w:bottom w:val="single" w:sz="4" w:space="0" w:color="auto"/>
              <w:right w:val="single" w:sz="4" w:space="0" w:color="auto"/>
            </w:tcBorders>
            <w:shd w:val="clear" w:color="auto" w:fill="FFFFFF"/>
          </w:tcPr>
          <w:p w14:paraId="3DF43A03" w14:textId="77777777" w:rsidR="008F53E0" w:rsidRPr="009F015D" w:rsidRDefault="008F53E0" w:rsidP="008F53E0">
            <w:pPr>
              <w:tabs>
                <w:tab w:val="right" w:leader="dot" w:pos="1101"/>
                <w:tab w:val="left" w:pos="4673"/>
                <w:tab w:val="left" w:pos="9354"/>
              </w:tabs>
              <w:jc w:val="center"/>
              <w:rPr>
                <w:b/>
                <w:bCs/>
              </w:rPr>
            </w:pPr>
          </w:p>
        </w:tc>
        <w:tc>
          <w:tcPr>
            <w:tcW w:w="646" w:type="pct"/>
            <w:gridSpan w:val="2"/>
            <w:vMerge w:val="restart"/>
            <w:tcBorders>
              <w:top w:val="single" w:sz="4" w:space="0" w:color="auto"/>
              <w:left w:val="single" w:sz="4" w:space="0" w:color="auto"/>
              <w:right w:val="single" w:sz="4" w:space="0" w:color="auto"/>
            </w:tcBorders>
            <w:shd w:val="clear" w:color="auto" w:fill="00B050"/>
          </w:tcPr>
          <w:p w14:paraId="5D6247D9" w14:textId="77777777" w:rsidR="008F53E0" w:rsidRPr="009F015D" w:rsidRDefault="008F53E0" w:rsidP="008F53E0">
            <w:pPr>
              <w:tabs>
                <w:tab w:val="right" w:leader="dot" w:pos="1101"/>
                <w:tab w:val="left" w:pos="4673"/>
                <w:tab w:val="left" w:pos="9354"/>
              </w:tabs>
              <w:jc w:val="both"/>
              <w:rPr>
                <w:b/>
                <w:bCs/>
                <w:sz w:val="28"/>
                <w:szCs w:val="28"/>
              </w:rPr>
            </w:pPr>
            <w:r w:rsidRPr="009F015D">
              <w:rPr>
                <w:b/>
                <w:bCs/>
                <w:sz w:val="28"/>
                <w:szCs w:val="28"/>
              </w:rPr>
              <w:t>Р.1</w:t>
            </w:r>
          </w:p>
          <w:p w14:paraId="1E6B49F8" w14:textId="77777777" w:rsidR="008F53E0" w:rsidRPr="009F015D" w:rsidRDefault="008F53E0" w:rsidP="008F53E0">
            <w:pPr>
              <w:tabs>
                <w:tab w:val="right" w:leader="dot" w:pos="1101"/>
                <w:tab w:val="left" w:pos="4673"/>
                <w:tab w:val="left" w:pos="9354"/>
              </w:tabs>
              <w:jc w:val="both"/>
              <w:rPr>
                <w:b/>
                <w:bCs/>
                <w:sz w:val="28"/>
                <w:szCs w:val="28"/>
              </w:rPr>
            </w:pPr>
            <w:r w:rsidRPr="009F015D">
              <w:rPr>
                <w:b/>
                <w:bCs/>
                <w:sz w:val="28"/>
                <w:szCs w:val="28"/>
              </w:rPr>
              <w:t>Р.5</w:t>
            </w:r>
          </w:p>
        </w:tc>
        <w:tc>
          <w:tcPr>
            <w:tcW w:w="376" w:type="pct"/>
            <w:vMerge/>
            <w:tcBorders>
              <w:left w:val="single" w:sz="4" w:space="0" w:color="auto"/>
              <w:bottom w:val="single" w:sz="4" w:space="0" w:color="auto"/>
              <w:right w:val="single" w:sz="4" w:space="0" w:color="auto"/>
            </w:tcBorders>
            <w:shd w:val="clear" w:color="auto" w:fill="A8D08D"/>
          </w:tcPr>
          <w:p w14:paraId="1501656B" w14:textId="77777777" w:rsidR="008F53E0" w:rsidRPr="009F015D" w:rsidRDefault="008F53E0" w:rsidP="008F53E0">
            <w:pPr>
              <w:tabs>
                <w:tab w:val="right" w:leader="dot" w:pos="1101"/>
                <w:tab w:val="left" w:pos="4673"/>
                <w:tab w:val="left" w:pos="9354"/>
              </w:tabs>
              <w:jc w:val="both"/>
              <w:rPr>
                <w:sz w:val="18"/>
                <w:szCs w:val="18"/>
              </w:rPr>
            </w:pPr>
          </w:p>
        </w:tc>
        <w:tc>
          <w:tcPr>
            <w:tcW w:w="377" w:type="pct"/>
            <w:vMerge/>
            <w:tcBorders>
              <w:left w:val="single" w:sz="4" w:space="0" w:color="auto"/>
              <w:bottom w:val="single" w:sz="4" w:space="0" w:color="auto"/>
              <w:right w:val="single" w:sz="4" w:space="0" w:color="auto"/>
            </w:tcBorders>
            <w:shd w:val="clear" w:color="auto" w:fill="FFFF00"/>
          </w:tcPr>
          <w:p w14:paraId="719C87CB" w14:textId="77777777" w:rsidR="008F53E0" w:rsidRPr="009F015D" w:rsidRDefault="008F53E0" w:rsidP="008F53E0">
            <w:pPr>
              <w:tabs>
                <w:tab w:val="right" w:leader="dot" w:pos="1101"/>
                <w:tab w:val="left" w:pos="4673"/>
                <w:tab w:val="left" w:pos="9354"/>
              </w:tabs>
              <w:jc w:val="both"/>
              <w:rPr>
                <w:sz w:val="18"/>
                <w:szCs w:val="18"/>
              </w:rPr>
            </w:pPr>
          </w:p>
        </w:tc>
        <w:tc>
          <w:tcPr>
            <w:tcW w:w="342" w:type="pct"/>
            <w:vMerge/>
            <w:tcBorders>
              <w:left w:val="single" w:sz="4" w:space="0" w:color="auto"/>
              <w:bottom w:val="single" w:sz="4" w:space="0" w:color="auto"/>
              <w:right w:val="single" w:sz="4" w:space="0" w:color="auto"/>
            </w:tcBorders>
            <w:shd w:val="clear" w:color="auto" w:fill="FFFF00"/>
          </w:tcPr>
          <w:p w14:paraId="1D12735B" w14:textId="77777777" w:rsidR="008F53E0" w:rsidRPr="009F015D" w:rsidRDefault="008F53E0" w:rsidP="008F53E0">
            <w:pPr>
              <w:tabs>
                <w:tab w:val="right" w:leader="dot" w:pos="1101"/>
                <w:tab w:val="left" w:pos="4673"/>
                <w:tab w:val="left" w:pos="9354"/>
              </w:tabs>
              <w:jc w:val="both"/>
              <w:rPr>
                <w:sz w:val="18"/>
                <w:szCs w:val="18"/>
              </w:rPr>
            </w:pPr>
          </w:p>
        </w:tc>
        <w:tc>
          <w:tcPr>
            <w:tcW w:w="408" w:type="pct"/>
            <w:vMerge/>
            <w:tcBorders>
              <w:left w:val="single" w:sz="4" w:space="0" w:color="auto"/>
              <w:bottom w:val="single" w:sz="4" w:space="0" w:color="auto"/>
              <w:right w:val="single" w:sz="4" w:space="0" w:color="auto"/>
            </w:tcBorders>
            <w:shd w:val="clear" w:color="auto" w:fill="FFFF00"/>
          </w:tcPr>
          <w:p w14:paraId="67E0203B" w14:textId="77777777" w:rsidR="008F53E0" w:rsidRPr="009F015D" w:rsidRDefault="008F53E0" w:rsidP="008F53E0">
            <w:pPr>
              <w:tabs>
                <w:tab w:val="right" w:leader="dot" w:pos="1101"/>
                <w:tab w:val="left" w:pos="4673"/>
                <w:tab w:val="left" w:pos="9354"/>
              </w:tabs>
              <w:jc w:val="both"/>
              <w:rPr>
                <w:sz w:val="18"/>
                <w:szCs w:val="18"/>
              </w:rPr>
            </w:pPr>
          </w:p>
        </w:tc>
        <w:tc>
          <w:tcPr>
            <w:tcW w:w="408" w:type="pct"/>
            <w:vMerge/>
            <w:tcBorders>
              <w:left w:val="single" w:sz="4" w:space="0" w:color="auto"/>
              <w:bottom w:val="single" w:sz="4" w:space="0" w:color="auto"/>
              <w:right w:val="single" w:sz="4" w:space="0" w:color="auto"/>
            </w:tcBorders>
            <w:shd w:val="clear" w:color="auto" w:fill="F4B083"/>
          </w:tcPr>
          <w:p w14:paraId="1C415DCA" w14:textId="77777777" w:rsidR="008F53E0" w:rsidRPr="009F015D" w:rsidRDefault="008F53E0" w:rsidP="008F53E0">
            <w:pPr>
              <w:tabs>
                <w:tab w:val="right" w:leader="dot" w:pos="1101"/>
                <w:tab w:val="left" w:pos="4673"/>
                <w:tab w:val="left" w:pos="9354"/>
              </w:tabs>
              <w:jc w:val="both"/>
              <w:rPr>
                <w:sz w:val="18"/>
                <w:szCs w:val="18"/>
              </w:rPr>
            </w:pPr>
          </w:p>
        </w:tc>
        <w:tc>
          <w:tcPr>
            <w:tcW w:w="408" w:type="pct"/>
            <w:vMerge/>
            <w:tcBorders>
              <w:left w:val="single" w:sz="4" w:space="0" w:color="auto"/>
              <w:bottom w:val="single" w:sz="4" w:space="0" w:color="auto"/>
              <w:right w:val="single" w:sz="4" w:space="0" w:color="auto"/>
            </w:tcBorders>
            <w:shd w:val="clear" w:color="auto" w:fill="F4B083"/>
          </w:tcPr>
          <w:p w14:paraId="12B7C682" w14:textId="77777777" w:rsidR="008F53E0" w:rsidRPr="009F015D" w:rsidRDefault="008F53E0" w:rsidP="008F53E0">
            <w:pPr>
              <w:tabs>
                <w:tab w:val="right" w:leader="dot" w:pos="1101"/>
                <w:tab w:val="left" w:pos="4673"/>
                <w:tab w:val="left" w:pos="9354"/>
              </w:tabs>
              <w:jc w:val="both"/>
              <w:rPr>
                <w:sz w:val="18"/>
                <w:szCs w:val="18"/>
              </w:rPr>
            </w:pPr>
          </w:p>
        </w:tc>
        <w:tc>
          <w:tcPr>
            <w:tcW w:w="408" w:type="pct"/>
            <w:vMerge/>
            <w:tcBorders>
              <w:left w:val="single" w:sz="4" w:space="0" w:color="auto"/>
              <w:bottom w:val="single" w:sz="4" w:space="0" w:color="auto"/>
              <w:right w:val="single" w:sz="4" w:space="0" w:color="auto"/>
            </w:tcBorders>
            <w:shd w:val="clear" w:color="auto" w:fill="F4B083"/>
          </w:tcPr>
          <w:p w14:paraId="2F471E94" w14:textId="77777777" w:rsidR="008F53E0" w:rsidRPr="009F015D" w:rsidRDefault="008F53E0" w:rsidP="008F53E0">
            <w:pPr>
              <w:tabs>
                <w:tab w:val="right" w:leader="dot" w:pos="1101"/>
                <w:tab w:val="left" w:pos="4673"/>
                <w:tab w:val="left" w:pos="9354"/>
              </w:tabs>
              <w:jc w:val="both"/>
              <w:rPr>
                <w:sz w:val="18"/>
                <w:szCs w:val="18"/>
              </w:rPr>
            </w:pPr>
          </w:p>
        </w:tc>
        <w:tc>
          <w:tcPr>
            <w:tcW w:w="408" w:type="pct"/>
            <w:vMerge/>
            <w:tcBorders>
              <w:left w:val="single" w:sz="4" w:space="0" w:color="auto"/>
              <w:bottom w:val="single" w:sz="4" w:space="0" w:color="auto"/>
              <w:right w:val="single" w:sz="4" w:space="0" w:color="auto"/>
            </w:tcBorders>
            <w:shd w:val="clear" w:color="auto" w:fill="F4B083"/>
          </w:tcPr>
          <w:p w14:paraId="566CD3D4" w14:textId="77777777" w:rsidR="008F53E0" w:rsidRPr="009F015D" w:rsidRDefault="008F53E0" w:rsidP="008F53E0">
            <w:pPr>
              <w:tabs>
                <w:tab w:val="right" w:leader="dot" w:pos="1101"/>
                <w:tab w:val="left" w:pos="4673"/>
                <w:tab w:val="left" w:pos="9354"/>
              </w:tabs>
              <w:jc w:val="both"/>
              <w:rPr>
                <w:sz w:val="18"/>
                <w:szCs w:val="18"/>
              </w:rPr>
            </w:pPr>
          </w:p>
        </w:tc>
        <w:tc>
          <w:tcPr>
            <w:tcW w:w="408" w:type="pct"/>
            <w:vMerge/>
            <w:tcBorders>
              <w:left w:val="single" w:sz="4" w:space="0" w:color="auto"/>
              <w:bottom w:val="single" w:sz="4" w:space="0" w:color="auto"/>
              <w:right w:val="single" w:sz="4" w:space="0" w:color="auto"/>
            </w:tcBorders>
            <w:shd w:val="clear" w:color="auto" w:fill="F4B083"/>
          </w:tcPr>
          <w:p w14:paraId="28075178" w14:textId="77777777" w:rsidR="008F53E0" w:rsidRPr="009F015D" w:rsidRDefault="008F53E0" w:rsidP="008F53E0">
            <w:pPr>
              <w:tabs>
                <w:tab w:val="right" w:leader="dot" w:pos="1101"/>
                <w:tab w:val="left" w:pos="4673"/>
                <w:tab w:val="left" w:pos="9354"/>
              </w:tabs>
              <w:jc w:val="both"/>
              <w:rPr>
                <w:sz w:val="18"/>
                <w:szCs w:val="18"/>
              </w:rPr>
            </w:pPr>
          </w:p>
        </w:tc>
      </w:tr>
      <w:tr w:rsidR="009F015D" w:rsidRPr="009F015D" w14:paraId="4D770793" w14:textId="77777777" w:rsidTr="008F53E0">
        <w:tc>
          <w:tcPr>
            <w:tcW w:w="0" w:type="auto"/>
            <w:vMerge/>
            <w:tcBorders>
              <w:left w:val="single" w:sz="4" w:space="0" w:color="auto"/>
              <w:right w:val="single" w:sz="4" w:space="0" w:color="auto"/>
            </w:tcBorders>
            <w:vAlign w:val="center"/>
            <w:hideMark/>
          </w:tcPr>
          <w:p w14:paraId="4C2431E0" w14:textId="77777777" w:rsidR="008F53E0" w:rsidRPr="009F015D" w:rsidRDefault="008F53E0" w:rsidP="008F53E0">
            <w:pPr>
              <w:rPr>
                <w:i/>
                <w:iCs/>
                <w:kern w:val="2"/>
                <w:sz w:val="18"/>
                <w:szCs w:val="18"/>
                <w14:ligatures w14:val="standardContextual"/>
              </w:rPr>
            </w:pPr>
          </w:p>
        </w:tc>
        <w:tc>
          <w:tcPr>
            <w:tcW w:w="406" w:type="pct"/>
            <w:tcBorders>
              <w:top w:val="single" w:sz="4" w:space="0" w:color="auto"/>
              <w:left w:val="single" w:sz="4" w:space="0" w:color="auto"/>
              <w:bottom w:val="single" w:sz="4" w:space="0" w:color="auto"/>
              <w:right w:val="single" w:sz="4" w:space="0" w:color="auto"/>
            </w:tcBorders>
            <w:shd w:val="clear" w:color="auto" w:fill="FFFFFF"/>
          </w:tcPr>
          <w:p w14:paraId="239A404F" w14:textId="77777777" w:rsidR="008F53E0" w:rsidRPr="009F015D" w:rsidRDefault="008F53E0" w:rsidP="008F53E0">
            <w:pPr>
              <w:tabs>
                <w:tab w:val="right" w:leader="dot" w:pos="1101"/>
                <w:tab w:val="left" w:pos="4673"/>
                <w:tab w:val="left" w:pos="9354"/>
              </w:tabs>
              <w:jc w:val="center"/>
            </w:pPr>
            <w:r w:rsidRPr="009F015D">
              <w:t>1</w:t>
            </w:r>
          </w:p>
          <w:p w14:paraId="6FA1D9AF" w14:textId="77777777" w:rsidR="008F53E0" w:rsidRPr="009F015D" w:rsidRDefault="008F53E0" w:rsidP="008F53E0">
            <w:pPr>
              <w:tabs>
                <w:tab w:val="right" w:leader="dot" w:pos="1101"/>
                <w:tab w:val="left" w:pos="4673"/>
                <w:tab w:val="left" w:pos="9354"/>
              </w:tabs>
              <w:jc w:val="center"/>
            </w:pPr>
          </w:p>
        </w:tc>
        <w:tc>
          <w:tcPr>
            <w:tcW w:w="646" w:type="pct"/>
            <w:gridSpan w:val="2"/>
            <w:vMerge/>
            <w:tcBorders>
              <w:left w:val="single" w:sz="4" w:space="0" w:color="auto"/>
              <w:bottom w:val="single" w:sz="4" w:space="0" w:color="auto"/>
              <w:right w:val="single" w:sz="4" w:space="0" w:color="auto"/>
            </w:tcBorders>
            <w:shd w:val="clear" w:color="auto" w:fill="00B050"/>
            <w:hideMark/>
          </w:tcPr>
          <w:p w14:paraId="2F28F740" w14:textId="77777777" w:rsidR="008F53E0" w:rsidRPr="009F015D" w:rsidRDefault="008F53E0" w:rsidP="008F53E0">
            <w:pPr>
              <w:tabs>
                <w:tab w:val="right" w:leader="dot" w:pos="1101"/>
                <w:tab w:val="left" w:pos="4673"/>
                <w:tab w:val="left" w:pos="9354"/>
              </w:tabs>
              <w:jc w:val="both"/>
              <w:rPr>
                <w:sz w:val="18"/>
                <w:szCs w:val="18"/>
              </w:rPr>
            </w:pPr>
          </w:p>
        </w:tc>
        <w:tc>
          <w:tcPr>
            <w:tcW w:w="376" w:type="pct"/>
            <w:tcBorders>
              <w:top w:val="single" w:sz="4" w:space="0" w:color="auto"/>
              <w:left w:val="single" w:sz="4" w:space="0" w:color="auto"/>
              <w:bottom w:val="single" w:sz="4" w:space="0" w:color="auto"/>
              <w:right w:val="single" w:sz="4" w:space="0" w:color="auto"/>
            </w:tcBorders>
            <w:shd w:val="clear" w:color="auto" w:fill="00B050"/>
            <w:hideMark/>
          </w:tcPr>
          <w:p w14:paraId="51A222A6" w14:textId="77777777" w:rsidR="008F53E0" w:rsidRPr="009F015D" w:rsidRDefault="008F53E0" w:rsidP="008F53E0">
            <w:pPr>
              <w:tabs>
                <w:tab w:val="right" w:leader="dot" w:pos="1101"/>
                <w:tab w:val="left" w:pos="4673"/>
                <w:tab w:val="left" w:pos="9354"/>
              </w:tabs>
              <w:jc w:val="both"/>
              <w:rPr>
                <w:sz w:val="18"/>
                <w:szCs w:val="18"/>
              </w:rPr>
            </w:pPr>
            <w:r w:rsidRPr="009F015D">
              <w:rPr>
                <w:sz w:val="18"/>
                <w:szCs w:val="18"/>
              </w:rPr>
              <w:t>2</w:t>
            </w:r>
          </w:p>
        </w:tc>
        <w:tc>
          <w:tcPr>
            <w:tcW w:w="377" w:type="pct"/>
            <w:tcBorders>
              <w:top w:val="single" w:sz="4" w:space="0" w:color="auto"/>
              <w:left w:val="single" w:sz="4" w:space="0" w:color="auto"/>
              <w:bottom w:val="single" w:sz="4" w:space="0" w:color="auto"/>
              <w:right w:val="single" w:sz="4" w:space="0" w:color="auto"/>
            </w:tcBorders>
            <w:shd w:val="clear" w:color="auto" w:fill="A8D08D"/>
            <w:hideMark/>
          </w:tcPr>
          <w:p w14:paraId="54181052" w14:textId="77777777" w:rsidR="008F53E0" w:rsidRPr="009F015D" w:rsidRDefault="008F53E0" w:rsidP="008F53E0">
            <w:pPr>
              <w:tabs>
                <w:tab w:val="right" w:leader="dot" w:pos="1101"/>
                <w:tab w:val="left" w:pos="4673"/>
                <w:tab w:val="left" w:pos="9354"/>
              </w:tabs>
              <w:jc w:val="both"/>
              <w:rPr>
                <w:sz w:val="18"/>
                <w:szCs w:val="18"/>
              </w:rPr>
            </w:pPr>
            <w:r w:rsidRPr="009F015D">
              <w:rPr>
                <w:sz w:val="18"/>
                <w:szCs w:val="18"/>
              </w:rPr>
              <w:t>3</w:t>
            </w:r>
          </w:p>
        </w:tc>
        <w:tc>
          <w:tcPr>
            <w:tcW w:w="342" w:type="pct"/>
            <w:tcBorders>
              <w:top w:val="single" w:sz="4" w:space="0" w:color="auto"/>
              <w:left w:val="single" w:sz="4" w:space="0" w:color="auto"/>
              <w:bottom w:val="single" w:sz="4" w:space="0" w:color="auto"/>
              <w:right w:val="single" w:sz="4" w:space="0" w:color="auto"/>
            </w:tcBorders>
            <w:shd w:val="clear" w:color="auto" w:fill="A8D08D"/>
            <w:hideMark/>
          </w:tcPr>
          <w:p w14:paraId="3A3707B6" w14:textId="77777777" w:rsidR="008F53E0" w:rsidRPr="009F015D" w:rsidRDefault="008F53E0" w:rsidP="008F53E0">
            <w:pPr>
              <w:tabs>
                <w:tab w:val="right" w:leader="dot" w:pos="1101"/>
                <w:tab w:val="left" w:pos="4673"/>
                <w:tab w:val="left" w:pos="9354"/>
              </w:tabs>
              <w:jc w:val="both"/>
              <w:rPr>
                <w:sz w:val="18"/>
                <w:szCs w:val="18"/>
              </w:rPr>
            </w:pPr>
            <w:r w:rsidRPr="009F015D">
              <w:rPr>
                <w:sz w:val="18"/>
                <w:szCs w:val="18"/>
              </w:rPr>
              <w:t>4</w:t>
            </w:r>
          </w:p>
        </w:tc>
        <w:tc>
          <w:tcPr>
            <w:tcW w:w="408" w:type="pct"/>
            <w:tcBorders>
              <w:top w:val="single" w:sz="4" w:space="0" w:color="auto"/>
              <w:left w:val="single" w:sz="4" w:space="0" w:color="auto"/>
              <w:bottom w:val="single" w:sz="4" w:space="0" w:color="auto"/>
              <w:right w:val="single" w:sz="4" w:space="0" w:color="auto"/>
            </w:tcBorders>
            <w:shd w:val="clear" w:color="auto" w:fill="A8D08D"/>
            <w:hideMark/>
          </w:tcPr>
          <w:p w14:paraId="6C2F9680" w14:textId="77777777" w:rsidR="008F53E0" w:rsidRPr="009F015D" w:rsidRDefault="008F53E0" w:rsidP="008F53E0">
            <w:pPr>
              <w:tabs>
                <w:tab w:val="right" w:leader="dot" w:pos="1101"/>
                <w:tab w:val="left" w:pos="4673"/>
                <w:tab w:val="left" w:pos="9354"/>
              </w:tabs>
              <w:jc w:val="both"/>
              <w:rPr>
                <w:sz w:val="18"/>
                <w:szCs w:val="18"/>
              </w:rPr>
            </w:pPr>
            <w:r w:rsidRPr="009F015D">
              <w:rPr>
                <w:sz w:val="18"/>
                <w:szCs w:val="18"/>
              </w:rPr>
              <w:t>5</w:t>
            </w:r>
          </w:p>
        </w:tc>
        <w:tc>
          <w:tcPr>
            <w:tcW w:w="408" w:type="pct"/>
            <w:tcBorders>
              <w:top w:val="single" w:sz="4" w:space="0" w:color="auto"/>
              <w:left w:val="single" w:sz="4" w:space="0" w:color="auto"/>
              <w:bottom w:val="single" w:sz="4" w:space="0" w:color="auto"/>
              <w:right w:val="single" w:sz="4" w:space="0" w:color="auto"/>
            </w:tcBorders>
            <w:shd w:val="clear" w:color="auto" w:fill="FFFF00"/>
            <w:hideMark/>
          </w:tcPr>
          <w:p w14:paraId="78AD8DFB" w14:textId="77777777" w:rsidR="008F53E0" w:rsidRPr="009F015D" w:rsidRDefault="008F53E0" w:rsidP="008F53E0">
            <w:pPr>
              <w:tabs>
                <w:tab w:val="right" w:leader="dot" w:pos="1101"/>
                <w:tab w:val="left" w:pos="4673"/>
                <w:tab w:val="left" w:pos="9354"/>
              </w:tabs>
              <w:jc w:val="both"/>
              <w:rPr>
                <w:sz w:val="18"/>
                <w:szCs w:val="18"/>
              </w:rPr>
            </w:pPr>
            <w:r w:rsidRPr="009F015D">
              <w:rPr>
                <w:sz w:val="18"/>
                <w:szCs w:val="18"/>
              </w:rPr>
              <w:t>6</w:t>
            </w:r>
          </w:p>
        </w:tc>
        <w:tc>
          <w:tcPr>
            <w:tcW w:w="408" w:type="pct"/>
            <w:tcBorders>
              <w:top w:val="single" w:sz="4" w:space="0" w:color="auto"/>
              <w:left w:val="single" w:sz="4" w:space="0" w:color="auto"/>
              <w:bottom w:val="single" w:sz="4" w:space="0" w:color="auto"/>
              <w:right w:val="single" w:sz="4" w:space="0" w:color="auto"/>
            </w:tcBorders>
            <w:shd w:val="clear" w:color="auto" w:fill="FFFF00"/>
            <w:hideMark/>
          </w:tcPr>
          <w:p w14:paraId="352CBC29" w14:textId="77777777" w:rsidR="008F53E0" w:rsidRPr="009F015D" w:rsidRDefault="008F53E0" w:rsidP="008F53E0">
            <w:pPr>
              <w:tabs>
                <w:tab w:val="right" w:leader="dot" w:pos="1101"/>
                <w:tab w:val="left" w:pos="4673"/>
                <w:tab w:val="left" w:pos="9354"/>
              </w:tabs>
              <w:jc w:val="both"/>
              <w:rPr>
                <w:sz w:val="18"/>
                <w:szCs w:val="18"/>
              </w:rPr>
            </w:pPr>
            <w:r w:rsidRPr="009F015D">
              <w:rPr>
                <w:sz w:val="18"/>
                <w:szCs w:val="18"/>
              </w:rPr>
              <w:t>7</w:t>
            </w:r>
          </w:p>
        </w:tc>
        <w:tc>
          <w:tcPr>
            <w:tcW w:w="408" w:type="pct"/>
            <w:tcBorders>
              <w:top w:val="single" w:sz="4" w:space="0" w:color="auto"/>
              <w:left w:val="single" w:sz="4" w:space="0" w:color="auto"/>
              <w:bottom w:val="single" w:sz="4" w:space="0" w:color="auto"/>
              <w:right w:val="single" w:sz="4" w:space="0" w:color="auto"/>
            </w:tcBorders>
            <w:shd w:val="clear" w:color="auto" w:fill="FFFF00"/>
            <w:hideMark/>
          </w:tcPr>
          <w:p w14:paraId="103B52FB" w14:textId="77777777" w:rsidR="008F53E0" w:rsidRPr="009F015D" w:rsidRDefault="008F53E0" w:rsidP="008F53E0">
            <w:pPr>
              <w:tabs>
                <w:tab w:val="right" w:leader="dot" w:pos="1101"/>
                <w:tab w:val="left" w:pos="4673"/>
                <w:tab w:val="left" w:pos="9354"/>
              </w:tabs>
              <w:jc w:val="both"/>
              <w:rPr>
                <w:sz w:val="18"/>
                <w:szCs w:val="18"/>
              </w:rPr>
            </w:pPr>
            <w:r w:rsidRPr="009F015D">
              <w:rPr>
                <w:sz w:val="18"/>
                <w:szCs w:val="18"/>
              </w:rPr>
              <w:t>8</w:t>
            </w:r>
          </w:p>
        </w:tc>
        <w:tc>
          <w:tcPr>
            <w:tcW w:w="408" w:type="pct"/>
            <w:tcBorders>
              <w:top w:val="single" w:sz="4" w:space="0" w:color="auto"/>
              <w:left w:val="single" w:sz="4" w:space="0" w:color="auto"/>
              <w:bottom w:val="single" w:sz="4" w:space="0" w:color="auto"/>
              <w:right w:val="single" w:sz="4" w:space="0" w:color="auto"/>
            </w:tcBorders>
            <w:shd w:val="clear" w:color="auto" w:fill="FFFF00"/>
            <w:hideMark/>
          </w:tcPr>
          <w:p w14:paraId="4EEB11BE" w14:textId="77777777" w:rsidR="008F53E0" w:rsidRPr="009F015D" w:rsidRDefault="008F53E0" w:rsidP="008F53E0">
            <w:pPr>
              <w:tabs>
                <w:tab w:val="right" w:leader="dot" w:pos="1101"/>
                <w:tab w:val="left" w:pos="4673"/>
                <w:tab w:val="left" w:pos="9354"/>
              </w:tabs>
              <w:jc w:val="both"/>
              <w:rPr>
                <w:sz w:val="18"/>
                <w:szCs w:val="18"/>
              </w:rPr>
            </w:pPr>
            <w:r w:rsidRPr="009F015D">
              <w:rPr>
                <w:sz w:val="18"/>
                <w:szCs w:val="18"/>
              </w:rPr>
              <w:t>9</w:t>
            </w:r>
          </w:p>
        </w:tc>
        <w:tc>
          <w:tcPr>
            <w:tcW w:w="408" w:type="pct"/>
            <w:tcBorders>
              <w:top w:val="single" w:sz="4" w:space="0" w:color="auto"/>
              <w:left w:val="single" w:sz="4" w:space="0" w:color="auto"/>
              <w:bottom w:val="single" w:sz="4" w:space="0" w:color="auto"/>
              <w:right w:val="single" w:sz="4" w:space="0" w:color="auto"/>
            </w:tcBorders>
            <w:shd w:val="clear" w:color="auto" w:fill="FFFF00"/>
            <w:hideMark/>
          </w:tcPr>
          <w:p w14:paraId="2B148675" w14:textId="77777777" w:rsidR="008F53E0" w:rsidRPr="009F015D" w:rsidRDefault="008F53E0" w:rsidP="008F53E0">
            <w:pPr>
              <w:tabs>
                <w:tab w:val="right" w:leader="dot" w:pos="1101"/>
                <w:tab w:val="left" w:pos="4673"/>
                <w:tab w:val="left" w:pos="9354"/>
              </w:tabs>
              <w:jc w:val="both"/>
              <w:rPr>
                <w:sz w:val="18"/>
                <w:szCs w:val="18"/>
              </w:rPr>
            </w:pPr>
            <w:r w:rsidRPr="009F015D">
              <w:rPr>
                <w:sz w:val="18"/>
                <w:szCs w:val="18"/>
              </w:rPr>
              <w:t>10</w:t>
            </w:r>
          </w:p>
        </w:tc>
      </w:tr>
      <w:tr w:rsidR="009F015D" w:rsidRPr="009F015D" w14:paraId="1733711E" w14:textId="77777777" w:rsidTr="008F53E0">
        <w:tc>
          <w:tcPr>
            <w:tcW w:w="0" w:type="auto"/>
            <w:vMerge/>
            <w:tcBorders>
              <w:left w:val="single" w:sz="4" w:space="0" w:color="auto"/>
              <w:bottom w:val="single" w:sz="4" w:space="0" w:color="auto"/>
              <w:right w:val="single" w:sz="4" w:space="0" w:color="auto"/>
            </w:tcBorders>
            <w:vAlign w:val="center"/>
            <w:hideMark/>
          </w:tcPr>
          <w:p w14:paraId="6A6A80C5" w14:textId="77777777" w:rsidR="008F53E0" w:rsidRPr="009F015D" w:rsidRDefault="008F53E0" w:rsidP="008F53E0">
            <w:pPr>
              <w:rPr>
                <w:i/>
                <w:iCs/>
                <w:kern w:val="2"/>
                <w:sz w:val="18"/>
                <w:szCs w:val="18"/>
                <w14:ligatures w14:val="standardContextual"/>
              </w:rPr>
            </w:pPr>
          </w:p>
        </w:tc>
        <w:tc>
          <w:tcPr>
            <w:tcW w:w="406" w:type="pct"/>
            <w:tcBorders>
              <w:top w:val="single" w:sz="4" w:space="0" w:color="auto"/>
              <w:left w:val="single" w:sz="4" w:space="0" w:color="auto"/>
              <w:bottom w:val="single" w:sz="4" w:space="0" w:color="auto"/>
              <w:right w:val="single" w:sz="4" w:space="0" w:color="auto"/>
            </w:tcBorders>
            <w:shd w:val="clear" w:color="auto" w:fill="FFFFFF"/>
          </w:tcPr>
          <w:p w14:paraId="12DAF4C3" w14:textId="77777777" w:rsidR="008F53E0" w:rsidRPr="009F015D" w:rsidRDefault="008F53E0" w:rsidP="008F53E0">
            <w:pPr>
              <w:tabs>
                <w:tab w:val="right" w:leader="dot" w:pos="1101"/>
                <w:tab w:val="left" w:pos="4673"/>
                <w:tab w:val="left" w:pos="9354"/>
              </w:tabs>
              <w:jc w:val="both"/>
              <w:rPr>
                <w:sz w:val="18"/>
                <w:szCs w:val="18"/>
              </w:rPr>
            </w:pPr>
          </w:p>
          <w:p w14:paraId="74ECA598" w14:textId="77777777" w:rsidR="008F53E0" w:rsidRPr="009F015D" w:rsidRDefault="008F53E0" w:rsidP="008F53E0">
            <w:pPr>
              <w:tabs>
                <w:tab w:val="right" w:leader="dot" w:pos="1101"/>
                <w:tab w:val="left" w:pos="4673"/>
                <w:tab w:val="left" w:pos="9354"/>
              </w:tabs>
              <w:jc w:val="both"/>
              <w:rPr>
                <w:sz w:val="18"/>
                <w:szCs w:val="18"/>
              </w:rPr>
            </w:pPr>
          </w:p>
        </w:tc>
        <w:tc>
          <w:tcPr>
            <w:tcW w:w="646"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3599A05F" w14:textId="77777777" w:rsidR="008F53E0" w:rsidRPr="009F015D" w:rsidRDefault="008F53E0" w:rsidP="008F53E0">
            <w:pPr>
              <w:tabs>
                <w:tab w:val="right" w:leader="dot" w:pos="1101"/>
                <w:tab w:val="left" w:pos="4673"/>
                <w:tab w:val="left" w:pos="9354"/>
              </w:tabs>
              <w:jc w:val="center"/>
            </w:pPr>
            <w:r w:rsidRPr="009F015D">
              <w:t>1</w:t>
            </w:r>
          </w:p>
        </w:tc>
        <w:tc>
          <w:tcPr>
            <w:tcW w:w="376" w:type="pct"/>
            <w:tcBorders>
              <w:top w:val="single" w:sz="4" w:space="0" w:color="auto"/>
              <w:left w:val="single" w:sz="4" w:space="0" w:color="auto"/>
              <w:bottom w:val="single" w:sz="4" w:space="0" w:color="auto"/>
              <w:right w:val="single" w:sz="4" w:space="0" w:color="auto"/>
            </w:tcBorders>
            <w:shd w:val="clear" w:color="auto" w:fill="FFFFFF"/>
            <w:hideMark/>
          </w:tcPr>
          <w:p w14:paraId="61AA2291" w14:textId="77777777" w:rsidR="008F53E0" w:rsidRPr="009F015D" w:rsidRDefault="008F53E0" w:rsidP="008F53E0">
            <w:pPr>
              <w:tabs>
                <w:tab w:val="right" w:leader="dot" w:pos="1101"/>
                <w:tab w:val="left" w:pos="4673"/>
                <w:tab w:val="left" w:pos="9354"/>
              </w:tabs>
              <w:jc w:val="center"/>
            </w:pPr>
            <w:r w:rsidRPr="009F015D">
              <w:t>2</w:t>
            </w:r>
          </w:p>
        </w:tc>
        <w:tc>
          <w:tcPr>
            <w:tcW w:w="377" w:type="pct"/>
            <w:tcBorders>
              <w:top w:val="single" w:sz="4" w:space="0" w:color="auto"/>
              <w:left w:val="single" w:sz="4" w:space="0" w:color="auto"/>
              <w:bottom w:val="single" w:sz="4" w:space="0" w:color="auto"/>
              <w:right w:val="single" w:sz="4" w:space="0" w:color="auto"/>
            </w:tcBorders>
            <w:shd w:val="clear" w:color="auto" w:fill="FFFFFF"/>
            <w:hideMark/>
          </w:tcPr>
          <w:p w14:paraId="56FD0E82" w14:textId="77777777" w:rsidR="008F53E0" w:rsidRPr="009F015D" w:rsidRDefault="008F53E0" w:rsidP="008F53E0">
            <w:pPr>
              <w:tabs>
                <w:tab w:val="right" w:leader="dot" w:pos="1101"/>
                <w:tab w:val="left" w:pos="4673"/>
                <w:tab w:val="left" w:pos="9354"/>
              </w:tabs>
              <w:jc w:val="center"/>
            </w:pPr>
            <w:r w:rsidRPr="009F015D">
              <w:t>3</w:t>
            </w:r>
          </w:p>
        </w:tc>
        <w:tc>
          <w:tcPr>
            <w:tcW w:w="342" w:type="pct"/>
            <w:tcBorders>
              <w:top w:val="single" w:sz="4" w:space="0" w:color="auto"/>
              <w:left w:val="single" w:sz="4" w:space="0" w:color="auto"/>
              <w:bottom w:val="single" w:sz="4" w:space="0" w:color="auto"/>
              <w:right w:val="single" w:sz="4" w:space="0" w:color="auto"/>
            </w:tcBorders>
            <w:shd w:val="clear" w:color="auto" w:fill="FFFFFF"/>
            <w:hideMark/>
          </w:tcPr>
          <w:p w14:paraId="45227867" w14:textId="77777777" w:rsidR="008F53E0" w:rsidRPr="009F015D" w:rsidRDefault="008F53E0" w:rsidP="008F53E0">
            <w:pPr>
              <w:tabs>
                <w:tab w:val="right" w:leader="dot" w:pos="1101"/>
                <w:tab w:val="left" w:pos="4673"/>
                <w:tab w:val="left" w:pos="9354"/>
              </w:tabs>
              <w:jc w:val="center"/>
            </w:pPr>
            <w:r w:rsidRPr="009F015D">
              <w:t>4</w:t>
            </w:r>
          </w:p>
        </w:tc>
        <w:tc>
          <w:tcPr>
            <w:tcW w:w="408" w:type="pct"/>
            <w:tcBorders>
              <w:top w:val="single" w:sz="4" w:space="0" w:color="auto"/>
              <w:left w:val="single" w:sz="4" w:space="0" w:color="auto"/>
              <w:bottom w:val="single" w:sz="4" w:space="0" w:color="auto"/>
              <w:right w:val="single" w:sz="4" w:space="0" w:color="auto"/>
            </w:tcBorders>
            <w:shd w:val="clear" w:color="auto" w:fill="FFFFFF"/>
            <w:hideMark/>
          </w:tcPr>
          <w:p w14:paraId="5671E5D4" w14:textId="77777777" w:rsidR="008F53E0" w:rsidRPr="009F015D" w:rsidRDefault="008F53E0" w:rsidP="008F53E0">
            <w:pPr>
              <w:tabs>
                <w:tab w:val="right" w:leader="dot" w:pos="1101"/>
                <w:tab w:val="left" w:pos="4673"/>
                <w:tab w:val="left" w:pos="9354"/>
              </w:tabs>
              <w:jc w:val="center"/>
            </w:pPr>
            <w:r w:rsidRPr="009F015D">
              <w:t>5</w:t>
            </w:r>
          </w:p>
        </w:tc>
        <w:tc>
          <w:tcPr>
            <w:tcW w:w="408" w:type="pct"/>
            <w:tcBorders>
              <w:top w:val="single" w:sz="4" w:space="0" w:color="auto"/>
              <w:left w:val="single" w:sz="4" w:space="0" w:color="auto"/>
              <w:bottom w:val="single" w:sz="4" w:space="0" w:color="auto"/>
              <w:right w:val="single" w:sz="4" w:space="0" w:color="auto"/>
            </w:tcBorders>
            <w:shd w:val="clear" w:color="auto" w:fill="FFFFFF"/>
            <w:hideMark/>
          </w:tcPr>
          <w:p w14:paraId="6A8ACAC2" w14:textId="77777777" w:rsidR="008F53E0" w:rsidRPr="009F015D" w:rsidRDefault="008F53E0" w:rsidP="008F53E0">
            <w:pPr>
              <w:tabs>
                <w:tab w:val="right" w:leader="dot" w:pos="1101"/>
                <w:tab w:val="left" w:pos="4673"/>
                <w:tab w:val="left" w:pos="9354"/>
              </w:tabs>
              <w:jc w:val="center"/>
            </w:pPr>
            <w:r w:rsidRPr="009F015D">
              <w:t>6</w:t>
            </w:r>
          </w:p>
        </w:tc>
        <w:tc>
          <w:tcPr>
            <w:tcW w:w="408" w:type="pct"/>
            <w:tcBorders>
              <w:top w:val="single" w:sz="4" w:space="0" w:color="auto"/>
              <w:left w:val="single" w:sz="4" w:space="0" w:color="auto"/>
              <w:bottom w:val="single" w:sz="4" w:space="0" w:color="auto"/>
              <w:right w:val="single" w:sz="4" w:space="0" w:color="auto"/>
            </w:tcBorders>
            <w:shd w:val="clear" w:color="auto" w:fill="FFFFFF"/>
            <w:hideMark/>
          </w:tcPr>
          <w:p w14:paraId="69915F06" w14:textId="77777777" w:rsidR="008F53E0" w:rsidRPr="009F015D" w:rsidRDefault="008F53E0" w:rsidP="008F53E0">
            <w:pPr>
              <w:tabs>
                <w:tab w:val="right" w:leader="dot" w:pos="1101"/>
                <w:tab w:val="left" w:pos="4673"/>
                <w:tab w:val="left" w:pos="9354"/>
              </w:tabs>
              <w:jc w:val="center"/>
            </w:pPr>
            <w:r w:rsidRPr="009F015D">
              <w:t>7</w:t>
            </w:r>
          </w:p>
        </w:tc>
        <w:tc>
          <w:tcPr>
            <w:tcW w:w="408" w:type="pct"/>
            <w:tcBorders>
              <w:top w:val="single" w:sz="4" w:space="0" w:color="auto"/>
              <w:left w:val="single" w:sz="4" w:space="0" w:color="auto"/>
              <w:bottom w:val="single" w:sz="4" w:space="0" w:color="auto"/>
              <w:right w:val="single" w:sz="4" w:space="0" w:color="auto"/>
            </w:tcBorders>
            <w:shd w:val="clear" w:color="auto" w:fill="FFFFFF"/>
            <w:hideMark/>
          </w:tcPr>
          <w:p w14:paraId="08F74E43" w14:textId="77777777" w:rsidR="008F53E0" w:rsidRPr="009F015D" w:rsidRDefault="008F53E0" w:rsidP="008F53E0">
            <w:pPr>
              <w:tabs>
                <w:tab w:val="right" w:leader="dot" w:pos="1101"/>
                <w:tab w:val="left" w:pos="4673"/>
                <w:tab w:val="left" w:pos="9354"/>
              </w:tabs>
              <w:jc w:val="center"/>
            </w:pPr>
            <w:r w:rsidRPr="009F015D">
              <w:t>8</w:t>
            </w:r>
          </w:p>
        </w:tc>
        <w:tc>
          <w:tcPr>
            <w:tcW w:w="408" w:type="pct"/>
            <w:tcBorders>
              <w:top w:val="single" w:sz="4" w:space="0" w:color="auto"/>
              <w:left w:val="single" w:sz="4" w:space="0" w:color="auto"/>
              <w:bottom w:val="single" w:sz="4" w:space="0" w:color="auto"/>
              <w:right w:val="single" w:sz="4" w:space="0" w:color="auto"/>
            </w:tcBorders>
            <w:shd w:val="clear" w:color="auto" w:fill="FFFFFF"/>
            <w:hideMark/>
          </w:tcPr>
          <w:p w14:paraId="12821518" w14:textId="77777777" w:rsidR="008F53E0" w:rsidRPr="009F015D" w:rsidRDefault="008F53E0" w:rsidP="008F53E0">
            <w:pPr>
              <w:tabs>
                <w:tab w:val="right" w:leader="dot" w:pos="1101"/>
                <w:tab w:val="left" w:pos="4673"/>
                <w:tab w:val="left" w:pos="9354"/>
              </w:tabs>
              <w:jc w:val="center"/>
            </w:pPr>
            <w:r w:rsidRPr="009F015D">
              <w:t>9</w:t>
            </w:r>
          </w:p>
        </w:tc>
        <w:tc>
          <w:tcPr>
            <w:tcW w:w="408" w:type="pct"/>
            <w:tcBorders>
              <w:top w:val="single" w:sz="4" w:space="0" w:color="auto"/>
              <w:left w:val="single" w:sz="4" w:space="0" w:color="auto"/>
              <w:bottom w:val="single" w:sz="4" w:space="0" w:color="auto"/>
              <w:right w:val="single" w:sz="4" w:space="0" w:color="auto"/>
            </w:tcBorders>
            <w:shd w:val="clear" w:color="auto" w:fill="FFFFFF"/>
            <w:hideMark/>
          </w:tcPr>
          <w:p w14:paraId="236FE867" w14:textId="77777777" w:rsidR="008F53E0" w:rsidRPr="009F015D" w:rsidRDefault="008F53E0" w:rsidP="008F53E0">
            <w:pPr>
              <w:tabs>
                <w:tab w:val="right" w:leader="dot" w:pos="1101"/>
                <w:tab w:val="left" w:pos="4673"/>
                <w:tab w:val="left" w:pos="9354"/>
              </w:tabs>
              <w:jc w:val="center"/>
            </w:pPr>
            <w:r w:rsidRPr="009F015D">
              <w:t>10</w:t>
            </w:r>
          </w:p>
        </w:tc>
      </w:tr>
      <w:tr w:rsidR="008F53E0" w:rsidRPr="009F015D" w14:paraId="7DCDE099" w14:textId="77777777" w:rsidTr="007B44C0">
        <w:tc>
          <w:tcPr>
            <w:tcW w:w="5000" w:type="pct"/>
            <w:gridSpan w:val="13"/>
            <w:tcBorders>
              <w:top w:val="single" w:sz="4" w:space="0" w:color="auto"/>
              <w:left w:val="single" w:sz="4" w:space="0" w:color="auto"/>
              <w:bottom w:val="single" w:sz="4" w:space="0" w:color="auto"/>
              <w:right w:val="single" w:sz="4" w:space="0" w:color="auto"/>
            </w:tcBorders>
            <w:hideMark/>
          </w:tcPr>
          <w:p w14:paraId="2B873A21" w14:textId="77777777" w:rsidR="008F53E0" w:rsidRPr="009F015D" w:rsidRDefault="008F53E0" w:rsidP="008F53E0">
            <w:pPr>
              <w:tabs>
                <w:tab w:val="right" w:leader="dot" w:pos="1101"/>
                <w:tab w:val="left" w:pos="4673"/>
                <w:tab w:val="left" w:pos="9354"/>
              </w:tabs>
              <w:jc w:val="center"/>
              <w:rPr>
                <w:i/>
                <w:iCs/>
              </w:rPr>
            </w:pPr>
            <w:r w:rsidRPr="009F015D">
              <w:rPr>
                <w:i/>
                <w:iCs/>
              </w:rPr>
              <w:t>Вероятность наступления риска</w:t>
            </w:r>
          </w:p>
        </w:tc>
      </w:tr>
    </w:tbl>
    <w:p w14:paraId="5E2E3AE7" w14:textId="77777777" w:rsidR="008F53E0" w:rsidRPr="009F015D" w:rsidRDefault="008F53E0" w:rsidP="008F53E0">
      <w:pPr>
        <w:rPr>
          <w:sz w:val="16"/>
          <w:szCs w:val="16"/>
        </w:rPr>
      </w:pPr>
    </w:p>
    <w:p w14:paraId="2E968A5C" w14:textId="11221587" w:rsidR="008F53E0" w:rsidRPr="00992371" w:rsidRDefault="008F53E0" w:rsidP="008F53E0">
      <w:pPr>
        <w:jc w:val="center"/>
        <w:rPr>
          <w:sz w:val="28"/>
          <w:szCs w:val="28"/>
        </w:rPr>
      </w:pPr>
      <w:r w:rsidRPr="009F015D">
        <w:rPr>
          <w:sz w:val="28"/>
          <w:szCs w:val="28"/>
        </w:rPr>
        <w:t>Рисунок 2</w:t>
      </w:r>
      <w:r w:rsidR="00884801" w:rsidRPr="009F015D">
        <w:rPr>
          <w:sz w:val="28"/>
          <w:szCs w:val="28"/>
        </w:rPr>
        <w:t>5</w:t>
      </w:r>
      <w:r w:rsidRPr="009F015D">
        <w:rPr>
          <w:sz w:val="28"/>
          <w:szCs w:val="28"/>
        </w:rPr>
        <w:t xml:space="preserve"> – Матрица оценки рисков проекта ГЧП «Строительство школы на 1050 мест»</w:t>
      </w:r>
    </w:p>
    <w:p w14:paraId="2B0BC436" w14:textId="77777777" w:rsidR="00C202A0" w:rsidRPr="00992371" w:rsidRDefault="00C202A0" w:rsidP="008F53E0">
      <w:pPr>
        <w:jc w:val="center"/>
        <w:rPr>
          <w:sz w:val="16"/>
          <w:szCs w:val="16"/>
        </w:rPr>
      </w:pPr>
    </w:p>
    <w:p w14:paraId="11AC3F53" w14:textId="39B2A114" w:rsidR="008F53E0" w:rsidRPr="009F015D" w:rsidRDefault="008F53E0" w:rsidP="008F53E0">
      <w:pPr>
        <w:ind w:firstLine="567"/>
      </w:pPr>
      <w:r w:rsidRPr="009F015D">
        <w:t xml:space="preserve">Примечание – </w:t>
      </w:r>
      <w:r w:rsidR="009B74A6">
        <w:t xml:space="preserve">Составлено </w:t>
      </w:r>
      <w:r w:rsidRPr="009F015D">
        <w:t xml:space="preserve">автором </w:t>
      </w:r>
    </w:p>
    <w:p w14:paraId="38EE8F09" w14:textId="6CE4B169" w:rsidR="008F53E0" w:rsidRPr="009F015D" w:rsidRDefault="008F53E0" w:rsidP="004027EE">
      <w:pPr>
        <w:tabs>
          <w:tab w:val="left" w:pos="3761"/>
        </w:tabs>
        <w:ind w:firstLine="709"/>
        <w:jc w:val="both"/>
        <w:rPr>
          <w:sz w:val="28"/>
          <w:szCs w:val="28"/>
          <w:shd w:val="clear" w:color="auto" w:fill="FFFFFF"/>
        </w:rPr>
      </w:pPr>
      <w:r w:rsidRPr="009F015D">
        <w:rPr>
          <w:sz w:val="28"/>
          <w:szCs w:val="28"/>
          <w:shd w:val="clear" w:color="auto" w:fill="FFFFFF"/>
        </w:rPr>
        <w:t xml:space="preserve">Составленная матрица оценки рисков проекта ГЧП </w:t>
      </w:r>
      <w:r w:rsidR="007A06C3" w:rsidRPr="009F015D">
        <w:rPr>
          <w:sz w:val="28"/>
          <w:szCs w:val="28"/>
          <w:shd w:val="clear" w:color="auto" w:fill="FFFFFF"/>
        </w:rPr>
        <w:t xml:space="preserve">«Строительство школы на 1050 мест» </w:t>
      </w:r>
      <w:r w:rsidRPr="009F015D">
        <w:rPr>
          <w:sz w:val="28"/>
          <w:szCs w:val="28"/>
          <w:shd w:val="clear" w:color="auto" w:fill="FFFFFF"/>
        </w:rPr>
        <w:t>позволяет систематизировать управление рисками, оценивая их вероятность и степень воздействия. Анализ классификации рисков показал, что значительная их часть (социально-политические, технические, институциональные) относится к низкому уровню. Финансовый риск оценен как средний, что требует дополнительных мер его снижения. Отсутствие высоких и критических рисков свидетельствует о приемлемом уровне управляемости проектом, однако предполагает разработку механизмов компенсации возможных финансовых потерь.</w:t>
      </w:r>
    </w:p>
    <w:p w14:paraId="32F20CDC" w14:textId="2FAEBFBD" w:rsidR="008F53E0" w:rsidRPr="009F015D" w:rsidRDefault="008F53E0" w:rsidP="008F53E0">
      <w:pPr>
        <w:tabs>
          <w:tab w:val="right" w:leader="dot" w:pos="1101"/>
          <w:tab w:val="left" w:pos="4673"/>
          <w:tab w:val="left" w:pos="9354"/>
        </w:tabs>
        <w:ind w:firstLine="709"/>
        <w:jc w:val="both"/>
        <w:rPr>
          <w:sz w:val="28"/>
          <w:szCs w:val="28"/>
          <w:shd w:val="clear" w:color="auto" w:fill="FFFFFF"/>
        </w:rPr>
      </w:pPr>
      <w:r w:rsidRPr="009F015D">
        <w:rPr>
          <w:sz w:val="28"/>
          <w:szCs w:val="28"/>
          <w:shd w:val="clear" w:color="auto" w:fill="FFFFFF"/>
        </w:rPr>
        <w:t>Согласно матрице оценки, коммерческие и социально-политические риски имеют низкий уровень (насыщенно-зеленая зона) и не требуют вмешательства. Технические, институциональные риски находятся в допустимой категории (зеленая зона), что снижает их приоритетность в управлении. В то же время финансовый риск относится к средней категории (желтая зона) и требует мер подготовки к возможным негативным последствиям. Его значение приближается к границе с высокой зоной риска (оранжевая зона), что делает необходимым его снижение до минимальных значений в пределах желтой зоны.</w:t>
      </w:r>
    </w:p>
    <w:p w14:paraId="0AE41D6E" w14:textId="77777777" w:rsidR="008F53E0" w:rsidRPr="009F015D" w:rsidRDefault="008F53E0" w:rsidP="008F53E0">
      <w:pPr>
        <w:tabs>
          <w:tab w:val="right" w:leader="dot" w:pos="1101"/>
          <w:tab w:val="left" w:pos="4673"/>
          <w:tab w:val="left" w:pos="9354"/>
        </w:tabs>
        <w:ind w:firstLine="709"/>
        <w:jc w:val="both"/>
        <w:rPr>
          <w:sz w:val="28"/>
          <w:szCs w:val="28"/>
          <w:shd w:val="clear" w:color="auto" w:fill="FFFFFF"/>
        </w:rPr>
      </w:pPr>
      <w:r w:rsidRPr="009F015D">
        <w:rPr>
          <w:sz w:val="28"/>
          <w:szCs w:val="28"/>
          <w:shd w:val="clear" w:color="auto" w:fill="FFFFFF"/>
        </w:rPr>
        <w:t>Формирование стратегии управления рисками в ГЧП-проектах базируется на оценке их влияния на каждого участника партнерства. В большинстве случаев невозможно уменьшить потенциальный ущерб, однако можно снизить вероятность наступления риска за счет превентивных мер. Комплексный подход к управлению рисками включает перераспределение ответственности между сторонами, минимизацию вероятности их реализации и применение защитных механизмов. Глубокий анализ последствий для всех участников ГЧП способствует выработке эффективных стратегий управления и успешному выполнению социальных проектов.</w:t>
      </w:r>
    </w:p>
    <w:p w14:paraId="43B5AA79" w14:textId="3D9438F2" w:rsidR="00DE32F7" w:rsidRPr="009F015D" w:rsidRDefault="00DE32F7" w:rsidP="00DE32F7">
      <w:pPr>
        <w:ind w:firstLine="709"/>
        <w:jc w:val="both"/>
        <w:rPr>
          <w:spacing w:val="-4"/>
          <w:sz w:val="28"/>
          <w:szCs w:val="28"/>
        </w:rPr>
      </w:pPr>
      <w:r w:rsidRPr="009F015D">
        <w:rPr>
          <w:spacing w:val="-4"/>
          <w:sz w:val="28"/>
          <w:szCs w:val="28"/>
        </w:rPr>
        <w:t>Из вышеизложенного следует, что в рамках проекта ГЧП необходимо предвидеть наступление рискового события и в целях снижения степени риска применять меры реагирования на рисковые события. И если система рисков может формироваться на основании некоторого формализованного перечня, то анализ степени опасности и выбор методов реагирования или предотвращения рисков в большинстве случаев основывается на опыте экспертов и участников проекта. Вместе с тем работа по минимизации рисков не может осуществляться исключительно на этапе планирования проекта ГЧП, на этапе его реализации в условиях постоянно меняющейся динамичной внешней среды. Поэтому матрицу оценки рисков необходимо строить на каждом этапе реализации проекта, что позволит его участникам своевременно выявлять риски, требующих реагирования и подготовиться к их устранению.</w:t>
      </w:r>
      <w:bookmarkEnd w:id="48"/>
    </w:p>
    <w:p w14:paraId="46974C05" w14:textId="77777777" w:rsidR="00B228F0" w:rsidRPr="009F015D" w:rsidRDefault="00B228F0" w:rsidP="00DE32F7">
      <w:pPr>
        <w:ind w:firstLine="709"/>
        <w:jc w:val="both"/>
        <w:rPr>
          <w:spacing w:val="-4"/>
          <w:sz w:val="28"/>
          <w:szCs w:val="28"/>
        </w:rPr>
      </w:pPr>
    </w:p>
    <w:bookmarkEnd w:id="49"/>
    <w:bookmarkEnd w:id="60"/>
    <w:p w14:paraId="5C784B34" w14:textId="36D7FD19" w:rsidR="0005314A" w:rsidRPr="009F015D" w:rsidRDefault="0005314A" w:rsidP="00B228F0">
      <w:pPr>
        <w:ind w:firstLine="709"/>
        <w:jc w:val="both"/>
        <w:rPr>
          <w:b/>
          <w:bCs/>
          <w:sz w:val="28"/>
          <w:szCs w:val="28"/>
        </w:rPr>
      </w:pPr>
      <w:r w:rsidRPr="009F015D">
        <w:rPr>
          <w:b/>
          <w:bCs/>
          <w:sz w:val="28"/>
          <w:szCs w:val="28"/>
        </w:rPr>
        <w:t xml:space="preserve">3.2 </w:t>
      </w:r>
      <w:r w:rsidR="008721A3" w:rsidRPr="009F015D">
        <w:rPr>
          <w:b/>
          <w:bCs/>
          <w:sz w:val="28"/>
          <w:szCs w:val="28"/>
        </w:rPr>
        <w:t>Алгоритм минимизации рисков проектов, реализуемых на основе государственно-частного партнерства в социальной сфере</w:t>
      </w:r>
    </w:p>
    <w:p w14:paraId="0DEA01DB" w14:textId="1135A953" w:rsidR="0005314A" w:rsidRPr="009F015D" w:rsidRDefault="0005314A" w:rsidP="0005314A">
      <w:pPr>
        <w:ind w:firstLine="708"/>
        <w:jc w:val="both"/>
        <w:rPr>
          <w:sz w:val="28"/>
          <w:szCs w:val="28"/>
        </w:rPr>
      </w:pPr>
      <w:r w:rsidRPr="009F015D">
        <w:rPr>
          <w:sz w:val="28"/>
          <w:szCs w:val="28"/>
        </w:rPr>
        <w:t>Положения, рассматриваемые в настоящем раздел</w:t>
      </w:r>
      <w:r w:rsidR="00771EC6" w:rsidRPr="009F015D">
        <w:rPr>
          <w:sz w:val="28"/>
          <w:szCs w:val="28"/>
        </w:rPr>
        <w:t>е</w:t>
      </w:r>
      <w:r w:rsidRPr="009F015D">
        <w:rPr>
          <w:sz w:val="28"/>
          <w:szCs w:val="28"/>
        </w:rPr>
        <w:t xml:space="preserve"> диссертации, получены по результатам исследования все предыдущих разделов</w:t>
      </w:r>
      <w:r w:rsidR="00516BE4">
        <w:rPr>
          <w:sz w:val="28"/>
          <w:szCs w:val="28"/>
        </w:rPr>
        <w:t xml:space="preserve"> и подразделов</w:t>
      </w:r>
      <w:r w:rsidRPr="009F015D">
        <w:rPr>
          <w:sz w:val="28"/>
          <w:szCs w:val="28"/>
        </w:rPr>
        <w:t xml:space="preserve">. </w:t>
      </w:r>
    </w:p>
    <w:p w14:paraId="6555DA9D" w14:textId="77777777" w:rsidR="0005314A" w:rsidRPr="009F015D" w:rsidRDefault="0005314A" w:rsidP="0005314A">
      <w:pPr>
        <w:ind w:firstLine="708"/>
        <w:jc w:val="both"/>
        <w:rPr>
          <w:sz w:val="28"/>
          <w:szCs w:val="28"/>
        </w:rPr>
      </w:pPr>
      <w:r w:rsidRPr="009F015D">
        <w:rPr>
          <w:sz w:val="28"/>
          <w:szCs w:val="28"/>
        </w:rPr>
        <w:t>При реализации проектов ГЧП для предотвращения или уменьшения вероятности наступления какого-либо риска обязательным действием должно быть планирование реагирования на риски, которое часто называется «управление рисками». Должен иметься план мероприятий следующих действий:</w:t>
      </w:r>
    </w:p>
    <w:p w14:paraId="29B0B1BF" w14:textId="670332C9" w:rsidR="0005314A" w:rsidRPr="009F015D" w:rsidRDefault="00516BE4" w:rsidP="0005314A">
      <w:pPr>
        <w:ind w:firstLine="708"/>
        <w:jc w:val="both"/>
        <w:rPr>
          <w:sz w:val="28"/>
          <w:szCs w:val="28"/>
        </w:rPr>
      </w:pPr>
      <w:r>
        <w:rPr>
          <w:sz w:val="28"/>
          <w:szCs w:val="28"/>
        </w:rPr>
        <w:t>‒</w:t>
      </w:r>
      <w:r w:rsidR="0005314A" w:rsidRPr="009F015D">
        <w:rPr>
          <w:sz w:val="28"/>
          <w:szCs w:val="28"/>
        </w:rPr>
        <w:t xml:space="preserve"> минимизация возникновения рисков;</w:t>
      </w:r>
    </w:p>
    <w:p w14:paraId="7A9FB7C3" w14:textId="6AFF8A4D" w:rsidR="0005314A" w:rsidRPr="009F015D" w:rsidRDefault="00516BE4" w:rsidP="0005314A">
      <w:pPr>
        <w:ind w:firstLine="708"/>
        <w:jc w:val="both"/>
        <w:rPr>
          <w:sz w:val="28"/>
          <w:szCs w:val="28"/>
        </w:rPr>
      </w:pPr>
      <w:r>
        <w:rPr>
          <w:sz w:val="28"/>
          <w:szCs w:val="28"/>
        </w:rPr>
        <w:t>‒</w:t>
      </w:r>
      <w:r w:rsidR="0005314A" w:rsidRPr="009F015D">
        <w:rPr>
          <w:sz w:val="28"/>
          <w:szCs w:val="28"/>
        </w:rPr>
        <w:t xml:space="preserve"> исключения рисков;</w:t>
      </w:r>
    </w:p>
    <w:p w14:paraId="5C59A9B3" w14:textId="358C9F43" w:rsidR="0005314A" w:rsidRPr="009F015D" w:rsidRDefault="00516BE4" w:rsidP="0005314A">
      <w:pPr>
        <w:ind w:firstLine="708"/>
        <w:jc w:val="both"/>
        <w:rPr>
          <w:sz w:val="28"/>
          <w:szCs w:val="28"/>
        </w:rPr>
      </w:pPr>
      <w:r>
        <w:rPr>
          <w:sz w:val="28"/>
          <w:szCs w:val="28"/>
        </w:rPr>
        <w:t>‒</w:t>
      </w:r>
      <w:r w:rsidR="0005314A" w:rsidRPr="009F015D">
        <w:rPr>
          <w:sz w:val="28"/>
          <w:szCs w:val="28"/>
        </w:rPr>
        <w:t xml:space="preserve"> сохранение рисков;</w:t>
      </w:r>
    </w:p>
    <w:p w14:paraId="76D02D96" w14:textId="55AF4564" w:rsidR="0005314A" w:rsidRPr="009F015D" w:rsidRDefault="00516BE4" w:rsidP="0005314A">
      <w:pPr>
        <w:ind w:firstLine="708"/>
        <w:jc w:val="both"/>
        <w:rPr>
          <w:sz w:val="28"/>
          <w:szCs w:val="28"/>
        </w:rPr>
      </w:pPr>
      <w:r>
        <w:rPr>
          <w:sz w:val="28"/>
          <w:szCs w:val="28"/>
        </w:rPr>
        <w:t>‒</w:t>
      </w:r>
      <w:r w:rsidR="0005314A" w:rsidRPr="009F015D">
        <w:rPr>
          <w:sz w:val="28"/>
          <w:szCs w:val="28"/>
        </w:rPr>
        <w:t xml:space="preserve"> поглощение рисков.</w:t>
      </w:r>
    </w:p>
    <w:p w14:paraId="2B71D379" w14:textId="3F599915" w:rsidR="0005314A" w:rsidRPr="00516BE4" w:rsidRDefault="000F3F44">
      <w:pPr>
        <w:pStyle w:val="a7"/>
        <w:numPr>
          <w:ilvl w:val="0"/>
          <w:numId w:val="18"/>
        </w:numPr>
        <w:jc w:val="both"/>
        <w:rPr>
          <w:i/>
          <w:sz w:val="28"/>
          <w:szCs w:val="28"/>
        </w:rPr>
      </w:pPr>
      <w:r w:rsidRPr="00516BE4">
        <w:rPr>
          <w:i/>
          <w:sz w:val="28"/>
          <w:szCs w:val="28"/>
        </w:rPr>
        <w:t>Минимизация вероятности</w:t>
      </w:r>
      <w:r w:rsidR="00516BE4">
        <w:rPr>
          <w:i/>
          <w:sz w:val="28"/>
          <w:szCs w:val="28"/>
        </w:rPr>
        <w:t xml:space="preserve"> наступления риска проекта ГЧП</w:t>
      </w:r>
    </w:p>
    <w:p w14:paraId="48CA85B9" w14:textId="77777777" w:rsidR="0005314A" w:rsidRPr="009F015D" w:rsidRDefault="0005314A" w:rsidP="0005314A">
      <w:pPr>
        <w:ind w:firstLine="708"/>
        <w:jc w:val="both"/>
        <w:rPr>
          <w:sz w:val="28"/>
          <w:szCs w:val="28"/>
        </w:rPr>
      </w:pPr>
      <w:r w:rsidRPr="009F015D">
        <w:rPr>
          <w:sz w:val="28"/>
          <w:szCs w:val="28"/>
        </w:rPr>
        <w:t>Для решения данной задачи партнеры проекта ГЧП должны иметь возможности, ресурсы, квалификацию, практику воздействия на факторы влияния возникновения риска. Как правило, меры по снижению возникновения того или иного риска – это организационно-технические, к которым могут относиться, например применение цифровых систем контроля, обеспечение соблюдения технической, пожарной, экологической и других видов безопасного ведения производства строительно-монтажных работ, строительно-монтажных, применения инновационных моделей информационных систем управлениям строительством. Такие меры предупреждения должны быть при строительстве, например, объектов социальной сферы по ГЧП. Такие риски возлагаются на частного партнёра проекта ГЧП.</w:t>
      </w:r>
    </w:p>
    <w:p w14:paraId="1C78EFF6" w14:textId="5C38B8B1" w:rsidR="0005314A" w:rsidRPr="00516BE4" w:rsidRDefault="000F3F44">
      <w:pPr>
        <w:pStyle w:val="a7"/>
        <w:numPr>
          <w:ilvl w:val="0"/>
          <w:numId w:val="18"/>
        </w:numPr>
        <w:jc w:val="both"/>
        <w:rPr>
          <w:i/>
          <w:sz w:val="28"/>
          <w:szCs w:val="28"/>
        </w:rPr>
      </w:pPr>
      <w:r w:rsidRPr="00516BE4">
        <w:rPr>
          <w:i/>
          <w:sz w:val="28"/>
          <w:szCs w:val="28"/>
        </w:rPr>
        <w:t>Исключение вероятности</w:t>
      </w:r>
      <w:r w:rsidR="00516BE4">
        <w:rPr>
          <w:i/>
          <w:sz w:val="28"/>
          <w:szCs w:val="28"/>
        </w:rPr>
        <w:t xml:space="preserve"> наступления риска проекта ГЧП</w:t>
      </w:r>
    </w:p>
    <w:p w14:paraId="669A7D77" w14:textId="4315F56D" w:rsidR="0005314A" w:rsidRPr="009F015D" w:rsidRDefault="0005314A" w:rsidP="0005314A">
      <w:pPr>
        <w:ind w:firstLine="708"/>
        <w:jc w:val="both"/>
        <w:rPr>
          <w:sz w:val="28"/>
          <w:szCs w:val="28"/>
        </w:rPr>
      </w:pPr>
      <w:r w:rsidRPr="009F015D">
        <w:rPr>
          <w:sz w:val="28"/>
          <w:szCs w:val="28"/>
        </w:rPr>
        <w:t xml:space="preserve">В случае, когда более рискованное вид работ можно заменить другим видом работ, например, можно заменить старую рискованную технологию ведения строительно-монтажных работ </w:t>
      </w:r>
      <w:r w:rsidR="00677DF3" w:rsidRPr="009F015D">
        <w:rPr>
          <w:sz w:val="28"/>
          <w:szCs w:val="28"/>
        </w:rPr>
        <w:t>более инновационной</w:t>
      </w:r>
      <w:r w:rsidRPr="009F015D">
        <w:rPr>
          <w:sz w:val="28"/>
          <w:szCs w:val="28"/>
        </w:rPr>
        <w:t xml:space="preserve">, при которой вероятные риски исчезают. Такие риски возлагаются на частного партнёра проекта ГЧП.  Другим примером может быть выбор государственной стороной частного партнера из нескольких кандидатов или замена частного партнера с предварительной договоренностью другим, </w:t>
      </w:r>
      <w:r w:rsidR="00677DF3" w:rsidRPr="009F015D">
        <w:rPr>
          <w:sz w:val="28"/>
          <w:szCs w:val="28"/>
        </w:rPr>
        <w:t>более, ответственным</w:t>
      </w:r>
      <w:r w:rsidRPr="009F015D">
        <w:rPr>
          <w:sz w:val="28"/>
          <w:szCs w:val="28"/>
        </w:rPr>
        <w:t xml:space="preserve"> частным партнером с </w:t>
      </w:r>
      <w:r w:rsidR="000F3F44" w:rsidRPr="009F015D">
        <w:rPr>
          <w:sz w:val="28"/>
          <w:szCs w:val="28"/>
        </w:rPr>
        <w:t>наличием необходимых</w:t>
      </w:r>
      <w:r w:rsidRPr="009F015D">
        <w:rPr>
          <w:sz w:val="28"/>
          <w:szCs w:val="28"/>
        </w:rPr>
        <w:t xml:space="preserve"> собственных ресурсов для реализации проекта ГЧП, или же с опытом строительства объектов социальной сферы. Исключение подобных рисков является обязанностью государственного партнера проекта ГЧП.</w:t>
      </w:r>
    </w:p>
    <w:p w14:paraId="4FCC3AE9" w14:textId="64536878" w:rsidR="0005314A" w:rsidRPr="00516BE4" w:rsidRDefault="00516BE4">
      <w:pPr>
        <w:pStyle w:val="a7"/>
        <w:numPr>
          <w:ilvl w:val="0"/>
          <w:numId w:val="18"/>
        </w:numPr>
        <w:jc w:val="both"/>
        <w:rPr>
          <w:i/>
          <w:sz w:val="28"/>
          <w:szCs w:val="28"/>
        </w:rPr>
      </w:pPr>
      <w:r>
        <w:rPr>
          <w:i/>
          <w:sz w:val="28"/>
          <w:szCs w:val="28"/>
        </w:rPr>
        <w:t>Сохранение риска проекта ГЧП</w:t>
      </w:r>
    </w:p>
    <w:p w14:paraId="68FCE012" w14:textId="7D2720E1" w:rsidR="0005314A" w:rsidRPr="009F015D" w:rsidRDefault="0005314A" w:rsidP="0005314A">
      <w:pPr>
        <w:ind w:firstLine="708"/>
        <w:jc w:val="both"/>
        <w:rPr>
          <w:sz w:val="28"/>
          <w:szCs w:val="28"/>
        </w:rPr>
      </w:pPr>
      <w:r w:rsidRPr="009F015D">
        <w:rPr>
          <w:sz w:val="28"/>
          <w:szCs w:val="28"/>
        </w:rPr>
        <w:t>Риски, которые не возможно предотвратить ни одним из партнером проекта ГЧП, должны быть идентифицированы и указаны в договоре ГЧП. Такие риски возникают в результате природно-климатических или техногенных чрезвычайных ситуаций.  При заключении договора ГЧП обозначаются специальные фонды, из резерва которых проводится возмещение (компенсация) потерь. Резервные фонды могут иметь не только государственная сторона, также резервные специальные фонды может иметь и частная сторона.</w:t>
      </w:r>
    </w:p>
    <w:p w14:paraId="482D142A" w14:textId="7B4D3052" w:rsidR="0005314A" w:rsidRPr="00516BE4" w:rsidRDefault="00677DF3">
      <w:pPr>
        <w:pStyle w:val="a7"/>
        <w:numPr>
          <w:ilvl w:val="0"/>
          <w:numId w:val="18"/>
        </w:numPr>
        <w:jc w:val="both"/>
        <w:rPr>
          <w:i/>
          <w:sz w:val="28"/>
          <w:szCs w:val="28"/>
        </w:rPr>
      </w:pPr>
      <w:r w:rsidRPr="00516BE4">
        <w:rPr>
          <w:i/>
          <w:sz w:val="28"/>
          <w:szCs w:val="28"/>
        </w:rPr>
        <w:t>Поглощение риска</w:t>
      </w:r>
      <w:r w:rsidR="00516BE4">
        <w:rPr>
          <w:i/>
          <w:sz w:val="28"/>
          <w:szCs w:val="28"/>
        </w:rPr>
        <w:t xml:space="preserve"> проекта ГЧП</w:t>
      </w:r>
    </w:p>
    <w:p w14:paraId="046B723E" w14:textId="77777777" w:rsidR="0005314A" w:rsidRPr="009F015D" w:rsidRDefault="0005314A" w:rsidP="0005314A">
      <w:pPr>
        <w:ind w:firstLine="708"/>
        <w:jc w:val="both"/>
        <w:rPr>
          <w:sz w:val="28"/>
          <w:szCs w:val="28"/>
        </w:rPr>
      </w:pPr>
      <w:r w:rsidRPr="009F015D">
        <w:rPr>
          <w:sz w:val="28"/>
          <w:szCs w:val="28"/>
        </w:rPr>
        <w:t>В проектах государственно-частного партнерства в социальной сфере – это самый распространённый метод снижения рисков проекта. Вероятность наступления риска ложится на одного из участников проекта полностью.</w:t>
      </w:r>
    </w:p>
    <w:p w14:paraId="290A65FA" w14:textId="3B59FFDB" w:rsidR="0005314A" w:rsidRPr="009F015D" w:rsidRDefault="0005314A" w:rsidP="00516BE4">
      <w:pPr>
        <w:ind w:firstLine="709"/>
        <w:jc w:val="both"/>
        <w:rPr>
          <w:sz w:val="28"/>
          <w:szCs w:val="28"/>
        </w:rPr>
      </w:pPr>
      <w:r w:rsidRPr="009F015D">
        <w:rPr>
          <w:sz w:val="28"/>
          <w:szCs w:val="28"/>
        </w:rPr>
        <w:t>Часто для поглощения рисков тот партнёр, который</w:t>
      </w:r>
      <w:r w:rsidRPr="009F015D">
        <w:rPr>
          <w:sz w:val="28"/>
          <w:szCs w:val="28"/>
        </w:rPr>
        <w:tab/>
        <w:t xml:space="preserve"> берет на себя обязательства, создает специальный резервный фонд на случай наступления того или иного риска, возложенный на него в договоре проекта ГЧП по социальной сфере. В случае отсутствия специального резервного фонда ущерб возмещается из других источников или партнер изыскивает дополнительные финансовые ресурсы в целях выполнения обязательств перед партнерами. Как правило, любая форма снижения рисков применяется в течение всего жизненного цикла проекта ГЧП в социальной сфере.</w:t>
      </w:r>
    </w:p>
    <w:p w14:paraId="0EF6FD2B" w14:textId="4F18776D" w:rsidR="0005314A" w:rsidRPr="009F015D" w:rsidRDefault="0005314A" w:rsidP="00516BE4">
      <w:pPr>
        <w:ind w:firstLine="709"/>
        <w:jc w:val="both"/>
        <w:rPr>
          <w:sz w:val="28"/>
          <w:szCs w:val="28"/>
        </w:rPr>
      </w:pPr>
      <w:r w:rsidRPr="009F015D">
        <w:rPr>
          <w:sz w:val="28"/>
          <w:szCs w:val="28"/>
        </w:rPr>
        <w:t>При составлении договора на реализации проекта ГЧП в социальной сфере основное внимание идет на применение метода поглощения рисков.</w:t>
      </w:r>
    </w:p>
    <w:p w14:paraId="345B09D4" w14:textId="78AA6257" w:rsidR="0005314A" w:rsidRPr="009F015D" w:rsidRDefault="0005314A" w:rsidP="00516BE4">
      <w:pPr>
        <w:ind w:firstLine="709"/>
        <w:jc w:val="both"/>
        <w:rPr>
          <w:sz w:val="28"/>
          <w:szCs w:val="28"/>
        </w:rPr>
      </w:pPr>
      <w:r w:rsidRPr="009F015D">
        <w:rPr>
          <w:sz w:val="30"/>
          <w:szCs w:val="30"/>
          <w:shd w:val="clear" w:color="auto" w:fill="FFFFFF"/>
        </w:rPr>
        <w:t xml:space="preserve">Поглощение рисков </w:t>
      </w:r>
      <w:r w:rsidRPr="009F015D">
        <w:rPr>
          <w:sz w:val="28"/>
          <w:szCs w:val="28"/>
        </w:rPr>
        <w:t>ГЧП, как и любого инвестиционного проекта, направлено на сокращение возможных потерь, связанных с его реализацией, и осуществляется путем принятия управленческих решений, идентификации, анализа рисков, выработки плановых мер по минимизации негативных последствий наступления рисковых событий. В проектах ГЧП поглощение рисков часто заменяют термином «разделение рисков».</w:t>
      </w:r>
    </w:p>
    <w:p w14:paraId="2394CE21" w14:textId="773601C7" w:rsidR="0005314A" w:rsidRPr="009F015D" w:rsidRDefault="0005314A" w:rsidP="00516BE4">
      <w:pPr>
        <w:ind w:firstLine="709"/>
        <w:jc w:val="both"/>
        <w:rPr>
          <w:sz w:val="28"/>
          <w:szCs w:val="28"/>
        </w:rPr>
      </w:pPr>
      <w:r w:rsidRPr="00516BE4">
        <w:rPr>
          <w:i/>
          <w:iCs/>
          <w:sz w:val="28"/>
          <w:szCs w:val="28"/>
        </w:rPr>
        <w:t>Разделение рисков</w:t>
      </w:r>
      <w:r w:rsidRPr="009F015D">
        <w:rPr>
          <w:sz w:val="28"/>
          <w:szCs w:val="28"/>
        </w:rPr>
        <w:t xml:space="preserve"> </w:t>
      </w:r>
      <w:r w:rsidR="00375D5A" w:rsidRPr="009F015D">
        <w:rPr>
          <w:sz w:val="28"/>
          <w:szCs w:val="28"/>
        </w:rPr>
        <w:t>–</w:t>
      </w:r>
      <w:r w:rsidRPr="009F015D">
        <w:rPr>
          <w:sz w:val="28"/>
          <w:szCs w:val="28"/>
        </w:rPr>
        <w:t xml:space="preserve"> это самый в</w:t>
      </w:r>
      <w:r w:rsidR="00BB616E" w:rsidRPr="009F015D">
        <w:rPr>
          <w:sz w:val="28"/>
          <w:szCs w:val="28"/>
        </w:rPr>
        <w:t>ажный</w:t>
      </w:r>
      <w:r w:rsidRPr="009F015D">
        <w:rPr>
          <w:sz w:val="28"/>
          <w:szCs w:val="28"/>
        </w:rPr>
        <w:t xml:space="preserve"> элемент снижения рисков проектов, который уточняется на стадии составления договора ГЧП.</w:t>
      </w:r>
    </w:p>
    <w:p w14:paraId="1EB47FBD" w14:textId="3B8BAA54" w:rsidR="0005314A" w:rsidRPr="009F015D" w:rsidRDefault="0005314A" w:rsidP="00516BE4">
      <w:pPr>
        <w:ind w:firstLine="709"/>
        <w:jc w:val="both"/>
        <w:rPr>
          <w:sz w:val="28"/>
          <w:szCs w:val="28"/>
        </w:rPr>
      </w:pPr>
      <w:r w:rsidRPr="009F015D">
        <w:rPr>
          <w:sz w:val="28"/>
          <w:szCs w:val="28"/>
        </w:rPr>
        <w:t>Предлагаемая авторская трактовка категории «государственно-частное партнёрство в социальной сфере» включает понятия «стратегическое сотрудничество между государственными</w:t>
      </w:r>
      <w:r w:rsidR="00A82D1A" w:rsidRPr="009F015D">
        <w:rPr>
          <w:sz w:val="28"/>
          <w:szCs w:val="28"/>
        </w:rPr>
        <w:t xml:space="preserve"> органами и частным сектором», </w:t>
      </w:r>
      <w:r w:rsidRPr="009F015D">
        <w:rPr>
          <w:sz w:val="28"/>
          <w:szCs w:val="28"/>
        </w:rPr>
        <w:t>«разделение рисков» (раздел 1.1).</w:t>
      </w:r>
    </w:p>
    <w:p w14:paraId="0D952E89" w14:textId="06B949C2" w:rsidR="0005314A" w:rsidRPr="009F015D" w:rsidRDefault="0005314A" w:rsidP="00516BE4">
      <w:pPr>
        <w:ind w:firstLine="709"/>
        <w:jc w:val="both"/>
        <w:rPr>
          <w:sz w:val="28"/>
          <w:szCs w:val="28"/>
        </w:rPr>
      </w:pPr>
      <w:r w:rsidRPr="009F015D">
        <w:rPr>
          <w:sz w:val="28"/>
          <w:szCs w:val="28"/>
        </w:rPr>
        <w:t>Применяя методы оценки рисков проектов государственно-частного партнерства в социальной сфере, исследованные в разделе 1.3</w:t>
      </w:r>
      <w:r w:rsidR="00BB616E" w:rsidRPr="009F015D">
        <w:rPr>
          <w:sz w:val="28"/>
          <w:szCs w:val="28"/>
        </w:rPr>
        <w:t>, автором</w:t>
      </w:r>
      <w:r w:rsidRPr="009F015D">
        <w:rPr>
          <w:sz w:val="28"/>
          <w:szCs w:val="28"/>
        </w:rPr>
        <w:t xml:space="preserve"> в разделе 2.3 проведена оценка рисков проекта ГЧП на примере строительства и эксплуатации детского сада в городе Астана. В таблице </w:t>
      </w:r>
      <w:r w:rsidR="00244B59">
        <w:rPr>
          <w:sz w:val="28"/>
          <w:szCs w:val="28"/>
        </w:rPr>
        <w:t>21</w:t>
      </w:r>
      <w:r w:rsidRPr="009F015D">
        <w:rPr>
          <w:sz w:val="28"/>
          <w:szCs w:val="28"/>
        </w:rPr>
        <w:t xml:space="preserve"> показана идентификация рисков строительства детского сада по ГЧП.</w:t>
      </w:r>
    </w:p>
    <w:p w14:paraId="2F26EC14" w14:textId="6AC6F9E3" w:rsidR="0005314A" w:rsidRPr="009F015D" w:rsidRDefault="0005314A" w:rsidP="00516BE4">
      <w:pPr>
        <w:ind w:firstLine="709"/>
        <w:jc w:val="both"/>
        <w:rPr>
          <w:sz w:val="28"/>
          <w:szCs w:val="28"/>
        </w:rPr>
      </w:pPr>
      <w:r w:rsidRPr="009F015D">
        <w:rPr>
          <w:sz w:val="28"/>
          <w:szCs w:val="28"/>
        </w:rPr>
        <w:t>Практика реализации проектов строительства и эксплуатации объектов дошкольного образования по ГЧП выявляет возможные риски.</w:t>
      </w:r>
    </w:p>
    <w:p w14:paraId="033B787C" w14:textId="6E6D6848" w:rsidR="0005314A" w:rsidRPr="009F015D" w:rsidRDefault="0005314A" w:rsidP="00516BE4">
      <w:pPr>
        <w:ind w:firstLine="709"/>
        <w:jc w:val="both"/>
        <w:rPr>
          <w:sz w:val="28"/>
          <w:szCs w:val="28"/>
        </w:rPr>
      </w:pPr>
      <w:r w:rsidRPr="009F015D">
        <w:rPr>
          <w:i/>
          <w:iCs/>
          <w:sz w:val="28"/>
          <w:szCs w:val="28"/>
        </w:rPr>
        <w:t>Возможные риски при реализации проекта ГЧП «Строительство и эксплуатация детского сада на 180 мест в городе Астана»:</w:t>
      </w:r>
    </w:p>
    <w:p w14:paraId="1B89EFE3" w14:textId="77777777" w:rsidR="0005314A" w:rsidRPr="009F015D" w:rsidRDefault="0005314A" w:rsidP="0005314A">
      <w:pPr>
        <w:ind w:firstLine="708"/>
        <w:jc w:val="both"/>
        <w:rPr>
          <w:sz w:val="28"/>
          <w:szCs w:val="28"/>
        </w:rPr>
      </w:pPr>
      <w:r w:rsidRPr="009F015D">
        <w:rPr>
          <w:sz w:val="28"/>
          <w:szCs w:val="28"/>
        </w:rPr>
        <w:t>а) наступление риска по наличию фактора коррупции на этапе строительства объектов может иметь определенные опасения. Под рисками в данном примере можно понимать факты найма неквалифицированных специалистов, а также присвоение и растрата в личных целях средств, выделенных на реализацию проекта. В итоге реализация проекта ГЧП «Строительство и эксплуатация детского сада на 180 мест в городе Астана» может быть, не завершена. Ожидаемые последствия:</w:t>
      </w:r>
    </w:p>
    <w:p w14:paraId="035ACDF7" w14:textId="77777777" w:rsidR="00A82D1A" w:rsidRPr="009F015D" w:rsidRDefault="0005314A" w:rsidP="00516BE4">
      <w:pPr>
        <w:pStyle w:val="a7"/>
        <w:numPr>
          <w:ilvl w:val="0"/>
          <w:numId w:val="28"/>
        </w:numPr>
        <w:tabs>
          <w:tab w:val="left" w:pos="1134"/>
        </w:tabs>
        <w:ind w:left="0" w:firstLine="851"/>
        <w:jc w:val="both"/>
        <w:rPr>
          <w:sz w:val="28"/>
          <w:szCs w:val="28"/>
        </w:rPr>
      </w:pPr>
      <w:r w:rsidRPr="009F015D">
        <w:rPr>
          <w:sz w:val="28"/>
          <w:szCs w:val="28"/>
        </w:rPr>
        <w:t>для частного партнера – это потеря инвестиций, появление больших долгов по кредиту;</w:t>
      </w:r>
    </w:p>
    <w:p w14:paraId="3035A6AD" w14:textId="0C74E4CD" w:rsidR="0005314A" w:rsidRPr="009F015D" w:rsidRDefault="0005314A" w:rsidP="00516BE4">
      <w:pPr>
        <w:pStyle w:val="a7"/>
        <w:numPr>
          <w:ilvl w:val="0"/>
          <w:numId w:val="28"/>
        </w:numPr>
        <w:tabs>
          <w:tab w:val="left" w:pos="1134"/>
        </w:tabs>
        <w:ind w:left="0" w:firstLine="851"/>
        <w:jc w:val="both"/>
        <w:rPr>
          <w:sz w:val="28"/>
          <w:szCs w:val="28"/>
        </w:rPr>
      </w:pPr>
      <w:r w:rsidRPr="009F015D">
        <w:rPr>
          <w:sz w:val="28"/>
          <w:szCs w:val="28"/>
        </w:rPr>
        <w:t>для публичного партнера – это будет потерей запланированных 180 мест в организации дошкольного образования, не созданные дополнительные рабочие места как на инвестиционном периоде, так и на постинвестиционном периоде реализации проекта ГЧП</w:t>
      </w:r>
      <w:r w:rsidR="00516BE4">
        <w:rPr>
          <w:sz w:val="28"/>
          <w:szCs w:val="28"/>
        </w:rPr>
        <w:t>;</w:t>
      </w:r>
      <w:r w:rsidRPr="009F015D">
        <w:rPr>
          <w:sz w:val="28"/>
          <w:szCs w:val="28"/>
        </w:rPr>
        <w:t xml:space="preserve"> </w:t>
      </w:r>
    </w:p>
    <w:p w14:paraId="03F39FD6" w14:textId="77777777" w:rsidR="007E3641" w:rsidRPr="009F015D" w:rsidRDefault="0005314A" w:rsidP="007E3641">
      <w:pPr>
        <w:tabs>
          <w:tab w:val="right" w:leader="dot" w:pos="1101"/>
          <w:tab w:val="left" w:pos="4673"/>
          <w:tab w:val="left" w:pos="9354"/>
        </w:tabs>
        <w:ind w:firstLine="709"/>
        <w:jc w:val="both"/>
        <w:rPr>
          <w:sz w:val="28"/>
          <w:szCs w:val="28"/>
        </w:rPr>
      </w:pPr>
      <w:r w:rsidRPr="009F015D">
        <w:rPr>
          <w:sz w:val="28"/>
          <w:szCs w:val="28"/>
        </w:rPr>
        <w:t>б) воздействие внешних факторов, оказывающие ощутимое воздействие на экономические процессы, сопряженные с возникновением валютных рисков, процентных рисков и др. При этом возникают новые риски:</w:t>
      </w:r>
    </w:p>
    <w:p w14:paraId="7FEEF613" w14:textId="1D4A2F90" w:rsidR="007E3641" w:rsidRPr="009F015D" w:rsidRDefault="00516BE4" w:rsidP="00516BE4">
      <w:pPr>
        <w:tabs>
          <w:tab w:val="right" w:leader="dot" w:pos="1101"/>
          <w:tab w:val="left" w:pos="4673"/>
          <w:tab w:val="left" w:pos="9354"/>
        </w:tabs>
        <w:ind w:firstLine="851"/>
        <w:jc w:val="both"/>
        <w:rPr>
          <w:sz w:val="28"/>
          <w:szCs w:val="28"/>
        </w:rPr>
      </w:pPr>
      <w:r>
        <w:rPr>
          <w:sz w:val="28"/>
          <w:szCs w:val="28"/>
        </w:rPr>
        <w:t>‒</w:t>
      </w:r>
      <w:r w:rsidR="007E3641" w:rsidRPr="009F015D">
        <w:rPr>
          <w:sz w:val="28"/>
          <w:szCs w:val="28"/>
        </w:rPr>
        <w:t xml:space="preserve"> </w:t>
      </w:r>
      <w:r w:rsidR="0005314A" w:rsidRPr="009F015D">
        <w:rPr>
          <w:sz w:val="28"/>
          <w:szCs w:val="28"/>
        </w:rPr>
        <w:t>для частного партнера - увеличиваются расходы на покупку строительных материалов, на покупку которых у частного партнера не будут свободные оборотные денежные ресурсы. Далее идет влияние на рост стоимости строительных работ. В итоге наблюдается экономия на качестве строительства, что может привести к новым рискам -   увеличению периода строительства здания, к появлению затруднений по приемке ввода объекта ГЧП к на эксплуатации;</w:t>
      </w:r>
    </w:p>
    <w:p w14:paraId="2C5EFB21" w14:textId="634B7B58" w:rsidR="0005314A" w:rsidRPr="009F015D" w:rsidRDefault="00516BE4" w:rsidP="00516BE4">
      <w:pPr>
        <w:tabs>
          <w:tab w:val="right" w:leader="dot" w:pos="1101"/>
          <w:tab w:val="left" w:pos="4673"/>
          <w:tab w:val="left" w:pos="9354"/>
        </w:tabs>
        <w:ind w:firstLine="851"/>
        <w:jc w:val="both"/>
        <w:rPr>
          <w:sz w:val="28"/>
          <w:szCs w:val="28"/>
        </w:rPr>
      </w:pPr>
      <w:r>
        <w:rPr>
          <w:sz w:val="28"/>
          <w:szCs w:val="28"/>
        </w:rPr>
        <w:t>‒</w:t>
      </w:r>
      <w:r w:rsidR="007E3641" w:rsidRPr="009F015D">
        <w:rPr>
          <w:sz w:val="28"/>
          <w:szCs w:val="28"/>
        </w:rPr>
        <w:t xml:space="preserve"> </w:t>
      </w:r>
      <w:r w:rsidR="0005314A" w:rsidRPr="009F015D">
        <w:rPr>
          <w:sz w:val="28"/>
          <w:szCs w:val="28"/>
        </w:rPr>
        <w:t>для публичного партнера - недостижение запланированных социально-экономических целевых показателей развитие развития территории.</w:t>
      </w:r>
    </w:p>
    <w:p w14:paraId="52D4FB47" w14:textId="79E5BBDC" w:rsidR="0005314A" w:rsidRPr="009F015D" w:rsidRDefault="0005314A" w:rsidP="0005314A">
      <w:pPr>
        <w:ind w:firstLine="708"/>
        <w:jc w:val="both"/>
        <w:rPr>
          <w:sz w:val="28"/>
          <w:szCs w:val="28"/>
        </w:rPr>
      </w:pPr>
      <w:r w:rsidRPr="009F015D">
        <w:rPr>
          <w:sz w:val="28"/>
          <w:szCs w:val="28"/>
        </w:rPr>
        <w:t>С учетом проведенных исследований в разделе 3.1 представлены этапы мероприятий по минимизации рисков в процессе составления договора проекта ГЧП «Строительство и эксплуатация детского сада на 180 мест в городе Астана».</w:t>
      </w:r>
    </w:p>
    <w:p w14:paraId="4FB8A7E9" w14:textId="77777777" w:rsidR="0005314A" w:rsidRPr="009F015D" w:rsidRDefault="0005314A" w:rsidP="0005314A">
      <w:pPr>
        <w:ind w:firstLine="708"/>
        <w:jc w:val="both"/>
        <w:rPr>
          <w:i/>
          <w:iCs/>
          <w:sz w:val="28"/>
          <w:szCs w:val="28"/>
          <w:u w:val="single"/>
        </w:rPr>
      </w:pPr>
      <w:r w:rsidRPr="009F015D">
        <w:rPr>
          <w:sz w:val="28"/>
          <w:szCs w:val="28"/>
        </w:rPr>
        <w:t>1 этап -</w:t>
      </w:r>
      <w:r w:rsidRPr="009F015D">
        <w:rPr>
          <w:i/>
          <w:iCs/>
          <w:sz w:val="28"/>
          <w:szCs w:val="28"/>
        </w:rPr>
        <w:t xml:space="preserve"> </w:t>
      </w:r>
      <w:r w:rsidRPr="00516BE4">
        <w:rPr>
          <w:i/>
          <w:iCs/>
          <w:sz w:val="28"/>
          <w:szCs w:val="28"/>
        </w:rPr>
        <w:t>Идентификация рисков проекта ГЧП строительства и эксплуатации детского сада.</w:t>
      </w:r>
      <w:r w:rsidRPr="009F015D">
        <w:rPr>
          <w:i/>
          <w:iCs/>
          <w:sz w:val="28"/>
          <w:szCs w:val="28"/>
          <w:u w:val="single"/>
        </w:rPr>
        <w:t xml:space="preserve"> </w:t>
      </w:r>
    </w:p>
    <w:p w14:paraId="7A0E7CAB" w14:textId="7D64D85C" w:rsidR="0005314A" w:rsidRPr="009F015D" w:rsidRDefault="0005314A" w:rsidP="0005314A">
      <w:pPr>
        <w:tabs>
          <w:tab w:val="right" w:leader="dot" w:pos="1101"/>
          <w:tab w:val="left" w:pos="4673"/>
          <w:tab w:val="left" w:pos="9354"/>
        </w:tabs>
        <w:ind w:firstLine="709"/>
        <w:jc w:val="both"/>
        <w:rPr>
          <w:sz w:val="28"/>
          <w:szCs w:val="28"/>
        </w:rPr>
      </w:pPr>
      <w:r w:rsidRPr="009F015D">
        <w:rPr>
          <w:sz w:val="28"/>
          <w:szCs w:val="28"/>
        </w:rPr>
        <w:t xml:space="preserve">Полученная матрица оценки рисков </w:t>
      </w:r>
      <w:r w:rsidRPr="009F015D">
        <w:rPr>
          <w:sz w:val="28"/>
          <w:szCs w:val="28"/>
          <w:shd w:val="clear" w:color="auto" w:fill="FFFFFF"/>
        </w:rPr>
        <w:t xml:space="preserve">проекта ГЧП в социальной сфере (см. раздел 3.1) </w:t>
      </w:r>
      <w:r w:rsidRPr="009F015D">
        <w:rPr>
          <w:sz w:val="28"/>
          <w:szCs w:val="28"/>
        </w:rPr>
        <w:t>позволяет   выявить риски (провести идентификацию), по которым нужно разработать меры по их минимизации, и определить сторону, ответственного за управление каждого вида риска. Все эти данные заносятся в таблицу, на практике его называют матрицей или картой распределения рисков, но чаще всего реестром рисков проекта ГЧП в социальной сфере.</w:t>
      </w:r>
    </w:p>
    <w:p w14:paraId="18D1A2F6" w14:textId="03E8006F" w:rsidR="0005314A" w:rsidRPr="009F015D" w:rsidRDefault="0005314A" w:rsidP="0005314A">
      <w:pPr>
        <w:ind w:firstLine="708"/>
        <w:jc w:val="both"/>
        <w:rPr>
          <w:sz w:val="28"/>
          <w:szCs w:val="28"/>
        </w:rPr>
      </w:pPr>
      <w:r w:rsidRPr="009F015D">
        <w:rPr>
          <w:sz w:val="28"/>
          <w:szCs w:val="28"/>
        </w:rPr>
        <w:t>Реестром рисков проекта ГЧП в социальной сфере составляется в форме таблиц</w:t>
      </w:r>
      <w:r w:rsidR="00545F4A">
        <w:rPr>
          <w:sz w:val="28"/>
          <w:szCs w:val="28"/>
        </w:rPr>
        <w:t xml:space="preserve">ы, которая отражает результат </w:t>
      </w:r>
      <w:r w:rsidRPr="009F015D">
        <w:rPr>
          <w:sz w:val="28"/>
          <w:szCs w:val="28"/>
        </w:rPr>
        <w:t xml:space="preserve">оценки рисков проекта ГЧП, показывает конкретные направления дальнейшей работы по минимизации уровня рисков и его последствий, а также может применяться в качестве основного документа в процессе управления рисками проекта. В дополнительных столбцах таблицы можно заполнять данные о проделанных работах, их стоимости и достигнутых результатах по минимизации рисков (таблица </w:t>
      </w:r>
      <w:r w:rsidR="00E35236" w:rsidRPr="009F015D">
        <w:rPr>
          <w:sz w:val="28"/>
          <w:szCs w:val="28"/>
        </w:rPr>
        <w:t>5</w:t>
      </w:r>
      <w:r w:rsidR="00B4104A" w:rsidRPr="009F015D">
        <w:rPr>
          <w:sz w:val="28"/>
          <w:szCs w:val="28"/>
        </w:rPr>
        <w:t>6</w:t>
      </w:r>
      <w:r w:rsidRPr="009F015D">
        <w:rPr>
          <w:sz w:val="28"/>
          <w:szCs w:val="28"/>
        </w:rPr>
        <w:t xml:space="preserve">). </w:t>
      </w:r>
    </w:p>
    <w:p w14:paraId="4D991BA8" w14:textId="77777777" w:rsidR="0005314A" w:rsidRPr="009F015D" w:rsidRDefault="0005314A" w:rsidP="0005314A">
      <w:pPr>
        <w:tabs>
          <w:tab w:val="right" w:leader="dot" w:pos="1101"/>
          <w:tab w:val="left" w:pos="4673"/>
          <w:tab w:val="left" w:pos="9354"/>
        </w:tabs>
        <w:ind w:firstLine="709"/>
        <w:jc w:val="both"/>
        <w:rPr>
          <w:sz w:val="28"/>
          <w:szCs w:val="28"/>
        </w:rPr>
        <w:sectPr w:rsidR="0005314A" w:rsidRPr="009F015D" w:rsidSect="00516BE4">
          <w:endnotePr>
            <w:numFmt w:val="decimal"/>
          </w:endnotePr>
          <w:pgSz w:w="11906" w:h="16838" w:code="9"/>
          <w:pgMar w:top="1134" w:right="567" w:bottom="1134" w:left="1701" w:header="709" w:footer="709" w:gutter="0"/>
          <w:cols w:space="720"/>
        </w:sectPr>
      </w:pPr>
    </w:p>
    <w:p w14:paraId="05C6DAD2" w14:textId="54E71DA6" w:rsidR="0005314A" w:rsidRPr="00F94910" w:rsidRDefault="0005314A" w:rsidP="0005314A">
      <w:pPr>
        <w:rPr>
          <w:sz w:val="28"/>
          <w:szCs w:val="28"/>
        </w:rPr>
      </w:pPr>
      <w:r w:rsidRPr="00F94910">
        <w:rPr>
          <w:sz w:val="28"/>
          <w:szCs w:val="28"/>
        </w:rPr>
        <w:t xml:space="preserve">Таблица </w:t>
      </w:r>
      <w:r w:rsidR="00E35236" w:rsidRPr="00F94910">
        <w:rPr>
          <w:sz w:val="28"/>
          <w:szCs w:val="28"/>
        </w:rPr>
        <w:t>5</w:t>
      </w:r>
      <w:r w:rsidR="00B4104A" w:rsidRPr="00F94910">
        <w:rPr>
          <w:sz w:val="28"/>
          <w:szCs w:val="28"/>
        </w:rPr>
        <w:t>6</w:t>
      </w:r>
      <w:r w:rsidRPr="00F94910">
        <w:rPr>
          <w:sz w:val="28"/>
          <w:szCs w:val="28"/>
        </w:rPr>
        <w:t xml:space="preserve"> – Реестр рисков проекта ГЧП «Строительство и эксплуатация детского сада на 180 мест в городе Астана»</w:t>
      </w:r>
    </w:p>
    <w:p w14:paraId="38C55526" w14:textId="77777777" w:rsidR="0005314A" w:rsidRPr="009F015D" w:rsidRDefault="0005314A" w:rsidP="00F94910">
      <w:pPr>
        <w:jc w:val="right"/>
        <w:rPr>
          <w:sz w:val="16"/>
          <w:szCs w:val="16"/>
        </w:rPr>
      </w:pPr>
    </w:p>
    <w:tbl>
      <w:tblPr>
        <w:tblStyle w:val="41"/>
        <w:tblW w:w="4923" w:type="pct"/>
        <w:tblInd w:w="150" w:type="dxa"/>
        <w:tblLayout w:type="fixed"/>
        <w:tblLook w:val="04A0" w:firstRow="1" w:lastRow="0" w:firstColumn="1" w:lastColumn="0" w:noHBand="0" w:noVBand="1"/>
      </w:tblPr>
      <w:tblGrid>
        <w:gridCol w:w="2003"/>
        <w:gridCol w:w="1724"/>
        <w:gridCol w:w="1153"/>
        <w:gridCol w:w="1153"/>
        <w:gridCol w:w="1007"/>
        <w:gridCol w:w="1727"/>
        <w:gridCol w:w="1732"/>
        <w:gridCol w:w="1438"/>
        <w:gridCol w:w="1264"/>
        <w:gridCol w:w="1357"/>
      </w:tblGrid>
      <w:tr w:rsidR="00516BE4" w:rsidRPr="00F94910" w14:paraId="4583F200" w14:textId="77777777" w:rsidTr="00F94910">
        <w:tc>
          <w:tcPr>
            <w:tcW w:w="688" w:type="pct"/>
            <w:tcBorders>
              <w:top w:val="single" w:sz="4" w:space="0" w:color="auto"/>
              <w:left w:val="single" w:sz="4" w:space="0" w:color="auto"/>
              <w:bottom w:val="single" w:sz="4" w:space="0" w:color="auto"/>
              <w:right w:val="single" w:sz="4" w:space="0" w:color="auto"/>
            </w:tcBorders>
            <w:vAlign w:val="center"/>
            <w:hideMark/>
          </w:tcPr>
          <w:p w14:paraId="5E9F4E56" w14:textId="77777777" w:rsidR="00516BE4" w:rsidRPr="00F94910" w:rsidRDefault="00516BE4" w:rsidP="00516BE4">
            <w:pPr>
              <w:jc w:val="center"/>
            </w:pPr>
            <w:r w:rsidRPr="00F94910">
              <w:rPr>
                <w:spacing w:val="2"/>
              </w:rPr>
              <w:t>Наименование риска</w:t>
            </w:r>
          </w:p>
        </w:tc>
        <w:tc>
          <w:tcPr>
            <w:tcW w:w="592" w:type="pct"/>
            <w:tcBorders>
              <w:top w:val="single" w:sz="4" w:space="0" w:color="auto"/>
              <w:left w:val="single" w:sz="4" w:space="0" w:color="auto"/>
              <w:bottom w:val="single" w:sz="4" w:space="0" w:color="auto"/>
              <w:right w:val="single" w:sz="4" w:space="0" w:color="auto"/>
            </w:tcBorders>
            <w:vAlign w:val="center"/>
            <w:hideMark/>
          </w:tcPr>
          <w:p w14:paraId="208D291D" w14:textId="77777777" w:rsidR="00516BE4" w:rsidRPr="00F94910" w:rsidRDefault="00516BE4" w:rsidP="00516BE4">
            <w:pPr>
              <w:jc w:val="center"/>
            </w:pPr>
            <w:r w:rsidRPr="00F94910">
              <w:t>Стадия возникновения риска</w:t>
            </w:r>
          </w:p>
        </w:tc>
        <w:tc>
          <w:tcPr>
            <w:tcW w:w="396" w:type="pct"/>
            <w:tcBorders>
              <w:top w:val="single" w:sz="4" w:space="0" w:color="auto"/>
              <w:left w:val="single" w:sz="4" w:space="0" w:color="auto"/>
              <w:bottom w:val="single" w:sz="4" w:space="0" w:color="auto"/>
              <w:right w:val="single" w:sz="4" w:space="0" w:color="auto"/>
            </w:tcBorders>
            <w:vAlign w:val="center"/>
            <w:hideMark/>
          </w:tcPr>
          <w:p w14:paraId="626EF847" w14:textId="77777777" w:rsidR="00516BE4" w:rsidRPr="00F94910" w:rsidRDefault="00516BE4" w:rsidP="00516BE4">
            <w:pPr>
              <w:jc w:val="center"/>
            </w:pPr>
            <w:r w:rsidRPr="00F94910">
              <w:t>Величина риска</w:t>
            </w:r>
          </w:p>
        </w:tc>
        <w:tc>
          <w:tcPr>
            <w:tcW w:w="396" w:type="pct"/>
            <w:tcBorders>
              <w:top w:val="single" w:sz="4" w:space="0" w:color="auto"/>
              <w:left w:val="single" w:sz="4" w:space="0" w:color="auto"/>
              <w:bottom w:val="single" w:sz="4" w:space="0" w:color="auto"/>
              <w:right w:val="single" w:sz="4" w:space="0" w:color="auto"/>
            </w:tcBorders>
            <w:vAlign w:val="center"/>
            <w:hideMark/>
          </w:tcPr>
          <w:p w14:paraId="5637A537" w14:textId="5F38AC77" w:rsidR="00516BE4" w:rsidRPr="00F94910" w:rsidRDefault="00516BE4" w:rsidP="00F94910">
            <w:pPr>
              <w:ind w:left="-46" w:right="-66"/>
              <w:jc w:val="center"/>
            </w:pPr>
            <w:r w:rsidRPr="00F94910">
              <w:t>Ущерб от риска,</w:t>
            </w:r>
          </w:p>
          <w:p w14:paraId="2FCA1EA0" w14:textId="77777777" w:rsidR="00516BE4" w:rsidRPr="00F94910" w:rsidRDefault="00516BE4" w:rsidP="00F94910">
            <w:pPr>
              <w:ind w:left="-46" w:right="-66"/>
              <w:jc w:val="center"/>
            </w:pPr>
            <w:r w:rsidRPr="00F94910">
              <w:t>в долях от стои</w:t>
            </w:r>
          </w:p>
          <w:p w14:paraId="7805AC53" w14:textId="77777777" w:rsidR="00516BE4" w:rsidRPr="00F94910" w:rsidRDefault="00516BE4" w:rsidP="00F94910">
            <w:pPr>
              <w:ind w:left="-46" w:right="-66"/>
              <w:jc w:val="center"/>
            </w:pPr>
            <w:r w:rsidRPr="00F94910">
              <w:t>мости проекта,%</w:t>
            </w:r>
          </w:p>
        </w:tc>
        <w:tc>
          <w:tcPr>
            <w:tcW w:w="346" w:type="pct"/>
            <w:tcBorders>
              <w:top w:val="single" w:sz="4" w:space="0" w:color="auto"/>
              <w:left w:val="single" w:sz="4" w:space="0" w:color="auto"/>
              <w:bottom w:val="single" w:sz="4" w:space="0" w:color="auto"/>
              <w:right w:val="single" w:sz="4" w:space="0" w:color="auto"/>
            </w:tcBorders>
            <w:vAlign w:val="center"/>
            <w:hideMark/>
          </w:tcPr>
          <w:p w14:paraId="0CB0E1F1" w14:textId="77777777" w:rsidR="00516BE4" w:rsidRPr="00F94910" w:rsidRDefault="00516BE4" w:rsidP="00F94910">
            <w:pPr>
              <w:ind w:left="-46" w:right="-66"/>
              <w:jc w:val="center"/>
            </w:pPr>
            <w:r w:rsidRPr="00F94910">
              <w:t>Увели</w:t>
            </w:r>
          </w:p>
          <w:p w14:paraId="78D8A2B4" w14:textId="77777777" w:rsidR="00516BE4" w:rsidRPr="00F94910" w:rsidRDefault="00516BE4" w:rsidP="00F94910">
            <w:pPr>
              <w:ind w:left="-46" w:right="-66"/>
              <w:jc w:val="center"/>
            </w:pPr>
            <w:r w:rsidRPr="00F94910">
              <w:t>чение срока окупае</w:t>
            </w:r>
          </w:p>
          <w:p w14:paraId="29E6D086" w14:textId="04C1DA4C" w:rsidR="00516BE4" w:rsidRPr="00F94910" w:rsidRDefault="00516BE4" w:rsidP="00F94910">
            <w:pPr>
              <w:ind w:left="-46" w:right="-66"/>
              <w:jc w:val="center"/>
            </w:pPr>
            <w:r w:rsidRPr="00F94910">
              <w:t>мости проек</w:t>
            </w:r>
            <w:r w:rsidR="00F94910" w:rsidRPr="00F94910">
              <w:t xml:space="preserve"> </w:t>
            </w:r>
            <w:r w:rsidRPr="00F94910">
              <w:t>та, лет</w:t>
            </w:r>
          </w:p>
        </w:tc>
        <w:tc>
          <w:tcPr>
            <w:tcW w:w="593" w:type="pct"/>
            <w:tcBorders>
              <w:top w:val="single" w:sz="4" w:space="0" w:color="auto"/>
              <w:left w:val="single" w:sz="4" w:space="0" w:color="auto"/>
              <w:bottom w:val="single" w:sz="4" w:space="0" w:color="auto"/>
              <w:right w:val="single" w:sz="4" w:space="0" w:color="auto"/>
            </w:tcBorders>
            <w:vAlign w:val="center"/>
            <w:hideMark/>
          </w:tcPr>
          <w:p w14:paraId="16DA6558" w14:textId="77777777" w:rsidR="00516BE4" w:rsidRPr="00F94910" w:rsidRDefault="00516BE4" w:rsidP="00F94910">
            <w:pPr>
              <w:ind w:left="-46" w:right="-66"/>
              <w:jc w:val="center"/>
            </w:pPr>
            <w:r w:rsidRPr="00F94910">
              <w:t>Последствия для публичного партнера</w:t>
            </w:r>
          </w:p>
        </w:tc>
        <w:tc>
          <w:tcPr>
            <w:tcW w:w="595" w:type="pct"/>
            <w:tcBorders>
              <w:top w:val="single" w:sz="4" w:space="0" w:color="auto"/>
              <w:left w:val="single" w:sz="4" w:space="0" w:color="auto"/>
              <w:bottom w:val="single" w:sz="4" w:space="0" w:color="auto"/>
              <w:right w:val="single" w:sz="4" w:space="0" w:color="auto"/>
            </w:tcBorders>
            <w:vAlign w:val="center"/>
            <w:hideMark/>
          </w:tcPr>
          <w:p w14:paraId="536EB171" w14:textId="77777777" w:rsidR="00516BE4" w:rsidRPr="00F94910" w:rsidRDefault="00516BE4" w:rsidP="00F94910">
            <w:pPr>
              <w:ind w:left="-46" w:right="-66"/>
              <w:jc w:val="center"/>
            </w:pPr>
            <w:r w:rsidRPr="00F94910">
              <w:t>Последствия для</w:t>
            </w:r>
          </w:p>
          <w:p w14:paraId="589A1909" w14:textId="77777777" w:rsidR="00516BE4" w:rsidRPr="00F94910" w:rsidRDefault="00516BE4" w:rsidP="00F94910">
            <w:pPr>
              <w:ind w:left="-46" w:right="-66"/>
              <w:jc w:val="center"/>
            </w:pPr>
            <w:r w:rsidRPr="00F94910">
              <w:t>частного партнера</w:t>
            </w:r>
          </w:p>
        </w:tc>
        <w:tc>
          <w:tcPr>
            <w:tcW w:w="494" w:type="pct"/>
            <w:tcBorders>
              <w:top w:val="single" w:sz="4" w:space="0" w:color="auto"/>
              <w:left w:val="single" w:sz="4" w:space="0" w:color="auto"/>
              <w:bottom w:val="single" w:sz="4" w:space="0" w:color="auto"/>
              <w:right w:val="single" w:sz="4" w:space="0" w:color="auto"/>
            </w:tcBorders>
            <w:vAlign w:val="center"/>
            <w:hideMark/>
          </w:tcPr>
          <w:p w14:paraId="2ABF5812" w14:textId="65D6F3FE" w:rsidR="00516BE4" w:rsidRPr="00F94910" w:rsidRDefault="00516BE4" w:rsidP="00F94910">
            <w:pPr>
              <w:ind w:left="-46" w:right="-66"/>
              <w:jc w:val="center"/>
            </w:pPr>
            <w:r w:rsidRPr="00F94910">
              <w:t>Смягчение негатив</w:t>
            </w:r>
            <w:r w:rsidR="00F94910" w:rsidRPr="00F94910">
              <w:t xml:space="preserve"> </w:t>
            </w:r>
            <w:r w:rsidRPr="00F94910">
              <w:t>ных послед</w:t>
            </w:r>
            <w:r w:rsidR="00F94910" w:rsidRPr="00F94910">
              <w:t xml:space="preserve"> </w:t>
            </w:r>
            <w:r w:rsidRPr="00F94910">
              <w:t>ствий</w:t>
            </w:r>
          </w:p>
        </w:tc>
        <w:tc>
          <w:tcPr>
            <w:tcW w:w="434" w:type="pct"/>
            <w:tcBorders>
              <w:top w:val="single" w:sz="4" w:space="0" w:color="auto"/>
              <w:left w:val="single" w:sz="4" w:space="0" w:color="auto"/>
              <w:bottom w:val="single" w:sz="4" w:space="0" w:color="auto"/>
              <w:right w:val="single" w:sz="4" w:space="0" w:color="auto"/>
            </w:tcBorders>
            <w:vAlign w:val="center"/>
            <w:hideMark/>
          </w:tcPr>
          <w:p w14:paraId="09A2704D" w14:textId="025B5468" w:rsidR="00516BE4" w:rsidRPr="00F94910" w:rsidRDefault="00516BE4" w:rsidP="00F94910">
            <w:pPr>
              <w:ind w:left="-46" w:right="-66"/>
              <w:jc w:val="center"/>
            </w:pPr>
            <w:r w:rsidRPr="00F94910">
              <w:t>Ответ</w:t>
            </w:r>
            <w:r w:rsidR="00F94910" w:rsidRPr="00F94910">
              <w:t xml:space="preserve"> </w:t>
            </w:r>
            <w:r w:rsidRPr="00F94910">
              <w:t>ствен</w:t>
            </w:r>
          </w:p>
          <w:p w14:paraId="37BAF192" w14:textId="77777777" w:rsidR="00516BE4" w:rsidRPr="00F94910" w:rsidRDefault="00516BE4" w:rsidP="00F94910">
            <w:pPr>
              <w:ind w:left="-46" w:right="-66"/>
              <w:jc w:val="center"/>
            </w:pPr>
            <w:r w:rsidRPr="00F94910">
              <w:t>ная сторона за риск</w:t>
            </w:r>
          </w:p>
        </w:tc>
        <w:tc>
          <w:tcPr>
            <w:tcW w:w="466" w:type="pct"/>
            <w:tcBorders>
              <w:top w:val="single" w:sz="4" w:space="0" w:color="auto"/>
              <w:left w:val="single" w:sz="4" w:space="0" w:color="auto"/>
              <w:bottom w:val="single" w:sz="4" w:space="0" w:color="auto"/>
              <w:right w:val="single" w:sz="4" w:space="0" w:color="auto"/>
            </w:tcBorders>
            <w:vAlign w:val="center"/>
            <w:hideMark/>
          </w:tcPr>
          <w:p w14:paraId="19D23F57" w14:textId="77777777" w:rsidR="00516BE4" w:rsidRPr="00F94910" w:rsidRDefault="00516BE4" w:rsidP="00F94910">
            <w:pPr>
              <w:ind w:left="-46" w:right="-66"/>
              <w:jc w:val="center"/>
            </w:pPr>
            <w:r w:rsidRPr="00F94910">
              <w:t>Необходи</w:t>
            </w:r>
          </w:p>
          <w:p w14:paraId="31D4A328" w14:textId="77777777" w:rsidR="00516BE4" w:rsidRPr="00F94910" w:rsidRDefault="00516BE4" w:rsidP="00F94910">
            <w:pPr>
              <w:ind w:left="-46" w:right="-66"/>
              <w:jc w:val="center"/>
            </w:pPr>
            <w:r w:rsidRPr="00F94910">
              <w:t>мость реагирования на риск</w:t>
            </w:r>
          </w:p>
        </w:tc>
      </w:tr>
      <w:tr w:rsidR="00516BE4" w:rsidRPr="00F94910" w14:paraId="68E941A2" w14:textId="77777777" w:rsidTr="00F94910">
        <w:tc>
          <w:tcPr>
            <w:tcW w:w="688" w:type="pct"/>
            <w:tcBorders>
              <w:top w:val="single" w:sz="4" w:space="0" w:color="auto"/>
              <w:left w:val="single" w:sz="4" w:space="0" w:color="auto"/>
              <w:bottom w:val="single" w:sz="4" w:space="0" w:color="auto"/>
              <w:right w:val="single" w:sz="4" w:space="0" w:color="auto"/>
            </w:tcBorders>
          </w:tcPr>
          <w:p w14:paraId="60EC9C52" w14:textId="327D4902" w:rsidR="00516BE4" w:rsidRPr="00F94910" w:rsidRDefault="00F94910" w:rsidP="0005314A">
            <w:pPr>
              <w:jc w:val="center"/>
              <w:rPr>
                <w:spacing w:val="2"/>
              </w:rPr>
            </w:pPr>
            <w:r w:rsidRPr="00F94910">
              <w:rPr>
                <w:spacing w:val="2"/>
              </w:rPr>
              <w:t>1</w:t>
            </w:r>
          </w:p>
        </w:tc>
        <w:tc>
          <w:tcPr>
            <w:tcW w:w="592" w:type="pct"/>
            <w:tcBorders>
              <w:top w:val="single" w:sz="4" w:space="0" w:color="auto"/>
              <w:left w:val="single" w:sz="4" w:space="0" w:color="auto"/>
              <w:bottom w:val="single" w:sz="4" w:space="0" w:color="auto"/>
              <w:right w:val="single" w:sz="4" w:space="0" w:color="auto"/>
            </w:tcBorders>
          </w:tcPr>
          <w:p w14:paraId="7035F10B" w14:textId="0B6699A9" w:rsidR="00516BE4" w:rsidRPr="00F94910" w:rsidRDefault="00F94910" w:rsidP="0005314A">
            <w:pPr>
              <w:jc w:val="center"/>
            </w:pPr>
            <w:r w:rsidRPr="00F94910">
              <w:t>2</w:t>
            </w:r>
          </w:p>
        </w:tc>
        <w:tc>
          <w:tcPr>
            <w:tcW w:w="396" w:type="pct"/>
            <w:tcBorders>
              <w:top w:val="single" w:sz="4" w:space="0" w:color="auto"/>
              <w:left w:val="single" w:sz="4" w:space="0" w:color="auto"/>
              <w:bottom w:val="single" w:sz="4" w:space="0" w:color="auto"/>
              <w:right w:val="single" w:sz="4" w:space="0" w:color="auto"/>
            </w:tcBorders>
          </w:tcPr>
          <w:p w14:paraId="606D2B7B" w14:textId="7A21AA41" w:rsidR="00516BE4" w:rsidRPr="00F94910" w:rsidRDefault="00F94910" w:rsidP="0005314A">
            <w:pPr>
              <w:jc w:val="center"/>
            </w:pPr>
            <w:r w:rsidRPr="00F94910">
              <w:t>3</w:t>
            </w:r>
          </w:p>
        </w:tc>
        <w:tc>
          <w:tcPr>
            <w:tcW w:w="396" w:type="pct"/>
            <w:tcBorders>
              <w:top w:val="single" w:sz="4" w:space="0" w:color="auto"/>
              <w:left w:val="single" w:sz="4" w:space="0" w:color="auto"/>
              <w:bottom w:val="single" w:sz="4" w:space="0" w:color="auto"/>
              <w:right w:val="single" w:sz="4" w:space="0" w:color="auto"/>
            </w:tcBorders>
          </w:tcPr>
          <w:p w14:paraId="5729EA85" w14:textId="788D72DA" w:rsidR="00516BE4" w:rsidRPr="00F94910" w:rsidRDefault="00F94910" w:rsidP="0005314A">
            <w:pPr>
              <w:jc w:val="center"/>
            </w:pPr>
            <w:r w:rsidRPr="00F94910">
              <w:t>4</w:t>
            </w:r>
          </w:p>
        </w:tc>
        <w:tc>
          <w:tcPr>
            <w:tcW w:w="346" w:type="pct"/>
            <w:tcBorders>
              <w:top w:val="single" w:sz="4" w:space="0" w:color="auto"/>
              <w:left w:val="single" w:sz="4" w:space="0" w:color="auto"/>
              <w:bottom w:val="single" w:sz="4" w:space="0" w:color="auto"/>
              <w:right w:val="single" w:sz="4" w:space="0" w:color="auto"/>
            </w:tcBorders>
          </w:tcPr>
          <w:p w14:paraId="7E16CC2D" w14:textId="657BFCF8" w:rsidR="00516BE4" w:rsidRPr="00F94910" w:rsidRDefault="00F94910" w:rsidP="0005314A">
            <w:pPr>
              <w:jc w:val="center"/>
            </w:pPr>
            <w:r w:rsidRPr="00F94910">
              <w:t>5</w:t>
            </w:r>
          </w:p>
        </w:tc>
        <w:tc>
          <w:tcPr>
            <w:tcW w:w="593" w:type="pct"/>
            <w:tcBorders>
              <w:top w:val="single" w:sz="4" w:space="0" w:color="auto"/>
              <w:left w:val="single" w:sz="4" w:space="0" w:color="auto"/>
              <w:bottom w:val="single" w:sz="4" w:space="0" w:color="auto"/>
              <w:right w:val="single" w:sz="4" w:space="0" w:color="auto"/>
            </w:tcBorders>
          </w:tcPr>
          <w:p w14:paraId="4BA3CEB6" w14:textId="60A4A5F6" w:rsidR="00516BE4" w:rsidRPr="00F94910" w:rsidRDefault="00F94910" w:rsidP="0005314A">
            <w:pPr>
              <w:jc w:val="center"/>
            </w:pPr>
            <w:r w:rsidRPr="00F94910">
              <w:t>6</w:t>
            </w:r>
          </w:p>
        </w:tc>
        <w:tc>
          <w:tcPr>
            <w:tcW w:w="595" w:type="pct"/>
            <w:tcBorders>
              <w:top w:val="single" w:sz="4" w:space="0" w:color="auto"/>
              <w:left w:val="single" w:sz="4" w:space="0" w:color="auto"/>
              <w:bottom w:val="single" w:sz="4" w:space="0" w:color="auto"/>
              <w:right w:val="single" w:sz="4" w:space="0" w:color="auto"/>
            </w:tcBorders>
          </w:tcPr>
          <w:p w14:paraId="663DF967" w14:textId="277FAF7A" w:rsidR="00516BE4" w:rsidRPr="00F94910" w:rsidRDefault="00F94910" w:rsidP="0005314A">
            <w:pPr>
              <w:jc w:val="center"/>
            </w:pPr>
            <w:r w:rsidRPr="00F94910">
              <w:t>7</w:t>
            </w:r>
          </w:p>
        </w:tc>
        <w:tc>
          <w:tcPr>
            <w:tcW w:w="494" w:type="pct"/>
            <w:tcBorders>
              <w:top w:val="single" w:sz="4" w:space="0" w:color="auto"/>
              <w:left w:val="single" w:sz="4" w:space="0" w:color="auto"/>
              <w:bottom w:val="single" w:sz="4" w:space="0" w:color="auto"/>
              <w:right w:val="single" w:sz="4" w:space="0" w:color="auto"/>
            </w:tcBorders>
          </w:tcPr>
          <w:p w14:paraId="7295C3B9" w14:textId="687B9E61" w:rsidR="00516BE4" w:rsidRPr="00F94910" w:rsidRDefault="00F94910" w:rsidP="0005314A">
            <w:pPr>
              <w:jc w:val="center"/>
            </w:pPr>
            <w:r w:rsidRPr="00F94910">
              <w:t>8</w:t>
            </w:r>
          </w:p>
        </w:tc>
        <w:tc>
          <w:tcPr>
            <w:tcW w:w="434" w:type="pct"/>
            <w:tcBorders>
              <w:top w:val="single" w:sz="4" w:space="0" w:color="auto"/>
              <w:left w:val="single" w:sz="4" w:space="0" w:color="auto"/>
              <w:bottom w:val="single" w:sz="4" w:space="0" w:color="auto"/>
              <w:right w:val="single" w:sz="4" w:space="0" w:color="auto"/>
            </w:tcBorders>
          </w:tcPr>
          <w:p w14:paraId="76829234" w14:textId="6977DEE1" w:rsidR="00516BE4" w:rsidRPr="00F94910" w:rsidRDefault="00F94910" w:rsidP="0005314A">
            <w:pPr>
              <w:jc w:val="center"/>
            </w:pPr>
            <w:r w:rsidRPr="00F94910">
              <w:t>9</w:t>
            </w:r>
          </w:p>
        </w:tc>
        <w:tc>
          <w:tcPr>
            <w:tcW w:w="466" w:type="pct"/>
            <w:tcBorders>
              <w:top w:val="single" w:sz="4" w:space="0" w:color="auto"/>
              <w:left w:val="single" w:sz="4" w:space="0" w:color="auto"/>
              <w:bottom w:val="single" w:sz="4" w:space="0" w:color="auto"/>
              <w:right w:val="single" w:sz="4" w:space="0" w:color="auto"/>
            </w:tcBorders>
          </w:tcPr>
          <w:p w14:paraId="0A2FDACB" w14:textId="36AE504E" w:rsidR="00516BE4" w:rsidRPr="00F94910" w:rsidRDefault="00F94910" w:rsidP="0005314A">
            <w:pPr>
              <w:jc w:val="center"/>
            </w:pPr>
            <w:r w:rsidRPr="00F94910">
              <w:t>10</w:t>
            </w:r>
          </w:p>
        </w:tc>
      </w:tr>
      <w:tr w:rsidR="00516BE4" w:rsidRPr="00F94910" w14:paraId="10DE8942" w14:textId="77777777" w:rsidTr="00F94910">
        <w:tc>
          <w:tcPr>
            <w:tcW w:w="688" w:type="pct"/>
            <w:tcBorders>
              <w:top w:val="single" w:sz="4" w:space="0" w:color="auto"/>
              <w:left w:val="single" w:sz="4" w:space="0" w:color="auto"/>
              <w:bottom w:val="single" w:sz="4" w:space="0" w:color="auto"/>
              <w:right w:val="single" w:sz="4" w:space="0" w:color="auto"/>
            </w:tcBorders>
          </w:tcPr>
          <w:p w14:paraId="134D5E5F" w14:textId="5A355140" w:rsidR="00516BE4" w:rsidRPr="00F94910" w:rsidRDefault="00516BE4" w:rsidP="00F94910">
            <w:pPr>
              <w:ind w:left="-80" w:right="-65"/>
              <w:jc w:val="both"/>
            </w:pPr>
            <w:r w:rsidRPr="00F94910">
              <w:rPr>
                <w:spacing w:val="2"/>
              </w:rPr>
              <w:t>Коммерческие риски (недопо</w:t>
            </w:r>
            <w:r w:rsidR="00F94910" w:rsidRPr="00F94910">
              <w:rPr>
                <w:spacing w:val="2"/>
              </w:rPr>
              <w:t xml:space="preserve"> </w:t>
            </w:r>
            <w:r w:rsidRPr="00F94910">
              <w:rPr>
                <w:spacing w:val="2"/>
              </w:rPr>
              <w:t>лучение прибыли)</w:t>
            </w:r>
          </w:p>
        </w:tc>
        <w:tc>
          <w:tcPr>
            <w:tcW w:w="592" w:type="pct"/>
            <w:tcBorders>
              <w:top w:val="single" w:sz="4" w:space="0" w:color="auto"/>
              <w:left w:val="single" w:sz="4" w:space="0" w:color="auto"/>
              <w:bottom w:val="single" w:sz="4" w:space="0" w:color="auto"/>
              <w:right w:val="single" w:sz="4" w:space="0" w:color="auto"/>
            </w:tcBorders>
            <w:hideMark/>
          </w:tcPr>
          <w:p w14:paraId="1A2A2F8A" w14:textId="77777777" w:rsidR="00516BE4" w:rsidRPr="00F94910" w:rsidRDefault="00516BE4" w:rsidP="00F94910">
            <w:pPr>
              <w:ind w:left="-80" w:right="-65"/>
              <w:rPr>
                <w:spacing w:val="2"/>
              </w:rPr>
            </w:pPr>
            <w:r w:rsidRPr="00F94910">
              <w:rPr>
                <w:spacing w:val="2"/>
              </w:rPr>
              <w:t>Постинвести</w:t>
            </w:r>
          </w:p>
          <w:p w14:paraId="5F6E907B" w14:textId="77777777" w:rsidR="00516BE4" w:rsidRPr="00F94910" w:rsidRDefault="00516BE4" w:rsidP="00F94910">
            <w:pPr>
              <w:ind w:left="-80" w:right="-65"/>
              <w:rPr>
                <w:spacing w:val="2"/>
              </w:rPr>
            </w:pPr>
            <w:r w:rsidRPr="00F94910">
              <w:rPr>
                <w:spacing w:val="2"/>
              </w:rPr>
              <w:t xml:space="preserve">ционный </w:t>
            </w:r>
          </w:p>
        </w:tc>
        <w:tc>
          <w:tcPr>
            <w:tcW w:w="396" w:type="pct"/>
            <w:tcBorders>
              <w:top w:val="single" w:sz="4" w:space="0" w:color="auto"/>
              <w:left w:val="single" w:sz="4" w:space="0" w:color="auto"/>
              <w:bottom w:val="single" w:sz="4" w:space="0" w:color="auto"/>
              <w:right w:val="single" w:sz="4" w:space="0" w:color="auto"/>
            </w:tcBorders>
            <w:hideMark/>
          </w:tcPr>
          <w:p w14:paraId="2FA9A63C" w14:textId="7B24B089" w:rsidR="00516BE4" w:rsidRPr="00F94910" w:rsidRDefault="00F94910" w:rsidP="00F94910">
            <w:pPr>
              <w:ind w:left="-80" w:right="-65"/>
              <w:rPr>
                <w:spacing w:val="2"/>
              </w:rPr>
            </w:pPr>
            <w:r w:rsidRPr="00F94910">
              <w:rPr>
                <w:spacing w:val="2"/>
              </w:rPr>
              <w:t>Д</w:t>
            </w:r>
            <w:r w:rsidR="00516BE4" w:rsidRPr="00F94910">
              <w:rPr>
                <w:spacing w:val="2"/>
              </w:rPr>
              <w:t>опусти</w:t>
            </w:r>
            <w:r>
              <w:rPr>
                <w:spacing w:val="2"/>
              </w:rPr>
              <w:t xml:space="preserve"> </w:t>
            </w:r>
            <w:r w:rsidR="00516BE4" w:rsidRPr="00F94910">
              <w:rPr>
                <w:spacing w:val="2"/>
              </w:rPr>
              <w:t>мая</w:t>
            </w:r>
          </w:p>
        </w:tc>
        <w:tc>
          <w:tcPr>
            <w:tcW w:w="396" w:type="pct"/>
            <w:tcBorders>
              <w:top w:val="single" w:sz="4" w:space="0" w:color="auto"/>
              <w:left w:val="single" w:sz="4" w:space="0" w:color="auto"/>
              <w:bottom w:val="single" w:sz="4" w:space="0" w:color="auto"/>
              <w:right w:val="single" w:sz="4" w:space="0" w:color="auto"/>
            </w:tcBorders>
            <w:vAlign w:val="center"/>
            <w:hideMark/>
          </w:tcPr>
          <w:p w14:paraId="1A5B26B0" w14:textId="77777777" w:rsidR="00516BE4" w:rsidRPr="00F94910" w:rsidRDefault="00516BE4" w:rsidP="00F94910">
            <w:pPr>
              <w:ind w:left="-80" w:right="-65"/>
              <w:rPr>
                <w:spacing w:val="2"/>
              </w:rPr>
            </w:pPr>
            <w:r w:rsidRPr="00F94910">
              <w:rPr>
                <w:spacing w:val="2"/>
              </w:rPr>
              <w:t>12%</w:t>
            </w:r>
          </w:p>
        </w:tc>
        <w:tc>
          <w:tcPr>
            <w:tcW w:w="346" w:type="pct"/>
            <w:tcBorders>
              <w:top w:val="single" w:sz="4" w:space="0" w:color="auto"/>
              <w:left w:val="single" w:sz="4" w:space="0" w:color="auto"/>
              <w:bottom w:val="single" w:sz="4" w:space="0" w:color="auto"/>
              <w:right w:val="single" w:sz="4" w:space="0" w:color="auto"/>
            </w:tcBorders>
            <w:vAlign w:val="center"/>
            <w:hideMark/>
          </w:tcPr>
          <w:p w14:paraId="35E7EE14" w14:textId="77777777" w:rsidR="00516BE4" w:rsidRPr="00F94910" w:rsidRDefault="00516BE4" w:rsidP="00F94910">
            <w:pPr>
              <w:ind w:left="-80" w:right="-65"/>
              <w:rPr>
                <w:spacing w:val="2"/>
              </w:rPr>
            </w:pPr>
            <w:r w:rsidRPr="00F94910">
              <w:rPr>
                <w:spacing w:val="2"/>
              </w:rPr>
              <w:t>3</w:t>
            </w:r>
          </w:p>
        </w:tc>
        <w:tc>
          <w:tcPr>
            <w:tcW w:w="593" w:type="pct"/>
            <w:tcBorders>
              <w:top w:val="single" w:sz="4" w:space="0" w:color="auto"/>
              <w:left w:val="single" w:sz="4" w:space="0" w:color="auto"/>
              <w:bottom w:val="single" w:sz="4" w:space="0" w:color="auto"/>
              <w:right w:val="single" w:sz="4" w:space="0" w:color="auto"/>
            </w:tcBorders>
            <w:hideMark/>
          </w:tcPr>
          <w:p w14:paraId="1DA53B53" w14:textId="77777777" w:rsidR="00516BE4" w:rsidRPr="00F94910" w:rsidRDefault="00516BE4" w:rsidP="00F94910">
            <w:pPr>
              <w:ind w:left="-80" w:right="-65"/>
              <w:rPr>
                <w:spacing w:val="2"/>
              </w:rPr>
            </w:pPr>
            <w:r w:rsidRPr="00F94910">
              <w:rPr>
                <w:spacing w:val="2"/>
              </w:rPr>
              <w:t>Отсутствуют</w:t>
            </w:r>
          </w:p>
        </w:tc>
        <w:tc>
          <w:tcPr>
            <w:tcW w:w="595" w:type="pct"/>
            <w:tcBorders>
              <w:top w:val="single" w:sz="4" w:space="0" w:color="auto"/>
              <w:left w:val="single" w:sz="4" w:space="0" w:color="auto"/>
              <w:bottom w:val="single" w:sz="4" w:space="0" w:color="auto"/>
              <w:right w:val="single" w:sz="4" w:space="0" w:color="auto"/>
            </w:tcBorders>
            <w:hideMark/>
          </w:tcPr>
          <w:p w14:paraId="66E1B29F" w14:textId="77777777" w:rsidR="00516BE4" w:rsidRPr="00F94910" w:rsidRDefault="00516BE4" w:rsidP="00F94910">
            <w:pPr>
              <w:ind w:left="-80" w:right="-65"/>
              <w:rPr>
                <w:spacing w:val="2"/>
              </w:rPr>
            </w:pPr>
            <w:r w:rsidRPr="00F94910">
              <w:rPr>
                <w:spacing w:val="2"/>
              </w:rPr>
              <w:t>Недополучение прибыли</w:t>
            </w:r>
          </w:p>
        </w:tc>
        <w:tc>
          <w:tcPr>
            <w:tcW w:w="494" w:type="pct"/>
            <w:tcBorders>
              <w:top w:val="single" w:sz="4" w:space="0" w:color="auto"/>
              <w:left w:val="single" w:sz="4" w:space="0" w:color="auto"/>
              <w:bottom w:val="single" w:sz="4" w:space="0" w:color="auto"/>
              <w:right w:val="single" w:sz="4" w:space="0" w:color="auto"/>
            </w:tcBorders>
            <w:hideMark/>
          </w:tcPr>
          <w:p w14:paraId="7B8E64EF" w14:textId="77777777" w:rsidR="00516BE4" w:rsidRPr="00F94910" w:rsidRDefault="00516BE4" w:rsidP="00F94910">
            <w:pPr>
              <w:ind w:left="-80" w:right="-65"/>
              <w:rPr>
                <w:spacing w:val="2"/>
              </w:rPr>
            </w:pPr>
            <w:r w:rsidRPr="00F94910">
              <w:rPr>
                <w:spacing w:val="2"/>
              </w:rPr>
              <w:t>Ведение четкой грамотной маркетинговой стратегии</w:t>
            </w:r>
          </w:p>
        </w:tc>
        <w:tc>
          <w:tcPr>
            <w:tcW w:w="434" w:type="pct"/>
            <w:tcBorders>
              <w:top w:val="single" w:sz="4" w:space="0" w:color="auto"/>
              <w:left w:val="single" w:sz="4" w:space="0" w:color="auto"/>
              <w:bottom w:val="single" w:sz="4" w:space="0" w:color="auto"/>
              <w:right w:val="single" w:sz="4" w:space="0" w:color="auto"/>
            </w:tcBorders>
            <w:hideMark/>
          </w:tcPr>
          <w:p w14:paraId="20C32999" w14:textId="77777777" w:rsidR="00516BE4" w:rsidRPr="00F94910" w:rsidRDefault="00516BE4" w:rsidP="00F94910">
            <w:pPr>
              <w:ind w:left="-80" w:right="-65"/>
              <w:rPr>
                <w:spacing w:val="2"/>
              </w:rPr>
            </w:pPr>
            <w:r w:rsidRPr="00F94910">
              <w:rPr>
                <w:spacing w:val="2"/>
              </w:rPr>
              <w:t>Частный партнер</w:t>
            </w:r>
          </w:p>
        </w:tc>
        <w:tc>
          <w:tcPr>
            <w:tcW w:w="466" w:type="pct"/>
            <w:tcBorders>
              <w:top w:val="single" w:sz="4" w:space="0" w:color="auto"/>
              <w:left w:val="single" w:sz="4" w:space="0" w:color="auto"/>
              <w:bottom w:val="single" w:sz="4" w:space="0" w:color="auto"/>
              <w:right w:val="single" w:sz="4" w:space="0" w:color="auto"/>
            </w:tcBorders>
            <w:hideMark/>
          </w:tcPr>
          <w:p w14:paraId="2B6305B4" w14:textId="35A8062A" w:rsidR="00516BE4" w:rsidRPr="00F94910" w:rsidRDefault="00516BE4" w:rsidP="00F94910">
            <w:pPr>
              <w:ind w:left="-80" w:right="-65"/>
              <w:rPr>
                <w:spacing w:val="2"/>
              </w:rPr>
            </w:pPr>
            <w:r w:rsidRPr="00F94910">
              <w:rPr>
                <w:spacing w:val="2"/>
              </w:rPr>
              <w:t>Не тре</w:t>
            </w:r>
            <w:r w:rsidR="00F94910" w:rsidRPr="00F94910">
              <w:rPr>
                <w:spacing w:val="2"/>
              </w:rPr>
              <w:t xml:space="preserve"> </w:t>
            </w:r>
            <w:r w:rsidRPr="00F94910">
              <w:rPr>
                <w:spacing w:val="2"/>
              </w:rPr>
              <w:t>бует сроч</w:t>
            </w:r>
            <w:r w:rsidR="00F94910" w:rsidRPr="00F94910">
              <w:rPr>
                <w:spacing w:val="2"/>
              </w:rPr>
              <w:t xml:space="preserve"> </w:t>
            </w:r>
            <w:r w:rsidRPr="00F94910">
              <w:rPr>
                <w:spacing w:val="2"/>
              </w:rPr>
              <w:t>ного реа</w:t>
            </w:r>
            <w:r w:rsidR="00F94910" w:rsidRPr="00F94910">
              <w:rPr>
                <w:spacing w:val="2"/>
              </w:rPr>
              <w:t xml:space="preserve"> </w:t>
            </w:r>
            <w:r w:rsidRPr="00F94910">
              <w:rPr>
                <w:spacing w:val="2"/>
              </w:rPr>
              <w:t>гирова</w:t>
            </w:r>
            <w:r w:rsidR="00F94910" w:rsidRPr="00F94910">
              <w:rPr>
                <w:spacing w:val="2"/>
              </w:rPr>
              <w:t xml:space="preserve"> </w:t>
            </w:r>
            <w:r w:rsidRPr="00F94910">
              <w:rPr>
                <w:spacing w:val="2"/>
              </w:rPr>
              <w:t>ния</w:t>
            </w:r>
            <w:r w:rsidR="00F94910" w:rsidRPr="00F94910">
              <w:rPr>
                <w:spacing w:val="2"/>
              </w:rPr>
              <w:t xml:space="preserve"> </w:t>
            </w:r>
            <w:r w:rsidRPr="00F94910">
              <w:rPr>
                <w:spacing w:val="2"/>
              </w:rPr>
              <w:t>Необ</w:t>
            </w:r>
            <w:r w:rsidR="00F94910" w:rsidRPr="00F94910">
              <w:rPr>
                <w:spacing w:val="2"/>
              </w:rPr>
              <w:t xml:space="preserve"> </w:t>
            </w:r>
            <w:r w:rsidRPr="00F94910">
              <w:rPr>
                <w:spacing w:val="2"/>
              </w:rPr>
              <w:t>ходима пе</w:t>
            </w:r>
            <w:r w:rsidR="00F94910">
              <w:rPr>
                <w:spacing w:val="2"/>
              </w:rPr>
              <w:t xml:space="preserve"> </w:t>
            </w:r>
            <w:r w:rsidRPr="00F94910">
              <w:rPr>
                <w:spacing w:val="2"/>
              </w:rPr>
              <w:t>рио</w:t>
            </w:r>
            <w:r w:rsidR="00F94910">
              <w:rPr>
                <w:spacing w:val="2"/>
              </w:rPr>
              <w:t>дич</w:t>
            </w:r>
            <w:r w:rsidRPr="00F94910">
              <w:rPr>
                <w:spacing w:val="2"/>
              </w:rPr>
              <w:t>ская оценка риска</w:t>
            </w:r>
          </w:p>
        </w:tc>
      </w:tr>
      <w:tr w:rsidR="00516BE4" w:rsidRPr="00F94910" w14:paraId="684BF3F5" w14:textId="77777777" w:rsidTr="00F94910">
        <w:tc>
          <w:tcPr>
            <w:tcW w:w="688" w:type="pct"/>
            <w:tcBorders>
              <w:top w:val="single" w:sz="4" w:space="0" w:color="auto"/>
              <w:left w:val="single" w:sz="4" w:space="0" w:color="auto"/>
              <w:bottom w:val="single" w:sz="4" w:space="0" w:color="auto"/>
              <w:right w:val="single" w:sz="4" w:space="0" w:color="auto"/>
            </w:tcBorders>
          </w:tcPr>
          <w:p w14:paraId="1824BFC2" w14:textId="0A013F3F" w:rsidR="00516BE4" w:rsidRPr="00F94910" w:rsidRDefault="00516BE4" w:rsidP="00F94910">
            <w:pPr>
              <w:ind w:left="-80" w:right="-65"/>
              <w:jc w:val="both"/>
            </w:pPr>
            <w:r w:rsidRPr="00F94910">
              <w:rPr>
                <w:spacing w:val="2"/>
              </w:rPr>
              <w:t>Технические риски (строите</w:t>
            </w:r>
            <w:r w:rsidR="00F94910" w:rsidRPr="00F94910">
              <w:rPr>
                <w:spacing w:val="2"/>
              </w:rPr>
              <w:t xml:space="preserve"> </w:t>
            </w:r>
            <w:r w:rsidRPr="00F94910">
              <w:rPr>
                <w:spacing w:val="2"/>
              </w:rPr>
              <w:t>льные материалы с низким качеством или с браком)</w:t>
            </w:r>
          </w:p>
        </w:tc>
        <w:tc>
          <w:tcPr>
            <w:tcW w:w="592" w:type="pct"/>
            <w:tcBorders>
              <w:top w:val="single" w:sz="4" w:space="0" w:color="auto"/>
              <w:left w:val="single" w:sz="4" w:space="0" w:color="auto"/>
              <w:bottom w:val="single" w:sz="4" w:space="0" w:color="auto"/>
              <w:right w:val="single" w:sz="4" w:space="0" w:color="auto"/>
            </w:tcBorders>
            <w:hideMark/>
          </w:tcPr>
          <w:p w14:paraId="54DD4307" w14:textId="77777777" w:rsidR="00516BE4" w:rsidRPr="00F94910" w:rsidRDefault="00516BE4" w:rsidP="00F94910">
            <w:pPr>
              <w:ind w:left="-80" w:right="-65"/>
              <w:rPr>
                <w:spacing w:val="2"/>
              </w:rPr>
            </w:pPr>
            <w:r w:rsidRPr="00F94910">
              <w:rPr>
                <w:spacing w:val="2"/>
              </w:rPr>
              <w:t>Инвестицион</w:t>
            </w:r>
          </w:p>
          <w:p w14:paraId="47613D4F" w14:textId="77777777" w:rsidR="00516BE4" w:rsidRPr="00F94910" w:rsidRDefault="00516BE4" w:rsidP="00F94910">
            <w:pPr>
              <w:ind w:left="-80" w:right="-65"/>
              <w:rPr>
                <w:spacing w:val="2"/>
              </w:rPr>
            </w:pPr>
            <w:r w:rsidRPr="00F94910">
              <w:rPr>
                <w:spacing w:val="2"/>
              </w:rPr>
              <w:t xml:space="preserve">ный </w:t>
            </w:r>
          </w:p>
        </w:tc>
        <w:tc>
          <w:tcPr>
            <w:tcW w:w="396" w:type="pct"/>
            <w:tcBorders>
              <w:top w:val="single" w:sz="4" w:space="0" w:color="auto"/>
              <w:left w:val="single" w:sz="4" w:space="0" w:color="auto"/>
              <w:bottom w:val="single" w:sz="4" w:space="0" w:color="auto"/>
              <w:right w:val="single" w:sz="4" w:space="0" w:color="auto"/>
            </w:tcBorders>
            <w:hideMark/>
          </w:tcPr>
          <w:p w14:paraId="7879CA66" w14:textId="77777777" w:rsidR="00516BE4" w:rsidRPr="00F94910" w:rsidRDefault="00516BE4" w:rsidP="00F94910">
            <w:pPr>
              <w:ind w:left="-80" w:right="-65"/>
              <w:rPr>
                <w:spacing w:val="2"/>
              </w:rPr>
            </w:pPr>
            <w:r w:rsidRPr="00F94910">
              <w:rPr>
                <w:spacing w:val="2"/>
              </w:rPr>
              <w:t>высокая</w:t>
            </w:r>
          </w:p>
        </w:tc>
        <w:tc>
          <w:tcPr>
            <w:tcW w:w="396" w:type="pct"/>
            <w:tcBorders>
              <w:top w:val="single" w:sz="4" w:space="0" w:color="auto"/>
              <w:left w:val="single" w:sz="4" w:space="0" w:color="auto"/>
              <w:bottom w:val="single" w:sz="4" w:space="0" w:color="auto"/>
              <w:right w:val="single" w:sz="4" w:space="0" w:color="auto"/>
            </w:tcBorders>
            <w:vAlign w:val="center"/>
            <w:hideMark/>
          </w:tcPr>
          <w:p w14:paraId="7356AEED" w14:textId="77777777" w:rsidR="00516BE4" w:rsidRPr="00F94910" w:rsidRDefault="00516BE4" w:rsidP="00F94910">
            <w:pPr>
              <w:ind w:left="-80" w:right="-65"/>
              <w:rPr>
                <w:spacing w:val="2"/>
              </w:rPr>
            </w:pPr>
            <w:r w:rsidRPr="00F94910">
              <w:rPr>
                <w:spacing w:val="2"/>
              </w:rPr>
              <w:t>19%</w:t>
            </w:r>
          </w:p>
        </w:tc>
        <w:tc>
          <w:tcPr>
            <w:tcW w:w="346" w:type="pct"/>
            <w:tcBorders>
              <w:top w:val="single" w:sz="4" w:space="0" w:color="auto"/>
              <w:left w:val="single" w:sz="4" w:space="0" w:color="auto"/>
              <w:bottom w:val="single" w:sz="4" w:space="0" w:color="auto"/>
              <w:right w:val="single" w:sz="4" w:space="0" w:color="auto"/>
            </w:tcBorders>
            <w:vAlign w:val="center"/>
            <w:hideMark/>
          </w:tcPr>
          <w:p w14:paraId="5F81AE4F" w14:textId="77777777" w:rsidR="00516BE4" w:rsidRPr="00F94910" w:rsidRDefault="00516BE4" w:rsidP="00F94910">
            <w:pPr>
              <w:ind w:left="-80" w:right="-65"/>
              <w:rPr>
                <w:spacing w:val="2"/>
              </w:rPr>
            </w:pPr>
            <w:r w:rsidRPr="00F94910">
              <w:rPr>
                <w:spacing w:val="2"/>
              </w:rPr>
              <w:t>3</w:t>
            </w:r>
          </w:p>
        </w:tc>
        <w:tc>
          <w:tcPr>
            <w:tcW w:w="593" w:type="pct"/>
            <w:tcBorders>
              <w:top w:val="single" w:sz="4" w:space="0" w:color="auto"/>
              <w:left w:val="single" w:sz="4" w:space="0" w:color="auto"/>
              <w:bottom w:val="single" w:sz="4" w:space="0" w:color="auto"/>
              <w:right w:val="single" w:sz="4" w:space="0" w:color="auto"/>
            </w:tcBorders>
            <w:hideMark/>
          </w:tcPr>
          <w:p w14:paraId="0D09026A" w14:textId="02230D9F" w:rsidR="00516BE4" w:rsidRPr="00F94910" w:rsidRDefault="00516BE4" w:rsidP="00F94910">
            <w:pPr>
              <w:ind w:left="-80" w:right="-65"/>
              <w:rPr>
                <w:spacing w:val="2"/>
              </w:rPr>
            </w:pPr>
            <w:r w:rsidRPr="00F94910">
              <w:rPr>
                <w:spacing w:val="2"/>
              </w:rPr>
              <w:t>Невозможность достиже</w:t>
            </w:r>
            <w:r w:rsidR="00F94910" w:rsidRPr="00F94910">
              <w:rPr>
                <w:spacing w:val="2"/>
              </w:rPr>
              <w:t xml:space="preserve"> </w:t>
            </w:r>
            <w:r w:rsidRPr="00F94910">
              <w:rPr>
                <w:spacing w:val="2"/>
              </w:rPr>
              <w:t>ния социально-экономических показателей развития города в уста</w:t>
            </w:r>
            <w:r w:rsidR="00F94910" w:rsidRPr="00F94910">
              <w:rPr>
                <w:spacing w:val="2"/>
              </w:rPr>
              <w:t xml:space="preserve"> </w:t>
            </w:r>
            <w:r w:rsidRPr="00F94910">
              <w:rPr>
                <w:spacing w:val="2"/>
              </w:rPr>
              <w:t>новленные сроки</w:t>
            </w:r>
          </w:p>
        </w:tc>
        <w:tc>
          <w:tcPr>
            <w:tcW w:w="595" w:type="pct"/>
            <w:tcBorders>
              <w:top w:val="single" w:sz="4" w:space="0" w:color="auto"/>
              <w:left w:val="single" w:sz="4" w:space="0" w:color="auto"/>
              <w:bottom w:val="single" w:sz="4" w:space="0" w:color="auto"/>
              <w:right w:val="single" w:sz="4" w:space="0" w:color="auto"/>
            </w:tcBorders>
            <w:hideMark/>
          </w:tcPr>
          <w:p w14:paraId="2DAE5DB2" w14:textId="5DE459E4" w:rsidR="00516BE4" w:rsidRPr="00F94910" w:rsidRDefault="00516BE4" w:rsidP="00F94910">
            <w:pPr>
              <w:ind w:left="-80" w:right="-65"/>
              <w:rPr>
                <w:spacing w:val="2"/>
              </w:rPr>
            </w:pPr>
            <w:r w:rsidRPr="00F94910">
              <w:rPr>
                <w:spacing w:val="2"/>
              </w:rPr>
              <w:t>Пролонгиро</w:t>
            </w:r>
            <w:r w:rsidR="00F94910" w:rsidRPr="00F94910">
              <w:rPr>
                <w:spacing w:val="2"/>
              </w:rPr>
              <w:t xml:space="preserve"> </w:t>
            </w:r>
            <w:r w:rsidRPr="00F94910">
              <w:rPr>
                <w:spacing w:val="2"/>
              </w:rPr>
              <w:t>вание срока окупаемости проекта на 3 года, возможны проблемы с выплатой банковского кредита</w:t>
            </w:r>
          </w:p>
        </w:tc>
        <w:tc>
          <w:tcPr>
            <w:tcW w:w="494" w:type="pct"/>
            <w:tcBorders>
              <w:top w:val="single" w:sz="4" w:space="0" w:color="auto"/>
              <w:left w:val="single" w:sz="4" w:space="0" w:color="auto"/>
              <w:bottom w:val="single" w:sz="4" w:space="0" w:color="auto"/>
              <w:right w:val="single" w:sz="4" w:space="0" w:color="auto"/>
            </w:tcBorders>
            <w:hideMark/>
          </w:tcPr>
          <w:p w14:paraId="154D508E" w14:textId="77777777" w:rsidR="00516BE4" w:rsidRPr="00F94910" w:rsidRDefault="00516BE4" w:rsidP="00F94910">
            <w:pPr>
              <w:ind w:left="-80" w:right="-65"/>
              <w:rPr>
                <w:spacing w:val="2"/>
              </w:rPr>
            </w:pPr>
            <w:r w:rsidRPr="00F94910">
              <w:rPr>
                <w:spacing w:val="2"/>
              </w:rPr>
              <w:t xml:space="preserve">Периодический мониторинг за ходом строительства </w:t>
            </w:r>
          </w:p>
        </w:tc>
        <w:tc>
          <w:tcPr>
            <w:tcW w:w="434" w:type="pct"/>
            <w:tcBorders>
              <w:top w:val="single" w:sz="4" w:space="0" w:color="auto"/>
              <w:left w:val="single" w:sz="4" w:space="0" w:color="auto"/>
              <w:bottom w:val="single" w:sz="4" w:space="0" w:color="auto"/>
              <w:right w:val="single" w:sz="4" w:space="0" w:color="auto"/>
            </w:tcBorders>
            <w:hideMark/>
          </w:tcPr>
          <w:p w14:paraId="521817B9" w14:textId="77777777" w:rsidR="00516BE4" w:rsidRPr="00F94910" w:rsidRDefault="00516BE4" w:rsidP="00F94910">
            <w:pPr>
              <w:ind w:left="-80" w:right="-65"/>
              <w:rPr>
                <w:spacing w:val="2"/>
              </w:rPr>
            </w:pPr>
            <w:r w:rsidRPr="00F94910">
              <w:rPr>
                <w:spacing w:val="2"/>
              </w:rPr>
              <w:t>Частный партнер</w:t>
            </w:r>
          </w:p>
        </w:tc>
        <w:tc>
          <w:tcPr>
            <w:tcW w:w="466" w:type="pct"/>
            <w:tcBorders>
              <w:top w:val="single" w:sz="4" w:space="0" w:color="auto"/>
              <w:left w:val="single" w:sz="4" w:space="0" w:color="auto"/>
              <w:bottom w:val="single" w:sz="4" w:space="0" w:color="auto"/>
              <w:right w:val="single" w:sz="4" w:space="0" w:color="auto"/>
            </w:tcBorders>
            <w:hideMark/>
          </w:tcPr>
          <w:p w14:paraId="015300A2" w14:textId="77777777" w:rsidR="00516BE4" w:rsidRPr="00F94910" w:rsidRDefault="00516BE4" w:rsidP="00F94910">
            <w:pPr>
              <w:ind w:left="-80" w:right="-65"/>
              <w:rPr>
                <w:spacing w:val="2"/>
              </w:rPr>
            </w:pPr>
            <w:r w:rsidRPr="00F94910">
              <w:rPr>
                <w:spacing w:val="2"/>
              </w:rPr>
              <w:t>Требует срочного реагирования</w:t>
            </w:r>
          </w:p>
        </w:tc>
      </w:tr>
      <w:tr w:rsidR="00516BE4" w:rsidRPr="00F94910" w14:paraId="4A93FAD4" w14:textId="77777777" w:rsidTr="00F94910">
        <w:tc>
          <w:tcPr>
            <w:tcW w:w="688" w:type="pct"/>
            <w:tcBorders>
              <w:top w:val="single" w:sz="4" w:space="0" w:color="auto"/>
              <w:left w:val="single" w:sz="4" w:space="0" w:color="auto"/>
              <w:bottom w:val="nil"/>
              <w:right w:val="single" w:sz="4" w:space="0" w:color="auto"/>
            </w:tcBorders>
          </w:tcPr>
          <w:p w14:paraId="1C96FF96" w14:textId="77777777" w:rsidR="00516BE4" w:rsidRPr="00F94910" w:rsidRDefault="00516BE4" w:rsidP="0005314A">
            <w:pPr>
              <w:jc w:val="both"/>
              <w:rPr>
                <w:spacing w:val="2"/>
              </w:rPr>
            </w:pPr>
            <w:r w:rsidRPr="00F94910">
              <w:rPr>
                <w:spacing w:val="2"/>
              </w:rPr>
              <w:t>Институцио</w:t>
            </w:r>
          </w:p>
          <w:p w14:paraId="67D7EA37" w14:textId="45E55BAA" w:rsidR="00516BE4" w:rsidRPr="00F94910" w:rsidRDefault="00516BE4" w:rsidP="00F94910">
            <w:pPr>
              <w:jc w:val="both"/>
            </w:pPr>
            <w:r w:rsidRPr="00F94910">
              <w:rPr>
                <w:spacing w:val="2"/>
              </w:rPr>
              <w:t>нальные риски (неквалифицированные специа</w:t>
            </w:r>
            <w:r w:rsidR="00F94910">
              <w:rPr>
                <w:spacing w:val="2"/>
              </w:rPr>
              <w:t xml:space="preserve"> </w:t>
            </w:r>
            <w:r w:rsidRPr="00F94910">
              <w:rPr>
                <w:spacing w:val="2"/>
              </w:rPr>
              <w:t>листы при под</w:t>
            </w:r>
            <w:r w:rsidR="00F94910">
              <w:rPr>
                <w:spacing w:val="2"/>
              </w:rPr>
              <w:t xml:space="preserve"> </w:t>
            </w:r>
            <w:r w:rsidRPr="00F94910">
              <w:rPr>
                <w:spacing w:val="2"/>
              </w:rPr>
              <w:t>готовке, реали</w:t>
            </w:r>
            <w:r w:rsidR="00F94910">
              <w:rPr>
                <w:spacing w:val="2"/>
              </w:rPr>
              <w:t xml:space="preserve"> </w:t>
            </w:r>
          </w:p>
        </w:tc>
        <w:tc>
          <w:tcPr>
            <w:tcW w:w="592" w:type="pct"/>
            <w:tcBorders>
              <w:top w:val="single" w:sz="4" w:space="0" w:color="auto"/>
              <w:left w:val="single" w:sz="4" w:space="0" w:color="auto"/>
              <w:bottom w:val="nil"/>
              <w:right w:val="single" w:sz="4" w:space="0" w:color="auto"/>
            </w:tcBorders>
            <w:hideMark/>
          </w:tcPr>
          <w:p w14:paraId="6141402E" w14:textId="77777777" w:rsidR="00516BE4" w:rsidRPr="00F94910" w:rsidRDefault="00516BE4" w:rsidP="0005314A">
            <w:pPr>
              <w:rPr>
                <w:spacing w:val="2"/>
              </w:rPr>
            </w:pPr>
            <w:r w:rsidRPr="00F94910">
              <w:rPr>
                <w:spacing w:val="2"/>
              </w:rPr>
              <w:t>Предынвести</w:t>
            </w:r>
          </w:p>
          <w:p w14:paraId="1F481CC0" w14:textId="77777777" w:rsidR="00516BE4" w:rsidRPr="00F94910" w:rsidRDefault="00516BE4" w:rsidP="0005314A">
            <w:pPr>
              <w:rPr>
                <w:spacing w:val="2"/>
              </w:rPr>
            </w:pPr>
            <w:r w:rsidRPr="00F94910">
              <w:rPr>
                <w:spacing w:val="2"/>
              </w:rPr>
              <w:t>ционный,</w:t>
            </w:r>
          </w:p>
          <w:p w14:paraId="2C83A4C7" w14:textId="77777777" w:rsidR="00516BE4" w:rsidRPr="00F94910" w:rsidRDefault="00516BE4" w:rsidP="0005314A">
            <w:pPr>
              <w:rPr>
                <w:spacing w:val="2"/>
              </w:rPr>
            </w:pPr>
            <w:r w:rsidRPr="00F94910">
              <w:rPr>
                <w:spacing w:val="2"/>
              </w:rPr>
              <w:t>Постинвести</w:t>
            </w:r>
          </w:p>
          <w:p w14:paraId="51553484" w14:textId="0D343846" w:rsidR="00516BE4" w:rsidRPr="00F94910" w:rsidRDefault="00E5292A" w:rsidP="0005314A">
            <w:pPr>
              <w:rPr>
                <w:spacing w:val="2"/>
              </w:rPr>
            </w:pPr>
            <w:r w:rsidRPr="00F94910">
              <w:rPr>
                <w:spacing w:val="2"/>
              </w:rPr>
              <w:t>Ц</w:t>
            </w:r>
            <w:r w:rsidR="00516BE4" w:rsidRPr="00F94910">
              <w:rPr>
                <w:spacing w:val="2"/>
              </w:rPr>
              <w:t>ионный</w:t>
            </w:r>
          </w:p>
        </w:tc>
        <w:tc>
          <w:tcPr>
            <w:tcW w:w="396" w:type="pct"/>
            <w:tcBorders>
              <w:top w:val="single" w:sz="4" w:space="0" w:color="auto"/>
              <w:left w:val="single" w:sz="4" w:space="0" w:color="auto"/>
              <w:bottom w:val="nil"/>
              <w:right w:val="single" w:sz="4" w:space="0" w:color="auto"/>
            </w:tcBorders>
            <w:hideMark/>
          </w:tcPr>
          <w:p w14:paraId="4CCC9E12" w14:textId="77777777" w:rsidR="00516BE4" w:rsidRPr="00F94910" w:rsidRDefault="00516BE4" w:rsidP="0005314A">
            <w:pPr>
              <w:rPr>
                <w:spacing w:val="2"/>
              </w:rPr>
            </w:pPr>
            <w:r w:rsidRPr="00F94910">
              <w:rPr>
                <w:spacing w:val="2"/>
              </w:rPr>
              <w:t>высокая</w:t>
            </w:r>
          </w:p>
        </w:tc>
        <w:tc>
          <w:tcPr>
            <w:tcW w:w="396" w:type="pct"/>
            <w:tcBorders>
              <w:top w:val="single" w:sz="4" w:space="0" w:color="auto"/>
              <w:left w:val="single" w:sz="4" w:space="0" w:color="auto"/>
              <w:bottom w:val="nil"/>
              <w:right w:val="single" w:sz="4" w:space="0" w:color="auto"/>
            </w:tcBorders>
            <w:vAlign w:val="center"/>
            <w:hideMark/>
          </w:tcPr>
          <w:p w14:paraId="60D8E484" w14:textId="77777777" w:rsidR="00516BE4" w:rsidRPr="00F94910" w:rsidRDefault="00516BE4" w:rsidP="0005314A">
            <w:pPr>
              <w:rPr>
                <w:spacing w:val="2"/>
              </w:rPr>
            </w:pPr>
            <w:r w:rsidRPr="00F94910">
              <w:rPr>
                <w:spacing w:val="2"/>
              </w:rPr>
              <w:t>56%</w:t>
            </w:r>
          </w:p>
        </w:tc>
        <w:tc>
          <w:tcPr>
            <w:tcW w:w="346" w:type="pct"/>
            <w:tcBorders>
              <w:top w:val="single" w:sz="4" w:space="0" w:color="auto"/>
              <w:left w:val="single" w:sz="4" w:space="0" w:color="auto"/>
              <w:bottom w:val="nil"/>
              <w:right w:val="single" w:sz="4" w:space="0" w:color="auto"/>
            </w:tcBorders>
            <w:vAlign w:val="center"/>
            <w:hideMark/>
          </w:tcPr>
          <w:p w14:paraId="7BC37CD5" w14:textId="77777777" w:rsidR="00516BE4" w:rsidRPr="00F94910" w:rsidRDefault="00516BE4" w:rsidP="0005314A">
            <w:pPr>
              <w:rPr>
                <w:spacing w:val="2"/>
              </w:rPr>
            </w:pPr>
            <w:r w:rsidRPr="00F94910">
              <w:rPr>
                <w:spacing w:val="2"/>
              </w:rPr>
              <w:t>5</w:t>
            </w:r>
          </w:p>
        </w:tc>
        <w:tc>
          <w:tcPr>
            <w:tcW w:w="593" w:type="pct"/>
            <w:tcBorders>
              <w:top w:val="single" w:sz="4" w:space="0" w:color="auto"/>
              <w:left w:val="single" w:sz="4" w:space="0" w:color="auto"/>
              <w:bottom w:val="nil"/>
              <w:right w:val="single" w:sz="4" w:space="0" w:color="auto"/>
            </w:tcBorders>
            <w:hideMark/>
          </w:tcPr>
          <w:p w14:paraId="1598F244" w14:textId="6446F0F3" w:rsidR="00516BE4" w:rsidRPr="00F94910" w:rsidRDefault="00516BE4" w:rsidP="00F94910">
            <w:pPr>
              <w:rPr>
                <w:spacing w:val="2"/>
              </w:rPr>
            </w:pPr>
            <w:r w:rsidRPr="00F94910">
              <w:rPr>
                <w:spacing w:val="2"/>
              </w:rPr>
              <w:t>Не достиже</w:t>
            </w:r>
            <w:r w:rsidR="00F94910">
              <w:rPr>
                <w:spacing w:val="2"/>
              </w:rPr>
              <w:t xml:space="preserve"> </w:t>
            </w:r>
            <w:r w:rsidRPr="00F94910">
              <w:rPr>
                <w:spacing w:val="2"/>
              </w:rPr>
              <w:t>ние социаль</w:t>
            </w:r>
            <w:r w:rsidR="00F94910">
              <w:rPr>
                <w:spacing w:val="2"/>
              </w:rPr>
              <w:t xml:space="preserve"> </w:t>
            </w:r>
            <w:r w:rsidRPr="00F94910">
              <w:rPr>
                <w:spacing w:val="2"/>
              </w:rPr>
              <w:t>но-экономиче</w:t>
            </w:r>
            <w:r w:rsidR="00F94910">
              <w:rPr>
                <w:spacing w:val="2"/>
              </w:rPr>
              <w:t xml:space="preserve"> </w:t>
            </w:r>
            <w:r w:rsidRPr="00F94910">
              <w:rPr>
                <w:spacing w:val="2"/>
              </w:rPr>
              <w:t>ских показате</w:t>
            </w:r>
            <w:r w:rsidR="00F94910">
              <w:rPr>
                <w:spacing w:val="2"/>
              </w:rPr>
              <w:t xml:space="preserve"> </w:t>
            </w:r>
            <w:r w:rsidRPr="00F94910">
              <w:rPr>
                <w:spacing w:val="2"/>
              </w:rPr>
              <w:t xml:space="preserve">лей развития города, </w:t>
            </w:r>
          </w:p>
        </w:tc>
        <w:tc>
          <w:tcPr>
            <w:tcW w:w="595" w:type="pct"/>
            <w:tcBorders>
              <w:top w:val="single" w:sz="4" w:space="0" w:color="auto"/>
              <w:left w:val="single" w:sz="4" w:space="0" w:color="auto"/>
              <w:bottom w:val="nil"/>
              <w:right w:val="single" w:sz="4" w:space="0" w:color="auto"/>
            </w:tcBorders>
            <w:hideMark/>
          </w:tcPr>
          <w:p w14:paraId="2792C9FC" w14:textId="1A6FD9B5" w:rsidR="00516BE4" w:rsidRPr="00F94910" w:rsidRDefault="00516BE4" w:rsidP="00F94910">
            <w:pPr>
              <w:rPr>
                <w:spacing w:val="2"/>
              </w:rPr>
            </w:pPr>
            <w:r w:rsidRPr="00F94910">
              <w:rPr>
                <w:spacing w:val="2"/>
              </w:rPr>
              <w:t xml:space="preserve">Потеря собственных вложенных инвестиций, обременение банковскими </w:t>
            </w:r>
          </w:p>
        </w:tc>
        <w:tc>
          <w:tcPr>
            <w:tcW w:w="494" w:type="pct"/>
            <w:tcBorders>
              <w:top w:val="single" w:sz="4" w:space="0" w:color="auto"/>
              <w:left w:val="single" w:sz="4" w:space="0" w:color="auto"/>
              <w:bottom w:val="nil"/>
              <w:right w:val="single" w:sz="4" w:space="0" w:color="auto"/>
            </w:tcBorders>
            <w:hideMark/>
          </w:tcPr>
          <w:p w14:paraId="455B93A0" w14:textId="77777777" w:rsidR="00516BE4" w:rsidRPr="00F94910" w:rsidRDefault="00516BE4" w:rsidP="0005314A">
            <w:pPr>
              <w:rPr>
                <w:spacing w:val="2"/>
              </w:rPr>
            </w:pPr>
            <w:r w:rsidRPr="00F94910">
              <w:rPr>
                <w:spacing w:val="2"/>
              </w:rPr>
              <w:t xml:space="preserve">Контроль за управлением проекта </w:t>
            </w:r>
          </w:p>
        </w:tc>
        <w:tc>
          <w:tcPr>
            <w:tcW w:w="434" w:type="pct"/>
            <w:tcBorders>
              <w:top w:val="single" w:sz="4" w:space="0" w:color="auto"/>
              <w:left w:val="single" w:sz="4" w:space="0" w:color="auto"/>
              <w:bottom w:val="nil"/>
              <w:right w:val="single" w:sz="4" w:space="0" w:color="auto"/>
            </w:tcBorders>
            <w:hideMark/>
          </w:tcPr>
          <w:p w14:paraId="2C57A725" w14:textId="6AB258F7" w:rsidR="00516BE4" w:rsidRPr="00F94910" w:rsidRDefault="00516BE4" w:rsidP="00F94910">
            <w:pPr>
              <w:rPr>
                <w:spacing w:val="2"/>
              </w:rPr>
            </w:pPr>
            <w:r w:rsidRPr="00F94910">
              <w:rPr>
                <w:spacing w:val="2"/>
              </w:rPr>
              <w:t>Публич</w:t>
            </w:r>
            <w:r w:rsidR="00F94910">
              <w:rPr>
                <w:spacing w:val="2"/>
              </w:rPr>
              <w:t xml:space="preserve"> </w:t>
            </w:r>
            <w:r w:rsidRPr="00F94910">
              <w:rPr>
                <w:spacing w:val="2"/>
              </w:rPr>
              <w:t>ный и частный партнеры</w:t>
            </w:r>
          </w:p>
        </w:tc>
        <w:tc>
          <w:tcPr>
            <w:tcW w:w="466" w:type="pct"/>
            <w:tcBorders>
              <w:top w:val="single" w:sz="4" w:space="0" w:color="auto"/>
              <w:left w:val="single" w:sz="4" w:space="0" w:color="auto"/>
              <w:bottom w:val="nil"/>
              <w:right w:val="single" w:sz="4" w:space="0" w:color="auto"/>
            </w:tcBorders>
            <w:hideMark/>
          </w:tcPr>
          <w:p w14:paraId="39B40797" w14:textId="77777777" w:rsidR="00516BE4" w:rsidRPr="00F94910" w:rsidRDefault="00516BE4" w:rsidP="0005314A">
            <w:pPr>
              <w:rPr>
                <w:spacing w:val="2"/>
              </w:rPr>
            </w:pPr>
            <w:r w:rsidRPr="00F94910">
              <w:rPr>
                <w:spacing w:val="2"/>
              </w:rPr>
              <w:t>Требует срочного реагирования</w:t>
            </w:r>
          </w:p>
        </w:tc>
      </w:tr>
    </w:tbl>
    <w:p w14:paraId="2F29F93A" w14:textId="1C5962BC" w:rsidR="00937A33" w:rsidRPr="00244B59" w:rsidRDefault="00937A33">
      <w:pPr>
        <w:rPr>
          <w:sz w:val="28"/>
          <w:szCs w:val="28"/>
        </w:rPr>
      </w:pPr>
      <w:r w:rsidRPr="00244B59">
        <w:rPr>
          <w:sz w:val="28"/>
          <w:szCs w:val="28"/>
        </w:rPr>
        <w:t>Продолжение таблицы 56</w:t>
      </w:r>
    </w:p>
    <w:p w14:paraId="598DB56D" w14:textId="77777777" w:rsidR="00937A33" w:rsidRPr="00937A33" w:rsidRDefault="00937A33">
      <w:pPr>
        <w:rPr>
          <w:sz w:val="16"/>
          <w:szCs w:val="16"/>
        </w:rPr>
      </w:pPr>
    </w:p>
    <w:tbl>
      <w:tblPr>
        <w:tblStyle w:val="41"/>
        <w:tblW w:w="4961" w:type="pct"/>
        <w:tblInd w:w="150" w:type="dxa"/>
        <w:tblLayout w:type="fixed"/>
        <w:tblLook w:val="04A0" w:firstRow="1" w:lastRow="0" w:firstColumn="1" w:lastColumn="0" w:noHBand="0" w:noVBand="1"/>
      </w:tblPr>
      <w:tblGrid>
        <w:gridCol w:w="2002"/>
        <w:gridCol w:w="1725"/>
        <w:gridCol w:w="1153"/>
        <w:gridCol w:w="1153"/>
        <w:gridCol w:w="1006"/>
        <w:gridCol w:w="1728"/>
        <w:gridCol w:w="1731"/>
        <w:gridCol w:w="1438"/>
        <w:gridCol w:w="1297"/>
        <w:gridCol w:w="1438"/>
      </w:tblGrid>
      <w:tr w:rsidR="00F94910" w:rsidRPr="00F94910" w14:paraId="655FF28C" w14:textId="77777777" w:rsidTr="00F94910">
        <w:tc>
          <w:tcPr>
            <w:tcW w:w="682" w:type="pct"/>
            <w:tcBorders>
              <w:top w:val="single" w:sz="4" w:space="0" w:color="auto"/>
              <w:left w:val="single" w:sz="4" w:space="0" w:color="auto"/>
              <w:bottom w:val="single" w:sz="4" w:space="0" w:color="auto"/>
              <w:right w:val="single" w:sz="4" w:space="0" w:color="auto"/>
            </w:tcBorders>
          </w:tcPr>
          <w:p w14:paraId="0409CE83" w14:textId="7A7BDBF8" w:rsidR="00F94910" w:rsidRPr="00F94910" w:rsidRDefault="00F94910" w:rsidP="00F94910">
            <w:pPr>
              <w:jc w:val="center"/>
              <w:rPr>
                <w:spacing w:val="2"/>
              </w:rPr>
            </w:pPr>
            <w:r>
              <w:rPr>
                <w:spacing w:val="2"/>
              </w:rPr>
              <w:t>1</w:t>
            </w:r>
          </w:p>
        </w:tc>
        <w:tc>
          <w:tcPr>
            <w:tcW w:w="588" w:type="pct"/>
            <w:tcBorders>
              <w:top w:val="single" w:sz="4" w:space="0" w:color="auto"/>
              <w:left w:val="single" w:sz="4" w:space="0" w:color="auto"/>
              <w:bottom w:val="single" w:sz="4" w:space="0" w:color="auto"/>
              <w:right w:val="single" w:sz="4" w:space="0" w:color="auto"/>
            </w:tcBorders>
          </w:tcPr>
          <w:p w14:paraId="07443D21" w14:textId="7CB2A716" w:rsidR="00F94910" w:rsidRPr="00F94910" w:rsidRDefault="00F94910" w:rsidP="00F94910">
            <w:pPr>
              <w:jc w:val="center"/>
            </w:pPr>
            <w:r>
              <w:t>2</w:t>
            </w:r>
          </w:p>
        </w:tc>
        <w:tc>
          <w:tcPr>
            <w:tcW w:w="393" w:type="pct"/>
            <w:tcBorders>
              <w:top w:val="single" w:sz="4" w:space="0" w:color="auto"/>
              <w:left w:val="single" w:sz="4" w:space="0" w:color="auto"/>
              <w:bottom w:val="single" w:sz="4" w:space="0" w:color="auto"/>
              <w:right w:val="single" w:sz="4" w:space="0" w:color="auto"/>
            </w:tcBorders>
          </w:tcPr>
          <w:p w14:paraId="5FE9BDAE" w14:textId="6CC0E9B4" w:rsidR="00F94910" w:rsidRPr="00F94910" w:rsidRDefault="00F94910" w:rsidP="00F94910">
            <w:pPr>
              <w:jc w:val="center"/>
            </w:pPr>
            <w:r>
              <w:t>3</w:t>
            </w:r>
          </w:p>
        </w:tc>
        <w:tc>
          <w:tcPr>
            <w:tcW w:w="393" w:type="pct"/>
            <w:tcBorders>
              <w:top w:val="single" w:sz="4" w:space="0" w:color="auto"/>
              <w:left w:val="single" w:sz="4" w:space="0" w:color="auto"/>
              <w:bottom w:val="single" w:sz="4" w:space="0" w:color="auto"/>
              <w:right w:val="single" w:sz="4" w:space="0" w:color="auto"/>
            </w:tcBorders>
            <w:vAlign w:val="center"/>
          </w:tcPr>
          <w:p w14:paraId="251E99E0" w14:textId="3FD2A231" w:rsidR="00F94910" w:rsidRPr="00F94910" w:rsidRDefault="00F94910" w:rsidP="00F94910">
            <w:pPr>
              <w:jc w:val="center"/>
              <w:rPr>
                <w:spacing w:val="2"/>
              </w:rPr>
            </w:pPr>
            <w:r>
              <w:rPr>
                <w:spacing w:val="2"/>
              </w:rPr>
              <w:t>4</w:t>
            </w:r>
          </w:p>
        </w:tc>
        <w:tc>
          <w:tcPr>
            <w:tcW w:w="343" w:type="pct"/>
            <w:tcBorders>
              <w:top w:val="single" w:sz="4" w:space="0" w:color="auto"/>
              <w:left w:val="single" w:sz="4" w:space="0" w:color="auto"/>
              <w:bottom w:val="single" w:sz="4" w:space="0" w:color="auto"/>
              <w:right w:val="single" w:sz="4" w:space="0" w:color="auto"/>
            </w:tcBorders>
            <w:vAlign w:val="center"/>
          </w:tcPr>
          <w:p w14:paraId="2201DBCD" w14:textId="0EA4F8C3" w:rsidR="00F94910" w:rsidRPr="00F94910" w:rsidRDefault="00F94910" w:rsidP="00F94910">
            <w:pPr>
              <w:jc w:val="center"/>
            </w:pPr>
            <w:r>
              <w:t>5</w:t>
            </w:r>
          </w:p>
        </w:tc>
        <w:tc>
          <w:tcPr>
            <w:tcW w:w="589" w:type="pct"/>
            <w:tcBorders>
              <w:top w:val="single" w:sz="4" w:space="0" w:color="auto"/>
              <w:left w:val="single" w:sz="4" w:space="0" w:color="auto"/>
              <w:bottom w:val="single" w:sz="4" w:space="0" w:color="auto"/>
              <w:right w:val="single" w:sz="4" w:space="0" w:color="auto"/>
            </w:tcBorders>
          </w:tcPr>
          <w:p w14:paraId="3C5A0E81" w14:textId="69E804D6" w:rsidR="00F94910" w:rsidRPr="00F94910" w:rsidRDefault="00F94910" w:rsidP="00F94910">
            <w:pPr>
              <w:jc w:val="center"/>
            </w:pPr>
            <w:r>
              <w:t>6</w:t>
            </w:r>
          </w:p>
        </w:tc>
        <w:tc>
          <w:tcPr>
            <w:tcW w:w="590" w:type="pct"/>
            <w:tcBorders>
              <w:top w:val="single" w:sz="4" w:space="0" w:color="auto"/>
              <w:left w:val="single" w:sz="4" w:space="0" w:color="auto"/>
              <w:bottom w:val="single" w:sz="4" w:space="0" w:color="auto"/>
              <w:right w:val="single" w:sz="4" w:space="0" w:color="auto"/>
            </w:tcBorders>
          </w:tcPr>
          <w:p w14:paraId="65EB4C31" w14:textId="050E8832" w:rsidR="00F94910" w:rsidRPr="00F94910" w:rsidRDefault="00F94910" w:rsidP="00F94910">
            <w:pPr>
              <w:jc w:val="center"/>
            </w:pPr>
            <w:r>
              <w:t>7</w:t>
            </w:r>
          </w:p>
        </w:tc>
        <w:tc>
          <w:tcPr>
            <w:tcW w:w="490" w:type="pct"/>
            <w:tcBorders>
              <w:top w:val="single" w:sz="4" w:space="0" w:color="auto"/>
              <w:left w:val="single" w:sz="4" w:space="0" w:color="auto"/>
              <w:bottom w:val="single" w:sz="4" w:space="0" w:color="auto"/>
              <w:right w:val="single" w:sz="4" w:space="0" w:color="auto"/>
            </w:tcBorders>
          </w:tcPr>
          <w:p w14:paraId="0ED6F222" w14:textId="198BA2B5" w:rsidR="00F94910" w:rsidRPr="00F94910" w:rsidRDefault="00F94910" w:rsidP="00F94910">
            <w:pPr>
              <w:jc w:val="center"/>
            </w:pPr>
            <w:r>
              <w:t>8</w:t>
            </w:r>
          </w:p>
        </w:tc>
        <w:tc>
          <w:tcPr>
            <w:tcW w:w="442" w:type="pct"/>
            <w:tcBorders>
              <w:top w:val="single" w:sz="4" w:space="0" w:color="auto"/>
              <w:left w:val="single" w:sz="4" w:space="0" w:color="auto"/>
              <w:bottom w:val="single" w:sz="4" w:space="0" w:color="auto"/>
              <w:right w:val="single" w:sz="4" w:space="0" w:color="auto"/>
            </w:tcBorders>
          </w:tcPr>
          <w:p w14:paraId="6713BF44" w14:textId="1CEDCA9B" w:rsidR="00F94910" w:rsidRPr="00F94910" w:rsidRDefault="00F94910" w:rsidP="00F94910">
            <w:pPr>
              <w:jc w:val="center"/>
            </w:pPr>
            <w:r>
              <w:t>9</w:t>
            </w:r>
          </w:p>
        </w:tc>
        <w:tc>
          <w:tcPr>
            <w:tcW w:w="490" w:type="pct"/>
            <w:tcBorders>
              <w:top w:val="single" w:sz="4" w:space="0" w:color="auto"/>
              <w:left w:val="single" w:sz="4" w:space="0" w:color="auto"/>
              <w:bottom w:val="single" w:sz="4" w:space="0" w:color="auto"/>
              <w:right w:val="single" w:sz="4" w:space="0" w:color="auto"/>
            </w:tcBorders>
          </w:tcPr>
          <w:p w14:paraId="7B9D8764" w14:textId="69824F68" w:rsidR="00F94910" w:rsidRPr="00F94910" w:rsidRDefault="00F94910" w:rsidP="00F94910">
            <w:pPr>
              <w:jc w:val="center"/>
            </w:pPr>
            <w:r>
              <w:t>10</w:t>
            </w:r>
          </w:p>
        </w:tc>
      </w:tr>
      <w:tr w:rsidR="00F94910" w:rsidRPr="00F94910" w14:paraId="67C6409C" w14:textId="77777777" w:rsidTr="00F94910">
        <w:tc>
          <w:tcPr>
            <w:tcW w:w="682" w:type="pct"/>
            <w:tcBorders>
              <w:top w:val="single" w:sz="4" w:space="0" w:color="auto"/>
              <w:left w:val="single" w:sz="4" w:space="0" w:color="auto"/>
              <w:bottom w:val="single" w:sz="4" w:space="0" w:color="auto"/>
              <w:right w:val="single" w:sz="4" w:space="0" w:color="auto"/>
            </w:tcBorders>
          </w:tcPr>
          <w:p w14:paraId="12EE971B" w14:textId="0AFA5497" w:rsidR="00F94910" w:rsidRPr="00F94910" w:rsidRDefault="00F94910" w:rsidP="00F94910">
            <w:pPr>
              <w:spacing w:line="216" w:lineRule="auto"/>
              <w:jc w:val="both"/>
              <w:rPr>
                <w:spacing w:val="2"/>
              </w:rPr>
            </w:pPr>
            <w:r w:rsidRPr="00F94910">
              <w:rPr>
                <w:spacing w:val="2"/>
              </w:rPr>
              <w:t>зации проекта ГЧП, а также коррупция)</w:t>
            </w:r>
          </w:p>
        </w:tc>
        <w:tc>
          <w:tcPr>
            <w:tcW w:w="588" w:type="pct"/>
            <w:tcBorders>
              <w:top w:val="single" w:sz="4" w:space="0" w:color="auto"/>
              <w:left w:val="single" w:sz="4" w:space="0" w:color="auto"/>
              <w:bottom w:val="single" w:sz="4" w:space="0" w:color="auto"/>
              <w:right w:val="single" w:sz="4" w:space="0" w:color="auto"/>
            </w:tcBorders>
          </w:tcPr>
          <w:p w14:paraId="6627950A" w14:textId="77777777" w:rsidR="00F94910" w:rsidRPr="00F94910" w:rsidRDefault="00F94910" w:rsidP="00F94910">
            <w:pPr>
              <w:spacing w:line="216" w:lineRule="auto"/>
            </w:pPr>
          </w:p>
        </w:tc>
        <w:tc>
          <w:tcPr>
            <w:tcW w:w="393" w:type="pct"/>
            <w:tcBorders>
              <w:top w:val="single" w:sz="4" w:space="0" w:color="auto"/>
              <w:left w:val="single" w:sz="4" w:space="0" w:color="auto"/>
              <w:bottom w:val="single" w:sz="4" w:space="0" w:color="auto"/>
              <w:right w:val="single" w:sz="4" w:space="0" w:color="auto"/>
            </w:tcBorders>
          </w:tcPr>
          <w:p w14:paraId="178D7D3F" w14:textId="77777777" w:rsidR="00F94910" w:rsidRPr="00F94910" w:rsidRDefault="00F94910" w:rsidP="00F94910">
            <w:pPr>
              <w:spacing w:line="216" w:lineRule="auto"/>
            </w:pPr>
          </w:p>
        </w:tc>
        <w:tc>
          <w:tcPr>
            <w:tcW w:w="393" w:type="pct"/>
            <w:tcBorders>
              <w:top w:val="single" w:sz="4" w:space="0" w:color="auto"/>
              <w:left w:val="single" w:sz="4" w:space="0" w:color="auto"/>
              <w:bottom w:val="single" w:sz="4" w:space="0" w:color="auto"/>
              <w:right w:val="single" w:sz="4" w:space="0" w:color="auto"/>
            </w:tcBorders>
            <w:vAlign w:val="center"/>
          </w:tcPr>
          <w:p w14:paraId="2A0AA0D8" w14:textId="77777777" w:rsidR="00F94910" w:rsidRPr="00F94910" w:rsidRDefault="00F94910" w:rsidP="00F94910">
            <w:pPr>
              <w:spacing w:line="216" w:lineRule="auto"/>
              <w:rPr>
                <w:spacing w:val="2"/>
              </w:rPr>
            </w:pPr>
          </w:p>
        </w:tc>
        <w:tc>
          <w:tcPr>
            <w:tcW w:w="343" w:type="pct"/>
            <w:tcBorders>
              <w:top w:val="single" w:sz="4" w:space="0" w:color="auto"/>
              <w:left w:val="single" w:sz="4" w:space="0" w:color="auto"/>
              <w:bottom w:val="single" w:sz="4" w:space="0" w:color="auto"/>
              <w:right w:val="single" w:sz="4" w:space="0" w:color="auto"/>
            </w:tcBorders>
            <w:vAlign w:val="center"/>
          </w:tcPr>
          <w:p w14:paraId="74C958D4" w14:textId="77777777" w:rsidR="00F94910" w:rsidRPr="00F94910" w:rsidRDefault="00F94910" w:rsidP="00F94910">
            <w:pPr>
              <w:spacing w:line="216" w:lineRule="auto"/>
            </w:pPr>
          </w:p>
        </w:tc>
        <w:tc>
          <w:tcPr>
            <w:tcW w:w="589" w:type="pct"/>
            <w:tcBorders>
              <w:top w:val="single" w:sz="4" w:space="0" w:color="auto"/>
              <w:left w:val="single" w:sz="4" w:space="0" w:color="auto"/>
              <w:bottom w:val="single" w:sz="4" w:space="0" w:color="auto"/>
              <w:right w:val="single" w:sz="4" w:space="0" w:color="auto"/>
            </w:tcBorders>
          </w:tcPr>
          <w:p w14:paraId="6B61BF77" w14:textId="1096874D" w:rsidR="00F94910" w:rsidRPr="00F94910" w:rsidRDefault="00F94910" w:rsidP="00F94910">
            <w:pPr>
              <w:spacing w:line="216" w:lineRule="auto"/>
            </w:pPr>
            <w:r w:rsidRPr="00F94910">
              <w:rPr>
                <w:spacing w:val="2"/>
              </w:rPr>
              <w:t>потеря ресур</w:t>
            </w:r>
            <w:r>
              <w:rPr>
                <w:spacing w:val="2"/>
              </w:rPr>
              <w:t xml:space="preserve"> </w:t>
            </w:r>
            <w:r w:rsidRPr="00F94910">
              <w:rPr>
                <w:spacing w:val="2"/>
              </w:rPr>
              <w:t>сов, связан</w:t>
            </w:r>
            <w:r>
              <w:rPr>
                <w:spacing w:val="2"/>
              </w:rPr>
              <w:t xml:space="preserve"> </w:t>
            </w:r>
            <w:r w:rsidRPr="00F94910">
              <w:rPr>
                <w:spacing w:val="2"/>
              </w:rPr>
              <w:t>ных с органи</w:t>
            </w:r>
            <w:r>
              <w:rPr>
                <w:spacing w:val="2"/>
              </w:rPr>
              <w:t xml:space="preserve"> </w:t>
            </w:r>
            <w:r w:rsidRPr="00F94910">
              <w:rPr>
                <w:spacing w:val="2"/>
              </w:rPr>
              <w:t>зацией конкурса</w:t>
            </w:r>
          </w:p>
        </w:tc>
        <w:tc>
          <w:tcPr>
            <w:tcW w:w="590" w:type="pct"/>
            <w:tcBorders>
              <w:top w:val="single" w:sz="4" w:space="0" w:color="auto"/>
              <w:left w:val="single" w:sz="4" w:space="0" w:color="auto"/>
              <w:bottom w:val="single" w:sz="4" w:space="0" w:color="auto"/>
              <w:right w:val="single" w:sz="4" w:space="0" w:color="auto"/>
            </w:tcBorders>
          </w:tcPr>
          <w:p w14:paraId="1FFB1B37" w14:textId="4FFFA8C1" w:rsidR="00F94910" w:rsidRPr="00F94910" w:rsidRDefault="00F94910" w:rsidP="00F94910">
            <w:pPr>
              <w:spacing w:line="216" w:lineRule="auto"/>
            </w:pPr>
            <w:r w:rsidRPr="00F94910">
              <w:rPr>
                <w:spacing w:val="2"/>
              </w:rPr>
              <w:t>обязательствами</w:t>
            </w:r>
          </w:p>
        </w:tc>
        <w:tc>
          <w:tcPr>
            <w:tcW w:w="490" w:type="pct"/>
            <w:tcBorders>
              <w:top w:val="single" w:sz="4" w:space="0" w:color="auto"/>
              <w:left w:val="single" w:sz="4" w:space="0" w:color="auto"/>
              <w:bottom w:val="single" w:sz="4" w:space="0" w:color="auto"/>
              <w:right w:val="single" w:sz="4" w:space="0" w:color="auto"/>
            </w:tcBorders>
          </w:tcPr>
          <w:p w14:paraId="7F4FBE81" w14:textId="77777777" w:rsidR="00F94910" w:rsidRPr="00F94910" w:rsidRDefault="00F94910" w:rsidP="00F94910">
            <w:pPr>
              <w:spacing w:line="216" w:lineRule="auto"/>
            </w:pPr>
          </w:p>
        </w:tc>
        <w:tc>
          <w:tcPr>
            <w:tcW w:w="442" w:type="pct"/>
            <w:tcBorders>
              <w:top w:val="single" w:sz="4" w:space="0" w:color="auto"/>
              <w:left w:val="single" w:sz="4" w:space="0" w:color="auto"/>
              <w:bottom w:val="single" w:sz="4" w:space="0" w:color="auto"/>
              <w:right w:val="single" w:sz="4" w:space="0" w:color="auto"/>
            </w:tcBorders>
          </w:tcPr>
          <w:p w14:paraId="314C5D8A" w14:textId="77777777" w:rsidR="00F94910" w:rsidRPr="00F94910" w:rsidRDefault="00F94910" w:rsidP="00F94910">
            <w:pPr>
              <w:spacing w:line="216" w:lineRule="auto"/>
            </w:pPr>
          </w:p>
        </w:tc>
        <w:tc>
          <w:tcPr>
            <w:tcW w:w="490" w:type="pct"/>
            <w:tcBorders>
              <w:top w:val="single" w:sz="4" w:space="0" w:color="auto"/>
              <w:left w:val="single" w:sz="4" w:space="0" w:color="auto"/>
              <w:bottom w:val="single" w:sz="4" w:space="0" w:color="auto"/>
              <w:right w:val="single" w:sz="4" w:space="0" w:color="auto"/>
            </w:tcBorders>
          </w:tcPr>
          <w:p w14:paraId="59AD4894" w14:textId="77777777" w:rsidR="00F94910" w:rsidRPr="00F94910" w:rsidRDefault="00F94910" w:rsidP="00F94910">
            <w:pPr>
              <w:spacing w:line="216" w:lineRule="auto"/>
            </w:pPr>
          </w:p>
        </w:tc>
      </w:tr>
      <w:tr w:rsidR="00516BE4" w:rsidRPr="00F94910" w14:paraId="317C2C3C" w14:textId="77777777" w:rsidTr="00F94910">
        <w:tc>
          <w:tcPr>
            <w:tcW w:w="682" w:type="pct"/>
            <w:tcBorders>
              <w:top w:val="single" w:sz="4" w:space="0" w:color="auto"/>
              <w:left w:val="single" w:sz="4" w:space="0" w:color="auto"/>
              <w:bottom w:val="single" w:sz="4" w:space="0" w:color="auto"/>
              <w:right w:val="single" w:sz="4" w:space="0" w:color="auto"/>
            </w:tcBorders>
            <w:hideMark/>
          </w:tcPr>
          <w:p w14:paraId="702D757C" w14:textId="77777777" w:rsidR="00516BE4" w:rsidRPr="00F94910" w:rsidRDefault="00516BE4" w:rsidP="00F94910">
            <w:pPr>
              <w:spacing w:line="216" w:lineRule="auto"/>
              <w:jc w:val="both"/>
            </w:pPr>
            <w:r w:rsidRPr="00F94910">
              <w:rPr>
                <w:spacing w:val="2"/>
              </w:rPr>
              <w:t>Финансовые риски (риски по увеличению стоимости строительства</w:t>
            </w:r>
          </w:p>
        </w:tc>
        <w:tc>
          <w:tcPr>
            <w:tcW w:w="588" w:type="pct"/>
            <w:tcBorders>
              <w:top w:val="single" w:sz="4" w:space="0" w:color="auto"/>
              <w:left w:val="single" w:sz="4" w:space="0" w:color="auto"/>
              <w:bottom w:val="single" w:sz="4" w:space="0" w:color="auto"/>
              <w:right w:val="single" w:sz="4" w:space="0" w:color="auto"/>
            </w:tcBorders>
            <w:hideMark/>
          </w:tcPr>
          <w:p w14:paraId="1B00FAAE" w14:textId="77777777" w:rsidR="00516BE4" w:rsidRPr="00F94910" w:rsidRDefault="00516BE4" w:rsidP="00F94910">
            <w:pPr>
              <w:spacing w:line="216" w:lineRule="auto"/>
            </w:pPr>
            <w:r w:rsidRPr="00F94910">
              <w:t>Инвестицион</w:t>
            </w:r>
          </w:p>
          <w:p w14:paraId="0F9D9698" w14:textId="77777777" w:rsidR="00516BE4" w:rsidRPr="00F94910" w:rsidRDefault="00516BE4" w:rsidP="00F94910">
            <w:pPr>
              <w:spacing w:line="216" w:lineRule="auto"/>
            </w:pPr>
            <w:r w:rsidRPr="00F94910">
              <w:t xml:space="preserve">ный </w:t>
            </w:r>
          </w:p>
        </w:tc>
        <w:tc>
          <w:tcPr>
            <w:tcW w:w="393" w:type="pct"/>
            <w:tcBorders>
              <w:top w:val="single" w:sz="4" w:space="0" w:color="auto"/>
              <w:left w:val="single" w:sz="4" w:space="0" w:color="auto"/>
              <w:bottom w:val="single" w:sz="4" w:space="0" w:color="auto"/>
              <w:right w:val="single" w:sz="4" w:space="0" w:color="auto"/>
            </w:tcBorders>
            <w:hideMark/>
          </w:tcPr>
          <w:p w14:paraId="2BA6ED3B" w14:textId="77777777" w:rsidR="00516BE4" w:rsidRPr="00F94910" w:rsidRDefault="00516BE4" w:rsidP="00F94910">
            <w:pPr>
              <w:spacing w:line="216" w:lineRule="auto"/>
            </w:pPr>
            <w:r w:rsidRPr="00F94910">
              <w:t>средняя</w:t>
            </w:r>
          </w:p>
        </w:tc>
        <w:tc>
          <w:tcPr>
            <w:tcW w:w="393" w:type="pct"/>
            <w:tcBorders>
              <w:top w:val="single" w:sz="4" w:space="0" w:color="auto"/>
              <w:left w:val="single" w:sz="4" w:space="0" w:color="auto"/>
              <w:bottom w:val="single" w:sz="4" w:space="0" w:color="auto"/>
              <w:right w:val="single" w:sz="4" w:space="0" w:color="auto"/>
            </w:tcBorders>
            <w:vAlign w:val="center"/>
            <w:hideMark/>
          </w:tcPr>
          <w:p w14:paraId="3DE7CA20" w14:textId="77777777" w:rsidR="00516BE4" w:rsidRPr="00F94910" w:rsidRDefault="00516BE4" w:rsidP="00F94910">
            <w:pPr>
              <w:spacing w:line="216" w:lineRule="auto"/>
            </w:pPr>
            <w:r w:rsidRPr="00F94910">
              <w:rPr>
                <w:spacing w:val="2"/>
              </w:rPr>
              <w:t>17%</w:t>
            </w:r>
          </w:p>
        </w:tc>
        <w:tc>
          <w:tcPr>
            <w:tcW w:w="343" w:type="pct"/>
            <w:tcBorders>
              <w:top w:val="single" w:sz="4" w:space="0" w:color="auto"/>
              <w:left w:val="single" w:sz="4" w:space="0" w:color="auto"/>
              <w:bottom w:val="single" w:sz="4" w:space="0" w:color="auto"/>
              <w:right w:val="single" w:sz="4" w:space="0" w:color="auto"/>
            </w:tcBorders>
            <w:vAlign w:val="center"/>
            <w:hideMark/>
          </w:tcPr>
          <w:p w14:paraId="0041F15D" w14:textId="77777777" w:rsidR="00516BE4" w:rsidRPr="00F94910" w:rsidRDefault="00516BE4" w:rsidP="00F94910">
            <w:pPr>
              <w:spacing w:line="216" w:lineRule="auto"/>
            </w:pPr>
            <w:r w:rsidRPr="00F94910">
              <w:t>3</w:t>
            </w:r>
          </w:p>
        </w:tc>
        <w:tc>
          <w:tcPr>
            <w:tcW w:w="589" w:type="pct"/>
            <w:tcBorders>
              <w:top w:val="single" w:sz="4" w:space="0" w:color="auto"/>
              <w:left w:val="single" w:sz="4" w:space="0" w:color="auto"/>
              <w:bottom w:val="single" w:sz="4" w:space="0" w:color="auto"/>
              <w:right w:val="single" w:sz="4" w:space="0" w:color="auto"/>
            </w:tcBorders>
            <w:hideMark/>
          </w:tcPr>
          <w:p w14:paraId="7CD5380D" w14:textId="77777777" w:rsidR="00516BE4" w:rsidRPr="00F94910" w:rsidRDefault="00516BE4" w:rsidP="00F94910">
            <w:pPr>
              <w:spacing w:line="216" w:lineRule="auto"/>
            </w:pPr>
            <w:r w:rsidRPr="00F94910">
              <w:t>отсутствуют</w:t>
            </w:r>
          </w:p>
        </w:tc>
        <w:tc>
          <w:tcPr>
            <w:tcW w:w="590" w:type="pct"/>
            <w:tcBorders>
              <w:top w:val="single" w:sz="4" w:space="0" w:color="auto"/>
              <w:left w:val="single" w:sz="4" w:space="0" w:color="auto"/>
              <w:bottom w:val="single" w:sz="4" w:space="0" w:color="auto"/>
              <w:right w:val="single" w:sz="4" w:space="0" w:color="auto"/>
            </w:tcBorders>
            <w:hideMark/>
          </w:tcPr>
          <w:p w14:paraId="1AD43E91" w14:textId="77777777" w:rsidR="00516BE4" w:rsidRPr="00F94910" w:rsidRDefault="00516BE4" w:rsidP="00F94910">
            <w:pPr>
              <w:spacing w:line="216" w:lineRule="auto"/>
            </w:pPr>
            <w:r w:rsidRPr="00F94910">
              <w:t>Увеличение расходной части бюджета проекта</w:t>
            </w:r>
          </w:p>
        </w:tc>
        <w:tc>
          <w:tcPr>
            <w:tcW w:w="490" w:type="pct"/>
            <w:tcBorders>
              <w:top w:val="single" w:sz="4" w:space="0" w:color="auto"/>
              <w:left w:val="single" w:sz="4" w:space="0" w:color="auto"/>
              <w:bottom w:val="single" w:sz="4" w:space="0" w:color="auto"/>
              <w:right w:val="single" w:sz="4" w:space="0" w:color="auto"/>
            </w:tcBorders>
            <w:hideMark/>
          </w:tcPr>
          <w:p w14:paraId="5B70FB7E" w14:textId="5A3A5A48" w:rsidR="00516BE4" w:rsidRPr="00F94910" w:rsidRDefault="00516BE4" w:rsidP="00F94910">
            <w:pPr>
              <w:spacing w:line="216" w:lineRule="auto"/>
              <w:ind w:right="-84"/>
            </w:pPr>
            <w:r w:rsidRPr="00F94910">
              <w:t>Примене</w:t>
            </w:r>
            <w:r w:rsidR="00F94910">
              <w:t xml:space="preserve"> </w:t>
            </w:r>
            <w:r w:rsidRPr="00F94910">
              <w:t>ние инстру</w:t>
            </w:r>
            <w:r w:rsidR="00F94910">
              <w:t xml:space="preserve"> </w:t>
            </w:r>
            <w:r w:rsidRPr="00F94910">
              <w:t>ментов стра</w:t>
            </w:r>
            <w:r w:rsidR="00F94910">
              <w:t xml:space="preserve"> </w:t>
            </w:r>
            <w:r w:rsidRPr="00F94910">
              <w:t>хования, хеджирования, гос. гарантий и субсидий</w:t>
            </w:r>
          </w:p>
        </w:tc>
        <w:tc>
          <w:tcPr>
            <w:tcW w:w="442" w:type="pct"/>
            <w:tcBorders>
              <w:top w:val="single" w:sz="4" w:space="0" w:color="auto"/>
              <w:left w:val="single" w:sz="4" w:space="0" w:color="auto"/>
              <w:bottom w:val="single" w:sz="4" w:space="0" w:color="auto"/>
              <w:right w:val="single" w:sz="4" w:space="0" w:color="auto"/>
            </w:tcBorders>
            <w:hideMark/>
          </w:tcPr>
          <w:p w14:paraId="186D012B" w14:textId="361D0406" w:rsidR="00516BE4" w:rsidRPr="00F94910" w:rsidRDefault="00516BE4" w:rsidP="00F94910">
            <w:pPr>
              <w:spacing w:line="216" w:lineRule="auto"/>
            </w:pPr>
            <w:r w:rsidRPr="00F94910">
              <w:t>Публич</w:t>
            </w:r>
            <w:r w:rsidR="00F94910">
              <w:t xml:space="preserve"> </w:t>
            </w:r>
            <w:r w:rsidRPr="00F94910">
              <w:t>ный партнер</w:t>
            </w:r>
          </w:p>
        </w:tc>
        <w:tc>
          <w:tcPr>
            <w:tcW w:w="490" w:type="pct"/>
            <w:tcBorders>
              <w:top w:val="single" w:sz="4" w:space="0" w:color="auto"/>
              <w:left w:val="single" w:sz="4" w:space="0" w:color="auto"/>
              <w:bottom w:val="single" w:sz="4" w:space="0" w:color="auto"/>
              <w:right w:val="single" w:sz="4" w:space="0" w:color="auto"/>
            </w:tcBorders>
            <w:hideMark/>
          </w:tcPr>
          <w:p w14:paraId="28D293C8" w14:textId="77777777" w:rsidR="00516BE4" w:rsidRPr="00F94910" w:rsidRDefault="00516BE4" w:rsidP="00F94910">
            <w:pPr>
              <w:spacing w:line="216" w:lineRule="auto"/>
            </w:pPr>
            <w:r w:rsidRPr="00F94910">
              <w:t>Требует реагирования по мере наступления риска</w:t>
            </w:r>
          </w:p>
        </w:tc>
      </w:tr>
      <w:tr w:rsidR="00516BE4" w:rsidRPr="00F94910" w14:paraId="39DAA857" w14:textId="77777777" w:rsidTr="00F94910">
        <w:tc>
          <w:tcPr>
            <w:tcW w:w="682" w:type="pct"/>
            <w:tcBorders>
              <w:top w:val="single" w:sz="4" w:space="0" w:color="auto"/>
              <w:left w:val="single" w:sz="4" w:space="0" w:color="auto"/>
              <w:bottom w:val="single" w:sz="4" w:space="0" w:color="auto"/>
              <w:right w:val="single" w:sz="4" w:space="0" w:color="auto"/>
            </w:tcBorders>
          </w:tcPr>
          <w:p w14:paraId="08E23DF2" w14:textId="6F345FA2" w:rsidR="00516BE4" w:rsidRPr="00F94910" w:rsidRDefault="00516BE4" w:rsidP="00F94910">
            <w:pPr>
              <w:spacing w:line="216" w:lineRule="auto"/>
              <w:jc w:val="both"/>
              <w:rPr>
                <w:spacing w:val="2"/>
              </w:rPr>
            </w:pPr>
            <w:r w:rsidRPr="00F94910">
              <w:rPr>
                <w:spacing w:val="2"/>
              </w:rPr>
              <w:t>Социально-по</w:t>
            </w:r>
            <w:r w:rsidR="00F94910">
              <w:rPr>
                <w:spacing w:val="2"/>
              </w:rPr>
              <w:t xml:space="preserve"> </w:t>
            </w:r>
            <w:r w:rsidRPr="00F94910">
              <w:rPr>
                <w:spacing w:val="2"/>
              </w:rPr>
              <w:t>литические рис</w:t>
            </w:r>
            <w:r w:rsidR="00F94910">
              <w:rPr>
                <w:spacing w:val="2"/>
              </w:rPr>
              <w:t xml:space="preserve"> </w:t>
            </w:r>
            <w:r w:rsidRPr="00F94910">
              <w:rPr>
                <w:spacing w:val="2"/>
              </w:rPr>
              <w:t>ки (прекраще</w:t>
            </w:r>
            <w:r w:rsidR="00F94910">
              <w:rPr>
                <w:spacing w:val="2"/>
              </w:rPr>
              <w:t xml:space="preserve"> </w:t>
            </w:r>
            <w:r w:rsidRPr="00F94910">
              <w:rPr>
                <w:spacing w:val="2"/>
              </w:rPr>
              <w:t>ние, сниже</w:t>
            </w:r>
            <w:r w:rsidR="00F94910">
              <w:rPr>
                <w:spacing w:val="2"/>
              </w:rPr>
              <w:t xml:space="preserve">ние суммы </w:t>
            </w:r>
            <w:r w:rsidRPr="00F94910">
              <w:rPr>
                <w:spacing w:val="2"/>
              </w:rPr>
              <w:t>или за</w:t>
            </w:r>
            <w:r w:rsidR="00F94910">
              <w:rPr>
                <w:spacing w:val="2"/>
              </w:rPr>
              <w:t xml:space="preserve"> </w:t>
            </w:r>
            <w:r w:rsidRPr="00F94910">
              <w:rPr>
                <w:spacing w:val="2"/>
              </w:rPr>
              <w:t>держка по вре</w:t>
            </w:r>
            <w:r w:rsidR="00F94910">
              <w:rPr>
                <w:spacing w:val="2"/>
              </w:rPr>
              <w:t xml:space="preserve"> </w:t>
            </w:r>
            <w:r w:rsidRPr="00F94910">
              <w:rPr>
                <w:spacing w:val="2"/>
              </w:rPr>
              <w:t>мени подушево</w:t>
            </w:r>
            <w:r w:rsidR="00F94910">
              <w:rPr>
                <w:spacing w:val="2"/>
              </w:rPr>
              <w:t xml:space="preserve"> </w:t>
            </w:r>
            <w:r w:rsidRPr="00F94910">
              <w:rPr>
                <w:spacing w:val="2"/>
              </w:rPr>
              <w:t>го финансирова</w:t>
            </w:r>
            <w:r w:rsidR="00F94910">
              <w:rPr>
                <w:spacing w:val="2"/>
              </w:rPr>
              <w:t xml:space="preserve"> </w:t>
            </w:r>
            <w:r w:rsidRPr="00F94910">
              <w:rPr>
                <w:spacing w:val="2"/>
              </w:rPr>
              <w:t>ния; протесты близко живуще</w:t>
            </w:r>
            <w:r w:rsidR="00F94910">
              <w:rPr>
                <w:spacing w:val="2"/>
              </w:rPr>
              <w:t xml:space="preserve"> </w:t>
            </w:r>
            <w:r w:rsidRPr="00F94910">
              <w:rPr>
                <w:spacing w:val="2"/>
              </w:rPr>
              <w:t>го местного насе</w:t>
            </w:r>
            <w:r w:rsidR="00F94910">
              <w:rPr>
                <w:spacing w:val="2"/>
              </w:rPr>
              <w:t xml:space="preserve"> </w:t>
            </w:r>
            <w:r w:rsidRPr="00F94910">
              <w:rPr>
                <w:spacing w:val="2"/>
              </w:rPr>
              <w:t>ления против строительства; природные катак</w:t>
            </w:r>
            <w:r w:rsidR="00F94910">
              <w:rPr>
                <w:spacing w:val="2"/>
              </w:rPr>
              <w:t xml:space="preserve"> </w:t>
            </w:r>
            <w:r w:rsidRPr="00F94910">
              <w:rPr>
                <w:spacing w:val="2"/>
              </w:rPr>
              <w:t xml:space="preserve">лизмы </w:t>
            </w:r>
            <w:r w:rsidR="00F94910">
              <w:rPr>
                <w:spacing w:val="2"/>
              </w:rPr>
              <w:t>–</w:t>
            </w:r>
            <w:r w:rsidRPr="00F94910">
              <w:rPr>
                <w:spacing w:val="2"/>
              </w:rPr>
              <w:t>наводне</w:t>
            </w:r>
            <w:r w:rsidR="00F94910">
              <w:rPr>
                <w:spacing w:val="2"/>
              </w:rPr>
              <w:t xml:space="preserve"> </w:t>
            </w:r>
            <w:r w:rsidRPr="00F94910">
              <w:rPr>
                <w:spacing w:val="2"/>
              </w:rPr>
              <w:t>ние, сели, пожа</w:t>
            </w:r>
            <w:r w:rsidR="00F94910">
              <w:rPr>
                <w:spacing w:val="2"/>
              </w:rPr>
              <w:t xml:space="preserve"> </w:t>
            </w:r>
            <w:r w:rsidRPr="00F94910">
              <w:rPr>
                <w:spacing w:val="2"/>
              </w:rPr>
              <w:t>ры, ветра; госу</w:t>
            </w:r>
            <w:r w:rsidR="00F94910">
              <w:rPr>
                <w:spacing w:val="2"/>
              </w:rPr>
              <w:t xml:space="preserve"> </w:t>
            </w:r>
            <w:r w:rsidRPr="00F94910">
              <w:rPr>
                <w:spacing w:val="2"/>
              </w:rPr>
              <w:t xml:space="preserve">дарственный переворот и др.) </w:t>
            </w:r>
          </w:p>
        </w:tc>
        <w:tc>
          <w:tcPr>
            <w:tcW w:w="588" w:type="pct"/>
            <w:tcBorders>
              <w:top w:val="single" w:sz="4" w:space="0" w:color="auto"/>
              <w:left w:val="single" w:sz="4" w:space="0" w:color="auto"/>
              <w:bottom w:val="single" w:sz="4" w:space="0" w:color="auto"/>
              <w:right w:val="single" w:sz="4" w:space="0" w:color="auto"/>
            </w:tcBorders>
            <w:hideMark/>
          </w:tcPr>
          <w:p w14:paraId="6A6F1F30" w14:textId="77777777" w:rsidR="00516BE4" w:rsidRPr="00F94910" w:rsidRDefault="00516BE4" w:rsidP="00F94910">
            <w:pPr>
              <w:spacing w:line="216" w:lineRule="auto"/>
              <w:rPr>
                <w:spacing w:val="2"/>
              </w:rPr>
            </w:pPr>
            <w:r w:rsidRPr="00F94910">
              <w:rPr>
                <w:spacing w:val="2"/>
              </w:rPr>
              <w:t>Постинвести</w:t>
            </w:r>
          </w:p>
          <w:p w14:paraId="440C7012" w14:textId="77777777" w:rsidR="00516BE4" w:rsidRPr="00F94910" w:rsidRDefault="00516BE4" w:rsidP="00F94910">
            <w:pPr>
              <w:spacing w:line="216" w:lineRule="auto"/>
              <w:rPr>
                <w:spacing w:val="2"/>
              </w:rPr>
            </w:pPr>
            <w:r w:rsidRPr="00F94910">
              <w:rPr>
                <w:spacing w:val="2"/>
              </w:rPr>
              <w:t xml:space="preserve">ционный </w:t>
            </w:r>
          </w:p>
        </w:tc>
        <w:tc>
          <w:tcPr>
            <w:tcW w:w="393" w:type="pct"/>
            <w:tcBorders>
              <w:top w:val="single" w:sz="4" w:space="0" w:color="auto"/>
              <w:left w:val="single" w:sz="4" w:space="0" w:color="auto"/>
              <w:bottom w:val="single" w:sz="4" w:space="0" w:color="auto"/>
              <w:right w:val="single" w:sz="4" w:space="0" w:color="auto"/>
            </w:tcBorders>
            <w:hideMark/>
          </w:tcPr>
          <w:p w14:paraId="2C343124" w14:textId="77777777" w:rsidR="00516BE4" w:rsidRPr="00F94910" w:rsidRDefault="00516BE4" w:rsidP="00F94910">
            <w:pPr>
              <w:spacing w:line="216" w:lineRule="auto"/>
              <w:rPr>
                <w:spacing w:val="2"/>
              </w:rPr>
            </w:pPr>
            <w:r w:rsidRPr="00F94910">
              <w:rPr>
                <w:spacing w:val="2"/>
              </w:rPr>
              <w:t>низкая</w:t>
            </w:r>
          </w:p>
        </w:tc>
        <w:tc>
          <w:tcPr>
            <w:tcW w:w="393" w:type="pct"/>
            <w:tcBorders>
              <w:top w:val="single" w:sz="4" w:space="0" w:color="auto"/>
              <w:left w:val="single" w:sz="4" w:space="0" w:color="auto"/>
              <w:bottom w:val="single" w:sz="4" w:space="0" w:color="auto"/>
              <w:right w:val="single" w:sz="4" w:space="0" w:color="auto"/>
            </w:tcBorders>
            <w:vAlign w:val="center"/>
            <w:hideMark/>
          </w:tcPr>
          <w:p w14:paraId="694DFA4F" w14:textId="77777777" w:rsidR="00516BE4" w:rsidRPr="00F94910" w:rsidRDefault="00516BE4" w:rsidP="00F94910">
            <w:pPr>
              <w:spacing w:line="216" w:lineRule="auto"/>
              <w:rPr>
                <w:spacing w:val="2"/>
              </w:rPr>
            </w:pPr>
            <w:r w:rsidRPr="00F94910">
              <w:rPr>
                <w:spacing w:val="2"/>
              </w:rPr>
              <w:t>5%</w:t>
            </w:r>
          </w:p>
        </w:tc>
        <w:tc>
          <w:tcPr>
            <w:tcW w:w="343" w:type="pct"/>
            <w:tcBorders>
              <w:top w:val="single" w:sz="4" w:space="0" w:color="auto"/>
              <w:left w:val="single" w:sz="4" w:space="0" w:color="auto"/>
              <w:bottom w:val="single" w:sz="4" w:space="0" w:color="auto"/>
              <w:right w:val="single" w:sz="4" w:space="0" w:color="auto"/>
            </w:tcBorders>
            <w:vAlign w:val="center"/>
            <w:hideMark/>
          </w:tcPr>
          <w:p w14:paraId="6F88866F" w14:textId="77777777" w:rsidR="00516BE4" w:rsidRPr="00F94910" w:rsidRDefault="00516BE4" w:rsidP="00F94910">
            <w:pPr>
              <w:spacing w:line="216" w:lineRule="auto"/>
              <w:rPr>
                <w:spacing w:val="2"/>
              </w:rPr>
            </w:pPr>
            <w:r w:rsidRPr="00F94910">
              <w:rPr>
                <w:spacing w:val="2"/>
              </w:rPr>
              <w:t>1</w:t>
            </w:r>
          </w:p>
        </w:tc>
        <w:tc>
          <w:tcPr>
            <w:tcW w:w="589" w:type="pct"/>
            <w:tcBorders>
              <w:top w:val="single" w:sz="4" w:space="0" w:color="auto"/>
              <w:left w:val="single" w:sz="4" w:space="0" w:color="auto"/>
              <w:bottom w:val="single" w:sz="4" w:space="0" w:color="auto"/>
              <w:right w:val="single" w:sz="4" w:space="0" w:color="auto"/>
            </w:tcBorders>
            <w:hideMark/>
          </w:tcPr>
          <w:p w14:paraId="639A3314" w14:textId="77777777" w:rsidR="00516BE4" w:rsidRPr="00F94910" w:rsidRDefault="00516BE4" w:rsidP="00F94910">
            <w:pPr>
              <w:spacing w:line="216" w:lineRule="auto"/>
              <w:rPr>
                <w:spacing w:val="2"/>
              </w:rPr>
            </w:pPr>
            <w:r w:rsidRPr="00F94910">
              <w:rPr>
                <w:spacing w:val="2"/>
              </w:rPr>
              <w:t>Увеличение расходов на реализацию проекта</w:t>
            </w:r>
          </w:p>
        </w:tc>
        <w:tc>
          <w:tcPr>
            <w:tcW w:w="590" w:type="pct"/>
            <w:tcBorders>
              <w:top w:val="single" w:sz="4" w:space="0" w:color="auto"/>
              <w:left w:val="single" w:sz="4" w:space="0" w:color="auto"/>
              <w:bottom w:val="single" w:sz="4" w:space="0" w:color="auto"/>
              <w:right w:val="single" w:sz="4" w:space="0" w:color="auto"/>
            </w:tcBorders>
            <w:hideMark/>
          </w:tcPr>
          <w:p w14:paraId="2DA66FB1" w14:textId="77777777" w:rsidR="00516BE4" w:rsidRPr="00F94910" w:rsidRDefault="00516BE4" w:rsidP="00F94910">
            <w:pPr>
              <w:spacing w:line="216" w:lineRule="auto"/>
              <w:rPr>
                <w:spacing w:val="2"/>
              </w:rPr>
            </w:pPr>
            <w:r w:rsidRPr="00F94910">
              <w:rPr>
                <w:spacing w:val="2"/>
              </w:rPr>
              <w:t>Недополучение прибыли</w:t>
            </w:r>
          </w:p>
        </w:tc>
        <w:tc>
          <w:tcPr>
            <w:tcW w:w="490" w:type="pct"/>
            <w:tcBorders>
              <w:top w:val="single" w:sz="4" w:space="0" w:color="auto"/>
              <w:left w:val="single" w:sz="4" w:space="0" w:color="auto"/>
              <w:bottom w:val="single" w:sz="4" w:space="0" w:color="auto"/>
              <w:right w:val="single" w:sz="4" w:space="0" w:color="auto"/>
            </w:tcBorders>
            <w:hideMark/>
          </w:tcPr>
          <w:p w14:paraId="6517A294" w14:textId="11805A78" w:rsidR="00516BE4" w:rsidRPr="00F94910" w:rsidRDefault="00516BE4" w:rsidP="00F94910">
            <w:pPr>
              <w:spacing w:line="216" w:lineRule="auto"/>
              <w:rPr>
                <w:spacing w:val="2"/>
              </w:rPr>
            </w:pPr>
            <w:r w:rsidRPr="00F94910">
              <w:rPr>
                <w:spacing w:val="2"/>
              </w:rPr>
              <w:t>Разработка механиз</w:t>
            </w:r>
            <w:r w:rsidR="00F94910">
              <w:rPr>
                <w:spacing w:val="2"/>
              </w:rPr>
              <w:t xml:space="preserve"> </w:t>
            </w:r>
            <w:r w:rsidRPr="00F94910">
              <w:rPr>
                <w:spacing w:val="2"/>
              </w:rPr>
              <w:t>мов, приме</w:t>
            </w:r>
            <w:r w:rsidR="00F94910">
              <w:rPr>
                <w:spacing w:val="2"/>
              </w:rPr>
              <w:t xml:space="preserve"> </w:t>
            </w:r>
            <w:r w:rsidRPr="00F94910">
              <w:rPr>
                <w:spacing w:val="2"/>
              </w:rPr>
              <w:t>нение</w:t>
            </w:r>
          </w:p>
          <w:p w14:paraId="56C4FA54" w14:textId="041B70CF" w:rsidR="00516BE4" w:rsidRPr="00F94910" w:rsidRDefault="00516BE4" w:rsidP="00F94910">
            <w:pPr>
              <w:spacing w:line="216" w:lineRule="auto"/>
              <w:rPr>
                <w:spacing w:val="2"/>
              </w:rPr>
            </w:pPr>
            <w:r w:rsidRPr="00F94910">
              <w:rPr>
                <w:spacing w:val="2"/>
              </w:rPr>
              <w:t>Возмож</w:t>
            </w:r>
            <w:r w:rsidR="00F94910">
              <w:rPr>
                <w:spacing w:val="2"/>
              </w:rPr>
              <w:t xml:space="preserve"> </w:t>
            </w:r>
            <w:r w:rsidRPr="00F94910">
              <w:rPr>
                <w:spacing w:val="2"/>
              </w:rPr>
              <w:t>ных</w:t>
            </w:r>
          </w:p>
          <w:p w14:paraId="5DC45E4D" w14:textId="77777777" w:rsidR="00516BE4" w:rsidRPr="00F94910" w:rsidRDefault="00516BE4" w:rsidP="00F94910">
            <w:pPr>
              <w:spacing w:line="216" w:lineRule="auto"/>
              <w:rPr>
                <w:spacing w:val="2"/>
              </w:rPr>
            </w:pPr>
            <w:r w:rsidRPr="00F94910">
              <w:rPr>
                <w:spacing w:val="2"/>
              </w:rPr>
              <w:t>компенсацийпри</w:t>
            </w:r>
          </w:p>
          <w:p w14:paraId="51629E7E" w14:textId="77777777" w:rsidR="00516BE4" w:rsidRPr="00F94910" w:rsidRDefault="00516BE4" w:rsidP="00F94910">
            <w:pPr>
              <w:spacing w:line="216" w:lineRule="auto"/>
              <w:rPr>
                <w:spacing w:val="2"/>
              </w:rPr>
            </w:pPr>
            <w:r w:rsidRPr="00F94910">
              <w:rPr>
                <w:spacing w:val="2"/>
              </w:rPr>
              <w:t>расторжении ГЧП-контракта</w:t>
            </w:r>
          </w:p>
        </w:tc>
        <w:tc>
          <w:tcPr>
            <w:tcW w:w="442" w:type="pct"/>
            <w:tcBorders>
              <w:top w:val="single" w:sz="4" w:space="0" w:color="auto"/>
              <w:left w:val="single" w:sz="4" w:space="0" w:color="auto"/>
              <w:bottom w:val="single" w:sz="4" w:space="0" w:color="auto"/>
              <w:right w:val="single" w:sz="4" w:space="0" w:color="auto"/>
            </w:tcBorders>
            <w:hideMark/>
          </w:tcPr>
          <w:p w14:paraId="4F671E8A" w14:textId="77777777" w:rsidR="00516BE4" w:rsidRPr="00F94910" w:rsidRDefault="00516BE4" w:rsidP="00F94910">
            <w:pPr>
              <w:spacing w:line="216" w:lineRule="auto"/>
              <w:rPr>
                <w:spacing w:val="2"/>
              </w:rPr>
            </w:pPr>
            <w:r w:rsidRPr="00F94910">
              <w:rPr>
                <w:spacing w:val="2"/>
              </w:rPr>
              <w:t>Государ</w:t>
            </w:r>
          </w:p>
          <w:p w14:paraId="420B7B02" w14:textId="77777777" w:rsidR="00516BE4" w:rsidRPr="00F94910" w:rsidRDefault="00516BE4" w:rsidP="00F94910">
            <w:pPr>
              <w:spacing w:line="216" w:lineRule="auto"/>
              <w:rPr>
                <w:spacing w:val="2"/>
              </w:rPr>
            </w:pPr>
            <w:r w:rsidRPr="00F94910">
              <w:rPr>
                <w:spacing w:val="2"/>
              </w:rPr>
              <w:t>ство</w:t>
            </w:r>
          </w:p>
        </w:tc>
        <w:tc>
          <w:tcPr>
            <w:tcW w:w="490" w:type="pct"/>
            <w:tcBorders>
              <w:top w:val="single" w:sz="4" w:space="0" w:color="auto"/>
              <w:left w:val="single" w:sz="4" w:space="0" w:color="auto"/>
              <w:bottom w:val="single" w:sz="4" w:space="0" w:color="auto"/>
              <w:right w:val="single" w:sz="4" w:space="0" w:color="auto"/>
            </w:tcBorders>
            <w:hideMark/>
          </w:tcPr>
          <w:p w14:paraId="4D7AE4A0" w14:textId="77777777" w:rsidR="00516BE4" w:rsidRPr="00F94910" w:rsidRDefault="00516BE4" w:rsidP="00F94910">
            <w:pPr>
              <w:spacing w:line="216" w:lineRule="auto"/>
              <w:rPr>
                <w:spacing w:val="2"/>
              </w:rPr>
            </w:pPr>
            <w:r w:rsidRPr="00F94910">
              <w:rPr>
                <w:spacing w:val="2"/>
              </w:rPr>
              <w:t>Не требует</w:t>
            </w:r>
          </w:p>
          <w:p w14:paraId="7EA1B35A" w14:textId="77777777" w:rsidR="00516BE4" w:rsidRPr="00F94910" w:rsidRDefault="00516BE4" w:rsidP="00F94910">
            <w:pPr>
              <w:spacing w:line="216" w:lineRule="auto"/>
              <w:rPr>
                <w:spacing w:val="2"/>
              </w:rPr>
            </w:pPr>
            <w:r w:rsidRPr="00F94910">
              <w:rPr>
                <w:spacing w:val="2"/>
              </w:rPr>
              <w:t>немедлен</w:t>
            </w:r>
          </w:p>
          <w:p w14:paraId="1C6A6CBF" w14:textId="77777777" w:rsidR="00516BE4" w:rsidRPr="00F94910" w:rsidRDefault="00516BE4" w:rsidP="00F94910">
            <w:pPr>
              <w:spacing w:line="216" w:lineRule="auto"/>
              <w:rPr>
                <w:spacing w:val="2"/>
              </w:rPr>
            </w:pPr>
            <w:r w:rsidRPr="00F94910">
              <w:rPr>
                <w:spacing w:val="2"/>
              </w:rPr>
              <w:t>ного  реагирования</w:t>
            </w:r>
          </w:p>
        </w:tc>
      </w:tr>
      <w:tr w:rsidR="0005314A" w:rsidRPr="00F94910" w14:paraId="7B4F8437" w14:textId="77777777" w:rsidTr="00F94910">
        <w:tc>
          <w:tcPr>
            <w:tcW w:w="5000" w:type="pct"/>
            <w:gridSpan w:val="10"/>
            <w:tcBorders>
              <w:top w:val="single" w:sz="4" w:space="0" w:color="auto"/>
              <w:left w:val="single" w:sz="4" w:space="0" w:color="auto"/>
              <w:bottom w:val="single" w:sz="4" w:space="0" w:color="auto"/>
              <w:right w:val="single" w:sz="4" w:space="0" w:color="auto"/>
            </w:tcBorders>
            <w:hideMark/>
          </w:tcPr>
          <w:p w14:paraId="1478D9FD" w14:textId="3BE3EF74" w:rsidR="0005314A" w:rsidRPr="00F94910" w:rsidRDefault="0005314A" w:rsidP="0005314A">
            <w:pPr>
              <w:ind w:firstLine="738"/>
              <w:jc w:val="both"/>
              <w:rPr>
                <w:spacing w:val="2"/>
              </w:rPr>
            </w:pPr>
            <w:r w:rsidRPr="00F94910">
              <w:rPr>
                <w:spacing w:val="2"/>
              </w:rPr>
              <w:t xml:space="preserve">Примечание – </w:t>
            </w:r>
            <w:r w:rsidR="009B74A6">
              <w:rPr>
                <w:spacing w:val="2"/>
              </w:rPr>
              <w:t xml:space="preserve">Составлено </w:t>
            </w:r>
            <w:r w:rsidRPr="00F94910">
              <w:rPr>
                <w:spacing w:val="2"/>
              </w:rPr>
              <w:t>автором</w:t>
            </w:r>
          </w:p>
        </w:tc>
      </w:tr>
    </w:tbl>
    <w:p w14:paraId="4CA35FCB" w14:textId="77777777" w:rsidR="0005314A" w:rsidRPr="009F015D" w:rsidRDefault="0005314A" w:rsidP="0005314A">
      <w:pPr>
        <w:rPr>
          <w:sz w:val="28"/>
          <w:szCs w:val="28"/>
          <w:shd w:val="clear" w:color="auto" w:fill="FFFFFF"/>
        </w:rPr>
        <w:sectPr w:rsidR="0005314A" w:rsidRPr="009F015D" w:rsidSect="00516BE4">
          <w:endnotePr>
            <w:numFmt w:val="decimal"/>
          </w:endnotePr>
          <w:pgSz w:w="16838" w:h="11906" w:orient="landscape"/>
          <w:pgMar w:top="1701" w:right="1134" w:bottom="567" w:left="1134" w:header="709" w:footer="709" w:gutter="0"/>
          <w:cols w:space="720"/>
        </w:sectPr>
      </w:pPr>
    </w:p>
    <w:p w14:paraId="2BD4EF32" w14:textId="77777777" w:rsidR="004027EE" w:rsidRPr="00F94910" w:rsidRDefault="004027EE" w:rsidP="004027EE">
      <w:pPr>
        <w:ind w:firstLine="708"/>
        <w:jc w:val="both"/>
        <w:rPr>
          <w:i/>
          <w:iCs/>
          <w:sz w:val="28"/>
          <w:szCs w:val="28"/>
        </w:rPr>
      </w:pPr>
      <w:r w:rsidRPr="00F94910">
        <w:rPr>
          <w:sz w:val="28"/>
          <w:szCs w:val="28"/>
        </w:rPr>
        <w:t>2 этап -</w:t>
      </w:r>
      <w:r w:rsidRPr="00F94910">
        <w:rPr>
          <w:i/>
          <w:iCs/>
          <w:sz w:val="28"/>
          <w:szCs w:val="28"/>
        </w:rPr>
        <w:t xml:space="preserve"> Оценка каждого риска.</w:t>
      </w:r>
    </w:p>
    <w:p w14:paraId="22E90E75" w14:textId="77777777" w:rsidR="004027EE" w:rsidRPr="00F94910" w:rsidRDefault="004027EE" w:rsidP="004027EE">
      <w:pPr>
        <w:ind w:firstLine="708"/>
        <w:jc w:val="both"/>
        <w:rPr>
          <w:sz w:val="28"/>
          <w:szCs w:val="28"/>
        </w:rPr>
      </w:pPr>
      <w:r w:rsidRPr="00F94910">
        <w:rPr>
          <w:sz w:val="28"/>
          <w:szCs w:val="28"/>
        </w:rPr>
        <w:t>Оценка наступления рисков период жизненного цикла проекта строительства и эксплуатации детского сада по ГЧП проведена по следующим видам: коммерческим рискам, техническим рискам, институциональным рискам, финансовым рискам и социально-политическим рискам. Также проведена оценка воздействия каждого вида риска на результативность проекта и оценка ущерба от наступления каждого вида риска.</w:t>
      </w:r>
    </w:p>
    <w:p w14:paraId="61DC684E" w14:textId="77777777" w:rsidR="004027EE" w:rsidRPr="00F94910" w:rsidRDefault="004027EE" w:rsidP="004027EE">
      <w:pPr>
        <w:ind w:firstLine="708"/>
        <w:jc w:val="both"/>
        <w:rPr>
          <w:i/>
          <w:iCs/>
          <w:sz w:val="28"/>
          <w:szCs w:val="28"/>
        </w:rPr>
      </w:pPr>
      <w:r w:rsidRPr="00F94910">
        <w:rPr>
          <w:sz w:val="28"/>
          <w:szCs w:val="28"/>
        </w:rPr>
        <w:t>3 этап -</w:t>
      </w:r>
      <w:r w:rsidRPr="00F94910">
        <w:rPr>
          <w:i/>
          <w:iCs/>
          <w:sz w:val="28"/>
          <w:szCs w:val="28"/>
        </w:rPr>
        <w:t xml:space="preserve"> Распределение рисков проекта ГЧП строительства и эксплуатации детского сада. </w:t>
      </w:r>
    </w:p>
    <w:p w14:paraId="5F9A7551" w14:textId="77777777" w:rsidR="004027EE" w:rsidRPr="009F015D" w:rsidRDefault="004027EE" w:rsidP="004027EE">
      <w:pPr>
        <w:tabs>
          <w:tab w:val="right" w:leader="dot" w:pos="1101"/>
          <w:tab w:val="left" w:pos="4673"/>
          <w:tab w:val="left" w:pos="9354"/>
        </w:tabs>
        <w:ind w:firstLine="709"/>
        <w:jc w:val="both"/>
        <w:rPr>
          <w:sz w:val="28"/>
          <w:szCs w:val="28"/>
        </w:rPr>
      </w:pPr>
      <w:r w:rsidRPr="00F94910">
        <w:rPr>
          <w:sz w:val="28"/>
          <w:szCs w:val="28"/>
        </w:rPr>
        <w:t>Распределение ответственности за рисковые события имеет существенное</w:t>
      </w:r>
      <w:r w:rsidRPr="009F015D">
        <w:rPr>
          <w:sz w:val="28"/>
          <w:szCs w:val="28"/>
        </w:rPr>
        <w:t xml:space="preserve"> значение. При слишком обременительных условиях в случае, если инициатором соглашения о ГЧП является государственный орган, конкурс по отбору частного партнера может не состояться ввиду его непривлекательности для бизнеса. </w:t>
      </w:r>
    </w:p>
    <w:p w14:paraId="6A999DE0" w14:textId="77777777" w:rsidR="00DE0763" w:rsidRPr="009F015D" w:rsidRDefault="00DE0763" w:rsidP="00DE0763">
      <w:pPr>
        <w:tabs>
          <w:tab w:val="right" w:leader="dot" w:pos="1101"/>
          <w:tab w:val="left" w:pos="4673"/>
          <w:tab w:val="left" w:pos="9354"/>
        </w:tabs>
        <w:ind w:firstLine="709"/>
        <w:jc w:val="both"/>
        <w:rPr>
          <w:sz w:val="28"/>
          <w:szCs w:val="28"/>
        </w:rPr>
      </w:pPr>
      <w:r w:rsidRPr="009F015D">
        <w:rPr>
          <w:sz w:val="28"/>
          <w:szCs w:val="28"/>
        </w:rPr>
        <w:t>Вместе с тем, государственному партнеру при анализе заявок претендентов на участие в проекте ГЧП необходимо взвешенно оценивать предложения экономических субъектов о распределении рисков при осуществлении реализации проекта. Может оказаться, что дополнительные гарантии государственного партнера в случае принятия частным партнером на себя риска, последствия наступления которого характеризуются как существенные или критические для проекта (например, износ или моральное устаревание основных фондов), могут существенно снизить срок реализации проекта. Но при этом следует иметь обоснованные подтверждения способности потенциального частного партнера нивелировать последствия указанной неопределенности без значительного увеличения расходов проекта.</w:t>
      </w:r>
    </w:p>
    <w:p w14:paraId="50D3E03A" w14:textId="43937D5E" w:rsidR="0005314A" w:rsidRPr="009F015D" w:rsidRDefault="0005314A" w:rsidP="0005314A">
      <w:pPr>
        <w:ind w:firstLine="708"/>
        <w:jc w:val="both"/>
        <w:rPr>
          <w:sz w:val="28"/>
          <w:szCs w:val="28"/>
        </w:rPr>
      </w:pPr>
      <w:r w:rsidRPr="009F015D">
        <w:rPr>
          <w:i/>
          <w:iCs/>
          <w:sz w:val="28"/>
          <w:szCs w:val="28"/>
        </w:rPr>
        <w:t>Партнеры по распределению рисков в проекте ГЧП</w:t>
      </w:r>
      <w:r w:rsidRPr="009F015D">
        <w:rPr>
          <w:sz w:val="28"/>
          <w:szCs w:val="28"/>
        </w:rPr>
        <w:t xml:space="preserve"> «Строительство и эксплуатация детского сада на 180 мест в городе Астана»: </w:t>
      </w:r>
      <w:r w:rsidR="004027EE" w:rsidRPr="009F015D">
        <w:rPr>
          <w:sz w:val="28"/>
          <w:szCs w:val="28"/>
        </w:rPr>
        <w:t xml:space="preserve"> </w:t>
      </w:r>
    </w:p>
    <w:p w14:paraId="6B4DE092" w14:textId="799AF92D" w:rsidR="0005314A" w:rsidRPr="009F015D" w:rsidRDefault="00F94910" w:rsidP="0005314A">
      <w:pPr>
        <w:ind w:firstLine="708"/>
        <w:jc w:val="both"/>
        <w:rPr>
          <w:sz w:val="28"/>
          <w:szCs w:val="28"/>
        </w:rPr>
      </w:pPr>
      <w:r>
        <w:rPr>
          <w:sz w:val="28"/>
          <w:szCs w:val="28"/>
        </w:rPr>
        <w:t>‒</w:t>
      </w:r>
      <w:r w:rsidR="0005314A" w:rsidRPr="009F015D">
        <w:rPr>
          <w:sz w:val="28"/>
          <w:szCs w:val="28"/>
        </w:rPr>
        <w:t xml:space="preserve"> публичный партнер в лице Акимата города Астана (на этапе строительства);</w:t>
      </w:r>
    </w:p>
    <w:p w14:paraId="25AD272B" w14:textId="085E187E" w:rsidR="0005314A" w:rsidRPr="009F015D" w:rsidRDefault="00F94910" w:rsidP="0005314A">
      <w:pPr>
        <w:ind w:firstLine="708"/>
        <w:jc w:val="both"/>
        <w:rPr>
          <w:sz w:val="28"/>
          <w:szCs w:val="28"/>
        </w:rPr>
      </w:pPr>
      <w:r>
        <w:rPr>
          <w:sz w:val="28"/>
          <w:szCs w:val="28"/>
        </w:rPr>
        <w:t>‒</w:t>
      </w:r>
      <w:r w:rsidR="0005314A" w:rsidRPr="009F015D">
        <w:rPr>
          <w:sz w:val="28"/>
          <w:szCs w:val="28"/>
        </w:rPr>
        <w:t xml:space="preserve"> Управление образования города Астана (на этапе эксплуатации);</w:t>
      </w:r>
    </w:p>
    <w:p w14:paraId="7EC46646" w14:textId="1A45DF65" w:rsidR="0005314A" w:rsidRPr="009F015D" w:rsidRDefault="00F94910" w:rsidP="0005314A">
      <w:pPr>
        <w:ind w:firstLine="708"/>
        <w:jc w:val="both"/>
        <w:rPr>
          <w:rFonts w:eastAsia="Calibri"/>
          <w:sz w:val="28"/>
          <w:szCs w:val="28"/>
        </w:rPr>
      </w:pPr>
      <w:r>
        <w:rPr>
          <w:sz w:val="28"/>
          <w:szCs w:val="28"/>
        </w:rPr>
        <w:t>‒</w:t>
      </w:r>
      <w:r w:rsidR="0005314A" w:rsidRPr="009F015D">
        <w:rPr>
          <w:sz w:val="28"/>
          <w:szCs w:val="28"/>
        </w:rPr>
        <w:t xml:space="preserve"> потенциальный частны</w:t>
      </w:r>
      <w:r w:rsidR="004027EE" w:rsidRPr="009F015D">
        <w:rPr>
          <w:sz w:val="28"/>
          <w:szCs w:val="28"/>
        </w:rPr>
        <w:t xml:space="preserve">й </w:t>
      </w:r>
      <w:r w:rsidR="0005314A" w:rsidRPr="009F015D">
        <w:rPr>
          <w:sz w:val="28"/>
          <w:szCs w:val="28"/>
        </w:rPr>
        <w:t xml:space="preserve">партнер </w:t>
      </w:r>
      <w:r w:rsidR="0005314A" w:rsidRPr="009F015D">
        <w:rPr>
          <w:rFonts w:eastAsia="Calibri"/>
          <w:sz w:val="28"/>
          <w:szCs w:val="28"/>
        </w:rPr>
        <w:t>ТОО «Бүлдіршін».</w:t>
      </w:r>
    </w:p>
    <w:p w14:paraId="4F947A79" w14:textId="23B4B10E" w:rsidR="0005314A" w:rsidRPr="00F94910" w:rsidRDefault="0005314A" w:rsidP="0005314A">
      <w:pPr>
        <w:ind w:firstLine="708"/>
        <w:jc w:val="both"/>
        <w:rPr>
          <w:i/>
          <w:iCs/>
          <w:sz w:val="28"/>
          <w:szCs w:val="28"/>
        </w:rPr>
      </w:pPr>
      <w:r w:rsidRPr="00F94910">
        <w:rPr>
          <w:sz w:val="28"/>
          <w:szCs w:val="28"/>
        </w:rPr>
        <w:t xml:space="preserve">4 этап </w:t>
      </w:r>
      <w:r w:rsidR="000F3F44" w:rsidRPr="00F94910">
        <w:rPr>
          <w:sz w:val="28"/>
          <w:szCs w:val="28"/>
        </w:rPr>
        <w:t>- Мероприятия</w:t>
      </w:r>
      <w:r w:rsidRPr="00F94910">
        <w:rPr>
          <w:i/>
          <w:iCs/>
          <w:sz w:val="28"/>
          <w:szCs w:val="28"/>
        </w:rPr>
        <w:t xml:space="preserve"> - предлагаемые инструменты по минимизации рисков проекта ГЧП «Строительство и эксплуатация детского сада на 180 мест в городе Астана»: </w:t>
      </w:r>
    </w:p>
    <w:p w14:paraId="0E2B554B" w14:textId="2F3663FD" w:rsidR="0005314A" w:rsidRPr="009F015D" w:rsidRDefault="00F94910" w:rsidP="0005314A">
      <w:pPr>
        <w:ind w:firstLine="708"/>
        <w:jc w:val="both"/>
        <w:rPr>
          <w:sz w:val="28"/>
          <w:szCs w:val="28"/>
        </w:rPr>
      </w:pPr>
      <w:r>
        <w:rPr>
          <w:i/>
          <w:iCs/>
          <w:sz w:val="28"/>
          <w:szCs w:val="28"/>
        </w:rPr>
        <w:t>‒</w:t>
      </w:r>
      <w:r w:rsidR="0005314A" w:rsidRPr="009F015D">
        <w:rPr>
          <w:i/>
          <w:iCs/>
          <w:sz w:val="28"/>
          <w:szCs w:val="28"/>
        </w:rPr>
        <w:t xml:space="preserve"> </w:t>
      </w:r>
      <w:r w:rsidR="0005314A" w:rsidRPr="009F015D">
        <w:rPr>
          <w:sz w:val="28"/>
          <w:szCs w:val="28"/>
        </w:rPr>
        <w:t>в условиях отсутствия дополнительных денежных средств у частного партнера в качестве инструмента предлагается решение вопроса поиска возможностей</w:t>
      </w:r>
      <w:r w:rsidR="0005314A" w:rsidRPr="009F015D">
        <w:rPr>
          <w:i/>
          <w:iCs/>
          <w:sz w:val="28"/>
          <w:szCs w:val="28"/>
        </w:rPr>
        <w:t xml:space="preserve"> </w:t>
      </w:r>
      <w:r w:rsidR="0005314A" w:rsidRPr="009F015D">
        <w:rPr>
          <w:sz w:val="28"/>
          <w:szCs w:val="28"/>
        </w:rPr>
        <w:t>компенсации публичным партнером затрат частного партнера, связанных с удорожанием стоимости строительства детского сада на 180 мест;</w:t>
      </w:r>
    </w:p>
    <w:p w14:paraId="2F73CFDA" w14:textId="1D30FCBD" w:rsidR="0005314A" w:rsidRPr="009F015D" w:rsidRDefault="00F94910" w:rsidP="0005314A">
      <w:pPr>
        <w:ind w:firstLine="708"/>
        <w:jc w:val="both"/>
        <w:rPr>
          <w:sz w:val="28"/>
          <w:szCs w:val="28"/>
        </w:rPr>
      </w:pPr>
      <w:r>
        <w:rPr>
          <w:sz w:val="28"/>
          <w:szCs w:val="28"/>
        </w:rPr>
        <w:t>‒</w:t>
      </w:r>
      <w:r w:rsidR="0005314A" w:rsidRPr="009F015D">
        <w:rPr>
          <w:sz w:val="28"/>
          <w:szCs w:val="28"/>
        </w:rPr>
        <w:t xml:space="preserve"> работа с банками второго уровня о предоставлении дополнительных кредитов по пониженным ставкам частному партнеру под гарантии местных государственных органов власти;</w:t>
      </w:r>
    </w:p>
    <w:p w14:paraId="08F99B1E" w14:textId="37B28EBA" w:rsidR="0005314A" w:rsidRPr="009F015D" w:rsidRDefault="00F94910" w:rsidP="0005314A">
      <w:pPr>
        <w:ind w:firstLine="708"/>
        <w:jc w:val="both"/>
        <w:rPr>
          <w:i/>
          <w:iCs/>
          <w:sz w:val="28"/>
          <w:szCs w:val="28"/>
        </w:rPr>
      </w:pPr>
      <w:r>
        <w:rPr>
          <w:sz w:val="28"/>
          <w:szCs w:val="28"/>
        </w:rPr>
        <w:t>‒</w:t>
      </w:r>
      <w:r w:rsidR="0005314A" w:rsidRPr="009F015D">
        <w:rPr>
          <w:sz w:val="28"/>
          <w:szCs w:val="28"/>
        </w:rPr>
        <w:t xml:space="preserve"> </w:t>
      </w:r>
      <w:r w:rsidR="0005314A" w:rsidRPr="009F015D">
        <w:rPr>
          <w:sz w:val="28"/>
          <w:szCs w:val="28"/>
          <w:shd w:val="clear" w:color="auto" w:fill="FFFFFF"/>
        </w:rPr>
        <w:t>выкуп облигаций</w:t>
      </w:r>
      <w:r>
        <w:rPr>
          <w:sz w:val="28"/>
          <w:szCs w:val="28"/>
          <w:shd w:val="clear" w:color="auto" w:fill="FFFFFF"/>
        </w:rPr>
        <w:t xml:space="preserve"> </w:t>
      </w:r>
      <w:r w:rsidR="0005314A" w:rsidRPr="009F015D">
        <w:rPr>
          <w:sz w:val="28"/>
          <w:szCs w:val="28"/>
          <w:shd w:val="clear" w:color="auto" w:fill="FFFFFF"/>
        </w:rPr>
        <w:t>местных административных органов для строительства объектов ГЧП в социальной сфере по фиксированным ценам.</w:t>
      </w:r>
      <w:r w:rsidR="0005314A" w:rsidRPr="009F015D">
        <w:rPr>
          <w:sz w:val="28"/>
          <w:szCs w:val="28"/>
        </w:rPr>
        <w:t xml:space="preserve"> </w:t>
      </w:r>
    </w:p>
    <w:p w14:paraId="759BBED4" w14:textId="157D3A0B" w:rsidR="004027EE" w:rsidRPr="009F015D" w:rsidRDefault="004027EE" w:rsidP="004027EE">
      <w:pPr>
        <w:ind w:firstLine="708"/>
        <w:jc w:val="both"/>
        <w:rPr>
          <w:spacing w:val="-2"/>
          <w:sz w:val="28"/>
          <w:szCs w:val="28"/>
        </w:rPr>
      </w:pPr>
    </w:p>
    <w:p w14:paraId="29AF4ADD" w14:textId="77777777" w:rsidR="004027EE" w:rsidRPr="009F015D" w:rsidRDefault="004027EE" w:rsidP="0005314A">
      <w:pPr>
        <w:ind w:firstLine="708"/>
        <w:jc w:val="both"/>
        <w:rPr>
          <w:sz w:val="28"/>
          <w:szCs w:val="28"/>
        </w:rPr>
        <w:sectPr w:rsidR="004027EE" w:rsidRPr="009F015D" w:rsidSect="00992371">
          <w:pgSz w:w="11906" w:h="16838" w:code="9"/>
          <w:pgMar w:top="1134" w:right="567" w:bottom="1134" w:left="1701" w:header="709" w:footer="709" w:gutter="0"/>
          <w:cols w:space="708"/>
          <w:docGrid w:linePitch="360"/>
        </w:sectPr>
      </w:pPr>
    </w:p>
    <w:p w14:paraId="17F35121" w14:textId="3341CAA3" w:rsidR="009F22DC" w:rsidRPr="009F015D" w:rsidRDefault="009F22DC" w:rsidP="009F22DC">
      <w:pPr>
        <w:ind w:firstLine="708"/>
        <w:jc w:val="both"/>
        <w:rPr>
          <w:sz w:val="28"/>
          <w:szCs w:val="28"/>
        </w:rPr>
      </w:pPr>
      <w:r w:rsidRPr="009F015D">
        <w:rPr>
          <w:noProof/>
          <w:sz w:val="28"/>
          <w:szCs w:val="28"/>
          <w14:ligatures w14:val="standardContextual"/>
        </w:rPr>
        <mc:AlternateContent>
          <mc:Choice Requires="wps">
            <w:drawing>
              <wp:anchor distT="0" distB="0" distL="114300" distR="114300" simplePos="0" relativeHeight="251958272" behindDoc="0" locked="0" layoutInCell="1" allowOverlap="1" wp14:anchorId="004D5A14" wp14:editId="067A54EF">
                <wp:simplePos x="0" y="0"/>
                <wp:positionH relativeFrom="column">
                  <wp:posOffset>1149350</wp:posOffset>
                </wp:positionH>
                <wp:positionV relativeFrom="paragraph">
                  <wp:posOffset>-22024</wp:posOffset>
                </wp:positionV>
                <wp:extent cx="7463641" cy="288000"/>
                <wp:effectExtent l="0" t="0" r="23495" b="17145"/>
                <wp:wrapNone/>
                <wp:docPr id="1114191631" name="Прямоугольник: скругленные углы 1"/>
                <wp:cNvGraphicFramePr/>
                <a:graphic xmlns:a="http://schemas.openxmlformats.org/drawingml/2006/main">
                  <a:graphicData uri="http://schemas.microsoft.com/office/word/2010/wordprocessingShape">
                    <wps:wsp>
                      <wps:cNvSpPr/>
                      <wps:spPr>
                        <a:xfrm>
                          <a:off x="0" y="0"/>
                          <a:ext cx="7463641" cy="288000"/>
                        </a:xfrm>
                        <a:prstGeom prst="roundRect">
                          <a:avLst/>
                        </a:prstGeom>
                        <a:pattFill prst="pct25">
                          <a:fgClr>
                            <a:srgbClr val="00B050"/>
                          </a:fgClr>
                          <a:bgClr>
                            <a:sysClr val="window" lastClr="FFFFFF"/>
                          </a:bgClr>
                        </a:pattFill>
                        <a:ln w="19050" cap="flat" cmpd="sng" algn="ctr">
                          <a:solidFill>
                            <a:sysClr val="windowText" lastClr="000000">
                              <a:lumMod val="95000"/>
                              <a:lumOff val="5000"/>
                            </a:sysClr>
                          </a:solidFill>
                          <a:prstDash val="solid"/>
                          <a:miter lim="800000"/>
                        </a:ln>
                        <a:effectLst/>
                      </wps:spPr>
                      <wps:txbx>
                        <w:txbxContent>
                          <w:p w14:paraId="54EADFE9" w14:textId="77777777" w:rsidR="000F0EAB" w:rsidRPr="00D856C5" w:rsidRDefault="000F0EAB" w:rsidP="009F22DC">
                            <w:pPr>
                              <w:jc w:val="center"/>
                              <w:rPr>
                                <w:bCs/>
                                <w:i/>
                                <w:sz w:val="22"/>
                                <w:szCs w:val="22"/>
                              </w:rPr>
                            </w:pPr>
                            <w:r w:rsidRPr="00D856C5">
                              <w:rPr>
                                <w:bCs/>
                                <w:i/>
                                <w:sz w:val="22"/>
                                <w:szCs w:val="22"/>
                              </w:rPr>
                              <w:t>Минимизация рисков проекта ГЧП «Строительство и эксплуатация детского сада на 180 мест в городе Астана»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4D5A14" id="Прямоугольник: скругленные углы 1" o:spid="_x0000_s1160" style="position:absolute;left:0;text-align:left;margin-left:90.5pt;margin-top:-1.75pt;width:587.7pt;height:22.7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" fillcolor="#00b050" strokecolor="#0d0d0d" strokeweight="1.5pt">
                <v:fill r:id="rId47" o:title="" color2="window" type="pattern"/>
                <v:stroke joinstyle="miter"/>
                <v:textbox>
                  <w:txbxContent>
                    <w:p w14:paraId="54EADFE9" w14:textId="77777777" w:rsidR="000F0EAB" w:rsidRPr="00D856C5" w:rsidRDefault="000F0EAB" w:rsidP="009F22DC">
                      <w:pPr>
                        <w:jc w:val="center"/>
                        <w:rPr>
                          <w:bCs/>
                          <w:i/>
                          <w:sz w:val="22"/>
                          <w:szCs w:val="22"/>
                        </w:rPr>
                      </w:pPr>
                      <w:r w:rsidRPr="00D856C5">
                        <w:rPr>
                          <w:bCs/>
                          <w:i/>
                          <w:sz w:val="22"/>
                          <w:szCs w:val="22"/>
                        </w:rPr>
                        <w:t>Минимизация рисков проекта ГЧП «Строительство и эксплуатация детского сада на 180 мест в городе Астана»</w:t>
                      </w:r>
                    </w:p>
                  </w:txbxContent>
                </v:textbox>
              </v:roundrect>
            </w:pict>
          </mc:Fallback>
        </mc:AlternateContent>
      </w:r>
    </w:p>
    <w:p w14:paraId="6C7C2A70" w14:textId="77777777" w:rsidR="009F22DC" w:rsidRPr="009F015D" w:rsidRDefault="009F22DC" w:rsidP="009F22DC">
      <w:pPr>
        <w:ind w:firstLine="708"/>
        <w:jc w:val="both"/>
        <w:rPr>
          <w:sz w:val="28"/>
          <w:szCs w:val="28"/>
        </w:rPr>
      </w:pPr>
      <w:r w:rsidRPr="009F015D">
        <w:rPr>
          <w:noProof/>
          <w:sz w:val="28"/>
          <w:szCs w:val="28"/>
          <w14:ligatures w14:val="standardContextual"/>
        </w:rPr>
        <mc:AlternateContent>
          <mc:Choice Requires="wps">
            <w:drawing>
              <wp:anchor distT="0" distB="0" distL="114300" distR="114300" simplePos="0" relativeHeight="251945984" behindDoc="0" locked="0" layoutInCell="1" allowOverlap="1" wp14:anchorId="3F5D4264" wp14:editId="77C8D09D">
                <wp:simplePos x="0" y="0"/>
                <wp:positionH relativeFrom="column">
                  <wp:posOffset>3516630</wp:posOffset>
                </wp:positionH>
                <wp:positionV relativeFrom="paragraph">
                  <wp:posOffset>60960</wp:posOffset>
                </wp:positionV>
                <wp:extent cx="3810" cy="184150"/>
                <wp:effectExtent l="114300" t="0" r="91440" b="63500"/>
                <wp:wrapNone/>
                <wp:docPr id="1773060231" name="Прямая со стрелкой 37"/>
                <wp:cNvGraphicFramePr/>
                <a:graphic xmlns:a="http://schemas.openxmlformats.org/drawingml/2006/main">
                  <a:graphicData uri="http://schemas.microsoft.com/office/word/2010/wordprocessingShape">
                    <wps:wsp>
                      <wps:cNvCnPr/>
                      <wps:spPr>
                        <a:xfrm>
                          <a:off x="0" y="0"/>
                          <a:ext cx="3810" cy="184150"/>
                        </a:xfrm>
                        <a:prstGeom prst="straightConnector1">
                          <a:avLst/>
                        </a:prstGeom>
                        <a:noFill/>
                        <a:ln w="57150" cap="flat" cmpd="sng" algn="ctr">
                          <a:solidFill>
                            <a:srgbClr val="E8E8E8">
                              <a:lumMod val="50000"/>
                            </a:srgbClr>
                          </a:solidFill>
                          <a:prstDash val="solid"/>
                          <a:miter lim="800000"/>
                          <a:tailEnd type="triangle"/>
                        </a:ln>
                        <a:effectLst/>
                      </wps:spPr>
                      <wps:bodyPr/>
                    </wps:wsp>
                  </a:graphicData>
                </a:graphic>
                <wp14:sizeRelV relativeFrom="margin">
                  <wp14:pctHeight>0</wp14:pctHeight>
                </wp14:sizeRelV>
              </wp:anchor>
            </w:drawing>
          </mc:Choice>
          <mc:Fallback>
            <w:pict>
              <v:shape w14:anchorId="284064F4" id="Прямая со стрелкой 37" o:spid="_x0000_s1026" type="#_x0000_t32" style="position:absolute;margin-left:276.9pt;margin-top:4.8pt;width:.3pt;height:14.5pt;z-index:251945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" strokecolor="#747474" strokeweight="4.5pt">
                <v:stroke endarrow="block" joinstyle="miter"/>
              </v:shape>
            </w:pict>
          </mc:Fallback>
        </mc:AlternateContent>
      </w:r>
    </w:p>
    <w:p w14:paraId="72750784" w14:textId="77777777" w:rsidR="009F22DC" w:rsidRPr="009F015D" w:rsidRDefault="009F22DC" w:rsidP="009F22DC">
      <w:pPr>
        <w:ind w:firstLine="708"/>
        <w:jc w:val="both"/>
      </w:pPr>
      <w:r w:rsidRPr="009F015D">
        <w:rPr>
          <w:noProof/>
          <w14:ligatures w14:val="standardContextual"/>
        </w:rPr>
        <mc:AlternateContent>
          <mc:Choice Requires="wps">
            <w:drawing>
              <wp:anchor distT="0" distB="0" distL="114300" distR="114300" simplePos="0" relativeHeight="251862016" behindDoc="0" locked="0" layoutInCell="1" allowOverlap="1" wp14:anchorId="6DF81284" wp14:editId="60EB38FA">
                <wp:simplePos x="0" y="0"/>
                <wp:positionH relativeFrom="column">
                  <wp:posOffset>-940</wp:posOffset>
                </wp:positionH>
                <wp:positionV relativeFrom="paragraph">
                  <wp:posOffset>27759</wp:posOffset>
                </wp:positionV>
                <wp:extent cx="4862945" cy="267195"/>
                <wp:effectExtent l="0" t="0" r="13970" b="19050"/>
                <wp:wrapNone/>
                <wp:docPr id="1419997294" name="Прямоугольник 2"/>
                <wp:cNvGraphicFramePr/>
                <a:graphic xmlns:a="http://schemas.openxmlformats.org/drawingml/2006/main">
                  <a:graphicData uri="http://schemas.microsoft.com/office/word/2010/wordprocessingShape">
                    <wps:wsp>
                      <wps:cNvSpPr/>
                      <wps:spPr>
                        <a:xfrm>
                          <a:off x="0" y="0"/>
                          <a:ext cx="4862945" cy="267195"/>
                        </a:xfrm>
                        <a:prstGeom prst="rect">
                          <a:avLst/>
                        </a:prstGeom>
                        <a:pattFill prst="pct30">
                          <a:fgClr>
                            <a:srgbClr val="E8E8E8">
                              <a:lumMod val="90000"/>
                            </a:srgbClr>
                          </a:fgClr>
                          <a:bgClr>
                            <a:sysClr val="window" lastClr="FFFFFF"/>
                          </a:bgClr>
                        </a:pattFill>
                        <a:ln w="19050" cap="flat" cmpd="sng" algn="ctr">
                          <a:solidFill>
                            <a:sysClr val="windowText" lastClr="000000">
                              <a:lumMod val="95000"/>
                              <a:lumOff val="5000"/>
                            </a:sysClr>
                          </a:solidFill>
                          <a:prstDash val="solid"/>
                          <a:miter lim="800000"/>
                        </a:ln>
                        <a:effectLst/>
                      </wps:spPr>
                      <wps:txbx>
                        <w:txbxContent>
                          <w:p w14:paraId="519CE082" w14:textId="77777777" w:rsidR="000F0EAB" w:rsidRPr="00F94910" w:rsidRDefault="000F0EAB" w:rsidP="009F22DC">
                            <w:pPr>
                              <w:jc w:val="center"/>
                              <w:rPr>
                                <w:bCs/>
                                <w:i/>
                                <w:sz w:val="22"/>
                                <w:szCs w:val="22"/>
                              </w:rPr>
                            </w:pPr>
                            <w:r w:rsidRPr="00F94910">
                              <w:rPr>
                                <w:bCs/>
                                <w:i/>
                                <w:sz w:val="22"/>
                                <w:szCs w:val="22"/>
                              </w:rPr>
                              <w:t xml:space="preserve">1 этап – </w:t>
                            </w:r>
                            <w:bookmarkStart w:id="62" w:name="_Hlk168351717"/>
                            <w:r w:rsidRPr="00F94910">
                              <w:rPr>
                                <w:bCs/>
                                <w:i/>
                                <w:sz w:val="22"/>
                                <w:szCs w:val="22"/>
                              </w:rPr>
                              <w:t>Идентификация рисков</w:t>
                            </w:r>
                            <w:bookmarkEnd w:id="6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F81284" id="Прямоугольник 2" o:spid="_x0000_s1161" style="position:absolute;left:0;text-align:left;margin-left:-.05pt;margin-top:2.2pt;width:382.9pt;height:21.0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" fillcolor="#d1d1d1" strokecolor="#0d0d0d" strokeweight="1.5pt">
                <v:fill r:id="rId48" o:title="" color2="window" type="pattern"/>
                <v:textbox>
                  <w:txbxContent>
                    <w:p w14:paraId="519CE082" w14:textId="77777777" w:rsidR="000F0EAB" w:rsidRPr="00F94910" w:rsidRDefault="000F0EAB" w:rsidP="009F22DC">
                      <w:pPr>
                        <w:jc w:val="center"/>
                        <w:rPr>
                          <w:bCs/>
                          <w:i/>
                          <w:sz w:val="22"/>
                          <w:szCs w:val="22"/>
                        </w:rPr>
                      </w:pPr>
                      <w:r w:rsidRPr="00F94910">
                        <w:rPr>
                          <w:bCs/>
                          <w:i/>
                          <w:sz w:val="22"/>
                          <w:szCs w:val="22"/>
                        </w:rPr>
                        <w:t xml:space="preserve">1 этап – </w:t>
                      </w:r>
                      <w:bookmarkStart w:id="63" w:name="_Hlk168351717"/>
                      <w:r w:rsidRPr="00F94910">
                        <w:rPr>
                          <w:bCs/>
                          <w:i/>
                          <w:sz w:val="22"/>
                          <w:szCs w:val="22"/>
                        </w:rPr>
                        <w:t>Идентификация рисков</w:t>
                      </w:r>
                      <w:bookmarkEnd w:id="63"/>
                    </w:p>
                  </w:txbxContent>
                </v:textbox>
              </v:rect>
            </w:pict>
          </mc:Fallback>
        </mc:AlternateContent>
      </w:r>
    </w:p>
    <w:p w14:paraId="0EAE4453" w14:textId="77777777" w:rsidR="009F22DC" w:rsidRPr="009F015D" w:rsidRDefault="009F22DC" w:rsidP="009F22DC">
      <w:pPr>
        <w:ind w:firstLine="708"/>
        <w:jc w:val="both"/>
      </w:pPr>
      <w:r w:rsidRPr="009F015D">
        <w:rPr>
          <w:noProof/>
          <w14:ligatures w14:val="standardContextual"/>
        </w:rPr>
        <mc:AlternateContent>
          <mc:Choice Requires="wps">
            <w:drawing>
              <wp:anchor distT="0" distB="0" distL="114300" distR="114300" simplePos="0" relativeHeight="251939840" behindDoc="0" locked="0" layoutInCell="1" allowOverlap="1" wp14:anchorId="3AF5C5BB" wp14:editId="01AF7AE4">
                <wp:simplePos x="0" y="0"/>
                <wp:positionH relativeFrom="column">
                  <wp:posOffset>4664396</wp:posOffset>
                </wp:positionH>
                <wp:positionV relativeFrom="paragraph">
                  <wp:posOffset>122308</wp:posOffset>
                </wp:positionV>
                <wp:extent cx="0" cy="903836"/>
                <wp:effectExtent l="114300" t="0" r="76200" b="48895"/>
                <wp:wrapNone/>
                <wp:docPr id="1013827506" name="Прямая со стрелкой 34"/>
                <wp:cNvGraphicFramePr/>
                <a:graphic xmlns:a="http://schemas.openxmlformats.org/drawingml/2006/main">
                  <a:graphicData uri="http://schemas.microsoft.com/office/word/2010/wordprocessingShape">
                    <wps:wsp>
                      <wps:cNvCnPr/>
                      <wps:spPr>
                        <a:xfrm>
                          <a:off x="0" y="0"/>
                          <a:ext cx="0" cy="903836"/>
                        </a:xfrm>
                        <a:prstGeom prst="straightConnector1">
                          <a:avLst/>
                        </a:prstGeom>
                        <a:noFill/>
                        <a:ln w="57150" cap="flat" cmpd="sng" algn="ctr">
                          <a:solidFill>
                            <a:srgbClr val="E8E8E8">
                              <a:lumMod val="50000"/>
                            </a:srgb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C2A64D2" id="Прямая со стрелкой 34" o:spid="_x0000_s1026" type="#_x0000_t32" style="position:absolute;margin-left:367.3pt;margin-top:9.65pt;width:0;height:71.1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" strokecolor="#747474" strokeweight="4.5pt">
                <v:stroke endarrow="block" joinstyle="miter"/>
              </v:shape>
            </w:pict>
          </mc:Fallback>
        </mc:AlternateContent>
      </w:r>
      <w:r w:rsidRPr="009F015D">
        <w:rPr>
          <w:noProof/>
          <w14:ligatures w14:val="standardContextual"/>
        </w:rPr>
        <mc:AlternateContent>
          <mc:Choice Requires="wps">
            <w:drawing>
              <wp:anchor distT="0" distB="0" distL="114300" distR="114300" simplePos="0" relativeHeight="251894784" behindDoc="0" locked="0" layoutInCell="1" allowOverlap="1" wp14:anchorId="440A3C25" wp14:editId="57B21D93">
                <wp:simplePos x="0" y="0"/>
                <wp:positionH relativeFrom="column">
                  <wp:posOffset>4094257</wp:posOffset>
                </wp:positionH>
                <wp:positionV relativeFrom="paragraph">
                  <wp:posOffset>150759</wp:posOffset>
                </wp:positionV>
                <wp:extent cx="0" cy="226547"/>
                <wp:effectExtent l="19050" t="0" r="19050" b="21590"/>
                <wp:wrapNone/>
                <wp:docPr id="1249902359" name="Прямая соединительная линия 16"/>
                <wp:cNvGraphicFramePr/>
                <a:graphic xmlns:a="http://schemas.openxmlformats.org/drawingml/2006/main">
                  <a:graphicData uri="http://schemas.microsoft.com/office/word/2010/wordprocessingShape">
                    <wps:wsp>
                      <wps:cNvCnPr/>
                      <wps:spPr>
                        <a:xfrm>
                          <a:off x="0" y="0"/>
                          <a:ext cx="0" cy="226547"/>
                        </a:xfrm>
                        <a:prstGeom prst="line">
                          <a:avLst/>
                        </a:prstGeom>
                        <a:noFill/>
                        <a:ln w="28575" cap="flat" cmpd="sng" algn="ctr">
                          <a:solidFill>
                            <a:srgbClr val="92D050"/>
                          </a:solidFill>
                          <a:prstDash val="solid"/>
                          <a:miter lim="800000"/>
                        </a:ln>
                        <a:effectLst/>
                      </wps:spPr>
                      <wps:bodyPr/>
                    </wps:wsp>
                  </a:graphicData>
                </a:graphic>
              </wp:anchor>
            </w:drawing>
          </mc:Choice>
          <mc:Fallback>
            <w:pict>
              <v:line w14:anchorId="0C0E0830" id="Прямая соединительная линия 16" o:spid="_x0000_s1026" style="position:absolute;z-index:251894784;visibility:visible;mso-wrap-style:square;mso-wrap-distance-left:9pt;mso-wrap-distance-top:0;mso-wrap-distance-right:9pt;mso-wrap-distance-bottom:0;mso-position-horizontal:absolute;mso-position-horizontal-relative:text;mso-position-vertical:absolute;mso-position-vertical-relative:text" from="322.4pt,11.85pt" to="322.4pt,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" strokecolor="#92d050" strokeweight="2.25pt">
                <v:stroke joinstyle="miter"/>
              </v:line>
            </w:pict>
          </mc:Fallback>
        </mc:AlternateContent>
      </w:r>
      <w:r w:rsidRPr="009F015D">
        <w:rPr>
          <w:noProof/>
          <w14:ligatures w14:val="standardContextual"/>
        </w:rPr>
        <mc:AlternateContent>
          <mc:Choice Requires="wps">
            <w:drawing>
              <wp:anchor distT="0" distB="0" distL="114300" distR="114300" simplePos="0" relativeHeight="251893760" behindDoc="0" locked="0" layoutInCell="1" allowOverlap="1" wp14:anchorId="672581D7" wp14:editId="24F31576">
                <wp:simplePos x="0" y="0"/>
                <wp:positionH relativeFrom="column">
                  <wp:posOffset>3102165</wp:posOffset>
                </wp:positionH>
                <wp:positionV relativeFrom="paragraph">
                  <wp:posOffset>121863</wp:posOffset>
                </wp:positionV>
                <wp:extent cx="0" cy="226547"/>
                <wp:effectExtent l="19050" t="0" r="19050" b="21590"/>
                <wp:wrapNone/>
                <wp:docPr id="368557169" name="Прямая соединительная линия 16"/>
                <wp:cNvGraphicFramePr/>
                <a:graphic xmlns:a="http://schemas.openxmlformats.org/drawingml/2006/main">
                  <a:graphicData uri="http://schemas.microsoft.com/office/word/2010/wordprocessingShape">
                    <wps:wsp>
                      <wps:cNvCnPr/>
                      <wps:spPr>
                        <a:xfrm>
                          <a:off x="0" y="0"/>
                          <a:ext cx="0" cy="226547"/>
                        </a:xfrm>
                        <a:prstGeom prst="line">
                          <a:avLst/>
                        </a:prstGeom>
                        <a:noFill/>
                        <a:ln w="28575" cap="flat" cmpd="sng" algn="ctr">
                          <a:solidFill>
                            <a:srgbClr val="92D050"/>
                          </a:solidFill>
                          <a:prstDash val="solid"/>
                          <a:miter lim="800000"/>
                        </a:ln>
                        <a:effectLst/>
                      </wps:spPr>
                      <wps:bodyPr/>
                    </wps:wsp>
                  </a:graphicData>
                </a:graphic>
              </wp:anchor>
            </w:drawing>
          </mc:Choice>
          <mc:Fallback>
            <w:pict>
              <v:line w14:anchorId="2DDF8636" id="Прямая соединительная линия 16" o:spid="_x0000_s1026" style="position:absolute;z-index:251893760;visibility:visible;mso-wrap-style:square;mso-wrap-distance-left:9pt;mso-wrap-distance-top:0;mso-wrap-distance-right:9pt;mso-wrap-distance-bottom:0;mso-position-horizontal:absolute;mso-position-horizontal-relative:text;mso-position-vertical:absolute;mso-position-vertical-relative:text" from="244.25pt,9.6pt" to="244.25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" strokecolor="#92d050" strokeweight="2.25pt">
                <v:stroke joinstyle="miter"/>
              </v:line>
            </w:pict>
          </mc:Fallback>
        </mc:AlternateContent>
      </w:r>
      <w:r w:rsidRPr="009F015D">
        <w:rPr>
          <w:noProof/>
          <w14:ligatures w14:val="standardContextual"/>
        </w:rPr>
        <mc:AlternateContent>
          <mc:Choice Requires="wps">
            <w:drawing>
              <wp:anchor distT="0" distB="0" distL="114300" distR="114300" simplePos="0" relativeHeight="251890688" behindDoc="0" locked="0" layoutInCell="1" allowOverlap="1" wp14:anchorId="1C8B091D" wp14:editId="1CE96EAF">
                <wp:simplePos x="0" y="0"/>
                <wp:positionH relativeFrom="column">
                  <wp:posOffset>425326</wp:posOffset>
                </wp:positionH>
                <wp:positionV relativeFrom="paragraph">
                  <wp:posOffset>118721</wp:posOffset>
                </wp:positionV>
                <wp:extent cx="0" cy="226547"/>
                <wp:effectExtent l="19050" t="0" r="19050" b="21590"/>
                <wp:wrapNone/>
                <wp:docPr id="527185667" name="Прямая соединительная линия 16"/>
                <wp:cNvGraphicFramePr/>
                <a:graphic xmlns:a="http://schemas.openxmlformats.org/drawingml/2006/main">
                  <a:graphicData uri="http://schemas.microsoft.com/office/word/2010/wordprocessingShape">
                    <wps:wsp>
                      <wps:cNvCnPr/>
                      <wps:spPr>
                        <a:xfrm>
                          <a:off x="0" y="0"/>
                          <a:ext cx="0" cy="226547"/>
                        </a:xfrm>
                        <a:prstGeom prst="line">
                          <a:avLst/>
                        </a:prstGeom>
                        <a:noFill/>
                        <a:ln w="28575" cap="flat" cmpd="sng" algn="ctr">
                          <a:solidFill>
                            <a:srgbClr val="92D050"/>
                          </a:solidFill>
                          <a:prstDash val="solid"/>
                          <a:miter lim="800000"/>
                        </a:ln>
                        <a:effectLst/>
                      </wps:spPr>
                      <wps:bodyPr/>
                    </wps:wsp>
                  </a:graphicData>
                </a:graphic>
              </wp:anchor>
            </w:drawing>
          </mc:Choice>
          <mc:Fallback>
            <w:pict>
              <v:line w14:anchorId="01DD271E" id="Прямая соединительная линия 16" o:spid="_x0000_s1026" style="position:absolute;z-index:251890688;visibility:visible;mso-wrap-style:square;mso-wrap-distance-left:9pt;mso-wrap-distance-top:0;mso-wrap-distance-right:9pt;mso-wrap-distance-bottom:0;mso-position-horizontal:absolute;mso-position-horizontal-relative:text;mso-position-vertical:absolute;mso-position-vertical-relative:text" from="33.5pt,9.35pt" to="33.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" strokecolor="#92d050" strokeweight="2.25pt">
                <v:stroke joinstyle="miter"/>
              </v:line>
            </w:pict>
          </mc:Fallback>
        </mc:AlternateContent>
      </w:r>
      <w:r w:rsidRPr="009F015D">
        <w:rPr>
          <w:noProof/>
          <w14:ligatures w14:val="standardContextual"/>
        </w:rPr>
        <mc:AlternateContent>
          <mc:Choice Requires="wps">
            <w:drawing>
              <wp:anchor distT="0" distB="0" distL="114300" distR="114300" simplePos="0" relativeHeight="251891712" behindDoc="0" locked="0" layoutInCell="1" allowOverlap="1" wp14:anchorId="4247FE8C" wp14:editId="5EFD2BEE">
                <wp:simplePos x="0" y="0"/>
                <wp:positionH relativeFrom="column">
                  <wp:posOffset>1360583</wp:posOffset>
                </wp:positionH>
                <wp:positionV relativeFrom="paragraph">
                  <wp:posOffset>116956</wp:posOffset>
                </wp:positionV>
                <wp:extent cx="0" cy="226547"/>
                <wp:effectExtent l="19050" t="0" r="19050" b="21590"/>
                <wp:wrapNone/>
                <wp:docPr id="1106754329" name="Прямая соединительная линия 16"/>
                <wp:cNvGraphicFramePr/>
                <a:graphic xmlns:a="http://schemas.openxmlformats.org/drawingml/2006/main">
                  <a:graphicData uri="http://schemas.microsoft.com/office/word/2010/wordprocessingShape">
                    <wps:wsp>
                      <wps:cNvCnPr/>
                      <wps:spPr>
                        <a:xfrm>
                          <a:off x="0" y="0"/>
                          <a:ext cx="0" cy="226547"/>
                        </a:xfrm>
                        <a:prstGeom prst="line">
                          <a:avLst/>
                        </a:prstGeom>
                        <a:noFill/>
                        <a:ln w="28575" cap="flat" cmpd="sng" algn="ctr">
                          <a:solidFill>
                            <a:srgbClr val="92D050"/>
                          </a:solidFill>
                          <a:prstDash val="solid"/>
                          <a:miter lim="800000"/>
                        </a:ln>
                        <a:effectLst/>
                      </wps:spPr>
                      <wps:bodyPr/>
                    </wps:wsp>
                  </a:graphicData>
                </a:graphic>
              </wp:anchor>
            </w:drawing>
          </mc:Choice>
          <mc:Fallback>
            <w:pict>
              <v:line w14:anchorId="217EAFA0" id="Прямая соединительная линия 16" o:spid="_x0000_s1026" style="position:absolute;z-index:251891712;visibility:visible;mso-wrap-style:square;mso-wrap-distance-left:9pt;mso-wrap-distance-top:0;mso-wrap-distance-right:9pt;mso-wrap-distance-bottom:0;mso-position-horizontal:absolute;mso-position-horizontal-relative:text;mso-position-vertical:absolute;mso-position-vertical-relative:text" from="107.15pt,9.2pt" to="107.15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" strokecolor="#92d050" strokeweight="2.25pt">
                <v:stroke joinstyle="miter"/>
              </v:line>
            </w:pict>
          </mc:Fallback>
        </mc:AlternateContent>
      </w:r>
      <w:r w:rsidRPr="009F015D">
        <w:rPr>
          <w:noProof/>
          <w14:ligatures w14:val="standardContextual"/>
        </w:rPr>
        <mc:AlternateContent>
          <mc:Choice Requires="wps">
            <w:drawing>
              <wp:anchor distT="0" distB="0" distL="114300" distR="114300" simplePos="0" relativeHeight="251892736" behindDoc="0" locked="0" layoutInCell="1" allowOverlap="1" wp14:anchorId="318B38F5" wp14:editId="4514CD45">
                <wp:simplePos x="0" y="0"/>
                <wp:positionH relativeFrom="column">
                  <wp:posOffset>2276698</wp:posOffset>
                </wp:positionH>
                <wp:positionV relativeFrom="paragraph">
                  <wp:posOffset>122036</wp:posOffset>
                </wp:positionV>
                <wp:extent cx="0" cy="226547"/>
                <wp:effectExtent l="19050" t="0" r="19050" b="21590"/>
                <wp:wrapNone/>
                <wp:docPr id="1099173494" name="Прямая соединительная линия 16"/>
                <wp:cNvGraphicFramePr/>
                <a:graphic xmlns:a="http://schemas.openxmlformats.org/drawingml/2006/main">
                  <a:graphicData uri="http://schemas.microsoft.com/office/word/2010/wordprocessingShape">
                    <wps:wsp>
                      <wps:cNvCnPr/>
                      <wps:spPr>
                        <a:xfrm>
                          <a:off x="0" y="0"/>
                          <a:ext cx="0" cy="226547"/>
                        </a:xfrm>
                        <a:prstGeom prst="line">
                          <a:avLst/>
                        </a:prstGeom>
                        <a:noFill/>
                        <a:ln w="28575" cap="flat" cmpd="sng" algn="ctr">
                          <a:solidFill>
                            <a:srgbClr val="92D050"/>
                          </a:solidFill>
                          <a:prstDash val="solid"/>
                          <a:miter lim="800000"/>
                        </a:ln>
                        <a:effectLst/>
                      </wps:spPr>
                      <wps:bodyPr/>
                    </wps:wsp>
                  </a:graphicData>
                </a:graphic>
              </wp:anchor>
            </w:drawing>
          </mc:Choice>
          <mc:Fallback>
            <w:pict>
              <v:line w14:anchorId="1198D258" id="Прямая соединительная линия 16" o:spid="_x0000_s1026" style="position:absolute;z-index:251892736;visibility:visible;mso-wrap-style:square;mso-wrap-distance-left:9pt;mso-wrap-distance-top:0;mso-wrap-distance-right:9pt;mso-wrap-distance-bottom:0;mso-position-horizontal:absolute;mso-position-horizontal-relative:text;mso-position-vertical:absolute;mso-position-vertical-relative:text" from="179.25pt,9.6pt" to="179.25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" strokecolor="#92d050" strokeweight="2.25pt">
                <v:stroke joinstyle="miter"/>
              </v:line>
            </w:pict>
          </mc:Fallback>
        </mc:AlternateContent>
      </w:r>
    </w:p>
    <w:p w14:paraId="4E7FD0E2" w14:textId="0D9737FB" w:rsidR="009F22DC" w:rsidRPr="009F015D" w:rsidRDefault="00BA5C8D" w:rsidP="009F22DC">
      <w:pPr>
        <w:ind w:firstLine="708"/>
        <w:jc w:val="both"/>
      </w:pPr>
      <w:r w:rsidRPr="009F015D">
        <w:rPr>
          <w:noProof/>
          <w14:ligatures w14:val="standardContextual"/>
        </w:rPr>
        <mc:AlternateContent>
          <mc:Choice Requires="wps">
            <w:drawing>
              <wp:anchor distT="0" distB="0" distL="114300" distR="114300" simplePos="0" relativeHeight="251864064" behindDoc="0" locked="0" layoutInCell="1" allowOverlap="1" wp14:anchorId="15F95B6D" wp14:editId="549FA17F">
                <wp:simplePos x="0" y="0"/>
                <wp:positionH relativeFrom="column">
                  <wp:posOffset>4806315</wp:posOffset>
                </wp:positionH>
                <wp:positionV relativeFrom="paragraph">
                  <wp:posOffset>85090</wp:posOffset>
                </wp:positionV>
                <wp:extent cx="4403090" cy="284480"/>
                <wp:effectExtent l="0" t="0" r="16510" b="20320"/>
                <wp:wrapNone/>
                <wp:docPr id="463302351" name="Прямоугольник 2"/>
                <wp:cNvGraphicFramePr/>
                <a:graphic xmlns:a="http://schemas.openxmlformats.org/drawingml/2006/main">
                  <a:graphicData uri="http://schemas.microsoft.com/office/word/2010/wordprocessingShape">
                    <wps:wsp>
                      <wps:cNvSpPr/>
                      <wps:spPr>
                        <a:xfrm>
                          <a:off x="0" y="0"/>
                          <a:ext cx="4403090" cy="284480"/>
                        </a:xfrm>
                        <a:prstGeom prst="rect">
                          <a:avLst/>
                        </a:prstGeom>
                        <a:pattFill prst="pct40">
                          <a:fgClr>
                            <a:srgbClr val="E8E8E8">
                              <a:lumMod val="90000"/>
                            </a:srgbClr>
                          </a:fgClr>
                          <a:bgClr>
                            <a:sysClr val="window" lastClr="FFFFFF"/>
                          </a:bgClr>
                        </a:pattFill>
                        <a:ln w="19050" cap="flat" cmpd="sng" algn="ctr">
                          <a:solidFill>
                            <a:sysClr val="windowText" lastClr="000000">
                              <a:lumMod val="95000"/>
                              <a:lumOff val="5000"/>
                            </a:sysClr>
                          </a:solidFill>
                          <a:prstDash val="solid"/>
                          <a:miter lim="800000"/>
                        </a:ln>
                        <a:effectLst/>
                      </wps:spPr>
                      <wps:txbx>
                        <w:txbxContent>
                          <w:p w14:paraId="6415D4C8" w14:textId="77777777" w:rsidR="000F0EAB" w:rsidRPr="00F94910" w:rsidRDefault="000F0EAB" w:rsidP="009F22DC">
                            <w:pPr>
                              <w:jc w:val="center"/>
                              <w:rPr>
                                <w:bCs/>
                                <w:i/>
                                <w:sz w:val="22"/>
                                <w:szCs w:val="22"/>
                              </w:rPr>
                            </w:pPr>
                            <w:r w:rsidRPr="00F94910">
                              <w:rPr>
                                <w:bCs/>
                                <w:i/>
                                <w:sz w:val="22"/>
                                <w:szCs w:val="22"/>
                              </w:rPr>
                              <w:t>3 этап – Распределение рисков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F95B6D" id="_x0000_s1162" style="position:absolute;left:0;text-align:left;margin-left:378.45pt;margin-top:6.7pt;width:346.7pt;height:22.4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" fillcolor="#d1d1d1" strokecolor="#0d0d0d" strokeweight="1.5pt">
                <v:fill r:id="rId49" o:title="" color2="window" type="pattern"/>
                <v:textbox>
                  <w:txbxContent>
                    <w:p w14:paraId="6415D4C8" w14:textId="77777777" w:rsidR="000F0EAB" w:rsidRPr="00F94910" w:rsidRDefault="000F0EAB" w:rsidP="009F22DC">
                      <w:pPr>
                        <w:jc w:val="center"/>
                        <w:rPr>
                          <w:bCs/>
                          <w:i/>
                          <w:sz w:val="22"/>
                          <w:szCs w:val="22"/>
                        </w:rPr>
                      </w:pPr>
                      <w:r w:rsidRPr="00F94910">
                        <w:rPr>
                          <w:bCs/>
                          <w:i/>
                          <w:sz w:val="22"/>
                          <w:szCs w:val="22"/>
                        </w:rPr>
                        <w:t>3 этап – Распределение рисков</w:t>
                      </w:r>
                    </w:p>
                  </w:txbxContent>
                </v:textbox>
              </v:rect>
            </w:pict>
          </mc:Fallback>
        </mc:AlternateContent>
      </w:r>
      <w:r w:rsidR="009F22DC" w:rsidRPr="009F015D">
        <w:rPr>
          <w:noProof/>
          <w14:ligatures w14:val="standardContextual"/>
        </w:rPr>
        <mc:AlternateContent>
          <mc:Choice Requires="wps">
            <w:drawing>
              <wp:anchor distT="0" distB="0" distL="114300" distR="114300" simplePos="0" relativeHeight="251865088" behindDoc="0" locked="0" layoutInCell="1" allowOverlap="1" wp14:anchorId="4A13A7BB" wp14:editId="6F169EB3">
                <wp:simplePos x="0" y="0"/>
                <wp:positionH relativeFrom="column">
                  <wp:posOffset>-43815</wp:posOffset>
                </wp:positionH>
                <wp:positionV relativeFrom="paragraph">
                  <wp:posOffset>190500</wp:posOffset>
                </wp:positionV>
                <wp:extent cx="732155" cy="552450"/>
                <wp:effectExtent l="0" t="0" r="10795" b="19050"/>
                <wp:wrapNone/>
                <wp:docPr id="440522732" name="Прямоугольник 2"/>
                <wp:cNvGraphicFramePr/>
                <a:graphic xmlns:a="http://schemas.openxmlformats.org/drawingml/2006/main">
                  <a:graphicData uri="http://schemas.microsoft.com/office/word/2010/wordprocessingShape">
                    <wps:wsp>
                      <wps:cNvSpPr/>
                      <wps:spPr>
                        <a:xfrm>
                          <a:off x="0" y="0"/>
                          <a:ext cx="732155" cy="552450"/>
                        </a:xfrm>
                        <a:prstGeom prst="rect">
                          <a:avLst/>
                        </a:prstGeom>
                        <a:solidFill>
                          <a:sysClr val="window" lastClr="FFFFFF"/>
                        </a:solidFill>
                        <a:ln w="19050" cap="flat" cmpd="sng" algn="ctr">
                          <a:solidFill>
                            <a:sysClr val="windowText" lastClr="000000">
                              <a:lumMod val="95000"/>
                              <a:lumOff val="5000"/>
                            </a:sysClr>
                          </a:solidFill>
                          <a:prstDash val="solid"/>
                          <a:miter lim="800000"/>
                        </a:ln>
                        <a:effectLst/>
                      </wps:spPr>
                      <wps:txbx>
                        <w:txbxContent>
                          <w:p w14:paraId="0A5DC687" w14:textId="77777777" w:rsidR="000F0EAB" w:rsidRPr="00F94910" w:rsidRDefault="000F0EAB" w:rsidP="009F22DC">
                            <w:pPr>
                              <w:jc w:val="center"/>
                              <w:rPr>
                                <w:bCs/>
                                <w:i/>
                                <w:color w:val="000000"/>
                                <w:spacing w:val="2"/>
                                <w:sz w:val="22"/>
                                <w:szCs w:val="22"/>
                              </w:rPr>
                            </w:pPr>
                            <w:r w:rsidRPr="00F94910">
                              <w:rPr>
                                <w:bCs/>
                                <w:i/>
                                <w:color w:val="000000"/>
                                <w:spacing w:val="2"/>
                                <w:sz w:val="22"/>
                                <w:szCs w:val="22"/>
                              </w:rPr>
                              <w:t>Коммер</w:t>
                            </w:r>
                          </w:p>
                          <w:p w14:paraId="4A95E0B7" w14:textId="77777777" w:rsidR="000F0EAB" w:rsidRPr="00F94910" w:rsidRDefault="000F0EAB" w:rsidP="009F22DC">
                            <w:pPr>
                              <w:jc w:val="center"/>
                              <w:rPr>
                                <w:bCs/>
                                <w:i/>
                                <w:sz w:val="22"/>
                                <w:szCs w:val="22"/>
                              </w:rPr>
                            </w:pPr>
                            <w:r w:rsidRPr="00F94910">
                              <w:rPr>
                                <w:bCs/>
                                <w:i/>
                                <w:color w:val="000000"/>
                                <w:spacing w:val="2"/>
                                <w:sz w:val="22"/>
                                <w:szCs w:val="22"/>
                              </w:rPr>
                              <w:t xml:space="preserve">ческие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13A7BB" id="_x0000_s1163" style="position:absolute;left:0;text-align:left;margin-left:-3.45pt;margin-top:15pt;width:57.65pt;height:43.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" fillcolor="window" strokecolor="#0d0d0d" strokeweight="1.5pt">
                <v:textbox>
                  <w:txbxContent>
                    <w:p w14:paraId="0A5DC687" w14:textId="77777777" w:rsidR="000F0EAB" w:rsidRPr="00F94910" w:rsidRDefault="000F0EAB" w:rsidP="009F22DC">
                      <w:pPr>
                        <w:jc w:val="center"/>
                        <w:rPr>
                          <w:bCs/>
                          <w:i/>
                          <w:color w:val="000000"/>
                          <w:spacing w:val="2"/>
                          <w:sz w:val="22"/>
                          <w:szCs w:val="22"/>
                        </w:rPr>
                      </w:pPr>
                      <w:r w:rsidRPr="00F94910">
                        <w:rPr>
                          <w:bCs/>
                          <w:i/>
                          <w:color w:val="000000"/>
                          <w:spacing w:val="2"/>
                          <w:sz w:val="22"/>
                          <w:szCs w:val="22"/>
                        </w:rPr>
                        <w:t>Коммер</w:t>
                      </w:r>
                    </w:p>
                    <w:p w14:paraId="4A95E0B7" w14:textId="77777777" w:rsidR="000F0EAB" w:rsidRPr="00F94910" w:rsidRDefault="000F0EAB" w:rsidP="009F22DC">
                      <w:pPr>
                        <w:jc w:val="center"/>
                        <w:rPr>
                          <w:bCs/>
                          <w:i/>
                          <w:sz w:val="22"/>
                          <w:szCs w:val="22"/>
                        </w:rPr>
                      </w:pPr>
                      <w:r w:rsidRPr="00F94910">
                        <w:rPr>
                          <w:bCs/>
                          <w:i/>
                          <w:color w:val="000000"/>
                          <w:spacing w:val="2"/>
                          <w:sz w:val="22"/>
                          <w:szCs w:val="22"/>
                        </w:rPr>
                        <w:t xml:space="preserve">ческие </w:t>
                      </w:r>
                    </w:p>
                  </w:txbxContent>
                </v:textbox>
              </v:rect>
            </w:pict>
          </mc:Fallback>
        </mc:AlternateContent>
      </w:r>
      <w:r w:rsidR="009F22DC" w:rsidRPr="009F015D">
        <w:rPr>
          <w:noProof/>
          <w14:ligatures w14:val="standardContextual"/>
        </w:rPr>
        <mc:AlternateContent>
          <mc:Choice Requires="wps">
            <w:drawing>
              <wp:anchor distT="0" distB="0" distL="114300" distR="114300" simplePos="0" relativeHeight="251869184" behindDoc="0" locked="0" layoutInCell="1" allowOverlap="1" wp14:anchorId="51D33D33" wp14:editId="2FDFB741">
                <wp:simplePos x="0" y="0"/>
                <wp:positionH relativeFrom="column">
                  <wp:posOffset>803910</wp:posOffset>
                </wp:positionH>
                <wp:positionV relativeFrom="paragraph">
                  <wp:posOffset>171450</wp:posOffset>
                </wp:positionV>
                <wp:extent cx="714375" cy="571500"/>
                <wp:effectExtent l="0" t="0" r="28575" b="19050"/>
                <wp:wrapNone/>
                <wp:docPr id="1428689316" name="Прямоугольник 2"/>
                <wp:cNvGraphicFramePr/>
                <a:graphic xmlns:a="http://schemas.openxmlformats.org/drawingml/2006/main">
                  <a:graphicData uri="http://schemas.microsoft.com/office/word/2010/wordprocessingShape">
                    <wps:wsp>
                      <wps:cNvSpPr/>
                      <wps:spPr>
                        <a:xfrm>
                          <a:off x="0" y="0"/>
                          <a:ext cx="714375" cy="571500"/>
                        </a:xfrm>
                        <a:prstGeom prst="rect">
                          <a:avLst/>
                        </a:prstGeom>
                        <a:solidFill>
                          <a:sysClr val="window" lastClr="FFFFFF"/>
                        </a:solidFill>
                        <a:ln w="19050" cap="flat" cmpd="sng" algn="ctr">
                          <a:solidFill>
                            <a:sysClr val="windowText" lastClr="000000">
                              <a:lumMod val="95000"/>
                              <a:lumOff val="5000"/>
                            </a:sysClr>
                          </a:solidFill>
                          <a:prstDash val="solid"/>
                          <a:miter lim="800000"/>
                        </a:ln>
                        <a:effectLst/>
                      </wps:spPr>
                      <wps:txbx>
                        <w:txbxContent>
                          <w:p w14:paraId="72DAA4BE" w14:textId="77777777" w:rsidR="000F0EAB" w:rsidRPr="00F94910" w:rsidRDefault="000F0EAB" w:rsidP="009F22DC">
                            <w:pPr>
                              <w:jc w:val="center"/>
                              <w:rPr>
                                <w:bCs/>
                                <w:i/>
                                <w:color w:val="000000"/>
                                <w:spacing w:val="2"/>
                                <w:sz w:val="22"/>
                                <w:szCs w:val="22"/>
                              </w:rPr>
                            </w:pPr>
                            <w:r w:rsidRPr="00F94910">
                              <w:rPr>
                                <w:bCs/>
                                <w:i/>
                                <w:color w:val="000000"/>
                                <w:spacing w:val="2"/>
                                <w:sz w:val="22"/>
                                <w:szCs w:val="22"/>
                              </w:rPr>
                              <w:t>Техни</w:t>
                            </w:r>
                          </w:p>
                          <w:p w14:paraId="48EF0C2D" w14:textId="77777777" w:rsidR="000F0EAB" w:rsidRPr="00F94910" w:rsidRDefault="000F0EAB" w:rsidP="009F22DC">
                            <w:pPr>
                              <w:jc w:val="center"/>
                              <w:rPr>
                                <w:bCs/>
                                <w:i/>
                                <w:sz w:val="22"/>
                                <w:szCs w:val="22"/>
                              </w:rPr>
                            </w:pPr>
                            <w:r w:rsidRPr="00F94910">
                              <w:rPr>
                                <w:bCs/>
                                <w:i/>
                                <w:color w:val="000000"/>
                                <w:spacing w:val="2"/>
                                <w:sz w:val="22"/>
                                <w:szCs w:val="22"/>
                              </w:rPr>
                              <w:t xml:space="preserve">ческие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D33D33" id="_x0000_s1164" style="position:absolute;left:0;text-align:left;margin-left:63.3pt;margin-top:13.5pt;width:56.25pt;height:4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" fillcolor="window" strokecolor="#0d0d0d" strokeweight="1.5pt">
                <v:textbox>
                  <w:txbxContent>
                    <w:p w14:paraId="72DAA4BE" w14:textId="77777777" w:rsidR="000F0EAB" w:rsidRPr="00F94910" w:rsidRDefault="000F0EAB" w:rsidP="009F22DC">
                      <w:pPr>
                        <w:jc w:val="center"/>
                        <w:rPr>
                          <w:bCs/>
                          <w:i/>
                          <w:color w:val="000000"/>
                          <w:spacing w:val="2"/>
                          <w:sz w:val="22"/>
                          <w:szCs w:val="22"/>
                        </w:rPr>
                      </w:pPr>
                      <w:r w:rsidRPr="00F94910">
                        <w:rPr>
                          <w:bCs/>
                          <w:i/>
                          <w:color w:val="000000"/>
                          <w:spacing w:val="2"/>
                          <w:sz w:val="22"/>
                          <w:szCs w:val="22"/>
                        </w:rPr>
                        <w:t>Техни</w:t>
                      </w:r>
                    </w:p>
                    <w:p w14:paraId="48EF0C2D" w14:textId="77777777" w:rsidR="000F0EAB" w:rsidRPr="00F94910" w:rsidRDefault="000F0EAB" w:rsidP="009F22DC">
                      <w:pPr>
                        <w:jc w:val="center"/>
                        <w:rPr>
                          <w:bCs/>
                          <w:i/>
                          <w:sz w:val="22"/>
                          <w:szCs w:val="22"/>
                        </w:rPr>
                      </w:pPr>
                      <w:r w:rsidRPr="00F94910">
                        <w:rPr>
                          <w:bCs/>
                          <w:i/>
                          <w:color w:val="000000"/>
                          <w:spacing w:val="2"/>
                          <w:sz w:val="22"/>
                          <w:szCs w:val="22"/>
                        </w:rPr>
                        <w:t xml:space="preserve">ческие </w:t>
                      </w:r>
                    </w:p>
                  </w:txbxContent>
                </v:textbox>
              </v:rect>
            </w:pict>
          </mc:Fallback>
        </mc:AlternateContent>
      </w:r>
      <w:r w:rsidR="009F22DC" w:rsidRPr="009F015D">
        <w:rPr>
          <w:i/>
          <w:iCs/>
          <w:noProof/>
          <w14:ligatures w14:val="standardContextual"/>
        </w:rPr>
        <mc:AlternateContent>
          <mc:Choice Requires="wps">
            <w:drawing>
              <wp:anchor distT="0" distB="0" distL="114300" distR="114300" simplePos="0" relativeHeight="251866112" behindDoc="0" locked="0" layoutInCell="1" allowOverlap="1" wp14:anchorId="3485F767" wp14:editId="7D4B5732">
                <wp:simplePos x="0" y="0"/>
                <wp:positionH relativeFrom="column">
                  <wp:posOffset>1613535</wp:posOffset>
                </wp:positionH>
                <wp:positionV relativeFrom="paragraph">
                  <wp:posOffset>171450</wp:posOffset>
                </wp:positionV>
                <wp:extent cx="1266825" cy="571500"/>
                <wp:effectExtent l="0" t="0" r="28575" b="19050"/>
                <wp:wrapNone/>
                <wp:docPr id="1959877717" name="Прямоугольник 2"/>
                <wp:cNvGraphicFramePr/>
                <a:graphic xmlns:a="http://schemas.openxmlformats.org/drawingml/2006/main">
                  <a:graphicData uri="http://schemas.microsoft.com/office/word/2010/wordprocessingShape">
                    <wps:wsp>
                      <wps:cNvSpPr/>
                      <wps:spPr>
                        <a:xfrm>
                          <a:off x="0" y="0"/>
                          <a:ext cx="1266825" cy="571500"/>
                        </a:xfrm>
                        <a:prstGeom prst="rect">
                          <a:avLst/>
                        </a:prstGeom>
                        <a:solidFill>
                          <a:sysClr val="window" lastClr="FFFFFF"/>
                        </a:solidFill>
                        <a:ln w="19050" cap="flat" cmpd="sng" algn="ctr">
                          <a:solidFill>
                            <a:sysClr val="windowText" lastClr="000000">
                              <a:lumMod val="95000"/>
                              <a:lumOff val="5000"/>
                            </a:sysClr>
                          </a:solidFill>
                          <a:prstDash val="solid"/>
                          <a:miter lim="800000"/>
                        </a:ln>
                        <a:effectLst/>
                      </wps:spPr>
                      <wps:txbx>
                        <w:txbxContent>
                          <w:p w14:paraId="15B2FDA1" w14:textId="77777777" w:rsidR="000F0EAB" w:rsidRPr="00F94910" w:rsidRDefault="000F0EAB" w:rsidP="009F22DC">
                            <w:pPr>
                              <w:jc w:val="center"/>
                              <w:rPr>
                                <w:bCs/>
                                <w:i/>
                                <w:color w:val="000000"/>
                                <w:spacing w:val="2"/>
                                <w:sz w:val="20"/>
                                <w:szCs w:val="20"/>
                              </w:rPr>
                            </w:pPr>
                            <w:r w:rsidRPr="00F94910">
                              <w:rPr>
                                <w:bCs/>
                                <w:i/>
                                <w:color w:val="000000"/>
                                <w:spacing w:val="2"/>
                                <w:sz w:val="20"/>
                                <w:szCs w:val="20"/>
                              </w:rPr>
                              <w:t>Институцио</w:t>
                            </w:r>
                          </w:p>
                          <w:p w14:paraId="0EB8D6D1" w14:textId="77777777" w:rsidR="000F0EAB" w:rsidRPr="00F94910" w:rsidRDefault="000F0EAB" w:rsidP="009F22DC">
                            <w:pPr>
                              <w:jc w:val="center"/>
                              <w:rPr>
                                <w:bCs/>
                                <w:i/>
                                <w:sz w:val="22"/>
                                <w:szCs w:val="22"/>
                              </w:rPr>
                            </w:pPr>
                            <w:r w:rsidRPr="00F94910">
                              <w:rPr>
                                <w:bCs/>
                                <w:i/>
                                <w:color w:val="000000"/>
                                <w:spacing w:val="2"/>
                                <w:sz w:val="20"/>
                                <w:szCs w:val="20"/>
                              </w:rPr>
                              <w:t xml:space="preserve">нальные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85F767" id="_x0000_s1165" style="position:absolute;left:0;text-align:left;margin-left:127.05pt;margin-top:13.5pt;width:99.75pt;height:4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" fillcolor="window" strokecolor="#0d0d0d" strokeweight="1.5pt">
                <v:textbox>
                  <w:txbxContent>
                    <w:p w14:paraId="15B2FDA1" w14:textId="77777777" w:rsidR="000F0EAB" w:rsidRPr="00F94910" w:rsidRDefault="000F0EAB" w:rsidP="009F22DC">
                      <w:pPr>
                        <w:jc w:val="center"/>
                        <w:rPr>
                          <w:bCs/>
                          <w:i/>
                          <w:color w:val="000000"/>
                          <w:spacing w:val="2"/>
                          <w:sz w:val="20"/>
                          <w:szCs w:val="20"/>
                        </w:rPr>
                      </w:pPr>
                      <w:r w:rsidRPr="00F94910">
                        <w:rPr>
                          <w:bCs/>
                          <w:i/>
                          <w:color w:val="000000"/>
                          <w:spacing w:val="2"/>
                          <w:sz w:val="20"/>
                          <w:szCs w:val="20"/>
                        </w:rPr>
                        <w:t>Институцио</w:t>
                      </w:r>
                    </w:p>
                    <w:p w14:paraId="0EB8D6D1" w14:textId="77777777" w:rsidR="000F0EAB" w:rsidRPr="00F94910" w:rsidRDefault="000F0EAB" w:rsidP="009F22DC">
                      <w:pPr>
                        <w:jc w:val="center"/>
                        <w:rPr>
                          <w:bCs/>
                          <w:i/>
                          <w:sz w:val="22"/>
                          <w:szCs w:val="22"/>
                        </w:rPr>
                      </w:pPr>
                      <w:r w:rsidRPr="00F94910">
                        <w:rPr>
                          <w:bCs/>
                          <w:i/>
                          <w:color w:val="000000"/>
                          <w:spacing w:val="2"/>
                          <w:sz w:val="20"/>
                          <w:szCs w:val="20"/>
                        </w:rPr>
                        <w:t xml:space="preserve">нальные </w:t>
                      </w:r>
                    </w:p>
                  </w:txbxContent>
                </v:textbox>
              </v:rect>
            </w:pict>
          </mc:Fallback>
        </mc:AlternateContent>
      </w:r>
    </w:p>
    <w:p w14:paraId="187D58CD" w14:textId="77777777" w:rsidR="009F22DC" w:rsidRPr="009F015D" w:rsidRDefault="009F22DC" w:rsidP="009F22DC">
      <w:pPr>
        <w:ind w:firstLine="708"/>
        <w:jc w:val="both"/>
      </w:pPr>
      <w:r w:rsidRPr="009F015D">
        <w:rPr>
          <w:i/>
          <w:iCs/>
          <w:noProof/>
          <w14:ligatures w14:val="standardContextual"/>
        </w:rPr>
        <mc:AlternateContent>
          <mc:Choice Requires="wps">
            <w:drawing>
              <wp:anchor distT="0" distB="0" distL="114300" distR="114300" simplePos="0" relativeHeight="251868160" behindDoc="0" locked="0" layoutInCell="1" allowOverlap="1" wp14:anchorId="02E65733" wp14:editId="59ABE12B">
                <wp:simplePos x="0" y="0"/>
                <wp:positionH relativeFrom="column">
                  <wp:posOffset>3594735</wp:posOffset>
                </wp:positionH>
                <wp:positionV relativeFrom="paragraph">
                  <wp:posOffset>24764</wp:posOffset>
                </wp:positionV>
                <wp:extent cx="972820" cy="542925"/>
                <wp:effectExtent l="0" t="0" r="17780" b="28575"/>
                <wp:wrapNone/>
                <wp:docPr id="771709374" name="Прямоугольник 2"/>
                <wp:cNvGraphicFramePr/>
                <a:graphic xmlns:a="http://schemas.openxmlformats.org/drawingml/2006/main">
                  <a:graphicData uri="http://schemas.microsoft.com/office/word/2010/wordprocessingShape">
                    <wps:wsp>
                      <wps:cNvSpPr/>
                      <wps:spPr>
                        <a:xfrm>
                          <a:off x="0" y="0"/>
                          <a:ext cx="972820" cy="542925"/>
                        </a:xfrm>
                        <a:prstGeom prst="rect">
                          <a:avLst/>
                        </a:prstGeom>
                        <a:solidFill>
                          <a:sysClr val="window" lastClr="FFFFFF"/>
                        </a:solidFill>
                        <a:ln w="19050" cap="flat" cmpd="sng" algn="ctr">
                          <a:solidFill>
                            <a:sysClr val="windowText" lastClr="000000">
                              <a:lumMod val="95000"/>
                              <a:lumOff val="5000"/>
                            </a:sysClr>
                          </a:solidFill>
                          <a:prstDash val="solid"/>
                          <a:miter lim="800000"/>
                        </a:ln>
                        <a:effectLst/>
                      </wps:spPr>
                      <wps:txbx>
                        <w:txbxContent>
                          <w:p w14:paraId="3490FA16" w14:textId="77777777" w:rsidR="000F0EAB" w:rsidRPr="00F94910" w:rsidRDefault="000F0EAB" w:rsidP="009F22DC">
                            <w:pPr>
                              <w:jc w:val="center"/>
                              <w:rPr>
                                <w:bCs/>
                                <w:i/>
                                <w:sz w:val="22"/>
                                <w:szCs w:val="22"/>
                              </w:rPr>
                            </w:pPr>
                            <w:r w:rsidRPr="00F94910">
                              <w:rPr>
                                <w:bCs/>
                                <w:i/>
                                <w:color w:val="000000"/>
                                <w:spacing w:val="2"/>
                                <w:sz w:val="20"/>
                                <w:szCs w:val="20"/>
                              </w:rPr>
                              <w:t xml:space="preserve">Социально-политические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E65733" id="_x0000_s1166" style="position:absolute;left:0;text-align:left;margin-left:283.05pt;margin-top:1.95pt;width:76.6pt;height:42.7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" fillcolor="window" strokecolor="#0d0d0d" strokeweight="1.5pt">
                <v:textbox>
                  <w:txbxContent>
                    <w:p w14:paraId="3490FA16" w14:textId="77777777" w:rsidR="000F0EAB" w:rsidRPr="00F94910" w:rsidRDefault="000F0EAB" w:rsidP="009F22DC">
                      <w:pPr>
                        <w:jc w:val="center"/>
                        <w:rPr>
                          <w:bCs/>
                          <w:i/>
                          <w:sz w:val="22"/>
                          <w:szCs w:val="22"/>
                        </w:rPr>
                      </w:pPr>
                      <w:r w:rsidRPr="00F94910">
                        <w:rPr>
                          <w:bCs/>
                          <w:i/>
                          <w:color w:val="000000"/>
                          <w:spacing w:val="2"/>
                          <w:sz w:val="20"/>
                          <w:szCs w:val="20"/>
                        </w:rPr>
                        <w:t xml:space="preserve">Социально-политические </w:t>
                      </w:r>
                    </w:p>
                  </w:txbxContent>
                </v:textbox>
              </v:rect>
            </w:pict>
          </mc:Fallback>
        </mc:AlternateContent>
      </w:r>
      <w:r w:rsidRPr="009F015D">
        <w:rPr>
          <w:i/>
          <w:iCs/>
          <w:noProof/>
          <w14:ligatures w14:val="standardContextual"/>
        </w:rPr>
        <mc:AlternateContent>
          <mc:Choice Requires="wps">
            <w:drawing>
              <wp:anchor distT="0" distB="0" distL="114300" distR="114300" simplePos="0" relativeHeight="251867136" behindDoc="0" locked="0" layoutInCell="1" allowOverlap="1" wp14:anchorId="31EA1DD1" wp14:editId="7D86BAAE">
                <wp:simplePos x="0" y="0"/>
                <wp:positionH relativeFrom="column">
                  <wp:posOffset>2927985</wp:posOffset>
                </wp:positionH>
                <wp:positionV relativeFrom="paragraph">
                  <wp:posOffset>15240</wp:posOffset>
                </wp:positionV>
                <wp:extent cx="559435" cy="552450"/>
                <wp:effectExtent l="0" t="0" r="12065" b="19050"/>
                <wp:wrapNone/>
                <wp:docPr id="310865448" name="Прямоугольник 2"/>
                <wp:cNvGraphicFramePr/>
                <a:graphic xmlns:a="http://schemas.openxmlformats.org/drawingml/2006/main">
                  <a:graphicData uri="http://schemas.microsoft.com/office/word/2010/wordprocessingShape">
                    <wps:wsp>
                      <wps:cNvSpPr/>
                      <wps:spPr>
                        <a:xfrm>
                          <a:off x="0" y="0"/>
                          <a:ext cx="559435" cy="552450"/>
                        </a:xfrm>
                        <a:prstGeom prst="rect">
                          <a:avLst/>
                        </a:prstGeom>
                        <a:solidFill>
                          <a:sysClr val="window" lastClr="FFFFFF"/>
                        </a:solidFill>
                        <a:ln w="19050" cap="flat" cmpd="sng" algn="ctr">
                          <a:solidFill>
                            <a:sysClr val="windowText" lastClr="000000">
                              <a:lumMod val="95000"/>
                              <a:lumOff val="5000"/>
                            </a:sysClr>
                          </a:solidFill>
                          <a:prstDash val="solid"/>
                          <a:miter lim="800000"/>
                        </a:ln>
                        <a:effectLst/>
                      </wps:spPr>
                      <wps:txbx>
                        <w:txbxContent>
                          <w:p w14:paraId="38D6FA61" w14:textId="77777777" w:rsidR="000F0EAB" w:rsidRPr="00F94910" w:rsidRDefault="000F0EAB" w:rsidP="009F22DC">
                            <w:pPr>
                              <w:ind w:left="-112"/>
                              <w:jc w:val="center"/>
                              <w:rPr>
                                <w:bCs/>
                                <w:i/>
                                <w:color w:val="000000"/>
                                <w:spacing w:val="2"/>
                                <w:sz w:val="20"/>
                                <w:szCs w:val="20"/>
                              </w:rPr>
                            </w:pPr>
                            <w:r w:rsidRPr="00F94910">
                              <w:rPr>
                                <w:bCs/>
                                <w:i/>
                                <w:color w:val="000000"/>
                                <w:spacing w:val="2"/>
                                <w:sz w:val="20"/>
                                <w:szCs w:val="20"/>
                              </w:rPr>
                              <w:t>Финан</w:t>
                            </w:r>
                          </w:p>
                          <w:p w14:paraId="2A5033A8" w14:textId="77777777" w:rsidR="000F0EAB" w:rsidRPr="00F94910" w:rsidRDefault="000F0EAB" w:rsidP="009F22DC">
                            <w:pPr>
                              <w:jc w:val="center"/>
                              <w:rPr>
                                <w:bCs/>
                                <w:i/>
                                <w:sz w:val="22"/>
                                <w:szCs w:val="22"/>
                              </w:rPr>
                            </w:pPr>
                            <w:r w:rsidRPr="00F94910">
                              <w:rPr>
                                <w:bCs/>
                                <w:i/>
                                <w:color w:val="000000"/>
                                <w:spacing w:val="2"/>
                                <w:sz w:val="20"/>
                                <w:szCs w:val="20"/>
                              </w:rPr>
                              <w:t xml:space="preserve">совые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EA1DD1" id="_x0000_s1167" style="position:absolute;left:0;text-align:left;margin-left:230.55pt;margin-top:1.2pt;width:44.05pt;height:43.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" fillcolor="window" strokecolor="#0d0d0d" strokeweight="1.5pt">
                <v:textbox>
                  <w:txbxContent>
                    <w:p w14:paraId="38D6FA61" w14:textId="77777777" w:rsidR="000F0EAB" w:rsidRPr="00F94910" w:rsidRDefault="000F0EAB" w:rsidP="009F22DC">
                      <w:pPr>
                        <w:ind w:left="-112"/>
                        <w:jc w:val="center"/>
                        <w:rPr>
                          <w:bCs/>
                          <w:i/>
                          <w:color w:val="000000"/>
                          <w:spacing w:val="2"/>
                          <w:sz w:val="20"/>
                          <w:szCs w:val="20"/>
                        </w:rPr>
                      </w:pPr>
                      <w:r w:rsidRPr="00F94910">
                        <w:rPr>
                          <w:bCs/>
                          <w:i/>
                          <w:color w:val="000000"/>
                          <w:spacing w:val="2"/>
                          <w:sz w:val="20"/>
                          <w:szCs w:val="20"/>
                        </w:rPr>
                        <w:t>Финан</w:t>
                      </w:r>
                    </w:p>
                    <w:p w14:paraId="2A5033A8" w14:textId="77777777" w:rsidR="000F0EAB" w:rsidRPr="00F94910" w:rsidRDefault="000F0EAB" w:rsidP="009F22DC">
                      <w:pPr>
                        <w:jc w:val="center"/>
                        <w:rPr>
                          <w:bCs/>
                          <w:i/>
                          <w:sz w:val="22"/>
                          <w:szCs w:val="22"/>
                        </w:rPr>
                      </w:pPr>
                      <w:r w:rsidRPr="00F94910">
                        <w:rPr>
                          <w:bCs/>
                          <w:i/>
                          <w:color w:val="000000"/>
                          <w:spacing w:val="2"/>
                          <w:sz w:val="20"/>
                          <w:szCs w:val="20"/>
                        </w:rPr>
                        <w:t xml:space="preserve">совые </w:t>
                      </w:r>
                    </w:p>
                  </w:txbxContent>
                </v:textbox>
              </v:rect>
            </w:pict>
          </mc:Fallback>
        </mc:AlternateContent>
      </w:r>
    </w:p>
    <w:p w14:paraId="1BC47D20" w14:textId="09560AA0" w:rsidR="009F22DC" w:rsidRPr="009F015D" w:rsidRDefault="00BA5C8D" w:rsidP="009F22DC">
      <w:pPr>
        <w:ind w:firstLine="708"/>
        <w:jc w:val="both"/>
        <w:rPr>
          <w:i/>
          <w:iCs/>
        </w:rPr>
      </w:pPr>
      <w:r w:rsidRPr="009F015D">
        <w:rPr>
          <w:i/>
          <w:iCs/>
          <w:noProof/>
          <w14:ligatures w14:val="standardContextual"/>
        </w:rPr>
        <mc:AlternateContent>
          <mc:Choice Requires="wps">
            <w:drawing>
              <wp:anchor distT="0" distB="0" distL="114300" distR="114300" simplePos="0" relativeHeight="251931648" behindDoc="0" locked="0" layoutInCell="1" allowOverlap="1" wp14:anchorId="39238351" wp14:editId="5CC5144F">
                <wp:simplePos x="0" y="0"/>
                <wp:positionH relativeFrom="column">
                  <wp:posOffset>7357110</wp:posOffset>
                </wp:positionH>
                <wp:positionV relativeFrom="paragraph">
                  <wp:posOffset>143510</wp:posOffset>
                </wp:positionV>
                <wp:extent cx="1924685" cy="415290"/>
                <wp:effectExtent l="0" t="0" r="18415" b="22860"/>
                <wp:wrapNone/>
                <wp:docPr id="927093584" name="Прямоугольник 2"/>
                <wp:cNvGraphicFramePr/>
                <a:graphic xmlns:a="http://schemas.openxmlformats.org/drawingml/2006/main">
                  <a:graphicData uri="http://schemas.microsoft.com/office/word/2010/wordprocessingShape">
                    <wps:wsp>
                      <wps:cNvSpPr/>
                      <wps:spPr>
                        <a:xfrm>
                          <a:off x="0" y="0"/>
                          <a:ext cx="1924685" cy="415290"/>
                        </a:xfrm>
                        <a:prstGeom prst="rect">
                          <a:avLst/>
                        </a:prstGeom>
                        <a:solidFill>
                          <a:sysClr val="window" lastClr="FFFFFF"/>
                        </a:solidFill>
                        <a:ln w="19050" cap="flat" cmpd="sng" algn="ctr">
                          <a:solidFill>
                            <a:sysClr val="windowText" lastClr="000000">
                              <a:lumMod val="95000"/>
                              <a:lumOff val="5000"/>
                            </a:sysClr>
                          </a:solidFill>
                          <a:prstDash val="solid"/>
                          <a:miter lim="800000"/>
                        </a:ln>
                        <a:effectLst/>
                      </wps:spPr>
                      <wps:txbx>
                        <w:txbxContent>
                          <w:p w14:paraId="61DA7465" w14:textId="77777777" w:rsidR="000F0EAB" w:rsidRPr="00F94910" w:rsidRDefault="000F0EAB" w:rsidP="009F22DC">
                            <w:pPr>
                              <w:jc w:val="center"/>
                              <w:rPr>
                                <w:rFonts w:eastAsia="Calibri"/>
                                <w:iCs/>
                                <w:sz w:val="20"/>
                                <w:szCs w:val="20"/>
                              </w:rPr>
                            </w:pPr>
                            <w:bookmarkStart w:id="64" w:name="_Hlk168351984"/>
                            <w:r w:rsidRPr="00F94910">
                              <w:rPr>
                                <w:bCs/>
                                <w:iCs/>
                                <w:color w:val="000000"/>
                                <w:spacing w:val="2"/>
                                <w:sz w:val="20"/>
                                <w:szCs w:val="20"/>
                              </w:rPr>
                              <w:t>Частный партнер:</w:t>
                            </w:r>
                            <w:r w:rsidRPr="00F94910">
                              <w:rPr>
                                <w:rFonts w:eastAsia="Calibri"/>
                                <w:iCs/>
                                <w:sz w:val="20"/>
                                <w:szCs w:val="20"/>
                              </w:rPr>
                              <w:t xml:space="preserve"> </w:t>
                            </w:r>
                          </w:p>
                          <w:p w14:paraId="14B021A8" w14:textId="77777777" w:rsidR="000F0EAB" w:rsidRPr="002D4032" w:rsidRDefault="000F0EAB" w:rsidP="009F22DC">
                            <w:pPr>
                              <w:jc w:val="center"/>
                              <w:rPr>
                                <w:i/>
                                <w:iCs/>
                                <w:color w:val="000000"/>
                                <w:spacing w:val="2"/>
                                <w:sz w:val="20"/>
                                <w:szCs w:val="20"/>
                              </w:rPr>
                            </w:pPr>
                            <w:r w:rsidRPr="002D4032">
                              <w:rPr>
                                <w:rFonts w:eastAsia="Calibri"/>
                                <w:i/>
                                <w:iCs/>
                                <w:sz w:val="20"/>
                                <w:szCs w:val="20"/>
                              </w:rPr>
                              <w:t>ТОО «Б</w:t>
                            </w:r>
                            <w:r w:rsidRPr="002D4032">
                              <w:rPr>
                                <w:rFonts w:eastAsia="Calibri"/>
                                <w:i/>
                                <w:iCs/>
                                <w:sz w:val="20"/>
                                <w:szCs w:val="20"/>
                                <w:lang w:val="kk-KZ"/>
                              </w:rPr>
                              <w:t>үлдіршін</w:t>
                            </w:r>
                            <w:r w:rsidRPr="002D4032">
                              <w:rPr>
                                <w:rFonts w:eastAsia="Calibri"/>
                                <w:i/>
                                <w:iCs/>
                                <w:sz w:val="20"/>
                                <w:szCs w:val="20"/>
                              </w:rPr>
                              <w:t>»</w:t>
                            </w:r>
                          </w:p>
                          <w:bookmarkEnd w:id="64"/>
                          <w:p w14:paraId="4407F123" w14:textId="77777777" w:rsidR="000F0EAB" w:rsidRPr="00801A30" w:rsidRDefault="000F0EAB" w:rsidP="009F22DC">
                            <w:pPr>
                              <w:jc w:val="center"/>
                              <w:rPr>
                                <w:b/>
                                <w:bCs/>
                                <w:i/>
                                <w:iCs/>
                                <w:color w:val="000000"/>
                                <w:spacing w:val="2"/>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238351" id="_x0000_s1168" style="position:absolute;left:0;text-align:left;margin-left:579.3pt;margin-top:11.3pt;width:151.55pt;height:32.7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" fillcolor="window" strokecolor="#0d0d0d" strokeweight="1.5pt">
                <v:textbox>
                  <w:txbxContent>
                    <w:p w14:paraId="61DA7465" w14:textId="77777777" w:rsidR="000F0EAB" w:rsidRPr="00F94910" w:rsidRDefault="000F0EAB" w:rsidP="009F22DC">
                      <w:pPr>
                        <w:jc w:val="center"/>
                        <w:rPr>
                          <w:rFonts w:eastAsia="Calibri"/>
                          <w:iCs/>
                          <w:sz w:val="20"/>
                          <w:szCs w:val="20"/>
                        </w:rPr>
                      </w:pPr>
                      <w:bookmarkStart w:id="65" w:name="_Hlk168351984"/>
                      <w:r w:rsidRPr="00F94910">
                        <w:rPr>
                          <w:bCs/>
                          <w:iCs/>
                          <w:color w:val="000000"/>
                          <w:spacing w:val="2"/>
                          <w:sz w:val="20"/>
                          <w:szCs w:val="20"/>
                        </w:rPr>
                        <w:t>Частный партнер:</w:t>
                      </w:r>
                      <w:r w:rsidRPr="00F94910">
                        <w:rPr>
                          <w:rFonts w:eastAsia="Calibri"/>
                          <w:iCs/>
                          <w:sz w:val="20"/>
                          <w:szCs w:val="20"/>
                        </w:rPr>
                        <w:t xml:space="preserve"> </w:t>
                      </w:r>
                    </w:p>
                    <w:p w14:paraId="14B021A8" w14:textId="77777777" w:rsidR="000F0EAB" w:rsidRPr="002D4032" w:rsidRDefault="000F0EAB" w:rsidP="009F22DC">
                      <w:pPr>
                        <w:jc w:val="center"/>
                        <w:rPr>
                          <w:i/>
                          <w:iCs/>
                          <w:color w:val="000000"/>
                          <w:spacing w:val="2"/>
                          <w:sz w:val="20"/>
                          <w:szCs w:val="20"/>
                        </w:rPr>
                      </w:pPr>
                      <w:r w:rsidRPr="002D4032">
                        <w:rPr>
                          <w:rFonts w:eastAsia="Calibri"/>
                          <w:i/>
                          <w:iCs/>
                          <w:sz w:val="20"/>
                          <w:szCs w:val="20"/>
                        </w:rPr>
                        <w:t>ТОО «Б</w:t>
                      </w:r>
                      <w:r w:rsidRPr="002D4032">
                        <w:rPr>
                          <w:rFonts w:eastAsia="Calibri"/>
                          <w:i/>
                          <w:iCs/>
                          <w:sz w:val="20"/>
                          <w:szCs w:val="20"/>
                          <w:lang w:val="kk-KZ"/>
                        </w:rPr>
                        <w:t>үлдіршін</w:t>
                      </w:r>
                      <w:r w:rsidRPr="002D4032">
                        <w:rPr>
                          <w:rFonts w:eastAsia="Calibri"/>
                          <w:i/>
                          <w:iCs/>
                          <w:sz w:val="20"/>
                          <w:szCs w:val="20"/>
                        </w:rPr>
                        <w:t>»</w:t>
                      </w:r>
                    </w:p>
                    <w:bookmarkEnd w:id="65"/>
                    <w:p w14:paraId="4407F123" w14:textId="77777777" w:rsidR="000F0EAB" w:rsidRPr="00801A30" w:rsidRDefault="000F0EAB" w:rsidP="009F22DC">
                      <w:pPr>
                        <w:jc w:val="center"/>
                        <w:rPr>
                          <w:b/>
                          <w:bCs/>
                          <w:i/>
                          <w:iCs/>
                          <w:color w:val="000000"/>
                          <w:spacing w:val="2"/>
                          <w:sz w:val="18"/>
                          <w:szCs w:val="18"/>
                        </w:rPr>
                      </w:pPr>
                    </w:p>
                  </w:txbxContent>
                </v:textbox>
              </v:rect>
            </w:pict>
          </mc:Fallback>
        </mc:AlternateContent>
      </w:r>
      <w:r w:rsidR="009F22DC" w:rsidRPr="009F015D">
        <w:rPr>
          <w:i/>
          <w:iCs/>
          <w:noProof/>
          <w14:ligatures w14:val="standardContextual"/>
        </w:rPr>
        <mc:AlternateContent>
          <mc:Choice Requires="wps">
            <w:drawing>
              <wp:anchor distT="0" distB="0" distL="114300" distR="114300" simplePos="0" relativeHeight="251959296" behindDoc="0" locked="0" layoutInCell="1" allowOverlap="1" wp14:anchorId="34B4AAA9" wp14:editId="2882AFA9">
                <wp:simplePos x="0" y="0"/>
                <wp:positionH relativeFrom="column">
                  <wp:posOffset>7266305</wp:posOffset>
                </wp:positionH>
                <wp:positionV relativeFrom="paragraph">
                  <wp:posOffset>28575</wp:posOffset>
                </wp:positionV>
                <wp:extent cx="31750" cy="3209925"/>
                <wp:effectExtent l="95250" t="0" r="139700" b="47625"/>
                <wp:wrapNone/>
                <wp:docPr id="733727001" name="Прямая со стрелкой 49"/>
                <wp:cNvGraphicFramePr/>
                <a:graphic xmlns:a="http://schemas.openxmlformats.org/drawingml/2006/main">
                  <a:graphicData uri="http://schemas.microsoft.com/office/word/2010/wordprocessingShape">
                    <wps:wsp>
                      <wps:cNvCnPr/>
                      <wps:spPr>
                        <a:xfrm>
                          <a:off x="0" y="0"/>
                          <a:ext cx="31750" cy="3209925"/>
                        </a:xfrm>
                        <a:prstGeom prst="straightConnector1">
                          <a:avLst/>
                        </a:prstGeom>
                        <a:noFill/>
                        <a:ln w="57150" cap="flat" cmpd="sng" algn="ctr">
                          <a:solidFill>
                            <a:srgbClr val="E8E8E8">
                              <a:lumMod val="50000"/>
                            </a:srgb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8DB4C87" id="Прямая со стрелкой 49" o:spid="_x0000_s1026" type="#_x0000_t32" style="position:absolute;margin-left:572.15pt;margin-top:2.25pt;width:2.5pt;height:252.75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" strokecolor="#747474" strokeweight="4.5pt">
                <v:stroke endarrow="block" joinstyle="miter"/>
              </v:shape>
            </w:pict>
          </mc:Fallback>
        </mc:AlternateContent>
      </w:r>
      <w:r w:rsidR="009F22DC" w:rsidRPr="009F015D">
        <w:rPr>
          <w:i/>
          <w:iCs/>
          <w:noProof/>
          <w14:ligatures w14:val="standardContextual"/>
        </w:rPr>
        <mc:AlternateContent>
          <mc:Choice Requires="wps">
            <w:drawing>
              <wp:anchor distT="0" distB="0" distL="114300" distR="114300" simplePos="0" relativeHeight="251881472" behindDoc="0" locked="0" layoutInCell="1" allowOverlap="1" wp14:anchorId="7BE43444" wp14:editId="44E247A9">
                <wp:simplePos x="0" y="0"/>
                <wp:positionH relativeFrom="column">
                  <wp:posOffset>4975316</wp:posOffset>
                </wp:positionH>
                <wp:positionV relativeFrom="paragraph">
                  <wp:posOffset>165735</wp:posOffset>
                </wp:positionV>
                <wp:extent cx="2202180" cy="696686"/>
                <wp:effectExtent l="0" t="0" r="26670" b="27305"/>
                <wp:wrapNone/>
                <wp:docPr id="15712057" name="Прямоугольник 2"/>
                <wp:cNvGraphicFramePr/>
                <a:graphic xmlns:a="http://schemas.openxmlformats.org/drawingml/2006/main">
                  <a:graphicData uri="http://schemas.microsoft.com/office/word/2010/wordprocessingShape">
                    <wps:wsp>
                      <wps:cNvSpPr/>
                      <wps:spPr>
                        <a:xfrm>
                          <a:off x="0" y="0"/>
                          <a:ext cx="2202180" cy="696686"/>
                        </a:xfrm>
                        <a:prstGeom prst="rect">
                          <a:avLst/>
                        </a:prstGeom>
                        <a:solidFill>
                          <a:sysClr val="window" lastClr="FFFFFF"/>
                        </a:solidFill>
                        <a:ln w="19050" cap="flat" cmpd="sng" algn="ctr">
                          <a:solidFill>
                            <a:sysClr val="windowText" lastClr="000000">
                              <a:lumMod val="95000"/>
                              <a:lumOff val="5000"/>
                            </a:sysClr>
                          </a:solidFill>
                          <a:prstDash val="solid"/>
                          <a:miter lim="800000"/>
                        </a:ln>
                        <a:effectLst/>
                      </wps:spPr>
                      <wps:txbx>
                        <w:txbxContent>
                          <w:p w14:paraId="7FBAB403" w14:textId="77777777" w:rsidR="000F0EAB" w:rsidRPr="009F22DC" w:rsidRDefault="000F0EAB" w:rsidP="009F22DC">
                            <w:pPr>
                              <w:jc w:val="center"/>
                              <w:rPr>
                                <w:bCs/>
                                <w:i/>
                                <w:iCs/>
                                <w:color w:val="000000"/>
                                <w:spacing w:val="2"/>
                                <w:sz w:val="18"/>
                                <w:szCs w:val="18"/>
                              </w:rPr>
                            </w:pPr>
                            <w:r w:rsidRPr="009F22DC">
                              <w:rPr>
                                <w:bCs/>
                                <w:i/>
                                <w:iCs/>
                                <w:color w:val="000000"/>
                                <w:spacing w:val="2"/>
                                <w:sz w:val="18"/>
                                <w:szCs w:val="18"/>
                              </w:rPr>
                              <w:t xml:space="preserve">Публичные партнеры: </w:t>
                            </w:r>
                          </w:p>
                          <w:p w14:paraId="3898D14C" w14:textId="77777777" w:rsidR="000F0EAB" w:rsidRPr="009F22DC" w:rsidRDefault="000F0EAB" w:rsidP="009F22DC">
                            <w:pPr>
                              <w:rPr>
                                <w:i/>
                                <w:iCs/>
                                <w:color w:val="000000"/>
                                <w:spacing w:val="2"/>
                                <w:sz w:val="18"/>
                                <w:szCs w:val="18"/>
                              </w:rPr>
                            </w:pPr>
                            <w:bookmarkStart w:id="66" w:name="_Hlk168351963"/>
                            <w:bookmarkStart w:id="67" w:name="_Hlk168351964"/>
                            <w:r w:rsidRPr="009F22DC">
                              <w:rPr>
                                <w:i/>
                                <w:iCs/>
                                <w:color w:val="000000"/>
                                <w:spacing w:val="2"/>
                                <w:sz w:val="18"/>
                                <w:szCs w:val="18"/>
                              </w:rPr>
                              <w:t>1.Акимат г. Астана (строительство)</w:t>
                            </w:r>
                          </w:p>
                          <w:p w14:paraId="59A23456" w14:textId="77777777" w:rsidR="000F0EAB" w:rsidRPr="009F22DC" w:rsidRDefault="000F0EAB" w:rsidP="009F22DC">
                            <w:pPr>
                              <w:rPr>
                                <w:i/>
                                <w:iCs/>
                                <w:color w:val="000000"/>
                                <w:spacing w:val="2"/>
                                <w:sz w:val="18"/>
                                <w:szCs w:val="18"/>
                              </w:rPr>
                            </w:pPr>
                            <w:r w:rsidRPr="009F22DC">
                              <w:rPr>
                                <w:i/>
                                <w:iCs/>
                                <w:color w:val="000000"/>
                                <w:spacing w:val="2"/>
                                <w:sz w:val="18"/>
                                <w:szCs w:val="18"/>
                              </w:rPr>
                              <w:t>2.Управление образования г. Астана (эксплуатация)</w:t>
                            </w:r>
                            <w:bookmarkEnd w:id="66"/>
                            <w:bookmarkEnd w:id="67"/>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E43444" id="_x0000_s1169" style="position:absolute;left:0;text-align:left;margin-left:391.75pt;margin-top:13.05pt;width:173.4pt;height:54.8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" fillcolor="window" strokecolor="#0d0d0d" strokeweight="1.5pt">
                <v:textbox>
                  <w:txbxContent>
                    <w:p w14:paraId="7FBAB403" w14:textId="77777777" w:rsidR="000F0EAB" w:rsidRPr="009F22DC" w:rsidRDefault="000F0EAB" w:rsidP="009F22DC">
                      <w:pPr>
                        <w:jc w:val="center"/>
                        <w:rPr>
                          <w:bCs/>
                          <w:i/>
                          <w:iCs/>
                          <w:color w:val="000000"/>
                          <w:spacing w:val="2"/>
                          <w:sz w:val="18"/>
                          <w:szCs w:val="18"/>
                        </w:rPr>
                      </w:pPr>
                      <w:r w:rsidRPr="009F22DC">
                        <w:rPr>
                          <w:bCs/>
                          <w:i/>
                          <w:iCs/>
                          <w:color w:val="000000"/>
                          <w:spacing w:val="2"/>
                          <w:sz w:val="18"/>
                          <w:szCs w:val="18"/>
                        </w:rPr>
                        <w:t xml:space="preserve">Публичные партнеры: </w:t>
                      </w:r>
                    </w:p>
                    <w:p w14:paraId="3898D14C" w14:textId="77777777" w:rsidR="000F0EAB" w:rsidRPr="009F22DC" w:rsidRDefault="000F0EAB" w:rsidP="009F22DC">
                      <w:pPr>
                        <w:rPr>
                          <w:i/>
                          <w:iCs/>
                          <w:color w:val="000000"/>
                          <w:spacing w:val="2"/>
                          <w:sz w:val="18"/>
                          <w:szCs w:val="18"/>
                        </w:rPr>
                      </w:pPr>
                      <w:bookmarkStart w:id="68" w:name="_Hlk168351963"/>
                      <w:bookmarkStart w:id="69" w:name="_Hlk168351964"/>
                      <w:r w:rsidRPr="009F22DC">
                        <w:rPr>
                          <w:i/>
                          <w:iCs/>
                          <w:color w:val="000000"/>
                          <w:spacing w:val="2"/>
                          <w:sz w:val="18"/>
                          <w:szCs w:val="18"/>
                        </w:rPr>
                        <w:t>1.Акимат г. Астана (строительство)</w:t>
                      </w:r>
                    </w:p>
                    <w:p w14:paraId="59A23456" w14:textId="77777777" w:rsidR="000F0EAB" w:rsidRPr="009F22DC" w:rsidRDefault="000F0EAB" w:rsidP="009F22DC">
                      <w:pPr>
                        <w:rPr>
                          <w:i/>
                          <w:iCs/>
                          <w:color w:val="000000"/>
                          <w:spacing w:val="2"/>
                          <w:sz w:val="18"/>
                          <w:szCs w:val="18"/>
                        </w:rPr>
                      </w:pPr>
                      <w:r w:rsidRPr="009F22DC">
                        <w:rPr>
                          <w:i/>
                          <w:iCs/>
                          <w:color w:val="000000"/>
                          <w:spacing w:val="2"/>
                          <w:sz w:val="18"/>
                          <w:szCs w:val="18"/>
                        </w:rPr>
                        <w:t>2.Управление образования г. Астана (эксплуатация)</w:t>
                      </w:r>
                      <w:bookmarkEnd w:id="68"/>
                      <w:bookmarkEnd w:id="69"/>
                    </w:p>
                  </w:txbxContent>
                </v:textbox>
              </v:rect>
            </w:pict>
          </mc:Fallback>
        </mc:AlternateContent>
      </w:r>
      <w:r w:rsidR="009F22DC" w:rsidRPr="009F015D">
        <w:rPr>
          <w:i/>
          <w:iCs/>
          <w:noProof/>
          <w:sz w:val="28"/>
          <w:szCs w:val="28"/>
          <w14:ligatures w14:val="standardContextual"/>
        </w:rPr>
        <mc:AlternateContent>
          <mc:Choice Requires="wps">
            <w:drawing>
              <wp:anchor distT="0" distB="0" distL="114300" distR="114300" simplePos="0" relativeHeight="251932672" behindDoc="0" locked="0" layoutInCell="1" allowOverlap="1" wp14:anchorId="70021D63" wp14:editId="1C2E5DD2">
                <wp:simplePos x="0" y="0"/>
                <wp:positionH relativeFrom="column">
                  <wp:posOffset>5842264</wp:posOffset>
                </wp:positionH>
                <wp:positionV relativeFrom="paragraph">
                  <wp:posOffset>15530</wp:posOffset>
                </wp:positionV>
                <wp:extent cx="105410" cy="142240"/>
                <wp:effectExtent l="19050" t="0" r="46990" b="29210"/>
                <wp:wrapNone/>
                <wp:docPr id="1916184276" name="Стрелка: вниз 23"/>
                <wp:cNvGraphicFramePr/>
                <a:graphic xmlns:a="http://schemas.openxmlformats.org/drawingml/2006/main">
                  <a:graphicData uri="http://schemas.microsoft.com/office/word/2010/wordprocessingShape">
                    <wps:wsp>
                      <wps:cNvSpPr/>
                      <wps:spPr>
                        <a:xfrm>
                          <a:off x="0" y="0"/>
                          <a:ext cx="105410" cy="142240"/>
                        </a:xfrm>
                        <a:prstGeom prst="downArrow">
                          <a:avLst/>
                        </a:prstGeom>
                        <a:noFill/>
                        <a:ln w="12700" cap="flat" cmpd="sng" algn="ctr">
                          <a:solidFill>
                            <a:sysClr val="windowText" lastClr="000000">
                              <a:lumMod val="95000"/>
                              <a:lumOff val="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D349A9" id="Стрелка: вниз 23" o:spid="_x0000_s1026" type="#_x0000_t67" style="position:absolute;margin-left:460pt;margin-top:1.2pt;width:8.3pt;height:11.2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" adj="13596" filled="f" strokecolor="#0d0d0d" strokeweight="1pt"/>
            </w:pict>
          </mc:Fallback>
        </mc:AlternateContent>
      </w:r>
      <w:r w:rsidR="009F22DC" w:rsidRPr="009F015D">
        <w:rPr>
          <w:i/>
          <w:iCs/>
          <w:noProof/>
          <w:sz w:val="28"/>
          <w:szCs w:val="28"/>
          <w14:ligatures w14:val="standardContextual"/>
        </w:rPr>
        <mc:AlternateContent>
          <mc:Choice Requires="wps">
            <w:drawing>
              <wp:anchor distT="0" distB="0" distL="114300" distR="114300" simplePos="0" relativeHeight="251933696" behindDoc="0" locked="0" layoutInCell="1" allowOverlap="1" wp14:anchorId="39D208B2" wp14:editId="49A47279">
                <wp:simplePos x="0" y="0"/>
                <wp:positionH relativeFrom="column">
                  <wp:posOffset>8223266</wp:posOffset>
                </wp:positionH>
                <wp:positionV relativeFrom="paragraph">
                  <wp:posOffset>15530</wp:posOffset>
                </wp:positionV>
                <wp:extent cx="105410" cy="142504"/>
                <wp:effectExtent l="19050" t="0" r="46990" b="29210"/>
                <wp:wrapNone/>
                <wp:docPr id="948303259" name="Стрелка: вниз 23"/>
                <wp:cNvGraphicFramePr/>
                <a:graphic xmlns:a="http://schemas.openxmlformats.org/drawingml/2006/main">
                  <a:graphicData uri="http://schemas.microsoft.com/office/word/2010/wordprocessingShape">
                    <wps:wsp>
                      <wps:cNvSpPr/>
                      <wps:spPr>
                        <a:xfrm>
                          <a:off x="0" y="0"/>
                          <a:ext cx="105410" cy="142504"/>
                        </a:xfrm>
                        <a:prstGeom prst="downArrow">
                          <a:avLst/>
                        </a:prstGeom>
                        <a:noFill/>
                        <a:ln w="12700" cap="flat" cmpd="sng" algn="ctr">
                          <a:solidFill>
                            <a:sysClr val="windowText" lastClr="000000">
                              <a:lumMod val="95000"/>
                              <a:lumOff val="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40EFFE" id="Стрелка: вниз 23" o:spid="_x0000_s1026" type="#_x0000_t67" style="position:absolute;margin-left:647.5pt;margin-top:1.2pt;width:8.3pt;height:11.2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" adj="13611" filled="f" strokecolor="#0d0d0d" strokeweight="1pt"/>
            </w:pict>
          </mc:Fallback>
        </mc:AlternateContent>
      </w:r>
      <w:r w:rsidR="009F22DC" w:rsidRPr="009F015D">
        <w:rPr>
          <w:i/>
          <w:iCs/>
          <w:noProof/>
          <w14:ligatures w14:val="standardContextual"/>
        </w:rPr>
        <mc:AlternateContent>
          <mc:Choice Requires="wps">
            <w:drawing>
              <wp:anchor distT="0" distB="0" distL="114300" distR="114300" simplePos="0" relativeHeight="251938816" behindDoc="0" locked="0" layoutInCell="1" allowOverlap="1" wp14:anchorId="44C875AE" wp14:editId="5957795D">
                <wp:simplePos x="0" y="0"/>
                <wp:positionH relativeFrom="column">
                  <wp:posOffset>4865452</wp:posOffset>
                </wp:positionH>
                <wp:positionV relativeFrom="paragraph">
                  <wp:posOffset>22761</wp:posOffset>
                </wp:positionV>
                <wp:extent cx="0" cy="577190"/>
                <wp:effectExtent l="114300" t="38100" r="76200" b="13970"/>
                <wp:wrapNone/>
                <wp:docPr id="1553921257" name="Прямая со стрелкой 33"/>
                <wp:cNvGraphicFramePr/>
                <a:graphic xmlns:a="http://schemas.openxmlformats.org/drawingml/2006/main">
                  <a:graphicData uri="http://schemas.microsoft.com/office/word/2010/wordprocessingShape">
                    <wps:wsp>
                      <wps:cNvCnPr/>
                      <wps:spPr>
                        <a:xfrm flipV="1">
                          <a:off x="0" y="0"/>
                          <a:ext cx="0" cy="577190"/>
                        </a:xfrm>
                        <a:prstGeom prst="straightConnector1">
                          <a:avLst/>
                        </a:prstGeom>
                        <a:noFill/>
                        <a:ln w="57150" cap="flat" cmpd="sng" algn="ctr">
                          <a:solidFill>
                            <a:srgbClr val="E8E8E8">
                              <a:lumMod val="50000"/>
                            </a:srgb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2BB7C58" id="Прямая со стрелкой 33" o:spid="_x0000_s1026" type="#_x0000_t32" style="position:absolute;margin-left:383.1pt;margin-top:1.8pt;width:0;height:45.45pt;flip:y;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" strokecolor="#747474" strokeweight="4.5pt">
                <v:stroke endarrow="block" joinstyle="miter"/>
              </v:shape>
            </w:pict>
          </mc:Fallback>
        </mc:AlternateContent>
      </w:r>
    </w:p>
    <w:p w14:paraId="5C01077F" w14:textId="777E6419" w:rsidR="009F22DC" w:rsidRPr="009F015D" w:rsidRDefault="00BA5C8D" w:rsidP="009F22DC">
      <w:pPr>
        <w:shd w:val="clear" w:color="auto" w:fill="FFFFFF"/>
        <w:spacing w:before="100" w:beforeAutospacing="1" w:after="100" w:afterAutospacing="1"/>
        <w:rPr>
          <w:i/>
          <w:iCs/>
        </w:rPr>
      </w:pPr>
      <w:r w:rsidRPr="009F015D">
        <w:rPr>
          <w:noProof/>
          <w14:ligatures w14:val="standardContextual"/>
        </w:rPr>
        <mc:AlternateContent>
          <mc:Choice Requires="wps">
            <w:drawing>
              <wp:anchor distT="0" distB="0" distL="114300" distR="114300" simplePos="0" relativeHeight="251880448" behindDoc="0" locked="0" layoutInCell="1" allowOverlap="1" wp14:anchorId="4BA01B09" wp14:editId="2A94C953">
                <wp:simplePos x="0" y="0"/>
                <wp:positionH relativeFrom="column">
                  <wp:posOffset>7380605</wp:posOffset>
                </wp:positionH>
                <wp:positionV relativeFrom="paragraph">
                  <wp:posOffset>481965</wp:posOffset>
                </wp:positionV>
                <wp:extent cx="1828165" cy="409575"/>
                <wp:effectExtent l="0" t="0" r="19685" b="28575"/>
                <wp:wrapNone/>
                <wp:docPr id="450087400" name="Прямоугольник 2"/>
                <wp:cNvGraphicFramePr/>
                <a:graphic xmlns:a="http://schemas.openxmlformats.org/drawingml/2006/main">
                  <a:graphicData uri="http://schemas.microsoft.com/office/word/2010/wordprocessingShape">
                    <wps:wsp>
                      <wps:cNvSpPr/>
                      <wps:spPr>
                        <a:xfrm>
                          <a:off x="0" y="0"/>
                          <a:ext cx="1828165" cy="409575"/>
                        </a:xfrm>
                        <a:prstGeom prst="rect">
                          <a:avLst/>
                        </a:prstGeom>
                        <a:solidFill>
                          <a:sysClr val="window" lastClr="FFFFFF"/>
                        </a:solidFill>
                        <a:ln w="19050" cap="flat" cmpd="sng" algn="ctr">
                          <a:solidFill>
                            <a:sysClr val="windowText" lastClr="000000">
                              <a:lumMod val="95000"/>
                              <a:lumOff val="5000"/>
                            </a:sysClr>
                          </a:solidFill>
                          <a:prstDash val="solid"/>
                          <a:miter lim="800000"/>
                        </a:ln>
                        <a:effectLst/>
                      </wps:spPr>
                      <wps:txbx>
                        <w:txbxContent>
                          <w:p w14:paraId="3EBEBE61" w14:textId="77777777" w:rsidR="000F0EAB" w:rsidRPr="00BA5C8D" w:rsidRDefault="000F0EAB" w:rsidP="009F22DC">
                            <w:pPr>
                              <w:rPr>
                                <w:color w:val="000000"/>
                                <w:spacing w:val="2"/>
                                <w:sz w:val="16"/>
                                <w:szCs w:val="16"/>
                              </w:rPr>
                            </w:pPr>
                            <w:r w:rsidRPr="00BA5C8D">
                              <w:rPr>
                                <w:bCs/>
                                <w:i/>
                                <w:iCs/>
                                <w:color w:val="000000"/>
                                <w:spacing w:val="2"/>
                                <w:sz w:val="16"/>
                                <w:szCs w:val="16"/>
                              </w:rPr>
                              <w:t xml:space="preserve">Коммерческие риски: </w:t>
                            </w:r>
                            <w:r w:rsidRPr="00BA5C8D">
                              <w:rPr>
                                <w:color w:val="000000"/>
                                <w:spacing w:val="2"/>
                                <w:sz w:val="16"/>
                                <w:szCs w:val="16"/>
                              </w:rPr>
                              <w:t xml:space="preserve">Допустимый риск. Недополучение прибыли.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A01B09" id="_x0000_s1170" style="position:absolute;margin-left:581.15pt;margin-top:37.95pt;width:143.95pt;height:32.2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" fillcolor="window" strokecolor="#0d0d0d" strokeweight="1.5pt">
                <v:textbox>
                  <w:txbxContent>
                    <w:p w14:paraId="3EBEBE61" w14:textId="77777777" w:rsidR="000F0EAB" w:rsidRPr="00BA5C8D" w:rsidRDefault="000F0EAB" w:rsidP="009F22DC">
                      <w:pPr>
                        <w:rPr>
                          <w:color w:val="000000"/>
                          <w:spacing w:val="2"/>
                          <w:sz w:val="16"/>
                          <w:szCs w:val="16"/>
                        </w:rPr>
                      </w:pPr>
                      <w:r w:rsidRPr="00BA5C8D">
                        <w:rPr>
                          <w:bCs/>
                          <w:i/>
                          <w:iCs/>
                          <w:color w:val="000000"/>
                          <w:spacing w:val="2"/>
                          <w:sz w:val="16"/>
                          <w:szCs w:val="16"/>
                        </w:rPr>
                        <w:t xml:space="preserve">Коммерческие риски: </w:t>
                      </w:r>
                      <w:r w:rsidRPr="00BA5C8D">
                        <w:rPr>
                          <w:color w:val="000000"/>
                          <w:spacing w:val="2"/>
                          <w:sz w:val="16"/>
                          <w:szCs w:val="16"/>
                        </w:rPr>
                        <w:t xml:space="preserve">Допустимый риск. Недополучение прибыли. </w:t>
                      </w:r>
                    </w:p>
                  </w:txbxContent>
                </v:textbox>
              </v:rect>
            </w:pict>
          </mc:Fallback>
        </mc:AlternateContent>
      </w:r>
      <w:r w:rsidR="009F22DC" w:rsidRPr="009F015D">
        <w:rPr>
          <w:i/>
          <w:iCs/>
          <w:noProof/>
          <w14:ligatures w14:val="standardContextual"/>
        </w:rPr>
        <mc:AlternateContent>
          <mc:Choice Requires="wps">
            <w:drawing>
              <wp:anchor distT="0" distB="0" distL="114300" distR="114300" simplePos="0" relativeHeight="251899904" behindDoc="0" locked="0" layoutInCell="1" allowOverlap="1" wp14:anchorId="0BD7C6DF" wp14:editId="6FF50392">
                <wp:simplePos x="0" y="0"/>
                <wp:positionH relativeFrom="column">
                  <wp:posOffset>4099560</wp:posOffset>
                </wp:positionH>
                <wp:positionV relativeFrom="paragraph">
                  <wp:posOffset>217169</wp:posOffset>
                </wp:positionV>
                <wp:extent cx="9525" cy="158115"/>
                <wp:effectExtent l="19050" t="19050" r="28575" b="32385"/>
                <wp:wrapNone/>
                <wp:docPr id="2039167263" name="Прямая соединительная линия 18"/>
                <wp:cNvGraphicFramePr/>
                <a:graphic xmlns:a="http://schemas.openxmlformats.org/drawingml/2006/main">
                  <a:graphicData uri="http://schemas.microsoft.com/office/word/2010/wordprocessingShape">
                    <wps:wsp>
                      <wps:cNvCnPr/>
                      <wps:spPr>
                        <a:xfrm>
                          <a:off x="0" y="0"/>
                          <a:ext cx="9525" cy="158115"/>
                        </a:xfrm>
                        <a:prstGeom prst="line">
                          <a:avLst/>
                        </a:prstGeom>
                        <a:noFill/>
                        <a:ln w="28575" cap="flat" cmpd="sng" algn="ctr">
                          <a:solidFill>
                            <a:srgbClr val="00B05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143B0D5" id="Прямая соединительная линия 18" o:spid="_x0000_s1026" style="position:absolute;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2.8pt,17.1pt" to="323.55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" strokecolor="#00b050" strokeweight="2.25pt">
                <v:stroke joinstyle="miter"/>
              </v:line>
            </w:pict>
          </mc:Fallback>
        </mc:AlternateContent>
      </w:r>
      <w:r w:rsidR="009F22DC" w:rsidRPr="009F015D">
        <w:rPr>
          <w:i/>
          <w:iCs/>
          <w:noProof/>
          <w14:ligatures w14:val="standardContextual"/>
        </w:rPr>
        <mc:AlternateContent>
          <mc:Choice Requires="wps">
            <w:drawing>
              <wp:anchor distT="0" distB="0" distL="114300" distR="114300" simplePos="0" relativeHeight="251898880" behindDoc="0" locked="0" layoutInCell="1" allowOverlap="1" wp14:anchorId="2596D879" wp14:editId="26FB6B1B">
                <wp:simplePos x="0" y="0"/>
                <wp:positionH relativeFrom="column">
                  <wp:posOffset>2223135</wp:posOffset>
                </wp:positionH>
                <wp:positionV relativeFrom="paragraph">
                  <wp:posOffset>217170</wp:posOffset>
                </wp:positionV>
                <wp:extent cx="9525" cy="139065"/>
                <wp:effectExtent l="19050" t="19050" r="28575" b="32385"/>
                <wp:wrapNone/>
                <wp:docPr id="1136276385" name="Прямая соединительная линия 18"/>
                <wp:cNvGraphicFramePr/>
                <a:graphic xmlns:a="http://schemas.openxmlformats.org/drawingml/2006/main">
                  <a:graphicData uri="http://schemas.microsoft.com/office/word/2010/wordprocessingShape">
                    <wps:wsp>
                      <wps:cNvCnPr/>
                      <wps:spPr>
                        <a:xfrm flipH="1">
                          <a:off x="0" y="0"/>
                          <a:ext cx="9525" cy="139065"/>
                        </a:xfrm>
                        <a:prstGeom prst="line">
                          <a:avLst/>
                        </a:prstGeom>
                        <a:noFill/>
                        <a:ln w="28575" cap="flat" cmpd="sng" algn="ctr">
                          <a:solidFill>
                            <a:srgbClr val="C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69597DB" id="Прямая соединительная линия 18" o:spid="_x0000_s1026" style="position:absolute;flip:x;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05pt,17.1pt" to="175.8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" strokecolor="#c00000" strokeweight="2.25pt">
                <v:stroke joinstyle="miter"/>
              </v:line>
            </w:pict>
          </mc:Fallback>
        </mc:AlternateContent>
      </w:r>
      <w:r w:rsidR="009F22DC" w:rsidRPr="009F015D">
        <w:rPr>
          <w:i/>
          <w:iCs/>
          <w:noProof/>
          <w14:ligatures w14:val="standardContextual"/>
        </w:rPr>
        <mc:AlternateContent>
          <mc:Choice Requires="wps">
            <w:drawing>
              <wp:anchor distT="0" distB="0" distL="114300" distR="114300" simplePos="0" relativeHeight="251897856" behindDoc="0" locked="0" layoutInCell="1" allowOverlap="1" wp14:anchorId="1648B9C9" wp14:editId="7F0C18BA">
                <wp:simplePos x="0" y="0"/>
                <wp:positionH relativeFrom="column">
                  <wp:posOffset>3099435</wp:posOffset>
                </wp:positionH>
                <wp:positionV relativeFrom="paragraph">
                  <wp:posOffset>217170</wp:posOffset>
                </wp:positionV>
                <wp:extent cx="19050" cy="148590"/>
                <wp:effectExtent l="19050" t="19050" r="19050" b="22860"/>
                <wp:wrapNone/>
                <wp:docPr id="1348320371" name="Прямая соединительная линия 18"/>
                <wp:cNvGraphicFramePr/>
                <a:graphic xmlns:a="http://schemas.openxmlformats.org/drawingml/2006/main">
                  <a:graphicData uri="http://schemas.microsoft.com/office/word/2010/wordprocessingShape">
                    <wps:wsp>
                      <wps:cNvCnPr/>
                      <wps:spPr>
                        <a:xfrm flipH="1">
                          <a:off x="0" y="0"/>
                          <a:ext cx="19050" cy="148590"/>
                        </a:xfrm>
                        <a:prstGeom prst="line">
                          <a:avLst/>
                        </a:prstGeom>
                        <a:noFill/>
                        <a:ln w="28575"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1196C28" id="Прямая соединительная линия 18" o:spid="_x0000_s1026" style="position:absolute;flip:x;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4.05pt,17.1pt" to="245.55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" strokecolor="#ffc000" strokeweight="2.25pt">
                <v:stroke joinstyle="miter"/>
              </v:line>
            </w:pict>
          </mc:Fallback>
        </mc:AlternateContent>
      </w:r>
      <w:r w:rsidR="009F22DC" w:rsidRPr="009F015D">
        <w:rPr>
          <w:i/>
          <w:iCs/>
          <w:noProof/>
          <w14:ligatures w14:val="standardContextual"/>
        </w:rPr>
        <mc:AlternateContent>
          <mc:Choice Requires="wps">
            <w:drawing>
              <wp:anchor distT="0" distB="0" distL="114300" distR="114300" simplePos="0" relativeHeight="251896832" behindDoc="0" locked="0" layoutInCell="1" allowOverlap="1" wp14:anchorId="0E1D8711" wp14:editId="1DD35572">
                <wp:simplePos x="0" y="0"/>
                <wp:positionH relativeFrom="column">
                  <wp:posOffset>1356359</wp:posOffset>
                </wp:positionH>
                <wp:positionV relativeFrom="paragraph">
                  <wp:posOffset>217170</wp:posOffset>
                </wp:positionV>
                <wp:extent cx="9525" cy="148590"/>
                <wp:effectExtent l="19050" t="19050" r="28575" b="22860"/>
                <wp:wrapNone/>
                <wp:docPr id="299781474" name="Прямая соединительная линия 18"/>
                <wp:cNvGraphicFramePr/>
                <a:graphic xmlns:a="http://schemas.openxmlformats.org/drawingml/2006/main">
                  <a:graphicData uri="http://schemas.microsoft.com/office/word/2010/wordprocessingShape">
                    <wps:wsp>
                      <wps:cNvCnPr/>
                      <wps:spPr>
                        <a:xfrm flipH="1">
                          <a:off x="0" y="0"/>
                          <a:ext cx="9525" cy="148590"/>
                        </a:xfrm>
                        <a:prstGeom prst="line">
                          <a:avLst/>
                        </a:prstGeom>
                        <a:noFill/>
                        <a:ln w="28575" cap="flat" cmpd="sng" algn="ctr">
                          <a:solidFill>
                            <a:srgbClr val="C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8AC7FE7" id="Прямая соединительная линия 18" o:spid="_x0000_s1026" style="position:absolute;flip:x;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8pt,17.1pt" to="107.55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" strokecolor="#c00000" strokeweight="2.25pt">
                <v:stroke joinstyle="miter"/>
              </v:line>
            </w:pict>
          </mc:Fallback>
        </mc:AlternateContent>
      </w:r>
      <w:r w:rsidR="009F22DC" w:rsidRPr="009F015D">
        <w:rPr>
          <w:i/>
          <w:iCs/>
          <w:noProof/>
          <w14:ligatures w14:val="standardContextual"/>
        </w:rPr>
        <mc:AlternateContent>
          <mc:Choice Requires="wps">
            <w:drawing>
              <wp:anchor distT="0" distB="0" distL="114300" distR="114300" simplePos="0" relativeHeight="251895808" behindDoc="0" locked="0" layoutInCell="1" allowOverlap="1" wp14:anchorId="4F81A7B7" wp14:editId="3C0C0540">
                <wp:simplePos x="0" y="0"/>
                <wp:positionH relativeFrom="column">
                  <wp:posOffset>394335</wp:posOffset>
                </wp:positionH>
                <wp:positionV relativeFrom="paragraph">
                  <wp:posOffset>217169</wp:posOffset>
                </wp:positionV>
                <wp:extent cx="0" cy="120015"/>
                <wp:effectExtent l="19050" t="0" r="19050" b="32385"/>
                <wp:wrapNone/>
                <wp:docPr id="422542109" name="Прямая соединительная линия 18"/>
                <wp:cNvGraphicFramePr/>
                <a:graphic xmlns:a="http://schemas.openxmlformats.org/drawingml/2006/main">
                  <a:graphicData uri="http://schemas.microsoft.com/office/word/2010/wordprocessingShape">
                    <wps:wsp>
                      <wps:cNvCnPr/>
                      <wps:spPr>
                        <a:xfrm>
                          <a:off x="0" y="0"/>
                          <a:ext cx="0" cy="120015"/>
                        </a:xfrm>
                        <a:prstGeom prst="line">
                          <a:avLst/>
                        </a:prstGeom>
                        <a:noFill/>
                        <a:ln w="28575" cap="flat" cmpd="sng" algn="ctr">
                          <a:solidFill>
                            <a:srgbClr val="00B050"/>
                          </a:solidFill>
                          <a:prstDash val="solid"/>
                          <a:miter lim="800000"/>
                        </a:ln>
                        <a:effectLst/>
                      </wps:spPr>
                      <wps:bodyPr/>
                    </wps:wsp>
                  </a:graphicData>
                </a:graphic>
                <wp14:sizeRelV relativeFrom="margin">
                  <wp14:pctHeight>0</wp14:pctHeight>
                </wp14:sizeRelV>
              </wp:anchor>
            </w:drawing>
          </mc:Choice>
          <mc:Fallback>
            <w:pict>
              <v:line w14:anchorId="088AC370" id="Прямая соединительная линия 18" o:spid="_x0000_s1026" style="position:absolute;z-index:251895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1.05pt,17.1pt" to="31.05pt,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" strokecolor="#00b050" strokeweight="2.25pt">
                <v:stroke joinstyle="miter"/>
              </v:line>
            </w:pict>
          </mc:Fallback>
        </mc:AlternateContent>
      </w:r>
      <w:r w:rsidR="009F22DC" w:rsidRPr="009F015D">
        <w:rPr>
          <w:noProof/>
          <w14:ligatures w14:val="standardContextual"/>
        </w:rPr>
        <mc:AlternateContent>
          <mc:Choice Requires="wps">
            <w:drawing>
              <wp:anchor distT="0" distB="0" distL="114300" distR="114300" simplePos="0" relativeHeight="251962368" behindDoc="0" locked="0" layoutInCell="1" allowOverlap="1" wp14:anchorId="34324610" wp14:editId="12E9FE35">
                <wp:simplePos x="0" y="0"/>
                <wp:positionH relativeFrom="column">
                  <wp:posOffset>4748497</wp:posOffset>
                </wp:positionH>
                <wp:positionV relativeFrom="paragraph">
                  <wp:posOffset>416222</wp:posOffset>
                </wp:positionV>
                <wp:extent cx="114300" cy="1237"/>
                <wp:effectExtent l="0" t="19050" r="38100" b="56515"/>
                <wp:wrapNone/>
                <wp:docPr id="67575861" name="Прямая соединительная линия 51"/>
                <wp:cNvGraphicFramePr/>
                <a:graphic xmlns:a="http://schemas.openxmlformats.org/drawingml/2006/main">
                  <a:graphicData uri="http://schemas.microsoft.com/office/word/2010/wordprocessingShape">
                    <wps:wsp>
                      <wps:cNvCnPr/>
                      <wps:spPr>
                        <a:xfrm flipV="1">
                          <a:off x="0" y="0"/>
                          <a:ext cx="114300" cy="1237"/>
                        </a:xfrm>
                        <a:prstGeom prst="line">
                          <a:avLst/>
                        </a:prstGeom>
                        <a:noFill/>
                        <a:ln w="57150" cap="flat" cmpd="sng" algn="ctr">
                          <a:solidFill>
                            <a:srgbClr val="E8E8E8">
                              <a:lumMod val="50000"/>
                            </a:srgbClr>
                          </a:solidFill>
                          <a:prstDash val="solid"/>
                          <a:miter lim="800000"/>
                        </a:ln>
                        <a:effectLst/>
                      </wps:spPr>
                      <wps:bodyPr/>
                    </wps:wsp>
                  </a:graphicData>
                </a:graphic>
                <wp14:sizeRelV relativeFrom="margin">
                  <wp14:pctHeight>0</wp14:pctHeight>
                </wp14:sizeRelV>
              </wp:anchor>
            </w:drawing>
          </mc:Choice>
          <mc:Fallback>
            <w:pict>
              <v:line w14:anchorId="6B396FEF" id="Прямая соединительная линия 51" o:spid="_x0000_s1026" style="position:absolute;flip:y;z-index:251962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73.9pt,32.75pt" to="382.9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" strokecolor="#747474" strokeweight="4.5pt">
                <v:stroke joinstyle="miter"/>
              </v:line>
            </w:pict>
          </mc:Fallback>
        </mc:AlternateContent>
      </w:r>
      <w:r w:rsidR="009F22DC" w:rsidRPr="009F015D">
        <w:rPr>
          <w:noProof/>
          <w14:ligatures w14:val="standardContextual"/>
        </w:rPr>
        <mc:AlternateContent>
          <mc:Choice Requires="wps">
            <w:drawing>
              <wp:anchor distT="0" distB="0" distL="114300" distR="114300" simplePos="0" relativeHeight="251863040" behindDoc="0" locked="0" layoutInCell="1" allowOverlap="1" wp14:anchorId="431F6CFA" wp14:editId="27A47BA7">
                <wp:simplePos x="0" y="0"/>
                <wp:positionH relativeFrom="column">
                  <wp:posOffset>-43180</wp:posOffset>
                </wp:positionH>
                <wp:positionV relativeFrom="paragraph">
                  <wp:posOffset>350924</wp:posOffset>
                </wp:positionV>
                <wp:extent cx="4791693" cy="302260"/>
                <wp:effectExtent l="0" t="0" r="28575" b="21590"/>
                <wp:wrapNone/>
                <wp:docPr id="1344649790" name="Прямоугольник 2"/>
                <wp:cNvGraphicFramePr/>
                <a:graphic xmlns:a="http://schemas.openxmlformats.org/drawingml/2006/main">
                  <a:graphicData uri="http://schemas.microsoft.com/office/word/2010/wordprocessingShape">
                    <wps:wsp>
                      <wps:cNvSpPr/>
                      <wps:spPr>
                        <a:xfrm>
                          <a:off x="0" y="0"/>
                          <a:ext cx="4791693" cy="302260"/>
                        </a:xfrm>
                        <a:prstGeom prst="rect">
                          <a:avLst/>
                        </a:prstGeom>
                        <a:pattFill prst="pct30">
                          <a:fgClr>
                            <a:srgbClr val="E8E8E8">
                              <a:lumMod val="90000"/>
                            </a:srgbClr>
                          </a:fgClr>
                          <a:bgClr>
                            <a:sysClr val="window" lastClr="FFFFFF"/>
                          </a:bgClr>
                        </a:pattFill>
                        <a:ln w="19050" cap="flat" cmpd="sng" algn="ctr">
                          <a:solidFill>
                            <a:sysClr val="windowText" lastClr="000000">
                              <a:lumMod val="95000"/>
                              <a:lumOff val="5000"/>
                            </a:sysClr>
                          </a:solidFill>
                          <a:prstDash val="solid"/>
                          <a:miter lim="800000"/>
                        </a:ln>
                        <a:effectLst/>
                      </wps:spPr>
                      <wps:txbx>
                        <w:txbxContent>
                          <w:p w14:paraId="369A61BC" w14:textId="77777777" w:rsidR="000F0EAB" w:rsidRPr="00F94910" w:rsidRDefault="000F0EAB" w:rsidP="009F22DC">
                            <w:pPr>
                              <w:jc w:val="center"/>
                              <w:rPr>
                                <w:bCs/>
                                <w:i/>
                                <w:sz w:val="22"/>
                                <w:szCs w:val="22"/>
                              </w:rPr>
                            </w:pPr>
                            <w:r w:rsidRPr="00F94910">
                              <w:rPr>
                                <w:bCs/>
                                <w:i/>
                                <w:sz w:val="22"/>
                                <w:szCs w:val="22"/>
                              </w:rPr>
                              <w:t>2 этап – Оценка рисков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1F6CFA" id="_x0000_s1171" style="position:absolute;margin-left:-3.4pt;margin-top:27.65pt;width:377.3pt;height:23.8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" fillcolor="#d1d1d1" strokecolor="#0d0d0d" strokeweight="1.5pt">
                <v:fill r:id="rId48" o:title="" color2="window" type="pattern"/>
                <v:textbox>
                  <w:txbxContent>
                    <w:p w14:paraId="369A61BC" w14:textId="77777777" w:rsidR="000F0EAB" w:rsidRPr="00F94910" w:rsidRDefault="000F0EAB" w:rsidP="009F22DC">
                      <w:pPr>
                        <w:jc w:val="center"/>
                        <w:rPr>
                          <w:bCs/>
                          <w:i/>
                          <w:sz w:val="22"/>
                          <w:szCs w:val="22"/>
                        </w:rPr>
                      </w:pPr>
                      <w:r w:rsidRPr="00F94910">
                        <w:rPr>
                          <w:bCs/>
                          <w:i/>
                          <w:sz w:val="22"/>
                          <w:szCs w:val="22"/>
                        </w:rPr>
                        <w:t>2 этап – Оценка рисков</w:t>
                      </w:r>
                    </w:p>
                  </w:txbxContent>
                </v:textbox>
              </v:rect>
            </w:pict>
          </mc:Fallback>
        </mc:AlternateContent>
      </w:r>
    </w:p>
    <w:p w14:paraId="2E8968EE" w14:textId="46D31336" w:rsidR="009F22DC" w:rsidRPr="009F015D" w:rsidRDefault="00BA5C8D" w:rsidP="009F22DC">
      <w:pPr>
        <w:ind w:firstLine="708"/>
        <w:jc w:val="both"/>
        <w:rPr>
          <w:sz w:val="28"/>
          <w:szCs w:val="28"/>
        </w:rPr>
      </w:pPr>
      <w:r w:rsidRPr="009F015D">
        <w:rPr>
          <w:noProof/>
          <w14:ligatures w14:val="standardContextual"/>
        </w:rPr>
        <mc:AlternateContent>
          <mc:Choice Requires="wps">
            <w:drawing>
              <wp:anchor distT="0" distB="0" distL="114300" distR="114300" simplePos="0" relativeHeight="251947008" behindDoc="0" locked="0" layoutInCell="1" allowOverlap="1" wp14:anchorId="02D25824" wp14:editId="4D2628AE">
                <wp:simplePos x="0" y="0"/>
                <wp:positionH relativeFrom="column">
                  <wp:posOffset>9338310</wp:posOffset>
                </wp:positionH>
                <wp:positionV relativeFrom="paragraph">
                  <wp:posOffset>159385</wp:posOffset>
                </wp:positionV>
                <wp:extent cx="11430" cy="2197100"/>
                <wp:effectExtent l="0" t="0" r="26670" b="12700"/>
                <wp:wrapNone/>
                <wp:docPr id="1877059096" name="Прямая соединительная линия 38"/>
                <wp:cNvGraphicFramePr/>
                <a:graphic xmlns:a="http://schemas.openxmlformats.org/drawingml/2006/main">
                  <a:graphicData uri="http://schemas.microsoft.com/office/word/2010/wordprocessingShape">
                    <wps:wsp>
                      <wps:cNvCnPr/>
                      <wps:spPr>
                        <a:xfrm flipH="1">
                          <a:off x="0" y="0"/>
                          <a:ext cx="11430" cy="2197100"/>
                        </a:xfrm>
                        <a:prstGeom prst="line">
                          <a:avLst/>
                        </a:prstGeom>
                        <a:noFill/>
                        <a:ln w="19050" cap="flat" cmpd="sng" algn="ctr">
                          <a:solidFill>
                            <a:sysClr val="windowText" lastClr="000000">
                              <a:lumMod val="95000"/>
                              <a:lumOff val="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F44DA8F" id="Прямая соединительная линия 38" o:spid="_x0000_s1026" style="position:absolute;flip:x;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5.3pt,12.55pt" to="736.2pt,18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" strokecolor="#0d0d0d" strokeweight="1.5pt">
                <v:stroke joinstyle="miter"/>
              </v:line>
            </w:pict>
          </mc:Fallback>
        </mc:AlternateContent>
      </w:r>
      <w:r w:rsidRPr="009F015D">
        <w:rPr>
          <w:noProof/>
          <w14:ligatures w14:val="standardContextual"/>
        </w:rPr>
        <mc:AlternateContent>
          <mc:Choice Requires="wps">
            <w:drawing>
              <wp:anchor distT="0" distB="0" distL="114300" distR="114300" simplePos="0" relativeHeight="251957248" behindDoc="0" locked="0" layoutInCell="1" allowOverlap="1" wp14:anchorId="6C287E6C" wp14:editId="4025112F">
                <wp:simplePos x="0" y="0"/>
                <wp:positionH relativeFrom="column">
                  <wp:posOffset>9201150</wp:posOffset>
                </wp:positionH>
                <wp:positionV relativeFrom="paragraph">
                  <wp:posOffset>156210</wp:posOffset>
                </wp:positionV>
                <wp:extent cx="147955" cy="0"/>
                <wp:effectExtent l="0" t="0" r="23495" b="19050"/>
                <wp:wrapNone/>
                <wp:docPr id="1904389493" name="Прямая соединительная линия 48"/>
                <wp:cNvGraphicFramePr/>
                <a:graphic xmlns:a="http://schemas.openxmlformats.org/drawingml/2006/main">
                  <a:graphicData uri="http://schemas.microsoft.com/office/word/2010/wordprocessingShape">
                    <wps:wsp>
                      <wps:cNvCnPr/>
                      <wps:spPr>
                        <a:xfrm flipV="1">
                          <a:off x="0" y="0"/>
                          <a:ext cx="147955" cy="0"/>
                        </a:xfrm>
                        <a:prstGeom prst="line">
                          <a:avLst/>
                        </a:prstGeom>
                        <a:noFill/>
                        <a:ln w="19050" cap="flat" cmpd="sng" algn="ctr">
                          <a:solidFill>
                            <a:sysClr val="windowText" lastClr="000000">
                              <a:lumMod val="95000"/>
                              <a:lumOff val="5000"/>
                            </a:sysClr>
                          </a:solidFill>
                          <a:prstDash val="solid"/>
                          <a:miter lim="800000"/>
                        </a:ln>
                        <a:effectLst/>
                      </wps:spPr>
                      <wps:bodyPr/>
                    </wps:wsp>
                  </a:graphicData>
                </a:graphic>
              </wp:anchor>
            </w:drawing>
          </mc:Choice>
          <mc:Fallback>
            <w:pict>
              <v:line w14:anchorId="12FBADC4" id="Прямая соединительная линия 48" o:spid="_x0000_s1026" style="position:absolute;flip:y;z-index:251957248;visibility:visible;mso-wrap-style:square;mso-wrap-distance-left:9pt;mso-wrap-distance-top:0;mso-wrap-distance-right:9pt;mso-wrap-distance-bottom:0;mso-position-horizontal:absolute;mso-position-horizontal-relative:text;mso-position-vertical:absolute;mso-position-vertical-relative:text" from="724.5pt,12.3pt" to="736.1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" strokecolor="#0d0d0d" strokeweight="1.5pt">
                <v:stroke joinstyle="miter"/>
              </v:line>
            </w:pict>
          </mc:Fallback>
        </mc:AlternateContent>
      </w:r>
      <w:r w:rsidR="009F22DC" w:rsidRPr="009F015D">
        <w:rPr>
          <w:noProof/>
          <w14:ligatures w14:val="standardContextual"/>
        </w:rPr>
        <mc:AlternateContent>
          <mc:Choice Requires="wps">
            <w:drawing>
              <wp:anchor distT="0" distB="0" distL="114300" distR="114300" simplePos="0" relativeHeight="251948032" behindDoc="0" locked="0" layoutInCell="1" allowOverlap="1" wp14:anchorId="0935B5FA" wp14:editId="31619C62">
                <wp:simplePos x="0" y="0"/>
                <wp:positionH relativeFrom="column">
                  <wp:posOffset>5010150</wp:posOffset>
                </wp:positionH>
                <wp:positionV relativeFrom="paragraph">
                  <wp:posOffset>154305</wp:posOffset>
                </wp:positionV>
                <wp:extent cx="8255" cy="2063750"/>
                <wp:effectExtent l="0" t="0" r="29845" b="12700"/>
                <wp:wrapNone/>
                <wp:docPr id="677486525" name="Прямая соединительная линия 39"/>
                <wp:cNvGraphicFramePr/>
                <a:graphic xmlns:a="http://schemas.openxmlformats.org/drawingml/2006/main">
                  <a:graphicData uri="http://schemas.microsoft.com/office/word/2010/wordprocessingShape">
                    <wps:wsp>
                      <wps:cNvCnPr/>
                      <wps:spPr>
                        <a:xfrm>
                          <a:off x="0" y="0"/>
                          <a:ext cx="8255" cy="2063750"/>
                        </a:xfrm>
                        <a:prstGeom prst="line">
                          <a:avLst/>
                        </a:prstGeom>
                        <a:noFill/>
                        <a:ln w="19050" cap="flat" cmpd="sng" algn="ctr">
                          <a:solidFill>
                            <a:sysClr val="windowText" lastClr="000000">
                              <a:lumMod val="95000"/>
                              <a:lumOff val="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4A2610E" id="Прямая соединительная линия 39" o:spid="_x0000_s1026" style="position:absolute;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4.5pt,12.15pt" to="395.15pt,17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" strokecolor="#0d0d0d" strokeweight="1.5pt">
                <v:stroke joinstyle="miter"/>
              </v:line>
            </w:pict>
          </mc:Fallback>
        </mc:AlternateContent>
      </w:r>
      <w:r w:rsidR="009F22DC" w:rsidRPr="009F015D">
        <w:rPr>
          <w:noProof/>
          <w14:ligatures w14:val="standardContextual"/>
        </w:rPr>
        <mc:AlternateContent>
          <mc:Choice Requires="wps">
            <w:drawing>
              <wp:anchor distT="0" distB="0" distL="114300" distR="114300" simplePos="0" relativeHeight="251900928" behindDoc="0" locked="0" layoutInCell="1" allowOverlap="1" wp14:anchorId="18E7E4E0" wp14:editId="13442AE9">
                <wp:simplePos x="0" y="0"/>
                <wp:positionH relativeFrom="column">
                  <wp:posOffset>361282</wp:posOffset>
                </wp:positionH>
                <wp:positionV relativeFrom="paragraph">
                  <wp:posOffset>114308</wp:posOffset>
                </wp:positionV>
                <wp:extent cx="0" cy="178691"/>
                <wp:effectExtent l="57150" t="0" r="57150" b="50165"/>
                <wp:wrapNone/>
                <wp:docPr id="1834285987" name="Прямая со стрелкой 20"/>
                <wp:cNvGraphicFramePr/>
                <a:graphic xmlns:a="http://schemas.openxmlformats.org/drawingml/2006/main">
                  <a:graphicData uri="http://schemas.microsoft.com/office/word/2010/wordprocessingShape">
                    <wps:wsp>
                      <wps:cNvCnPr/>
                      <wps:spPr>
                        <a:xfrm>
                          <a:off x="0" y="0"/>
                          <a:ext cx="0" cy="178691"/>
                        </a:xfrm>
                        <a:prstGeom prst="straightConnector1">
                          <a:avLst/>
                        </a:prstGeom>
                        <a:noFill/>
                        <a:ln w="28575" cap="flat" cmpd="sng" algn="ctr">
                          <a:solidFill>
                            <a:srgbClr val="00B050"/>
                          </a:solidFill>
                          <a:prstDash val="solid"/>
                          <a:miter lim="800000"/>
                          <a:tailEnd type="triangle"/>
                        </a:ln>
                        <a:effectLst/>
                      </wps:spPr>
                      <wps:bodyPr/>
                    </wps:wsp>
                  </a:graphicData>
                </a:graphic>
              </wp:anchor>
            </w:drawing>
          </mc:Choice>
          <mc:Fallback>
            <w:pict>
              <v:shape w14:anchorId="507B368E" id="Прямая со стрелкой 20" o:spid="_x0000_s1026" type="#_x0000_t32" style="position:absolute;margin-left:28.45pt;margin-top:9pt;width:0;height:14.05pt;z-index:251900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" strokecolor="#00b050" strokeweight="2.25pt">
                <v:stroke endarrow="block" joinstyle="miter"/>
              </v:shape>
            </w:pict>
          </mc:Fallback>
        </mc:AlternateContent>
      </w:r>
      <w:r w:rsidR="009F22DC" w:rsidRPr="009F015D">
        <w:rPr>
          <w:noProof/>
          <w14:ligatures w14:val="standardContextual"/>
        </w:rPr>
        <mc:AlternateContent>
          <mc:Choice Requires="wps">
            <w:drawing>
              <wp:anchor distT="0" distB="0" distL="114300" distR="114300" simplePos="0" relativeHeight="251905024" behindDoc="0" locked="0" layoutInCell="1" allowOverlap="1" wp14:anchorId="392EF5B3" wp14:editId="5994B1B0">
                <wp:simplePos x="0" y="0"/>
                <wp:positionH relativeFrom="column">
                  <wp:posOffset>1368648</wp:posOffset>
                </wp:positionH>
                <wp:positionV relativeFrom="paragraph">
                  <wp:posOffset>111769</wp:posOffset>
                </wp:positionV>
                <wp:extent cx="0" cy="178691"/>
                <wp:effectExtent l="57150" t="0" r="57150" b="50165"/>
                <wp:wrapNone/>
                <wp:docPr id="140118292" name="Прямая со стрелкой 20"/>
                <wp:cNvGraphicFramePr/>
                <a:graphic xmlns:a="http://schemas.openxmlformats.org/drawingml/2006/main">
                  <a:graphicData uri="http://schemas.microsoft.com/office/word/2010/wordprocessingShape">
                    <wps:wsp>
                      <wps:cNvCnPr/>
                      <wps:spPr>
                        <a:xfrm>
                          <a:off x="0" y="0"/>
                          <a:ext cx="0" cy="178691"/>
                        </a:xfrm>
                        <a:prstGeom prst="straightConnector1">
                          <a:avLst/>
                        </a:prstGeom>
                        <a:noFill/>
                        <a:ln w="28575" cap="flat" cmpd="sng" algn="ctr">
                          <a:solidFill>
                            <a:srgbClr val="C00000"/>
                          </a:solidFill>
                          <a:prstDash val="solid"/>
                          <a:miter lim="800000"/>
                          <a:tailEnd type="triangle"/>
                        </a:ln>
                        <a:effectLst/>
                      </wps:spPr>
                      <wps:bodyPr/>
                    </wps:wsp>
                  </a:graphicData>
                </a:graphic>
              </wp:anchor>
            </w:drawing>
          </mc:Choice>
          <mc:Fallback>
            <w:pict>
              <v:shape w14:anchorId="58B1BF5A" id="Прямая со стрелкой 20" o:spid="_x0000_s1026" type="#_x0000_t32" style="position:absolute;margin-left:107.75pt;margin-top:8.8pt;width:0;height:14.05pt;z-index:251905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" strokecolor="#c00000" strokeweight="2.25pt">
                <v:stroke endarrow="block" joinstyle="miter"/>
              </v:shape>
            </w:pict>
          </mc:Fallback>
        </mc:AlternateContent>
      </w:r>
      <w:r w:rsidR="009F22DC" w:rsidRPr="009F015D">
        <w:rPr>
          <w:noProof/>
          <w14:ligatures w14:val="standardContextual"/>
        </w:rPr>
        <mc:AlternateContent>
          <mc:Choice Requires="wps">
            <w:drawing>
              <wp:anchor distT="0" distB="0" distL="114300" distR="114300" simplePos="0" relativeHeight="251904000" behindDoc="0" locked="0" layoutInCell="1" allowOverlap="1" wp14:anchorId="387188BA" wp14:editId="76970E99">
                <wp:simplePos x="0" y="0"/>
                <wp:positionH relativeFrom="column">
                  <wp:posOffset>2194461</wp:posOffset>
                </wp:positionH>
                <wp:positionV relativeFrom="paragraph">
                  <wp:posOffset>112066</wp:posOffset>
                </wp:positionV>
                <wp:extent cx="0" cy="178435"/>
                <wp:effectExtent l="57150" t="0" r="57150" b="50165"/>
                <wp:wrapNone/>
                <wp:docPr id="1170904007" name="Прямая со стрелкой 20"/>
                <wp:cNvGraphicFramePr/>
                <a:graphic xmlns:a="http://schemas.openxmlformats.org/drawingml/2006/main">
                  <a:graphicData uri="http://schemas.microsoft.com/office/word/2010/wordprocessingShape">
                    <wps:wsp>
                      <wps:cNvCnPr/>
                      <wps:spPr>
                        <a:xfrm>
                          <a:off x="0" y="0"/>
                          <a:ext cx="0" cy="178435"/>
                        </a:xfrm>
                        <a:prstGeom prst="straightConnector1">
                          <a:avLst/>
                        </a:prstGeom>
                        <a:noFill/>
                        <a:ln w="28575" cap="flat" cmpd="sng" algn="ctr">
                          <a:solidFill>
                            <a:srgbClr val="C00000"/>
                          </a:solidFill>
                          <a:prstDash val="solid"/>
                          <a:miter lim="800000"/>
                          <a:tailEnd type="triangle"/>
                        </a:ln>
                        <a:effectLst/>
                      </wps:spPr>
                      <wps:bodyPr/>
                    </wps:wsp>
                  </a:graphicData>
                </a:graphic>
              </wp:anchor>
            </w:drawing>
          </mc:Choice>
          <mc:Fallback>
            <w:pict>
              <v:shape w14:anchorId="2371953A" id="Прямая со стрелкой 20" o:spid="_x0000_s1026" type="#_x0000_t32" style="position:absolute;margin-left:172.8pt;margin-top:8.8pt;width:0;height:14.05pt;z-index:251904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" strokecolor="#c00000" strokeweight="2.25pt">
                <v:stroke endarrow="block" joinstyle="miter"/>
              </v:shape>
            </w:pict>
          </mc:Fallback>
        </mc:AlternateContent>
      </w:r>
      <w:r w:rsidR="009F22DC" w:rsidRPr="009F015D">
        <w:rPr>
          <w:noProof/>
          <w14:ligatures w14:val="standardContextual"/>
        </w:rPr>
        <mc:AlternateContent>
          <mc:Choice Requires="wps">
            <w:drawing>
              <wp:anchor distT="0" distB="0" distL="114300" distR="114300" simplePos="0" relativeHeight="251902976" behindDoc="0" locked="0" layoutInCell="1" allowOverlap="1" wp14:anchorId="1C180B48" wp14:editId="61757AD5">
                <wp:simplePos x="0" y="0"/>
                <wp:positionH relativeFrom="column">
                  <wp:posOffset>3084418</wp:posOffset>
                </wp:positionH>
                <wp:positionV relativeFrom="paragraph">
                  <wp:posOffset>118564</wp:posOffset>
                </wp:positionV>
                <wp:extent cx="0" cy="178691"/>
                <wp:effectExtent l="57150" t="0" r="57150" b="50165"/>
                <wp:wrapNone/>
                <wp:docPr id="2041349751" name="Прямая со стрелкой 20"/>
                <wp:cNvGraphicFramePr/>
                <a:graphic xmlns:a="http://schemas.openxmlformats.org/drawingml/2006/main">
                  <a:graphicData uri="http://schemas.microsoft.com/office/word/2010/wordprocessingShape">
                    <wps:wsp>
                      <wps:cNvCnPr/>
                      <wps:spPr>
                        <a:xfrm>
                          <a:off x="0" y="0"/>
                          <a:ext cx="0" cy="178691"/>
                        </a:xfrm>
                        <a:prstGeom prst="straightConnector1">
                          <a:avLst/>
                        </a:prstGeom>
                        <a:noFill/>
                        <a:ln w="28575" cap="flat" cmpd="sng" algn="ctr">
                          <a:solidFill>
                            <a:srgbClr val="FFC000"/>
                          </a:solidFill>
                          <a:prstDash val="solid"/>
                          <a:miter lim="800000"/>
                          <a:tailEnd type="triangle"/>
                        </a:ln>
                        <a:effectLst/>
                      </wps:spPr>
                      <wps:bodyPr/>
                    </wps:wsp>
                  </a:graphicData>
                </a:graphic>
              </wp:anchor>
            </w:drawing>
          </mc:Choice>
          <mc:Fallback>
            <w:pict>
              <v:shape w14:anchorId="4BF1A576" id="Прямая со стрелкой 20" o:spid="_x0000_s1026" type="#_x0000_t32" style="position:absolute;margin-left:242.85pt;margin-top:9.35pt;width:0;height:14.05pt;z-index:251902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" strokecolor="#ffc000" strokeweight="2.25pt">
                <v:stroke endarrow="block" joinstyle="miter"/>
              </v:shape>
            </w:pict>
          </mc:Fallback>
        </mc:AlternateContent>
      </w:r>
      <w:r w:rsidR="009F22DC" w:rsidRPr="009F015D">
        <w:rPr>
          <w:noProof/>
          <w14:ligatures w14:val="standardContextual"/>
        </w:rPr>
        <mc:AlternateContent>
          <mc:Choice Requires="wps">
            <w:drawing>
              <wp:anchor distT="0" distB="0" distL="114300" distR="114300" simplePos="0" relativeHeight="251901952" behindDoc="0" locked="0" layoutInCell="1" allowOverlap="1" wp14:anchorId="72F627A0" wp14:editId="685B14B1">
                <wp:simplePos x="0" y="0"/>
                <wp:positionH relativeFrom="column">
                  <wp:posOffset>4108359</wp:posOffset>
                </wp:positionH>
                <wp:positionV relativeFrom="paragraph">
                  <wp:posOffset>122704</wp:posOffset>
                </wp:positionV>
                <wp:extent cx="0" cy="178691"/>
                <wp:effectExtent l="57150" t="0" r="57150" b="50165"/>
                <wp:wrapNone/>
                <wp:docPr id="586472472" name="Прямая со стрелкой 20"/>
                <wp:cNvGraphicFramePr/>
                <a:graphic xmlns:a="http://schemas.openxmlformats.org/drawingml/2006/main">
                  <a:graphicData uri="http://schemas.microsoft.com/office/word/2010/wordprocessingShape">
                    <wps:wsp>
                      <wps:cNvCnPr/>
                      <wps:spPr>
                        <a:xfrm>
                          <a:off x="0" y="0"/>
                          <a:ext cx="0" cy="178691"/>
                        </a:xfrm>
                        <a:prstGeom prst="straightConnector1">
                          <a:avLst/>
                        </a:prstGeom>
                        <a:noFill/>
                        <a:ln w="28575" cap="flat" cmpd="sng" algn="ctr">
                          <a:solidFill>
                            <a:srgbClr val="00B050"/>
                          </a:solidFill>
                          <a:prstDash val="solid"/>
                          <a:miter lim="800000"/>
                          <a:tailEnd type="triangle"/>
                        </a:ln>
                        <a:effectLst/>
                      </wps:spPr>
                      <wps:bodyPr/>
                    </wps:wsp>
                  </a:graphicData>
                </a:graphic>
              </wp:anchor>
            </w:drawing>
          </mc:Choice>
          <mc:Fallback>
            <w:pict>
              <v:shape w14:anchorId="5663ED4E" id="Прямая со стрелкой 20" o:spid="_x0000_s1026" type="#_x0000_t32" style="position:absolute;margin-left:323.5pt;margin-top:9.65pt;width:0;height:14.05pt;z-index:251901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" strokecolor="#00b050" strokeweight="2.25pt">
                <v:stroke endarrow="block" joinstyle="miter"/>
              </v:shape>
            </w:pict>
          </mc:Fallback>
        </mc:AlternateContent>
      </w:r>
    </w:p>
    <w:p w14:paraId="688B4B79" w14:textId="596632C6" w:rsidR="009F22DC" w:rsidRPr="009F015D" w:rsidRDefault="009F22DC" w:rsidP="009F22DC">
      <w:pPr>
        <w:tabs>
          <w:tab w:val="left" w:pos="1134"/>
        </w:tabs>
        <w:ind w:firstLine="708"/>
        <w:jc w:val="both"/>
        <w:rPr>
          <w:sz w:val="28"/>
          <w:szCs w:val="28"/>
        </w:rPr>
      </w:pPr>
      <w:r w:rsidRPr="009F015D">
        <w:rPr>
          <w:noProof/>
          <w14:ligatures w14:val="standardContextual"/>
        </w:rPr>
        <mc:AlternateContent>
          <mc:Choice Requires="wps">
            <w:drawing>
              <wp:anchor distT="0" distB="0" distL="114300" distR="114300" simplePos="0" relativeHeight="251940864" behindDoc="0" locked="0" layoutInCell="1" allowOverlap="1" wp14:anchorId="5A34E5C7" wp14:editId="3A90751A">
                <wp:simplePos x="0" y="0"/>
                <wp:positionH relativeFrom="column">
                  <wp:posOffset>5165725</wp:posOffset>
                </wp:positionH>
                <wp:positionV relativeFrom="paragraph">
                  <wp:posOffset>6350</wp:posOffset>
                </wp:positionV>
                <wp:extent cx="2018665" cy="516255"/>
                <wp:effectExtent l="0" t="0" r="19685" b="17145"/>
                <wp:wrapNone/>
                <wp:docPr id="2098787901" name="Прямоугольник 2"/>
                <wp:cNvGraphicFramePr/>
                <a:graphic xmlns:a="http://schemas.openxmlformats.org/drawingml/2006/main">
                  <a:graphicData uri="http://schemas.microsoft.com/office/word/2010/wordprocessingShape">
                    <wps:wsp>
                      <wps:cNvSpPr/>
                      <wps:spPr>
                        <a:xfrm>
                          <a:off x="0" y="0"/>
                          <a:ext cx="2018665" cy="516255"/>
                        </a:xfrm>
                        <a:prstGeom prst="rect">
                          <a:avLst/>
                        </a:prstGeom>
                        <a:solidFill>
                          <a:sysClr val="window" lastClr="FFFFFF"/>
                        </a:solidFill>
                        <a:ln w="19050" cap="flat" cmpd="sng" algn="ctr">
                          <a:solidFill>
                            <a:sysClr val="windowText" lastClr="000000">
                              <a:lumMod val="95000"/>
                              <a:lumOff val="5000"/>
                            </a:sysClr>
                          </a:solidFill>
                          <a:prstDash val="solid"/>
                          <a:miter lim="800000"/>
                        </a:ln>
                        <a:effectLst/>
                      </wps:spPr>
                      <wps:txbx>
                        <w:txbxContent>
                          <w:p w14:paraId="518E351E" w14:textId="77777777" w:rsidR="000F0EAB" w:rsidRPr="00F94910" w:rsidRDefault="000F0EAB" w:rsidP="009F22DC">
                            <w:pPr>
                              <w:rPr>
                                <w:color w:val="000000"/>
                                <w:spacing w:val="2"/>
                                <w:sz w:val="18"/>
                                <w:szCs w:val="18"/>
                              </w:rPr>
                            </w:pPr>
                            <w:r w:rsidRPr="00F94910">
                              <w:rPr>
                                <w:bCs/>
                                <w:i/>
                                <w:iCs/>
                                <w:color w:val="000000"/>
                                <w:spacing w:val="2"/>
                                <w:sz w:val="18"/>
                                <w:szCs w:val="18"/>
                              </w:rPr>
                              <w:t>Технические риски</w:t>
                            </w:r>
                            <w:r w:rsidRPr="00F94910">
                              <w:rPr>
                                <w:i/>
                                <w:iCs/>
                                <w:color w:val="000000"/>
                                <w:spacing w:val="2"/>
                                <w:sz w:val="18"/>
                                <w:szCs w:val="18"/>
                              </w:rPr>
                              <w:t xml:space="preserve">: </w:t>
                            </w:r>
                            <w:r w:rsidRPr="00F94910">
                              <w:rPr>
                                <w:color w:val="000000"/>
                                <w:spacing w:val="2"/>
                                <w:sz w:val="18"/>
                                <w:szCs w:val="18"/>
                              </w:rPr>
                              <w:t>Недостижение показателей социального развития города в установленные сроки</w:t>
                            </w:r>
                          </w:p>
                          <w:p w14:paraId="5798B1DD" w14:textId="77777777" w:rsidR="000F0EAB" w:rsidRPr="00F94910" w:rsidRDefault="000F0EAB" w:rsidP="009F22DC">
                            <w:pPr>
                              <w:jc w:val="center"/>
                              <w:rPr>
                                <w:color w:val="000000"/>
                                <w:spacing w:val="2"/>
                                <w:sz w:val="18"/>
                                <w:szCs w:val="18"/>
                              </w:rPr>
                            </w:pPr>
                            <w:r w:rsidRPr="00F94910">
                              <w:rPr>
                                <w:color w:val="000000"/>
                                <w:spacing w:val="2"/>
                                <w:sz w:val="18"/>
                                <w:szCs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34E5C7" id="_x0000_s1172" style="position:absolute;left:0;text-align:left;margin-left:406.75pt;margin-top:.5pt;width:158.95pt;height:40.6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" fillcolor="window" strokecolor="#0d0d0d" strokeweight="1.5pt">
                <v:textbox>
                  <w:txbxContent>
                    <w:p w14:paraId="518E351E" w14:textId="77777777" w:rsidR="000F0EAB" w:rsidRPr="00F94910" w:rsidRDefault="000F0EAB" w:rsidP="009F22DC">
                      <w:pPr>
                        <w:rPr>
                          <w:color w:val="000000"/>
                          <w:spacing w:val="2"/>
                          <w:sz w:val="18"/>
                          <w:szCs w:val="18"/>
                        </w:rPr>
                      </w:pPr>
                      <w:r w:rsidRPr="00F94910">
                        <w:rPr>
                          <w:bCs/>
                          <w:i/>
                          <w:iCs/>
                          <w:color w:val="000000"/>
                          <w:spacing w:val="2"/>
                          <w:sz w:val="18"/>
                          <w:szCs w:val="18"/>
                        </w:rPr>
                        <w:t>Технические риски</w:t>
                      </w:r>
                      <w:r w:rsidRPr="00F94910">
                        <w:rPr>
                          <w:i/>
                          <w:iCs/>
                          <w:color w:val="000000"/>
                          <w:spacing w:val="2"/>
                          <w:sz w:val="18"/>
                          <w:szCs w:val="18"/>
                        </w:rPr>
                        <w:t xml:space="preserve">: </w:t>
                      </w:r>
                      <w:r w:rsidRPr="00F94910">
                        <w:rPr>
                          <w:color w:val="000000"/>
                          <w:spacing w:val="2"/>
                          <w:sz w:val="18"/>
                          <w:szCs w:val="18"/>
                        </w:rPr>
                        <w:t>Недостижение показателей социального развития города в установленные сроки</w:t>
                      </w:r>
                    </w:p>
                    <w:p w14:paraId="5798B1DD" w14:textId="77777777" w:rsidR="000F0EAB" w:rsidRPr="00F94910" w:rsidRDefault="000F0EAB" w:rsidP="009F22DC">
                      <w:pPr>
                        <w:jc w:val="center"/>
                        <w:rPr>
                          <w:color w:val="000000"/>
                          <w:spacing w:val="2"/>
                          <w:sz w:val="18"/>
                          <w:szCs w:val="18"/>
                        </w:rPr>
                      </w:pPr>
                      <w:r w:rsidRPr="00F94910">
                        <w:rPr>
                          <w:color w:val="000000"/>
                          <w:spacing w:val="2"/>
                          <w:sz w:val="18"/>
                          <w:szCs w:val="18"/>
                        </w:rPr>
                        <w:t xml:space="preserve"> </w:t>
                      </w:r>
                    </w:p>
                  </w:txbxContent>
                </v:textbox>
              </v:rect>
            </w:pict>
          </mc:Fallback>
        </mc:AlternateContent>
      </w:r>
      <w:r w:rsidRPr="009F015D">
        <w:rPr>
          <w:noProof/>
          <w14:ligatures w14:val="standardContextual"/>
        </w:rPr>
        <mc:AlternateContent>
          <mc:Choice Requires="wps">
            <w:drawing>
              <wp:anchor distT="0" distB="0" distL="114300" distR="114300" simplePos="0" relativeHeight="251870208" behindDoc="0" locked="0" layoutInCell="1" allowOverlap="1" wp14:anchorId="5B73731E" wp14:editId="40B6A97A">
                <wp:simplePos x="0" y="0"/>
                <wp:positionH relativeFrom="column">
                  <wp:posOffset>164623</wp:posOffset>
                </wp:positionH>
                <wp:positionV relativeFrom="paragraph">
                  <wp:posOffset>82971</wp:posOffset>
                </wp:positionV>
                <wp:extent cx="4180114" cy="260985"/>
                <wp:effectExtent l="0" t="0" r="11430" b="24765"/>
                <wp:wrapNone/>
                <wp:docPr id="67355387" name="Прямоугольник 2"/>
                <wp:cNvGraphicFramePr/>
                <a:graphic xmlns:a="http://schemas.openxmlformats.org/drawingml/2006/main">
                  <a:graphicData uri="http://schemas.microsoft.com/office/word/2010/wordprocessingShape">
                    <wps:wsp>
                      <wps:cNvSpPr/>
                      <wps:spPr>
                        <a:xfrm>
                          <a:off x="0" y="0"/>
                          <a:ext cx="4180114" cy="260985"/>
                        </a:xfrm>
                        <a:prstGeom prst="rect">
                          <a:avLst/>
                        </a:prstGeom>
                        <a:solidFill>
                          <a:sysClr val="window" lastClr="FFFFFF"/>
                        </a:solidFill>
                        <a:ln w="19050" cap="flat" cmpd="sng" algn="ctr">
                          <a:solidFill>
                            <a:sysClr val="windowText" lastClr="000000">
                              <a:lumMod val="95000"/>
                              <a:lumOff val="5000"/>
                            </a:sysClr>
                          </a:solidFill>
                          <a:prstDash val="solid"/>
                          <a:miter lim="800000"/>
                        </a:ln>
                        <a:effectLst/>
                      </wps:spPr>
                      <wps:txbx>
                        <w:txbxContent>
                          <w:p w14:paraId="5BA4429C" w14:textId="77777777" w:rsidR="000F0EAB" w:rsidRPr="00F94910" w:rsidRDefault="000F0EAB" w:rsidP="009F22DC">
                            <w:pPr>
                              <w:jc w:val="center"/>
                              <w:rPr>
                                <w:bCs/>
                                <w:i/>
                                <w:iCs/>
                                <w:sz w:val="18"/>
                                <w:szCs w:val="18"/>
                              </w:rPr>
                            </w:pPr>
                            <w:r w:rsidRPr="00F94910">
                              <w:rPr>
                                <w:bCs/>
                                <w:i/>
                                <w:iCs/>
                                <w:color w:val="000000"/>
                                <w:spacing w:val="2"/>
                                <w:sz w:val="18"/>
                                <w:szCs w:val="18"/>
                              </w:rPr>
                              <w:t xml:space="preserve">Вероятность наступления </w:t>
                            </w:r>
                          </w:p>
                          <w:p w14:paraId="479C484B" w14:textId="77777777" w:rsidR="000F0EAB" w:rsidRPr="00F94910" w:rsidRDefault="000F0EAB" w:rsidP="009F22DC">
                            <w:pPr>
                              <w:jc w:val="center"/>
                              <w:rPr>
                                <w:bCs/>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73731E" id="_x0000_s1173" style="position:absolute;left:0;text-align:left;margin-left:12.95pt;margin-top:6.55pt;width:329.15pt;height:20.5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" fillcolor="window" strokecolor="#0d0d0d" strokeweight="1.5pt">
                <v:textbox>
                  <w:txbxContent>
                    <w:p w14:paraId="5BA4429C" w14:textId="77777777" w:rsidR="000F0EAB" w:rsidRPr="00F94910" w:rsidRDefault="000F0EAB" w:rsidP="009F22DC">
                      <w:pPr>
                        <w:jc w:val="center"/>
                        <w:rPr>
                          <w:bCs/>
                          <w:i/>
                          <w:iCs/>
                          <w:sz w:val="18"/>
                          <w:szCs w:val="18"/>
                        </w:rPr>
                      </w:pPr>
                      <w:r w:rsidRPr="00F94910">
                        <w:rPr>
                          <w:bCs/>
                          <w:i/>
                          <w:iCs/>
                          <w:color w:val="000000"/>
                          <w:spacing w:val="2"/>
                          <w:sz w:val="18"/>
                          <w:szCs w:val="18"/>
                        </w:rPr>
                        <w:t xml:space="preserve">Вероятность наступления </w:t>
                      </w:r>
                    </w:p>
                    <w:p w14:paraId="479C484B" w14:textId="77777777" w:rsidR="000F0EAB" w:rsidRPr="00F94910" w:rsidRDefault="000F0EAB" w:rsidP="009F22DC">
                      <w:pPr>
                        <w:jc w:val="center"/>
                        <w:rPr>
                          <w:bCs/>
                          <w:sz w:val="22"/>
                          <w:szCs w:val="22"/>
                        </w:rPr>
                      </w:pPr>
                    </w:p>
                  </w:txbxContent>
                </v:textbox>
              </v:rect>
            </w:pict>
          </mc:Fallback>
        </mc:AlternateContent>
      </w:r>
    </w:p>
    <w:p w14:paraId="42DB5911" w14:textId="4214A688" w:rsidR="009F22DC" w:rsidRPr="009F015D" w:rsidRDefault="00BA5C8D" w:rsidP="009F22DC">
      <w:pPr>
        <w:ind w:firstLine="708"/>
        <w:jc w:val="both"/>
        <w:rPr>
          <w:sz w:val="28"/>
          <w:szCs w:val="28"/>
        </w:rPr>
      </w:pPr>
      <w:r w:rsidRPr="009F015D">
        <w:rPr>
          <w:noProof/>
          <w14:ligatures w14:val="standardContextual"/>
        </w:rPr>
        <mc:AlternateContent>
          <mc:Choice Requires="wps">
            <w:drawing>
              <wp:anchor distT="0" distB="0" distL="114300" distR="114300" simplePos="0" relativeHeight="251934720" behindDoc="0" locked="0" layoutInCell="1" allowOverlap="1" wp14:anchorId="0EB844BA" wp14:editId="0200C8E7">
                <wp:simplePos x="0" y="0"/>
                <wp:positionH relativeFrom="column">
                  <wp:posOffset>7364730</wp:posOffset>
                </wp:positionH>
                <wp:positionV relativeFrom="paragraph">
                  <wp:posOffset>47625</wp:posOffset>
                </wp:positionV>
                <wp:extent cx="1844040" cy="504190"/>
                <wp:effectExtent l="0" t="0" r="22860" b="10160"/>
                <wp:wrapNone/>
                <wp:docPr id="407500357" name="Прямоугольник 2"/>
                <wp:cNvGraphicFramePr/>
                <a:graphic xmlns:a="http://schemas.openxmlformats.org/drawingml/2006/main">
                  <a:graphicData uri="http://schemas.microsoft.com/office/word/2010/wordprocessingShape">
                    <wps:wsp>
                      <wps:cNvSpPr/>
                      <wps:spPr>
                        <a:xfrm>
                          <a:off x="0" y="0"/>
                          <a:ext cx="1844040" cy="504190"/>
                        </a:xfrm>
                        <a:prstGeom prst="rect">
                          <a:avLst/>
                        </a:prstGeom>
                        <a:solidFill>
                          <a:sysClr val="window" lastClr="FFFFFF"/>
                        </a:solidFill>
                        <a:ln w="19050" cap="flat" cmpd="sng" algn="ctr">
                          <a:solidFill>
                            <a:sysClr val="windowText" lastClr="000000">
                              <a:lumMod val="95000"/>
                              <a:lumOff val="5000"/>
                            </a:sysClr>
                          </a:solidFill>
                          <a:prstDash val="solid"/>
                          <a:miter lim="800000"/>
                        </a:ln>
                        <a:effectLst/>
                      </wps:spPr>
                      <wps:txbx>
                        <w:txbxContent>
                          <w:p w14:paraId="17EC4FB1" w14:textId="77777777" w:rsidR="000F0EAB" w:rsidRPr="00BA5C8D" w:rsidRDefault="000F0EAB" w:rsidP="009F22DC">
                            <w:pPr>
                              <w:rPr>
                                <w:i/>
                                <w:iCs/>
                                <w:color w:val="000000"/>
                                <w:spacing w:val="2"/>
                                <w:sz w:val="16"/>
                                <w:szCs w:val="16"/>
                              </w:rPr>
                            </w:pPr>
                            <w:r w:rsidRPr="00F94910">
                              <w:rPr>
                                <w:bCs/>
                                <w:i/>
                                <w:iCs/>
                                <w:color w:val="000000"/>
                                <w:spacing w:val="2"/>
                                <w:sz w:val="18"/>
                                <w:szCs w:val="18"/>
                              </w:rPr>
                              <w:t>Технические риски</w:t>
                            </w:r>
                            <w:r w:rsidRPr="00F94910">
                              <w:rPr>
                                <w:i/>
                                <w:iCs/>
                                <w:color w:val="000000"/>
                                <w:spacing w:val="2"/>
                                <w:sz w:val="18"/>
                                <w:szCs w:val="18"/>
                              </w:rPr>
                              <w:t xml:space="preserve">: </w:t>
                            </w:r>
                            <w:r w:rsidRPr="00F94910">
                              <w:rPr>
                                <w:color w:val="000000"/>
                                <w:spacing w:val="2"/>
                                <w:sz w:val="18"/>
                                <w:szCs w:val="18"/>
                              </w:rPr>
                              <w:t>Высокий риск. Окупаемость + 3 года. Проблемы с выплатой кредита.</w:t>
                            </w:r>
                          </w:p>
                          <w:p w14:paraId="5FB9FC0F" w14:textId="77777777" w:rsidR="000F0EAB" w:rsidRPr="00F94910" w:rsidRDefault="000F0EAB" w:rsidP="009F22DC">
                            <w:pPr>
                              <w:jc w:val="center"/>
                              <w:rPr>
                                <w:color w:val="000000"/>
                                <w:spacing w:val="2"/>
                                <w:sz w:val="18"/>
                                <w:szCs w:val="18"/>
                              </w:rPr>
                            </w:pPr>
                            <w:r w:rsidRPr="00F94910">
                              <w:rPr>
                                <w:color w:val="000000"/>
                                <w:spacing w:val="2"/>
                                <w:sz w:val="18"/>
                                <w:szCs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B844BA" id="_x0000_s1174" style="position:absolute;left:0;text-align:left;margin-left:579.9pt;margin-top:3.75pt;width:145.2pt;height:39.7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" fillcolor="window" strokecolor="#0d0d0d" strokeweight="1.5pt">
                <v:textbox>
                  <w:txbxContent>
                    <w:p w14:paraId="17EC4FB1" w14:textId="77777777" w:rsidR="000F0EAB" w:rsidRPr="00BA5C8D" w:rsidRDefault="000F0EAB" w:rsidP="009F22DC">
                      <w:pPr>
                        <w:rPr>
                          <w:i/>
                          <w:iCs/>
                          <w:color w:val="000000"/>
                          <w:spacing w:val="2"/>
                          <w:sz w:val="16"/>
                          <w:szCs w:val="16"/>
                        </w:rPr>
                      </w:pPr>
                      <w:r w:rsidRPr="00F94910">
                        <w:rPr>
                          <w:bCs/>
                          <w:i/>
                          <w:iCs/>
                          <w:color w:val="000000"/>
                          <w:spacing w:val="2"/>
                          <w:sz w:val="18"/>
                          <w:szCs w:val="18"/>
                        </w:rPr>
                        <w:t>Технические риски</w:t>
                      </w:r>
                      <w:r w:rsidRPr="00F94910">
                        <w:rPr>
                          <w:i/>
                          <w:iCs/>
                          <w:color w:val="000000"/>
                          <w:spacing w:val="2"/>
                          <w:sz w:val="18"/>
                          <w:szCs w:val="18"/>
                        </w:rPr>
                        <w:t xml:space="preserve">: </w:t>
                      </w:r>
                      <w:r w:rsidRPr="00F94910">
                        <w:rPr>
                          <w:color w:val="000000"/>
                          <w:spacing w:val="2"/>
                          <w:sz w:val="18"/>
                          <w:szCs w:val="18"/>
                        </w:rPr>
                        <w:t>Высокий риск. Окупаемость + 3 года. Проблемы с выплатой кредита.</w:t>
                      </w:r>
                    </w:p>
                    <w:p w14:paraId="5FB9FC0F" w14:textId="77777777" w:rsidR="000F0EAB" w:rsidRPr="00F94910" w:rsidRDefault="000F0EAB" w:rsidP="009F22DC">
                      <w:pPr>
                        <w:jc w:val="center"/>
                        <w:rPr>
                          <w:color w:val="000000"/>
                          <w:spacing w:val="2"/>
                          <w:sz w:val="18"/>
                          <w:szCs w:val="18"/>
                        </w:rPr>
                      </w:pPr>
                      <w:r w:rsidRPr="00F94910">
                        <w:rPr>
                          <w:color w:val="000000"/>
                          <w:spacing w:val="2"/>
                          <w:sz w:val="18"/>
                          <w:szCs w:val="18"/>
                        </w:rPr>
                        <w:t xml:space="preserve"> </w:t>
                      </w:r>
                    </w:p>
                  </w:txbxContent>
                </v:textbox>
              </v:rect>
            </w:pict>
          </mc:Fallback>
        </mc:AlternateContent>
      </w:r>
      <w:r w:rsidR="009F22DC" w:rsidRPr="009F015D">
        <w:rPr>
          <w:noProof/>
          <w14:ligatures w14:val="standardContextual"/>
        </w:rPr>
        <mc:AlternateContent>
          <mc:Choice Requires="wps">
            <w:drawing>
              <wp:anchor distT="0" distB="0" distL="114300" distR="114300" simplePos="0" relativeHeight="251952128" behindDoc="0" locked="0" layoutInCell="1" allowOverlap="1" wp14:anchorId="55442A74" wp14:editId="7BBF3FE3">
                <wp:simplePos x="0" y="0"/>
                <wp:positionH relativeFrom="column">
                  <wp:posOffset>5021580</wp:posOffset>
                </wp:positionH>
                <wp:positionV relativeFrom="paragraph">
                  <wp:posOffset>15240</wp:posOffset>
                </wp:positionV>
                <wp:extent cx="142240" cy="0"/>
                <wp:effectExtent l="0" t="0" r="10160" b="19050"/>
                <wp:wrapNone/>
                <wp:docPr id="1861800400" name="Прямая соединительная линия 42"/>
                <wp:cNvGraphicFramePr/>
                <a:graphic xmlns:a="http://schemas.openxmlformats.org/drawingml/2006/main">
                  <a:graphicData uri="http://schemas.microsoft.com/office/word/2010/wordprocessingShape">
                    <wps:wsp>
                      <wps:cNvCnPr/>
                      <wps:spPr>
                        <a:xfrm>
                          <a:off x="0" y="0"/>
                          <a:ext cx="142240" cy="0"/>
                        </a:xfrm>
                        <a:prstGeom prst="line">
                          <a:avLst/>
                        </a:prstGeom>
                        <a:noFill/>
                        <a:ln w="19050" cap="flat" cmpd="sng" algn="ctr">
                          <a:solidFill>
                            <a:sysClr val="windowText" lastClr="000000">
                              <a:lumMod val="95000"/>
                              <a:lumOff val="5000"/>
                            </a:sysClr>
                          </a:solidFill>
                          <a:prstDash val="solid"/>
                          <a:miter lim="800000"/>
                        </a:ln>
                        <a:effectLst/>
                      </wps:spPr>
                      <wps:bodyPr/>
                    </wps:wsp>
                  </a:graphicData>
                </a:graphic>
              </wp:anchor>
            </w:drawing>
          </mc:Choice>
          <mc:Fallback>
            <w:pict>
              <v:line w14:anchorId="63116B99" id="Прямая соединительная линия 42" o:spid="_x0000_s1026" style="position:absolute;z-index:251952128;visibility:visible;mso-wrap-style:square;mso-wrap-distance-left:9pt;mso-wrap-distance-top:0;mso-wrap-distance-right:9pt;mso-wrap-distance-bottom:0;mso-position-horizontal:absolute;mso-position-horizontal-relative:text;mso-position-vertical:absolute;mso-position-vertical-relative:text" from="395.4pt,1.2pt" to="406.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" strokecolor="#0d0d0d" strokeweight="1.5pt">
                <v:stroke joinstyle="miter"/>
              </v:line>
            </w:pict>
          </mc:Fallback>
        </mc:AlternateContent>
      </w:r>
      <w:r w:rsidR="009F22DC" w:rsidRPr="009F015D">
        <w:rPr>
          <w:noProof/>
          <w14:ligatures w14:val="standardContextual"/>
        </w:rPr>
        <mc:AlternateContent>
          <mc:Choice Requires="wps">
            <w:drawing>
              <wp:anchor distT="0" distB="0" distL="114300" distR="114300" simplePos="0" relativeHeight="251909120" behindDoc="0" locked="0" layoutInCell="1" allowOverlap="1" wp14:anchorId="568D45DB" wp14:editId="04BDB38F">
                <wp:simplePos x="0" y="0"/>
                <wp:positionH relativeFrom="column">
                  <wp:posOffset>359822</wp:posOffset>
                </wp:positionH>
                <wp:positionV relativeFrom="paragraph">
                  <wp:posOffset>148516</wp:posOffset>
                </wp:positionV>
                <wp:extent cx="0" cy="178691"/>
                <wp:effectExtent l="57150" t="0" r="57150" b="50165"/>
                <wp:wrapNone/>
                <wp:docPr id="450974028" name="Прямая со стрелкой 20"/>
                <wp:cNvGraphicFramePr/>
                <a:graphic xmlns:a="http://schemas.openxmlformats.org/drawingml/2006/main">
                  <a:graphicData uri="http://schemas.microsoft.com/office/word/2010/wordprocessingShape">
                    <wps:wsp>
                      <wps:cNvCnPr/>
                      <wps:spPr>
                        <a:xfrm>
                          <a:off x="0" y="0"/>
                          <a:ext cx="0" cy="178691"/>
                        </a:xfrm>
                        <a:prstGeom prst="straightConnector1">
                          <a:avLst/>
                        </a:prstGeom>
                        <a:noFill/>
                        <a:ln w="28575" cap="flat" cmpd="sng" algn="ctr">
                          <a:solidFill>
                            <a:srgbClr val="00B050"/>
                          </a:solidFill>
                          <a:prstDash val="solid"/>
                          <a:miter lim="800000"/>
                          <a:tailEnd type="triangle"/>
                        </a:ln>
                        <a:effectLst/>
                      </wps:spPr>
                      <wps:bodyPr/>
                    </wps:wsp>
                  </a:graphicData>
                </a:graphic>
              </wp:anchor>
            </w:drawing>
          </mc:Choice>
          <mc:Fallback>
            <w:pict>
              <v:shape w14:anchorId="6E286962" id="Прямая со стрелкой 20" o:spid="_x0000_s1026" type="#_x0000_t32" style="position:absolute;margin-left:28.35pt;margin-top:11.7pt;width:0;height:14.05pt;z-index:251909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" strokecolor="#00b050" strokeweight="2.25pt">
                <v:stroke endarrow="block" joinstyle="miter"/>
              </v:shape>
            </w:pict>
          </mc:Fallback>
        </mc:AlternateContent>
      </w:r>
      <w:r w:rsidR="009F22DC" w:rsidRPr="009F015D">
        <w:rPr>
          <w:noProof/>
          <w14:ligatures w14:val="standardContextual"/>
        </w:rPr>
        <mc:AlternateContent>
          <mc:Choice Requires="wps">
            <w:drawing>
              <wp:anchor distT="0" distB="0" distL="114300" distR="114300" simplePos="0" relativeHeight="251906048" behindDoc="0" locked="0" layoutInCell="1" allowOverlap="1" wp14:anchorId="7C9E35FC" wp14:editId="5C89F7DC">
                <wp:simplePos x="0" y="0"/>
                <wp:positionH relativeFrom="column">
                  <wp:posOffset>1364871</wp:posOffset>
                </wp:positionH>
                <wp:positionV relativeFrom="paragraph">
                  <wp:posOffset>142612</wp:posOffset>
                </wp:positionV>
                <wp:extent cx="0" cy="178691"/>
                <wp:effectExtent l="57150" t="0" r="57150" b="50165"/>
                <wp:wrapNone/>
                <wp:docPr id="1582697403" name="Прямая со стрелкой 20"/>
                <wp:cNvGraphicFramePr/>
                <a:graphic xmlns:a="http://schemas.openxmlformats.org/drawingml/2006/main">
                  <a:graphicData uri="http://schemas.microsoft.com/office/word/2010/wordprocessingShape">
                    <wps:wsp>
                      <wps:cNvCnPr/>
                      <wps:spPr>
                        <a:xfrm>
                          <a:off x="0" y="0"/>
                          <a:ext cx="0" cy="178691"/>
                        </a:xfrm>
                        <a:prstGeom prst="straightConnector1">
                          <a:avLst/>
                        </a:prstGeom>
                        <a:noFill/>
                        <a:ln w="28575" cap="flat" cmpd="sng" algn="ctr">
                          <a:solidFill>
                            <a:srgbClr val="C00000"/>
                          </a:solidFill>
                          <a:prstDash val="solid"/>
                          <a:miter lim="800000"/>
                          <a:tailEnd type="triangle"/>
                        </a:ln>
                        <a:effectLst/>
                      </wps:spPr>
                      <wps:bodyPr/>
                    </wps:wsp>
                  </a:graphicData>
                </a:graphic>
              </wp:anchor>
            </w:drawing>
          </mc:Choice>
          <mc:Fallback>
            <w:pict>
              <v:shape w14:anchorId="1E2DD0B6" id="Прямая со стрелкой 20" o:spid="_x0000_s1026" type="#_x0000_t32" style="position:absolute;margin-left:107.45pt;margin-top:11.25pt;width:0;height:14.05pt;z-index:251906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" strokecolor="#c00000" strokeweight="2.25pt">
                <v:stroke endarrow="block" joinstyle="miter"/>
              </v:shape>
            </w:pict>
          </mc:Fallback>
        </mc:AlternateContent>
      </w:r>
      <w:r w:rsidR="009F22DC" w:rsidRPr="009F015D">
        <w:rPr>
          <w:noProof/>
          <w14:ligatures w14:val="standardContextual"/>
        </w:rPr>
        <mc:AlternateContent>
          <mc:Choice Requires="wps">
            <w:drawing>
              <wp:anchor distT="0" distB="0" distL="114300" distR="114300" simplePos="0" relativeHeight="251907072" behindDoc="0" locked="0" layoutInCell="1" allowOverlap="1" wp14:anchorId="33F6A1BE" wp14:editId="17A7C24E">
                <wp:simplePos x="0" y="0"/>
                <wp:positionH relativeFrom="column">
                  <wp:posOffset>2194395</wp:posOffset>
                </wp:positionH>
                <wp:positionV relativeFrom="paragraph">
                  <wp:posOffset>142801</wp:posOffset>
                </wp:positionV>
                <wp:extent cx="0" cy="178691"/>
                <wp:effectExtent l="57150" t="0" r="57150" b="50165"/>
                <wp:wrapNone/>
                <wp:docPr id="1432275181" name="Прямая со стрелкой 20"/>
                <wp:cNvGraphicFramePr/>
                <a:graphic xmlns:a="http://schemas.openxmlformats.org/drawingml/2006/main">
                  <a:graphicData uri="http://schemas.microsoft.com/office/word/2010/wordprocessingShape">
                    <wps:wsp>
                      <wps:cNvCnPr/>
                      <wps:spPr>
                        <a:xfrm>
                          <a:off x="0" y="0"/>
                          <a:ext cx="0" cy="178691"/>
                        </a:xfrm>
                        <a:prstGeom prst="straightConnector1">
                          <a:avLst/>
                        </a:prstGeom>
                        <a:noFill/>
                        <a:ln w="28575" cap="flat" cmpd="sng" algn="ctr">
                          <a:solidFill>
                            <a:srgbClr val="C00000"/>
                          </a:solidFill>
                          <a:prstDash val="solid"/>
                          <a:miter lim="800000"/>
                          <a:tailEnd type="triangle"/>
                        </a:ln>
                        <a:effectLst/>
                      </wps:spPr>
                      <wps:bodyPr/>
                    </wps:wsp>
                  </a:graphicData>
                </a:graphic>
              </wp:anchor>
            </w:drawing>
          </mc:Choice>
          <mc:Fallback>
            <w:pict>
              <v:shape w14:anchorId="50757EE1" id="Прямая со стрелкой 20" o:spid="_x0000_s1026" type="#_x0000_t32" style="position:absolute;margin-left:172.8pt;margin-top:11.25pt;width:0;height:14.05pt;z-index:251907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" strokecolor="#c00000" strokeweight="2.25pt">
                <v:stroke endarrow="block" joinstyle="miter"/>
              </v:shape>
            </w:pict>
          </mc:Fallback>
        </mc:AlternateContent>
      </w:r>
      <w:r w:rsidR="009F22DC" w:rsidRPr="009F015D">
        <w:rPr>
          <w:noProof/>
          <w14:ligatures w14:val="standardContextual"/>
        </w:rPr>
        <mc:AlternateContent>
          <mc:Choice Requires="wps">
            <w:drawing>
              <wp:anchor distT="0" distB="0" distL="114300" distR="114300" simplePos="0" relativeHeight="251908096" behindDoc="0" locked="0" layoutInCell="1" allowOverlap="1" wp14:anchorId="19D5DA5E" wp14:editId="3C270C2F">
                <wp:simplePos x="0" y="0"/>
                <wp:positionH relativeFrom="column">
                  <wp:posOffset>3081053</wp:posOffset>
                </wp:positionH>
                <wp:positionV relativeFrom="paragraph">
                  <wp:posOffset>138439</wp:posOffset>
                </wp:positionV>
                <wp:extent cx="0" cy="178691"/>
                <wp:effectExtent l="57150" t="0" r="57150" b="50165"/>
                <wp:wrapNone/>
                <wp:docPr id="47923496" name="Прямая со стрелкой 20"/>
                <wp:cNvGraphicFramePr/>
                <a:graphic xmlns:a="http://schemas.openxmlformats.org/drawingml/2006/main">
                  <a:graphicData uri="http://schemas.microsoft.com/office/word/2010/wordprocessingShape">
                    <wps:wsp>
                      <wps:cNvCnPr/>
                      <wps:spPr>
                        <a:xfrm>
                          <a:off x="0" y="0"/>
                          <a:ext cx="0" cy="178691"/>
                        </a:xfrm>
                        <a:prstGeom prst="straightConnector1">
                          <a:avLst/>
                        </a:prstGeom>
                        <a:noFill/>
                        <a:ln w="28575" cap="flat" cmpd="sng" algn="ctr">
                          <a:solidFill>
                            <a:srgbClr val="FFC000"/>
                          </a:solidFill>
                          <a:prstDash val="solid"/>
                          <a:miter lim="800000"/>
                          <a:tailEnd type="triangle"/>
                        </a:ln>
                        <a:effectLst/>
                      </wps:spPr>
                      <wps:bodyPr/>
                    </wps:wsp>
                  </a:graphicData>
                </a:graphic>
              </wp:anchor>
            </w:drawing>
          </mc:Choice>
          <mc:Fallback>
            <w:pict>
              <v:shape w14:anchorId="26CEE8A9" id="Прямая со стрелкой 20" o:spid="_x0000_s1026" type="#_x0000_t32" style="position:absolute;margin-left:242.6pt;margin-top:10.9pt;width:0;height:14.05pt;z-index:251908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" strokecolor="#ffc000" strokeweight="2.25pt">
                <v:stroke endarrow="block" joinstyle="miter"/>
              </v:shape>
            </w:pict>
          </mc:Fallback>
        </mc:AlternateContent>
      </w:r>
      <w:r w:rsidR="009F22DC" w:rsidRPr="009F015D">
        <w:rPr>
          <w:noProof/>
          <w14:ligatures w14:val="standardContextual"/>
        </w:rPr>
        <mc:AlternateContent>
          <mc:Choice Requires="wps">
            <w:drawing>
              <wp:anchor distT="0" distB="0" distL="114300" distR="114300" simplePos="0" relativeHeight="251910144" behindDoc="0" locked="0" layoutInCell="1" allowOverlap="1" wp14:anchorId="410B3E37" wp14:editId="675EA755">
                <wp:simplePos x="0" y="0"/>
                <wp:positionH relativeFrom="column">
                  <wp:posOffset>4130007</wp:posOffset>
                </wp:positionH>
                <wp:positionV relativeFrom="paragraph">
                  <wp:posOffset>142612</wp:posOffset>
                </wp:positionV>
                <wp:extent cx="0" cy="178691"/>
                <wp:effectExtent l="57150" t="0" r="57150" b="50165"/>
                <wp:wrapNone/>
                <wp:docPr id="1163349429" name="Прямая со стрелкой 20"/>
                <wp:cNvGraphicFramePr/>
                <a:graphic xmlns:a="http://schemas.openxmlformats.org/drawingml/2006/main">
                  <a:graphicData uri="http://schemas.microsoft.com/office/word/2010/wordprocessingShape">
                    <wps:wsp>
                      <wps:cNvCnPr/>
                      <wps:spPr>
                        <a:xfrm>
                          <a:off x="0" y="0"/>
                          <a:ext cx="0" cy="178691"/>
                        </a:xfrm>
                        <a:prstGeom prst="straightConnector1">
                          <a:avLst/>
                        </a:prstGeom>
                        <a:noFill/>
                        <a:ln w="28575" cap="flat" cmpd="sng" algn="ctr">
                          <a:solidFill>
                            <a:srgbClr val="00B050"/>
                          </a:solidFill>
                          <a:prstDash val="solid"/>
                          <a:miter lim="800000"/>
                          <a:tailEnd type="triangle"/>
                        </a:ln>
                        <a:effectLst/>
                      </wps:spPr>
                      <wps:bodyPr/>
                    </wps:wsp>
                  </a:graphicData>
                </a:graphic>
              </wp:anchor>
            </w:drawing>
          </mc:Choice>
          <mc:Fallback>
            <w:pict>
              <v:shape w14:anchorId="09A1550B" id="Прямая со стрелкой 20" o:spid="_x0000_s1026" type="#_x0000_t32" style="position:absolute;margin-left:325.2pt;margin-top:11.25pt;width:0;height:14.05pt;z-index:251910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" strokecolor="#00b050" strokeweight="2.25pt">
                <v:stroke endarrow="block" joinstyle="miter"/>
              </v:shape>
            </w:pict>
          </mc:Fallback>
        </mc:AlternateContent>
      </w:r>
    </w:p>
    <w:p w14:paraId="73F4C188" w14:textId="2D457FF5" w:rsidR="009F22DC" w:rsidRPr="009F015D" w:rsidRDefault="00BA5C8D" w:rsidP="009F22DC">
      <w:pPr>
        <w:ind w:firstLine="708"/>
        <w:jc w:val="both"/>
        <w:rPr>
          <w:sz w:val="28"/>
          <w:szCs w:val="28"/>
        </w:rPr>
      </w:pPr>
      <w:r w:rsidRPr="009F015D">
        <w:rPr>
          <w:noProof/>
          <w14:ligatures w14:val="standardContextual"/>
        </w:rPr>
        <mc:AlternateContent>
          <mc:Choice Requires="wps">
            <w:drawing>
              <wp:anchor distT="0" distB="0" distL="114300" distR="114300" simplePos="0" relativeHeight="251953152" behindDoc="0" locked="0" layoutInCell="1" allowOverlap="1" wp14:anchorId="3546628A" wp14:editId="5E4A9798">
                <wp:simplePos x="0" y="0"/>
                <wp:positionH relativeFrom="column">
                  <wp:posOffset>9201785</wp:posOffset>
                </wp:positionH>
                <wp:positionV relativeFrom="paragraph">
                  <wp:posOffset>100330</wp:posOffset>
                </wp:positionV>
                <wp:extent cx="148590" cy="5080"/>
                <wp:effectExtent l="0" t="0" r="22860" b="33020"/>
                <wp:wrapNone/>
                <wp:docPr id="1263877968" name="Прямая соединительная линия 43"/>
                <wp:cNvGraphicFramePr/>
                <a:graphic xmlns:a="http://schemas.openxmlformats.org/drawingml/2006/main">
                  <a:graphicData uri="http://schemas.microsoft.com/office/word/2010/wordprocessingShape">
                    <wps:wsp>
                      <wps:cNvCnPr/>
                      <wps:spPr>
                        <a:xfrm flipV="1">
                          <a:off x="0" y="0"/>
                          <a:ext cx="148590" cy="5080"/>
                        </a:xfrm>
                        <a:prstGeom prst="line">
                          <a:avLst/>
                        </a:prstGeom>
                        <a:noFill/>
                        <a:ln w="19050" cap="flat" cmpd="sng" algn="ctr">
                          <a:solidFill>
                            <a:sysClr val="windowText" lastClr="000000">
                              <a:lumMod val="95000"/>
                              <a:lumOff val="5000"/>
                            </a:sysClr>
                          </a:solidFill>
                          <a:prstDash val="solid"/>
                          <a:miter lim="800000"/>
                        </a:ln>
                        <a:effectLst/>
                      </wps:spPr>
                      <wps:bodyPr/>
                    </wps:wsp>
                  </a:graphicData>
                </a:graphic>
              </wp:anchor>
            </w:drawing>
          </mc:Choice>
          <mc:Fallback>
            <w:pict>
              <v:line w14:anchorId="38510E21" id="Прямая соединительная линия 43" o:spid="_x0000_s1026" style="position:absolute;flip:y;z-index:251953152;visibility:visible;mso-wrap-style:square;mso-wrap-distance-left:9pt;mso-wrap-distance-top:0;mso-wrap-distance-right:9pt;mso-wrap-distance-bottom:0;mso-position-horizontal:absolute;mso-position-horizontal-relative:text;mso-position-vertical:absolute;mso-position-vertical-relative:text" from="724.55pt,7.9pt" to="736.2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" strokecolor="#0d0d0d" strokeweight="1.5pt">
                <v:stroke joinstyle="miter"/>
              </v:line>
            </w:pict>
          </mc:Fallback>
        </mc:AlternateContent>
      </w:r>
      <w:r w:rsidR="009F22DC" w:rsidRPr="009F015D">
        <w:rPr>
          <w:noProof/>
          <w14:ligatures w14:val="standardContextual"/>
        </w:rPr>
        <mc:AlternateContent>
          <mc:Choice Requires="wps">
            <w:drawing>
              <wp:anchor distT="0" distB="0" distL="114300" distR="114300" simplePos="0" relativeHeight="251941888" behindDoc="0" locked="0" layoutInCell="1" allowOverlap="1" wp14:anchorId="1E7D9882" wp14:editId="1E7671CB">
                <wp:simplePos x="0" y="0"/>
                <wp:positionH relativeFrom="column">
                  <wp:posOffset>5137186</wp:posOffset>
                </wp:positionH>
                <wp:positionV relativeFrom="paragraph">
                  <wp:posOffset>186472</wp:posOffset>
                </wp:positionV>
                <wp:extent cx="2030095" cy="792907"/>
                <wp:effectExtent l="0" t="0" r="27305" b="26670"/>
                <wp:wrapNone/>
                <wp:docPr id="534627497" name="Прямоугольник 2"/>
                <wp:cNvGraphicFramePr/>
                <a:graphic xmlns:a="http://schemas.openxmlformats.org/drawingml/2006/main">
                  <a:graphicData uri="http://schemas.microsoft.com/office/word/2010/wordprocessingShape">
                    <wps:wsp>
                      <wps:cNvSpPr/>
                      <wps:spPr>
                        <a:xfrm>
                          <a:off x="0" y="0"/>
                          <a:ext cx="2030095" cy="792907"/>
                        </a:xfrm>
                        <a:prstGeom prst="rect">
                          <a:avLst/>
                        </a:prstGeom>
                        <a:solidFill>
                          <a:sysClr val="window" lastClr="FFFFFF"/>
                        </a:solidFill>
                        <a:ln w="19050" cap="flat" cmpd="sng" algn="ctr">
                          <a:solidFill>
                            <a:sysClr val="windowText" lastClr="000000">
                              <a:lumMod val="95000"/>
                              <a:lumOff val="5000"/>
                            </a:sysClr>
                          </a:solidFill>
                          <a:prstDash val="solid"/>
                          <a:miter lim="800000"/>
                        </a:ln>
                        <a:effectLst/>
                      </wps:spPr>
                      <wps:txbx>
                        <w:txbxContent>
                          <w:p w14:paraId="6F4D15E1" w14:textId="77777777" w:rsidR="000F0EAB" w:rsidRPr="00F94910" w:rsidRDefault="000F0EAB" w:rsidP="009F22DC">
                            <w:pPr>
                              <w:rPr>
                                <w:bCs/>
                                <w:i/>
                                <w:iCs/>
                                <w:color w:val="000000"/>
                                <w:spacing w:val="2"/>
                                <w:sz w:val="18"/>
                                <w:szCs w:val="18"/>
                              </w:rPr>
                            </w:pPr>
                            <w:r w:rsidRPr="00F94910">
                              <w:rPr>
                                <w:bCs/>
                                <w:i/>
                                <w:iCs/>
                                <w:color w:val="000000"/>
                                <w:spacing w:val="2"/>
                                <w:sz w:val="18"/>
                                <w:szCs w:val="18"/>
                              </w:rPr>
                              <w:t>Институциональные риски:</w:t>
                            </w:r>
                          </w:p>
                          <w:p w14:paraId="7B4D59E9" w14:textId="77777777" w:rsidR="000F0EAB" w:rsidRPr="00F94910" w:rsidRDefault="000F0EAB" w:rsidP="009F22DC">
                            <w:pPr>
                              <w:rPr>
                                <w:color w:val="000000"/>
                                <w:spacing w:val="2"/>
                                <w:sz w:val="18"/>
                                <w:szCs w:val="18"/>
                              </w:rPr>
                            </w:pPr>
                            <w:r w:rsidRPr="00F94910">
                              <w:rPr>
                                <w:color w:val="000000"/>
                                <w:spacing w:val="2"/>
                                <w:sz w:val="18"/>
                                <w:szCs w:val="18"/>
                              </w:rPr>
                              <w:t>Недостижение показателей социаль</w:t>
                            </w:r>
                            <w:r>
                              <w:rPr>
                                <w:color w:val="000000"/>
                                <w:spacing w:val="2"/>
                                <w:sz w:val="18"/>
                                <w:szCs w:val="18"/>
                              </w:rPr>
                              <w:t xml:space="preserve"> </w:t>
                            </w:r>
                            <w:r w:rsidRPr="00F94910">
                              <w:rPr>
                                <w:color w:val="000000"/>
                                <w:spacing w:val="2"/>
                                <w:sz w:val="18"/>
                                <w:szCs w:val="18"/>
                              </w:rPr>
                              <w:t>ного развития города в установлен</w:t>
                            </w:r>
                            <w:r>
                              <w:rPr>
                                <w:color w:val="000000"/>
                                <w:spacing w:val="2"/>
                                <w:sz w:val="18"/>
                                <w:szCs w:val="18"/>
                              </w:rPr>
                              <w:t xml:space="preserve"> </w:t>
                            </w:r>
                            <w:r w:rsidRPr="00F94910">
                              <w:rPr>
                                <w:color w:val="000000"/>
                                <w:spacing w:val="2"/>
                                <w:sz w:val="18"/>
                                <w:szCs w:val="18"/>
                              </w:rPr>
                              <w:t>ные сроки. Рост ресурсов для орга</w:t>
                            </w:r>
                            <w:r>
                              <w:rPr>
                                <w:color w:val="000000"/>
                                <w:spacing w:val="2"/>
                                <w:sz w:val="18"/>
                                <w:szCs w:val="18"/>
                              </w:rPr>
                              <w:t xml:space="preserve"> </w:t>
                            </w:r>
                            <w:r w:rsidRPr="00F94910">
                              <w:rPr>
                                <w:color w:val="000000"/>
                                <w:spacing w:val="2"/>
                                <w:sz w:val="18"/>
                                <w:szCs w:val="18"/>
                              </w:rPr>
                              <w:t>низации дополнительного конкурса</w:t>
                            </w:r>
                          </w:p>
                          <w:p w14:paraId="617F458A" w14:textId="77777777" w:rsidR="000F0EAB" w:rsidRPr="00F94910" w:rsidRDefault="000F0EAB" w:rsidP="009F22DC">
                            <w:pPr>
                              <w:jc w:val="center"/>
                              <w:rPr>
                                <w:color w:val="000000"/>
                                <w:spacing w:val="2"/>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7D9882" id="_x0000_s1175" style="position:absolute;left:0;text-align:left;margin-left:404.5pt;margin-top:14.7pt;width:159.85pt;height:62.45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" fillcolor="window" strokecolor="#0d0d0d" strokeweight="1.5pt">
                <v:textbox>
                  <w:txbxContent>
                    <w:p w14:paraId="6F4D15E1" w14:textId="77777777" w:rsidR="000F0EAB" w:rsidRPr="00F94910" w:rsidRDefault="000F0EAB" w:rsidP="009F22DC">
                      <w:pPr>
                        <w:rPr>
                          <w:bCs/>
                          <w:i/>
                          <w:iCs/>
                          <w:color w:val="000000"/>
                          <w:spacing w:val="2"/>
                          <w:sz w:val="18"/>
                          <w:szCs w:val="18"/>
                        </w:rPr>
                      </w:pPr>
                      <w:r w:rsidRPr="00F94910">
                        <w:rPr>
                          <w:bCs/>
                          <w:i/>
                          <w:iCs/>
                          <w:color w:val="000000"/>
                          <w:spacing w:val="2"/>
                          <w:sz w:val="18"/>
                          <w:szCs w:val="18"/>
                        </w:rPr>
                        <w:t>Институциональные риски:</w:t>
                      </w:r>
                    </w:p>
                    <w:p w14:paraId="7B4D59E9" w14:textId="77777777" w:rsidR="000F0EAB" w:rsidRPr="00F94910" w:rsidRDefault="000F0EAB" w:rsidP="009F22DC">
                      <w:pPr>
                        <w:rPr>
                          <w:color w:val="000000"/>
                          <w:spacing w:val="2"/>
                          <w:sz w:val="18"/>
                          <w:szCs w:val="18"/>
                        </w:rPr>
                      </w:pPr>
                      <w:r w:rsidRPr="00F94910">
                        <w:rPr>
                          <w:color w:val="000000"/>
                          <w:spacing w:val="2"/>
                          <w:sz w:val="18"/>
                          <w:szCs w:val="18"/>
                        </w:rPr>
                        <w:t>Недостижение показателей социаль</w:t>
                      </w:r>
                      <w:r>
                        <w:rPr>
                          <w:color w:val="000000"/>
                          <w:spacing w:val="2"/>
                          <w:sz w:val="18"/>
                          <w:szCs w:val="18"/>
                        </w:rPr>
                        <w:t xml:space="preserve"> </w:t>
                      </w:r>
                      <w:r w:rsidRPr="00F94910">
                        <w:rPr>
                          <w:color w:val="000000"/>
                          <w:spacing w:val="2"/>
                          <w:sz w:val="18"/>
                          <w:szCs w:val="18"/>
                        </w:rPr>
                        <w:t>ного развития города в установлен</w:t>
                      </w:r>
                      <w:r>
                        <w:rPr>
                          <w:color w:val="000000"/>
                          <w:spacing w:val="2"/>
                          <w:sz w:val="18"/>
                          <w:szCs w:val="18"/>
                        </w:rPr>
                        <w:t xml:space="preserve"> </w:t>
                      </w:r>
                      <w:r w:rsidRPr="00F94910">
                        <w:rPr>
                          <w:color w:val="000000"/>
                          <w:spacing w:val="2"/>
                          <w:sz w:val="18"/>
                          <w:szCs w:val="18"/>
                        </w:rPr>
                        <w:t>ные сроки. Рост ресурсов для орга</w:t>
                      </w:r>
                      <w:r>
                        <w:rPr>
                          <w:color w:val="000000"/>
                          <w:spacing w:val="2"/>
                          <w:sz w:val="18"/>
                          <w:szCs w:val="18"/>
                        </w:rPr>
                        <w:t xml:space="preserve"> </w:t>
                      </w:r>
                      <w:r w:rsidRPr="00F94910">
                        <w:rPr>
                          <w:color w:val="000000"/>
                          <w:spacing w:val="2"/>
                          <w:sz w:val="18"/>
                          <w:szCs w:val="18"/>
                        </w:rPr>
                        <w:t>низации дополнительного конкурса</w:t>
                      </w:r>
                    </w:p>
                    <w:p w14:paraId="617F458A" w14:textId="77777777" w:rsidR="000F0EAB" w:rsidRPr="00F94910" w:rsidRDefault="000F0EAB" w:rsidP="009F22DC">
                      <w:pPr>
                        <w:jc w:val="center"/>
                        <w:rPr>
                          <w:color w:val="000000"/>
                          <w:spacing w:val="2"/>
                          <w:sz w:val="18"/>
                          <w:szCs w:val="18"/>
                        </w:rPr>
                      </w:pPr>
                    </w:p>
                  </w:txbxContent>
                </v:textbox>
              </v:rect>
            </w:pict>
          </mc:Fallback>
        </mc:AlternateContent>
      </w:r>
      <w:r w:rsidR="009F22DC" w:rsidRPr="009F015D">
        <w:rPr>
          <w:noProof/>
          <w14:ligatures w14:val="standardContextual"/>
        </w:rPr>
        <mc:AlternateContent>
          <mc:Choice Requires="wps">
            <w:drawing>
              <wp:anchor distT="0" distB="0" distL="114300" distR="114300" simplePos="0" relativeHeight="251874304" behindDoc="0" locked="0" layoutInCell="1" allowOverlap="1" wp14:anchorId="0D51798A" wp14:editId="09B06560">
                <wp:simplePos x="0" y="0"/>
                <wp:positionH relativeFrom="column">
                  <wp:posOffset>3797300</wp:posOffset>
                </wp:positionH>
                <wp:positionV relativeFrom="paragraph">
                  <wp:posOffset>113005</wp:posOffset>
                </wp:positionV>
                <wp:extent cx="676333" cy="236220"/>
                <wp:effectExtent l="0" t="0" r="28575" b="11430"/>
                <wp:wrapNone/>
                <wp:docPr id="253219318" name="Прямоугольник 2"/>
                <wp:cNvGraphicFramePr/>
                <a:graphic xmlns:a="http://schemas.openxmlformats.org/drawingml/2006/main">
                  <a:graphicData uri="http://schemas.microsoft.com/office/word/2010/wordprocessingShape">
                    <wps:wsp>
                      <wps:cNvSpPr/>
                      <wps:spPr>
                        <a:xfrm>
                          <a:off x="0" y="0"/>
                          <a:ext cx="676333" cy="236220"/>
                        </a:xfrm>
                        <a:prstGeom prst="rect">
                          <a:avLst/>
                        </a:prstGeom>
                        <a:solidFill>
                          <a:sysClr val="window" lastClr="FFFFFF"/>
                        </a:solidFill>
                        <a:ln w="19050" cap="flat" cmpd="sng" algn="ctr">
                          <a:solidFill>
                            <a:sysClr val="windowText" lastClr="000000">
                              <a:lumMod val="95000"/>
                              <a:lumOff val="5000"/>
                            </a:sysClr>
                          </a:solidFill>
                          <a:prstDash val="solid"/>
                          <a:miter lim="800000"/>
                        </a:ln>
                        <a:effectLst/>
                      </wps:spPr>
                      <wps:txbx>
                        <w:txbxContent>
                          <w:p w14:paraId="7D07C594" w14:textId="77777777" w:rsidR="000F0EAB" w:rsidRPr="007A4F0A" w:rsidRDefault="000F0EAB" w:rsidP="009F22DC">
                            <w:pPr>
                              <w:jc w:val="center"/>
                              <w:rPr>
                                <w:b/>
                                <w:bCs/>
                                <w:i/>
                                <w:iCs/>
                                <w:sz w:val="18"/>
                                <w:szCs w:val="18"/>
                              </w:rPr>
                            </w:pPr>
                            <w:r w:rsidRPr="007A4F0A">
                              <w:rPr>
                                <w:i/>
                                <w:iCs/>
                                <w:color w:val="000000"/>
                                <w:spacing w:val="2"/>
                                <w:sz w:val="18"/>
                                <w:szCs w:val="18"/>
                              </w:rPr>
                              <w:t>1 балл</w:t>
                            </w:r>
                          </w:p>
                          <w:p w14:paraId="2E33C1D1" w14:textId="77777777" w:rsidR="000F0EAB" w:rsidRPr="00562B2D" w:rsidRDefault="000F0EAB" w:rsidP="009F22DC">
                            <w:pPr>
                              <w:jc w:val="center"/>
                              <w:rPr>
                                <w:b/>
                                <w:bCs/>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51798A" id="_x0000_s1176" style="position:absolute;left:0;text-align:left;margin-left:299pt;margin-top:8.9pt;width:53.25pt;height:18.6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" fillcolor="window" strokecolor="#0d0d0d" strokeweight="1.5pt">
                <v:textbox>
                  <w:txbxContent>
                    <w:p w14:paraId="7D07C594" w14:textId="77777777" w:rsidR="000F0EAB" w:rsidRPr="007A4F0A" w:rsidRDefault="000F0EAB" w:rsidP="009F22DC">
                      <w:pPr>
                        <w:jc w:val="center"/>
                        <w:rPr>
                          <w:b/>
                          <w:bCs/>
                          <w:i/>
                          <w:iCs/>
                          <w:sz w:val="18"/>
                          <w:szCs w:val="18"/>
                        </w:rPr>
                      </w:pPr>
                      <w:r w:rsidRPr="007A4F0A">
                        <w:rPr>
                          <w:i/>
                          <w:iCs/>
                          <w:color w:val="000000"/>
                          <w:spacing w:val="2"/>
                          <w:sz w:val="18"/>
                          <w:szCs w:val="18"/>
                        </w:rPr>
                        <w:t>1 балл</w:t>
                      </w:r>
                    </w:p>
                    <w:p w14:paraId="2E33C1D1" w14:textId="77777777" w:rsidR="000F0EAB" w:rsidRPr="00562B2D" w:rsidRDefault="000F0EAB" w:rsidP="009F22DC">
                      <w:pPr>
                        <w:jc w:val="center"/>
                        <w:rPr>
                          <w:b/>
                          <w:bCs/>
                          <w:sz w:val="22"/>
                          <w:szCs w:val="22"/>
                        </w:rPr>
                      </w:pPr>
                    </w:p>
                  </w:txbxContent>
                </v:textbox>
              </v:rect>
            </w:pict>
          </mc:Fallback>
        </mc:AlternateContent>
      </w:r>
      <w:r w:rsidR="009F22DC" w:rsidRPr="009F015D">
        <w:rPr>
          <w:noProof/>
          <w14:ligatures w14:val="standardContextual"/>
        </w:rPr>
        <mc:AlternateContent>
          <mc:Choice Requires="wps">
            <w:drawing>
              <wp:anchor distT="0" distB="0" distL="114300" distR="114300" simplePos="0" relativeHeight="251882496" behindDoc="0" locked="0" layoutInCell="1" allowOverlap="1" wp14:anchorId="4F2DB6DE" wp14:editId="27CD35D2">
                <wp:simplePos x="0" y="0"/>
                <wp:positionH relativeFrom="column">
                  <wp:posOffset>2800540</wp:posOffset>
                </wp:positionH>
                <wp:positionV relativeFrom="paragraph">
                  <wp:posOffset>131156</wp:posOffset>
                </wp:positionV>
                <wp:extent cx="581660" cy="248953"/>
                <wp:effectExtent l="0" t="0" r="27940" b="17780"/>
                <wp:wrapNone/>
                <wp:docPr id="1633492828" name="Прямоугольник 2"/>
                <wp:cNvGraphicFramePr/>
                <a:graphic xmlns:a="http://schemas.openxmlformats.org/drawingml/2006/main">
                  <a:graphicData uri="http://schemas.microsoft.com/office/word/2010/wordprocessingShape">
                    <wps:wsp>
                      <wps:cNvSpPr/>
                      <wps:spPr>
                        <a:xfrm>
                          <a:off x="0" y="0"/>
                          <a:ext cx="581660" cy="248953"/>
                        </a:xfrm>
                        <a:prstGeom prst="rect">
                          <a:avLst/>
                        </a:prstGeom>
                        <a:solidFill>
                          <a:sysClr val="window" lastClr="FFFFFF"/>
                        </a:solidFill>
                        <a:ln w="19050" cap="flat" cmpd="sng" algn="ctr">
                          <a:solidFill>
                            <a:sysClr val="windowText" lastClr="000000">
                              <a:lumMod val="95000"/>
                              <a:lumOff val="5000"/>
                            </a:sysClr>
                          </a:solidFill>
                          <a:prstDash val="solid"/>
                          <a:miter lim="800000"/>
                        </a:ln>
                        <a:effectLst/>
                      </wps:spPr>
                      <wps:txbx>
                        <w:txbxContent>
                          <w:p w14:paraId="129F3CEE" w14:textId="77777777" w:rsidR="000F0EAB" w:rsidRPr="007A4F0A" w:rsidRDefault="000F0EAB" w:rsidP="009F22DC">
                            <w:pPr>
                              <w:jc w:val="center"/>
                              <w:rPr>
                                <w:b/>
                                <w:bCs/>
                                <w:i/>
                                <w:iCs/>
                                <w:sz w:val="18"/>
                                <w:szCs w:val="18"/>
                              </w:rPr>
                            </w:pPr>
                            <w:r w:rsidRPr="007A4F0A">
                              <w:rPr>
                                <w:i/>
                                <w:iCs/>
                                <w:color w:val="000000"/>
                                <w:spacing w:val="2"/>
                                <w:sz w:val="18"/>
                                <w:szCs w:val="18"/>
                              </w:rPr>
                              <w:t>2 балла</w:t>
                            </w:r>
                          </w:p>
                          <w:p w14:paraId="01F12D50" w14:textId="77777777" w:rsidR="000F0EAB" w:rsidRPr="00562B2D" w:rsidRDefault="000F0EAB" w:rsidP="009F22DC">
                            <w:pPr>
                              <w:jc w:val="center"/>
                              <w:rPr>
                                <w:b/>
                                <w:bCs/>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2DB6DE" id="_x0000_s1177" style="position:absolute;left:0;text-align:left;margin-left:220.5pt;margin-top:10.35pt;width:45.8pt;height:19.6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" fillcolor="window" strokecolor="#0d0d0d" strokeweight="1.5pt">
                <v:textbox>
                  <w:txbxContent>
                    <w:p w14:paraId="129F3CEE" w14:textId="77777777" w:rsidR="000F0EAB" w:rsidRPr="007A4F0A" w:rsidRDefault="000F0EAB" w:rsidP="009F22DC">
                      <w:pPr>
                        <w:jc w:val="center"/>
                        <w:rPr>
                          <w:b/>
                          <w:bCs/>
                          <w:i/>
                          <w:iCs/>
                          <w:sz w:val="18"/>
                          <w:szCs w:val="18"/>
                        </w:rPr>
                      </w:pPr>
                      <w:r w:rsidRPr="007A4F0A">
                        <w:rPr>
                          <w:i/>
                          <w:iCs/>
                          <w:color w:val="000000"/>
                          <w:spacing w:val="2"/>
                          <w:sz w:val="18"/>
                          <w:szCs w:val="18"/>
                        </w:rPr>
                        <w:t>2 балла</w:t>
                      </w:r>
                    </w:p>
                    <w:p w14:paraId="01F12D50" w14:textId="77777777" w:rsidR="000F0EAB" w:rsidRPr="00562B2D" w:rsidRDefault="000F0EAB" w:rsidP="009F22DC">
                      <w:pPr>
                        <w:jc w:val="center"/>
                        <w:rPr>
                          <w:b/>
                          <w:bCs/>
                          <w:sz w:val="22"/>
                          <w:szCs w:val="22"/>
                        </w:rPr>
                      </w:pPr>
                    </w:p>
                  </w:txbxContent>
                </v:textbox>
              </v:rect>
            </w:pict>
          </mc:Fallback>
        </mc:AlternateContent>
      </w:r>
      <w:r w:rsidR="009F22DC" w:rsidRPr="009F015D">
        <w:rPr>
          <w:noProof/>
          <w14:ligatures w14:val="standardContextual"/>
        </w:rPr>
        <mc:AlternateContent>
          <mc:Choice Requires="wps">
            <w:drawing>
              <wp:anchor distT="0" distB="0" distL="114300" distR="114300" simplePos="0" relativeHeight="251871232" behindDoc="0" locked="0" layoutInCell="1" allowOverlap="1" wp14:anchorId="06968499" wp14:editId="576983C0">
                <wp:simplePos x="0" y="0"/>
                <wp:positionH relativeFrom="column">
                  <wp:posOffset>1903095</wp:posOffset>
                </wp:positionH>
                <wp:positionV relativeFrom="paragraph">
                  <wp:posOffset>119025</wp:posOffset>
                </wp:positionV>
                <wp:extent cx="658495" cy="243016"/>
                <wp:effectExtent l="0" t="0" r="27305" b="24130"/>
                <wp:wrapNone/>
                <wp:docPr id="567186093" name="Прямоугольник 2"/>
                <wp:cNvGraphicFramePr/>
                <a:graphic xmlns:a="http://schemas.openxmlformats.org/drawingml/2006/main">
                  <a:graphicData uri="http://schemas.microsoft.com/office/word/2010/wordprocessingShape">
                    <wps:wsp>
                      <wps:cNvSpPr/>
                      <wps:spPr>
                        <a:xfrm>
                          <a:off x="0" y="0"/>
                          <a:ext cx="658495" cy="243016"/>
                        </a:xfrm>
                        <a:prstGeom prst="rect">
                          <a:avLst/>
                        </a:prstGeom>
                        <a:solidFill>
                          <a:sysClr val="window" lastClr="FFFFFF"/>
                        </a:solidFill>
                        <a:ln w="19050" cap="flat" cmpd="sng" algn="ctr">
                          <a:solidFill>
                            <a:sysClr val="windowText" lastClr="000000">
                              <a:lumMod val="95000"/>
                              <a:lumOff val="5000"/>
                            </a:sysClr>
                          </a:solidFill>
                          <a:prstDash val="solid"/>
                          <a:miter lim="800000"/>
                        </a:ln>
                        <a:effectLst/>
                      </wps:spPr>
                      <wps:txbx>
                        <w:txbxContent>
                          <w:p w14:paraId="1C64080B" w14:textId="77777777" w:rsidR="000F0EAB" w:rsidRPr="007A4F0A" w:rsidRDefault="000F0EAB" w:rsidP="009F22DC">
                            <w:pPr>
                              <w:jc w:val="center"/>
                              <w:rPr>
                                <w:b/>
                                <w:bCs/>
                                <w:i/>
                                <w:iCs/>
                                <w:sz w:val="18"/>
                                <w:szCs w:val="18"/>
                              </w:rPr>
                            </w:pPr>
                            <w:r w:rsidRPr="007A4F0A">
                              <w:rPr>
                                <w:i/>
                                <w:iCs/>
                                <w:color w:val="000000"/>
                                <w:spacing w:val="2"/>
                                <w:sz w:val="18"/>
                                <w:szCs w:val="18"/>
                              </w:rPr>
                              <w:t>3 балла</w:t>
                            </w:r>
                          </w:p>
                          <w:p w14:paraId="44954765" w14:textId="77777777" w:rsidR="000F0EAB" w:rsidRPr="00562B2D" w:rsidRDefault="000F0EAB" w:rsidP="009F22DC">
                            <w:pPr>
                              <w:jc w:val="center"/>
                              <w:rPr>
                                <w:b/>
                                <w:bCs/>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968499" id="_x0000_s1178" style="position:absolute;left:0;text-align:left;margin-left:149.85pt;margin-top:9.35pt;width:51.85pt;height:19.1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" fillcolor="window" strokecolor="#0d0d0d" strokeweight="1.5pt">
                <v:textbox>
                  <w:txbxContent>
                    <w:p w14:paraId="1C64080B" w14:textId="77777777" w:rsidR="000F0EAB" w:rsidRPr="007A4F0A" w:rsidRDefault="000F0EAB" w:rsidP="009F22DC">
                      <w:pPr>
                        <w:jc w:val="center"/>
                        <w:rPr>
                          <w:b/>
                          <w:bCs/>
                          <w:i/>
                          <w:iCs/>
                          <w:sz w:val="18"/>
                          <w:szCs w:val="18"/>
                        </w:rPr>
                      </w:pPr>
                      <w:r w:rsidRPr="007A4F0A">
                        <w:rPr>
                          <w:i/>
                          <w:iCs/>
                          <w:color w:val="000000"/>
                          <w:spacing w:val="2"/>
                          <w:sz w:val="18"/>
                          <w:szCs w:val="18"/>
                        </w:rPr>
                        <w:t>3 балла</w:t>
                      </w:r>
                    </w:p>
                    <w:p w14:paraId="44954765" w14:textId="77777777" w:rsidR="000F0EAB" w:rsidRPr="00562B2D" w:rsidRDefault="000F0EAB" w:rsidP="009F22DC">
                      <w:pPr>
                        <w:jc w:val="center"/>
                        <w:rPr>
                          <w:b/>
                          <w:bCs/>
                          <w:sz w:val="22"/>
                          <w:szCs w:val="22"/>
                        </w:rPr>
                      </w:pPr>
                    </w:p>
                  </w:txbxContent>
                </v:textbox>
              </v:rect>
            </w:pict>
          </mc:Fallback>
        </mc:AlternateContent>
      </w:r>
      <w:r w:rsidR="009F22DC" w:rsidRPr="009F015D">
        <w:rPr>
          <w:noProof/>
          <w14:ligatures w14:val="standardContextual"/>
        </w:rPr>
        <mc:AlternateContent>
          <mc:Choice Requires="wps">
            <w:drawing>
              <wp:anchor distT="0" distB="0" distL="114300" distR="114300" simplePos="0" relativeHeight="251872256" behindDoc="0" locked="0" layoutInCell="1" allowOverlap="1" wp14:anchorId="05F03000" wp14:editId="6A6E1BE8">
                <wp:simplePos x="0" y="0"/>
                <wp:positionH relativeFrom="column">
                  <wp:posOffset>1048063</wp:posOffset>
                </wp:positionH>
                <wp:positionV relativeFrom="paragraph">
                  <wp:posOffset>118687</wp:posOffset>
                </wp:positionV>
                <wp:extent cx="659080" cy="231140"/>
                <wp:effectExtent l="0" t="0" r="27305" b="16510"/>
                <wp:wrapNone/>
                <wp:docPr id="1373329696" name="Прямоугольник 2"/>
                <wp:cNvGraphicFramePr/>
                <a:graphic xmlns:a="http://schemas.openxmlformats.org/drawingml/2006/main">
                  <a:graphicData uri="http://schemas.microsoft.com/office/word/2010/wordprocessingShape">
                    <wps:wsp>
                      <wps:cNvSpPr/>
                      <wps:spPr>
                        <a:xfrm>
                          <a:off x="0" y="0"/>
                          <a:ext cx="659080" cy="231140"/>
                        </a:xfrm>
                        <a:prstGeom prst="rect">
                          <a:avLst/>
                        </a:prstGeom>
                        <a:solidFill>
                          <a:sysClr val="window" lastClr="FFFFFF"/>
                        </a:solidFill>
                        <a:ln w="19050" cap="flat" cmpd="sng" algn="ctr">
                          <a:solidFill>
                            <a:sysClr val="windowText" lastClr="000000">
                              <a:lumMod val="95000"/>
                              <a:lumOff val="5000"/>
                            </a:sysClr>
                          </a:solidFill>
                          <a:prstDash val="solid"/>
                          <a:miter lim="800000"/>
                        </a:ln>
                        <a:effectLst/>
                      </wps:spPr>
                      <wps:txbx>
                        <w:txbxContent>
                          <w:p w14:paraId="2DE0BD6B" w14:textId="77777777" w:rsidR="000F0EAB" w:rsidRPr="007A4F0A" w:rsidRDefault="000F0EAB" w:rsidP="009F22DC">
                            <w:pPr>
                              <w:jc w:val="center"/>
                              <w:rPr>
                                <w:b/>
                                <w:bCs/>
                                <w:i/>
                                <w:iCs/>
                                <w:sz w:val="18"/>
                                <w:szCs w:val="18"/>
                              </w:rPr>
                            </w:pPr>
                            <w:r w:rsidRPr="007A4F0A">
                              <w:rPr>
                                <w:i/>
                                <w:iCs/>
                                <w:color w:val="000000"/>
                                <w:spacing w:val="2"/>
                                <w:sz w:val="18"/>
                                <w:szCs w:val="18"/>
                              </w:rPr>
                              <w:t>3 балла</w:t>
                            </w:r>
                          </w:p>
                          <w:p w14:paraId="21CF6F8A" w14:textId="77777777" w:rsidR="000F0EAB" w:rsidRPr="00562B2D" w:rsidRDefault="000F0EAB" w:rsidP="009F22DC">
                            <w:pPr>
                              <w:jc w:val="center"/>
                              <w:rPr>
                                <w:b/>
                                <w:bCs/>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F03000" id="_x0000_s1179" style="position:absolute;left:0;text-align:left;margin-left:82.5pt;margin-top:9.35pt;width:51.9pt;height:18.2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" fillcolor="window" strokecolor="#0d0d0d" strokeweight="1.5pt">
                <v:textbox>
                  <w:txbxContent>
                    <w:p w14:paraId="2DE0BD6B" w14:textId="77777777" w:rsidR="000F0EAB" w:rsidRPr="007A4F0A" w:rsidRDefault="000F0EAB" w:rsidP="009F22DC">
                      <w:pPr>
                        <w:jc w:val="center"/>
                        <w:rPr>
                          <w:b/>
                          <w:bCs/>
                          <w:i/>
                          <w:iCs/>
                          <w:sz w:val="18"/>
                          <w:szCs w:val="18"/>
                        </w:rPr>
                      </w:pPr>
                      <w:r w:rsidRPr="007A4F0A">
                        <w:rPr>
                          <w:i/>
                          <w:iCs/>
                          <w:color w:val="000000"/>
                          <w:spacing w:val="2"/>
                          <w:sz w:val="18"/>
                          <w:szCs w:val="18"/>
                        </w:rPr>
                        <w:t>3 балла</w:t>
                      </w:r>
                    </w:p>
                    <w:p w14:paraId="21CF6F8A" w14:textId="77777777" w:rsidR="000F0EAB" w:rsidRPr="00562B2D" w:rsidRDefault="000F0EAB" w:rsidP="009F22DC">
                      <w:pPr>
                        <w:jc w:val="center"/>
                        <w:rPr>
                          <w:b/>
                          <w:bCs/>
                          <w:sz w:val="22"/>
                          <w:szCs w:val="22"/>
                        </w:rPr>
                      </w:pPr>
                    </w:p>
                  </w:txbxContent>
                </v:textbox>
              </v:rect>
            </w:pict>
          </mc:Fallback>
        </mc:AlternateContent>
      </w:r>
      <w:r w:rsidR="009F22DC" w:rsidRPr="009F015D">
        <w:rPr>
          <w:noProof/>
          <w14:ligatures w14:val="standardContextual"/>
        </w:rPr>
        <mc:AlternateContent>
          <mc:Choice Requires="wps">
            <w:drawing>
              <wp:anchor distT="0" distB="0" distL="114300" distR="114300" simplePos="0" relativeHeight="251873280" behindDoc="0" locked="0" layoutInCell="1" allowOverlap="1" wp14:anchorId="1D317E0E" wp14:editId="0EBDB2B6">
                <wp:simplePos x="0" y="0"/>
                <wp:positionH relativeFrom="column">
                  <wp:posOffset>-767</wp:posOffset>
                </wp:positionH>
                <wp:positionV relativeFrom="paragraph">
                  <wp:posOffset>112074</wp:posOffset>
                </wp:positionV>
                <wp:extent cx="640715" cy="242570"/>
                <wp:effectExtent l="0" t="0" r="26035" b="24130"/>
                <wp:wrapNone/>
                <wp:docPr id="40970054" name="Прямоугольник 2"/>
                <wp:cNvGraphicFramePr/>
                <a:graphic xmlns:a="http://schemas.openxmlformats.org/drawingml/2006/main">
                  <a:graphicData uri="http://schemas.microsoft.com/office/word/2010/wordprocessingShape">
                    <wps:wsp>
                      <wps:cNvSpPr/>
                      <wps:spPr>
                        <a:xfrm>
                          <a:off x="0" y="0"/>
                          <a:ext cx="640715" cy="242570"/>
                        </a:xfrm>
                        <a:prstGeom prst="rect">
                          <a:avLst/>
                        </a:prstGeom>
                        <a:solidFill>
                          <a:sysClr val="window" lastClr="FFFFFF"/>
                        </a:solidFill>
                        <a:ln w="19050" cap="flat" cmpd="sng" algn="ctr">
                          <a:solidFill>
                            <a:sysClr val="windowText" lastClr="000000">
                              <a:lumMod val="95000"/>
                              <a:lumOff val="5000"/>
                            </a:sysClr>
                          </a:solidFill>
                          <a:prstDash val="solid"/>
                          <a:miter lim="800000"/>
                        </a:ln>
                        <a:effectLst/>
                      </wps:spPr>
                      <wps:txbx>
                        <w:txbxContent>
                          <w:p w14:paraId="2DF6C76B" w14:textId="77777777" w:rsidR="000F0EAB" w:rsidRPr="007A4F0A" w:rsidRDefault="000F0EAB" w:rsidP="009F22DC">
                            <w:pPr>
                              <w:jc w:val="center"/>
                              <w:rPr>
                                <w:i/>
                                <w:iCs/>
                                <w:color w:val="000000"/>
                                <w:spacing w:val="2"/>
                                <w:sz w:val="18"/>
                                <w:szCs w:val="18"/>
                              </w:rPr>
                            </w:pPr>
                            <w:r w:rsidRPr="007A4F0A">
                              <w:rPr>
                                <w:i/>
                                <w:iCs/>
                                <w:color w:val="000000"/>
                                <w:spacing w:val="2"/>
                                <w:sz w:val="18"/>
                                <w:szCs w:val="18"/>
                              </w:rPr>
                              <w:t>1 балл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317E0E" id="_x0000_s1180" style="position:absolute;left:0;text-align:left;margin-left:-.05pt;margin-top:8.8pt;width:50.45pt;height:19.1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" fillcolor="window" strokecolor="#0d0d0d" strokeweight="1.5pt">
                <v:textbox>
                  <w:txbxContent>
                    <w:p w14:paraId="2DF6C76B" w14:textId="77777777" w:rsidR="000F0EAB" w:rsidRPr="007A4F0A" w:rsidRDefault="000F0EAB" w:rsidP="009F22DC">
                      <w:pPr>
                        <w:jc w:val="center"/>
                        <w:rPr>
                          <w:i/>
                          <w:iCs/>
                          <w:color w:val="000000"/>
                          <w:spacing w:val="2"/>
                          <w:sz w:val="18"/>
                          <w:szCs w:val="18"/>
                        </w:rPr>
                      </w:pPr>
                      <w:r w:rsidRPr="007A4F0A">
                        <w:rPr>
                          <w:i/>
                          <w:iCs/>
                          <w:color w:val="000000"/>
                          <w:spacing w:val="2"/>
                          <w:sz w:val="18"/>
                          <w:szCs w:val="18"/>
                        </w:rPr>
                        <w:t>1 балл</w:t>
                      </w:r>
                    </w:p>
                  </w:txbxContent>
                </v:textbox>
              </v:rect>
            </w:pict>
          </mc:Fallback>
        </mc:AlternateContent>
      </w:r>
    </w:p>
    <w:p w14:paraId="0FB16EE0" w14:textId="5B32C40F" w:rsidR="009F22DC" w:rsidRPr="009F015D" w:rsidRDefault="009F22DC" w:rsidP="009F22DC">
      <w:pPr>
        <w:ind w:firstLine="708"/>
        <w:jc w:val="both"/>
        <w:rPr>
          <w:sz w:val="28"/>
          <w:szCs w:val="28"/>
        </w:rPr>
      </w:pPr>
      <w:r w:rsidRPr="009F015D">
        <w:rPr>
          <w:noProof/>
          <w14:ligatures w14:val="standardContextual"/>
        </w:rPr>
        <mc:AlternateContent>
          <mc:Choice Requires="wps">
            <w:drawing>
              <wp:anchor distT="0" distB="0" distL="114300" distR="114300" simplePos="0" relativeHeight="251935744" behindDoc="0" locked="0" layoutInCell="1" allowOverlap="1" wp14:anchorId="560D0248" wp14:editId="00CFD0EA">
                <wp:simplePos x="0" y="0"/>
                <wp:positionH relativeFrom="column">
                  <wp:posOffset>7381174</wp:posOffset>
                </wp:positionH>
                <wp:positionV relativeFrom="paragraph">
                  <wp:posOffset>192138</wp:posOffset>
                </wp:positionV>
                <wp:extent cx="1828332" cy="504190"/>
                <wp:effectExtent l="0" t="0" r="19685" b="10160"/>
                <wp:wrapNone/>
                <wp:docPr id="847160309" name="Прямоугольник 2"/>
                <wp:cNvGraphicFramePr/>
                <a:graphic xmlns:a="http://schemas.openxmlformats.org/drawingml/2006/main">
                  <a:graphicData uri="http://schemas.microsoft.com/office/word/2010/wordprocessingShape">
                    <wps:wsp>
                      <wps:cNvSpPr/>
                      <wps:spPr>
                        <a:xfrm>
                          <a:off x="0" y="0"/>
                          <a:ext cx="1828332" cy="504190"/>
                        </a:xfrm>
                        <a:prstGeom prst="rect">
                          <a:avLst/>
                        </a:prstGeom>
                        <a:solidFill>
                          <a:sysClr val="window" lastClr="FFFFFF"/>
                        </a:solidFill>
                        <a:ln w="19050" cap="flat" cmpd="sng" algn="ctr">
                          <a:solidFill>
                            <a:sysClr val="windowText" lastClr="000000">
                              <a:lumMod val="95000"/>
                              <a:lumOff val="5000"/>
                            </a:sysClr>
                          </a:solidFill>
                          <a:prstDash val="solid"/>
                          <a:miter lim="800000"/>
                        </a:ln>
                        <a:effectLst/>
                      </wps:spPr>
                      <wps:txbx>
                        <w:txbxContent>
                          <w:p w14:paraId="6A9BAFBF" w14:textId="77777777" w:rsidR="000F0EAB" w:rsidRPr="00BA5C8D" w:rsidRDefault="000F0EAB" w:rsidP="009F22DC">
                            <w:pPr>
                              <w:rPr>
                                <w:bCs/>
                                <w:i/>
                                <w:iCs/>
                                <w:color w:val="000000"/>
                                <w:spacing w:val="2"/>
                                <w:sz w:val="16"/>
                                <w:szCs w:val="16"/>
                              </w:rPr>
                            </w:pPr>
                            <w:r w:rsidRPr="00BA5C8D">
                              <w:rPr>
                                <w:bCs/>
                                <w:i/>
                                <w:iCs/>
                                <w:color w:val="000000"/>
                                <w:spacing w:val="2"/>
                                <w:sz w:val="16"/>
                                <w:szCs w:val="16"/>
                              </w:rPr>
                              <w:t>Институциональные риски:</w:t>
                            </w:r>
                          </w:p>
                          <w:p w14:paraId="71B232D0" w14:textId="77777777" w:rsidR="000F0EAB" w:rsidRPr="00BA5C8D" w:rsidRDefault="000F0EAB" w:rsidP="009F22DC">
                            <w:pPr>
                              <w:rPr>
                                <w:i/>
                                <w:iCs/>
                                <w:color w:val="000000"/>
                                <w:spacing w:val="2"/>
                                <w:sz w:val="16"/>
                                <w:szCs w:val="16"/>
                              </w:rPr>
                            </w:pPr>
                            <w:r w:rsidRPr="00BA5C8D">
                              <w:rPr>
                                <w:color w:val="000000"/>
                                <w:spacing w:val="2"/>
                                <w:sz w:val="16"/>
                                <w:szCs w:val="16"/>
                              </w:rPr>
                              <w:t xml:space="preserve">Высокий риск. Потеря собственных ресурсов и инвестиций. </w:t>
                            </w:r>
                          </w:p>
                          <w:p w14:paraId="5C543C23" w14:textId="77777777" w:rsidR="000F0EAB" w:rsidRPr="00BA5C8D" w:rsidRDefault="000F0EAB" w:rsidP="009F22DC">
                            <w:pPr>
                              <w:jc w:val="center"/>
                              <w:rPr>
                                <w:color w:val="000000"/>
                                <w:spacing w:val="2"/>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0D0248" id="_x0000_s1181" style="position:absolute;left:0;text-align:left;margin-left:581.2pt;margin-top:15.15pt;width:143.95pt;height:39.7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" fillcolor="window" strokecolor="#0d0d0d" strokeweight="1.5pt">
                <v:textbox>
                  <w:txbxContent>
                    <w:p w14:paraId="6A9BAFBF" w14:textId="77777777" w:rsidR="000F0EAB" w:rsidRPr="00BA5C8D" w:rsidRDefault="000F0EAB" w:rsidP="009F22DC">
                      <w:pPr>
                        <w:rPr>
                          <w:bCs/>
                          <w:i/>
                          <w:iCs/>
                          <w:color w:val="000000"/>
                          <w:spacing w:val="2"/>
                          <w:sz w:val="16"/>
                          <w:szCs w:val="16"/>
                        </w:rPr>
                      </w:pPr>
                      <w:r w:rsidRPr="00BA5C8D">
                        <w:rPr>
                          <w:bCs/>
                          <w:i/>
                          <w:iCs/>
                          <w:color w:val="000000"/>
                          <w:spacing w:val="2"/>
                          <w:sz w:val="16"/>
                          <w:szCs w:val="16"/>
                        </w:rPr>
                        <w:t>Институциональные риски:</w:t>
                      </w:r>
                    </w:p>
                    <w:p w14:paraId="71B232D0" w14:textId="77777777" w:rsidR="000F0EAB" w:rsidRPr="00BA5C8D" w:rsidRDefault="000F0EAB" w:rsidP="009F22DC">
                      <w:pPr>
                        <w:rPr>
                          <w:i/>
                          <w:iCs/>
                          <w:color w:val="000000"/>
                          <w:spacing w:val="2"/>
                          <w:sz w:val="16"/>
                          <w:szCs w:val="16"/>
                        </w:rPr>
                      </w:pPr>
                      <w:r w:rsidRPr="00BA5C8D">
                        <w:rPr>
                          <w:color w:val="000000"/>
                          <w:spacing w:val="2"/>
                          <w:sz w:val="16"/>
                          <w:szCs w:val="16"/>
                        </w:rPr>
                        <w:t xml:space="preserve">Высокий риск. Потеря собственных ресурсов и инвестиций. </w:t>
                      </w:r>
                    </w:p>
                    <w:p w14:paraId="5C543C23" w14:textId="77777777" w:rsidR="000F0EAB" w:rsidRPr="00BA5C8D" w:rsidRDefault="000F0EAB" w:rsidP="009F22DC">
                      <w:pPr>
                        <w:jc w:val="center"/>
                        <w:rPr>
                          <w:color w:val="000000"/>
                          <w:spacing w:val="2"/>
                          <w:sz w:val="16"/>
                          <w:szCs w:val="16"/>
                        </w:rPr>
                      </w:pPr>
                    </w:p>
                  </w:txbxContent>
                </v:textbox>
              </v:rect>
            </w:pict>
          </mc:Fallback>
        </mc:AlternateContent>
      </w:r>
      <w:r w:rsidRPr="009F015D">
        <w:rPr>
          <w:noProof/>
          <w14:ligatures w14:val="standardContextual"/>
        </w:rPr>
        <mc:AlternateContent>
          <mc:Choice Requires="wps">
            <w:drawing>
              <wp:anchor distT="0" distB="0" distL="114300" distR="114300" simplePos="0" relativeHeight="251949056" behindDoc="0" locked="0" layoutInCell="1" allowOverlap="1" wp14:anchorId="7FFE2136" wp14:editId="5F9BC9D6">
                <wp:simplePos x="0" y="0"/>
                <wp:positionH relativeFrom="column">
                  <wp:posOffset>5015865</wp:posOffset>
                </wp:positionH>
                <wp:positionV relativeFrom="paragraph">
                  <wp:posOffset>172720</wp:posOffset>
                </wp:positionV>
                <wp:extent cx="136525" cy="0"/>
                <wp:effectExtent l="0" t="0" r="15875" b="19050"/>
                <wp:wrapNone/>
                <wp:docPr id="592292407" name="Прямая соединительная линия 40"/>
                <wp:cNvGraphicFramePr/>
                <a:graphic xmlns:a="http://schemas.openxmlformats.org/drawingml/2006/main">
                  <a:graphicData uri="http://schemas.microsoft.com/office/word/2010/wordprocessingShape">
                    <wps:wsp>
                      <wps:cNvCnPr/>
                      <wps:spPr>
                        <a:xfrm>
                          <a:off x="0" y="0"/>
                          <a:ext cx="136525" cy="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232170BA" id="Прямая соединительная линия 40" o:spid="_x0000_s1026" style="position:absolute;z-index:251949056;visibility:visible;mso-wrap-style:square;mso-wrap-distance-left:9pt;mso-wrap-distance-top:0;mso-wrap-distance-right:9pt;mso-wrap-distance-bottom:0;mso-position-horizontal:absolute;mso-position-horizontal-relative:text;mso-position-vertical:absolute;mso-position-vertical-relative:text" from="394.95pt,13.6pt" to="405.7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" strokecolor="windowText" strokeweight="1.5pt">
                <v:stroke joinstyle="miter"/>
              </v:line>
            </w:pict>
          </mc:Fallback>
        </mc:AlternateContent>
      </w:r>
      <w:r w:rsidRPr="009F015D">
        <w:rPr>
          <w:noProof/>
          <w14:ligatures w14:val="standardContextual"/>
        </w:rPr>
        <mc:AlternateContent>
          <mc:Choice Requires="wps">
            <w:drawing>
              <wp:anchor distT="0" distB="0" distL="114300" distR="114300" simplePos="0" relativeHeight="251911168" behindDoc="0" locked="0" layoutInCell="1" allowOverlap="1" wp14:anchorId="4DF3FF66" wp14:editId="2499CF90">
                <wp:simplePos x="0" y="0"/>
                <wp:positionH relativeFrom="column">
                  <wp:posOffset>316865</wp:posOffset>
                </wp:positionH>
                <wp:positionV relativeFrom="paragraph">
                  <wp:posOffset>154305</wp:posOffset>
                </wp:positionV>
                <wp:extent cx="0" cy="178435"/>
                <wp:effectExtent l="57150" t="0" r="57150" b="50165"/>
                <wp:wrapNone/>
                <wp:docPr id="256624690" name="Прямая со стрелкой 20"/>
                <wp:cNvGraphicFramePr/>
                <a:graphic xmlns:a="http://schemas.openxmlformats.org/drawingml/2006/main">
                  <a:graphicData uri="http://schemas.microsoft.com/office/word/2010/wordprocessingShape">
                    <wps:wsp>
                      <wps:cNvCnPr/>
                      <wps:spPr>
                        <a:xfrm>
                          <a:off x="0" y="0"/>
                          <a:ext cx="0" cy="178435"/>
                        </a:xfrm>
                        <a:prstGeom prst="straightConnector1">
                          <a:avLst/>
                        </a:prstGeom>
                        <a:noFill/>
                        <a:ln w="28575" cap="flat" cmpd="sng" algn="ctr">
                          <a:solidFill>
                            <a:srgbClr val="00B050"/>
                          </a:solidFill>
                          <a:prstDash val="solid"/>
                          <a:miter lim="800000"/>
                          <a:tailEnd type="triangle"/>
                        </a:ln>
                        <a:effectLst/>
                      </wps:spPr>
                      <wps:bodyPr/>
                    </wps:wsp>
                  </a:graphicData>
                </a:graphic>
              </wp:anchor>
            </w:drawing>
          </mc:Choice>
          <mc:Fallback>
            <w:pict>
              <v:shape w14:anchorId="676DD039" id="Прямая со стрелкой 20" o:spid="_x0000_s1026" type="#_x0000_t32" style="position:absolute;margin-left:24.95pt;margin-top:12.15pt;width:0;height:14.05pt;z-index:251911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" strokecolor="#00b050" strokeweight="2.25pt">
                <v:stroke endarrow="block" joinstyle="miter"/>
              </v:shape>
            </w:pict>
          </mc:Fallback>
        </mc:AlternateContent>
      </w:r>
      <w:r w:rsidRPr="009F015D">
        <w:rPr>
          <w:noProof/>
          <w14:ligatures w14:val="standardContextual"/>
        </w:rPr>
        <mc:AlternateContent>
          <mc:Choice Requires="wps">
            <w:drawing>
              <wp:anchor distT="0" distB="0" distL="114300" distR="114300" simplePos="0" relativeHeight="251914240" behindDoc="0" locked="0" layoutInCell="1" allowOverlap="1" wp14:anchorId="3BBC832E" wp14:editId="4A015A92">
                <wp:simplePos x="0" y="0"/>
                <wp:positionH relativeFrom="column">
                  <wp:posOffset>1368681</wp:posOffset>
                </wp:positionH>
                <wp:positionV relativeFrom="paragraph">
                  <wp:posOffset>148961</wp:posOffset>
                </wp:positionV>
                <wp:extent cx="0" cy="178691"/>
                <wp:effectExtent l="57150" t="0" r="57150" b="50165"/>
                <wp:wrapNone/>
                <wp:docPr id="1310737682" name="Прямая со стрелкой 20"/>
                <wp:cNvGraphicFramePr/>
                <a:graphic xmlns:a="http://schemas.openxmlformats.org/drawingml/2006/main">
                  <a:graphicData uri="http://schemas.microsoft.com/office/word/2010/wordprocessingShape">
                    <wps:wsp>
                      <wps:cNvCnPr/>
                      <wps:spPr>
                        <a:xfrm>
                          <a:off x="0" y="0"/>
                          <a:ext cx="0" cy="178691"/>
                        </a:xfrm>
                        <a:prstGeom prst="straightConnector1">
                          <a:avLst/>
                        </a:prstGeom>
                        <a:noFill/>
                        <a:ln w="28575" cap="flat" cmpd="sng" algn="ctr">
                          <a:solidFill>
                            <a:srgbClr val="C00000"/>
                          </a:solidFill>
                          <a:prstDash val="solid"/>
                          <a:miter lim="800000"/>
                          <a:tailEnd type="triangle"/>
                        </a:ln>
                        <a:effectLst/>
                      </wps:spPr>
                      <wps:bodyPr/>
                    </wps:wsp>
                  </a:graphicData>
                </a:graphic>
              </wp:anchor>
            </w:drawing>
          </mc:Choice>
          <mc:Fallback>
            <w:pict>
              <v:shape w14:anchorId="2B92A283" id="Прямая со стрелкой 20" o:spid="_x0000_s1026" type="#_x0000_t32" style="position:absolute;margin-left:107.75pt;margin-top:11.75pt;width:0;height:14.05pt;z-index:251914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" strokecolor="#c00000" strokeweight="2.25pt">
                <v:stroke endarrow="block" joinstyle="miter"/>
              </v:shape>
            </w:pict>
          </mc:Fallback>
        </mc:AlternateContent>
      </w:r>
      <w:r w:rsidRPr="009F015D">
        <w:rPr>
          <w:noProof/>
          <w14:ligatures w14:val="standardContextual"/>
        </w:rPr>
        <mc:AlternateContent>
          <mc:Choice Requires="wps">
            <w:drawing>
              <wp:anchor distT="0" distB="0" distL="114300" distR="114300" simplePos="0" relativeHeight="251915264" behindDoc="0" locked="0" layoutInCell="1" allowOverlap="1" wp14:anchorId="30FC6B3B" wp14:editId="5EAA8841">
                <wp:simplePos x="0" y="0"/>
                <wp:positionH relativeFrom="column">
                  <wp:posOffset>2227259</wp:posOffset>
                </wp:positionH>
                <wp:positionV relativeFrom="paragraph">
                  <wp:posOffset>138405</wp:posOffset>
                </wp:positionV>
                <wp:extent cx="0" cy="178691"/>
                <wp:effectExtent l="57150" t="0" r="57150" b="50165"/>
                <wp:wrapNone/>
                <wp:docPr id="1739737811" name="Прямая со стрелкой 20"/>
                <wp:cNvGraphicFramePr/>
                <a:graphic xmlns:a="http://schemas.openxmlformats.org/drawingml/2006/main">
                  <a:graphicData uri="http://schemas.microsoft.com/office/word/2010/wordprocessingShape">
                    <wps:wsp>
                      <wps:cNvCnPr/>
                      <wps:spPr>
                        <a:xfrm>
                          <a:off x="0" y="0"/>
                          <a:ext cx="0" cy="178691"/>
                        </a:xfrm>
                        <a:prstGeom prst="straightConnector1">
                          <a:avLst/>
                        </a:prstGeom>
                        <a:noFill/>
                        <a:ln w="28575" cap="flat" cmpd="sng" algn="ctr">
                          <a:solidFill>
                            <a:srgbClr val="C00000"/>
                          </a:solidFill>
                          <a:prstDash val="solid"/>
                          <a:miter lim="800000"/>
                          <a:tailEnd type="triangle"/>
                        </a:ln>
                        <a:effectLst/>
                      </wps:spPr>
                      <wps:bodyPr/>
                    </wps:wsp>
                  </a:graphicData>
                </a:graphic>
              </wp:anchor>
            </w:drawing>
          </mc:Choice>
          <mc:Fallback>
            <w:pict>
              <v:shape w14:anchorId="480CEE4A" id="Прямая со стрелкой 20" o:spid="_x0000_s1026" type="#_x0000_t32" style="position:absolute;margin-left:175.35pt;margin-top:10.9pt;width:0;height:14.05pt;z-index:251915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" strokecolor="#c00000" strokeweight="2.25pt">
                <v:stroke endarrow="block" joinstyle="miter"/>
              </v:shape>
            </w:pict>
          </mc:Fallback>
        </mc:AlternateContent>
      </w:r>
      <w:r w:rsidRPr="009F015D">
        <w:rPr>
          <w:noProof/>
          <w14:ligatures w14:val="standardContextual"/>
        </w:rPr>
        <mc:AlternateContent>
          <mc:Choice Requires="wps">
            <w:drawing>
              <wp:anchor distT="0" distB="0" distL="114300" distR="114300" simplePos="0" relativeHeight="251913216" behindDoc="0" locked="0" layoutInCell="1" allowOverlap="1" wp14:anchorId="4F3A0CF0" wp14:editId="010F3F8A">
                <wp:simplePos x="0" y="0"/>
                <wp:positionH relativeFrom="column">
                  <wp:posOffset>3097530</wp:posOffset>
                </wp:positionH>
                <wp:positionV relativeFrom="paragraph">
                  <wp:posOffset>190500</wp:posOffset>
                </wp:positionV>
                <wp:extent cx="0" cy="178435"/>
                <wp:effectExtent l="57150" t="0" r="57150" b="50165"/>
                <wp:wrapNone/>
                <wp:docPr id="846319669" name="Прямая со стрелкой 20"/>
                <wp:cNvGraphicFramePr/>
                <a:graphic xmlns:a="http://schemas.openxmlformats.org/drawingml/2006/main">
                  <a:graphicData uri="http://schemas.microsoft.com/office/word/2010/wordprocessingShape">
                    <wps:wsp>
                      <wps:cNvCnPr/>
                      <wps:spPr>
                        <a:xfrm>
                          <a:off x="0" y="0"/>
                          <a:ext cx="0" cy="178435"/>
                        </a:xfrm>
                        <a:prstGeom prst="straightConnector1">
                          <a:avLst/>
                        </a:prstGeom>
                        <a:noFill/>
                        <a:ln w="28575" cap="flat" cmpd="sng" algn="ctr">
                          <a:solidFill>
                            <a:srgbClr val="FFC000"/>
                          </a:solidFill>
                          <a:prstDash val="solid"/>
                          <a:miter lim="800000"/>
                          <a:tailEnd type="triangle"/>
                        </a:ln>
                        <a:effectLst/>
                      </wps:spPr>
                      <wps:bodyPr/>
                    </wps:wsp>
                  </a:graphicData>
                </a:graphic>
              </wp:anchor>
            </w:drawing>
          </mc:Choice>
          <mc:Fallback>
            <w:pict>
              <v:shape w14:anchorId="43422F13" id="Прямая со стрелкой 20" o:spid="_x0000_s1026" type="#_x0000_t32" style="position:absolute;margin-left:243.9pt;margin-top:15pt;width:0;height:14.05pt;z-index:251913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" strokecolor="#ffc000" strokeweight="2.25pt">
                <v:stroke endarrow="block" joinstyle="miter"/>
              </v:shape>
            </w:pict>
          </mc:Fallback>
        </mc:AlternateContent>
      </w:r>
      <w:r w:rsidRPr="009F015D">
        <w:rPr>
          <w:noProof/>
          <w14:ligatures w14:val="standardContextual"/>
        </w:rPr>
        <mc:AlternateContent>
          <mc:Choice Requires="wps">
            <w:drawing>
              <wp:anchor distT="0" distB="0" distL="114300" distR="114300" simplePos="0" relativeHeight="251912192" behindDoc="0" locked="0" layoutInCell="1" allowOverlap="1" wp14:anchorId="41053746" wp14:editId="00263D5E">
                <wp:simplePos x="0" y="0"/>
                <wp:positionH relativeFrom="column">
                  <wp:posOffset>4129438</wp:posOffset>
                </wp:positionH>
                <wp:positionV relativeFrom="paragraph">
                  <wp:posOffset>143724</wp:posOffset>
                </wp:positionV>
                <wp:extent cx="0" cy="178691"/>
                <wp:effectExtent l="57150" t="0" r="57150" b="50165"/>
                <wp:wrapNone/>
                <wp:docPr id="1012661155" name="Прямая со стрелкой 20"/>
                <wp:cNvGraphicFramePr/>
                <a:graphic xmlns:a="http://schemas.openxmlformats.org/drawingml/2006/main">
                  <a:graphicData uri="http://schemas.microsoft.com/office/word/2010/wordprocessingShape">
                    <wps:wsp>
                      <wps:cNvCnPr/>
                      <wps:spPr>
                        <a:xfrm>
                          <a:off x="0" y="0"/>
                          <a:ext cx="0" cy="178691"/>
                        </a:xfrm>
                        <a:prstGeom prst="straightConnector1">
                          <a:avLst/>
                        </a:prstGeom>
                        <a:noFill/>
                        <a:ln w="28575" cap="flat" cmpd="sng" algn="ctr">
                          <a:solidFill>
                            <a:srgbClr val="00B05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35ADEE7" id="Прямая со стрелкой 20" o:spid="_x0000_s1026" type="#_x0000_t32" style="position:absolute;margin-left:325.15pt;margin-top:11.3pt;width:0;height:14.0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" strokecolor="#00b050" strokeweight="2.25pt">
                <v:stroke endarrow="block" joinstyle="miter"/>
              </v:shape>
            </w:pict>
          </mc:Fallback>
        </mc:AlternateContent>
      </w:r>
    </w:p>
    <w:p w14:paraId="24F75394" w14:textId="7C76233D" w:rsidR="009F22DC" w:rsidRPr="009F015D" w:rsidRDefault="009F22DC" w:rsidP="009F22DC">
      <w:pPr>
        <w:ind w:firstLine="708"/>
        <w:jc w:val="both"/>
        <w:rPr>
          <w:sz w:val="28"/>
          <w:szCs w:val="28"/>
        </w:rPr>
      </w:pPr>
      <w:r w:rsidRPr="009F015D">
        <w:rPr>
          <w:noProof/>
          <w14:ligatures w14:val="standardContextual"/>
        </w:rPr>
        <mc:AlternateContent>
          <mc:Choice Requires="wps">
            <w:drawing>
              <wp:anchor distT="0" distB="0" distL="114300" distR="114300" simplePos="0" relativeHeight="251883520" behindDoc="0" locked="0" layoutInCell="1" allowOverlap="1" wp14:anchorId="21FBAE09" wp14:editId="4F505A46">
                <wp:simplePos x="0" y="0"/>
                <wp:positionH relativeFrom="column">
                  <wp:posOffset>128996</wp:posOffset>
                </wp:positionH>
                <wp:positionV relativeFrom="paragraph">
                  <wp:posOffset>120114</wp:posOffset>
                </wp:positionV>
                <wp:extent cx="4214866" cy="236220"/>
                <wp:effectExtent l="0" t="0" r="14605" b="11430"/>
                <wp:wrapNone/>
                <wp:docPr id="1085362834" name="Прямоугольник 2"/>
                <wp:cNvGraphicFramePr/>
                <a:graphic xmlns:a="http://schemas.openxmlformats.org/drawingml/2006/main">
                  <a:graphicData uri="http://schemas.microsoft.com/office/word/2010/wordprocessingShape">
                    <wps:wsp>
                      <wps:cNvSpPr/>
                      <wps:spPr>
                        <a:xfrm>
                          <a:off x="0" y="0"/>
                          <a:ext cx="4214866" cy="236220"/>
                        </a:xfrm>
                        <a:prstGeom prst="rect">
                          <a:avLst/>
                        </a:prstGeom>
                        <a:solidFill>
                          <a:sysClr val="window" lastClr="FFFFFF"/>
                        </a:solidFill>
                        <a:ln w="19050" cap="flat" cmpd="sng" algn="ctr">
                          <a:solidFill>
                            <a:sysClr val="windowText" lastClr="000000">
                              <a:lumMod val="95000"/>
                              <a:lumOff val="5000"/>
                            </a:sysClr>
                          </a:solidFill>
                          <a:prstDash val="solid"/>
                          <a:miter lim="800000"/>
                        </a:ln>
                        <a:effectLst/>
                      </wps:spPr>
                      <wps:txbx>
                        <w:txbxContent>
                          <w:p w14:paraId="2693FE2E" w14:textId="77777777" w:rsidR="000F0EAB" w:rsidRPr="00F94910" w:rsidRDefault="000F0EAB" w:rsidP="009F22DC">
                            <w:pPr>
                              <w:jc w:val="center"/>
                              <w:rPr>
                                <w:bCs/>
                                <w:iCs/>
                                <w:color w:val="000000"/>
                                <w:spacing w:val="2"/>
                                <w:sz w:val="18"/>
                                <w:szCs w:val="18"/>
                              </w:rPr>
                            </w:pPr>
                            <w:bookmarkStart w:id="70" w:name="_Hlk168351840"/>
                            <w:r w:rsidRPr="00F94910">
                              <w:rPr>
                                <w:bCs/>
                                <w:iCs/>
                                <w:color w:val="000000"/>
                                <w:spacing w:val="2"/>
                                <w:sz w:val="18"/>
                                <w:szCs w:val="18"/>
                              </w:rPr>
                              <w:t>Оценка воздействия(стоимость, цена) риска</w:t>
                            </w:r>
                          </w:p>
                          <w:bookmarkEnd w:id="70"/>
                          <w:p w14:paraId="168B0108" w14:textId="77777777" w:rsidR="000F0EAB" w:rsidRPr="00C51DC7" w:rsidRDefault="000F0EAB" w:rsidP="009F22DC">
                            <w:pPr>
                              <w:jc w:val="center"/>
                              <w:rPr>
                                <w:b/>
                                <w:bCs/>
                                <w:i/>
                                <w:iCs/>
                                <w:sz w:val="22"/>
                                <w:szCs w:val="22"/>
                              </w:rPr>
                            </w:pPr>
                          </w:p>
                          <w:p w14:paraId="6DB34CF8" w14:textId="77777777" w:rsidR="000F0EAB" w:rsidRPr="00C51DC7" w:rsidRDefault="000F0EAB" w:rsidP="009F22DC">
                            <w:pPr>
                              <w:jc w:val="center"/>
                              <w:rPr>
                                <w:b/>
                                <w:bCs/>
                                <w:i/>
                                <w:iCs/>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FBAE09" id="_x0000_s1182" style="position:absolute;left:0;text-align:left;margin-left:10.15pt;margin-top:9.45pt;width:331.9pt;height:18.6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" fillcolor="window" strokecolor="#0d0d0d" strokeweight="1.5pt">
                <v:textbox>
                  <w:txbxContent>
                    <w:p w14:paraId="2693FE2E" w14:textId="77777777" w:rsidR="000F0EAB" w:rsidRPr="00F94910" w:rsidRDefault="000F0EAB" w:rsidP="009F22DC">
                      <w:pPr>
                        <w:jc w:val="center"/>
                        <w:rPr>
                          <w:bCs/>
                          <w:iCs/>
                          <w:color w:val="000000"/>
                          <w:spacing w:val="2"/>
                          <w:sz w:val="18"/>
                          <w:szCs w:val="18"/>
                        </w:rPr>
                      </w:pPr>
                      <w:bookmarkStart w:id="71" w:name="_Hlk168351840"/>
                      <w:r w:rsidRPr="00F94910">
                        <w:rPr>
                          <w:bCs/>
                          <w:iCs/>
                          <w:color w:val="000000"/>
                          <w:spacing w:val="2"/>
                          <w:sz w:val="18"/>
                          <w:szCs w:val="18"/>
                        </w:rPr>
                        <w:t>Оценка воздействия(стоимость, цена) риска</w:t>
                      </w:r>
                    </w:p>
                    <w:bookmarkEnd w:id="71"/>
                    <w:p w14:paraId="168B0108" w14:textId="77777777" w:rsidR="000F0EAB" w:rsidRPr="00C51DC7" w:rsidRDefault="000F0EAB" w:rsidP="009F22DC">
                      <w:pPr>
                        <w:jc w:val="center"/>
                        <w:rPr>
                          <w:b/>
                          <w:bCs/>
                          <w:i/>
                          <w:iCs/>
                          <w:sz w:val="22"/>
                          <w:szCs w:val="22"/>
                        </w:rPr>
                      </w:pPr>
                    </w:p>
                    <w:p w14:paraId="6DB34CF8" w14:textId="77777777" w:rsidR="000F0EAB" w:rsidRPr="00C51DC7" w:rsidRDefault="000F0EAB" w:rsidP="009F22DC">
                      <w:pPr>
                        <w:jc w:val="center"/>
                        <w:rPr>
                          <w:b/>
                          <w:bCs/>
                          <w:i/>
                          <w:iCs/>
                          <w:sz w:val="22"/>
                          <w:szCs w:val="22"/>
                        </w:rPr>
                      </w:pPr>
                    </w:p>
                  </w:txbxContent>
                </v:textbox>
              </v:rect>
            </w:pict>
          </mc:Fallback>
        </mc:AlternateContent>
      </w:r>
    </w:p>
    <w:p w14:paraId="3F4E2431" w14:textId="43490B97" w:rsidR="009F22DC" w:rsidRPr="009F015D" w:rsidRDefault="00BA5C8D" w:rsidP="009F22DC">
      <w:pPr>
        <w:ind w:firstLine="708"/>
        <w:jc w:val="both"/>
        <w:rPr>
          <w:sz w:val="28"/>
          <w:szCs w:val="28"/>
        </w:rPr>
      </w:pPr>
      <w:r w:rsidRPr="009F015D">
        <w:rPr>
          <w:noProof/>
          <w14:ligatures w14:val="standardContextual"/>
        </w:rPr>
        <mc:AlternateContent>
          <mc:Choice Requires="wps">
            <w:drawing>
              <wp:anchor distT="0" distB="0" distL="114300" distR="114300" simplePos="0" relativeHeight="251954176" behindDoc="0" locked="0" layoutInCell="1" allowOverlap="1" wp14:anchorId="27D8B1EE" wp14:editId="3C04F477">
                <wp:simplePos x="0" y="0"/>
                <wp:positionH relativeFrom="column">
                  <wp:posOffset>9197975</wp:posOffset>
                </wp:positionH>
                <wp:positionV relativeFrom="paragraph">
                  <wp:posOffset>45720</wp:posOffset>
                </wp:positionV>
                <wp:extent cx="108000" cy="0"/>
                <wp:effectExtent l="0" t="0" r="25400" b="19050"/>
                <wp:wrapNone/>
                <wp:docPr id="146867046" name="Прямая соединительная линия 44"/>
                <wp:cNvGraphicFramePr/>
                <a:graphic xmlns:a="http://schemas.openxmlformats.org/drawingml/2006/main">
                  <a:graphicData uri="http://schemas.microsoft.com/office/word/2010/wordprocessingShape">
                    <wps:wsp>
                      <wps:cNvCnPr/>
                      <wps:spPr>
                        <a:xfrm>
                          <a:off x="0" y="0"/>
                          <a:ext cx="108000" cy="0"/>
                        </a:xfrm>
                        <a:prstGeom prst="line">
                          <a:avLst/>
                        </a:prstGeom>
                        <a:noFill/>
                        <a:ln w="19050" cap="flat" cmpd="sng" algn="ctr">
                          <a:solidFill>
                            <a:sysClr val="windowText" lastClr="000000">
                              <a:lumMod val="95000"/>
                              <a:lumOff val="5000"/>
                            </a:sysClr>
                          </a:solidFill>
                          <a:prstDash val="solid"/>
                          <a:miter lim="800000"/>
                        </a:ln>
                        <a:effectLst/>
                      </wps:spPr>
                      <wps:bodyPr/>
                    </wps:wsp>
                  </a:graphicData>
                </a:graphic>
                <wp14:sizeRelH relativeFrom="margin">
                  <wp14:pctWidth>0</wp14:pctWidth>
                </wp14:sizeRelH>
              </wp:anchor>
            </w:drawing>
          </mc:Choice>
          <mc:Fallback>
            <w:pict>
              <v:line w14:anchorId="04438AA0" id="Прямая соединительная линия 44" o:spid="_x0000_s1026" style="position:absolute;z-index:251954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24.25pt,3.6pt" to="732.7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" strokecolor="#0d0d0d" strokeweight="1.5pt">
                <v:stroke joinstyle="miter"/>
              </v:line>
            </w:pict>
          </mc:Fallback>
        </mc:AlternateContent>
      </w:r>
      <w:r w:rsidR="009F22DC" w:rsidRPr="009F015D">
        <w:rPr>
          <w:noProof/>
          <w14:ligatures w14:val="standardContextual"/>
        </w:rPr>
        <mc:AlternateContent>
          <mc:Choice Requires="wps">
            <w:drawing>
              <wp:anchor distT="0" distB="0" distL="114300" distR="114300" simplePos="0" relativeHeight="251936768" behindDoc="0" locked="0" layoutInCell="1" allowOverlap="1" wp14:anchorId="58A40273" wp14:editId="3F7B97AF">
                <wp:simplePos x="0" y="0"/>
                <wp:positionH relativeFrom="column">
                  <wp:posOffset>7364730</wp:posOffset>
                </wp:positionH>
                <wp:positionV relativeFrom="paragraph">
                  <wp:posOffset>312019</wp:posOffset>
                </wp:positionV>
                <wp:extent cx="1844374" cy="457802"/>
                <wp:effectExtent l="0" t="0" r="22860" b="19050"/>
                <wp:wrapNone/>
                <wp:docPr id="1073819508" name="Прямоугольник 2"/>
                <wp:cNvGraphicFramePr/>
                <a:graphic xmlns:a="http://schemas.openxmlformats.org/drawingml/2006/main">
                  <a:graphicData uri="http://schemas.microsoft.com/office/word/2010/wordprocessingShape">
                    <wps:wsp>
                      <wps:cNvSpPr/>
                      <wps:spPr>
                        <a:xfrm>
                          <a:off x="0" y="0"/>
                          <a:ext cx="1844374" cy="457802"/>
                        </a:xfrm>
                        <a:prstGeom prst="rect">
                          <a:avLst/>
                        </a:prstGeom>
                        <a:solidFill>
                          <a:sysClr val="window" lastClr="FFFFFF"/>
                        </a:solidFill>
                        <a:ln w="19050" cap="flat" cmpd="sng" algn="ctr">
                          <a:solidFill>
                            <a:sysClr val="windowText" lastClr="000000">
                              <a:lumMod val="95000"/>
                              <a:lumOff val="5000"/>
                            </a:sysClr>
                          </a:solidFill>
                          <a:prstDash val="solid"/>
                          <a:miter lim="800000"/>
                        </a:ln>
                        <a:effectLst/>
                      </wps:spPr>
                      <wps:txbx>
                        <w:txbxContent>
                          <w:p w14:paraId="129CC7B9" w14:textId="77777777" w:rsidR="000F0EAB" w:rsidRPr="009F22DC" w:rsidRDefault="000F0EAB" w:rsidP="009F22DC">
                            <w:pPr>
                              <w:rPr>
                                <w:color w:val="000000"/>
                                <w:spacing w:val="2"/>
                                <w:sz w:val="16"/>
                                <w:szCs w:val="16"/>
                              </w:rPr>
                            </w:pPr>
                            <w:r w:rsidRPr="009F22DC">
                              <w:rPr>
                                <w:bCs/>
                                <w:i/>
                                <w:iCs/>
                                <w:color w:val="000000"/>
                                <w:spacing w:val="2"/>
                                <w:sz w:val="16"/>
                                <w:szCs w:val="16"/>
                              </w:rPr>
                              <w:t>Финансовые риски:</w:t>
                            </w:r>
                            <w:r w:rsidRPr="009F22DC">
                              <w:rPr>
                                <w:i/>
                                <w:iCs/>
                                <w:color w:val="000000"/>
                                <w:spacing w:val="2"/>
                                <w:sz w:val="16"/>
                                <w:szCs w:val="16"/>
                              </w:rPr>
                              <w:t xml:space="preserve"> </w:t>
                            </w:r>
                            <w:r w:rsidRPr="009F22DC">
                              <w:rPr>
                                <w:color w:val="000000"/>
                                <w:spacing w:val="2"/>
                                <w:sz w:val="16"/>
                                <w:szCs w:val="16"/>
                              </w:rPr>
                              <w:t>Средний риск.</w:t>
                            </w:r>
                            <w:r w:rsidRPr="009F22DC">
                              <w:rPr>
                                <w:i/>
                                <w:iCs/>
                                <w:color w:val="000000"/>
                                <w:spacing w:val="2"/>
                                <w:sz w:val="16"/>
                                <w:szCs w:val="16"/>
                              </w:rPr>
                              <w:t xml:space="preserve"> </w:t>
                            </w:r>
                            <w:r w:rsidRPr="009F22DC">
                              <w:rPr>
                                <w:color w:val="000000"/>
                                <w:spacing w:val="2"/>
                                <w:sz w:val="16"/>
                                <w:szCs w:val="16"/>
                              </w:rPr>
                              <w:t>Окупаемость + 3 года. Увеличение расходов.</w:t>
                            </w:r>
                          </w:p>
                          <w:p w14:paraId="23A6C0D3" w14:textId="77777777" w:rsidR="000F0EAB" w:rsidRPr="009F22DC" w:rsidRDefault="000F0EAB" w:rsidP="009F22DC">
                            <w:pPr>
                              <w:jc w:val="center"/>
                              <w:rPr>
                                <w:color w:val="000000"/>
                                <w:spacing w:val="2"/>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A40273" id="_x0000_s1183" style="position:absolute;left:0;text-align:left;margin-left:579.9pt;margin-top:24.55pt;width:145.25pt;height:36.0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" fillcolor="window" strokecolor="#0d0d0d" strokeweight="1.5pt">
                <v:textbox>
                  <w:txbxContent>
                    <w:p w14:paraId="129CC7B9" w14:textId="77777777" w:rsidR="000F0EAB" w:rsidRPr="009F22DC" w:rsidRDefault="000F0EAB" w:rsidP="009F22DC">
                      <w:pPr>
                        <w:rPr>
                          <w:color w:val="000000"/>
                          <w:spacing w:val="2"/>
                          <w:sz w:val="16"/>
                          <w:szCs w:val="16"/>
                        </w:rPr>
                      </w:pPr>
                      <w:r w:rsidRPr="009F22DC">
                        <w:rPr>
                          <w:bCs/>
                          <w:i/>
                          <w:iCs/>
                          <w:color w:val="000000"/>
                          <w:spacing w:val="2"/>
                          <w:sz w:val="16"/>
                          <w:szCs w:val="16"/>
                        </w:rPr>
                        <w:t>Финансовые риски:</w:t>
                      </w:r>
                      <w:r w:rsidRPr="009F22DC">
                        <w:rPr>
                          <w:i/>
                          <w:iCs/>
                          <w:color w:val="000000"/>
                          <w:spacing w:val="2"/>
                          <w:sz w:val="16"/>
                          <w:szCs w:val="16"/>
                        </w:rPr>
                        <w:t xml:space="preserve"> </w:t>
                      </w:r>
                      <w:r w:rsidRPr="009F22DC">
                        <w:rPr>
                          <w:color w:val="000000"/>
                          <w:spacing w:val="2"/>
                          <w:sz w:val="16"/>
                          <w:szCs w:val="16"/>
                        </w:rPr>
                        <w:t>Средний риск.</w:t>
                      </w:r>
                      <w:r w:rsidRPr="009F22DC">
                        <w:rPr>
                          <w:i/>
                          <w:iCs/>
                          <w:color w:val="000000"/>
                          <w:spacing w:val="2"/>
                          <w:sz w:val="16"/>
                          <w:szCs w:val="16"/>
                        </w:rPr>
                        <w:t xml:space="preserve"> </w:t>
                      </w:r>
                      <w:r w:rsidRPr="009F22DC">
                        <w:rPr>
                          <w:color w:val="000000"/>
                          <w:spacing w:val="2"/>
                          <w:sz w:val="16"/>
                          <w:szCs w:val="16"/>
                        </w:rPr>
                        <w:t>Окупаемость + 3 года. Увеличение расходов.</w:t>
                      </w:r>
                    </w:p>
                    <w:p w14:paraId="23A6C0D3" w14:textId="77777777" w:rsidR="000F0EAB" w:rsidRPr="009F22DC" w:rsidRDefault="000F0EAB" w:rsidP="009F22DC">
                      <w:pPr>
                        <w:jc w:val="center"/>
                        <w:rPr>
                          <w:color w:val="000000"/>
                          <w:spacing w:val="2"/>
                          <w:sz w:val="16"/>
                          <w:szCs w:val="16"/>
                        </w:rPr>
                      </w:pPr>
                    </w:p>
                  </w:txbxContent>
                </v:textbox>
              </v:rect>
            </w:pict>
          </mc:Fallback>
        </mc:AlternateContent>
      </w:r>
      <w:r w:rsidR="009F22DC" w:rsidRPr="009F015D">
        <w:rPr>
          <w:noProof/>
          <w14:ligatures w14:val="standardContextual"/>
        </w:rPr>
        <mc:AlternateContent>
          <mc:Choice Requires="wps">
            <w:drawing>
              <wp:anchor distT="0" distB="0" distL="114300" distR="114300" simplePos="0" relativeHeight="251875328" behindDoc="0" locked="0" layoutInCell="1" allowOverlap="1" wp14:anchorId="19EB2100" wp14:editId="6C5DCF7E">
                <wp:simplePos x="0" y="0"/>
                <wp:positionH relativeFrom="column">
                  <wp:posOffset>3756907</wp:posOffset>
                </wp:positionH>
                <wp:positionV relativeFrom="paragraph">
                  <wp:posOffset>349093</wp:posOffset>
                </wp:positionV>
                <wp:extent cx="776069" cy="356235"/>
                <wp:effectExtent l="0" t="0" r="24130" b="24765"/>
                <wp:wrapNone/>
                <wp:docPr id="2033007682" name="Прямоугольник 2"/>
                <wp:cNvGraphicFramePr/>
                <a:graphic xmlns:a="http://schemas.openxmlformats.org/drawingml/2006/main">
                  <a:graphicData uri="http://schemas.microsoft.com/office/word/2010/wordprocessingShape">
                    <wps:wsp>
                      <wps:cNvSpPr/>
                      <wps:spPr>
                        <a:xfrm>
                          <a:off x="0" y="0"/>
                          <a:ext cx="776069" cy="356235"/>
                        </a:xfrm>
                        <a:prstGeom prst="rect">
                          <a:avLst/>
                        </a:prstGeom>
                        <a:solidFill>
                          <a:sysClr val="window" lastClr="FFFFFF"/>
                        </a:solidFill>
                        <a:ln w="19050" cap="flat" cmpd="sng" algn="ctr">
                          <a:solidFill>
                            <a:sysClr val="windowText" lastClr="000000">
                              <a:lumMod val="95000"/>
                              <a:lumOff val="5000"/>
                            </a:sysClr>
                          </a:solidFill>
                          <a:prstDash val="solid"/>
                          <a:miter lim="800000"/>
                        </a:ln>
                        <a:effectLst/>
                      </wps:spPr>
                      <wps:txbx>
                        <w:txbxContent>
                          <w:p w14:paraId="4F403678" w14:textId="77777777" w:rsidR="000F0EAB" w:rsidRPr="007A4F0A" w:rsidRDefault="000F0EAB" w:rsidP="009F22DC">
                            <w:pPr>
                              <w:jc w:val="center"/>
                              <w:rPr>
                                <w:i/>
                                <w:iCs/>
                                <w:color w:val="000000"/>
                                <w:spacing w:val="2"/>
                                <w:sz w:val="18"/>
                                <w:szCs w:val="18"/>
                              </w:rPr>
                            </w:pPr>
                            <w:r w:rsidRPr="007A4F0A">
                              <w:rPr>
                                <w:i/>
                                <w:iCs/>
                                <w:color w:val="000000"/>
                                <w:spacing w:val="2"/>
                                <w:sz w:val="18"/>
                                <w:szCs w:val="18"/>
                              </w:rPr>
                              <w:t>36 453 888</w:t>
                            </w:r>
                          </w:p>
                          <w:p w14:paraId="6D766EEF" w14:textId="77777777" w:rsidR="000F0EAB" w:rsidRPr="007A4F0A" w:rsidRDefault="000F0EAB" w:rsidP="009F22DC">
                            <w:pPr>
                              <w:jc w:val="center"/>
                              <w:rPr>
                                <w:i/>
                                <w:iCs/>
                                <w:color w:val="000000"/>
                                <w:spacing w:val="2"/>
                                <w:sz w:val="18"/>
                                <w:szCs w:val="18"/>
                              </w:rPr>
                            </w:pPr>
                            <w:r w:rsidRPr="007A4F0A">
                              <w:rPr>
                                <w:i/>
                                <w:iCs/>
                                <w:color w:val="000000"/>
                                <w:spacing w:val="2"/>
                                <w:sz w:val="18"/>
                                <w:szCs w:val="18"/>
                              </w:rPr>
                              <w:t xml:space="preserve">тенге </w:t>
                            </w:r>
                          </w:p>
                          <w:p w14:paraId="738AC2C1" w14:textId="77777777" w:rsidR="000F0EAB" w:rsidRDefault="000F0EAB" w:rsidP="009F22DC">
                            <w:pPr>
                              <w:jc w:val="center"/>
                              <w:rPr>
                                <w:color w:val="000000"/>
                                <w:spacing w:val="2"/>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EB2100" id="_x0000_s1184" style="position:absolute;left:0;text-align:left;margin-left:295.8pt;margin-top:27.5pt;width:61.1pt;height:28.0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" fillcolor="window" strokecolor="#0d0d0d" strokeweight="1.5pt">
                <v:textbox>
                  <w:txbxContent>
                    <w:p w14:paraId="4F403678" w14:textId="77777777" w:rsidR="000F0EAB" w:rsidRPr="007A4F0A" w:rsidRDefault="000F0EAB" w:rsidP="009F22DC">
                      <w:pPr>
                        <w:jc w:val="center"/>
                        <w:rPr>
                          <w:i/>
                          <w:iCs/>
                          <w:color w:val="000000"/>
                          <w:spacing w:val="2"/>
                          <w:sz w:val="18"/>
                          <w:szCs w:val="18"/>
                        </w:rPr>
                      </w:pPr>
                      <w:r w:rsidRPr="007A4F0A">
                        <w:rPr>
                          <w:i/>
                          <w:iCs/>
                          <w:color w:val="000000"/>
                          <w:spacing w:val="2"/>
                          <w:sz w:val="18"/>
                          <w:szCs w:val="18"/>
                        </w:rPr>
                        <w:t>36 453 888</w:t>
                      </w:r>
                    </w:p>
                    <w:p w14:paraId="6D766EEF" w14:textId="77777777" w:rsidR="000F0EAB" w:rsidRPr="007A4F0A" w:rsidRDefault="000F0EAB" w:rsidP="009F22DC">
                      <w:pPr>
                        <w:jc w:val="center"/>
                        <w:rPr>
                          <w:i/>
                          <w:iCs/>
                          <w:color w:val="000000"/>
                          <w:spacing w:val="2"/>
                          <w:sz w:val="18"/>
                          <w:szCs w:val="18"/>
                        </w:rPr>
                      </w:pPr>
                      <w:r w:rsidRPr="007A4F0A">
                        <w:rPr>
                          <w:i/>
                          <w:iCs/>
                          <w:color w:val="000000"/>
                          <w:spacing w:val="2"/>
                          <w:sz w:val="18"/>
                          <w:szCs w:val="18"/>
                        </w:rPr>
                        <w:t xml:space="preserve">тенге </w:t>
                      </w:r>
                    </w:p>
                    <w:p w14:paraId="738AC2C1" w14:textId="77777777" w:rsidR="000F0EAB" w:rsidRDefault="000F0EAB" w:rsidP="009F22DC">
                      <w:pPr>
                        <w:jc w:val="center"/>
                        <w:rPr>
                          <w:color w:val="000000"/>
                          <w:spacing w:val="2"/>
                          <w:sz w:val="18"/>
                          <w:szCs w:val="18"/>
                        </w:rPr>
                      </w:pPr>
                    </w:p>
                  </w:txbxContent>
                </v:textbox>
              </v:rect>
            </w:pict>
          </mc:Fallback>
        </mc:AlternateContent>
      </w:r>
      <w:r w:rsidR="009F22DC" w:rsidRPr="009F015D">
        <w:rPr>
          <w:noProof/>
          <w14:ligatures w14:val="standardContextual"/>
        </w:rPr>
        <mc:AlternateContent>
          <mc:Choice Requires="wps">
            <w:drawing>
              <wp:anchor distT="0" distB="0" distL="114300" distR="114300" simplePos="0" relativeHeight="251918336" behindDoc="0" locked="0" layoutInCell="1" allowOverlap="1" wp14:anchorId="65EE1473" wp14:editId="644E8169">
                <wp:simplePos x="0" y="0"/>
                <wp:positionH relativeFrom="column">
                  <wp:posOffset>329309</wp:posOffset>
                </wp:positionH>
                <wp:positionV relativeFrom="paragraph">
                  <wp:posOffset>149827</wp:posOffset>
                </wp:positionV>
                <wp:extent cx="0" cy="178691"/>
                <wp:effectExtent l="57150" t="0" r="57150" b="50165"/>
                <wp:wrapNone/>
                <wp:docPr id="673690332" name="Прямая со стрелкой 20"/>
                <wp:cNvGraphicFramePr/>
                <a:graphic xmlns:a="http://schemas.openxmlformats.org/drawingml/2006/main">
                  <a:graphicData uri="http://schemas.microsoft.com/office/word/2010/wordprocessingShape">
                    <wps:wsp>
                      <wps:cNvCnPr/>
                      <wps:spPr>
                        <a:xfrm>
                          <a:off x="0" y="0"/>
                          <a:ext cx="0" cy="178691"/>
                        </a:xfrm>
                        <a:prstGeom prst="straightConnector1">
                          <a:avLst/>
                        </a:prstGeom>
                        <a:noFill/>
                        <a:ln w="28575" cap="flat" cmpd="sng" algn="ctr">
                          <a:solidFill>
                            <a:srgbClr val="00B050"/>
                          </a:solidFill>
                          <a:prstDash val="solid"/>
                          <a:miter lim="800000"/>
                          <a:tailEnd type="triangle"/>
                        </a:ln>
                        <a:effectLst/>
                      </wps:spPr>
                      <wps:bodyPr/>
                    </wps:wsp>
                  </a:graphicData>
                </a:graphic>
              </wp:anchor>
            </w:drawing>
          </mc:Choice>
          <mc:Fallback>
            <w:pict>
              <v:shape w14:anchorId="18B6FBDC" id="Прямая со стрелкой 20" o:spid="_x0000_s1026" type="#_x0000_t32" style="position:absolute;margin-left:25.95pt;margin-top:11.8pt;width:0;height:14.05pt;z-index:251918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" strokecolor="#00b050" strokeweight="2.25pt">
                <v:stroke endarrow="block" joinstyle="miter"/>
              </v:shape>
            </w:pict>
          </mc:Fallback>
        </mc:AlternateContent>
      </w:r>
      <w:r w:rsidR="009F22DC" w:rsidRPr="009F015D">
        <w:rPr>
          <w:noProof/>
          <w14:ligatures w14:val="standardContextual"/>
        </w:rPr>
        <mc:AlternateContent>
          <mc:Choice Requires="wps">
            <w:drawing>
              <wp:anchor distT="0" distB="0" distL="114300" distR="114300" simplePos="0" relativeHeight="251876352" behindDoc="0" locked="0" layoutInCell="1" allowOverlap="1" wp14:anchorId="516EF3A7" wp14:editId="28863153">
                <wp:simplePos x="0" y="0"/>
                <wp:positionH relativeFrom="column">
                  <wp:posOffset>2765911</wp:posOffset>
                </wp:positionH>
                <wp:positionV relativeFrom="paragraph">
                  <wp:posOffset>348656</wp:posOffset>
                </wp:positionV>
                <wp:extent cx="753853" cy="361950"/>
                <wp:effectExtent l="0" t="0" r="27305" b="19050"/>
                <wp:wrapNone/>
                <wp:docPr id="2048330705" name="Прямоугольник 2"/>
                <wp:cNvGraphicFramePr/>
                <a:graphic xmlns:a="http://schemas.openxmlformats.org/drawingml/2006/main">
                  <a:graphicData uri="http://schemas.microsoft.com/office/word/2010/wordprocessingShape">
                    <wps:wsp>
                      <wps:cNvSpPr/>
                      <wps:spPr>
                        <a:xfrm>
                          <a:off x="0" y="0"/>
                          <a:ext cx="753853" cy="361950"/>
                        </a:xfrm>
                        <a:prstGeom prst="rect">
                          <a:avLst/>
                        </a:prstGeom>
                        <a:solidFill>
                          <a:sysClr val="window" lastClr="FFFFFF"/>
                        </a:solidFill>
                        <a:ln w="19050" cap="flat" cmpd="sng" algn="ctr">
                          <a:solidFill>
                            <a:sysClr val="windowText" lastClr="000000">
                              <a:lumMod val="95000"/>
                              <a:lumOff val="5000"/>
                            </a:sysClr>
                          </a:solidFill>
                          <a:prstDash val="solid"/>
                          <a:miter lim="800000"/>
                        </a:ln>
                        <a:effectLst/>
                      </wps:spPr>
                      <wps:txbx>
                        <w:txbxContent>
                          <w:p w14:paraId="2D5E5096" w14:textId="77777777" w:rsidR="000F0EAB" w:rsidRPr="007A4F0A" w:rsidRDefault="000F0EAB" w:rsidP="009F22DC">
                            <w:pPr>
                              <w:jc w:val="center"/>
                              <w:rPr>
                                <w:i/>
                                <w:iCs/>
                                <w:color w:val="000000"/>
                                <w:spacing w:val="2"/>
                                <w:sz w:val="18"/>
                                <w:szCs w:val="18"/>
                              </w:rPr>
                            </w:pPr>
                            <w:r w:rsidRPr="007A4F0A">
                              <w:rPr>
                                <w:i/>
                                <w:iCs/>
                                <w:color w:val="000000"/>
                                <w:spacing w:val="2"/>
                                <w:sz w:val="18"/>
                                <w:szCs w:val="18"/>
                              </w:rPr>
                              <w:t>78 056 000 тенге</w:t>
                            </w:r>
                          </w:p>
                          <w:p w14:paraId="164668AE" w14:textId="77777777" w:rsidR="000F0EAB" w:rsidRPr="00196226" w:rsidRDefault="000F0EAB" w:rsidP="009F22DC">
                            <w:pPr>
                              <w:jc w:val="center"/>
                              <w:rPr>
                                <w:color w:val="000000"/>
                                <w:spacing w:val="2"/>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6EF3A7" id="_x0000_s1185" style="position:absolute;left:0;text-align:left;margin-left:217.8pt;margin-top:27.45pt;width:59.35pt;height:28.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" fillcolor="window" strokecolor="#0d0d0d" strokeweight="1.5pt">
                <v:textbox>
                  <w:txbxContent>
                    <w:p w14:paraId="2D5E5096" w14:textId="77777777" w:rsidR="000F0EAB" w:rsidRPr="007A4F0A" w:rsidRDefault="000F0EAB" w:rsidP="009F22DC">
                      <w:pPr>
                        <w:jc w:val="center"/>
                        <w:rPr>
                          <w:i/>
                          <w:iCs/>
                          <w:color w:val="000000"/>
                          <w:spacing w:val="2"/>
                          <w:sz w:val="18"/>
                          <w:szCs w:val="18"/>
                        </w:rPr>
                      </w:pPr>
                      <w:r w:rsidRPr="007A4F0A">
                        <w:rPr>
                          <w:i/>
                          <w:iCs/>
                          <w:color w:val="000000"/>
                          <w:spacing w:val="2"/>
                          <w:sz w:val="18"/>
                          <w:szCs w:val="18"/>
                        </w:rPr>
                        <w:t>78 056 000 тенге</w:t>
                      </w:r>
                    </w:p>
                    <w:p w14:paraId="164668AE" w14:textId="77777777" w:rsidR="000F0EAB" w:rsidRPr="00196226" w:rsidRDefault="000F0EAB" w:rsidP="009F22DC">
                      <w:pPr>
                        <w:jc w:val="center"/>
                        <w:rPr>
                          <w:color w:val="000000"/>
                          <w:spacing w:val="2"/>
                          <w:sz w:val="18"/>
                          <w:szCs w:val="18"/>
                        </w:rPr>
                      </w:pPr>
                    </w:p>
                  </w:txbxContent>
                </v:textbox>
              </v:rect>
            </w:pict>
          </mc:Fallback>
        </mc:AlternateContent>
      </w:r>
      <w:r w:rsidR="009F22DC" w:rsidRPr="009F015D">
        <w:rPr>
          <w:noProof/>
          <w14:ligatures w14:val="standardContextual"/>
        </w:rPr>
        <mc:AlternateContent>
          <mc:Choice Requires="wps">
            <w:drawing>
              <wp:anchor distT="0" distB="0" distL="114300" distR="114300" simplePos="0" relativeHeight="251877376" behindDoc="0" locked="0" layoutInCell="1" allowOverlap="1" wp14:anchorId="3F1F06F5" wp14:editId="245ABB9F">
                <wp:simplePos x="0" y="0"/>
                <wp:positionH relativeFrom="column">
                  <wp:posOffset>1862455</wp:posOffset>
                </wp:positionH>
                <wp:positionV relativeFrom="paragraph">
                  <wp:posOffset>348615</wp:posOffset>
                </wp:positionV>
                <wp:extent cx="818515" cy="367665"/>
                <wp:effectExtent l="0" t="0" r="19685" b="13335"/>
                <wp:wrapNone/>
                <wp:docPr id="139063530" name="Прямоугольник 2"/>
                <wp:cNvGraphicFramePr/>
                <a:graphic xmlns:a="http://schemas.openxmlformats.org/drawingml/2006/main">
                  <a:graphicData uri="http://schemas.microsoft.com/office/word/2010/wordprocessingShape">
                    <wps:wsp>
                      <wps:cNvSpPr/>
                      <wps:spPr>
                        <a:xfrm>
                          <a:off x="0" y="0"/>
                          <a:ext cx="818515" cy="367665"/>
                        </a:xfrm>
                        <a:prstGeom prst="rect">
                          <a:avLst/>
                        </a:prstGeom>
                        <a:solidFill>
                          <a:sysClr val="window" lastClr="FFFFFF"/>
                        </a:solidFill>
                        <a:ln w="19050" cap="flat" cmpd="sng" algn="ctr">
                          <a:solidFill>
                            <a:sysClr val="windowText" lastClr="000000">
                              <a:lumMod val="95000"/>
                              <a:lumOff val="5000"/>
                            </a:sysClr>
                          </a:solidFill>
                          <a:prstDash val="solid"/>
                          <a:miter lim="800000"/>
                        </a:ln>
                        <a:effectLst/>
                      </wps:spPr>
                      <wps:txbx>
                        <w:txbxContent>
                          <w:p w14:paraId="262A9B0D" w14:textId="77777777" w:rsidR="000F0EAB" w:rsidRPr="007A4F0A" w:rsidRDefault="000F0EAB" w:rsidP="009F22DC">
                            <w:pPr>
                              <w:jc w:val="center"/>
                              <w:rPr>
                                <w:i/>
                                <w:iCs/>
                                <w:color w:val="000000"/>
                                <w:spacing w:val="2"/>
                                <w:sz w:val="18"/>
                                <w:szCs w:val="18"/>
                              </w:rPr>
                            </w:pPr>
                            <w:r w:rsidRPr="007A4F0A">
                              <w:rPr>
                                <w:i/>
                                <w:iCs/>
                                <w:color w:val="000000"/>
                                <w:spacing w:val="2"/>
                                <w:sz w:val="18"/>
                                <w:szCs w:val="18"/>
                              </w:rPr>
                              <w:t>250 539 000</w:t>
                            </w:r>
                          </w:p>
                          <w:p w14:paraId="4B8B1245" w14:textId="77777777" w:rsidR="000F0EAB" w:rsidRPr="007A4F0A" w:rsidRDefault="000F0EAB" w:rsidP="009F22DC">
                            <w:pPr>
                              <w:jc w:val="center"/>
                              <w:rPr>
                                <w:i/>
                                <w:iCs/>
                                <w:color w:val="000000"/>
                                <w:spacing w:val="2"/>
                                <w:sz w:val="18"/>
                                <w:szCs w:val="18"/>
                              </w:rPr>
                            </w:pPr>
                            <w:r w:rsidRPr="007A4F0A">
                              <w:rPr>
                                <w:i/>
                                <w:iCs/>
                                <w:color w:val="000000"/>
                                <w:spacing w:val="2"/>
                                <w:sz w:val="18"/>
                                <w:szCs w:val="18"/>
                              </w:rPr>
                              <w:t xml:space="preserve">тенге </w:t>
                            </w:r>
                          </w:p>
                          <w:p w14:paraId="3148C506" w14:textId="77777777" w:rsidR="000F0EAB" w:rsidRPr="00196226" w:rsidRDefault="000F0EAB" w:rsidP="009F22DC">
                            <w:pPr>
                              <w:jc w:val="center"/>
                              <w:rPr>
                                <w:color w:val="000000"/>
                                <w:spacing w:val="2"/>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1F06F5" id="_x0000_s1186" style="position:absolute;left:0;text-align:left;margin-left:146.65pt;margin-top:27.45pt;width:64.45pt;height:28.9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" fillcolor="window" strokecolor="#0d0d0d" strokeweight="1.5pt">
                <v:textbox>
                  <w:txbxContent>
                    <w:p w14:paraId="262A9B0D" w14:textId="77777777" w:rsidR="000F0EAB" w:rsidRPr="007A4F0A" w:rsidRDefault="000F0EAB" w:rsidP="009F22DC">
                      <w:pPr>
                        <w:jc w:val="center"/>
                        <w:rPr>
                          <w:i/>
                          <w:iCs/>
                          <w:color w:val="000000"/>
                          <w:spacing w:val="2"/>
                          <w:sz w:val="18"/>
                          <w:szCs w:val="18"/>
                        </w:rPr>
                      </w:pPr>
                      <w:r w:rsidRPr="007A4F0A">
                        <w:rPr>
                          <w:i/>
                          <w:iCs/>
                          <w:color w:val="000000"/>
                          <w:spacing w:val="2"/>
                          <w:sz w:val="18"/>
                          <w:szCs w:val="18"/>
                        </w:rPr>
                        <w:t>250 539 000</w:t>
                      </w:r>
                    </w:p>
                    <w:p w14:paraId="4B8B1245" w14:textId="77777777" w:rsidR="000F0EAB" w:rsidRPr="007A4F0A" w:rsidRDefault="000F0EAB" w:rsidP="009F22DC">
                      <w:pPr>
                        <w:jc w:val="center"/>
                        <w:rPr>
                          <w:i/>
                          <w:iCs/>
                          <w:color w:val="000000"/>
                          <w:spacing w:val="2"/>
                          <w:sz w:val="18"/>
                          <w:szCs w:val="18"/>
                        </w:rPr>
                      </w:pPr>
                      <w:r w:rsidRPr="007A4F0A">
                        <w:rPr>
                          <w:i/>
                          <w:iCs/>
                          <w:color w:val="000000"/>
                          <w:spacing w:val="2"/>
                          <w:sz w:val="18"/>
                          <w:szCs w:val="18"/>
                        </w:rPr>
                        <w:t xml:space="preserve">тенге </w:t>
                      </w:r>
                    </w:p>
                    <w:p w14:paraId="3148C506" w14:textId="77777777" w:rsidR="000F0EAB" w:rsidRPr="00196226" w:rsidRDefault="000F0EAB" w:rsidP="009F22DC">
                      <w:pPr>
                        <w:jc w:val="center"/>
                        <w:rPr>
                          <w:color w:val="000000"/>
                          <w:spacing w:val="2"/>
                          <w:sz w:val="18"/>
                          <w:szCs w:val="18"/>
                        </w:rPr>
                      </w:pPr>
                    </w:p>
                  </w:txbxContent>
                </v:textbox>
              </v:rect>
            </w:pict>
          </mc:Fallback>
        </mc:AlternateContent>
      </w:r>
      <w:r w:rsidR="009F22DC" w:rsidRPr="009F015D">
        <w:rPr>
          <w:noProof/>
          <w14:ligatures w14:val="standardContextual"/>
        </w:rPr>
        <mc:AlternateContent>
          <mc:Choice Requires="wps">
            <w:drawing>
              <wp:anchor distT="0" distB="0" distL="114300" distR="114300" simplePos="0" relativeHeight="251878400" behindDoc="0" locked="0" layoutInCell="1" allowOverlap="1" wp14:anchorId="47DC9BB4" wp14:editId="754E132B">
                <wp:simplePos x="0" y="0"/>
                <wp:positionH relativeFrom="column">
                  <wp:posOffset>996117</wp:posOffset>
                </wp:positionH>
                <wp:positionV relativeFrom="paragraph">
                  <wp:posOffset>342801</wp:posOffset>
                </wp:positionV>
                <wp:extent cx="760021" cy="374073"/>
                <wp:effectExtent l="0" t="0" r="21590" b="26035"/>
                <wp:wrapNone/>
                <wp:docPr id="235929046" name="Прямоугольник 2"/>
                <wp:cNvGraphicFramePr/>
                <a:graphic xmlns:a="http://schemas.openxmlformats.org/drawingml/2006/main">
                  <a:graphicData uri="http://schemas.microsoft.com/office/word/2010/wordprocessingShape">
                    <wps:wsp>
                      <wps:cNvSpPr/>
                      <wps:spPr>
                        <a:xfrm>
                          <a:off x="0" y="0"/>
                          <a:ext cx="760021" cy="374073"/>
                        </a:xfrm>
                        <a:prstGeom prst="rect">
                          <a:avLst/>
                        </a:prstGeom>
                        <a:solidFill>
                          <a:sysClr val="window" lastClr="FFFFFF"/>
                        </a:solidFill>
                        <a:ln w="19050" cap="flat" cmpd="sng" algn="ctr">
                          <a:solidFill>
                            <a:sysClr val="windowText" lastClr="000000">
                              <a:lumMod val="95000"/>
                              <a:lumOff val="5000"/>
                            </a:sysClr>
                          </a:solidFill>
                          <a:prstDash val="solid"/>
                          <a:miter lim="800000"/>
                        </a:ln>
                        <a:effectLst/>
                      </wps:spPr>
                      <wps:txbx>
                        <w:txbxContent>
                          <w:p w14:paraId="4FBB367E" w14:textId="77777777" w:rsidR="000F0EAB" w:rsidRPr="007A4F0A" w:rsidRDefault="000F0EAB" w:rsidP="009F22DC">
                            <w:pPr>
                              <w:jc w:val="center"/>
                              <w:rPr>
                                <w:i/>
                                <w:iCs/>
                                <w:color w:val="000000"/>
                                <w:spacing w:val="2"/>
                                <w:sz w:val="18"/>
                                <w:szCs w:val="18"/>
                              </w:rPr>
                            </w:pPr>
                            <w:r w:rsidRPr="007A4F0A">
                              <w:rPr>
                                <w:i/>
                                <w:iCs/>
                                <w:color w:val="000000"/>
                                <w:spacing w:val="2"/>
                                <w:sz w:val="18"/>
                                <w:szCs w:val="18"/>
                              </w:rPr>
                              <w:t>86 979 700 тенге</w:t>
                            </w:r>
                          </w:p>
                          <w:p w14:paraId="5C266C45" w14:textId="77777777" w:rsidR="000F0EAB" w:rsidRPr="00196226" w:rsidRDefault="000F0EAB" w:rsidP="009F22DC">
                            <w:pPr>
                              <w:jc w:val="center"/>
                              <w:rPr>
                                <w:color w:val="000000"/>
                                <w:spacing w:val="2"/>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DC9BB4" id="_x0000_s1187" style="position:absolute;left:0;text-align:left;margin-left:78.45pt;margin-top:27pt;width:59.85pt;height:29.4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" fillcolor="window" strokecolor="#0d0d0d" strokeweight="1.5pt">
                <v:textbox>
                  <w:txbxContent>
                    <w:p w14:paraId="4FBB367E" w14:textId="77777777" w:rsidR="000F0EAB" w:rsidRPr="007A4F0A" w:rsidRDefault="000F0EAB" w:rsidP="009F22DC">
                      <w:pPr>
                        <w:jc w:val="center"/>
                        <w:rPr>
                          <w:i/>
                          <w:iCs/>
                          <w:color w:val="000000"/>
                          <w:spacing w:val="2"/>
                          <w:sz w:val="18"/>
                          <w:szCs w:val="18"/>
                        </w:rPr>
                      </w:pPr>
                      <w:r w:rsidRPr="007A4F0A">
                        <w:rPr>
                          <w:i/>
                          <w:iCs/>
                          <w:color w:val="000000"/>
                          <w:spacing w:val="2"/>
                          <w:sz w:val="18"/>
                          <w:szCs w:val="18"/>
                        </w:rPr>
                        <w:t>86 979 700 тенге</w:t>
                      </w:r>
                    </w:p>
                    <w:p w14:paraId="5C266C45" w14:textId="77777777" w:rsidR="000F0EAB" w:rsidRPr="00196226" w:rsidRDefault="000F0EAB" w:rsidP="009F22DC">
                      <w:pPr>
                        <w:jc w:val="center"/>
                        <w:rPr>
                          <w:color w:val="000000"/>
                          <w:spacing w:val="2"/>
                          <w:sz w:val="18"/>
                          <w:szCs w:val="18"/>
                        </w:rPr>
                      </w:pPr>
                    </w:p>
                  </w:txbxContent>
                </v:textbox>
              </v:rect>
            </w:pict>
          </mc:Fallback>
        </mc:AlternateContent>
      </w:r>
      <w:r w:rsidR="009F22DC" w:rsidRPr="009F015D">
        <w:rPr>
          <w:noProof/>
          <w14:ligatures w14:val="standardContextual"/>
        </w:rPr>
        <mc:AlternateContent>
          <mc:Choice Requires="wps">
            <w:drawing>
              <wp:anchor distT="0" distB="0" distL="114300" distR="114300" simplePos="0" relativeHeight="251879424" behindDoc="0" locked="0" layoutInCell="1" allowOverlap="1" wp14:anchorId="4F423D19" wp14:editId="3B2ED840">
                <wp:simplePos x="0" y="0"/>
                <wp:positionH relativeFrom="column">
                  <wp:posOffset>-2004</wp:posOffset>
                </wp:positionH>
                <wp:positionV relativeFrom="paragraph">
                  <wp:posOffset>330737</wp:posOffset>
                </wp:positionV>
                <wp:extent cx="694154" cy="373726"/>
                <wp:effectExtent l="0" t="0" r="10795" b="26670"/>
                <wp:wrapNone/>
                <wp:docPr id="1226580442" name="Прямоугольник 2"/>
                <wp:cNvGraphicFramePr/>
                <a:graphic xmlns:a="http://schemas.openxmlformats.org/drawingml/2006/main">
                  <a:graphicData uri="http://schemas.microsoft.com/office/word/2010/wordprocessingShape">
                    <wps:wsp>
                      <wps:cNvSpPr/>
                      <wps:spPr>
                        <a:xfrm>
                          <a:off x="0" y="0"/>
                          <a:ext cx="694154" cy="373726"/>
                        </a:xfrm>
                        <a:prstGeom prst="rect">
                          <a:avLst/>
                        </a:prstGeom>
                        <a:solidFill>
                          <a:sysClr val="window" lastClr="FFFFFF"/>
                        </a:solidFill>
                        <a:ln w="19050" cap="flat" cmpd="sng" algn="ctr">
                          <a:solidFill>
                            <a:sysClr val="windowText" lastClr="000000">
                              <a:lumMod val="95000"/>
                              <a:lumOff val="5000"/>
                            </a:sysClr>
                          </a:solidFill>
                          <a:prstDash val="solid"/>
                          <a:miter lim="800000"/>
                        </a:ln>
                        <a:effectLst/>
                      </wps:spPr>
                      <wps:txbx>
                        <w:txbxContent>
                          <w:p w14:paraId="49146D81" w14:textId="77777777" w:rsidR="000F0EAB" w:rsidRPr="007A4F0A" w:rsidRDefault="000F0EAB" w:rsidP="009F22DC">
                            <w:pPr>
                              <w:jc w:val="center"/>
                              <w:rPr>
                                <w:i/>
                                <w:iCs/>
                                <w:color w:val="000000"/>
                                <w:spacing w:val="2"/>
                                <w:sz w:val="18"/>
                                <w:szCs w:val="18"/>
                              </w:rPr>
                            </w:pPr>
                            <w:r w:rsidRPr="007A4F0A">
                              <w:rPr>
                                <w:i/>
                                <w:iCs/>
                                <w:color w:val="000000"/>
                                <w:spacing w:val="2"/>
                                <w:sz w:val="18"/>
                                <w:szCs w:val="18"/>
                              </w:rPr>
                              <w:t xml:space="preserve">9 669 000 </w:t>
                            </w:r>
                          </w:p>
                          <w:p w14:paraId="2FB9D0EB" w14:textId="77777777" w:rsidR="000F0EAB" w:rsidRPr="007A4F0A" w:rsidRDefault="000F0EAB" w:rsidP="009F22DC">
                            <w:pPr>
                              <w:jc w:val="center"/>
                              <w:rPr>
                                <w:i/>
                                <w:iCs/>
                                <w:color w:val="000000"/>
                                <w:spacing w:val="2"/>
                                <w:sz w:val="18"/>
                                <w:szCs w:val="18"/>
                              </w:rPr>
                            </w:pPr>
                            <w:r w:rsidRPr="007A4F0A">
                              <w:rPr>
                                <w:i/>
                                <w:iCs/>
                                <w:color w:val="000000"/>
                                <w:spacing w:val="2"/>
                                <w:sz w:val="18"/>
                                <w:szCs w:val="18"/>
                              </w:rPr>
                              <w:t>тенге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423D19" id="_x0000_s1188" style="position:absolute;left:0;text-align:left;margin-left:-.15pt;margin-top:26.05pt;width:54.65pt;height:29.4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" fillcolor="window" strokecolor="#0d0d0d" strokeweight="1.5pt">
                <v:textbox>
                  <w:txbxContent>
                    <w:p w14:paraId="49146D81" w14:textId="77777777" w:rsidR="000F0EAB" w:rsidRPr="007A4F0A" w:rsidRDefault="000F0EAB" w:rsidP="009F22DC">
                      <w:pPr>
                        <w:jc w:val="center"/>
                        <w:rPr>
                          <w:i/>
                          <w:iCs/>
                          <w:color w:val="000000"/>
                          <w:spacing w:val="2"/>
                          <w:sz w:val="18"/>
                          <w:szCs w:val="18"/>
                        </w:rPr>
                      </w:pPr>
                      <w:r w:rsidRPr="007A4F0A">
                        <w:rPr>
                          <w:i/>
                          <w:iCs/>
                          <w:color w:val="000000"/>
                          <w:spacing w:val="2"/>
                          <w:sz w:val="18"/>
                          <w:szCs w:val="18"/>
                        </w:rPr>
                        <w:t xml:space="preserve">9 669 000 </w:t>
                      </w:r>
                    </w:p>
                    <w:p w14:paraId="2FB9D0EB" w14:textId="77777777" w:rsidR="000F0EAB" w:rsidRPr="007A4F0A" w:rsidRDefault="000F0EAB" w:rsidP="009F22DC">
                      <w:pPr>
                        <w:jc w:val="center"/>
                        <w:rPr>
                          <w:i/>
                          <w:iCs/>
                          <w:color w:val="000000"/>
                          <w:spacing w:val="2"/>
                          <w:sz w:val="18"/>
                          <w:szCs w:val="18"/>
                        </w:rPr>
                      </w:pPr>
                      <w:r w:rsidRPr="007A4F0A">
                        <w:rPr>
                          <w:i/>
                          <w:iCs/>
                          <w:color w:val="000000"/>
                          <w:spacing w:val="2"/>
                          <w:sz w:val="18"/>
                          <w:szCs w:val="18"/>
                        </w:rPr>
                        <w:t>тенге</w:t>
                      </w:r>
                    </w:p>
                  </w:txbxContent>
                </v:textbox>
              </v:rect>
            </w:pict>
          </mc:Fallback>
        </mc:AlternateContent>
      </w:r>
      <w:r w:rsidR="009F22DC" w:rsidRPr="009F015D">
        <w:rPr>
          <w:noProof/>
          <w14:ligatures w14:val="standardContextual"/>
        </w:rPr>
        <mc:AlternateContent>
          <mc:Choice Requires="wps">
            <w:drawing>
              <wp:anchor distT="0" distB="0" distL="114300" distR="114300" simplePos="0" relativeHeight="251916288" behindDoc="0" locked="0" layoutInCell="1" allowOverlap="1" wp14:anchorId="0F2AE5DF" wp14:editId="7BC14E96">
                <wp:simplePos x="0" y="0"/>
                <wp:positionH relativeFrom="column">
                  <wp:posOffset>1365506</wp:posOffset>
                </wp:positionH>
                <wp:positionV relativeFrom="paragraph">
                  <wp:posOffset>167046</wp:posOffset>
                </wp:positionV>
                <wp:extent cx="0" cy="178691"/>
                <wp:effectExtent l="57150" t="0" r="57150" b="50165"/>
                <wp:wrapNone/>
                <wp:docPr id="1682090571" name="Прямая со стрелкой 20"/>
                <wp:cNvGraphicFramePr/>
                <a:graphic xmlns:a="http://schemas.openxmlformats.org/drawingml/2006/main">
                  <a:graphicData uri="http://schemas.microsoft.com/office/word/2010/wordprocessingShape">
                    <wps:wsp>
                      <wps:cNvCnPr/>
                      <wps:spPr>
                        <a:xfrm>
                          <a:off x="0" y="0"/>
                          <a:ext cx="0" cy="178691"/>
                        </a:xfrm>
                        <a:prstGeom prst="straightConnector1">
                          <a:avLst/>
                        </a:prstGeom>
                        <a:noFill/>
                        <a:ln w="28575" cap="flat" cmpd="sng" algn="ctr">
                          <a:solidFill>
                            <a:srgbClr val="C00000"/>
                          </a:solidFill>
                          <a:prstDash val="solid"/>
                          <a:miter lim="800000"/>
                          <a:tailEnd type="triangle"/>
                        </a:ln>
                        <a:effectLst/>
                      </wps:spPr>
                      <wps:bodyPr/>
                    </wps:wsp>
                  </a:graphicData>
                </a:graphic>
              </wp:anchor>
            </w:drawing>
          </mc:Choice>
          <mc:Fallback>
            <w:pict>
              <v:shape w14:anchorId="41AF39B9" id="Прямая со стрелкой 20" o:spid="_x0000_s1026" type="#_x0000_t32" style="position:absolute;margin-left:107.5pt;margin-top:13.15pt;width:0;height:14.05pt;z-index:251916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" strokecolor="#c00000" strokeweight="2.25pt">
                <v:stroke endarrow="block" joinstyle="miter"/>
              </v:shape>
            </w:pict>
          </mc:Fallback>
        </mc:AlternateContent>
      </w:r>
      <w:r w:rsidR="009F22DC" w:rsidRPr="009F015D">
        <w:rPr>
          <w:noProof/>
          <w14:ligatures w14:val="standardContextual"/>
        </w:rPr>
        <mc:AlternateContent>
          <mc:Choice Requires="wps">
            <w:drawing>
              <wp:anchor distT="0" distB="0" distL="114300" distR="114300" simplePos="0" relativeHeight="251917312" behindDoc="0" locked="0" layoutInCell="1" allowOverlap="1" wp14:anchorId="41F0C1A2" wp14:editId="4C414854">
                <wp:simplePos x="0" y="0"/>
                <wp:positionH relativeFrom="column">
                  <wp:posOffset>2236718</wp:posOffset>
                </wp:positionH>
                <wp:positionV relativeFrom="paragraph">
                  <wp:posOffset>168027</wp:posOffset>
                </wp:positionV>
                <wp:extent cx="0" cy="178691"/>
                <wp:effectExtent l="57150" t="0" r="57150" b="50165"/>
                <wp:wrapNone/>
                <wp:docPr id="1993575670" name="Прямая со стрелкой 20"/>
                <wp:cNvGraphicFramePr/>
                <a:graphic xmlns:a="http://schemas.openxmlformats.org/drawingml/2006/main">
                  <a:graphicData uri="http://schemas.microsoft.com/office/word/2010/wordprocessingShape">
                    <wps:wsp>
                      <wps:cNvCnPr/>
                      <wps:spPr>
                        <a:xfrm>
                          <a:off x="0" y="0"/>
                          <a:ext cx="0" cy="178691"/>
                        </a:xfrm>
                        <a:prstGeom prst="straightConnector1">
                          <a:avLst/>
                        </a:prstGeom>
                        <a:noFill/>
                        <a:ln w="28575" cap="flat" cmpd="sng" algn="ctr">
                          <a:solidFill>
                            <a:srgbClr val="C00000"/>
                          </a:solidFill>
                          <a:prstDash val="solid"/>
                          <a:miter lim="800000"/>
                          <a:tailEnd type="triangle"/>
                        </a:ln>
                        <a:effectLst/>
                      </wps:spPr>
                      <wps:bodyPr/>
                    </wps:wsp>
                  </a:graphicData>
                </a:graphic>
              </wp:anchor>
            </w:drawing>
          </mc:Choice>
          <mc:Fallback>
            <w:pict>
              <v:shape w14:anchorId="01C1605F" id="Прямая со стрелкой 20" o:spid="_x0000_s1026" type="#_x0000_t32" style="position:absolute;margin-left:176.1pt;margin-top:13.25pt;width:0;height:14.05pt;z-index:251917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" strokecolor="#c00000" strokeweight="2.25pt">
                <v:stroke endarrow="block" joinstyle="miter"/>
              </v:shape>
            </w:pict>
          </mc:Fallback>
        </mc:AlternateContent>
      </w:r>
      <w:r w:rsidR="009F22DC" w:rsidRPr="009F015D">
        <w:rPr>
          <w:noProof/>
          <w14:ligatures w14:val="standardContextual"/>
        </w:rPr>
        <mc:AlternateContent>
          <mc:Choice Requires="wps">
            <w:drawing>
              <wp:anchor distT="0" distB="0" distL="114300" distR="114300" simplePos="0" relativeHeight="251920384" behindDoc="0" locked="0" layoutInCell="1" allowOverlap="1" wp14:anchorId="7F80AE9B" wp14:editId="06B76653">
                <wp:simplePos x="0" y="0"/>
                <wp:positionH relativeFrom="column">
                  <wp:posOffset>3114675</wp:posOffset>
                </wp:positionH>
                <wp:positionV relativeFrom="paragraph">
                  <wp:posOffset>167046</wp:posOffset>
                </wp:positionV>
                <wp:extent cx="0" cy="178691"/>
                <wp:effectExtent l="57150" t="0" r="57150" b="50165"/>
                <wp:wrapNone/>
                <wp:docPr id="872825206" name="Прямая со стрелкой 20"/>
                <wp:cNvGraphicFramePr/>
                <a:graphic xmlns:a="http://schemas.openxmlformats.org/drawingml/2006/main">
                  <a:graphicData uri="http://schemas.microsoft.com/office/word/2010/wordprocessingShape">
                    <wps:wsp>
                      <wps:cNvCnPr/>
                      <wps:spPr>
                        <a:xfrm>
                          <a:off x="0" y="0"/>
                          <a:ext cx="0" cy="178691"/>
                        </a:xfrm>
                        <a:prstGeom prst="straightConnector1">
                          <a:avLst/>
                        </a:prstGeom>
                        <a:noFill/>
                        <a:ln w="28575" cap="flat" cmpd="sng" algn="ctr">
                          <a:solidFill>
                            <a:srgbClr val="FFC000"/>
                          </a:solidFill>
                          <a:prstDash val="solid"/>
                          <a:miter lim="800000"/>
                          <a:tailEnd type="triangle"/>
                        </a:ln>
                        <a:effectLst/>
                      </wps:spPr>
                      <wps:bodyPr/>
                    </wps:wsp>
                  </a:graphicData>
                </a:graphic>
              </wp:anchor>
            </w:drawing>
          </mc:Choice>
          <mc:Fallback>
            <w:pict>
              <v:shape w14:anchorId="4D35D3BB" id="Прямая со стрелкой 20" o:spid="_x0000_s1026" type="#_x0000_t32" style="position:absolute;margin-left:245.25pt;margin-top:13.15pt;width:0;height:14.05pt;z-index:251920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" strokecolor="#ffc000" strokeweight="2.25pt">
                <v:stroke endarrow="block" joinstyle="miter"/>
              </v:shape>
            </w:pict>
          </mc:Fallback>
        </mc:AlternateContent>
      </w:r>
      <w:r w:rsidR="009F22DC" w:rsidRPr="009F015D">
        <w:rPr>
          <w:noProof/>
          <w14:ligatures w14:val="standardContextual"/>
        </w:rPr>
        <mc:AlternateContent>
          <mc:Choice Requires="wps">
            <w:drawing>
              <wp:anchor distT="0" distB="0" distL="114300" distR="114300" simplePos="0" relativeHeight="251919360" behindDoc="0" locked="0" layoutInCell="1" allowOverlap="1" wp14:anchorId="44DD34ED" wp14:editId="75443978">
                <wp:simplePos x="0" y="0"/>
                <wp:positionH relativeFrom="column">
                  <wp:posOffset>4117340</wp:posOffset>
                </wp:positionH>
                <wp:positionV relativeFrom="paragraph">
                  <wp:posOffset>149629</wp:posOffset>
                </wp:positionV>
                <wp:extent cx="0" cy="178435"/>
                <wp:effectExtent l="57150" t="0" r="57150" b="50165"/>
                <wp:wrapNone/>
                <wp:docPr id="158410951" name="Прямая со стрелкой 20"/>
                <wp:cNvGraphicFramePr/>
                <a:graphic xmlns:a="http://schemas.openxmlformats.org/drawingml/2006/main">
                  <a:graphicData uri="http://schemas.microsoft.com/office/word/2010/wordprocessingShape">
                    <wps:wsp>
                      <wps:cNvCnPr/>
                      <wps:spPr>
                        <a:xfrm>
                          <a:off x="0" y="0"/>
                          <a:ext cx="0" cy="178435"/>
                        </a:xfrm>
                        <a:prstGeom prst="straightConnector1">
                          <a:avLst/>
                        </a:prstGeom>
                        <a:noFill/>
                        <a:ln w="28575" cap="flat" cmpd="sng" algn="ctr">
                          <a:solidFill>
                            <a:srgbClr val="00B050"/>
                          </a:solidFill>
                          <a:prstDash val="solid"/>
                          <a:miter lim="800000"/>
                          <a:tailEnd type="triangle"/>
                        </a:ln>
                        <a:effectLst/>
                      </wps:spPr>
                      <wps:bodyPr/>
                    </wps:wsp>
                  </a:graphicData>
                </a:graphic>
              </wp:anchor>
            </w:drawing>
          </mc:Choice>
          <mc:Fallback>
            <w:pict>
              <v:shape w14:anchorId="05F51302" id="Прямая со стрелкой 20" o:spid="_x0000_s1026" type="#_x0000_t32" style="position:absolute;margin-left:324.2pt;margin-top:11.8pt;width:0;height:14.05pt;z-index:251919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" strokecolor="#00b050" strokeweight="2.25pt">
                <v:stroke endarrow="block" joinstyle="miter"/>
              </v:shape>
            </w:pict>
          </mc:Fallback>
        </mc:AlternateContent>
      </w:r>
      <w:r w:rsidR="009F22DC" w:rsidRPr="009F015D">
        <w:rPr>
          <w:sz w:val="28"/>
          <w:szCs w:val="28"/>
        </w:rPr>
        <w:br/>
      </w:r>
    </w:p>
    <w:p w14:paraId="33CF33F5" w14:textId="65824228" w:rsidR="009F22DC" w:rsidRPr="009F015D" w:rsidRDefault="009F22DC" w:rsidP="009F22DC">
      <w:pPr>
        <w:ind w:firstLine="708"/>
        <w:jc w:val="both"/>
        <w:rPr>
          <w:sz w:val="28"/>
          <w:szCs w:val="28"/>
        </w:rPr>
      </w:pPr>
      <w:r w:rsidRPr="009F015D">
        <w:rPr>
          <w:noProof/>
          <w14:ligatures w14:val="standardContextual"/>
        </w:rPr>
        <mc:AlternateContent>
          <mc:Choice Requires="wps">
            <w:drawing>
              <wp:anchor distT="0" distB="0" distL="114300" distR="114300" simplePos="0" relativeHeight="251950080" behindDoc="0" locked="0" layoutInCell="1" allowOverlap="1" wp14:anchorId="2981E589" wp14:editId="2CCE2090">
                <wp:simplePos x="0" y="0"/>
                <wp:positionH relativeFrom="column">
                  <wp:posOffset>5028565</wp:posOffset>
                </wp:positionH>
                <wp:positionV relativeFrom="paragraph">
                  <wp:posOffset>151130</wp:posOffset>
                </wp:positionV>
                <wp:extent cx="136525" cy="0"/>
                <wp:effectExtent l="0" t="0" r="15875" b="19050"/>
                <wp:wrapNone/>
                <wp:docPr id="355445420" name="Прямая соединительная линия 40"/>
                <wp:cNvGraphicFramePr/>
                <a:graphic xmlns:a="http://schemas.openxmlformats.org/drawingml/2006/main">
                  <a:graphicData uri="http://schemas.microsoft.com/office/word/2010/wordprocessingShape">
                    <wps:wsp>
                      <wps:cNvCnPr/>
                      <wps:spPr>
                        <a:xfrm>
                          <a:off x="0" y="0"/>
                          <a:ext cx="136525" cy="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076AF285" id="Прямая соединительная линия 40" o:spid="_x0000_s1026" style="position:absolute;z-index:251950080;visibility:visible;mso-wrap-style:square;mso-wrap-distance-left:9pt;mso-wrap-distance-top:0;mso-wrap-distance-right:9pt;mso-wrap-distance-bottom:0;mso-position-horizontal:absolute;mso-position-horizontal-relative:text;mso-position-vertical:absolute;mso-position-vertical-relative:text" from="395.95pt,11.9pt" to="406.7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" strokecolor="windowText" strokeweight="1.5pt">
                <v:stroke joinstyle="miter"/>
              </v:line>
            </w:pict>
          </mc:Fallback>
        </mc:AlternateContent>
      </w:r>
      <w:r w:rsidRPr="009F015D">
        <w:rPr>
          <w:noProof/>
          <w14:ligatures w14:val="standardContextual"/>
        </w:rPr>
        <mc:AlternateContent>
          <mc:Choice Requires="wps">
            <w:drawing>
              <wp:anchor distT="0" distB="0" distL="114300" distR="114300" simplePos="0" relativeHeight="251943936" behindDoc="0" locked="0" layoutInCell="1" allowOverlap="1" wp14:anchorId="555D9479" wp14:editId="0C4F522D">
                <wp:simplePos x="0" y="0"/>
                <wp:positionH relativeFrom="column">
                  <wp:posOffset>5168767</wp:posOffset>
                </wp:positionH>
                <wp:positionV relativeFrom="paragraph">
                  <wp:posOffset>17749</wp:posOffset>
                </wp:positionV>
                <wp:extent cx="2000250" cy="370024"/>
                <wp:effectExtent l="0" t="0" r="19050" b="11430"/>
                <wp:wrapNone/>
                <wp:docPr id="2082936150" name="Прямоугольник 2"/>
                <wp:cNvGraphicFramePr/>
                <a:graphic xmlns:a="http://schemas.openxmlformats.org/drawingml/2006/main">
                  <a:graphicData uri="http://schemas.microsoft.com/office/word/2010/wordprocessingShape">
                    <wps:wsp>
                      <wps:cNvSpPr/>
                      <wps:spPr>
                        <a:xfrm>
                          <a:off x="0" y="0"/>
                          <a:ext cx="2000250" cy="370024"/>
                        </a:xfrm>
                        <a:prstGeom prst="rect">
                          <a:avLst/>
                        </a:prstGeom>
                        <a:solidFill>
                          <a:sysClr val="window" lastClr="FFFFFF"/>
                        </a:solidFill>
                        <a:ln w="19050" cap="flat" cmpd="sng" algn="ctr">
                          <a:solidFill>
                            <a:sysClr val="windowText" lastClr="000000">
                              <a:lumMod val="95000"/>
                              <a:lumOff val="5000"/>
                            </a:sysClr>
                          </a:solidFill>
                          <a:prstDash val="solid"/>
                          <a:miter lim="800000"/>
                        </a:ln>
                        <a:effectLst/>
                      </wps:spPr>
                      <wps:txbx>
                        <w:txbxContent>
                          <w:p w14:paraId="0690A629" w14:textId="77777777" w:rsidR="000F0EAB" w:rsidRPr="00F94910" w:rsidRDefault="000F0EAB" w:rsidP="009F22DC">
                            <w:pPr>
                              <w:rPr>
                                <w:color w:val="000000"/>
                                <w:spacing w:val="2"/>
                                <w:sz w:val="18"/>
                                <w:szCs w:val="18"/>
                              </w:rPr>
                            </w:pPr>
                            <w:r w:rsidRPr="00F94910">
                              <w:rPr>
                                <w:bCs/>
                                <w:i/>
                                <w:iCs/>
                                <w:color w:val="000000"/>
                                <w:spacing w:val="2"/>
                                <w:sz w:val="18"/>
                                <w:szCs w:val="18"/>
                              </w:rPr>
                              <w:t>Финансовые риски:</w:t>
                            </w:r>
                            <w:r w:rsidRPr="00F94910">
                              <w:rPr>
                                <w:i/>
                                <w:iCs/>
                                <w:color w:val="000000"/>
                                <w:spacing w:val="2"/>
                                <w:sz w:val="18"/>
                                <w:szCs w:val="18"/>
                              </w:rPr>
                              <w:t xml:space="preserve"> </w:t>
                            </w:r>
                            <w:r w:rsidRPr="00F94910">
                              <w:rPr>
                                <w:color w:val="000000"/>
                                <w:spacing w:val="2"/>
                                <w:sz w:val="18"/>
                                <w:szCs w:val="18"/>
                              </w:rPr>
                              <w:t>Увеличение расходной части бюджете</w:t>
                            </w:r>
                          </w:p>
                          <w:p w14:paraId="76431DC0" w14:textId="77777777" w:rsidR="000F0EAB" w:rsidRPr="00F94910" w:rsidRDefault="000F0EAB" w:rsidP="009F22DC">
                            <w:pPr>
                              <w:jc w:val="center"/>
                              <w:rPr>
                                <w:color w:val="000000"/>
                                <w:spacing w:val="2"/>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5D9479" id="_x0000_s1189" style="position:absolute;left:0;text-align:left;margin-left:407pt;margin-top:1.4pt;width:157.5pt;height:29.1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" fillcolor="window" strokecolor="#0d0d0d" strokeweight="1.5pt">
                <v:textbox>
                  <w:txbxContent>
                    <w:p w14:paraId="0690A629" w14:textId="77777777" w:rsidR="000F0EAB" w:rsidRPr="00F94910" w:rsidRDefault="000F0EAB" w:rsidP="009F22DC">
                      <w:pPr>
                        <w:rPr>
                          <w:color w:val="000000"/>
                          <w:spacing w:val="2"/>
                          <w:sz w:val="18"/>
                          <w:szCs w:val="18"/>
                        </w:rPr>
                      </w:pPr>
                      <w:r w:rsidRPr="00F94910">
                        <w:rPr>
                          <w:bCs/>
                          <w:i/>
                          <w:iCs/>
                          <w:color w:val="000000"/>
                          <w:spacing w:val="2"/>
                          <w:sz w:val="18"/>
                          <w:szCs w:val="18"/>
                        </w:rPr>
                        <w:t>Финансовые риски:</w:t>
                      </w:r>
                      <w:r w:rsidRPr="00F94910">
                        <w:rPr>
                          <w:i/>
                          <w:iCs/>
                          <w:color w:val="000000"/>
                          <w:spacing w:val="2"/>
                          <w:sz w:val="18"/>
                          <w:szCs w:val="18"/>
                        </w:rPr>
                        <w:t xml:space="preserve"> </w:t>
                      </w:r>
                      <w:r w:rsidRPr="00F94910">
                        <w:rPr>
                          <w:color w:val="000000"/>
                          <w:spacing w:val="2"/>
                          <w:sz w:val="18"/>
                          <w:szCs w:val="18"/>
                        </w:rPr>
                        <w:t>Увеличение расходной части бюджете</w:t>
                      </w:r>
                    </w:p>
                    <w:p w14:paraId="76431DC0" w14:textId="77777777" w:rsidR="000F0EAB" w:rsidRPr="00F94910" w:rsidRDefault="000F0EAB" w:rsidP="009F22DC">
                      <w:pPr>
                        <w:jc w:val="center"/>
                        <w:rPr>
                          <w:color w:val="000000"/>
                          <w:spacing w:val="2"/>
                          <w:sz w:val="18"/>
                          <w:szCs w:val="18"/>
                        </w:rPr>
                      </w:pPr>
                    </w:p>
                  </w:txbxContent>
                </v:textbox>
              </v:rect>
            </w:pict>
          </mc:Fallback>
        </mc:AlternateContent>
      </w:r>
    </w:p>
    <w:p w14:paraId="2F0914C6" w14:textId="5130DA8A" w:rsidR="009F22DC" w:rsidRPr="009F015D" w:rsidRDefault="00BA5C8D" w:rsidP="009F22DC">
      <w:pPr>
        <w:ind w:firstLine="708"/>
        <w:jc w:val="both"/>
        <w:rPr>
          <w:sz w:val="28"/>
          <w:szCs w:val="28"/>
        </w:rPr>
      </w:pPr>
      <w:r w:rsidRPr="009F015D">
        <w:rPr>
          <w:noProof/>
          <w14:ligatures w14:val="standardContextual"/>
        </w:rPr>
        <mc:AlternateContent>
          <mc:Choice Requires="wps">
            <w:drawing>
              <wp:anchor distT="0" distB="0" distL="114300" distR="114300" simplePos="0" relativeHeight="251955200" behindDoc="0" locked="0" layoutInCell="1" allowOverlap="1" wp14:anchorId="18297E40" wp14:editId="656C5EA3">
                <wp:simplePos x="0" y="0"/>
                <wp:positionH relativeFrom="column">
                  <wp:posOffset>9209405</wp:posOffset>
                </wp:positionH>
                <wp:positionV relativeFrom="paragraph">
                  <wp:posOffset>31750</wp:posOffset>
                </wp:positionV>
                <wp:extent cx="144000" cy="0"/>
                <wp:effectExtent l="0" t="0" r="27940" b="19050"/>
                <wp:wrapNone/>
                <wp:docPr id="589795160" name="Прямая соединительная линия 45"/>
                <wp:cNvGraphicFramePr/>
                <a:graphic xmlns:a="http://schemas.openxmlformats.org/drawingml/2006/main">
                  <a:graphicData uri="http://schemas.microsoft.com/office/word/2010/wordprocessingShape">
                    <wps:wsp>
                      <wps:cNvCnPr/>
                      <wps:spPr>
                        <a:xfrm>
                          <a:off x="0" y="0"/>
                          <a:ext cx="144000" cy="0"/>
                        </a:xfrm>
                        <a:prstGeom prst="line">
                          <a:avLst/>
                        </a:prstGeom>
                        <a:noFill/>
                        <a:ln w="19050" cap="flat" cmpd="sng" algn="ctr">
                          <a:solidFill>
                            <a:sysClr val="windowText" lastClr="000000">
                              <a:lumMod val="95000"/>
                              <a:lumOff val="5000"/>
                            </a:sysClr>
                          </a:solidFill>
                          <a:prstDash val="solid"/>
                          <a:miter lim="800000"/>
                        </a:ln>
                        <a:effectLst/>
                      </wps:spPr>
                      <wps:bodyPr/>
                    </wps:wsp>
                  </a:graphicData>
                </a:graphic>
                <wp14:sizeRelH relativeFrom="margin">
                  <wp14:pctWidth>0</wp14:pctWidth>
                </wp14:sizeRelH>
              </wp:anchor>
            </w:drawing>
          </mc:Choice>
          <mc:Fallback>
            <w:pict>
              <v:line w14:anchorId="2390D3BE" id="Прямая соединительная линия 45" o:spid="_x0000_s1026" style="position:absolute;z-index:251955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25.15pt,2.5pt" to="73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" strokecolor="#0d0d0d" strokeweight="1.5pt">
                <v:stroke joinstyle="miter"/>
              </v:line>
            </w:pict>
          </mc:Fallback>
        </mc:AlternateContent>
      </w:r>
      <w:r w:rsidRPr="009F015D">
        <w:rPr>
          <w:noProof/>
          <w14:ligatures w14:val="standardContextual"/>
        </w:rPr>
        <mc:AlternateContent>
          <mc:Choice Requires="wps">
            <w:drawing>
              <wp:anchor distT="0" distB="0" distL="114300" distR="114300" simplePos="0" relativeHeight="251937792" behindDoc="0" locked="0" layoutInCell="1" allowOverlap="1" wp14:anchorId="4233516B" wp14:editId="301E0598">
                <wp:simplePos x="0" y="0"/>
                <wp:positionH relativeFrom="column">
                  <wp:posOffset>7364730</wp:posOffset>
                </wp:positionH>
                <wp:positionV relativeFrom="paragraph">
                  <wp:posOffset>180975</wp:posOffset>
                </wp:positionV>
                <wp:extent cx="1844040" cy="444500"/>
                <wp:effectExtent l="0" t="0" r="22860" b="12700"/>
                <wp:wrapNone/>
                <wp:docPr id="315365377" name="Прямоугольник 2"/>
                <wp:cNvGraphicFramePr/>
                <a:graphic xmlns:a="http://schemas.openxmlformats.org/drawingml/2006/main">
                  <a:graphicData uri="http://schemas.microsoft.com/office/word/2010/wordprocessingShape">
                    <wps:wsp>
                      <wps:cNvSpPr/>
                      <wps:spPr>
                        <a:xfrm>
                          <a:off x="0" y="0"/>
                          <a:ext cx="1844040" cy="444500"/>
                        </a:xfrm>
                        <a:prstGeom prst="rect">
                          <a:avLst/>
                        </a:prstGeom>
                        <a:solidFill>
                          <a:sysClr val="window" lastClr="FFFFFF"/>
                        </a:solidFill>
                        <a:ln w="19050" cap="flat" cmpd="sng" algn="ctr">
                          <a:solidFill>
                            <a:sysClr val="windowText" lastClr="000000">
                              <a:lumMod val="95000"/>
                              <a:lumOff val="5000"/>
                            </a:sysClr>
                          </a:solidFill>
                          <a:prstDash val="solid"/>
                          <a:miter lim="800000"/>
                        </a:ln>
                        <a:effectLst/>
                      </wps:spPr>
                      <wps:txbx>
                        <w:txbxContent>
                          <w:p w14:paraId="07D94B0F" w14:textId="77777777" w:rsidR="000F0EAB" w:rsidRPr="009F22DC" w:rsidRDefault="000F0EAB" w:rsidP="009F22DC">
                            <w:pPr>
                              <w:rPr>
                                <w:color w:val="000000"/>
                                <w:spacing w:val="2"/>
                                <w:sz w:val="16"/>
                                <w:szCs w:val="16"/>
                              </w:rPr>
                            </w:pPr>
                            <w:r w:rsidRPr="009F22DC">
                              <w:rPr>
                                <w:bCs/>
                                <w:i/>
                                <w:iCs/>
                                <w:color w:val="000000"/>
                                <w:spacing w:val="2"/>
                                <w:sz w:val="16"/>
                                <w:szCs w:val="16"/>
                              </w:rPr>
                              <w:t>Социально-политические риски:</w:t>
                            </w:r>
                            <w:r w:rsidRPr="009F22DC">
                              <w:rPr>
                                <w:i/>
                                <w:iCs/>
                                <w:color w:val="000000"/>
                                <w:spacing w:val="2"/>
                                <w:sz w:val="16"/>
                                <w:szCs w:val="16"/>
                              </w:rPr>
                              <w:t xml:space="preserve"> </w:t>
                            </w:r>
                            <w:r w:rsidRPr="009F22DC">
                              <w:rPr>
                                <w:color w:val="000000"/>
                                <w:spacing w:val="2"/>
                                <w:sz w:val="16"/>
                                <w:szCs w:val="16"/>
                              </w:rPr>
                              <w:t>Низкий риск.</w:t>
                            </w:r>
                            <w:r w:rsidRPr="009F22DC">
                              <w:rPr>
                                <w:i/>
                                <w:iCs/>
                                <w:color w:val="000000"/>
                                <w:spacing w:val="2"/>
                                <w:sz w:val="16"/>
                                <w:szCs w:val="16"/>
                              </w:rPr>
                              <w:t xml:space="preserve"> </w:t>
                            </w:r>
                            <w:r w:rsidRPr="009F22DC">
                              <w:rPr>
                                <w:color w:val="000000"/>
                                <w:spacing w:val="2"/>
                                <w:sz w:val="16"/>
                                <w:szCs w:val="16"/>
                              </w:rPr>
                              <w:t xml:space="preserve">Недополучение прибыли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33516B" id="_x0000_s1190" style="position:absolute;left:0;text-align:left;margin-left:579.9pt;margin-top:14.25pt;width:145.2pt;height:3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" fillcolor="window" strokecolor="#0d0d0d" strokeweight="1.5pt">
                <v:textbox>
                  <w:txbxContent>
                    <w:p w14:paraId="07D94B0F" w14:textId="77777777" w:rsidR="000F0EAB" w:rsidRPr="009F22DC" w:rsidRDefault="000F0EAB" w:rsidP="009F22DC">
                      <w:pPr>
                        <w:rPr>
                          <w:color w:val="000000"/>
                          <w:spacing w:val="2"/>
                          <w:sz w:val="16"/>
                          <w:szCs w:val="16"/>
                        </w:rPr>
                      </w:pPr>
                      <w:r w:rsidRPr="009F22DC">
                        <w:rPr>
                          <w:bCs/>
                          <w:i/>
                          <w:iCs/>
                          <w:color w:val="000000"/>
                          <w:spacing w:val="2"/>
                          <w:sz w:val="16"/>
                          <w:szCs w:val="16"/>
                        </w:rPr>
                        <w:t>Социально-политические риски:</w:t>
                      </w:r>
                      <w:r w:rsidRPr="009F22DC">
                        <w:rPr>
                          <w:i/>
                          <w:iCs/>
                          <w:color w:val="000000"/>
                          <w:spacing w:val="2"/>
                          <w:sz w:val="16"/>
                          <w:szCs w:val="16"/>
                        </w:rPr>
                        <w:t xml:space="preserve"> </w:t>
                      </w:r>
                      <w:r w:rsidRPr="009F22DC">
                        <w:rPr>
                          <w:color w:val="000000"/>
                          <w:spacing w:val="2"/>
                          <w:sz w:val="16"/>
                          <w:szCs w:val="16"/>
                        </w:rPr>
                        <w:t>Низкий риск.</w:t>
                      </w:r>
                      <w:r w:rsidRPr="009F22DC">
                        <w:rPr>
                          <w:i/>
                          <w:iCs/>
                          <w:color w:val="000000"/>
                          <w:spacing w:val="2"/>
                          <w:sz w:val="16"/>
                          <w:szCs w:val="16"/>
                        </w:rPr>
                        <w:t xml:space="preserve"> </w:t>
                      </w:r>
                      <w:r w:rsidRPr="009F22DC">
                        <w:rPr>
                          <w:color w:val="000000"/>
                          <w:spacing w:val="2"/>
                          <w:sz w:val="16"/>
                          <w:szCs w:val="16"/>
                        </w:rPr>
                        <w:t xml:space="preserve">Недополучение прибыли </w:t>
                      </w:r>
                    </w:p>
                  </w:txbxContent>
                </v:textbox>
              </v:rect>
            </w:pict>
          </mc:Fallback>
        </mc:AlternateContent>
      </w:r>
      <w:r w:rsidR="009F22DC" w:rsidRPr="009F015D">
        <w:rPr>
          <w:noProof/>
          <w14:ligatures w14:val="standardContextual"/>
        </w:rPr>
        <mc:AlternateContent>
          <mc:Choice Requires="wps">
            <w:drawing>
              <wp:anchor distT="0" distB="0" distL="114300" distR="114300" simplePos="0" relativeHeight="251924480" behindDoc="0" locked="0" layoutInCell="1" allowOverlap="1" wp14:anchorId="5D421EF8" wp14:editId="4CAAF6E5">
                <wp:simplePos x="0" y="0"/>
                <wp:positionH relativeFrom="column">
                  <wp:posOffset>314993</wp:posOffset>
                </wp:positionH>
                <wp:positionV relativeFrom="paragraph">
                  <wp:posOffset>88619</wp:posOffset>
                </wp:positionV>
                <wp:extent cx="0" cy="178435"/>
                <wp:effectExtent l="57150" t="0" r="57150" b="50165"/>
                <wp:wrapNone/>
                <wp:docPr id="1928487426" name="Прямая со стрелкой 20"/>
                <wp:cNvGraphicFramePr/>
                <a:graphic xmlns:a="http://schemas.openxmlformats.org/drawingml/2006/main">
                  <a:graphicData uri="http://schemas.microsoft.com/office/word/2010/wordprocessingShape">
                    <wps:wsp>
                      <wps:cNvCnPr/>
                      <wps:spPr>
                        <a:xfrm>
                          <a:off x="0" y="0"/>
                          <a:ext cx="0" cy="178435"/>
                        </a:xfrm>
                        <a:prstGeom prst="straightConnector1">
                          <a:avLst/>
                        </a:prstGeom>
                        <a:noFill/>
                        <a:ln w="28575" cap="flat" cmpd="sng" algn="ctr">
                          <a:solidFill>
                            <a:srgbClr val="00B050"/>
                          </a:solidFill>
                          <a:prstDash val="solid"/>
                          <a:miter lim="800000"/>
                          <a:tailEnd type="triangle"/>
                        </a:ln>
                        <a:effectLst/>
                      </wps:spPr>
                      <wps:bodyPr/>
                    </wps:wsp>
                  </a:graphicData>
                </a:graphic>
              </wp:anchor>
            </w:drawing>
          </mc:Choice>
          <mc:Fallback>
            <w:pict>
              <v:shape w14:anchorId="4D89335A" id="Прямая со стрелкой 20" o:spid="_x0000_s1026" type="#_x0000_t32" style="position:absolute;margin-left:24.8pt;margin-top:7pt;width:0;height:14.05pt;z-index:251924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" strokecolor="#00b050" strokeweight="2.25pt">
                <v:stroke endarrow="block" joinstyle="miter"/>
              </v:shape>
            </w:pict>
          </mc:Fallback>
        </mc:AlternateContent>
      </w:r>
      <w:r w:rsidR="009F22DC" w:rsidRPr="009F015D">
        <w:rPr>
          <w:noProof/>
          <w14:ligatures w14:val="standardContextual"/>
        </w:rPr>
        <mc:AlternateContent>
          <mc:Choice Requires="wps">
            <w:drawing>
              <wp:anchor distT="0" distB="0" distL="114300" distR="114300" simplePos="0" relativeHeight="251921408" behindDoc="0" locked="0" layoutInCell="1" allowOverlap="1" wp14:anchorId="55CE911F" wp14:editId="70A23B9C">
                <wp:simplePos x="0" y="0"/>
                <wp:positionH relativeFrom="column">
                  <wp:posOffset>1368747</wp:posOffset>
                </wp:positionH>
                <wp:positionV relativeFrom="paragraph">
                  <wp:posOffset>101196</wp:posOffset>
                </wp:positionV>
                <wp:extent cx="0" cy="178691"/>
                <wp:effectExtent l="57150" t="0" r="57150" b="50165"/>
                <wp:wrapNone/>
                <wp:docPr id="1072981771" name="Прямая со стрелкой 20"/>
                <wp:cNvGraphicFramePr/>
                <a:graphic xmlns:a="http://schemas.openxmlformats.org/drawingml/2006/main">
                  <a:graphicData uri="http://schemas.microsoft.com/office/word/2010/wordprocessingShape">
                    <wps:wsp>
                      <wps:cNvCnPr/>
                      <wps:spPr>
                        <a:xfrm>
                          <a:off x="0" y="0"/>
                          <a:ext cx="0" cy="178691"/>
                        </a:xfrm>
                        <a:prstGeom prst="straightConnector1">
                          <a:avLst/>
                        </a:prstGeom>
                        <a:noFill/>
                        <a:ln w="28575" cap="flat" cmpd="sng" algn="ctr">
                          <a:solidFill>
                            <a:srgbClr val="C00000"/>
                          </a:solidFill>
                          <a:prstDash val="solid"/>
                          <a:miter lim="800000"/>
                          <a:tailEnd type="triangle"/>
                        </a:ln>
                        <a:effectLst/>
                      </wps:spPr>
                      <wps:bodyPr/>
                    </wps:wsp>
                  </a:graphicData>
                </a:graphic>
              </wp:anchor>
            </w:drawing>
          </mc:Choice>
          <mc:Fallback>
            <w:pict>
              <v:shape w14:anchorId="0C0EA5CF" id="Прямая со стрелкой 20" o:spid="_x0000_s1026" type="#_x0000_t32" style="position:absolute;margin-left:107.8pt;margin-top:7.95pt;width:0;height:14.05pt;z-index:251921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" strokecolor="#c00000" strokeweight="2.25pt">
                <v:stroke endarrow="block" joinstyle="miter"/>
              </v:shape>
            </w:pict>
          </mc:Fallback>
        </mc:AlternateContent>
      </w:r>
      <w:r w:rsidR="009F22DC" w:rsidRPr="009F015D">
        <w:rPr>
          <w:noProof/>
          <w14:ligatures w14:val="standardContextual"/>
        </w:rPr>
        <mc:AlternateContent>
          <mc:Choice Requires="wps">
            <w:drawing>
              <wp:anchor distT="0" distB="0" distL="114300" distR="114300" simplePos="0" relativeHeight="251922432" behindDoc="0" locked="0" layoutInCell="1" allowOverlap="1" wp14:anchorId="1AD5B859" wp14:editId="140DFEBC">
                <wp:simplePos x="0" y="0"/>
                <wp:positionH relativeFrom="column">
                  <wp:posOffset>2235290</wp:posOffset>
                </wp:positionH>
                <wp:positionV relativeFrom="paragraph">
                  <wp:posOffset>105806</wp:posOffset>
                </wp:positionV>
                <wp:extent cx="0" cy="178435"/>
                <wp:effectExtent l="57150" t="0" r="57150" b="50165"/>
                <wp:wrapNone/>
                <wp:docPr id="488081413" name="Прямая со стрелкой 20"/>
                <wp:cNvGraphicFramePr/>
                <a:graphic xmlns:a="http://schemas.openxmlformats.org/drawingml/2006/main">
                  <a:graphicData uri="http://schemas.microsoft.com/office/word/2010/wordprocessingShape">
                    <wps:wsp>
                      <wps:cNvCnPr/>
                      <wps:spPr>
                        <a:xfrm>
                          <a:off x="0" y="0"/>
                          <a:ext cx="0" cy="178435"/>
                        </a:xfrm>
                        <a:prstGeom prst="straightConnector1">
                          <a:avLst/>
                        </a:prstGeom>
                        <a:noFill/>
                        <a:ln w="28575" cap="flat" cmpd="sng" algn="ctr">
                          <a:solidFill>
                            <a:srgbClr val="C00000"/>
                          </a:solidFill>
                          <a:prstDash val="solid"/>
                          <a:miter lim="800000"/>
                          <a:tailEnd type="triangle"/>
                        </a:ln>
                        <a:effectLst/>
                      </wps:spPr>
                      <wps:bodyPr/>
                    </wps:wsp>
                  </a:graphicData>
                </a:graphic>
              </wp:anchor>
            </w:drawing>
          </mc:Choice>
          <mc:Fallback>
            <w:pict>
              <v:shape w14:anchorId="4A802EAD" id="Прямая со стрелкой 20" o:spid="_x0000_s1026" type="#_x0000_t32" style="position:absolute;margin-left:176pt;margin-top:8.35pt;width:0;height:14.05pt;z-index:251922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" strokecolor="#c00000" strokeweight="2.25pt">
                <v:stroke endarrow="block" joinstyle="miter"/>
              </v:shape>
            </w:pict>
          </mc:Fallback>
        </mc:AlternateContent>
      </w:r>
      <w:r w:rsidR="009F22DC" w:rsidRPr="009F015D">
        <w:rPr>
          <w:noProof/>
          <w14:ligatures w14:val="standardContextual"/>
        </w:rPr>
        <mc:AlternateContent>
          <mc:Choice Requires="wps">
            <w:drawing>
              <wp:anchor distT="0" distB="0" distL="114300" distR="114300" simplePos="0" relativeHeight="251923456" behindDoc="0" locked="0" layoutInCell="1" allowOverlap="1" wp14:anchorId="77F221F3" wp14:editId="1F0D5533">
                <wp:simplePos x="0" y="0"/>
                <wp:positionH relativeFrom="column">
                  <wp:posOffset>3152775</wp:posOffset>
                </wp:positionH>
                <wp:positionV relativeFrom="paragraph">
                  <wp:posOffset>94186</wp:posOffset>
                </wp:positionV>
                <wp:extent cx="0" cy="178691"/>
                <wp:effectExtent l="57150" t="0" r="57150" b="50165"/>
                <wp:wrapNone/>
                <wp:docPr id="178189673" name="Прямая со стрелкой 20"/>
                <wp:cNvGraphicFramePr/>
                <a:graphic xmlns:a="http://schemas.openxmlformats.org/drawingml/2006/main">
                  <a:graphicData uri="http://schemas.microsoft.com/office/word/2010/wordprocessingShape">
                    <wps:wsp>
                      <wps:cNvCnPr/>
                      <wps:spPr>
                        <a:xfrm>
                          <a:off x="0" y="0"/>
                          <a:ext cx="0" cy="178691"/>
                        </a:xfrm>
                        <a:prstGeom prst="straightConnector1">
                          <a:avLst/>
                        </a:prstGeom>
                        <a:noFill/>
                        <a:ln w="28575" cap="flat" cmpd="sng" algn="ctr">
                          <a:solidFill>
                            <a:srgbClr val="FFC000"/>
                          </a:solidFill>
                          <a:prstDash val="solid"/>
                          <a:miter lim="800000"/>
                          <a:tailEnd type="triangle"/>
                        </a:ln>
                        <a:effectLst/>
                      </wps:spPr>
                      <wps:bodyPr/>
                    </wps:wsp>
                  </a:graphicData>
                </a:graphic>
              </wp:anchor>
            </w:drawing>
          </mc:Choice>
          <mc:Fallback>
            <w:pict>
              <v:shape w14:anchorId="3CE72145" id="Прямая со стрелкой 20" o:spid="_x0000_s1026" type="#_x0000_t32" style="position:absolute;margin-left:248.25pt;margin-top:7.4pt;width:0;height:14.05pt;z-index:251923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" strokecolor="#ffc000" strokeweight="2.25pt">
                <v:stroke endarrow="block" joinstyle="miter"/>
              </v:shape>
            </w:pict>
          </mc:Fallback>
        </mc:AlternateContent>
      </w:r>
      <w:r w:rsidR="009F22DC" w:rsidRPr="009F015D">
        <w:rPr>
          <w:noProof/>
          <w14:ligatures w14:val="standardContextual"/>
        </w:rPr>
        <mc:AlternateContent>
          <mc:Choice Requires="wps">
            <w:drawing>
              <wp:anchor distT="0" distB="0" distL="114300" distR="114300" simplePos="0" relativeHeight="251925504" behindDoc="0" locked="0" layoutInCell="1" allowOverlap="1" wp14:anchorId="5D8A4AFC" wp14:editId="1D6B8E00">
                <wp:simplePos x="0" y="0"/>
                <wp:positionH relativeFrom="column">
                  <wp:posOffset>4118099</wp:posOffset>
                </wp:positionH>
                <wp:positionV relativeFrom="paragraph">
                  <wp:posOffset>101172</wp:posOffset>
                </wp:positionV>
                <wp:extent cx="0" cy="178435"/>
                <wp:effectExtent l="57150" t="0" r="57150" b="50165"/>
                <wp:wrapNone/>
                <wp:docPr id="1998590149" name="Прямая со стрелкой 20"/>
                <wp:cNvGraphicFramePr/>
                <a:graphic xmlns:a="http://schemas.openxmlformats.org/drawingml/2006/main">
                  <a:graphicData uri="http://schemas.microsoft.com/office/word/2010/wordprocessingShape">
                    <wps:wsp>
                      <wps:cNvCnPr/>
                      <wps:spPr>
                        <a:xfrm>
                          <a:off x="0" y="0"/>
                          <a:ext cx="0" cy="178435"/>
                        </a:xfrm>
                        <a:prstGeom prst="straightConnector1">
                          <a:avLst/>
                        </a:prstGeom>
                        <a:noFill/>
                        <a:ln w="28575" cap="flat" cmpd="sng" algn="ctr">
                          <a:solidFill>
                            <a:srgbClr val="00B050"/>
                          </a:solidFill>
                          <a:prstDash val="solid"/>
                          <a:miter lim="800000"/>
                          <a:tailEnd type="triangle"/>
                        </a:ln>
                        <a:effectLst/>
                      </wps:spPr>
                      <wps:bodyPr/>
                    </wps:wsp>
                  </a:graphicData>
                </a:graphic>
              </wp:anchor>
            </w:drawing>
          </mc:Choice>
          <mc:Fallback>
            <w:pict>
              <v:shape w14:anchorId="41A998BF" id="Прямая со стрелкой 20" o:spid="_x0000_s1026" type="#_x0000_t32" style="position:absolute;margin-left:324.25pt;margin-top:7.95pt;width:0;height:14.05pt;z-index:251925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" strokecolor="#00b050" strokeweight="2.25pt">
                <v:stroke endarrow="block" joinstyle="miter"/>
              </v:shape>
            </w:pict>
          </mc:Fallback>
        </mc:AlternateContent>
      </w:r>
    </w:p>
    <w:p w14:paraId="0A6EB072" w14:textId="663D3AEB" w:rsidR="009F22DC" w:rsidRPr="009F015D" w:rsidRDefault="009F22DC" w:rsidP="009F22DC">
      <w:pPr>
        <w:ind w:firstLine="708"/>
        <w:jc w:val="both"/>
        <w:rPr>
          <w:sz w:val="28"/>
          <w:szCs w:val="28"/>
        </w:rPr>
      </w:pPr>
      <w:r w:rsidRPr="009F015D">
        <w:rPr>
          <w:noProof/>
          <w14:ligatures w14:val="standardContextual"/>
        </w:rPr>
        <mc:AlternateContent>
          <mc:Choice Requires="wps">
            <w:drawing>
              <wp:anchor distT="0" distB="0" distL="114300" distR="114300" simplePos="0" relativeHeight="251951104" behindDoc="0" locked="0" layoutInCell="1" allowOverlap="1" wp14:anchorId="3E2C10B9" wp14:editId="74D87AEE">
                <wp:simplePos x="0" y="0"/>
                <wp:positionH relativeFrom="column">
                  <wp:posOffset>5034915</wp:posOffset>
                </wp:positionH>
                <wp:positionV relativeFrom="paragraph">
                  <wp:posOffset>174625</wp:posOffset>
                </wp:positionV>
                <wp:extent cx="136525" cy="0"/>
                <wp:effectExtent l="0" t="0" r="15875" b="19050"/>
                <wp:wrapNone/>
                <wp:docPr id="1387616797" name="Прямая соединительная линия 41"/>
                <wp:cNvGraphicFramePr/>
                <a:graphic xmlns:a="http://schemas.openxmlformats.org/drawingml/2006/main">
                  <a:graphicData uri="http://schemas.microsoft.com/office/word/2010/wordprocessingShape">
                    <wps:wsp>
                      <wps:cNvCnPr/>
                      <wps:spPr>
                        <a:xfrm>
                          <a:off x="0" y="0"/>
                          <a:ext cx="136525" cy="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0E5560D3" id="Прямая соединительная линия 41" o:spid="_x0000_s1026" style="position:absolute;z-index:251951104;visibility:visible;mso-wrap-style:square;mso-wrap-distance-left:9pt;mso-wrap-distance-top:0;mso-wrap-distance-right:9pt;mso-wrap-distance-bottom:0;mso-position-horizontal:absolute;mso-position-horizontal-relative:text;mso-position-vertical:absolute;mso-position-vertical-relative:text" from="396.45pt,13.75pt" to="407.2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" strokecolor="windowText" strokeweight="1.5pt">
                <v:stroke joinstyle="miter"/>
              </v:line>
            </w:pict>
          </mc:Fallback>
        </mc:AlternateContent>
      </w:r>
      <w:r w:rsidRPr="009F015D">
        <w:rPr>
          <w:noProof/>
          <w14:ligatures w14:val="standardContextual"/>
        </w:rPr>
        <mc:AlternateContent>
          <mc:Choice Requires="wps">
            <w:drawing>
              <wp:anchor distT="0" distB="0" distL="114300" distR="114300" simplePos="0" relativeHeight="251942912" behindDoc="0" locked="0" layoutInCell="1" allowOverlap="1" wp14:anchorId="0A862814" wp14:editId="17D9EF3B">
                <wp:simplePos x="0" y="0"/>
                <wp:positionH relativeFrom="column">
                  <wp:posOffset>5213350</wp:posOffset>
                </wp:positionH>
                <wp:positionV relativeFrom="paragraph">
                  <wp:posOffset>26670</wp:posOffset>
                </wp:positionV>
                <wp:extent cx="1970405" cy="397510"/>
                <wp:effectExtent l="0" t="0" r="10795" b="21590"/>
                <wp:wrapNone/>
                <wp:docPr id="1887657956" name="Прямоугольник 2"/>
                <wp:cNvGraphicFramePr/>
                <a:graphic xmlns:a="http://schemas.openxmlformats.org/drawingml/2006/main">
                  <a:graphicData uri="http://schemas.microsoft.com/office/word/2010/wordprocessingShape">
                    <wps:wsp>
                      <wps:cNvSpPr/>
                      <wps:spPr>
                        <a:xfrm>
                          <a:off x="0" y="0"/>
                          <a:ext cx="1970405" cy="397510"/>
                        </a:xfrm>
                        <a:prstGeom prst="rect">
                          <a:avLst/>
                        </a:prstGeom>
                        <a:solidFill>
                          <a:sysClr val="window" lastClr="FFFFFF"/>
                        </a:solidFill>
                        <a:ln w="19050" cap="flat" cmpd="sng" algn="ctr">
                          <a:solidFill>
                            <a:sysClr val="windowText" lastClr="000000">
                              <a:lumMod val="95000"/>
                              <a:lumOff val="5000"/>
                            </a:sysClr>
                          </a:solidFill>
                          <a:prstDash val="solid"/>
                          <a:miter lim="800000"/>
                        </a:ln>
                        <a:effectLst/>
                      </wps:spPr>
                      <wps:txbx>
                        <w:txbxContent>
                          <w:p w14:paraId="36213F1D" w14:textId="77777777" w:rsidR="000F0EAB" w:rsidRPr="00F94910" w:rsidRDefault="000F0EAB" w:rsidP="009F22DC">
                            <w:pPr>
                              <w:rPr>
                                <w:color w:val="000000"/>
                                <w:spacing w:val="2"/>
                                <w:sz w:val="18"/>
                                <w:szCs w:val="18"/>
                              </w:rPr>
                            </w:pPr>
                            <w:r w:rsidRPr="00F94910">
                              <w:rPr>
                                <w:bCs/>
                                <w:i/>
                                <w:iCs/>
                                <w:color w:val="000000"/>
                                <w:spacing w:val="2"/>
                                <w:sz w:val="18"/>
                                <w:szCs w:val="18"/>
                              </w:rPr>
                              <w:t>Социально-поические риски:</w:t>
                            </w:r>
                            <w:r w:rsidRPr="00F94910">
                              <w:rPr>
                                <w:i/>
                                <w:iCs/>
                                <w:color w:val="000000"/>
                                <w:spacing w:val="2"/>
                                <w:sz w:val="18"/>
                                <w:szCs w:val="18"/>
                              </w:rPr>
                              <w:t xml:space="preserve"> </w:t>
                            </w:r>
                            <w:r w:rsidRPr="00F94910">
                              <w:rPr>
                                <w:color w:val="000000"/>
                                <w:spacing w:val="2"/>
                                <w:sz w:val="18"/>
                                <w:szCs w:val="18"/>
                              </w:rPr>
                              <w:t xml:space="preserve">Увеличение возмещений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862814" id="_x0000_s1191" style="position:absolute;left:0;text-align:left;margin-left:410.5pt;margin-top:2.1pt;width:155.15pt;height:31.3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" fillcolor="window" strokecolor="#0d0d0d" strokeweight="1.5pt">
                <v:textbox>
                  <w:txbxContent>
                    <w:p w14:paraId="36213F1D" w14:textId="77777777" w:rsidR="000F0EAB" w:rsidRPr="00F94910" w:rsidRDefault="000F0EAB" w:rsidP="009F22DC">
                      <w:pPr>
                        <w:rPr>
                          <w:color w:val="000000"/>
                          <w:spacing w:val="2"/>
                          <w:sz w:val="18"/>
                          <w:szCs w:val="18"/>
                        </w:rPr>
                      </w:pPr>
                      <w:r w:rsidRPr="00F94910">
                        <w:rPr>
                          <w:bCs/>
                          <w:i/>
                          <w:iCs/>
                          <w:color w:val="000000"/>
                          <w:spacing w:val="2"/>
                          <w:sz w:val="18"/>
                          <w:szCs w:val="18"/>
                        </w:rPr>
                        <w:t>Социально-поические риски:</w:t>
                      </w:r>
                      <w:r w:rsidRPr="00F94910">
                        <w:rPr>
                          <w:i/>
                          <w:iCs/>
                          <w:color w:val="000000"/>
                          <w:spacing w:val="2"/>
                          <w:sz w:val="18"/>
                          <w:szCs w:val="18"/>
                        </w:rPr>
                        <w:t xml:space="preserve"> </w:t>
                      </w:r>
                      <w:r w:rsidRPr="00F94910">
                        <w:rPr>
                          <w:color w:val="000000"/>
                          <w:spacing w:val="2"/>
                          <w:sz w:val="18"/>
                          <w:szCs w:val="18"/>
                        </w:rPr>
                        <w:t xml:space="preserve">Увеличение возмещений </w:t>
                      </w:r>
                    </w:p>
                  </w:txbxContent>
                </v:textbox>
              </v:rect>
            </w:pict>
          </mc:Fallback>
        </mc:AlternateContent>
      </w:r>
      <w:r w:rsidRPr="009F015D">
        <w:rPr>
          <w:noProof/>
          <w14:ligatures w14:val="standardContextual"/>
        </w:rPr>
        <mc:AlternateContent>
          <mc:Choice Requires="wps">
            <w:drawing>
              <wp:anchor distT="0" distB="0" distL="114300" distR="114300" simplePos="0" relativeHeight="251884544" behindDoc="0" locked="0" layoutInCell="1" allowOverlap="1" wp14:anchorId="699C8E69" wp14:editId="2B0B21D2">
                <wp:simplePos x="0" y="0"/>
                <wp:positionH relativeFrom="column">
                  <wp:posOffset>146810</wp:posOffset>
                </wp:positionH>
                <wp:positionV relativeFrom="paragraph">
                  <wp:posOffset>65603</wp:posOffset>
                </wp:positionV>
                <wp:extent cx="4196682" cy="236220"/>
                <wp:effectExtent l="0" t="0" r="13970" b="11430"/>
                <wp:wrapNone/>
                <wp:docPr id="1692077494" name="Прямоугольник 2"/>
                <wp:cNvGraphicFramePr/>
                <a:graphic xmlns:a="http://schemas.openxmlformats.org/drawingml/2006/main">
                  <a:graphicData uri="http://schemas.microsoft.com/office/word/2010/wordprocessingShape">
                    <wps:wsp>
                      <wps:cNvSpPr/>
                      <wps:spPr>
                        <a:xfrm>
                          <a:off x="0" y="0"/>
                          <a:ext cx="4196682" cy="236220"/>
                        </a:xfrm>
                        <a:prstGeom prst="rect">
                          <a:avLst/>
                        </a:prstGeom>
                        <a:solidFill>
                          <a:sysClr val="window" lastClr="FFFFFF"/>
                        </a:solidFill>
                        <a:ln w="19050" cap="flat" cmpd="sng" algn="ctr">
                          <a:solidFill>
                            <a:sysClr val="windowText" lastClr="000000">
                              <a:lumMod val="95000"/>
                              <a:lumOff val="5000"/>
                            </a:sysClr>
                          </a:solidFill>
                          <a:prstDash val="solid"/>
                          <a:miter lim="800000"/>
                        </a:ln>
                        <a:effectLst/>
                      </wps:spPr>
                      <wps:txbx>
                        <w:txbxContent>
                          <w:p w14:paraId="347F0C02" w14:textId="77777777" w:rsidR="000F0EAB" w:rsidRPr="00F94910" w:rsidRDefault="000F0EAB" w:rsidP="009F22DC">
                            <w:pPr>
                              <w:jc w:val="center"/>
                              <w:rPr>
                                <w:bCs/>
                                <w:iCs/>
                                <w:sz w:val="22"/>
                                <w:szCs w:val="22"/>
                              </w:rPr>
                            </w:pPr>
                            <w:bookmarkStart w:id="72" w:name="_Hlk168351873"/>
                            <w:bookmarkStart w:id="73" w:name="_Hlk168351874"/>
                            <w:r w:rsidRPr="00F94910">
                              <w:rPr>
                                <w:bCs/>
                                <w:iCs/>
                                <w:color w:val="000000"/>
                                <w:spacing w:val="2"/>
                                <w:sz w:val="18"/>
                                <w:szCs w:val="18"/>
                              </w:rPr>
                              <w:t>Ущерб от возможного наступления риска</w:t>
                            </w:r>
                            <w:bookmarkEnd w:id="72"/>
                            <w:bookmarkEnd w:id="73"/>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9C8E69" id="_x0000_s1192" style="position:absolute;left:0;text-align:left;margin-left:11.55pt;margin-top:5.15pt;width:330.45pt;height:18.6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" fillcolor="window" strokecolor="#0d0d0d" strokeweight="1.5pt">
                <v:textbox>
                  <w:txbxContent>
                    <w:p w14:paraId="347F0C02" w14:textId="77777777" w:rsidR="000F0EAB" w:rsidRPr="00F94910" w:rsidRDefault="000F0EAB" w:rsidP="009F22DC">
                      <w:pPr>
                        <w:jc w:val="center"/>
                        <w:rPr>
                          <w:bCs/>
                          <w:iCs/>
                          <w:sz w:val="22"/>
                          <w:szCs w:val="22"/>
                        </w:rPr>
                      </w:pPr>
                      <w:bookmarkStart w:id="74" w:name="_Hlk168351873"/>
                      <w:bookmarkStart w:id="75" w:name="_Hlk168351874"/>
                      <w:r w:rsidRPr="00F94910">
                        <w:rPr>
                          <w:bCs/>
                          <w:iCs/>
                          <w:color w:val="000000"/>
                          <w:spacing w:val="2"/>
                          <w:sz w:val="18"/>
                          <w:szCs w:val="18"/>
                        </w:rPr>
                        <w:t>Ущерб от возможного наступления риска</w:t>
                      </w:r>
                      <w:bookmarkEnd w:id="74"/>
                      <w:bookmarkEnd w:id="75"/>
                    </w:p>
                  </w:txbxContent>
                </v:textbox>
              </v:rect>
            </w:pict>
          </mc:Fallback>
        </mc:AlternateContent>
      </w:r>
    </w:p>
    <w:p w14:paraId="5373C7F3" w14:textId="2B257DD9" w:rsidR="009F22DC" w:rsidRPr="009F015D" w:rsidRDefault="009F22DC" w:rsidP="009F22DC">
      <w:r w:rsidRPr="009F015D">
        <w:rPr>
          <w:noProof/>
          <w14:ligatures w14:val="standardContextual"/>
        </w:rPr>
        <mc:AlternateContent>
          <mc:Choice Requires="wps">
            <w:drawing>
              <wp:anchor distT="0" distB="0" distL="114300" distR="114300" simplePos="0" relativeHeight="251956224" behindDoc="0" locked="0" layoutInCell="1" allowOverlap="1" wp14:anchorId="52821139" wp14:editId="3C4BE980">
                <wp:simplePos x="0" y="0"/>
                <wp:positionH relativeFrom="column">
                  <wp:posOffset>9213382</wp:posOffset>
                </wp:positionH>
                <wp:positionV relativeFrom="paragraph">
                  <wp:posOffset>92710</wp:posOffset>
                </wp:positionV>
                <wp:extent cx="147955" cy="0"/>
                <wp:effectExtent l="0" t="0" r="23495" b="19050"/>
                <wp:wrapNone/>
                <wp:docPr id="1788347495" name="Прямая соединительная линия 47"/>
                <wp:cNvGraphicFramePr/>
                <a:graphic xmlns:a="http://schemas.openxmlformats.org/drawingml/2006/main">
                  <a:graphicData uri="http://schemas.microsoft.com/office/word/2010/wordprocessingShape">
                    <wps:wsp>
                      <wps:cNvCnPr/>
                      <wps:spPr>
                        <a:xfrm>
                          <a:off x="0" y="0"/>
                          <a:ext cx="147955" cy="0"/>
                        </a:xfrm>
                        <a:prstGeom prst="line">
                          <a:avLst/>
                        </a:prstGeom>
                        <a:noFill/>
                        <a:ln w="19050" cap="flat" cmpd="sng" algn="ctr">
                          <a:solidFill>
                            <a:sysClr val="windowText" lastClr="000000">
                              <a:lumMod val="95000"/>
                              <a:lumOff val="5000"/>
                            </a:sysClr>
                          </a:solidFill>
                          <a:prstDash val="solid"/>
                          <a:miter lim="800000"/>
                        </a:ln>
                        <a:effectLst/>
                      </wps:spPr>
                      <wps:bodyPr/>
                    </wps:wsp>
                  </a:graphicData>
                </a:graphic>
              </wp:anchor>
            </w:drawing>
          </mc:Choice>
          <mc:Fallback>
            <w:pict>
              <v:line w14:anchorId="07A137E9" id="Прямая соединительная линия 47" o:spid="_x0000_s1026" style="position:absolute;z-index:251956224;visibility:visible;mso-wrap-style:square;mso-wrap-distance-left:9pt;mso-wrap-distance-top:0;mso-wrap-distance-right:9pt;mso-wrap-distance-bottom:0;mso-position-horizontal:absolute;mso-position-horizontal-relative:text;mso-position-vertical:absolute;mso-position-vertical-relative:text" from="725.45pt,7.3pt" to="737.1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" strokecolor="#0d0d0d" strokeweight="1.5pt">
                <v:stroke joinstyle="miter"/>
              </v:line>
            </w:pict>
          </mc:Fallback>
        </mc:AlternateContent>
      </w:r>
      <w:r w:rsidRPr="009F015D">
        <w:rPr>
          <w:noProof/>
          <w14:ligatures w14:val="standardContextual"/>
        </w:rPr>
        <mc:AlternateContent>
          <mc:Choice Requires="wps">
            <w:drawing>
              <wp:anchor distT="0" distB="0" distL="114300" distR="114300" simplePos="0" relativeHeight="251926528" behindDoc="0" locked="0" layoutInCell="1" allowOverlap="1" wp14:anchorId="4420F666" wp14:editId="3F997581">
                <wp:simplePos x="0" y="0"/>
                <wp:positionH relativeFrom="column">
                  <wp:posOffset>316230</wp:posOffset>
                </wp:positionH>
                <wp:positionV relativeFrom="paragraph">
                  <wp:posOffset>107950</wp:posOffset>
                </wp:positionV>
                <wp:extent cx="0" cy="178435"/>
                <wp:effectExtent l="57150" t="0" r="57150" b="50165"/>
                <wp:wrapNone/>
                <wp:docPr id="657837371" name="Прямая со стрелкой 20"/>
                <wp:cNvGraphicFramePr/>
                <a:graphic xmlns:a="http://schemas.openxmlformats.org/drawingml/2006/main">
                  <a:graphicData uri="http://schemas.microsoft.com/office/word/2010/wordprocessingShape">
                    <wps:wsp>
                      <wps:cNvCnPr/>
                      <wps:spPr>
                        <a:xfrm>
                          <a:off x="0" y="0"/>
                          <a:ext cx="0" cy="178435"/>
                        </a:xfrm>
                        <a:prstGeom prst="straightConnector1">
                          <a:avLst/>
                        </a:prstGeom>
                        <a:noFill/>
                        <a:ln w="28575" cap="flat" cmpd="sng" algn="ctr">
                          <a:solidFill>
                            <a:srgbClr val="00B050"/>
                          </a:solidFill>
                          <a:prstDash val="solid"/>
                          <a:miter lim="800000"/>
                          <a:tailEnd type="triangle"/>
                        </a:ln>
                        <a:effectLst/>
                      </wps:spPr>
                      <wps:bodyPr/>
                    </wps:wsp>
                  </a:graphicData>
                </a:graphic>
              </wp:anchor>
            </w:drawing>
          </mc:Choice>
          <mc:Fallback>
            <w:pict>
              <v:shape w14:anchorId="28DE4768" id="Прямая со стрелкой 20" o:spid="_x0000_s1026" type="#_x0000_t32" style="position:absolute;margin-left:24.9pt;margin-top:8.5pt;width:0;height:14.05pt;z-index:251926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" strokecolor="#00b050" strokeweight="2.25pt">
                <v:stroke endarrow="block" joinstyle="miter"/>
              </v:shape>
            </w:pict>
          </mc:Fallback>
        </mc:AlternateContent>
      </w:r>
      <w:r w:rsidRPr="009F015D">
        <w:rPr>
          <w:noProof/>
          <w14:ligatures w14:val="standardContextual"/>
        </w:rPr>
        <mc:AlternateContent>
          <mc:Choice Requires="wps">
            <w:drawing>
              <wp:anchor distT="0" distB="0" distL="114300" distR="114300" simplePos="0" relativeHeight="251928576" behindDoc="0" locked="0" layoutInCell="1" allowOverlap="1" wp14:anchorId="7D3DB684" wp14:editId="438FF24B">
                <wp:simplePos x="0" y="0"/>
                <wp:positionH relativeFrom="column">
                  <wp:posOffset>1360558</wp:posOffset>
                </wp:positionH>
                <wp:positionV relativeFrom="paragraph">
                  <wp:posOffset>102721</wp:posOffset>
                </wp:positionV>
                <wp:extent cx="0" cy="178691"/>
                <wp:effectExtent l="57150" t="0" r="57150" b="50165"/>
                <wp:wrapNone/>
                <wp:docPr id="1380865694" name="Прямая со стрелкой 20"/>
                <wp:cNvGraphicFramePr/>
                <a:graphic xmlns:a="http://schemas.openxmlformats.org/drawingml/2006/main">
                  <a:graphicData uri="http://schemas.microsoft.com/office/word/2010/wordprocessingShape">
                    <wps:wsp>
                      <wps:cNvCnPr/>
                      <wps:spPr>
                        <a:xfrm>
                          <a:off x="0" y="0"/>
                          <a:ext cx="0" cy="178691"/>
                        </a:xfrm>
                        <a:prstGeom prst="straightConnector1">
                          <a:avLst/>
                        </a:prstGeom>
                        <a:noFill/>
                        <a:ln w="28575" cap="flat" cmpd="sng" algn="ctr">
                          <a:solidFill>
                            <a:srgbClr val="C00000"/>
                          </a:solidFill>
                          <a:prstDash val="solid"/>
                          <a:miter lim="800000"/>
                          <a:tailEnd type="triangle"/>
                        </a:ln>
                        <a:effectLst/>
                      </wps:spPr>
                      <wps:bodyPr/>
                    </wps:wsp>
                  </a:graphicData>
                </a:graphic>
              </wp:anchor>
            </w:drawing>
          </mc:Choice>
          <mc:Fallback>
            <w:pict>
              <v:shape w14:anchorId="5FF37A47" id="Прямая со стрелкой 20" o:spid="_x0000_s1026" type="#_x0000_t32" style="position:absolute;margin-left:107.15pt;margin-top:8.1pt;width:0;height:14.05pt;z-index:251928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" strokecolor="#c00000" strokeweight="2.25pt">
                <v:stroke endarrow="block" joinstyle="miter"/>
              </v:shape>
            </w:pict>
          </mc:Fallback>
        </mc:AlternateContent>
      </w:r>
      <w:r w:rsidRPr="009F015D">
        <w:rPr>
          <w:noProof/>
          <w14:ligatures w14:val="standardContextual"/>
        </w:rPr>
        <mc:AlternateContent>
          <mc:Choice Requires="wps">
            <w:drawing>
              <wp:anchor distT="0" distB="0" distL="114300" distR="114300" simplePos="0" relativeHeight="251929600" behindDoc="0" locked="0" layoutInCell="1" allowOverlap="1" wp14:anchorId="044F0955" wp14:editId="6725AC70">
                <wp:simplePos x="0" y="0"/>
                <wp:positionH relativeFrom="column">
                  <wp:posOffset>2300605</wp:posOffset>
                </wp:positionH>
                <wp:positionV relativeFrom="paragraph">
                  <wp:posOffset>102086</wp:posOffset>
                </wp:positionV>
                <wp:extent cx="0" cy="178691"/>
                <wp:effectExtent l="57150" t="0" r="57150" b="50165"/>
                <wp:wrapNone/>
                <wp:docPr id="1860944655" name="Прямая со стрелкой 20"/>
                <wp:cNvGraphicFramePr/>
                <a:graphic xmlns:a="http://schemas.openxmlformats.org/drawingml/2006/main">
                  <a:graphicData uri="http://schemas.microsoft.com/office/word/2010/wordprocessingShape">
                    <wps:wsp>
                      <wps:cNvCnPr/>
                      <wps:spPr>
                        <a:xfrm>
                          <a:off x="0" y="0"/>
                          <a:ext cx="0" cy="178691"/>
                        </a:xfrm>
                        <a:prstGeom prst="straightConnector1">
                          <a:avLst/>
                        </a:prstGeom>
                        <a:noFill/>
                        <a:ln w="28575" cap="flat" cmpd="sng" algn="ctr">
                          <a:solidFill>
                            <a:srgbClr val="C00000"/>
                          </a:solidFill>
                          <a:prstDash val="solid"/>
                          <a:miter lim="800000"/>
                          <a:tailEnd type="triangle"/>
                        </a:ln>
                        <a:effectLst/>
                      </wps:spPr>
                      <wps:bodyPr/>
                    </wps:wsp>
                  </a:graphicData>
                </a:graphic>
              </wp:anchor>
            </w:drawing>
          </mc:Choice>
          <mc:Fallback>
            <w:pict>
              <v:shape w14:anchorId="4CEFA900" id="Прямая со стрелкой 20" o:spid="_x0000_s1026" type="#_x0000_t32" style="position:absolute;margin-left:181.15pt;margin-top:8.05pt;width:0;height:14.05pt;z-index:251929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" strokecolor="#c00000" strokeweight="2.25pt">
                <v:stroke endarrow="block" joinstyle="miter"/>
              </v:shape>
            </w:pict>
          </mc:Fallback>
        </mc:AlternateContent>
      </w:r>
      <w:r w:rsidRPr="009F015D">
        <w:rPr>
          <w:noProof/>
          <w14:ligatures w14:val="standardContextual"/>
        </w:rPr>
        <mc:AlternateContent>
          <mc:Choice Requires="wps">
            <w:drawing>
              <wp:anchor distT="0" distB="0" distL="114300" distR="114300" simplePos="0" relativeHeight="251930624" behindDoc="0" locked="0" layoutInCell="1" allowOverlap="1" wp14:anchorId="2B55251F" wp14:editId="7C7DE755">
                <wp:simplePos x="0" y="0"/>
                <wp:positionH relativeFrom="column">
                  <wp:posOffset>3166011</wp:posOffset>
                </wp:positionH>
                <wp:positionV relativeFrom="paragraph">
                  <wp:posOffset>102276</wp:posOffset>
                </wp:positionV>
                <wp:extent cx="0" cy="178691"/>
                <wp:effectExtent l="57150" t="0" r="57150" b="50165"/>
                <wp:wrapNone/>
                <wp:docPr id="840531232" name="Прямая со стрелкой 20"/>
                <wp:cNvGraphicFramePr/>
                <a:graphic xmlns:a="http://schemas.openxmlformats.org/drawingml/2006/main">
                  <a:graphicData uri="http://schemas.microsoft.com/office/word/2010/wordprocessingShape">
                    <wps:wsp>
                      <wps:cNvCnPr/>
                      <wps:spPr>
                        <a:xfrm>
                          <a:off x="0" y="0"/>
                          <a:ext cx="0" cy="178691"/>
                        </a:xfrm>
                        <a:prstGeom prst="straightConnector1">
                          <a:avLst/>
                        </a:prstGeom>
                        <a:noFill/>
                        <a:ln w="28575" cap="flat" cmpd="sng" algn="ctr">
                          <a:solidFill>
                            <a:srgbClr val="FFC000"/>
                          </a:solidFill>
                          <a:prstDash val="solid"/>
                          <a:miter lim="800000"/>
                          <a:tailEnd type="triangle"/>
                        </a:ln>
                        <a:effectLst/>
                      </wps:spPr>
                      <wps:bodyPr/>
                    </wps:wsp>
                  </a:graphicData>
                </a:graphic>
              </wp:anchor>
            </w:drawing>
          </mc:Choice>
          <mc:Fallback>
            <w:pict>
              <v:shape w14:anchorId="0BE76DEE" id="Прямая со стрелкой 20" o:spid="_x0000_s1026" type="#_x0000_t32" style="position:absolute;margin-left:249.3pt;margin-top:8.05pt;width:0;height:14.05pt;z-index:251930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" strokecolor="#ffc000" strokeweight="2.25pt">
                <v:stroke endarrow="block" joinstyle="miter"/>
              </v:shape>
            </w:pict>
          </mc:Fallback>
        </mc:AlternateContent>
      </w:r>
      <w:r w:rsidRPr="009F015D">
        <w:rPr>
          <w:noProof/>
          <w14:ligatures w14:val="standardContextual"/>
        </w:rPr>
        <mc:AlternateContent>
          <mc:Choice Requires="wps">
            <w:drawing>
              <wp:anchor distT="0" distB="0" distL="114300" distR="114300" simplePos="0" relativeHeight="251927552" behindDoc="0" locked="0" layoutInCell="1" allowOverlap="1" wp14:anchorId="05209641" wp14:editId="4E30DE28">
                <wp:simplePos x="0" y="0"/>
                <wp:positionH relativeFrom="column">
                  <wp:posOffset>4141470</wp:posOffset>
                </wp:positionH>
                <wp:positionV relativeFrom="paragraph">
                  <wp:posOffset>106309</wp:posOffset>
                </wp:positionV>
                <wp:extent cx="0" cy="178435"/>
                <wp:effectExtent l="57150" t="0" r="57150" b="50165"/>
                <wp:wrapNone/>
                <wp:docPr id="2091709215" name="Прямая со стрелкой 20"/>
                <wp:cNvGraphicFramePr/>
                <a:graphic xmlns:a="http://schemas.openxmlformats.org/drawingml/2006/main">
                  <a:graphicData uri="http://schemas.microsoft.com/office/word/2010/wordprocessingShape">
                    <wps:wsp>
                      <wps:cNvCnPr/>
                      <wps:spPr>
                        <a:xfrm>
                          <a:off x="0" y="0"/>
                          <a:ext cx="0" cy="178435"/>
                        </a:xfrm>
                        <a:prstGeom prst="straightConnector1">
                          <a:avLst/>
                        </a:prstGeom>
                        <a:noFill/>
                        <a:ln w="28575" cap="flat" cmpd="sng" algn="ctr">
                          <a:solidFill>
                            <a:srgbClr val="00B050"/>
                          </a:solidFill>
                          <a:prstDash val="solid"/>
                          <a:miter lim="800000"/>
                          <a:tailEnd type="triangle"/>
                        </a:ln>
                        <a:effectLst/>
                      </wps:spPr>
                      <wps:bodyPr/>
                    </wps:wsp>
                  </a:graphicData>
                </a:graphic>
              </wp:anchor>
            </w:drawing>
          </mc:Choice>
          <mc:Fallback>
            <w:pict>
              <v:shape w14:anchorId="15EB1E67" id="Прямая со стрелкой 20" o:spid="_x0000_s1026" type="#_x0000_t32" style="position:absolute;margin-left:326.1pt;margin-top:8.35pt;width:0;height:14.05pt;z-index:251927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" strokecolor="#00b050" strokeweight="2.25pt">
                <v:stroke endarrow="block" joinstyle="miter"/>
              </v:shape>
            </w:pict>
          </mc:Fallback>
        </mc:AlternateContent>
      </w:r>
    </w:p>
    <w:p w14:paraId="1BCA9A82" w14:textId="506A0E33" w:rsidR="009F22DC" w:rsidRPr="009F015D" w:rsidRDefault="009F22DC" w:rsidP="009F22DC">
      <w:r w:rsidRPr="009F015D">
        <w:rPr>
          <w:noProof/>
          <w14:ligatures w14:val="standardContextual"/>
        </w:rPr>
        <mc:AlternateContent>
          <mc:Choice Requires="wps">
            <w:drawing>
              <wp:anchor distT="0" distB="0" distL="114300" distR="114300" simplePos="0" relativeHeight="251944960" behindDoc="0" locked="0" layoutInCell="1" allowOverlap="1" wp14:anchorId="029AE429" wp14:editId="3FA925C6">
                <wp:simplePos x="0" y="0"/>
                <wp:positionH relativeFrom="column">
                  <wp:posOffset>4926731</wp:posOffset>
                </wp:positionH>
                <wp:positionV relativeFrom="paragraph">
                  <wp:posOffset>86159</wp:posOffset>
                </wp:positionV>
                <wp:extent cx="4431197" cy="255270"/>
                <wp:effectExtent l="0" t="0" r="26670" b="11430"/>
                <wp:wrapNone/>
                <wp:docPr id="851543458" name="Прямоугольник 2"/>
                <wp:cNvGraphicFramePr/>
                <a:graphic xmlns:a="http://schemas.openxmlformats.org/drawingml/2006/main">
                  <a:graphicData uri="http://schemas.microsoft.com/office/word/2010/wordprocessingShape">
                    <wps:wsp>
                      <wps:cNvSpPr/>
                      <wps:spPr>
                        <a:xfrm>
                          <a:off x="0" y="0"/>
                          <a:ext cx="4431197" cy="255270"/>
                        </a:xfrm>
                        <a:prstGeom prst="rect">
                          <a:avLst/>
                        </a:prstGeom>
                        <a:pattFill prst="pct30">
                          <a:fgClr>
                            <a:srgbClr val="E8E8E8">
                              <a:lumMod val="90000"/>
                            </a:srgbClr>
                          </a:fgClr>
                          <a:bgClr>
                            <a:sysClr val="window" lastClr="FFFFFF"/>
                          </a:bgClr>
                        </a:pattFill>
                        <a:ln w="19050" cap="flat" cmpd="sng" algn="ctr">
                          <a:solidFill>
                            <a:sysClr val="windowText" lastClr="000000">
                              <a:lumMod val="95000"/>
                              <a:lumOff val="5000"/>
                            </a:sysClr>
                          </a:solidFill>
                          <a:prstDash val="solid"/>
                          <a:miter lim="800000"/>
                        </a:ln>
                        <a:effectLst/>
                      </wps:spPr>
                      <wps:txbx>
                        <w:txbxContent>
                          <w:p w14:paraId="57A91591" w14:textId="77777777" w:rsidR="000F0EAB" w:rsidRPr="009F22DC" w:rsidRDefault="000F0EAB" w:rsidP="009F22DC">
                            <w:pPr>
                              <w:jc w:val="center"/>
                              <w:rPr>
                                <w:bCs/>
                                <w:i/>
                                <w:sz w:val="20"/>
                                <w:szCs w:val="20"/>
                              </w:rPr>
                            </w:pPr>
                            <w:r w:rsidRPr="009F22DC">
                              <w:rPr>
                                <w:bCs/>
                                <w:i/>
                                <w:sz w:val="20"/>
                                <w:szCs w:val="20"/>
                              </w:rPr>
                              <w:t>4 этап – Меры по минимизации рисков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9AE429" id="_x0000_s1193" style="position:absolute;margin-left:387.95pt;margin-top:6.8pt;width:348.9pt;height:20.1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" fillcolor="#d1d1d1" strokecolor="#0d0d0d" strokeweight="1.5pt">
                <v:fill r:id="rId48" o:title="" color2="window" type="pattern"/>
                <v:textbox>
                  <w:txbxContent>
                    <w:p w14:paraId="57A91591" w14:textId="77777777" w:rsidR="000F0EAB" w:rsidRPr="009F22DC" w:rsidRDefault="000F0EAB" w:rsidP="009F22DC">
                      <w:pPr>
                        <w:jc w:val="center"/>
                        <w:rPr>
                          <w:bCs/>
                          <w:i/>
                          <w:sz w:val="20"/>
                          <w:szCs w:val="20"/>
                        </w:rPr>
                      </w:pPr>
                      <w:r w:rsidRPr="009F22DC">
                        <w:rPr>
                          <w:bCs/>
                          <w:i/>
                          <w:sz w:val="20"/>
                          <w:szCs w:val="20"/>
                        </w:rPr>
                        <w:t>4 этап – Меры по минимизации рисков</w:t>
                      </w:r>
                    </w:p>
                  </w:txbxContent>
                </v:textbox>
              </v:rect>
            </w:pict>
          </mc:Fallback>
        </mc:AlternateContent>
      </w:r>
      <w:r w:rsidRPr="009F015D">
        <w:rPr>
          <w:noProof/>
          <w14:ligatures w14:val="standardContextual"/>
        </w:rPr>
        <mc:AlternateContent>
          <mc:Choice Requires="wps">
            <w:drawing>
              <wp:anchor distT="0" distB="0" distL="114300" distR="114300" simplePos="0" relativeHeight="251889664" behindDoc="0" locked="0" layoutInCell="1" allowOverlap="1" wp14:anchorId="43C77441" wp14:editId="753EE3AB">
                <wp:simplePos x="0" y="0"/>
                <wp:positionH relativeFrom="column">
                  <wp:posOffset>3806825</wp:posOffset>
                </wp:positionH>
                <wp:positionV relativeFrom="paragraph">
                  <wp:posOffset>102235</wp:posOffset>
                </wp:positionV>
                <wp:extent cx="856615" cy="242570"/>
                <wp:effectExtent l="0" t="0" r="19685" b="24130"/>
                <wp:wrapNone/>
                <wp:docPr id="694765428" name="Прямоугольник 2"/>
                <wp:cNvGraphicFramePr/>
                <a:graphic xmlns:a="http://schemas.openxmlformats.org/drawingml/2006/main">
                  <a:graphicData uri="http://schemas.microsoft.com/office/word/2010/wordprocessingShape">
                    <wps:wsp>
                      <wps:cNvSpPr/>
                      <wps:spPr>
                        <a:xfrm>
                          <a:off x="0" y="0"/>
                          <a:ext cx="856615" cy="242570"/>
                        </a:xfrm>
                        <a:prstGeom prst="rect">
                          <a:avLst/>
                        </a:prstGeom>
                        <a:solidFill>
                          <a:sysClr val="window" lastClr="FFFFFF"/>
                        </a:solidFill>
                        <a:ln w="19050" cap="flat" cmpd="sng" algn="ctr">
                          <a:solidFill>
                            <a:sysClr val="windowText" lastClr="000000">
                              <a:lumMod val="95000"/>
                              <a:lumOff val="5000"/>
                            </a:sysClr>
                          </a:solidFill>
                          <a:prstDash val="solid"/>
                          <a:miter lim="800000"/>
                        </a:ln>
                        <a:effectLst/>
                      </wps:spPr>
                      <wps:txbx>
                        <w:txbxContent>
                          <w:p w14:paraId="08FC85B7" w14:textId="77777777" w:rsidR="000F0EAB" w:rsidRPr="005D74DF" w:rsidRDefault="000F0EAB" w:rsidP="009F22DC">
                            <w:pPr>
                              <w:jc w:val="center"/>
                              <w:rPr>
                                <w:i/>
                                <w:iCs/>
                                <w:color w:val="000000"/>
                                <w:spacing w:val="2"/>
                                <w:sz w:val="18"/>
                                <w:szCs w:val="18"/>
                              </w:rPr>
                            </w:pPr>
                            <w:r w:rsidRPr="005D74DF">
                              <w:rPr>
                                <w:i/>
                                <w:iCs/>
                                <w:color w:val="000000"/>
                                <w:spacing w:val="2"/>
                                <w:sz w:val="18"/>
                                <w:szCs w:val="18"/>
                              </w:rPr>
                              <w:t>21 111 тенге</w:t>
                            </w:r>
                          </w:p>
                          <w:p w14:paraId="5AA280EA" w14:textId="77777777" w:rsidR="000F0EAB" w:rsidRPr="00196226" w:rsidRDefault="000F0EAB" w:rsidP="009F22DC">
                            <w:pPr>
                              <w:jc w:val="center"/>
                              <w:rPr>
                                <w:color w:val="000000"/>
                                <w:spacing w:val="2"/>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C77441" id="_x0000_s1194" style="position:absolute;margin-left:299.75pt;margin-top:8.05pt;width:67.45pt;height:19.1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" fillcolor="window" strokecolor="#0d0d0d" strokeweight="1.5pt">
                <v:textbox>
                  <w:txbxContent>
                    <w:p w14:paraId="08FC85B7" w14:textId="77777777" w:rsidR="000F0EAB" w:rsidRPr="005D74DF" w:rsidRDefault="000F0EAB" w:rsidP="009F22DC">
                      <w:pPr>
                        <w:jc w:val="center"/>
                        <w:rPr>
                          <w:i/>
                          <w:iCs/>
                          <w:color w:val="000000"/>
                          <w:spacing w:val="2"/>
                          <w:sz w:val="18"/>
                          <w:szCs w:val="18"/>
                        </w:rPr>
                      </w:pPr>
                      <w:r w:rsidRPr="005D74DF">
                        <w:rPr>
                          <w:i/>
                          <w:iCs/>
                          <w:color w:val="000000"/>
                          <w:spacing w:val="2"/>
                          <w:sz w:val="18"/>
                          <w:szCs w:val="18"/>
                        </w:rPr>
                        <w:t>21 111 тенге</w:t>
                      </w:r>
                    </w:p>
                    <w:p w14:paraId="5AA280EA" w14:textId="77777777" w:rsidR="000F0EAB" w:rsidRPr="00196226" w:rsidRDefault="000F0EAB" w:rsidP="009F22DC">
                      <w:pPr>
                        <w:jc w:val="center"/>
                        <w:rPr>
                          <w:color w:val="000000"/>
                          <w:spacing w:val="2"/>
                          <w:sz w:val="18"/>
                          <w:szCs w:val="18"/>
                        </w:rPr>
                      </w:pPr>
                    </w:p>
                  </w:txbxContent>
                </v:textbox>
              </v:rect>
            </w:pict>
          </mc:Fallback>
        </mc:AlternateContent>
      </w:r>
      <w:r w:rsidRPr="009F015D">
        <w:rPr>
          <w:noProof/>
          <w14:ligatures w14:val="standardContextual"/>
        </w:rPr>
        <mc:AlternateContent>
          <mc:Choice Requires="wps">
            <w:drawing>
              <wp:anchor distT="0" distB="0" distL="114300" distR="114300" simplePos="0" relativeHeight="251888640" behindDoc="0" locked="0" layoutInCell="1" allowOverlap="1" wp14:anchorId="1E992072" wp14:editId="4E392449">
                <wp:simplePos x="0" y="0"/>
                <wp:positionH relativeFrom="column">
                  <wp:posOffset>2828290</wp:posOffset>
                </wp:positionH>
                <wp:positionV relativeFrom="paragraph">
                  <wp:posOffset>95885</wp:posOffset>
                </wp:positionV>
                <wp:extent cx="869315" cy="248920"/>
                <wp:effectExtent l="0" t="0" r="26035" b="17780"/>
                <wp:wrapNone/>
                <wp:docPr id="119601653" name="Прямоугольник 2"/>
                <wp:cNvGraphicFramePr/>
                <a:graphic xmlns:a="http://schemas.openxmlformats.org/drawingml/2006/main">
                  <a:graphicData uri="http://schemas.microsoft.com/office/word/2010/wordprocessingShape">
                    <wps:wsp>
                      <wps:cNvSpPr/>
                      <wps:spPr>
                        <a:xfrm>
                          <a:off x="0" y="0"/>
                          <a:ext cx="869315" cy="248920"/>
                        </a:xfrm>
                        <a:prstGeom prst="rect">
                          <a:avLst/>
                        </a:prstGeom>
                        <a:solidFill>
                          <a:sysClr val="window" lastClr="FFFFFF"/>
                        </a:solidFill>
                        <a:ln w="19050" cap="flat" cmpd="sng" algn="ctr">
                          <a:solidFill>
                            <a:sysClr val="windowText" lastClr="000000">
                              <a:lumMod val="95000"/>
                              <a:lumOff val="5000"/>
                            </a:sysClr>
                          </a:solidFill>
                          <a:prstDash val="solid"/>
                          <a:miter lim="800000"/>
                        </a:ln>
                        <a:effectLst/>
                      </wps:spPr>
                      <wps:txbx>
                        <w:txbxContent>
                          <w:p w14:paraId="27387D22" w14:textId="77777777" w:rsidR="000F0EAB" w:rsidRPr="005D74DF" w:rsidRDefault="000F0EAB" w:rsidP="009F22DC">
                            <w:pPr>
                              <w:jc w:val="center"/>
                              <w:rPr>
                                <w:i/>
                                <w:iCs/>
                                <w:color w:val="000000"/>
                                <w:spacing w:val="2"/>
                                <w:sz w:val="18"/>
                                <w:szCs w:val="18"/>
                              </w:rPr>
                            </w:pPr>
                            <w:r w:rsidRPr="005D74DF">
                              <w:rPr>
                                <w:i/>
                                <w:iCs/>
                                <w:color w:val="000000"/>
                                <w:spacing w:val="2"/>
                                <w:sz w:val="18"/>
                                <w:szCs w:val="18"/>
                              </w:rPr>
                              <w:t>68 767 тенге</w:t>
                            </w:r>
                          </w:p>
                          <w:p w14:paraId="3D2538F3" w14:textId="77777777" w:rsidR="000F0EAB" w:rsidRPr="00196226" w:rsidRDefault="000F0EAB" w:rsidP="009F22DC">
                            <w:pPr>
                              <w:jc w:val="center"/>
                              <w:rPr>
                                <w:color w:val="000000"/>
                                <w:spacing w:val="2"/>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992072" id="_x0000_s1195" style="position:absolute;margin-left:222.7pt;margin-top:7.55pt;width:68.45pt;height:19.6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" fillcolor="window" strokecolor="#0d0d0d" strokeweight="1.5pt">
                <v:textbox>
                  <w:txbxContent>
                    <w:p w14:paraId="27387D22" w14:textId="77777777" w:rsidR="000F0EAB" w:rsidRPr="005D74DF" w:rsidRDefault="000F0EAB" w:rsidP="009F22DC">
                      <w:pPr>
                        <w:jc w:val="center"/>
                        <w:rPr>
                          <w:i/>
                          <w:iCs/>
                          <w:color w:val="000000"/>
                          <w:spacing w:val="2"/>
                          <w:sz w:val="18"/>
                          <w:szCs w:val="18"/>
                        </w:rPr>
                      </w:pPr>
                      <w:r w:rsidRPr="005D74DF">
                        <w:rPr>
                          <w:i/>
                          <w:iCs/>
                          <w:color w:val="000000"/>
                          <w:spacing w:val="2"/>
                          <w:sz w:val="18"/>
                          <w:szCs w:val="18"/>
                        </w:rPr>
                        <w:t>68 767 тенге</w:t>
                      </w:r>
                    </w:p>
                    <w:p w14:paraId="3D2538F3" w14:textId="77777777" w:rsidR="000F0EAB" w:rsidRPr="00196226" w:rsidRDefault="000F0EAB" w:rsidP="009F22DC">
                      <w:pPr>
                        <w:jc w:val="center"/>
                        <w:rPr>
                          <w:color w:val="000000"/>
                          <w:spacing w:val="2"/>
                          <w:sz w:val="18"/>
                          <w:szCs w:val="18"/>
                        </w:rPr>
                      </w:pPr>
                    </w:p>
                  </w:txbxContent>
                </v:textbox>
              </v:rect>
            </w:pict>
          </mc:Fallback>
        </mc:AlternateContent>
      </w:r>
      <w:r w:rsidRPr="009F015D">
        <w:rPr>
          <w:noProof/>
          <w14:ligatures w14:val="standardContextual"/>
        </w:rPr>
        <mc:AlternateContent>
          <mc:Choice Requires="wps">
            <w:drawing>
              <wp:anchor distT="0" distB="0" distL="114300" distR="114300" simplePos="0" relativeHeight="251887616" behindDoc="0" locked="0" layoutInCell="1" allowOverlap="1" wp14:anchorId="54653AAC" wp14:editId="6DC002C9">
                <wp:simplePos x="0" y="0"/>
                <wp:positionH relativeFrom="column">
                  <wp:posOffset>1830705</wp:posOffset>
                </wp:positionH>
                <wp:positionV relativeFrom="paragraph">
                  <wp:posOffset>108585</wp:posOffset>
                </wp:positionV>
                <wp:extent cx="933450" cy="236220"/>
                <wp:effectExtent l="0" t="0" r="19050" b="11430"/>
                <wp:wrapNone/>
                <wp:docPr id="831517808" name="Прямоугольник 2"/>
                <wp:cNvGraphicFramePr/>
                <a:graphic xmlns:a="http://schemas.openxmlformats.org/drawingml/2006/main">
                  <a:graphicData uri="http://schemas.microsoft.com/office/word/2010/wordprocessingShape">
                    <wps:wsp>
                      <wps:cNvSpPr/>
                      <wps:spPr>
                        <a:xfrm>
                          <a:off x="0" y="0"/>
                          <a:ext cx="933450" cy="236220"/>
                        </a:xfrm>
                        <a:prstGeom prst="rect">
                          <a:avLst/>
                        </a:prstGeom>
                        <a:solidFill>
                          <a:sysClr val="window" lastClr="FFFFFF"/>
                        </a:solidFill>
                        <a:ln w="19050" cap="flat" cmpd="sng" algn="ctr">
                          <a:solidFill>
                            <a:sysClr val="windowText" lastClr="000000">
                              <a:lumMod val="95000"/>
                              <a:lumOff val="5000"/>
                            </a:sysClr>
                          </a:solidFill>
                          <a:prstDash val="solid"/>
                          <a:miter lim="800000"/>
                        </a:ln>
                        <a:effectLst/>
                      </wps:spPr>
                      <wps:txbx>
                        <w:txbxContent>
                          <w:p w14:paraId="58069393" w14:textId="77777777" w:rsidR="000F0EAB" w:rsidRPr="005D74DF" w:rsidRDefault="000F0EAB" w:rsidP="009F22DC">
                            <w:pPr>
                              <w:jc w:val="center"/>
                              <w:rPr>
                                <w:i/>
                                <w:iCs/>
                                <w:color w:val="000000"/>
                                <w:spacing w:val="2"/>
                                <w:sz w:val="18"/>
                                <w:szCs w:val="18"/>
                              </w:rPr>
                            </w:pPr>
                            <w:r w:rsidRPr="005D74DF">
                              <w:rPr>
                                <w:i/>
                                <w:iCs/>
                                <w:color w:val="000000"/>
                                <w:spacing w:val="2"/>
                                <w:sz w:val="18"/>
                                <w:szCs w:val="18"/>
                              </w:rPr>
                              <w:t>220 735 тенге</w:t>
                            </w:r>
                          </w:p>
                          <w:p w14:paraId="0F584B51" w14:textId="77777777" w:rsidR="000F0EAB" w:rsidRPr="00196226" w:rsidRDefault="000F0EAB" w:rsidP="009F22DC">
                            <w:pPr>
                              <w:jc w:val="center"/>
                              <w:rPr>
                                <w:color w:val="000000"/>
                                <w:spacing w:val="2"/>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653AAC" id="_x0000_s1196" style="position:absolute;margin-left:144.15pt;margin-top:8.55pt;width:73.5pt;height:18.6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" fillcolor="window" strokecolor="#0d0d0d" strokeweight="1.5pt">
                <v:textbox>
                  <w:txbxContent>
                    <w:p w14:paraId="58069393" w14:textId="77777777" w:rsidR="000F0EAB" w:rsidRPr="005D74DF" w:rsidRDefault="000F0EAB" w:rsidP="009F22DC">
                      <w:pPr>
                        <w:jc w:val="center"/>
                        <w:rPr>
                          <w:i/>
                          <w:iCs/>
                          <w:color w:val="000000"/>
                          <w:spacing w:val="2"/>
                          <w:sz w:val="18"/>
                          <w:szCs w:val="18"/>
                        </w:rPr>
                      </w:pPr>
                      <w:r w:rsidRPr="005D74DF">
                        <w:rPr>
                          <w:i/>
                          <w:iCs/>
                          <w:color w:val="000000"/>
                          <w:spacing w:val="2"/>
                          <w:sz w:val="18"/>
                          <w:szCs w:val="18"/>
                        </w:rPr>
                        <w:t>220 735 тенге</w:t>
                      </w:r>
                    </w:p>
                    <w:p w14:paraId="0F584B51" w14:textId="77777777" w:rsidR="000F0EAB" w:rsidRPr="00196226" w:rsidRDefault="000F0EAB" w:rsidP="009F22DC">
                      <w:pPr>
                        <w:jc w:val="center"/>
                        <w:rPr>
                          <w:color w:val="000000"/>
                          <w:spacing w:val="2"/>
                          <w:sz w:val="18"/>
                          <w:szCs w:val="18"/>
                        </w:rPr>
                      </w:pPr>
                    </w:p>
                  </w:txbxContent>
                </v:textbox>
              </v:rect>
            </w:pict>
          </mc:Fallback>
        </mc:AlternateContent>
      </w:r>
      <w:r w:rsidRPr="009F015D">
        <w:rPr>
          <w:noProof/>
          <w14:ligatures w14:val="standardContextual"/>
        </w:rPr>
        <mc:AlternateContent>
          <mc:Choice Requires="wps">
            <w:drawing>
              <wp:anchor distT="0" distB="0" distL="114300" distR="114300" simplePos="0" relativeHeight="251886592" behindDoc="0" locked="0" layoutInCell="1" allowOverlap="1" wp14:anchorId="782B3776" wp14:editId="38360180">
                <wp:simplePos x="0" y="0"/>
                <wp:positionH relativeFrom="column">
                  <wp:posOffset>852805</wp:posOffset>
                </wp:positionH>
                <wp:positionV relativeFrom="paragraph">
                  <wp:posOffset>114935</wp:posOffset>
                </wp:positionV>
                <wp:extent cx="906145" cy="229235"/>
                <wp:effectExtent l="0" t="0" r="27305" b="18415"/>
                <wp:wrapNone/>
                <wp:docPr id="1892303838" name="Прямоугольник 2"/>
                <wp:cNvGraphicFramePr/>
                <a:graphic xmlns:a="http://schemas.openxmlformats.org/drawingml/2006/main">
                  <a:graphicData uri="http://schemas.microsoft.com/office/word/2010/wordprocessingShape">
                    <wps:wsp>
                      <wps:cNvSpPr/>
                      <wps:spPr>
                        <a:xfrm>
                          <a:off x="0" y="0"/>
                          <a:ext cx="906145" cy="229235"/>
                        </a:xfrm>
                        <a:prstGeom prst="rect">
                          <a:avLst/>
                        </a:prstGeom>
                        <a:solidFill>
                          <a:sysClr val="window" lastClr="FFFFFF"/>
                        </a:solidFill>
                        <a:ln w="19050" cap="flat" cmpd="sng" algn="ctr">
                          <a:solidFill>
                            <a:sysClr val="windowText" lastClr="000000">
                              <a:lumMod val="95000"/>
                              <a:lumOff val="5000"/>
                            </a:sysClr>
                          </a:solidFill>
                          <a:prstDash val="solid"/>
                          <a:miter lim="800000"/>
                        </a:ln>
                        <a:effectLst/>
                      </wps:spPr>
                      <wps:txbx>
                        <w:txbxContent>
                          <w:p w14:paraId="494E1EE5" w14:textId="77777777" w:rsidR="000F0EAB" w:rsidRPr="005D74DF" w:rsidRDefault="000F0EAB" w:rsidP="009F22DC">
                            <w:pPr>
                              <w:jc w:val="center"/>
                              <w:rPr>
                                <w:i/>
                                <w:iCs/>
                                <w:color w:val="000000"/>
                                <w:spacing w:val="2"/>
                                <w:sz w:val="18"/>
                                <w:szCs w:val="18"/>
                              </w:rPr>
                            </w:pPr>
                            <w:r w:rsidRPr="005D74DF">
                              <w:rPr>
                                <w:i/>
                                <w:iCs/>
                                <w:color w:val="000000"/>
                                <w:spacing w:val="2"/>
                                <w:sz w:val="18"/>
                                <w:szCs w:val="18"/>
                              </w:rPr>
                              <w:t>75 856 тенге</w:t>
                            </w:r>
                          </w:p>
                          <w:p w14:paraId="55040112" w14:textId="77777777" w:rsidR="000F0EAB" w:rsidRPr="00196226" w:rsidRDefault="000F0EAB" w:rsidP="009F22DC">
                            <w:pPr>
                              <w:jc w:val="center"/>
                              <w:rPr>
                                <w:color w:val="000000"/>
                                <w:spacing w:val="2"/>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2B3776" id="_x0000_s1197" style="position:absolute;margin-left:67.15pt;margin-top:9.05pt;width:71.35pt;height:18.0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" fillcolor="window" strokecolor="#0d0d0d" strokeweight="1.5pt">
                <v:textbox>
                  <w:txbxContent>
                    <w:p w14:paraId="494E1EE5" w14:textId="77777777" w:rsidR="000F0EAB" w:rsidRPr="005D74DF" w:rsidRDefault="000F0EAB" w:rsidP="009F22DC">
                      <w:pPr>
                        <w:jc w:val="center"/>
                        <w:rPr>
                          <w:i/>
                          <w:iCs/>
                          <w:color w:val="000000"/>
                          <w:spacing w:val="2"/>
                          <w:sz w:val="18"/>
                          <w:szCs w:val="18"/>
                        </w:rPr>
                      </w:pPr>
                      <w:r w:rsidRPr="005D74DF">
                        <w:rPr>
                          <w:i/>
                          <w:iCs/>
                          <w:color w:val="000000"/>
                          <w:spacing w:val="2"/>
                          <w:sz w:val="18"/>
                          <w:szCs w:val="18"/>
                        </w:rPr>
                        <w:t>75 856 тенге</w:t>
                      </w:r>
                    </w:p>
                    <w:p w14:paraId="55040112" w14:textId="77777777" w:rsidR="000F0EAB" w:rsidRPr="00196226" w:rsidRDefault="000F0EAB" w:rsidP="009F22DC">
                      <w:pPr>
                        <w:jc w:val="center"/>
                        <w:rPr>
                          <w:color w:val="000000"/>
                          <w:spacing w:val="2"/>
                          <w:sz w:val="18"/>
                          <w:szCs w:val="18"/>
                        </w:rPr>
                      </w:pPr>
                    </w:p>
                  </w:txbxContent>
                </v:textbox>
              </v:rect>
            </w:pict>
          </mc:Fallback>
        </mc:AlternateContent>
      </w:r>
      <w:r w:rsidRPr="009F015D">
        <w:rPr>
          <w:noProof/>
          <w14:ligatures w14:val="standardContextual"/>
        </w:rPr>
        <mc:AlternateContent>
          <mc:Choice Requires="wps">
            <w:drawing>
              <wp:anchor distT="0" distB="0" distL="114300" distR="114300" simplePos="0" relativeHeight="251885568" behindDoc="0" locked="0" layoutInCell="1" allowOverlap="1" wp14:anchorId="4BBE5D0C" wp14:editId="5859C7AB">
                <wp:simplePos x="0" y="0"/>
                <wp:positionH relativeFrom="column">
                  <wp:posOffset>-42545</wp:posOffset>
                </wp:positionH>
                <wp:positionV relativeFrom="paragraph">
                  <wp:posOffset>108585</wp:posOffset>
                </wp:positionV>
                <wp:extent cx="843915" cy="236220"/>
                <wp:effectExtent l="0" t="0" r="13335" b="11430"/>
                <wp:wrapNone/>
                <wp:docPr id="1648756481" name="Прямоугольник 2"/>
                <wp:cNvGraphicFramePr/>
                <a:graphic xmlns:a="http://schemas.openxmlformats.org/drawingml/2006/main">
                  <a:graphicData uri="http://schemas.microsoft.com/office/word/2010/wordprocessingShape">
                    <wps:wsp>
                      <wps:cNvSpPr/>
                      <wps:spPr>
                        <a:xfrm>
                          <a:off x="0" y="0"/>
                          <a:ext cx="843915" cy="236220"/>
                        </a:xfrm>
                        <a:prstGeom prst="rect">
                          <a:avLst/>
                        </a:prstGeom>
                        <a:solidFill>
                          <a:sysClr val="window" lastClr="FFFFFF"/>
                        </a:solidFill>
                        <a:ln w="19050" cap="flat" cmpd="sng" algn="ctr">
                          <a:solidFill>
                            <a:sysClr val="windowText" lastClr="000000">
                              <a:lumMod val="95000"/>
                              <a:lumOff val="5000"/>
                            </a:sysClr>
                          </a:solidFill>
                          <a:prstDash val="solid"/>
                          <a:miter lim="800000"/>
                        </a:ln>
                        <a:effectLst/>
                      </wps:spPr>
                      <wps:txbx>
                        <w:txbxContent>
                          <w:p w14:paraId="15A9ED21" w14:textId="77777777" w:rsidR="000F0EAB" w:rsidRPr="005D74DF" w:rsidRDefault="000F0EAB" w:rsidP="009F22DC">
                            <w:pPr>
                              <w:ind w:left="-142"/>
                              <w:jc w:val="center"/>
                              <w:rPr>
                                <w:i/>
                                <w:iCs/>
                                <w:color w:val="000000"/>
                                <w:spacing w:val="2"/>
                                <w:sz w:val="18"/>
                                <w:szCs w:val="18"/>
                              </w:rPr>
                            </w:pPr>
                            <w:r w:rsidRPr="005D74DF">
                              <w:rPr>
                                <w:i/>
                                <w:iCs/>
                                <w:color w:val="000000"/>
                                <w:spacing w:val="2"/>
                                <w:sz w:val="18"/>
                                <w:szCs w:val="18"/>
                              </w:rPr>
                              <w:t>49 179 тенге</w:t>
                            </w:r>
                          </w:p>
                          <w:p w14:paraId="32FAB972" w14:textId="77777777" w:rsidR="000F0EAB" w:rsidRPr="00196226" w:rsidRDefault="000F0EAB" w:rsidP="009F22DC">
                            <w:pPr>
                              <w:jc w:val="center"/>
                              <w:rPr>
                                <w:color w:val="000000"/>
                                <w:spacing w:val="2"/>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BE5D0C" id="_x0000_s1198" style="position:absolute;margin-left:-3.35pt;margin-top:8.55pt;width:66.45pt;height:18.6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" fillcolor="window" strokecolor="#0d0d0d" strokeweight="1.5pt">
                <v:textbox>
                  <w:txbxContent>
                    <w:p w14:paraId="15A9ED21" w14:textId="77777777" w:rsidR="000F0EAB" w:rsidRPr="005D74DF" w:rsidRDefault="000F0EAB" w:rsidP="009F22DC">
                      <w:pPr>
                        <w:ind w:left="-142"/>
                        <w:jc w:val="center"/>
                        <w:rPr>
                          <w:i/>
                          <w:iCs/>
                          <w:color w:val="000000"/>
                          <w:spacing w:val="2"/>
                          <w:sz w:val="18"/>
                          <w:szCs w:val="18"/>
                        </w:rPr>
                      </w:pPr>
                      <w:r w:rsidRPr="005D74DF">
                        <w:rPr>
                          <w:i/>
                          <w:iCs/>
                          <w:color w:val="000000"/>
                          <w:spacing w:val="2"/>
                          <w:sz w:val="18"/>
                          <w:szCs w:val="18"/>
                        </w:rPr>
                        <w:t>49 179 тенге</w:t>
                      </w:r>
                    </w:p>
                    <w:p w14:paraId="32FAB972" w14:textId="77777777" w:rsidR="000F0EAB" w:rsidRPr="00196226" w:rsidRDefault="000F0EAB" w:rsidP="009F22DC">
                      <w:pPr>
                        <w:jc w:val="center"/>
                        <w:rPr>
                          <w:color w:val="000000"/>
                          <w:spacing w:val="2"/>
                          <w:sz w:val="18"/>
                          <w:szCs w:val="18"/>
                        </w:rPr>
                      </w:pPr>
                    </w:p>
                  </w:txbxContent>
                </v:textbox>
              </v:rect>
            </w:pict>
          </mc:Fallback>
        </mc:AlternateContent>
      </w:r>
    </w:p>
    <w:p w14:paraId="46962FEA" w14:textId="50380F90" w:rsidR="009F22DC" w:rsidRPr="009F015D" w:rsidRDefault="009F22DC" w:rsidP="009F22DC">
      <w:pPr>
        <w:jc w:val="both"/>
        <w:rPr>
          <w:sz w:val="28"/>
          <w:szCs w:val="28"/>
        </w:rPr>
      </w:pPr>
      <w:r w:rsidRPr="009F015D">
        <w:rPr>
          <w:noProof/>
          <w:sz w:val="28"/>
          <w:szCs w:val="28"/>
          <w14:ligatures w14:val="standardContextual"/>
        </w:rPr>
        <mc:AlternateContent>
          <mc:Choice Requires="wps">
            <w:drawing>
              <wp:anchor distT="0" distB="0" distL="114300" distR="114300" simplePos="0" relativeHeight="251961344" behindDoc="0" locked="0" layoutInCell="1" allowOverlap="1" wp14:anchorId="3DCC7782" wp14:editId="11B9D983">
                <wp:simplePos x="0" y="0"/>
                <wp:positionH relativeFrom="column">
                  <wp:posOffset>6908165</wp:posOffset>
                </wp:positionH>
                <wp:positionV relativeFrom="paragraph">
                  <wp:posOffset>168910</wp:posOffset>
                </wp:positionV>
                <wp:extent cx="159385" cy="102235"/>
                <wp:effectExtent l="38100" t="0" r="12065" b="31115"/>
                <wp:wrapNone/>
                <wp:docPr id="641991474" name="Стрелка: вниз 50"/>
                <wp:cNvGraphicFramePr/>
                <a:graphic xmlns:a="http://schemas.openxmlformats.org/drawingml/2006/main">
                  <a:graphicData uri="http://schemas.microsoft.com/office/word/2010/wordprocessingShape">
                    <wps:wsp>
                      <wps:cNvSpPr/>
                      <wps:spPr>
                        <a:xfrm>
                          <a:off x="0" y="0"/>
                          <a:ext cx="159385" cy="102235"/>
                        </a:xfrm>
                        <a:prstGeom prst="downArrow">
                          <a:avLst/>
                        </a:prstGeom>
                        <a:solidFill>
                          <a:srgbClr val="92D050"/>
                        </a:solidFill>
                        <a:ln w="12700" cap="flat" cmpd="sng" algn="ctr">
                          <a:solidFill>
                            <a:sysClr val="windowText" lastClr="000000">
                              <a:lumMod val="95000"/>
                              <a:lumOff val="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D25F62" id="Стрелка: вниз 50" o:spid="_x0000_s1026" type="#_x0000_t67" style="position:absolute;margin-left:543.95pt;margin-top:13.3pt;width:12.55pt;height:8.05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" adj="10800" fillcolor="#92d050" strokecolor="#0d0d0d" strokeweight="1pt"/>
            </w:pict>
          </mc:Fallback>
        </mc:AlternateContent>
      </w:r>
    </w:p>
    <w:p w14:paraId="0AB8F0D0" w14:textId="298DAB78" w:rsidR="009F22DC" w:rsidRPr="009F015D" w:rsidRDefault="009F22DC" w:rsidP="009F22DC">
      <w:pPr>
        <w:jc w:val="both"/>
        <w:rPr>
          <w:sz w:val="28"/>
          <w:szCs w:val="28"/>
        </w:rPr>
      </w:pPr>
      <w:r w:rsidRPr="009F015D">
        <w:rPr>
          <w:noProof/>
          <w14:ligatures w14:val="standardContextual"/>
        </w:rPr>
        <mc:AlternateContent>
          <mc:Choice Requires="wps">
            <w:drawing>
              <wp:anchor distT="0" distB="0" distL="114300" distR="114300" simplePos="0" relativeHeight="251960320" behindDoc="0" locked="0" layoutInCell="1" allowOverlap="1" wp14:anchorId="02D0A8DC" wp14:editId="320B50D4">
                <wp:simplePos x="0" y="0"/>
                <wp:positionH relativeFrom="column">
                  <wp:posOffset>9826</wp:posOffset>
                </wp:positionH>
                <wp:positionV relativeFrom="paragraph">
                  <wp:posOffset>67377</wp:posOffset>
                </wp:positionV>
                <wp:extent cx="9424737" cy="457200"/>
                <wp:effectExtent l="0" t="0" r="24130" b="19050"/>
                <wp:wrapNone/>
                <wp:docPr id="547420293" name="Прямоугольник 2"/>
                <wp:cNvGraphicFramePr/>
                <a:graphic xmlns:a="http://schemas.openxmlformats.org/drawingml/2006/main">
                  <a:graphicData uri="http://schemas.microsoft.com/office/word/2010/wordprocessingShape">
                    <wps:wsp>
                      <wps:cNvSpPr/>
                      <wps:spPr>
                        <a:xfrm>
                          <a:off x="0" y="0"/>
                          <a:ext cx="9424737" cy="457200"/>
                        </a:xfrm>
                        <a:prstGeom prst="rect">
                          <a:avLst/>
                        </a:prstGeom>
                        <a:noFill/>
                        <a:ln w="19050" cap="flat" cmpd="sng" algn="ctr">
                          <a:solidFill>
                            <a:sysClr val="windowText" lastClr="000000">
                              <a:lumMod val="95000"/>
                              <a:lumOff val="5000"/>
                            </a:sysClr>
                          </a:solidFill>
                          <a:prstDash val="solid"/>
                          <a:miter lim="800000"/>
                        </a:ln>
                        <a:effectLst/>
                      </wps:spPr>
                      <wps:txbx>
                        <w:txbxContent>
                          <w:p w14:paraId="0CAD3CA3" w14:textId="096D2DA5" w:rsidR="000F0EAB" w:rsidRPr="009F22DC" w:rsidRDefault="000F0EAB" w:rsidP="009F22DC">
                            <w:pPr>
                              <w:spacing w:line="228" w:lineRule="auto"/>
                              <w:rPr>
                                <w:sz w:val="16"/>
                                <w:szCs w:val="16"/>
                              </w:rPr>
                            </w:pPr>
                            <w:bookmarkStart w:id="76" w:name="_Hlk168352197"/>
                            <w:bookmarkStart w:id="77" w:name="_Hlk168352198"/>
                            <w:r w:rsidRPr="009F22DC">
                              <w:rPr>
                                <w:bCs/>
                                <w:i/>
                                <w:iCs/>
                                <w:sz w:val="16"/>
                                <w:szCs w:val="16"/>
                              </w:rPr>
                              <w:t xml:space="preserve">Коммерческие риски: </w:t>
                            </w:r>
                            <w:r w:rsidRPr="009F22DC">
                              <w:rPr>
                                <w:sz w:val="16"/>
                                <w:szCs w:val="16"/>
                              </w:rPr>
                              <w:t xml:space="preserve">Правильная маркетинговая стратегия. Периодическая оценка рисков. </w:t>
                            </w:r>
                            <w:r w:rsidRPr="009F22DC">
                              <w:rPr>
                                <w:bCs/>
                                <w:i/>
                                <w:iCs/>
                                <w:sz w:val="16"/>
                                <w:szCs w:val="16"/>
                              </w:rPr>
                              <w:t>Технические риски:</w:t>
                            </w:r>
                            <w:r w:rsidRPr="009F22DC">
                              <w:rPr>
                                <w:sz w:val="16"/>
                                <w:szCs w:val="16"/>
                              </w:rPr>
                              <w:t xml:space="preserve"> мониторинг за ходом строительства. Срочное реагирование. </w:t>
                            </w:r>
                            <w:r w:rsidRPr="009F22DC">
                              <w:rPr>
                                <w:bCs/>
                                <w:i/>
                                <w:iCs/>
                                <w:sz w:val="16"/>
                                <w:szCs w:val="16"/>
                              </w:rPr>
                              <w:t xml:space="preserve">Институциональные риски: </w:t>
                            </w:r>
                            <w:r w:rsidRPr="009F22DC">
                              <w:rPr>
                                <w:sz w:val="16"/>
                                <w:szCs w:val="16"/>
                              </w:rPr>
                              <w:t xml:space="preserve">Контроль за управлением проектом. Срочное реагирование. </w:t>
                            </w:r>
                            <w:r w:rsidRPr="009F22DC">
                              <w:rPr>
                                <w:bCs/>
                                <w:i/>
                                <w:iCs/>
                                <w:sz w:val="16"/>
                                <w:szCs w:val="16"/>
                              </w:rPr>
                              <w:t>Финансовые риски</w:t>
                            </w:r>
                            <w:r w:rsidRPr="009F22DC">
                              <w:rPr>
                                <w:sz w:val="16"/>
                                <w:szCs w:val="16"/>
                              </w:rPr>
                              <w:t xml:space="preserve">: Применение инструментов страхования, хеджирования, государственных гарантий и субсидирования. Реагирование по мере наступления рисков. </w:t>
                            </w:r>
                            <w:r w:rsidRPr="009F22DC">
                              <w:rPr>
                                <w:bCs/>
                                <w:i/>
                                <w:iCs/>
                                <w:sz w:val="16"/>
                                <w:szCs w:val="16"/>
                              </w:rPr>
                              <w:t xml:space="preserve">Социально-политические риски: </w:t>
                            </w:r>
                            <w:r w:rsidRPr="009F22DC">
                              <w:rPr>
                                <w:sz w:val="16"/>
                                <w:szCs w:val="16"/>
                              </w:rPr>
                              <w:t>Применение механизмов компенсаций, расторжение ГЧП-контракта. Немедленное реагирование</w:t>
                            </w:r>
                            <w:bookmarkEnd w:id="76"/>
                            <w:bookmarkEnd w:id="77"/>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D0A8DC" id="_x0000_s1199" style="position:absolute;left:0;text-align:left;margin-left:.75pt;margin-top:5.3pt;width:742.1pt;height:36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" filled="f" strokecolor="#0d0d0d" strokeweight="1.5pt">
                <v:textbox>
                  <w:txbxContent>
                    <w:p w14:paraId="0CAD3CA3" w14:textId="096D2DA5" w:rsidR="000F0EAB" w:rsidRPr="009F22DC" w:rsidRDefault="000F0EAB" w:rsidP="009F22DC">
                      <w:pPr>
                        <w:spacing w:line="228" w:lineRule="auto"/>
                        <w:rPr>
                          <w:sz w:val="16"/>
                          <w:szCs w:val="16"/>
                        </w:rPr>
                      </w:pPr>
                      <w:bookmarkStart w:id="78" w:name="_Hlk168352197"/>
                      <w:bookmarkStart w:id="79" w:name="_Hlk168352198"/>
                      <w:r w:rsidRPr="009F22DC">
                        <w:rPr>
                          <w:bCs/>
                          <w:i/>
                          <w:iCs/>
                          <w:sz w:val="16"/>
                          <w:szCs w:val="16"/>
                        </w:rPr>
                        <w:t xml:space="preserve">Коммерческие риски: </w:t>
                      </w:r>
                      <w:r w:rsidRPr="009F22DC">
                        <w:rPr>
                          <w:sz w:val="16"/>
                          <w:szCs w:val="16"/>
                        </w:rPr>
                        <w:t xml:space="preserve">Правильная маркетинговая стратегия. Периодическая оценка рисков. </w:t>
                      </w:r>
                      <w:r w:rsidRPr="009F22DC">
                        <w:rPr>
                          <w:bCs/>
                          <w:i/>
                          <w:iCs/>
                          <w:sz w:val="16"/>
                          <w:szCs w:val="16"/>
                        </w:rPr>
                        <w:t>Технические риски:</w:t>
                      </w:r>
                      <w:r w:rsidRPr="009F22DC">
                        <w:rPr>
                          <w:sz w:val="16"/>
                          <w:szCs w:val="16"/>
                        </w:rPr>
                        <w:t xml:space="preserve"> мониторинг за ходом строительства. Срочное реагирование. </w:t>
                      </w:r>
                      <w:r w:rsidRPr="009F22DC">
                        <w:rPr>
                          <w:bCs/>
                          <w:i/>
                          <w:iCs/>
                          <w:sz w:val="16"/>
                          <w:szCs w:val="16"/>
                        </w:rPr>
                        <w:t xml:space="preserve">Институциональные риски: </w:t>
                      </w:r>
                      <w:r w:rsidRPr="009F22DC">
                        <w:rPr>
                          <w:sz w:val="16"/>
                          <w:szCs w:val="16"/>
                        </w:rPr>
                        <w:t xml:space="preserve">Контроль за управлением проектом. Срочное реагирование. </w:t>
                      </w:r>
                      <w:r w:rsidRPr="009F22DC">
                        <w:rPr>
                          <w:bCs/>
                          <w:i/>
                          <w:iCs/>
                          <w:sz w:val="16"/>
                          <w:szCs w:val="16"/>
                        </w:rPr>
                        <w:t>Финансовые риски</w:t>
                      </w:r>
                      <w:r w:rsidRPr="009F22DC">
                        <w:rPr>
                          <w:sz w:val="16"/>
                          <w:szCs w:val="16"/>
                        </w:rPr>
                        <w:t xml:space="preserve">: Применение инструментов страхования, хеджирования, государственных гарантий и субсидирования. Реагирование по мере наступления рисков. </w:t>
                      </w:r>
                      <w:r w:rsidRPr="009F22DC">
                        <w:rPr>
                          <w:bCs/>
                          <w:i/>
                          <w:iCs/>
                          <w:sz w:val="16"/>
                          <w:szCs w:val="16"/>
                        </w:rPr>
                        <w:t xml:space="preserve">Социально-политические риски: </w:t>
                      </w:r>
                      <w:r w:rsidRPr="009F22DC">
                        <w:rPr>
                          <w:sz w:val="16"/>
                          <w:szCs w:val="16"/>
                        </w:rPr>
                        <w:t>Применение механизмов компенсаций, расторжение ГЧП-контракта. Немедленное реагирование</w:t>
                      </w:r>
                      <w:bookmarkEnd w:id="78"/>
                      <w:bookmarkEnd w:id="79"/>
                    </w:p>
                  </w:txbxContent>
                </v:textbox>
              </v:rect>
            </w:pict>
          </mc:Fallback>
        </mc:AlternateContent>
      </w:r>
    </w:p>
    <w:p w14:paraId="73FB1601" w14:textId="37C206DA" w:rsidR="009F22DC" w:rsidRPr="009F015D" w:rsidRDefault="009F22DC" w:rsidP="009F22DC">
      <w:pPr>
        <w:jc w:val="both"/>
        <w:rPr>
          <w:sz w:val="28"/>
          <w:szCs w:val="28"/>
        </w:rPr>
      </w:pPr>
    </w:p>
    <w:p w14:paraId="3A1835A2" w14:textId="77777777" w:rsidR="009F22DC" w:rsidRPr="009F22DC" w:rsidRDefault="009F22DC" w:rsidP="009F22DC">
      <w:pPr>
        <w:jc w:val="both"/>
        <w:rPr>
          <w:sz w:val="16"/>
          <w:szCs w:val="16"/>
        </w:rPr>
      </w:pPr>
    </w:p>
    <w:p w14:paraId="75BF8922" w14:textId="77777777" w:rsidR="003E3FC8" w:rsidRPr="009F22DC" w:rsidRDefault="003E3FC8" w:rsidP="0005314A">
      <w:pPr>
        <w:jc w:val="center"/>
        <w:rPr>
          <w:sz w:val="16"/>
          <w:szCs w:val="16"/>
        </w:rPr>
      </w:pPr>
    </w:p>
    <w:p w14:paraId="74D2F168" w14:textId="209F00B9" w:rsidR="0005314A" w:rsidRPr="00F94910" w:rsidRDefault="0005314A" w:rsidP="0005314A">
      <w:pPr>
        <w:jc w:val="center"/>
        <w:rPr>
          <w:sz w:val="28"/>
          <w:szCs w:val="28"/>
        </w:rPr>
      </w:pPr>
      <w:r w:rsidRPr="00F94910">
        <w:rPr>
          <w:sz w:val="28"/>
          <w:szCs w:val="28"/>
        </w:rPr>
        <w:t xml:space="preserve">Рисунок </w:t>
      </w:r>
      <w:r w:rsidR="00DB464B" w:rsidRPr="00F94910">
        <w:rPr>
          <w:sz w:val="28"/>
          <w:szCs w:val="28"/>
        </w:rPr>
        <w:t>2</w:t>
      </w:r>
      <w:r w:rsidR="00884801" w:rsidRPr="00F94910">
        <w:rPr>
          <w:sz w:val="28"/>
          <w:szCs w:val="28"/>
        </w:rPr>
        <w:t>6</w:t>
      </w:r>
      <w:r w:rsidR="00DB464B" w:rsidRPr="00F94910">
        <w:rPr>
          <w:sz w:val="28"/>
          <w:szCs w:val="28"/>
        </w:rPr>
        <w:t xml:space="preserve"> </w:t>
      </w:r>
      <w:r w:rsidRPr="00F94910">
        <w:rPr>
          <w:sz w:val="28"/>
          <w:szCs w:val="28"/>
        </w:rPr>
        <w:t xml:space="preserve">- Алгоритм минимизации рисков проекта ГЧП «Строительство и эксплуатация детского сада </w:t>
      </w:r>
    </w:p>
    <w:p w14:paraId="5B841E09" w14:textId="77777777" w:rsidR="0005314A" w:rsidRPr="00F94910" w:rsidRDefault="0005314A" w:rsidP="0005314A">
      <w:pPr>
        <w:jc w:val="center"/>
        <w:rPr>
          <w:sz w:val="28"/>
          <w:szCs w:val="28"/>
        </w:rPr>
      </w:pPr>
      <w:r w:rsidRPr="00F94910">
        <w:rPr>
          <w:sz w:val="28"/>
          <w:szCs w:val="28"/>
        </w:rPr>
        <w:t>на 180 мест в городе Астана»</w:t>
      </w:r>
    </w:p>
    <w:p w14:paraId="768137D3" w14:textId="17DE1335" w:rsidR="0005314A" w:rsidRPr="009F015D" w:rsidRDefault="0005314A" w:rsidP="0005314A">
      <w:pPr>
        <w:ind w:firstLine="708"/>
        <w:jc w:val="both"/>
      </w:pPr>
      <w:r w:rsidRPr="009F015D">
        <w:t xml:space="preserve">Примечание </w:t>
      </w:r>
      <w:r w:rsidR="00BA5C8D">
        <w:t>‒</w:t>
      </w:r>
      <w:r w:rsidRPr="009F015D">
        <w:t xml:space="preserve"> </w:t>
      </w:r>
      <w:r w:rsidR="009B74A6">
        <w:t xml:space="preserve">Составлено </w:t>
      </w:r>
      <w:r w:rsidRPr="009F015D">
        <w:t>автором</w:t>
      </w:r>
    </w:p>
    <w:p w14:paraId="5647A3D2" w14:textId="77777777" w:rsidR="0005314A" w:rsidRPr="009F015D" w:rsidRDefault="0005314A" w:rsidP="0005314A">
      <w:pPr>
        <w:jc w:val="both"/>
        <w:sectPr w:rsidR="0005314A" w:rsidRPr="009F015D" w:rsidSect="00F94910">
          <w:pgSz w:w="16838" w:h="11906" w:orient="landscape"/>
          <w:pgMar w:top="1701" w:right="1134" w:bottom="567" w:left="1134" w:header="709" w:footer="709" w:gutter="0"/>
          <w:cols w:space="708"/>
          <w:docGrid w:linePitch="360"/>
        </w:sectPr>
      </w:pPr>
    </w:p>
    <w:p w14:paraId="2B1FC214" w14:textId="5BD295FA" w:rsidR="00F94910" w:rsidRPr="009F015D" w:rsidRDefault="00F94910" w:rsidP="00F94910">
      <w:pPr>
        <w:ind w:firstLine="708"/>
        <w:jc w:val="both"/>
        <w:rPr>
          <w:sz w:val="28"/>
          <w:szCs w:val="28"/>
        </w:rPr>
      </w:pPr>
      <w:r>
        <w:rPr>
          <w:sz w:val="28"/>
          <w:szCs w:val="28"/>
        </w:rPr>
        <w:t xml:space="preserve">В соответствии с рисунком 26, </w:t>
      </w:r>
      <w:r w:rsidRPr="009F015D">
        <w:rPr>
          <w:sz w:val="28"/>
          <w:szCs w:val="28"/>
        </w:rPr>
        <w:t>по результатам исследований, проведенных в разделах 2.3, 3.1и 3.2 составлена схема минимизации рисков проекта ГЧП «Строительство и эксплуатация детского сада на 180 мест в городе Астана».</w:t>
      </w:r>
    </w:p>
    <w:p w14:paraId="7C6535E1" w14:textId="77777777" w:rsidR="00F94910" w:rsidRPr="009F015D" w:rsidRDefault="00F94910" w:rsidP="00F94910">
      <w:pPr>
        <w:tabs>
          <w:tab w:val="right" w:leader="dot" w:pos="1101"/>
          <w:tab w:val="left" w:pos="4673"/>
          <w:tab w:val="left" w:pos="9354"/>
        </w:tabs>
        <w:ind w:firstLine="709"/>
        <w:jc w:val="both"/>
        <w:rPr>
          <w:spacing w:val="-2"/>
          <w:sz w:val="28"/>
          <w:szCs w:val="28"/>
        </w:rPr>
      </w:pPr>
      <w:r w:rsidRPr="009F015D">
        <w:rPr>
          <w:spacing w:val="-2"/>
          <w:sz w:val="28"/>
          <w:szCs w:val="28"/>
        </w:rPr>
        <w:t>Итоговое распределение рисков устанавливается в соглашении о государственно-частном партнерстве. Особое внимание при этом должно уделяться стоимостной интерпретации ответственности каждой стороны с установлением предельных значений параметров, например, максимального продления срока действия соглашения, на которое частный партнер проекта может рассчитывать в случае возникновения рисковых событий.</w:t>
      </w:r>
    </w:p>
    <w:p w14:paraId="51D1054E" w14:textId="77777777" w:rsidR="00F94910" w:rsidRPr="009F015D" w:rsidRDefault="00F94910" w:rsidP="00F94910">
      <w:pPr>
        <w:ind w:firstLine="708"/>
        <w:jc w:val="both"/>
        <w:rPr>
          <w:i/>
          <w:iCs/>
          <w:spacing w:val="-2"/>
          <w:sz w:val="28"/>
          <w:szCs w:val="28"/>
        </w:rPr>
      </w:pPr>
      <w:r w:rsidRPr="009F015D">
        <w:rPr>
          <w:i/>
          <w:iCs/>
          <w:spacing w:val="-2"/>
          <w:sz w:val="28"/>
          <w:szCs w:val="28"/>
        </w:rPr>
        <w:t>Необходимость распределения рисков проекта ГЧП в социальной сфере обусловлена следующими причинами:</w:t>
      </w:r>
    </w:p>
    <w:p w14:paraId="5AC551E2" w14:textId="77777777" w:rsidR="00F94910" w:rsidRPr="009F015D" w:rsidRDefault="00F94910" w:rsidP="00F94910">
      <w:pPr>
        <w:pStyle w:val="a7"/>
        <w:numPr>
          <w:ilvl w:val="0"/>
          <w:numId w:val="19"/>
        </w:numPr>
        <w:tabs>
          <w:tab w:val="left" w:pos="993"/>
          <w:tab w:val="left" w:pos="1134"/>
        </w:tabs>
        <w:ind w:left="0" w:firstLine="709"/>
        <w:jc w:val="both"/>
        <w:rPr>
          <w:spacing w:val="-2"/>
          <w:sz w:val="28"/>
          <w:szCs w:val="28"/>
        </w:rPr>
      </w:pPr>
      <w:r w:rsidRPr="009F015D">
        <w:rPr>
          <w:spacing w:val="-2"/>
          <w:sz w:val="28"/>
          <w:szCs w:val="28"/>
        </w:rPr>
        <w:t>в целях развития системы управления рисками, правительство страны может применить различные инструменты сдерживания;</w:t>
      </w:r>
    </w:p>
    <w:p w14:paraId="5EE32F0E" w14:textId="77777777" w:rsidR="00F94910" w:rsidRPr="009F015D" w:rsidRDefault="00F94910" w:rsidP="00F94910">
      <w:pPr>
        <w:pStyle w:val="a7"/>
        <w:numPr>
          <w:ilvl w:val="0"/>
          <w:numId w:val="19"/>
        </w:numPr>
        <w:tabs>
          <w:tab w:val="left" w:pos="993"/>
          <w:tab w:val="left" w:pos="1134"/>
        </w:tabs>
        <w:ind w:left="0" w:firstLine="709"/>
        <w:jc w:val="both"/>
        <w:rPr>
          <w:spacing w:val="-2"/>
          <w:sz w:val="28"/>
          <w:szCs w:val="28"/>
        </w:rPr>
      </w:pPr>
      <w:r w:rsidRPr="009F015D">
        <w:rPr>
          <w:spacing w:val="-2"/>
          <w:sz w:val="28"/>
          <w:szCs w:val="28"/>
        </w:rPr>
        <w:t>страхование рисков с целью недопущения наступления потенциально опасных для проекта ситуаций;</w:t>
      </w:r>
    </w:p>
    <w:p w14:paraId="4C9111C3" w14:textId="77777777" w:rsidR="00F94910" w:rsidRPr="009F015D" w:rsidRDefault="00F94910" w:rsidP="00F94910">
      <w:pPr>
        <w:pStyle w:val="a7"/>
        <w:numPr>
          <w:ilvl w:val="0"/>
          <w:numId w:val="19"/>
        </w:numPr>
        <w:tabs>
          <w:tab w:val="left" w:pos="993"/>
          <w:tab w:val="left" w:pos="1134"/>
        </w:tabs>
        <w:ind w:left="0" w:firstLine="709"/>
        <w:jc w:val="both"/>
        <w:rPr>
          <w:spacing w:val="-2"/>
          <w:sz w:val="28"/>
          <w:szCs w:val="28"/>
        </w:rPr>
      </w:pPr>
      <w:r w:rsidRPr="009F015D">
        <w:rPr>
          <w:spacing w:val="-2"/>
          <w:sz w:val="28"/>
          <w:szCs w:val="28"/>
        </w:rPr>
        <w:t>выполнение финансовых обязательств партнерами на каждом из этапов проекта, при помощи постоянного мониторинга должна осуществляться фиксация соответствия или несоответствия реализации проекта согласно плану;</w:t>
      </w:r>
    </w:p>
    <w:p w14:paraId="74635255" w14:textId="77777777" w:rsidR="00F94910" w:rsidRPr="009F015D" w:rsidRDefault="00F94910" w:rsidP="00F94910">
      <w:pPr>
        <w:pStyle w:val="a7"/>
        <w:numPr>
          <w:ilvl w:val="0"/>
          <w:numId w:val="19"/>
        </w:numPr>
        <w:tabs>
          <w:tab w:val="left" w:pos="993"/>
          <w:tab w:val="left" w:pos="1134"/>
        </w:tabs>
        <w:ind w:left="0" w:firstLine="709"/>
        <w:jc w:val="both"/>
        <w:rPr>
          <w:spacing w:val="-2"/>
          <w:sz w:val="28"/>
          <w:szCs w:val="28"/>
        </w:rPr>
      </w:pPr>
      <w:r w:rsidRPr="009F015D">
        <w:rPr>
          <w:spacing w:val="-2"/>
          <w:sz w:val="28"/>
          <w:szCs w:val="28"/>
        </w:rPr>
        <w:t>риски, связанные с изменениями в политике, должны находиться полностью в ведении правительства, взятие на себя таких рисков является обязательством для государства как партнера сделки: риск односторонних действий со стороны правительства, что приводит к изменению «правил игры» (например, переориентация государственной поддержки ГЧП с позитивного подхода на негативный подход, включая аннулирование ГЧП, что является довольно распространенной практикой в некоторых странах);</w:t>
      </w:r>
    </w:p>
    <w:p w14:paraId="215A87AF" w14:textId="77777777" w:rsidR="00F94910" w:rsidRPr="009F015D" w:rsidRDefault="00F94910" w:rsidP="00F94910">
      <w:pPr>
        <w:pStyle w:val="a7"/>
        <w:numPr>
          <w:ilvl w:val="0"/>
          <w:numId w:val="19"/>
        </w:numPr>
        <w:tabs>
          <w:tab w:val="left" w:pos="993"/>
          <w:tab w:val="left" w:pos="1134"/>
        </w:tabs>
        <w:ind w:left="0" w:firstLine="709"/>
        <w:jc w:val="both"/>
        <w:rPr>
          <w:spacing w:val="-2"/>
          <w:sz w:val="28"/>
          <w:szCs w:val="28"/>
        </w:rPr>
      </w:pPr>
      <w:r w:rsidRPr="009F015D">
        <w:rPr>
          <w:spacing w:val="-2"/>
          <w:sz w:val="28"/>
          <w:szCs w:val="28"/>
        </w:rPr>
        <w:t>трудности для частного партнера, связанные с получением согласований и разрешений властей, которые необходимы, чтобы начать проект. Чрезмерная бюрократизация процесса может серьезно навредить проекту, например, задержать начало его реализации, такого рода вмешательство государства не всегда оправдано.</w:t>
      </w:r>
    </w:p>
    <w:p w14:paraId="29140158" w14:textId="77777777" w:rsidR="00F94910" w:rsidRPr="009F015D" w:rsidRDefault="00F94910" w:rsidP="00F94910">
      <w:pPr>
        <w:ind w:firstLine="708"/>
        <w:jc w:val="both"/>
        <w:rPr>
          <w:spacing w:val="-2"/>
          <w:sz w:val="28"/>
          <w:szCs w:val="28"/>
        </w:rPr>
      </w:pPr>
      <w:r w:rsidRPr="009F015D">
        <w:rPr>
          <w:spacing w:val="-2"/>
          <w:sz w:val="28"/>
          <w:szCs w:val="28"/>
        </w:rPr>
        <w:t xml:space="preserve">Сотрудничество между государственным и частным партнерами выражается соглашением (составлением договора) о совместной реализации проекта ГЧП. Проекты ГЧП в социальной сфере в Казахстане реализовываются, как правило, на основании следующих концессионной или публично-частной модели (содержания сущности моделей даны в разделе 1.1). </w:t>
      </w:r>
    </w:p>
    <w:p w14:paraId="7F844C5B" w14:textId="77777777" w:rsidR="00F94910" w:rsidRPr="009F015D" w:rsidRDefault="00F94910" w:rsidP="00F94910">
      <w:pPr>
        <w:ind w:firstLine="708"/>
        <w:jc w:val="both"/>
        <w:rPr>
          <w:spacing w:val="-2"/>
          <w:sz w:val="28"/>
          <w:szCs w:val="28"/>
        </w:rPr>
      </w:pPr>
      <w:r w:rsidRPr="009F015D">
        <w:rPr>
          <w:spacing w:val="-2"/>
          <w:sz w:val="28"/>
          <w:szCs w:val="28"/>
        </w:rPr>
        <w:t xml:space="preserve">На стадии планирования проекта ГЧП обозначаются все права и обязанности партнеров проект ГЧП, в том числе, и разделение рисков. Риски проектов ГЧП в социальной сфере представлены в авторской классификации (таблица 6, раздел 1.2). </w:t>
      </w:r>
    </w:p>
    <w:p w14:paraId="00287511" w14:textId="11723287" w:rsidR="00F94910" w:rsidRDefault="00F94910" w:rsidP="00F94910">
      <w:pPr>
        <w:ind w:firstLine="708"/>
        <w:jc w:val="both"/>
        <w:rPr>
          <w:spacing w:val="-2"/>
          <w:sz w:val="28"/>
          <w:szCs w:val="28"/>
        </w:rPr>
      </w:pPr>
      <w:r w:rsidRPr="009F015D">
        <w:rPr>
          <w:spacing w:val="-2"/>
          <w:sz w:val="28"/>
          <w:szCs w:val="28"/>
        </w:rPr>
        <w:t>Есть множество определений рисков, но для проекта ГЧП, с точки зрения автора, «риск – этот возможное наступление какого-либо события, способного изменить технико-экономические показатели и планируемые или прогнозируемые эффекты проекта ГЧП».</w:t>
      </w:r>
    </w:p>
    <w:p w14:paraId="3CE6668F" w14:textId="77777777" w:rsidR="0005314A" w:rsidRPr="009F015D" w:rsidRDefault="0005314A" w:rsidP="0005314A">
      <w:pPr>
        <w:ind w:firstLine="708"/>
        <w:jc w:val="both"/>
        <w:rPr>
          <w:spacing w:val="-2"/>
          <w:sz w:val="28"/>
          <w:szCs w:val="28"/>
        </w:rPr>
      </w:pPr>
      <w:r w:rsidRPr="009F015D">
        <w:rPr>
          <w:spacing w:val="-2"/>
          <w:sz w:val="28"/>
          <w:szCs w:val="28"/>
        </w:rPr>
        <w:t>Необходимость сотрудничества государственных органов и частного сектора, в теоретическом аспекте, появилась с целью разделения рисков инвестиционного проекта между государственным и частным партнерами на взаимовыгодных условиях, чтобы достичь эффективных результатов и реализуемости проекта. Это – и есть особая специфика проектов ГЧП.</w:t>
      </w:r>
    </w:p>
    <w:p w14:paraId="6DF93F75" w14:textId="77777777" w:rsidR="0005314A" w:rsidRPr="009F015D" w:rsidRDefault="0005314A" w:rsidP="0005314A">
      <w:pPr>
        <w:ind w:firstLine="708"/>
        <w:jc w:val="both"/>
        <w:rPr>
          <w:spacing w:val="-2"/>
          <w:sz w:val="28"/>
          <w:szCs w:val="28"/>
        </w:rPr>
      </w:pPr>
      <w:r w:rsidRPr="009F015D">
        <w:rPr>
          <w:rFonts w:eastAsia="Calibri"/>
          <w:i/>
          <w:iCs/>
          <w:spacing w:val="-2"/>
          <w:sz w:val="28"/>
          <w:szCs w:val="28"/>
        </w:rPr>
        <w:t xml:space="preserve">Цель распределения рисков: </w:t>
      </w:r>
      <w:r w:rsidRPr="009F015D">
        <w:rPr>
          <w:spacing w:val="-2"/>
          <w:sz w:val="28"/>
          <w:szCs w:val="28"/>
        </w:rPr>
        <w:t xml:space="preserve">наиболее эффективно управлять риском и тем самым повышать отдачу от реализуемого проекта. Это поможет в сглаживании ситуации, например, если возникнет затруднение или отказ в финансировании проекта ГЧП банком второго уровня, что может явиться серьезной проблемой для частного партнера. </w:t>
      </w:r>
    </w:p>
    <w:p w14:paraId="0E045E99" w14:textId="77777777" w:rsidR="0005314A" w:rsidRPr="009F015D" w:rsidRDefault="0005314A" w:rsidP="0005314A">
      <w:pPr>
        <w:tabs>
          <w:tab w:val="right" w:leader="dot" w:pos="1101"/>
          <w:tab w:val="left" w:pos="4673"/>
          <w:tab w:val="left" w:pos="9354"/>
        </w:tabs>
        <w:ind w:firstLine="709"/>
        <w:jc w:val="both"/>
        <w:rPr>
          <w:spacing w:val="-2"/>
          <w:sz w:val="28"/>
          <w:szCs w:val="28"/>
        </w:rPr>
      </w:pPr>
      <w:r w:rsidRPr="009F015D">
        <w:rPr>
          <w:spacing w:val="-2"/>
          <w:sz w:val="28"/>
          <w:szCs w:val="28"/>
        </w:rPr>
        <w:t xml:space="preserve">Несмотря на принятие частным партнером большого числа рисков, публичный партнер в лице госструктур Республики Казахстан, также принимающий риски проекта, может смягчить риски частной стороны по мере возможности и тем самым сократить их величину для частного партнера. Это позволит установить четкие и транспарентные границы ответственности и обязательств и повысит уровня доверия между потенциальными партнерами. </w:t>
      </w:r>
    </w:p>
    <w:p w14:paraId="58ADC70E" w14:textId="0B4802B4" w:rsidR="0005314A" w:rsidRPr="009F015D" w:rsidRDefault="0005314A" w:rsidP="0005314A">
      <w:pPr>
        <w:ind w:firstLine="708"/>
        <w:jc w:val="both"/>
        <w:rPr>
          <w:spacing w:val="-2"/>
          <w:sz w:val="28"/>
          <w:szCs w:val="28"/>
        </w:rPr>
      </w:pPr>
      <w:r w:rsidRPr="009F015D">
        <w:rPr>
          <w:spacing w:val="-2"/>
          <w:sz w:val="28"/>
          <w:szCs w:val="28"/>
        </w:rPr>
        <w:t xml:space="preserve">Однако, на практике не всегда работает «эта особая специфика» проектов ГЧП. Все рычаги и инструменты, которые могут снизить риски проектов ГЧП, находятся у государства.  Государственный партнер, используя, все ограничения для частного партнера, практически стремится безгранично контролировать действия и функции частного сектора, что приводит к снижению эффективности управлениями проектами ГЧП, далее – к уменьшению прибыли. Навязанный и безграничный контроль со стороны государства приводит к потере интереса частным сектором принимать участие в реализации проектов ГЧП, зачастую договор (соглашение) расторгается досрочно. </w:t>
      </w:r>
    </w:p>
    <w:p w14:paraId="1DBA5C20" w14:textId="190C6FE4" w:rsidR="0005314A" w:rsidRPr="009F015D" w:rsidRDefault="0005314A" w:rsidP="0005314A">
      <w:pPr>
        <w:ind w:firstLine="708"/>
        <w:jc w:val="both"/>
        <w:rPr>
          <w:spacing w:val="-2"/>
          <w:sz w:val="28"/>
          <w:szCs w:val="28"/>
        </w:rPr>
      </w:pPr>
      <w:r w:rsidRPr="009F015D">
        <w:rPr>
          <w:spacing w:val="-2"/>
          <w:sz w:val="28"/>
          <w:szCs w:val="28"/>
        </w:rPr>
        <w:t xml:space="preserve">По данной причине точное распределение всех рисков проекта ГЧП между партнерами должны рассматриваться и приниматься каждой стороной на стадии составления договора ГЧП. </w:t>
      </w:r>
    </w:p>
    <w:p w14:paraId="116CEAA8" w14:textId="019B8861" w:rsidR="0005314A" w:rsidRPr="009F015D" w:rsidRDefault="0005314A" w:rsidP="0005314A">
      <w:pPr>
        <w:ind w:firstLine="708"/>
        <w:jc w:val="both"/>
        <w:rPr>
          <w:spacing w:val="-2"/>
          <w:sz w:val="28"/>
          <w:szCs w:val="28"/>
        </w:rPr>
      </w:pPr>
      <w:r w:rsidRPr="009F015D">
        <w:rPr>
          <w:spacing w:val="-2"/>
          <w:sz w:val="28"/>
          <w:szCs w:val="28"/>
        </w:rPr>
        <w:t>На основании алгоритма минимизации рисков проекта ГЧП «Строительство и эксплуатация детского сада на 180 мест в городе Астана» можно построить обобщенный алгоритм минимизации рисков для любого проекта ГЧП в социальной сфере</w:t>
      </w:r>
      <w:r w:rsidR="003D739A" w:rsidRPr="009F015D">
        <w:rPr>
          <w:spacing w:val="-2"/>
          <w:sz w:val="28"/>
          <w:szCs w:val="28"/>
        </w:rPr>
        <w:t xml:space="preserve">. </w:t>
      </w:r>
    </w:p>
    <w:p w14:paraId="34036B1C" w14:textId="3C617B47" w:rsidR="00BB616E" w:rsidRPr="009F015D" w:rsidRDefault="00BB616E" w:rsidP="00BB616E">
      <w:pPr>
        <w:ind w:firstLine="708"/>
        <w:jc w:val="both"/>
        <w:rPr>
          <w:spacing w:val="-2"/>
          <w:sz w:val="28"/>
          <w:szCs w:val="28"/>
        </w:rPr>
      </w:pPr>
      <w:r w:rsidRPr="009F015D">
        <w:rPr>
          <w:spacing w:val="-2"/>
          <w:sz w:val="28"/>
          <w:szCs w:val="28"/>
        </w:rPr>
        <w:t xml:space="preserve">Обоснование алгоритма рисков проектов ГЧП в социальной сфере, представленного на рисунке </w:t>
      </w:r>
      <w:r w:rsidR="00884801" w:rsidRPr="009F015D">
        <w:rPr>
          <w:spacing w:val="-2"/>
          <w:sz w:val="28"/>
          <w:szCs w:val="28"/>
        </w:rPr>
        <w:t>27</w:t>
      </w:r>
      <w:r w:rsidRPr="009F015D">
        <w:rPr>
          <w:spacing w:val="-2"/>
          <w:sz w:val="28"/>
          <w:szCs w:val="28"/>
        </w:rPr>
        <w:t>.</w:t>
      </w:r>
    </w:p>
    <w:p w14:paraId="6552A8B5" w14:textId="77777777" w:rsidR="0005314A" w:rsidRPr="009F015D" w:rsidRDefault="0005314A" w:rsidP="0005314A">
      <w:pPr>
        <w:ind w:firstLine="708"/>
        <w:jc w:val="both"/>
        <w:rPr>
          <w:spacing w:val="-2"/>
          <w:sz w:val="28"/>
          <w:szCs w:val="28"/>
        </w:rPr>
        <w:sectPr w:rsidR="0005314A" w:rsidRPr="009F015D" w:rsidSect="00992371">
          <w:pgSz w:w="11906" w:h="16838"/>
          <w:pgMar w:top="1134" w:right="567" w:bottom="1134" w:left="1701" w:header="709" w:footer="709" w:gutter="0"/>
          <w:cols w:space="708"/>
          <w:docGrid w:linePitch="360"/>
        </w:sectPr>
      </w:pPr>
    </w:p>
    <w:p w14:paraId="2F1F22A3" w14:textId="77777777" w:rsidR="0005314A" w:rsidRPr="009F015D" w:rsidRDefault="0005314A" w:rsidP="0005314A">
      <w:pPr>
        <w:ind w:firstLine="708"/>
        <w:jc w:val="both"/>
        <w:rPr>
          <w:sz w:val="28"/>
          <w:szCs w:val="28"/>
        </w:rPr>
      </w:pPr>
      <w:r w:rsidRPr="009F015D">
        <w:rPr>
          <w:noProof/>
          <w:sz w:val="28"/>
          <w:szCs w:val="28"/>
          <w14:ligatures w14:val="standardContextual"/>
        </w:rPr>
        <mc:AlternateContent>
          <mc:Choice Requires="wps">
            <w:drawing>
              <wp:anchor distT="0" distB="0" distL="114300" distR="114300" simplePos="0" relativeHeight="251820032" behindDoc="0" locked="0" layoutInCell="1" allowOverlap="1" wp14:anchorId="40C44F46" wp14:editId="462218F4">
                <wp:simplePos x="0" y="0"/>
                <wp:positionH relativeFrom="column">
                  <wp:posOffset>2652502</wp:posOffset>
                </wp:positionH>
                <wp:positionV relativeFrom="paragraph">
                  <wp:posOffset>130571</wp:posOffset>
                </wp:positionV>
                <wp:extent cx="3924399" cy="273132"/>
                <wp:effectExtent l="0" t="0" r="19050" b="12700"/>
                <wp:wrapNone/>
                <wp:docPr id="1247939595" name="Прямоугольник 52"/>
                <wp:cNvGraphicFramePr/>
                <a:graphic xmlns:a="http://schemas.openxmlformats.org/drawingml/2006/main">
                  <a:graphicData uri="http://schemas.microsoft.com/office/word/2010/wordprocessingShape">
                    <wps:wsp>
                      <wps:cNvSpPr/>
                      <wps:spPr>
                        <a:xfrm>
                          <a:off x="0" y="0"/>
                          <a:ext cx="3924399" cy="273132"/>
                        </a:xfrm>
                        <a:prstGeom prst="rect">
                          <a:avLst/>
                        </a:prstGeom>
                        <a:pattFill prst="pct25">
                          <a:fgClr>
                            <a:srgbClr val="00B050"/>
                          </a:fgClr>
                          <a:bgClr>
                            <a:sysClr val="window" lastClr="FFFFFF"/>
                          </a:bgClr>
                        </a:pattFill>
                        <a:ln w="19050" cap="flat" cmpd="sng" algn="ctr">
                          <a:solidFill>
                            <a:sysClr val="windowText" lastClr="000000"/>
                          </a:solidFill>
                          <a:prstDash val="solid"/>
                          <a:miter lim="800000"/>
                        </a:ln>
                        <a:effectLst/>
                      </wps:spPr>
                      <wps:txbx>
                        <w:txbxContent>
                          <w:p w14:paraId="2595471C" w14:textId="77777777" w:rsidR="000F0EAB" w:rsidRPr="00BA5C8D" w:rsidRDefault="000F0EAB" w:rsidP="0005314A">
                            <w:pPr>
                              <w:jc w:val="center"/>
                              <w:rPr>
                                <w:i/>
                              </w:rPr>
                            </w:pPr>
                            <w:r w:rsidRPr="00BA5C8D">
                              <w:rPr>
                                <w:bCs/>
                                <w:i/>
                                <w:sz w:val="22"/>
                                <w:szCs w:val="22"/>
                              </w:rPr>
                              <w:t>Минимизация рисков проекта ГЧП в социальной сфере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C44F46" id="Прямоугольник 52" o:spid="_x0000_s1200" style="position:absolute;left:0;text-align:left;margin-left:208.85pt;margin-top:10.3pt;width:309pt;height:21.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" fillcolor="#00b050" strokecolor="windowText" strokeweight="1.5pt">
                <v:fill r:id="rId47" o:title="" color2="window" type="pattern"/>
                <v:textbox>
                  <w:txbxContent>
                    <w:p w14:paraId="2595471C" w14:textId="77777777" w:rsidR="000F0EAB" w:rsidRPr="00BA5C8D" w:rsidRDefault="000F0EAB" w:rsidP="0005314A">
                      <w:pPr>
                        <w:jc w:val="center"/>
                        <w:rPr>
                          <w:i/>
                        </w:rPr>
                      </w:pPr>
                      <w:r w:rsidRPr="00BA5C8D">
                        <w:rPr>
                          <w:bCs/>
                          <w:i/>
                          <w:sz w:val="22"/>
                          <w:szCs w:val="22"/>
                        </w:rPr>
                        <w:t>Минимизация рисков проекта ГЧП в социальной сфере</w:t>
                      </w:r>
                    </w:p>
                  </w:txbxContent>
                </v:textbox>
              </v:rect>
            </w:pict>
          </mc:Fallback>
        </mc:AlternateContent>
      </w:r>
    </w:p>
    <w:p w14:paraId="58809CDB" w14:textId="77777777" w:rsidR="0005314A" w:rsidRPr="009F015D" w:rsidRDefault="0005314A" w:rsidP="0005314A">
      <w:pPr>
        <w:ind w:firstLine="708"/>
        <w:jc w:val="both"/>
        <w:rPr>
          <w:sz w:val="28"/>
          <w:szCs w:val="28"/>
        </w:rPr>
      </w:pPr>
      <w:r w:rsidRPr="009F015D">
        <w:rPr>
          <w:noProof/>
          <w:sz w:val="28"/>
          <w:szCs w:val="28"/>
          <w14:ligatures w14:val="standardContextual"/>
        </w:rPr>
        <mc:AlternateContent>
          <mc:Choice Requires="wps">
            <w:drawing>
              <wp:anchor distT="0" distB="0" distL="114300" distR="114300" simplePos="0" relativeHeight="251834368" behindDoc="0" locked="0" layoutInCell="1" allowOverlap="1" wp14:anchorId="25243164" wp14:editId="7887A09E">
                <wp:simplePos x="0" y="0"/>
                <wp:positionH relativeFrom="column">
                  <wp:posOffset>4553791</wp:posOffset>
                </wp:positionH>
                <wp:positionV relativeFrom="paragraph">
                  <wp:posOffset>199233</wp:posOffset>
                </wp:positionV>
                <wp:extent cx="140748" cy="201963"/>
                <wp:effectExtent l="19050" t="0" r="31115" b="45720"/>
                <wp:wrapNone/>
                <wp:docPr id="1171791051" name="Стрелка: вниз 54"/>
                <wp:cNvGraphicFramePr/>
                <a:graphic xmlns:a="http://schemas.openxmlformats.org/drawingml/2006/main">
                  <a:graphicData uri="http://schemas.microsoft.com/office/word/2010/wordprocessingShape">
                    <wps:wsp>
                      <wps:cNvSpPr/>
                      <wps:spPr>
                        <a:xfrm>
                          <a:off x="0" y="0"/>
                          <a:ext cx="140748" cy="201963"/>
                        </a:xfrm>
                        <a:prstGeom prst="downArrow">
                          <a:avLst/>
                        </a:prstGeom>
                        <a:solidFill>
                          <a:srgbClr val="E8E8E8">
                            <a:lumMod val="75000"/>
                          </a:srgbClr>
                        </a:solidFill>
                        <a:ln w="12700" cap="flat" cmpd="sng" algn="ctr">
                          <a:solidFill>
                            <a:sysClr val="windowText" lastClr="000000">
                              <a:lumMod val="95000"/>
                              <a:lumOff val="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501EBC0" id="Стрелка: вниз 54" o:spid="_x0000_s1026" type="#_x0000_t67" style="position:absolute;margin-left:358.55pt;margin-top:15.7pt;width:11.1pt;height:15.9pt;z-index:251834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" adj="14073" fillcolor="#aeaeae" strokecolor="#0d0d0d" strokeweight="1pt"/>
            </w:pict>
          </mc:Fallback>
        </mc:AlternateContent>
      </w:r>
    </w:p>
    <w:p w14:paraId="590E6F00" w14:textId="77777777" w:rsidR="0005314A" w:rsidRPr="009F015D" w:rsidRDefault="0005314A" w:rsidP="0005314A">
      <w:pPr>
        <w:ind w:firstLine="708"/>
        <w:jc w:val="both"/>
        <w:rPr>
          <w:sz w:val="28"/>
          <w:szCs w:val="28"/>
        </w:rPr>
      </w:pPr>
      <w:r w:rsidRPr="009F015D">
        <w:rPr>
          <w:noProof/>
          <w:sz w:val="28"/>
          <w:szCs w:val="28"/>
          <w14:ligatures w14:val="standardContextual"/>
        </w:rPr>
        <mc:AlternateContent>
          <mc:Choice Requires="wps">
            <w:drawing>
              <wp:anchor distT="0" distB="0" distL="114300" distR="114300" simplePos="0" relativeHeight="251821056" behindDoc="0" locked="0" layoutInCell="1" allowOverlap="1" wp14:anchorId="0629BEB2" wp14:editId="0A85585B">
                <wp:simplePos x="0" y="0"/>
                <wp:positionH relativeFrom="column">
                  <wp:posOffset>2652502</wp:posOffset>
                </wp:positionH>
                <wp:positionV relativeFrom="paragraph">
                  <wp:posOffset>196644</wp:posOffset>
                </wp:positionV>
                <wp:extent cx="3954145" cy="267195"/>
                <wp:effectExtent l="0" t="0" r="27305" b="19050"/>
                <wp:wrapNone/>
                <wp:docPr id="306150856" name="Прямоугольник 52"/>
                <wp:cNvGraphicFramePr/>
                <a:graphic xmlns:a="http://schemas.openxmlformats.org/drawingml/2006/main">
                  <a:graphicData uri="http://schemas.microsoft.com/office/word/2010/wordprocessingShape">
                    <wps:wsp>
                      <wps:cNvSpPr/>
                      <wps:spPr>
                        <a:xfrm>
                          <a:off x="0" y="0"/>
                          <a:ext cx="3954145" cy="267195"/>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24A14E10" w14:textId="77777777" w:rsidR="000F0EAB" w:rsidRPr="00D67A53" w:rsidRDefault="000F0EAB" w:rsidP="0005314A">
                            <w:pPr>
                              <w:jc w:val="center"/>
                            </w:pPr>
                            <w:r w:rsidRPr="00D67A53">
                              <w:rPr>
                                <w:sz w:val="22"/>
                                <w:szCs w:val="22"/>
                              </w:rPr>
                              <w:t>Идентификация рисков проекта ГЧП в социальной сфере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29BEB2" id="_x0000_s1201" style="position:absolute;left:0;text-align:left;margin-left:208.85pt;margin-top:15.5pt;width:311.35pt;height:21.0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" fillcolor="window" strokecolor="windowText" strokeweight="1.5pt">
                <v:textbox>
                  <w:txbxContent>
                    <w:p w14:paraId="24A14E10" w14:textId="77777777" w:rsidR="000F0EAB" w:rsidRPr="00D67A53" w:rsidRDefault="000F0EAB" w:rsidP="0005314A">
                      <w:pPr>
                        <w:jc w:val="center"/>
                      </w:pPr>
                      <w:r w:rsidRPr="00D67A53">
                        <w:rPr>
                          <w:sz w:val="22"/>
                          <w:szCs w:val="22"/>
                        </w:rPr>
                        <w:t>Идентификация рисков проекта ГЧП в социальной сфере</w:t>
                      </w:r>
                    </w:p>
                  </w:txbxContent>
                </v:textbox>
              </v:rect>
            </w:pict>
          </mc:Fallback>
        </mc:AlternateContent>
      </w:r>
    </w:p>
    <w:p w14:paraId="19C52CFE" w14:textId="77777777" w:rsidR="0005314A" w:rsidRPr="009F015D" w:rsidRDefault="0005314A" w:rsidP="0005314A">
      <w:pPr>
        <w:ind w:firstLine="708"/>
        <w:jc w:val="both"/>
        <w:rPr>
          <w:sz w:val="28"/>
          <w:szCs w:val="28"/>
        </w:rPr>
      </w:pPr>
    </w:p>
    <w:p w14:paraId="3C5BC585" w14:textId="77777777" w:rsidR="0005314A" w:rsidRPr="009F015D" w:rsidRDefault="0005314A" w:rsidP="0005314A">
      <w:pPr>
        <w:jc w:val="both"/>
        <w:rPr>
          <w:sz w:val="28"/>
          <w:szCs w:val="28"/>
        </w:rPr>
      </w:pPr>
      <w:r w:rsidRPr="009F015D">
        <w:rPr>
          <w:noProof/>
          <w:sz w:val="28"/>
          <w:szCs w:val="28"/>
          <w14:ligatures w14:val="standardContextual"/>
        </w:rPr>
        <mc:AlternateContent>
          <mc:Choice Requires="wps">
            <w:drawing>
              <wp:anchor distT="0" distB="0" distL="114300" distR="114300" simplePos="0" relativeHeight="251835392" behindDoc="0" locked="0" layoutInCell="1" allowOverlap="1" wp14:anchorId="389B5C8C" wp14:editId="3B3A3742">
                <wp:simplePos x="0" y="0"/>
                <wp:positionH relativeFrom="column">
                  <wp:posOffset>4553585</wp:posOffset>
                </wp:positionH>
                <wp:positionV relativeFrom="paragraph">
                  <wp:posOffset>60704</wp:posOffset>
                </wp:positionV>
                <wp:extent cx="140748" cy="154379"/>
                <wp:effectExtent l="19050" t="0" r="31115" b="36195"/>
                <wp:wrapNone/>
                <wp:docPr id="258511890" name="Стрелка: вниз 54"/>
                <wp:cNvGraphicFramePr/>
                <a:graphic xmlns:a="http://schemas.openxmlformats.org/drawingml/2006/main">
                  <a:graphicData uri="http://schemas.microsoft.com/office/word/2010/wordprocessingShape">
                    <wps:wsp>
                      <wps:cNvSpPr/>
                      <wps:spPr>
                        <a:xfrm>
                          <a:off x="0" y="0"/>
                          <a:ext cx="140748" cy="154379"/>
                        </a:xfrm>
                        <a:prstGeom prst="downArrow">
                          <a:avLst/>
                        </a:prstGeom>
                        <a:solidFill>
                          <a:srgbClr val="E8E8E8">
                            <a:lumMod val="75000"/>
                          </a:srgbClr>
                        </a:solidFill>
                        <a:ln w="12700" cap="flat" cmpd="sng" algn="ctr">
                          <a:solidFill>
                            <a:sysClr val="windowText" lastClr="000000">
                              <a:lumMod val="95000"/>
                              <a:lumOff val="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61A965" id="Стрелка: вниз 54" o:spid="_x0000_s1026" type="#_x0000_t67" style="position:absolute;margin-left:358.55pt;margin-top:4.8pt;width:11.1pt;height:12.1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" adj="11754" fillcolor="#aeaeae" strokecolor="#0d0d0d" strokeweight="1pt"/>
            </w:pict>
          </mc:Fallback>
        </mc:AlternateContent>
      </w:r>
      <w:r w:rsidRPr="009F015D">
        <w:rPr>
          <w:noProof/>
          <w:sz w:val="28"/>
          <w:szCs w:val="28"/>
          <w14:ligatures w14:val="standardContextual"/>
        </w:rPr>
        <mc:AlternateContent>
          <mc:Choice Requires="wps">
            <w:drawing>
              <wp:anchor distT="0" distB="0" distL="114300" distR="114300" simplePos="0" relativeHeight="251822080" behindDoc="0" locked="0" layoutInCell="1" allowOverlap="1" wp14:anchorId="4366B4FF" wp14:editId="563A6231">
                <wp:simplePos x="0" y="0"/>
                <wp:positionH relativeFrom="column">
                  <wp:posOffset>2652395</wp:posOffset>
                </wp:positionH>
                <wp:positionV relativeFrom="paragraph">
                  <wp:posOffset>197328</wp:posOffset>
                </wp:positionV>
                <wp:extent cx="3954145" cy="273133"/>
                <wp:effectExtent l="0" t="0" r="27305" b="12700"/>
                <wp:wrapNone/>
                <wp:docPr id="1319096997" name="Прямоугольник 52"/>
                <wp:cNvGraphicFramePr/>
                <a:graphic xmlns:a="http://schemas.openxmlformats.org/drawingml/2006/main">
                  <a:graphicData uri="http://schemas.microsoft.com/office/word/2010/wordprocessingShape">
                    <wps:wsp>
                      <wps:cNvSpPr/>
                      <wps:spPr>
                        <a:xfrm>
                          <a:off x="0" y="0"/>
                          <a:ext cx="3954145" cy="273133"/>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3B159E12" w14:textId="77777777" w:rsidR="000F0EAB" w:rsidRPr="00D67A53" w:rsidRDefault="000F0EAB" w:rsidP="0005314A">
                            <w:pPr>
                              <w:jc w:val="center"/>
                            </w:pPr>
                            <w:r w:rsidRPr="00D67A53">
                              <w:rPr>
                                <w:sz w:val="22"/>
                                <w:szCs w:val="22"/>
                              </w:rPr>
                              <w:t>Оценка рисков проекта ГЧП в социальной сфере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66B4FF" id="_x0000_s1202" style="position:absolute;left:0;text-align:left;margin-left:208.85pt;margin-top:15.55pt;width:311.35pt;height:21.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" fillcolor="window" strokecolor="windowText" strokeweight="1.5pt">
                <v:textbox>
                  <w:txbxContent>
                    <w:p w14:paraId="3B159E12" w14:textId="77777777" w:rsidR="000F0EAB" w:rsidRPr="00D67A53" w:rsidRDefault="000F0EAB" w:rsidP="0005314A">
                      <w:pPr>
                        <w:jc w:val="center"/>
                      </w:pPr>
                      <w:r w:rsidRPr="00D67A53">
                        <w:rPr>
                          <w:sz w:val="22"/>
                          <w:szCs w:val="22"/>
                        </w:rPr>
                        <w:t>Оценка рисков проекта ГЧП в социальной сфере</w:t>
                      </w:r>
                    </w:p>
                  </w:txbxContent>
                </v:textbox>
              </v:rect>
            </w:pict>
          </mc:Fallback>
        </mc:AlternateContent>
      </w:r>
    </w:p>
    <w:p w14:paraId="27B55077" w14:textId="77777777" w:rsidR="0005314A" w:rsidRPr="009F015D" w:rsidRDefault="0005314A" w:rsidP="0005314A">
      <w:pPr>
        <w:jc w:val="both"/>
        <w:rPr>
          <w:sz w:val="28"/>
          <w:szCs w:val="28"/>
        </w:rPr>
      </w:pPr>
    </w:p>
    <w:p w14:paraId="71DCB434" w14:textId="77777777" w:rsidR="0005314A" w:rsidRPr="009F015D" w:rsidRDefault="0005314A" w:rsidP="0005314A">
      <w:pPr>
        <w:jc w:val="both"/>
        <w:rPr>
          <w:sz w:val="28"/>
          <w:szCs w:val="28"/>
        </w:rPr>
      </w:pPr>
      <w:r w:rsidRPr="009F015D">
        <w:rPr>
          <w:noProof/>
          <w:sz w:val="28"/>
          <w:szCs w:val="28"/>
          <w14:ligatures w14:val="standardContextual"/>
        </w:rPr>
        <mc:AlternateContent>
          <mc:Choice Requires="wps">
            <w:drawing>
              <wp:anchor distT="0" distB="0" distL="114300" distR="114300" simplePos="0" relativeHeight="251836416" behindDoc="0" locked="0" layoutInCell="1" allowOverlap="1" wp14:anchorId="18D5DD8D" wp14:editId="5FA12557">
                <wp:simplePos x="0" y="0"/>
                <wp:positionH relativeFrom="column">
                  <wp:posOffset>4554220</wp:posOffset>
                </wp:positionH>
                <wp:positionV relativeFrom="paragraph">
                  <wp:posOffset>61134</wp:posOffset>
                </wp:positionV>
                <wp:extent cx="140748" cy="154379"/>
                <wp:effectExtent l="19050" t="0" r="31115" b="36195"/>
                <wp:wrapNone/>
                <wp:docPr id="1223901865" name="Стрелка: вниз 54"/>
                <wp:cNvGraphicFramePr/>
                <a:graphic xmlns:a="http://schemas.openxmlformats.org/drawingml/2006/main">
                  <a:graphicData uri="http://schemas.microsoft.com/office/word/2010/wordprocessingShape">
                    <wps:wsp>
                      <wps:cNvSpPr/>
                      <wps:spPr>
                        <a:xfrm>
                          <a:off x="0" y="0"/>
                          <a:ext cx="140748" cy="154379"/>
                        </a:xfrm>
                        <a:prstGeom prst="downArrow">
                          <a:avLst/>
                        </a:prstGeom>
                        <a:solidFill>
                          <a:srgbClr val="E8E8E8">
                            <a:lumMod val="75000"/>
                          </a:srgbClr>
                        </a:solidFill>
                        <a:ln w="12700" cap="flat" cmpd="sng" algn="ctr">
                          <a:solidFill>
                            <a:sysClr val="windowText" lastClr="000000">
                              <a:lumMod val="95000"/>
                              <a:lumOff val="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89D040" id="Стрелка: вниз 54" o:spid="_x0000_s1026" type="#_x0000_t67" style="position:absolute;margin-left:358.6pt;margin-top:4.8pt;width:11.1pt;height:12.1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" adj="11754" fillcolor="#aeaeae" strokecolor="#0d0d0d" strokeweight="1pt"/>
            </w:pict>
          </mc:Fallback>
        </mc:AlternateContent>
      </w:r>
      <w:r w:rsidRPr="009F015D">
        <w:rPr>
          <w:noProof/>
          <w:sz w:val="28"/>
          <w:szCs w:val="28"/>
          <w14:ligatures w14:val="standardContextual"/>
        </w:rPr>
        <mc:AlternateContent>
          <mc:Choice Requires="wps">
            <w:drawing>
              <wp:anchor distT="0" distB="0" distL="114300" distR="114300" simplePos="0" relativeHeight="251829248" behindDoc="0" locked="0" layoutInCell="1" allowOverlap="1" wp14:anchorId="44226082" wp14:editId="75DD3643">
                <wp:simplePos x="0" y="0"/>
                <wp:positionH relativeFrom="column">
                  <wp:posOffset>2622814</wp:posOffset>
                </wp:positionH>
                <wp:positionV relativeFrom="paragraph">
                  <wp:posOffset>204099</wp:posOffset>
                </wp:positionV>
                <wp:extent cx="3954145" cy="279070"/>
                <wp:effectExtent l="0" t="0" r="27305" b="26035"/>
                <wp:wrapNone/>
                <wp:docPr id="1779785717" name="Прямоугольник 52"/>
                <wp:cNvGraphicFramePr/>
                <a:graphic xmlns:a="http://schemas.openxmlformats.org/drawingml/2006/main">
                  <a:graphicData uri="http://schemas.microsoft.com/office/word/2010/wordprocessingShape">
                    <wps:wsp>
                      <wps:cNvSpPr/>
                      <wps:spPr>
                        <a:xfrm>
                          <a:off x="0" y="0"/>
                          <a:ext cx="3954145" cy="279070"/>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7742A646" w14:textId="77777777" w:rsidR="000F0EAB" w:rsidRPr="00D67A53" w:rsidRDefault="000F0EAB" w:rsidP="0005314A">
                            <w:pPr>
                              <w:jc w:val="center"/>
                            </w:pPr>
                            <w:r w:rsidRPr="00D67A53">
                              <w:rPr>
                                <w:sz w:val="22"/>
                                <w:szCs w:val="22"/>
                              </w:rPr>
                              <w:t>Анализ рисков проекта ГЧП в социальной сфере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226082" id="_x0000_s1203" style="position:absolute;left:0;text-align:left;margin-left:206.5pt;margin-top:16.05pt;width:311.35pt;height:21.9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" fillcolor="window" strokecolor="windowText" strokeweight="1.5pt">
                <v:textbox>
                  <w:txbxContent>
                    <w:p w14:paraId="7742A646" w14:textId="77777777" w:rsidR="000F0EAB" w:rsidRPr="00D67A53" w:rsidRDefault="000F0EAB" w:rsidP="0005314A">
                      <w:pPr>
                        <w:jc w:val="center"/>
                      </w:pPr>
                      <w:r w:rsidRPr="00D67A53">
                        <w:rPr>
                          <w:sz w:val="22"/>
                          <w:szCs w:val="22"/>
                        </w:rPr>
                        <w:t>Анализ рисков проекта ГЧП в социальной сфере</w:t>
                      </w:r>
                    </w:p>
                  </w:txbxContent>
                </v:textbox>
              </v:rect>
            </w:pict>
          </mc:Fallback>
        </mc:AlternateContent>
      </w:r>
    </w:p>
    <w:p w14:paraId="3AFA19F7" w14:textId="77777777" w:rsidR="0005314A" w:rsidRPr="009F015D" w:rsidRDefault="0005314A" w:rsidP="0005314A">
      <w:pPr>
        <w:jc w:val="both"/>
        <w:rPr>
          <w:sz w:val="28"/>
          <w:szCs w:val="28"/>
        </w:rPr>
      </w:pPr>
    </w:p>
    <w:p w14:paraId="27C2E1F0" w14:textId="77777777" w:rsidR="0005314A" w:rsidRPr="009F015D" w:rsidRDefault="0005314A" w:rsidP="0005314A">
      <w:pPr>
        <w:jc w:val="both"/>
        <w:rPr>
          <w:sz w:val="28"/>
          <w:szCs w:val="28"/>
        </w:rPr>
      </w:pPr>
      <w:r w:rsidRPr="009F015D">
        <w:rPr>
          <w:noProof/>
          <w:sz w:val="28"/>
          <w:szCs w:val="28"/>
          <w14:ligatures w14:val="standardContextual"/>
        </w:rPr>
        <mc:AlternateContent>
          <mc:Choice Requires="wps">
            <w:drawing>
              <wp:anchor distT="0" distB="0" distL="114300" distR="114300" simplePos="0" relativeHeight="251825152" behindDoc="0" locked="0" layoutInCell="1" allowOverlap="1" wp14:anchorId="42779CC7" wp14:editId="01C662A0">
                <wp:simplePos x="0" y="0"/>
                <wp:positionH relativeFrom="column">
                  <wp:posOffset>509418</wp:posOffset>
                </wp:positionH>
                <wp:positionV relativeFrom="paragraph">
                  <wp:posOffset>204346</wp:posOffset>
                </wp:positionV>
                <wp:extent cx="4042096" cy="308610"/>
                <wp:effectExtent l="0" t="0" r="15875" b="15240"/>
                <wp:wrapNone/>
                <wp:docPr id="236508064" name="Прямоугольник 52"/>
                <wp:cNvGraphicFramePr/>
                <a:graphic xmlns:a="http://schemas.openxmlformats.org/drawingml/2006/main">
                  <a:graphicData uri="http://schemas.microsoft.com/office/word/2010/wordprocessingShape">
                    <wps:wsp>
                      <wps:cNvSpPr/>
                      <wps:spPr>
                        <a:xfrm>
                          <a:off x="0" y="0"/>
                          <a:ext cx="4042096" cy="308610"/>
                        </a:xfrm>
                        <a:prstGeom prst="rect">
                          <a:avLst/>
                        </a:prstGeom>
                        <a:pattFill prst="pct25">
                          <a:fgClr>
                            <a:srgbClr val="0F9ED5">
                              <a:lumMod val="75000"/>
                            </a:srgbClr>
                          </a:fgClr>
                          <a:bgClr>
                            <a:sysClr val="window" lastClr="FFFFFF"/>
                          </a:bgClr>
                        </a:pattFill>
                        <a:ln w="19050" cap="flat" cmpd="sng" algn="ctr">
                          <a:solidFill>
                            <a:sysClr val="windowText" lastClr="000000"/>
                          </a:solidFill>
                          <a:prstDash val="solid"/>
                          <a:miter lim="800000"/>
                        </a:ln>
                        <a:effectLst/>
                      </wps:spPr>
                      <wps:txbx>
                        <w:txbxContent>
                          <w:p w14:paraId="1F68EB42" w14:textId="77777777" w:rsidR="000F0EAB" w:rsidRPr="00BA5C8D" w:rsidRDefault="000F0EAB" w:rsidP="0005314A">
                            <w:pPr>
                              <w:jc w:val="center"/>
                              <w:rPr>
                                <w:i/>
                                <w:sz w:val="22"/>
                                <w:szCs w:val="22"/>
                              </w:rPr>
                            </w:pPr>
                            <w:r w:rsidRPr="00BA5C8D">
                              <w:rPr>
                                <w:bCs/>
                                <w:i/>
                                <w:sz w:val="22"/>
                                <w:szCs w:val="22"/>
                              </w:rPr>
                              <w:t>Государственный партнер</w:t>
                            </w:r>
                          </w:p>
                          <w:p w14:paraId="17160990" w14:textId="77777777" w:rsidR="000F0EAB" w:rsidRPr="00E27CC4" w:rsidRDefault="000F0EAB" w:rsidP="0005314A">
                            <w:r w:rsidRPr="00E27CC4">
                              <w:rPr>
                                <w:sz w:val="22"/>
                                <w:szCs w:val="2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779CC7" id="_x0000_s1204" style="position:absolute;left:0;text-align:left;margin-left:40.1pt;margin-top:16.1pt;width:318.3pt;height:24.3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" fillcolor="#0b76a0" strokecolor="windowText" strokeweight="1.5pt">
                <v:fill r:id="rId47" o:title="" color2="window" type="pattern"/>
                <v:textbox>
                  <w:txbxContent>
                    <w:p w14:paraId="1F68EB42" w14:textId="77777777" w:rsidR="000F0EAB" w:rsidRPr="00BA5C8D" w:rsidRDefault="000F0EAB" w:rsidP="0005314A">
                      <w:pPr>
                        <w:jc w:val="center"/>
                        <w:rPr>
                          <w:i/>
                          <w:sz w:val="22"/>
                          <w:szCs w:val="22"/>
                        </w:rPr>
                      </w:pPr>
                      <w:r w:rsidRPr="00BA5C8D">
                        <w:rPr>
                          <w:bCs/>
                          <w:i/>
                          <w:sz w:val="22"/>
                          <w:szCs w:val="22"/>
                        </w:rPr>
                        <w:t>Государственный партнер</w:t>
                      </w:r>
                    </w:p>
                    <w:p w14:paraId="17160990" w14:textId="77777777" w:rsidR="000F0EAB" w:rsidRPr="00E27CC4" w:rsidRDefault="000F0EAB" w:rsidP="0005314A">
                      <w:r w:rsidRPr="00E27CC4">
                        <w:rPr>
                          <w:sz w:val="22"/>
                          <w:szCs w:val="22"/>
                        </w:rPr>
                        <w:t xml:space="preserve"> </w:t>
                      </w:r>
                    </w:p>
                  </w:txbxContent>
                </v:textbox>
              </v:rect>
            </w:pict>
          </mc:Fallback>
        </mc:AlternateContent>
      </w:r>
      <w:r w:rsidRPr="009F015D">
        <w:rPr>
          <w:noProof/>
          <w:sz w:val="28"/>
          <w:szCs w:val="28"/>
          <w14:ligatures w14:val="standardContextual"/>
        </w:rPr>
        <mc:AlternateContent>
          <mc:Choice Requires="wps">
            <w:drawing>
              <wp:anchor distT="0" distB="0" distL="114300" distR="114300" simplePos="0" relativeHeight="251837440" behindDoc="0" locked="0" layoutInCell="1" allowOverlap="1" wp14:anchorId="32C24FEB" wp14:editId="6380C243">
                <wp:simplePos x="0" y="0"/>
                <wp:positionH relativeFrom="column">
                  <wp:posOffset>3067190</wp:posOffset>
                </wp:positionH>
                <wp:positionV relativeFrom="paragraph">
                  <wp:posOffset>71945</wp:posOffset>
                </wp:positionV>
                <wp:extent cx="140748" cy="154379"/>
                <wp:effectExtent l="19050" t="0" r="31115" b="36195"/>
                <wp:wrapNone/>
                <wp:docPr id="724278031" name="Стрелка: вниз 54"/>
                <wp:cNvGraphicFramePr/>
                <a:graphic xmlns:a="http://schemas.openxmlformats.org/drawingml/2006/main">
                  <a:graphicData uri="http://schemas.microsoft.com/office/word/2010/wordprocessingShape">
                    <wps:wsp>
                      <wps:cNvSpPr/>
                      <wps:spPr>
                        <a:xfrm>
                          <a:off x="0" y="0"/>
                          <a:ext cx="140748" cy="154379"/>
                        </a:xfrm>
                        <a:prstGeom prst="downArrow">
                          <a:avLst/>
                        </a:prstGeom>
                        <a:solidFill>
                          <a:srgbClr val="E8E8E8">
                            <a:lumMod val="75000"/>
                          </a:srgbClr>
                        </a:solidFill>
                        <a:ln w="12700" cap="flat" cmpd="sng" algn="ctr">
                          <a:solidFill>
                            <a:sysClr val="windowText" lastClr="000000">
                              <a:lumMod val="95000"/>
                              <a:lumOff val="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1E6F2E" id="Стрелка: вниз 54" o:spid="_x0000_s1026" type="#_x0000_t67" style="position:absolute;margin-left:241.5pt;margin-top:5.65pt;width:11.1pt;height:12.1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" adj="11754" fillcolor="#aeaeae" strokecolor="#0d0d0d" strokeweight="1pt"/>
            </w:pict>
          </mc:Fallback>
        </mc:AlternateContent>
      </w:r>
      <w:r w:rsidRPr="009F015D">
        <w:rPr>
          <w:noProof/>
          <w:sz w:val="28"/>
          <w:szCs w:val="28"/>
          <w14:ligatures w14:val="standardContextual"/>
        </w:rPr>
        <mc:AlternateContent>
          <mc:Choice Requires="wps">
            <w:drawing>
              <wp:anchor distT="0" distB="0" distL="114300" distR="114300" simplePos="0" relativeHeight="251838464" behindDoc="0" locked="0" layoutInCell="1" allowOverlap="1" wp14:anchorId="5DA977A7" wp14:editId="49603069">
                <wp:simplePos x="0" y="0"/>
                <wp:positionH relativeFrom="column">
                  <wp:posOffset>5881567</wp:posOffset>
                </wp:positionH>
                <wp:positionV relativeFrom="paragraph">
                  <wp:posOffset>78188</wp:posOffset>
                </wp:positionV>
                <wp:extent cx="140748" cy="154379"/>
                <wp:effectExtent l="19050" t="0" r="31115" b="36195"/>
                <wp:wrapNone/>
                <wp:docPr id="1031845125" name="Стрелка: вниз 54"/>
                <wp:cNvGraphicFramePr/>
                <a:graphic xmlns:a="http://schemas.openxmlformats.org/drawingml/2006/main">
                  <a:graphicData uri="http://schemas.microsoft.com/office/word/2010/wordprocessingShape">
                    <wps:wsp>
                      <wps:cNvSpPr/>
                      <wps:spPr>
                        <a:xfrm>
                          <a:off x="0" y="0"/>
                          <a:ext cx="140748" cy="154379"/>
                        </a:xfrm>
                        <a:prstGeom prst="downArrow">
                          <a:avLst/>
                        </a:prstGeom>
                        <a:solidFill>
                          <a:srgbClr val="E8E8E8">
                            <a:lumMod val="75000"/>
                          </a:srgbClr>
                        </a:solidFill>
                        <a:ln w="12700" cap="flat" cmpd="sng" algn="ctr">
                          <a:solidFill>
                            <a:sysClr val="windowText" lastClr="000000">
                              <a:lumMod val="95000"/>
                              <a:lumOff val="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E4D24F" id="Стрелка: вниз 54" o:spid="_x0000_s1026" type="#_x0000_t67" style="position:absolute;margin-left:463.1pt;margin-top:6.15pt;width:11.1pt;height:12.1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" adj="11754" fillcolor="#aeaeae" strokecolor="#0d0d0d" strokeweight="1pt"/>
            </w:pict>
          </mc:Fallback>
        </mc:AlternateContent>
      </w:r>
    </w:p>
    <w:p w14:paraId="7A62796B" w14:textId="038BE896" w:rsidR="0005314A" w:rsidRPr="009F015D" w:rsidRDefault="005E237F" w:rsidP="0005314A">
      <w:pPr>
        <w:jc w:val="both"/>
        <w:rPr>
          <w:sz w:val="28"/>
          <w:szCs w:val="28"/>
        </w:rPr>
      </w:pPr>
      <w:r w:rsidRPr="009F015D">
        <w:rPr>
          <w:noProof/>
          <w:sz w:val="28"/>
          <w:szCs w:val="28"/>
          <w14:ligatures w14:val="standardContextual"/>
        </w:rPr>
        <mc:AlternateContent>
          <mc:Choice Requires="wps">
            <w:drawing>
              <wp:anchor distT="0" distB="0" distL="114300" distR="114300" simplePos="0" relativeHeight="251851776" behindDoc="0" locked="0" layoutInCell="1" allowOverlap="1" wp14:anchorId="0A2E17D2" wp14:editId="155E249E">
                <wp:simplePos x="0" y="0"/>
                <wp:positionH relativeFrom="column">
                  <wp:posOffset>8976995</wp:posOffset>
                </wp:positionH>
                <wp:positionV relativeFrom="paragraph">
                  <wp:posOffset>167640</wp:posOffset>
                </wp:positionV>
                <wp:extent cx="20955" cy="3208020"/>
                <wp:effectExtent l="0" t="0" r="36195" b="11430"/>
                <wp:wrapNone/>
                <wp:docPr id="1595271894" name="Прямая соединительная линия 60"/>
                <wp:cNvGraphicFramePr/>
                <a:graphic xmlns:a="http://schemas.openxmlformats.org/drawingml/2006/main">
                  <a:graphicData uri="http://schemas.microsoft.com/office/word/2010/wordprocessingShape">
                    <wps:wsp>
                      <wps:cNvCnPr/>
                      <wps:spPr>
                        <a:xfrm>
                          <a:off x="0" y="0"/>
                          <a:ext cx="20955" cy="320802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1D8FDD1" id="Прямая соединительная линия 60" o:spid="_x0000_s1026" style="position:absolute;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6.85pt,13.2pt" to="708.5pt,26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" strokecolor="windowText" strokeweight="1.5pt">
                <v:stroke joinstyle="miter"/>
              </v:line>
            </w:pict>
          </mc:Fallback>
        </mc:AlternateContent>
      </w:r>
      <w:r w:rsidRPr="009F015D">
        <w:rPr>
          <w:noProof/>
          <w:sz w:val="28"/>
          <w:szCs w:val="28"/>
          <w14:ligatures w14:val="standardContextual"/>
        </w:rPr>
        <mc:AlternateContent>
          <mc:Choice Requires="wps">
            <w:drawing>
              <wp:anchor distT="0" distB="0" distL="114300" distR="114300" simplePos="0" relativeHeight="251850752" behindDoc="0" locked="0" layoutInCell="1" allowOverlap="1" wp14:anchorId="36DCBDB6" wp14:editId="29666BB4">
                <wp:simplePos x="0" y="0"/>
                <wp:positionH relativeFrom="column">
                  <wp:posOffset>306070</wp:posOffset>
                </wp:positionH>
                <wp:positionV relativeFrom="paragraph">
                  <wp:posOffset>175260</wp:posOffset>
                </wp:positionV>
                <wp:extent cx="0" cy="3103880"/>
                <wp:effectExtent l="0" t="0" r="19050" b="20320"/>
                <wp:wrapNone/>
                <wp:docPr id="1520690122" name="Прямая соединительная линия 60"/>
                <wp:cNvGraphicFramePr/>
                <a:graphic xmlns:a="http://schemas.openxmlformats.org/drawingml/2006/main">
                  <a:graphicData uri="http://schemas.microsoft.com/office/word/2010/wordprocessingShape">
                    <wps:wsp>
                      <wps:cNvCnPr/>
                      <wps:spPr>
                        <a:xfrm>
                          <a:off x="0" y="0"/>
                          <a:ext cx="0" cy="3103880"/>
                        </a:xfrm>
                        <a:prstGeom prst="line">
                          <a:avLst/>
                        </a:prstGeom>
                        <a:noFill/>
                        <a:ln w="190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4E179EC0" id="Прямая соединительная линия 60" o:spid="_x0000_s1026" style="position:absolute;z-index:251850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1pt,13.8pt" to="24.1pt,25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" strokecolor="windowText" strokeweight="1.5pt">
                <v:stroke joinstyle="miter"/>
              </v:line>
            </w:pict>
          </mc:Fallback>
        </mc:AlternateContent>
      </w:r>
      <w:r w:rsidR="0005314A" w:rsidRPr="009F015D">
        <w:rPr>
          <w:noProof/>
          <w:sz w:val="28"/>
          <w:szCs w:val="28"/>
          <w14:ligatures w14:val="standardContextual"/>
        </w:rPr>
        <mc:AlternateContent>
          <mc:Choice Requires="wps">
            <w:drawing>
              <wp:anchor distT="0" distB="0" distL="114300" distR="114300" simplePos="0" relativeHeight="251849728" behindDoc="0" locked="0" layoutInCell="1" allowOverlap="1" wp14:anchorId="7B57CF40" wp14:editId="72B6C308">
                <wp:simplePos x="0" y="0"/>
                <wp:positionH relativeFrom="column">
                  <wp:posOffset>8807327</wp:posOffset>
                </wp:positionH>
                <wp:positionV relativeFrom="paragraph">
                  <wp:posOffset>140335</wp:posOffset>
                </wp:positionV>
                <wp:extent cx="190005" cy="0"/>
                <wp:effectExtent l="0" t="0" r="0" b="0"/>
                <wp:wrapNone/>
                <wp:docPr id="220437669" name="Прямая соединительная линия 59"/>
                <wp:cNvGraphicFramePr/>
                <a:graphic xmlns:a="http://schemas.openxmlformats.org/drawingml/2006/main">
                  <a:graphicData uri="http://schemas.microsoft.com/office/word/2010/wordprocessingShape">
                    <wps:wsp>
                      <wps:cNvCnPr/>
                      <wps:spPr>
                        <a:xfrm>
                          <a:off x="0" y="0"/>
                          <a:ext cx="190005" cy="0"/>
                        </a:xfrm>
                        <a:prstGeom prst="line">
                          <a:avLst/>
                        </a:prstGeom>
                        <a:noFill/>
                        <a:ln w="19050" cap="flat" cmpd="sng" algn="ctr">
                          <a:solidFill>
                            <a:sysClr val="windowText" lastClr="000000">
                              <a:lumMod val="95000"/>
                              <a:lumOff val="5000"/>
                            </a:sysClr>
                          </a:solidFill>
                          <a:prstDash val="solid"/>
                          <a:miter lim="800000"/>
                        </a:ln>
                        <a:effectLst/>
                      </wps:spPr>
                      <wps:bodyPr/>
                    </wps:wsp>
                  </a:graphicData>
                </a:graphic>
              </wp:anchor>
            </w:drawing>
          </mc:Choice>
          <mc:Fallback>
            <w:pict>
              <v:line w14:anchorId="55D1B43A" id="Прямая соединительная линия 59" o:spid="_x0000_s1026" style="position:absolute;z-index:251849728;visibility:visible;mso-wrap-style:square;mso-wrap-distance-left:9pt;mso-wrap-distance-top:0;mso-wrap-distance-right:9pt;mso-wrap-distance-bottom:0;mso-position-horizontal:absolute;mso-position-horizontal-relative:text;mso-position-vertical:absolute;mso-position-vertical-relative:text" from="693.5pt,11.05pt" to="708.4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" strokecolor="#0d0d0d" strokeweight="1.5pt">
                <v:stroke joinstyle="miter"/>
              </v:line>
            </w:pict>
          </mc:Fallback>
        </mc:AlternateContent>
      </w:r>
      <w:r w:rsidR="0005314A" w:rsidRPr="009F015D">
        <w:rPr>
          <w:noProof/>
          <w:sz w:val="28"/>
          <w:szCs w:val="28"/>
          <w14:ligatures w14:val="standardContextual"/>
        </w:rPr>
        <mc:AlternateContent>
          <mc:Choice Requires="wps">
            <w:drawing>
              <wp:anchor distT="0" distB="0" distL="114300" distR="114300" simplePos="0" relativeHeight="251848704" behindDoc="0" locked="0" layoutInCell="1" allowOverlap="1" wp14:anchorId="6865029D" wp14:editId="062232DB">
                <wp:simplePos x="0" y="0"/>
                <wp:positionH relativeFrom="column">
                  <wp:posOffset>306697</wp:posOffset>
                </wp:positionH>
                <wp:positionV relativeFrom="paragraph">
                  <wp:posOffset>172407</wp:posOffset>
                </wp:positionV>
                <wp:extent cx="190005" cy="0"/>
                <wp:effectExtent l="0" t="0" r="0" b="0"/>
                <wp:wrapNone/>
                <wp:docPr id="1286274752" name="Прямая соединительная линия 59"/>
                <wp:cNvGraphicFramePr/>
                <a:graphic xmlns:a="http://schemas.openxmlformats.org/drawingml/2006/main">
                  <a:graphicData uri="http://schemas.microsoft.com/office/word/2010/wordprocessingShape">
                    <wps:wsp>
                      <wps:cNvCnPr/>
                      <wps:spPr>
                        <a:xfrm>
                          <a:off x="0" y="0"/>
                          <a:ext cx="190005" cy="0"/>
                        </a:xfrm>
                        <a:prstGeom prst="line">
                          <a:avLst/>
                        </a:prstGeom>
                        <a:noFill/>
                        <a:ln w="19050" cap="flat" cmpd="sng" algn="ctr">
                          <a:solidFill>
                            <a:sysClr val="windowText" lastClr="000000">
                              <a:lumMod val="95000"/>
                              <a:lumOff val="5000"/>
                            </a:sysClr>
                          </a:solidFill>
                          <a:prstDash val="solid"/>
                          <a:miter lim="800000"/>
                        </a:ln>
                        <a:effectLst/>
                      </wps:spPr>
                      <wps:bodyPr/>
                    </wps:wsp>
                  </a:graphicData>
                </a:graphic>
              </wp:anchor>
            </w:drawing>
          </mc:Choice>
          <mc:Fallback>
            <w:pict>
              <v:line w14:anchorId="1F1AB64C" id="Прямая соединительная линия 59" o:spid="_x0000_s1026" style="position:absolute;z-index:251848704;visibility:visible;mso-wrap-style:square;mso-wrap-distance-left:9pt;mso-wrap-distance-top:0;mso-wrap-distance-right:9pt;mso-wrap-distance-bottom:0;mso-position-horizontal:absolute;mso-position-horizontal-relative:text;mso-position-vertical:absolute;mso-position-vertical-relative:text" from="24.15pt,13.6pt" to="39.1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" strokecolor="#0d0d0d" strokeweight="1.5pt">
                <v:stroke joinstyle="miter"/>
              </v:line>
            </w:pict>
          </mc:Fallback>
        </mc:AlternateContent>
      </w:r>
    </w:p>
    <w:p w14:paraId="2ED8F7C8" w14:textId="78F423EB" w:rsidR="0005314A" w:rsidRPr="009F015D" w:rsidRDefault="005E237F" w:rsidP="0005314A">
      <w:pPr>
        <w:jc w:val="both"/>
        <w:rPr>
          <w:sz w:val="28"/>
          <w:szCs w:val="28"/>
        </w:rPr>
      </w:pPr>
      <w:r w:rsidRPr="009F015D">
        <w:rPr>
          <w:noProof/>
          <w:sz w:val="28"/>
          <w:szCs w:val="28"/>
          <w14:ligatures w14:val="standardContextual"/>
        </w:rPr>
        <mc:AlternateContent>
          <mc:Choice Requires="wps">
            <w:drawing>
              <wp:anchor distT="0" distB="0" distL="114300" distR="114300" simplePos="0" relativeHeight="251846656" behindDoc="0" locked="0" layoutInCell="1" allowOverlap="1" wp14:anchorId="3ABEF871" wp14:editId="0217AE11">
                <wp:simplePos x="0" y="0"/>
                <wp:positionH relativeFrom="column">
                  <wp:posOffset>651510</wp:posOffset>
                </wp:positionH>
                <wp:positionV relativeFrom="paragraph">
                  <wp:posOffset>83185</wp:posOffset>
                </wp:positionV>
                <wp:extent cx="152400" cy="2229485"/>
                <wp:effectExtent l="19050" t="0" r="19050" b="37465"/>
                <wp:wrapNone/>
                <wp:docPr id="918278202" name="Стрелка: вниз 58"/>
                <wp:cNvGraphicFramePr/>
                <a:graphic xmlns:a="http://schemas.openxmlformats.org/drawingml/2006/main">
                  <a:graphicData uri="http://schemas.microsoft.com/office/word/2010/wordprocessingShape">
                    <wps:wsp>
                      <wps:cNvSpPr/>
                      <wps:spPr>
                        <a:xfrm>
                          <a:off x="0" y="0"/>
                          <a:ext cx="152400" cy="2229485"/>
                        </a:xfrm>
                        <a:prstGeom prst="downArrow">
                          <a:avLst/>
                        </a:prstGeom>
                        <a:solidFill>
                          <a:srgbClr val="E8E8E8">
                            <a:lumMod val="90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7F6A17" id="Стрелка: вниз 58" o:spid="_x0000_s1026" type="#_x0000_t67" style="position:absolute;margin-left:51.3pt;margin-top:6.55pt;width:12pt;height:175.5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" adj="20862" fillcolor="#d1d1d1" strokecolor="windowText" strokeweight="1pt"/>
            </w:pict>
          </mc:Fallback>
        </mc:AlternateContent>
      </w:r>
      <w:r w:rsidRPr="009F015D">
        <w:rPr>
          <w:noProof/>
          <w:sz w:val="28"/>
          <w:szCs w:val="28"/>
          <w14:ligatures w14:val="standardContextual"/>
        </w:rPr>
        <mc:AlternateContent>
          <mc:Choice Requires="wps">
            <w:drawing>
              <wp:anchor distT="0" distB="0" distL="114300" distR="114300" simplePos="0" relativeHeight="251847680" behindDoc="0" locked="0" layoutInCell="1" allowOverlap="1" wp14:anchorId="5FDB02DC" wp14:editId="6AA1A90F">
                <wp:simplePos x="0" y="0"/>
                <wp:positionH relativeFrom="column">
                  <wp:posOffset>8488045</wp:posOffset>
                </wp:positionH>
                <wp:positionV relativeFrom="paragraph">
                  <wp:posOffset>91440</wp:posOffset>
                </wp:positionV>
                <wp:extent cx="87630" cy="2221230"/>
                <wp:effectExtent l="19050" t="0" r="45720" b="45720"/>
                <wp:wrapNone/>
                <wp:docPr id="621574837" name="Стрелка: вниз 58"/>
                <wp:cNvGraphicFramePr/>
                <a:graphic xmlns:a="http://schemas.openxmlformats.org/drawingml/2006/main">
                  <a:graphicData uri="http://schemas.microsoft.com/office/word/2010/wordprocessingShape">
                    <wps:wsp>
                      <wps:cNvSpPr/>
                      <wps:spPr>
                        <a:xfrm>
                          <a:off x="0" y="0"/>
                          <a:ext cx="87630" cy="2221230"/>
                        </a:xfrm>
                        <a:prstGeom prst="downArrow">
                          <a:avLst/>
                        </a:prstGeom>
                        <a:solidFill>
                          <a:srgbClr val="E8E8E8">
                            <a:lumMod val="90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B709E1" id="Стрелка: вниз 58" o:spid="_x0000_s1026" type="#_x0000_t67" style="position:absolute;margin-left:668.35pt;margin-top:7.2pt;width:6.9pt;height:174.9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" adj="21174" fillcolor="#d1d1d1" strokecolor="windowText" strokeweight="1pt"/>
            </w:pict>
          </mc:Fallback>
        </mc:AlternateContent>
      </w:r>
      <w:r w:rsidRPr="009F015D">
        <w:rPr>
          <w:noProof/>
          <w:sz w:val="28"/>
          <w:szCs w:val="28"/>
          <w14:ligatures w14:val="standardContextual"/>
        </w:rPr>
        <mc:AlternateContent>
          <mc:Choice Requires="wps">
            <w:drawing>
              <wp:anchor distT="0" distB="0" distL="114300" distR="114300" simplePos="0" relativeHeight="251844608" behindDoc="0" locked="0" layoutInCell="1" allowOverlap="1" wp14:anchorId="75B2AC96" wp14:editId="5B3919E0">
                <wp:simplePos x="0" y="0"/>
                <wp:positionH relativeFrom="column">
                  <wp:posOffset>7830185</wp:posOffset>
                </wp:positionH>
                <wp:positionV relativeFrom="paragraph">
                  <wp:posOffset>59055</wp:posOffset>
                </wp:positionV>
                <wp:extent cx="431800" cy="2253615"/>
                <wp:effectExtent l="19050" t="0" r="25400" b="0"/>
                <wp:wrapNone/>
                <wp:docPr id="764118607" name="Стрелка: изогнутая влево 56"/>
                <wp:cNvGraphicFramePr/>
                <a:graphic xmlns:a="http://schemas.openxmlformats.org/drawingml/2006/main">
                  <a:graphicData uri="http://schemas.microsoft.com/office/word/2010/wordprocessingShape">
                    <wps:wsp>
                      <wps:cNvSpPr/>
                      <wps:spPr>
                        <a:xfrm>
                          <a:off x="0" y="0"/>
                          <a:ext cx="431800" cy="2253615"/>
                        </a:xfrm>
                        <a:prstGeom prst="curvedLeftArrow">
                          <a:avLst/>
                        </a:prstGeom>
                        <a:solidFill>
                          <a:srgbClr val="0070C0"/>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CBB644"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Стрелка: изогнутая влево 56" o:spid="_x0000_s1026" type="#_x0000_t103" style="position:absolute;margin-left:616.55pt;margin-top:4.65pt;width:34pt;height:177.4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" adj="19531,21083,5400" fillcolor="#0070c0" strokecolor="#042433" strokeweight="1pt"/>
            </w:pict>
          </mc:Fallback>
        </mc:AlternateContent>
      </w:r>
      <w:r w:rsidRPr="009F015D">
        <w:rPr>
          <w:noProof/>
          <w:sz w:val="28"/>
          <w:szCs w:val="28"/>
          <w14:ligatures w14:val="standardContextual"/>
        </w:rPr>
        <mc:AlternateContent>
          <mc:Choice Requires="wps">
            <w:drawing>
              <wp:anchor distT="0" distB="0" distL="114300" distR="114300" simplePos="0" relativeHeight="251845632" behindDoc="0" locked="0" layoutInCell="1" allowOverlap="1" wp14:anchorId="04A568EB" wp14:editId="5BF609EB">
                <wp:simplePos x="0" y="0"/>
                <wp:positionH relativeFrom="column">
                  <wp:posOffset>1180465</wp:posOffset>
                </wp:positionH>
                <wp:positionV relativeFrom="paragraph">
                  <wp:posOffset>83185</wp:posOffset>
                </wp:positionV>
                <wp:extent cx="385445" cy="2165350"/>
                <wp:effectExtent l="0" t="0" r="33655" b="6350"/>
                <wp:wrapNone/>
                <wp:docPr id="1883566710" name="Стрелка: изогнутая вправо 57"/>
                <wp:cNvGraphicFramePr/>
                <a:graphic xmlns:a="http://schemas.openxmlformats.org/drawingml/2006/main">
                  <a:graphicData uri="http://schemas.microsoft.com/office/word/2010/wordprocessingShape">
                    <wps:wsp>
                      <wps:cNvSpPr/>
                      <wps:spPr>
                        <a:xfrm>
                          <a:off x="0" y="0"/>
                          <a:ext cx="385445" cy="2165350"/>
                        </a:xfrm>
                        <a:prstGeom prst="curvedRightArrow">
                          <a:avLst>
                            <a:gd name="adj1" fmla="val 25000"/>
                            <a:gd name="adj2" fmla="val 48130"/>
                            <a:gd name="adj3" fmla="val 25000"/>
                          </a:avLst>
                        </a:prstGeom>
                        <a:solidFill>
                          <a:srgbClr val="0070C0"/>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5B574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Стрелка: изогнутая вправо 57" o:spid="_x0000_s1026" type="#_x0000_t102" style="position:absolute;margin-left:92.95pt;margin-top:6.55pt;width:30.35pt;height:170.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" adj="19749,21155,16200" fillcolor="#0070c0" strokecolor="#042433" strokeweight="1pt"/>
            </w:pict>
          </mc:Fallback>
        </mc:AlternateContent>
      </w:r>
      <w:r w:rsidRPr="009F015D">
        <w:rPr>
          <w:noProof/>
          <w:sz w:val="28"/>
          <w:szCs w:val="28"/>
          <w14:ligatures w14:val="standardContextual"/>
        </w:rPr>
        <mc:AlternateContent>
          <mc:Choice Requires="wps">
            <w:drawing>
              <wp:anchor distT="0" distB="0" distL="114300" distR="114300" simplePos="0" relativeHeight="251842560" behindDoc="0" locked="0" layoutInCell="1" allowOverlap="1" wp14:anchorId="5E3B8123" wp14:editId="6E677D7A">
                <wp:simplePos x="0" y="0"/>
                <wp:positionH relativeFrom="column">
                  <wp:posOffset>7597140</wp:posOffset>
                </wp:positionH>
                <wp:positionV relativeFrom="paragraph">
                  <wp:posOffset>83185</wp:posOffset>
                </wp:positionV>
                <wp:extent cx="135255" cy="1066800"/>
                <wp:effectExtent l="19050" t="0" r="36195" b="38100"/>
                <wp:wrapNone/>
                <wp:docPr id="697879981" name="Стрелка: вниз 55"/>
                <wp:cNvGraphicFramePr/>
                <a:graphic xmlns:a="http://schemas.openxmlformats.org/drawingml/2006/main">
                  <a:graphicData uri="http://schemas.microsoft.com/office/word/2010/wordprocessingShape">
                    <wps:wsp>
                      <wps:cNvSpPr/>
                      <wps:spPr>
                        <a:xfrm>
                          <a:off x="0" y="0"/>
                          <a:ext cx="135255" cy="1066800"/>
                        </a:xfrm>
                        <a:prstGeom prst="downArrow">
                          <a:avLst/>
                        </a:prstGeom>
                        <a:solidFill>
                          <a:srgbClr val="E8E8E8">
                            <a:lumMod val="90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53FA42" id="Стрелка: вниз 55" o:spid="_x0000_s1026" type="#_x0000_t67" style="position:absolute;margin-left:598.2pt;margin-top:6.55pt;width:10.65pt;height:84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" adj="20231" fillcolor="#d1d1d1" strokecolor="windowText" strokeweight="1pt"/>
            </w:pict>
          </mc:Fallback>
        </mc:AlternateContent>
      </w:r>
      <w:r w:rsidRPr="009F015D">
        <w:rPr>
          <w:noProof/>
          <w:sz w:val="28"/>
          <w:szCs w:val="28"/>
          <w14:ligatures w14:val="standardContextual"/>
        </w:rPr>
        <mc:AlternateContent>
          <mc:Choice Requires="wps">
            <w:drawing>
              <wp:anchor distT="0" distB="0" distL="114300" distR="114300" simplePos="0" relativeHeight="251841536" behindDoc="0" locked="0" layoutInCell="1" allowOverlap="1" wp14:anchorId="4E1F8D62" wp14:editId="4912E67B">
                <wp:simplePos x="0" y="0"/>
                <wp:positionH relativeFrom="column">
                  <wp:posOffset>1685925</wp:posOffset>
                </wp:positionH>
                <wp:positionV relativeFrom="paragraph">
                  <wp:posOffset>83185</wp:posOffset>
                </wp:positionV>
                <wp:extent cx="135255" cy="986155"/>
                <wp:effectExtent l="19050" t="0" r="36195" b="42545"/>
                <wp:wrapNone/>
                <wp:docPr id="406153092" name="Стрелка: вниз 55"/>
                <wp:cNvGraphicFramePr/>
                <a:graphic xmlns:a="http://schemas.openxmlformats.org/drawingml/2006/main">
                  <a:graphicData uri="http://schemas.microsoft.com/office/word/2010/wordprocessingShape">
                    <wps:wsp>
                      <wps:cNvSpPr/>
                      <wps:spPr>
                        <a:xfrm>
                          <a:off x="0" y="0"/>
                          <a:ext cx="135255" cy="986155"/>
                        </a:xfrm>
                        <a:prstGeom prst="downArrow">
                          <a:avLst/>
                        </a:prstGeom>
                        <a:solidFill>
                          <a:srgbClr val="E8E8E8">
                            <a:lumMod val="90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E21740" id="Стрелка: вниз 55" o:spid="_x0000_s1026" type="#_x0000_t67" style="position:absolute;margin-left:132.75pt;margin-top:6.55pt;width:10.65pt;height:77.6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" adj="20119" fillcolor="#d1d1d1" strokecolor="windowText" strokeweight="1pt"/>
            </w:pict>
          </mc:Fallback>
        </mc:AlternateContent>
      </w:r>
      <w:r w:rsidR="0005314A" w:rsidRPr="009F015D">
        <w:rPr>
          <w:noProof/>
          <w:sz w:val="28"/>
          <w:szCs w:val="28"/>
          <w14:ligatures w14:val="standardContextual"/>
        </w:rPr>
        <mc:AlternateContent>
          <mc:Choice Requires="wps">
            <w:drawing>
              <wp:anchor distT="0" distB="0" distL="114300" distR="114300" simplePos="0" relativeHeight="251839488" behindDoc="0" locked="0" layoutInCell="1" allowOverlap="1" wp14:anchorId="5DACADBB" wp14:editId="4491D6AB">
                <wp:simplePos x="0" y="0"/>
                <wp:positionH relativeFrom="column">
                  <wp:posOffset>5919850</wp:posOffset>
                </wp:positionH>
                <wp:positionV relativeFrom="paragraph">
                  <wp:posOffset>100916</wp:posOffset>
                </wp:positionV>
                <wp:extent cx="140748" cy="154379"/>
                <wp:effectExtent l="19050" t="0" r="31115" b="36195"/>
                <wp:wrapNone/>
                <wp:docPr id="782598291" name="Стрелка: вниз 54"/>
                <wp:cNvGraphicFramePr/>
                <a:graphic xmlns:a="http://schemas.openxmlformats.org/drawingml/2006/main">
                  <a:graphicData uri="http://schemas.microsoft.com/office/word/2010/wordprocessingShape">
                    <wps:wsp>
                      <wps:cNvSpPr/>
                      <wps:spPr>
                        <a:xfrm>
                          <a:off x="0" y="0"/>
                          <a:ext cx="140748" cy="154379"/>
                        </a:xfrm>
                        <a:prstGeom prst="downArrow">
                          <a:avLst/>
                        </a:prstGeom>
                        <a:solidFill>
                          <a:srgbClr val="E8E8E8">
                            <a:lumMod val="75000"/>
                          </a:srgbClr>
                        </a:solidFill>
                        <a:ln w="12700" cap="flat" cmpd="sng" algn="ctr">
                          <a:solidFill>
                            <a:sysClr val="windowText" lastClr="000000">
                              <a:lumMod val="95000"/>
                              <a:lumOff val="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00C40C" id="Стрелка: вниз 54" o:spid="_x0000_s1026" type="#_x0000_t67" style="position:absolute;margin-left:466.15pt;margin-top:7.95pt;width:11.1pt;height:12.1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" adj="11754" fillcolor="#aeaeae" strokecolor="#0d0d0d" strokeweight="1pt"/>
            </w:pict>
          </mc:Fallback>
        </mc:AlternateContent>
      </w:r>
      <w:r w:rsidR="0005314A" w:rsidRPr="009F015D">
        <w:rPr>
          <w:noProof/>
          <w:sz w:val="28"/>
          <w:szCs w:val="28"/>
          <w14:ligatures w14:val="standardContextual"/>
        </w:rPr>
        <mc:AlternateContent>
          <mc:Choice Requires="wps">
            <w:drawing>
              <wp:anchor distT="0" distB="0" distL="114300" distR="114300" simplePos="0" relativeHeight="251840512" behindDoc="0" locked="0" layoutInCell="1" allowOverlap="1" wp14:anchorId="29E54201" wp14:editId="5B21D8B5">
                <wp:simplePos x="0" y="0"/>
                <wp:positionH relativeFrom="column">
                  <wp:posOffset>3067158</wp:posOffset>
                </wp:positionH>
                <wp:positionV relativeFrom="paragraph">
                  <wp:posOffset>90112</wp:posOffset>
                </wp:positionV>
                <wp:extent cx="140748" cy="154379"/>
                <wp:effectExtent l="19050" t="0" r="31115" b="36195"/>
                <wp:wrapNone/>
                <wp:docPr id="325196311" name="Стрелка: вниз 54"/>
                <wp:cNvGraphicFramePr/>
                <a:graphic xmlns:a="http://schemas.openxmlformats.org/drawingml/2006/main">
                  <a:graphicData uri="http://schemas.microsoft.com/office/word/2010/wordprocessingShape">
                    <wps:wsp>
                      <wps:cNvSpPr/>
                      <wps:spPr>
                        <a:xfrm>
                          <a:off x="0" y="0"/>
                          <a:ext cx="140748" cy="154379"/>
                        </a:xfrm>
                        <a:prstGeom prst="downArrow">
                          <a:avLst/>
                        </a:prstGeom>
                        <a:solidFill>
                          <a:srgbClr val="E8E8E8">
                            <a:lumMod val="75000"/>
                          </a:srgbClr>
                        </a:solidFill>
                        <a:ln w="12700" cap="flat" cmpd="sng" algn="ctr">
                          <a:solidFill>
                            <a:sysClr val="windowText" lastClr="000000">
                              <a:lumMod val="95000"/>
                              <a:lumOff val="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651E94" id="Стрелка: вниз 54" o:spid="_x0000_s1026" type="#_x0000_t67" style="position:absolute;margin-left:241.5pt;margin-top:7.1pt;width:11.1pt;height:12.1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" adj="11754" fillcolor="#aeaeae" strokecolor="#0d0d0d" strokeweight="1pt"/>
            </w:pict>
          </mc:Fallback>
        </mc:AlternateContent>
      </w:r>
    </w:p>
    <w:p w14:paraId="54A67B83" w14:textId="155D2C43" w:rsidR="0005314A" w:rsidRPr="009F015D" w:rsidRDefault="005E237F" w:rsidP="0005314A">
      <w:pPr>
        <w:jc w:val="both"/>
        <w:rPr>
          <w:sz w:val="28"/>
          <w:szCs w:val="28"/>
        </w:rPr>
      </w:pPr>
      <w:r w:rsidRPr="009F015D">
        <w:rPr>
          <w:noProof/>
          <w:sz w:val="28"/>
          <w:szCs w:val="28"/>
          <w14:ligatures w14:val="standardContextual"/>
        </w:rPr>
        <mc:AlternateContent>
          <mc:Choice Requires="wps">
            <w:drawing>
              <wp:anchor distT="0" distB="0" distL="114300" distR="114300" simplePos="0" relativeHeight="251827200" behindDoc="0" locked="0" layoutInCell="1" allowOverlap="1" wp14:anchorId="3C83885F" wp14:editId="03834F69">
                <wp:simplePos x="0" y="0"/>
                <wp:positionH relativeFrom="column">
                  <wp:posOffset>4621530</wp:posOffset>
                </wp:positionH>
                <wp:positionV relativeFrom="paragraph">
                  <wp:posOffset>31115</wp:posOffset>
                </wp:positionV>
                <wp:extent cx="2724785" cy="833755"/>
                <wp:effectExtent l="0" t="0" r="18415" b="23495"/>
                <wp:wrapNone/>
                <wp:docPr id="573431595" name="Прямоугольник 52"/>
                <wp:cNvGraphicFramePr/>
                <a:graphic xmlns:a="http://schemas.openxmlformats.org/drawingml/2006/main">
                  <a:graphicData uri="http://schemas.microsoft.com/office/word/2010/wordprocessingShape">
                    <wps:wsp>
                      <wps:cNvSpPr/>
                      <wps:spPr>
                        <a:xfrm>
                          <a:off x="0" y="0"/>
                          <a:ext cx="2724785" cy="833755"/>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7262F389" w14:textId="77777777" w:rsidR="000F0EAB" w:rsidRPr="005E237F" w:rsidRDefault="000F0EAB" w:rsidP="0005314A">
                            <w:pPr>
                              <w:rPr>
                                <w:sz w:val="20"/>
                                <w:szCs w:val="20"/>
                              </w:rPr>
                            </w:pPr>
                            <w:r w:rsidRPr="005E237F">
                              <w:rPr>
                                <w:sz w:val="20"/>
                                <w:szCs w:val="20"/>
                              </w:rPr>
                              <w:t>1.Выявляет эффективность реализации проекта ГЧП (выгоду для частного партнера).</w:t>
                            </w:r>
                          </w:p>
                          <w:p w14:paraId="5925C0F6" w14:textId="77777777" w:rsidR="000F0EAB" w:rsidRPr="005E237F" w:rsidRDefault="000F0EAB" w:rsidP="0005314A">
                            <w:pPr>
                              <w:rPr>
                                <w:sz w:val="20"/>
                                <w:szCs w:val="20"/>
                              </w:rPr>
                            </w:pPr>
                            <w:r w:rsidRPr="005E237F">
                              <w:rPr>
                                <w:sz w:val="20"/>
                                <w:szCs w:val="20"/>
                              </w:rPr>
                              <w:t xml:space="preserve">2.Анализ рисков реализации проекта. </w:t>
                            </w:r>
                          </w:p>
                          <w:p w14:paraId="18687051" w14:textId="77777777" w:rsidR="000F0EAB" w:rsidRPr="005E237F" w:rsidRDefault="000F0EAB" w:rsidP="0005314A">
                            <w:pPr>
                              <w:rPr>
                                <w:sz w:val="20"/>
                                <w:szCs w:val="20"/>
                              </w:rPr>
                            </w:pPr>
                            <w:r w:rsidRPr="005E237F">
                              <w:rPr>
                                <w:sz w:val="20"/>
                                <w:szCs w:val="20"/>
                              </w:rPr>
                              <w:t>3.Корректировка основных показателей проекта ГЧП</w:t>
                            </w:r>
                          </w:p>
                          <w:p w14:paraId="79A989D2" w14:textId="77777777" w:rsidR="000F0EAB" w:rsidRPr="005E237F" w:rsidRDefault="000F0EAB" w:rsidP="0005314A">
                            <w:pPr>
                              <w:rPr>
                                <w:sz w:val="20"/>
                                <w:szCs w:val="20"/>
                              </w:rPr>
                            </w:pPr>
                            <w:r w:rsidRPr="005E237F">
                              <w:rPr>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83885F" id="_x0000_s1205" style="position:absolute;left:0;text-align:left;margin-left:363.9pt;margin-top:2.45pt;width:214.55pt;height:65.6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" fillcolor="window" strokecolor="windowText" strokeweight="1.5pt">
                <v:textbox>
                  <w:txbxContent>
                    <w:p w14:paraId="7262F389" w14:textId="77777777" w:rsidR="000F0EAB" w:rsidRPr="005E237F" w:rsidRDefault="000F0EAB" w:rsidP="0005314A">
                      <w:pPr>
                        <w:rPr>
                          <w:sz w:val="20"/>
                          <w:szCs w:val="20"/>
                        </w:rPr>
                      </w:pPr>
                      <w:r w:rsidRPr="005E237F">
                        <w:rPr>
                          <w:sz w:val="20"/>
                          <w:szCs w:val="20"/>
                        </w:rPr>
                        <w:t>1.Выявляет эффективность реализации проекта ГЧП (выгоду для частного партнера).</w:t>
                      </w:r>
                    </w:p>
                    <w:p w14:paraId="5925C0F6" w14:textId="77777777" w:rsidR="000F0EAB" w:rsidRPr="005E237F" w:rsidRDefault="000F0EAB" w:rsidP="0005314A">
                      <w:pPr>
                        <w:rPr>
                          <w:sz w:val="20"/>
                          <w:szCs w:val="20"/>
                        </w:rPr>
                      </w:pPr>
                      <w:r w:rsidRPr="005E237F">
                        <w:rPr>
                          <w:sz w:val="20"/>
                          <w:szCs w:val="20"/>
                        </w:rPr>
                        <w:t xml:space="preserve">2.Анализ рисков реализации проекта. </w:t>
                      </w:r>
                    </w:p>
                    <w:p w14:paraId="18687051" w14:textId="77777777" w:rsidR="000F0EAB" w:rsidRPr="005E237F" w:rsidRDefault="000F0EAB" w:rsidP="0005314A">
                      <w:pPr>
                        <w:rPr>
                          <w:sz w:val="20"/>
                          <w:szCs w:val="20"/>
                        </w:rPr>
                      </w:pPr>
                      <w:r w:rsidRPr="005E237F">
                        <w:rPr>
                          <w:sz w:val="20"/>
                          <w:szCs w:val="20"/>
                        </w:rPr>
                        <w:t>3.Корректировка основных показателей проекта ГЧП</w:t>
                      </w:r>
                    </w:p>
                    <w:p w14:paraId="79A989D2" w14:textId="77777777" w:rsidR="000F0EAB" w:rsidRPr="005E237F" w:rsidRDefault="000F0EAB" w:rsidP="0005314A">
                      <w:pPr>
                        <w:rPr>
                          <w:sz w:val="20"/>
                          <w:szCs w:val="20"/>
                        </w:rPr>
                      </w:pPr>
                      <w:r w:rsidRPr="005E237F">
                        <w:rPr>
                          <w:sz w:val="20"/>
                          <w:szCs w:val="20"/>
                        </w:rPr>
                        <w:t xml:space="preserve"> </w:t>
                      </w:r>
                    </w:p>
                  </w:txbxContent>
                </v:textbox>
              </v:rect>
            </w:pict>
          </mc:Fallback>
        </mc:AlternateContent>
      </w:r>
      <w:r w:rsidRPr="009F015D">
        <w:rPr>
          <w:noProof/>
          <w:sz w:val="28"/>
          <w:szCs w:val="28"/>
          <w14:ligatures w14:val="standardContextual"/>
        </w:rPr>
        <mc:AlternateContent>
          <mc:Choice Requires="wps">
            <w:drawing>
              <wp:anchor distT="0" distB="0" distL="114300" distR="114300" simplePos="0" relativeHeight="251828224" behindDoc="0" locked="0" layoutInCell="1" allowOverlap="1" wp14:anchorId="0FEBB3FC" wp14:editId="3277D1CB">
                <wp:simplePos x="0" y="0"/>
                <wp:positionH relativeFrom="column">
                  <wp:posOffset>2199005</wp:posOffset>
                </wp:positionH>
                <wp:positionV relativeFrom="paragraph">
                  <wp:posOffset>31115</wp:posOffset>
                </wp:positionV>
                <wp:extent cx="2171700" cy="833755"/>
                <wp:effectExtent l="0" t="0" r="19050" b="23495"/>
                <wp:wrapNone/>
                <wp:docPr id="972748186" name="Прямоугольник 52"/>
                <wp:cNvGraphicFramePr/>
                <a:graphic xmlns:a="http://schemas.openxmlformats.org/drawingml/2006/main">
                  <a:graphicData uri="http://schemas.microsoft.com/office/word/2010/wordprocessingShape">
                    <wps:wsp>
                      <wps:cNvSpPr/>
                      <wps:spPr>
                        <a:xfrm>
                          <a:off x="0" y="0"/>
                          <a:ext cx="2171700" cy="833755"/>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7A9B250D" w14:textId="77777777" w:rsidR="000F0EAB" w:rsidRPr="005E237F" w:rsidRDefault="000F0EAB" w:rsidP="0005314A">
                            <w:pPr>
                              <w:rPr>
                                <w:sz w:val="20"/>
                                <w:szCs w:val="20"/>
                              </w:rPr>
                            </w:pPr>
                            <w:r w:rsidRPr="005E237F">
                              <w:rPr>
                                <w:sz w:val="20"/>
                                <w:szCs w:val="20"/>
                              </w:rPr>
                              <w:t>1.Анализ рисков реализации проекта ГЧП.</w:t>
                            </w:r>
                          </w:p>
                          <w:p w14:paraId="2CE96DF8" w14:textId="77777777" w:rsidR="000F0EAB" w:rsidRPr="005E237F" w:rsidRDefault="000F0EAB" w:rsidP="0005314A">
                            <w:pPr>
                              <w:rPr>
                                <w:sz w:val="20"/>
                                <w:szCs w:val="20"/>
                              </w:rPr>
                            </w:pPr>
                            <w:r w:rsidRPr="005E237F">
                              <w:rPr>
                                <w:sz w:val="20"/>
                                <w:szCs w:val="20"/>
                              </w:rPr>
                              <w:t>2.Оценка рисков проекта ГЧП.</w:t>
                            </w:r>
                          </w:p>
                          <w:p w14:paraId="122C7B85" w14:textId="77777777" w:rsidR="000F0EAB" w:rsidRPr="005E237F" w:rsidRDefault="000F0EAB" w:rsidP="0005314A">
                            <w:pPr>
                              <w:rPr>
                                <w:sz w:val="20"/>
                                <w:szCs w:val="20"/>
                              </w:rPr>
                            </w:pPr>
                            <w:r w:rsidRPr="005E237F">
                              <w:rPr>
                                <w:sz w:val="20"/>
                                <w:szCs w:val="20"/>
                              </w:rPr>
                              <w:t>3. Составление карты рисков.</w:t>
                            </w:r>
                          </w:p>
                          <w:p w14:paraId="4F8B482D" w14:textId="77777777" w:rsidR="000F0EAB" w:rsidRPr="005E237F" w:rsidRDefault="000F0EAB" w:rsidP="0005314A">
                            <w:pPr>
                              <w:rPr>
                                <w:sz w:val="20"/>
                                <w:szCs w:val="20"/>
                              </w:rPr>
                            </w:pPr>
                            <w:r w:rsidRPr="005E237F">
                              <w:rPr>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EBB3FC" id="_x0000_s1206" style="position:absolute;left:0;text-align:left;margin-left:173.15pt;margin-top:2.45pt;width:171pt;height:65.6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" fillcolor="window" strokecolor="windowText" strokeweight="1.5pt">
                <v:textbox>
                  <w:txbxContent>
                    <w:p w14:paraId="7A9B250D" w14:textId="77777777" w:rsidR="000F0EAB" w:rsidRPr="005E237F" w:rsidRDefault="000F0EAB" w:rsidP="0005314A">
                      <w:pPr>
                        <w:rPr>
                          <w:sz w:val="20"/>
                          <w:szCs w:val="20"/>
                        </w:rPr>
                      </w:pPr>
                      <w:r w:rsidRPr="005E237F">
                        <w:rPr>
                          <w:sz w:val="20"/>
                          <w:szCs w:val="20"/>
                        </w:rPr>
                        <w:t>1.Анализ рисков реализации проекта ГЧП.</w:t>
                      </w:r>
                    </w:p>
                    <w:p w14:paraId="2CE96DF8" w14:textId="77777777" w:rsidR="000F0EAB" w:rsidRPr="005E237F" w:rsidRDefault="000F0EAB" w:rsidP="0005314A">
                      <w:pPr>
                        <w:rPr>
                          <w:sz w:val="20"/>
                          <w:szCs w:val="20"/>
                        </w:rPr>
                      </w:pPr>
                      <w:r w:rsidRPr="005E237F">
                        <w:rPr>
                          <w:sz w:val="20"/>
                          <w:szCs w:val="20"/>
                        </w:rPr>
                        <w:t>2.Оценка рисков проекта ГЧП.</w:t>
                      </w:r>
                    </w:p>
                    <w:p w14:paraId="122C7B85" w14:textId="77777777" w:rsidR="000F0EAB" w:rsidRPr="005E237F" w:rsidRDefault="000F0EAB" w:rsidP="0005314A">
                      <w:pPr>
                        <w:rPr>
                          <w:sz w:val="20"/>
                          <w:szCs w:val="20"/>
                        </w:rPr>
                      </w:pPr>
                      <w:r w:rsidRPr="005E237F">
                        <w:rPr>
                          <w:sz w:val="20"/>
                          <w:szCs w:val="20"/>
                        </w:rPr>
                        <w:t>3. Составление карты рисков.</w:t>
                      </w:r>
                    </w:p>
                    <w:p w14:paraId="4F8B482D" w14:textId="77777777" w:rsidR="000F0EAB" w:rsidRPr="005E237F" w:rsidRDefault="000F0EAB" w:rsidP="0005314A">
                      <w:pPr>
                        <w:rPr>
                          <w:sz w:val="20"/>
                          <w:szCs w:val="20"/>
                        </w:rPr>
                      </w:pPr>
                      <w:r w:rsidRPr="005E237F">
                        <w:rPr>
                          <w:sz w:val="20"/>
                          <w:szCs w:val="20"/>
                        </w:rPr>
                        <w:t xml:space="preserve"> </w:t>
                      </w:r>
                    </w:p>
                  </w:txbxContent>
                </v:textbox>
              </v:rect>
            </w:pict>
          </mc:Fallback>
        </mc:AlternateContent>
      </w:r>
    </w:p>
    <w:p w14:paraId="11DD31DA" w14:textId="6C77C351" w:rsidR="0005314A" w:rsidRPr="009F015D" w:rsidRDefault="00312E26" w:rsidP="0005314A">
      <w:pPr>
        <w:jc w:val="both"/>
        <w:rPr>
          <w:sz w:val="28"/>
          <w:szCs w:val="28"/>
        </w:rPr>
      </w:pPr>
      <w:r w:rsidRPr="009F015D">
        <w:rPr>
          <w:noProof/>
          <w:sz w:val="28"/>
          <w:szCs w:val="28"/>
          <w14:ligatures w14:val="standardContextual"/>
        </w:rPr>
        <mc:AlternateContent>
          <mc:Choice Requires="wps">
            <w:drawing>
              <wp:anchor distT="0" distB="0" distL="114300" distR="114300" simplePos="0" relativeHeight="251826176" behindDoc="0" locked="0" layoutInCell="1" allowOverlap="1" wp14:anchorId="6905ABA9" wp14:editId="32732F59">
                <wp:simplePos x="0" y="0"/>
                <wp:positionH relativeFrom="column">
                  <wp:posOffset>4623435</wp:posOffset>
                </wp:positionH>
                <wp:positionV relativeFrom="paragraph">
                  <wp:posOffset>-584835</wp:posOffset>
                </wp:positionV>
                <wp:extent cx="4185285" cy="266700"/>
                <wp:effectExtent l="0" t="0" r="24765" b="19050"/>
                <wp:wrapNone/>
                <wp:docPr id="1776731291" name="Прямоугольник 52"/>
                <wp:cNvGraphicFramePr/>
                <a:graphic xmlns:a="http://schemas.openxmlformats.org/drawingml/2006/main">
                  <a:graphicData uri="http://schemas.microsoft.com/office/word/2010/wordprocessingShape">
                    <wps:wsp>
                      <wps:cNvSpPr/>
                      <wps:spPr>
                        <a:xfrm>
                          <a:off x="0" y="0"/>
                          <a:ext cx="4185285" cy="266700"/>
                        </a:xfrm>
                        <a:prstGeom prst="rect">
                          <a:avLst/>
                        </a:prstGeom>
                        <a:pattFill prst="pct25">
                          <a:fgClr>
                            <a:srgbClr val="0F9ED5">
                              <a:lumMod val="75000"/>
                            </a:srgbClr>
                          </a:fgClr>
                          <a:bgClr>
                            <a:sysClr val="window" lastClr="FFFFFF"/>
                          </a:bgClr>
                        </a:pattFill>
                        <a:ln w="19050" cap="flat" cmpd="sng" algn="ctr">
                          <a:solidFill>
                            <a:sysClr val="windowText" lastClr="000000"/>
                          </a:solidFill>
                          <a:prstDash val="solid"/>
                          <a:miter lim="800000"/>
                        </a:ln>
                        <a:effectLst/>
                      </wps:spPr>
                      <wps:txbx>
                        <w:txbxContent>
                          <w:p w14:paraId="29B62C13" w14:textId="77777777" w:rsidR="000F0EAB" w:rsidRPr="00BA5C8D" w:rsidRDefault="000F0EAB" w:rsidP="0005314A">
                            <w:pPr>
                              <w:jc w:val="center"/>
                              <w:rPr>
                                <w:i/>
                                <w:sz w:val="22"/>
                                <w:szCs w:val="22"/>
                              </w:rPr>
                            </w:pPr>
                            <w:r w:rsidRPr="00BA5C8D">
                              <w:rPr>
                                <w:bCs/>
                                <w:i/>
                                <w:sz w:val="22"/>
                                <w:szCs w:val="22"/>
                              </w:rPr>
                              <w:t>Частный партнер</w:t>
                            </w:r>
                          </w:p>
                          <w:p w14:paraId="4CC58F92" w14:textId="77777777" w:rsidR="000F0EAB" w:rsidRPr="00E27CC4" w:rsidRDefault="000F0EAB" w:rsidP="0005314A">
                            <w:r w:rsidRPr="00E27CC4">
                              <w:rPr>
                                <w:sz w:val="22"/>
                                <w:szCs w:val="2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05ABA9" id="_x0000_s1207" style="position:absolute;left:0;text-align:left;margin-left:364.05pt;margin-top:-46.05pt;width:329.55pt;height:21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" fillcolor="#0b76a0" strokecolor="windowText" strokeweight="1.5pt">
                <v:fill r:id="rId47" o:title="" color2="window" type="pattern"/>
                <v:textbox>
                  <w:txbxContent>
                    <w:p w14:paraId="29B62C13" w14:textId="77777777" w:rsidR="000F0EAB" w:rsidRPr="00BA5C8D" w:rsidRDefault="000F0EAB" w:rsidP="0005314A">
                      <w:pPr>
                        <w:jc w:val="center"/>
                        <w:rPr>
                          <w:i/>
                          <w:sz w:val="22"/>
                          <w:szCs w:val="22"/>
                        </w:rPr>
                      </w:pPr>
                      <w:r w:rsidRPr="00BA5C8D">
                        <w:rPr>
                          <w:bCs/>
                          <w:i/>
                          <w:sz w:val="22"/>
                          <w:szCs w:val="22"/>
                        </w:rPr>
                        <w:t>Частный партнер</w:t>
                      </w:r>
                    </w:p>
                    <w:p w14:paraId="4CC58F92" w14:textId="77777777" w:rsidR="000F0EAB" w:rsidRPr="00E27CC4" w:rsidRDefault="000F0EAB" w:rsidP="0005314A">
                      <w:r w:rsidRPr="00E27CC4">
                        <w:rPr>
                          <w:sz w:val="22"/>
                          <w:szCs w:val="22"/>
                        </w:rPr>
                        <w:t xml:space="preserve"> </w:t>
                      </w:r>
                    </w:p>
                  </w:txbxContent>
                </v:textbox>
              </v:rect>
            </w:pict>
          </mc:Fallback>
        </mc:AlternateContent>
      </w:r>
    </w:p>
    <w:p w14:paraId="6DCE22D4" w14:textId="77777777" w:rsidR="0005314A" w:rsidRPr="009F015D" w:rsidRDefault="0005314A" w:rsidP="0005314A">
      <w:pPr>
        <w:jc w:val="both"/>
        <w:rPr>
          <w:sz w:val="28"/>
          <w:szCs w:val="28"/>
        </w:rPr>
      </w:pPr>
    </w:p>
    <w:p w14:paraId="181B066B" w14:textId="77777777" w:rsidR="0005314A" w:rsidRPr="009F015D" w:rsidRDefault="0005314A" w:rsidP="0005314A">
      <w:pPr>
        <w:jc w:val="both"/>
        <w:rPr>
          <w:sz w:val="28"/>
          <w:szCs w:val="28"/>
        </w:rPr>
      </w:pPr>
    </w:p>
    <w:p w14:paraId="5FD203D2" w14:textId="0EC45838" w:rsidR="0005314A" w:rsidRPr="009F015D" w:rsidRDefault="005E237F" w:rsidP="0005314A">
      <w:pPr>
        <w:jc w:val="both"/>
        <w:rPr>
          <w:sz w:val="28"/>
          <w:szCs w:val="28"/>
        </w:rPr>
      </w:pPr>
      <w:r w:rsidRPr="009F015D">
        <w:rPr>
          <w:noProof/>
          <w:sz w:val="28"/>
          <w:szCs w:val="28"/>
          <w14:ligatures w14:val="standardContextual"/>
        </w:rPr>
        <mc:AlternateContent>
          <mc:Choice Requires="wps">
            <w:drawing>
              <wp:anchor distT="0" distB="0" distL="114300" distR="114300" simplePos="0" relativeHeight="251824128" behindDoc="0" locked="0" layoutInCell="1" allowOverlap="1" wp14:anchorId="0857F3F8" wp14:editId="1D7924F4">
                <wp:simplePos x="0" y="0"/>
                <wp:positionH relativeFrom="column">
                  <wp:posOffset>1501140</wp:posOffset>
                </wp:positionH>
                <wp:positionV relativeFrom="paragraph">
                  <wp:posOffset>127635</wp:posOffset>
                </wp:positionV>
                <wp:extent cx="6370955" cy="400685"/>
                <wp:effectExtent l="0" t="0" r="10795" b="18415"/>
                <wp:wrapNone/>
                <wp:docPr id="1482095221" name="Прямоугольник 52"/>
                <wp:cNvGraphicFramePr/>
                <a:graphic xmlns:a="http://schemas.openxmlformats.org/drawingml/2006/main">
                  <a:graphicData uri="http://schemas.microsoft.com/office/word/2010/wordprocessingShape">
                    <wps:wsp>
                      <wps:cNvSpPr/>
                      <wps:spPr>
                        <a:xfrm>
                          <a:off x="0" y="0"/>
                          <a:ext cx="6370955" cy="400685"/>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59B049D5" w14:textId="77777777" w:rsidR="000F0EAB" w:rsidRPr="005E237F" w:rsidRDefault="000F0EAB" w:rsidP="0005314A">
                            <w:pPr>
                              <w:rPr>
                                <w:b/>
                                <w:bCs/>
                                <w:sz w:val="18"/>
                                <w:szCs w:val="18"/>
                              </w:rPr>
                            </w:pPr>
                            <w:r w:rsidRPr="005E237F">
                              <w:rPr>
                                <w:bCs/>
                                <w:i/>
                                <w:sz w:val="18"/>
                                <w:szCs w:val="18"/>
                              </w:rPr>
                              <w:t>Меры минимизации рисков проектов ГЧП:</w:t>
                            </w:r>
                            <w:r w:rsidRPr="005E237F">
                              <w:rPr>
                                <w:b/>
                                <w:bCs/>
                                <w:sz w:val="18"/>
                                <w:szCs w:val="18"/>
                              </w:rPr>
                              <w:t xml:space="preserve"> </w:t>
                            </w:r>
                            <w:bookmarkStart w:id="80" w:name="_Hlk168352605"/>
                            <w:r w:rsidRPr="005E237F">
                              <w:rPr>
                                <w:sz w:val="18"/>
                                <w:szCs w:val="18"/>
                              </w:rPr>
                              <w:t>избежание рисков;</w:t>
                            </w:r>
                            <w:r w:rsidRPr="005E237F">
                              <w:rPr>
                                <w:b/>
                                <w:bCs/>
                                <w:sz w:val="18"/>
                                <w:szCs w:val="18"/>
                              </w:rPr>
                              <w:t xml:space="preserve"> </w:t>
                            </w:r>
                            <w:r w:rsidRPr="005E237F">
                              <w:rPr>
                                <w:sz w:val="18"/>
                                <w:szCs w:val="18"/>
                              </w:rPr>
                              <w:t>самострахование;</w:t>
                            </w:r>
                            <w:r w:rsidRPr="005E237F">
                              <w:rPr>
                                <w:b/>
                                <w:bCs/>
                                <w:sz w:val="18"/>
                                <w:szCs w:val="18"/>
                              </w:rPr>
                              <w:t xml:space="preserve"> </w:t>
                            </w:r>
                            <w:r w:rsidRPr="005E237F">
                              <w:rPr>
                                <w:sz w:val="18"/>
                                <w:szCs w:val="18"/>
                              </w:rPr>
                              <w:t xml:space="preserve"> лимитирование концентрации рисков;</w:t>
                            </w:r>
                            <w:r w:rsidRPr="005E237F">
                              <w:rPr>
                                <w:b/>
                                <w:bCs/>
                                <w:sz w:val="18"/>
                                <w:szCs w:val="18"/>
                              </w:rPr>
                              <w:t xml:space="preserve"> </w:t>
                            </w:r>
                            <w:r w:rsidRPr="005E237F">
                              <w:rPr>
                                <w:sz w:val="18"/>
                                <w:szCs w:val="18"/>
                              </w:rPr>
                              <w:t xml:space="preserve"> диверсификация рисков;</w:t>
                            </w:r>
                            <w:r w:rsidRPr="005E237F">
                              <w:rPr>
                                <w:b/>
                                <w:bCs/>
                                <w:sz w:val="18"/>
                                <w:szCs w:val="18"/>
                              </w:rPr>
                              <w:t xml:space="preserve"> </w:t>
                            </w:r>
                            <w:r w:rsidRPr="005E237F">
                              <w:rPr>
                                <w:sz w:val="18"/>
                                <w:szCs w:val="18"/>
                              </w:rPr>
                              <w:t>локализация рисков;</w:t>
                            </w:r>
                            <w:r w:rsidRPr="005E237F">
                              <w:rPr>
                                <w:b/>
                                <w:bCs/>
                                <w:sz w:val="18"/>
                                <w:szCs w:val="18"/>
                              </w:rPr>
                              <w:t xml:space="preserve"> </w:t>
                            </w:r>
                            <w:r w:rsidRPr="005E237F">
                              <w:rPr>
                                <w:sz w:val="18"/>
                                <w:szCs w:val="18"/>
                              </w:rPr>
                              <w:t>хеджирование рисков;</w:t>
                            </w:r>
                            <w:r w:rsidRPr="005E237F">
                              <w:rPr>
                                <w:b/>
                                <w:bCs/>
                                <w:sz w:val="18"/>
                                <w:szCs w:val="18"/>
                              </w:rPr>
                              <w:t xml:space="preserve"> </w:t>
                            </w:r>
                            <w:r w:rsidRPr="005E237F">
                              <w:rPr>
                                <w:sz w:val="18"/>
                                <w:szCs w:val="18"/>
                              </w:rPr>
                              <w:t>передачи рисков.</w:t>
                            </w:r>
                          </w:p>
                          <w:bookmarkEnd w:id="80"/>
                          <w:p w14:paraId="5B0D603F" w14:textId="77777777" w:rsidR="000F0EAB" w:rsidRPr="005E237F" w:rsidRDefault="000F0EAB" w:rsidP="0005314A">
                            <w:pPr>
                              <w:rPr>
                                <w:sz w:val="18"/>
                                <w:szCs w:val="18"/>
                              </w:rPr>
                            </w:pPr>
                            <w:r w:rsidRPr="005E237F">
                              <w:rPr>
                                <w:sz w:val="18"/>
                                <w:szCs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57F3F8" id="_x0000_s1208" style="position:absolute;left:0;text-align:left;margin-left:118.2pt;margin-top:10.05pt;width:501.65pt;height:31.5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" fillcolor="window" strokecolor="windowText" strokeweight="1.5pt">
                <v:textbox>
                  <w:txbxContent>
                    <w:p w14:paraId="59B049D5" w14:textId="77777777" w:rsidR="000F0EAB" w:rsidRPr="005E237F" w:rsidRDefault="000F0EAB" w:rsidP="0005314A">
                      <w:pPr>
                        <w:rPr>
                          <w:b/>
                          <w:bCs/>
                          <w:sz w:val="18"/>
                          <w:szCs w:val="18"/>
                        </w:rPr>
                      </w:pPr>
                      <w:r w:rsidRPr="005E237F">
                        <w:rPr>
                          <w:bCs/>
                          <w:i/>
                          <w:sz w:val="18"/>
                          <w:szCs w:val="18"/>
                        </w:rPr>
                        <w:t>Меры минимизации рисков проектов ГЧП:</w:t>
                      </w:r>
                      <w:r w:rsidRPr="005E237F">
                        <w:rPr>
                          <w:b/>
                          <w:bCs/>
                          <w:sz w:val="18"/>
                          <w:szCs w:val="18"/>
                        </w:rPr>
                        <w:t xml:space="preserve"> </w:t>
                      </w:r>
                      <w:bookmarkStart w:id="81" w:name="_Hlk168352605"/>
                      <w:r w:rsidRPr="005E237F">
                        <w:rPr>
                          <w:sz w:val="18"/>
                          <w:szCs w:val="18"/>
                        </w:rPr>
                        <w:t>избежание рисков;</w:t>
                      </w:r>
                      <w:r w:rsidRPr="005E237F">
                        <w:rPr>
                          <w:b/>
                          <w:bCs/>
                          <w:sz w:val="18"/>
                          <w:szCs w:val="18"/>
                        </w:rPr>
                        <w:t xml:space="preserve"> </w:t>
                      </w:r>
                      <w:r w:rsidRPr="005E237F">
                        <w:rPr>
                          <w:sz w:val="18"/>
                          <w:szCs w:val="18"/>
                        </w:rPr>
                        <w:t>самострахование;</w:t>
                      </w:r>
                      <w:r w:rsidRPr="005E237F">
                        <w:rPr>
                          <w:b/>
                          <w:bCs/>
                          <w:sz w:val="18"/>
                          <w:szCs w:val="18"/>
                        </w:rPr>
                        <w:t xml:space="preserve"> </w:t>
                      </w:r>
                      <w:r w:rsidRPr="005E237F">
                        <w:rPr>
                          <w:sz w:val="18"/>
                          <w:szCs w:val="18"/>
                        </w:rPr>
                        <w:t xml:space="preserve"> лимитирование концентрации рисков;</w:t>
                      </w:r>
                      <w:r w:rsidRPr="005E237F">
                        <w:rPr>
                          <w:b/>
                          <w:bCs/>
                          <w:sz w:val="18"/>
                          <w:szCs w:val="18"/>
                        </w:rPr>
                        <w:t xml:space="preserve"> </w:t>
                      </w:r>
                      <w:r w:rsidRPr="005E237F">
                        <w:rPr>
                          <w:sz w:val="18"/>
                          <w:szCs w:val="18"/>
                        </w:rPr>
                        <w:t xml:space="preserve"> диверсификация рисков;</w:t>
                      </w:r>
                      <w:r w:rsidRPr="005E237F">
                        <w:rPr>
                          <w:b/>
                          <w:bCs/>
                          <w:sz w:val="18"/>
                          <w:szCs w:val="18"/>
                        </w:rPr>
                        <w:t xml:space="preserve"> </w:t>
                      </w:r>
                      <w:r w:rsidRPr="005E237F">
                        <w:rPr>
                          <w:sz w:val="18"/>
                          <w:szCs w:val="18"/>
                        </w:rPr>
                        <w:t>локализация рисков;</w:t>
                      </w:r>
                      <w:r w:rsidRPr="005E237F">
                        <w:rPr>
                          <w:b/>
                          <w:bCs/>
                          <w:sz w:val="18"/>
                          <w:szCs w:val="18"/>
                        </w:rPr>
                        <w:t xml:space="preserve"> </w:t>
                      </w:r>
                      <w:r w:rsidRPr="005E237F">
                        <w:rPr>
                          <w:sz w:val="18"/>
                          <w:szCs w:val="18"/>
                        </w:rPr>
                        <w:t>хеджирование рисков;</w:t>
                      </w:r>
                      <w:r w:rsidRPr="005E237F">
                        <w:rPr>
                          <w:b/>
                          <w:bCs/>
                          <w:sz w:val="18"/>
                          <w:szCs w:val="18"/>
                        </w:rPr>
                        <w:t xml:space="preserve"> </w:t>
                      </w:r>
                      <w:r w:rsidRPr="005E237F">
                        <w:rPr>
                          <w:sz w:val="18"/>
                          <w:szCs w:val="18"/>
                        </w:rPr>
                        <w:t>передачи рисков.</w:t>
                      </w:r>
                    </w:p>
                    <w:bookmarkEnd w:id="81"/>
                    <w:p w14:paraId="5B0D603F" w14:textId="77777777" w:rsidR="000F0EAB" w:rsidRPr="005E237F" w:rsidRDefault="000F0EAB" w:rsidP="0005314A">
                      <w:pPr>
                        <w:rPr>
                          <w:sz w:val="18"/>
                          <w:szCs w:val="18"/>
                        </w:rPr>
                      </w:pPr>
                      <w:r w:rsidRPr="005E237F">
                        <w:rPr>
                          <w:sz w:val="18"/>
                          <w:szCs w:val="18"/>
                        </w:rPr>
                        <w:t xml:space="preserve"> </w:t>
                      </w:r>
                    </w:p>
                  </w:txbxContent>
                </v:textbox>
              </v:rect>
            </w:pict>
          </mc:Fallback>
        </mc:AlternateContent>
      </w:r>
    </w:p>
    <w:p w14:paraId="16E97E09" w14:textId="6AF9DDF1" w:rsidR="0005314A" w:rsidRPr="009F015D" w:rsidRDefault="0005314A" w:rsidP="0005314A">
      <w:pPr>
        <w:jc w:val="both"/>
        <w:rPr>
          <w:sz w:val="28"/>
          <w:szCs w:val="28"/>
        </w:rPr>
      </w:pPr>
      <w:bookmarkStart w:id="82" w:name="_Hlk167584838"/>
    </w:p>
    <w:p w14:paraId="1694E495" w14:textId="2BDB4E0A" w:rsidR="0005314A" w:rsidRPr="009F015D" w:rsidRDefault="005E237F" w:rsidP="0005314A">
      <w:pPr>
        <w:jc w:val="both"/>
        <w:rPr>
          <w:sz w:val="28"/>
          <w:szCs w:val="28"/>
        </w:rPr>
      </w:pPr>
      <w:r w:rsidRPr="009F015D">
        <w:rPr>
          <w:noProof/>
          <w:sz w:val="28"/>
          <w:szCs w:val="28"/>
          <w14:ligatures w14:val="standardContextual"/>
        </w:rPr>
        <mc:AlternateContent>
          <mc:Choice Requires="wps">
            <w:drawing>
              <wp:anchor distT="0" distB="0" distL="114300" distR="114300" simplePos="0" relativeHeight="251843584" behindDoc="0" locked="0" layoutInCell="1" allowOverlap="1" wp14:anchorId="2D90CF0C" wp14:editId="174D90C1">
                <wp:simplePos x="0" y="0"/>
                <wp:positionH relativeFrom="column">
                  <wp:posOffset>4556125</wp:posOffset>
                </wp:positionH>
                <wp:positionV relativeFrom="paragraph">
                  <wp:posOffset>121285</wp:posOffset>
                </wp:positionV>
                <wp:extent cx="140335" cy="130175"/>
                <wp:effectExtent l="19050" t="0" r="31115" b="41275"/>
                <wp:wrapNone/>
                <wp:docPr id="14510704" name="Стрелка: вниз 55"/>
                <wp:cNvGraphicFramePr/>
                <a:graphic xmlns:a="http://schemas.openxmlformats.org/drawingml/2006/main">
                  <a:graphicData uri="http://schemas.microsoft.com/office/word/2010/wordprocessingShape">
                    <wps:wsp>
                      <wps:cNvSpPr/>
                      <wps:spPr>
                        <a:xfrm>
                          <a:off x="0" y="0"/>
                          <a:ext cx="140335" cy="130175"/>
                        </a:xfrm>
                        <a:prstGeom prst="downArrow">
                          <a:avLst/>
                        </a:prstGeom>
                        <a:solidFill>
                          <a:srgbClr val="E8E8E8">
                            <a:lumMod val="90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63F572" id="Стрелка: вниз 55" o:spid="_x0000_s1026" type="#_x0000_t67" style="position:absolute;margin-left:358.75pt;margin-top:9.55pt;width:11.05pt;height:10.2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" adj="10800" fillcolor="#d1d1d1" strokecolor="windowText" strokeweight="1pt"/>
            </w:pict>
          </mc:Fallback>
        </mc:AlternateContent>
      </w:r>
    </w:p>
    <w:p w14:paraId="6911DC47" w14:textId="506686C5" w:rsidR="0005314A" w:rsidRPr="009F015D" w:rsidRDefault="005E237F" w:rsidP="0005314A">
      <w:pPr>
        <w:jc w:val="both"/>
        <w:rPr>
          <w:sz w:val="28"/>
          <w:szCs w:val="28"/>
        </w:rPr>
      </w:pPr>
      <w:r w:rsidRPr="009F015D">
        <w:rPr>
          <w:noProof/>
          <w:sz w:val="28"/>
          <w:szCs w:val="28"/>
          <w14:ligatures w14:val="standardContextual"/>
        </w:rPr>
        <mc:AlternateContent>
          <mc:Choice Requires="wps">
            <w:drawing>
              <wp:anchor distT="0" distB="0" distL="114300" distR="114300" simplePos="0" relativeHeight="251823104" behindDoc="0" locked="0" layoutInCell="1" allowOverlap="1" wp14:anchorId="38B6578F" wp14:editId="084D18CC">
                <wp:simplePos x="0" y="0"/>
                <wp:positionH relativeFrom="column">
                  <wp:posOffset>2103120</wp:posOffset>
                </wp:positionH>
                <wp:positionV relativeFrom="paragraph">
                  <wp:posOffset>45085</wp:posOffset>
                </wp:positionV>
                <wp:extent cx="5165725" cy="278765"/>
                <wp:effectExtent l="0" t="0" r="15875" b="26035"/>
                <wp:wrapNone/>
                <wp:docPr id="2040690863" name="Прямоугольник 52"/>
                <wp:cNvGraphicFramePr/>
                <a:graphic xmlns:a="http://schemas.openxmlformats.org/drawingml/2006/main">
                  <a:graphicData uri="http://schemas.microsoft.com/office/word/2010/wordprocessingShape">
                    <wps:wsp>
                      <wps:cNvSpPr/>
                      <wps:spPr>
                        <a:xfrm>
                          <a:off x="0" y="0"/>
                          <a:ext cx="5165725" cy="278765"/>
                        </a:xfrm>
                        <a:prstGeom prst="rect">
                          <a:avLst/>
                        </a:prstGeom>
                        <a:pattFill prst="pct20">
                          <a:fgClr>
                            <a:srgbClr val="E97132">
                              <a:lumMod val="75000"/>
                            </a:srgbClr>
                          </a:fgClr>
                          <a:bgClr>
                            <a:sysClr val="window" lastClr="FFFFFF"/>
                          </a:bgClr>
                        </a:pattFill>
                        <a:ln w="19050" cap="flat" cmpd="sng" algn="ctr">
                          <a:solidFill>
                            <a:sysClr val="windowText" lastClr="000000"/>
                          </a:solidFill>
                          <a:prstDash val="solid"/>
                          <a:miter lim="800000"/>
                        </a:ln>
                        <a:effectLst/>
                      </wps:spPr>
                      <wps:txbx>
                        <w:txbxContent>
                          <w:p w14:paraId="3FB4C6B3" w14:textId="77777777" w:rsidR="000F0EAB" w:rsidRPr="005E237F" w:rsidRDefault="000F0EAB" w:rsidP="0005314A">
                            <w:pPr>
                              <w:jc w:val="center"/>
                              <w:rPr>
                                <w:bCs/>
                                <w:i/>
                                <w:sz w:val="18"/>
                                <w:szCs w:val="18"/>
                              </w:rPr>
                            </w:pPr>
                            <w:r w:rsidRPr="005E237F">
                              <w:rPr>
                                <w:bCs/>
                                <w:i/>
                                <w:sz w:val="18"/>
                                <w:szCs w:val="18"/>
                              </w:rPr>
                              <w:t>Распределение  рисков  проектов ГЧП в социальной сфере между партнерами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B6578F" id="_x0000_s1209" style="position:absolute;left:0;text-align:left;margin-left:165.6pt;margin-top:3.55pt;width:406.75pt;height:21.9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" fillcolor="#c04f15" strokecolor="windowText" strokeweight="1.5pt">
                <v:fill r:id="rId50" o:title="" color2="window" type="pattern"/>
                <v:textbox>
                  <w:txbxContent>
                    <w:p w14:paraId="3FB4C6B3" w14:textId="77777777" w:rsidR="000F0EAB" w:rsidRPr="005E237F" w:rsidRDefault="000F0EAB" w:rsidP="0005314A">
                      <w:pPr>
                        <w:jc w:val="center"/>
                        <w:rPr>
                          <w:bCs/>
                          <w:i/>
                          <w:sz w:val="18"/>
                          <w:szCs w:val="18"/>
                        </w:rPr>
                      </w:pPr>
                      <w:r w:rsidRPr="005E237F">
                        <w:rPr>
                          <w:bCs/>
                          <w:i/>
                          <w:sz w:val="18"/>
                          <w:szCs w:val="18"/>
                        </w:rPr>
                        <w:t>Распределение  рисков  проектов ГЧП в социальной сфере между партнерами</w:t>
                      </w:r>
                    </w:p>
                  </w:txbxContent>
                </v:textbox>
              </v:rect>
            </w:pict>
          </mc:Fallback>
        </mc:AlternateContent>
      </w:r>
    </w:p>
    <w:p w14:paraId="6D3C79D0" w14:textId="7A0C996B" w:rsidR="0005314A" w:rsidRPr="009F015D" w:rsidRDefault="0005314A" w:rsidP="0005314A">
      <w:pPr>
        <w:jc w:val="both"/>
        <w:rPr>
          <w:sz w:val="28"/>
          <w:szCs w:val="28"/>
        </w:rPr>
      </w:pPr>
    </w:p>
    <w:p w14:paraId="441A2197" w14:textId="0FAD1430" w:rsidR="0005314A" w:rsidRPr="009F015D" w:rsidRDefault="005E237F" w:rsidP="0005314A">
      <w:pPr>
        <w:jc w:val="both"/>
        <w:rPr>
          <w:sz w:val="28"/>
          <w:szCs w:val="28"/>
        </w:rPr>
      </w:pPr>
      <w:r w:rsidRPr="009F015D">
        <w:rPr>
          <w:noProof/>
          <w:sz w:val="28"/>
          <w:szCs w:val="28"/>
          <w14:ligatures w14:val="standardContextual"/>
        </w:rPr>
        <mc:AlternateContent>
          <mc:Choice Requires="wps">
            <w:drawing>
              <wp:anchor distT="0" distB="0" distL="114300" distR="114300" simplePos="0" relativeHeight="251830272" behindDoc="0" locked="0" layoutInCell="1" allowOverlap="1" wp14:anchorId="1A99DC0D" wp14:editId="53AEDAE3">
                <wp:simplePos x="0" y="0"/>
                <wp:positionH relativeFrom="column">
                  <wp:posOffset>1565275</wp:posOffset>
                </wp:positionH>
                <wp:positionV relativeFrom="paragraph">
                  <wp:posOffset>-3810</wp:posOffset>
                </wp:positionV>
                <wp:extent cx="6240780" cy="288000"/>
                <wp:effectExtent l="19050" t="19050" r="26670" b="17145"/>
                <wp:wrapNone/>
                <wp:docPr id="2119397753" name="Прямоугольник: скругленные углы 53"/>
                <wp:cNvGraphicFramePr/>
                <a:graphic xmlns:a="http://schemas.openxmlformats.org/drawingml/2006/main">
                  <a:graphicData uri="http://schemas.microsoft.com/office/word/2010/wordprocessingShape">
                    <wps:wsp>
                      <wps:cNvSpPr/>
                      <wps:spPr>
                        <a:xfrm>
                          <a:off x="0" y="0"/>
                          <a:ext cx="6240780" cy="288000"/>
                        </a:xfrm>
                        <a:prstGeom prst="roundRect">
                          <a:avLst/>
                        </a:prstGeom>
                        <a:solidFill>
                          <a:srgbClr val="E8E8E8"/>
                        </a:solidFill>
                        <a:ln w="28575" cap="flat" cmpd="sng" algn="ctr">
                          <a:solidFill>
                            <a:sysClr val="windowText" lastClr="000000">
                              <a:lumMod val="95000"/>
                              <a:lumOff val="5000"/>
                            </a:sysClr>
                          </a:solidFill>
                          <a:prstDash val="solid"/>
                          <a:miter lim="800000"/>
                        </a:ln>
                        <a:effectLst/>
                      </wps:spPr>
                      <wps:txbx>
                        <w:txbxContent>
                          <w:p w14:paraId="0EC1C4E8" w14:textId="77777777" w:rsidR="000F0EAB" w:rsidRPr="005E237F" w:rsidRDefault="000F0EAB" w:rsidP="0005314A">
                            <w:pPr>
                              <w:jc w:val="center"/>
                              <w:rPr>
                                <w:bCs/>
                                <w:i/>
                                <w:sz w:val="20"/>
                                <w:szCs w:val="20"/>
                              </w:rPr>
                            </w:pPr>
                            <w:r w:rsidRPr="005E237F">
                              <w:rPr>
                                <w:bCs/>
                                <w:i/>
                                <w:sz w:val="20"/>
                                <w:szCs w:val="20"/>
                              </w:rPr>
                              <w:t xml:space="preserve">Составление Договора (соглашения)  реализации проекта ГЧП в социальной сфере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99DC0D" id="Прямоугольник: скругленные углы 53" o:spid="_x0000_s1210" style="position:absolute;left:0;text-align:left;margin-left:123.25pt;margin-top:-.3pt;width:491.4pt;height:22.7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" fillcolor="#e8e8e8" strokecolor="#0d0d0d" strokeweight="2.25pt">
                <v:stroke joinstyle="miter"/>
                <v:textbox>
                  <w:txbxContent>
                    <w:p w14:paraId="0EC1C4E8" w14:textId="77777777" w:rsidR="000F0EAB" w:rsidRPr="005E237F" w:rsidRDefault="000F0EAB" w:rsidP="0005314A">
                      <w:pPr>
                        <w:jc w:val="center"/>
                        <w:rPr>
                          <w:bCs/>
                          <w:i/>
                          <w:sz w:val="20"/>
                          <w:szCs w:val="20"/>
                        </w:rPr>
                      </w:pPr>
                      <w:r w:rsidRPr="005E237F">
                        <w:rPr>
                          <w:bCs/>
                          <w:i/>
                          <w:sz w:val="20"/>
                          <w:szCs w:val="20"/>
                        </w:rPr>
                        <w:t xml:space="preserve">Составление Договора (соглашения)  реализации проекта ГЧП в социальной сфере </w:t>
                      </w:r>
                    </w:p>
                  </w:txbxContent>
                </v:textbox>
              </v:roundrect>
            </w:pict>
          </mc:Fallback>
        </mc:AlternateContent>
      </w:r>
    </w:p>
    <w:p w14:paraId="39876F9A" w14:textId="0A502F59" w:rsidR="0005314A" w:rsidRPr="009F015D" w:rsidRDefault="005E237F" w:rsidP="0005314A">
      <w:pPr>
        <w:jc w:val="both"/>
        <w:rPr>
          <w:sz w:val="28"/>
          <w:szCs w:val="28"/>
        </w:rPr>
      </w:pPr>
      <w:r w:rsidRPr="009F015D">
        <w:rPr>
          <w:noProof/>
          <w:sz w:val="28"/>
          <w:szCs w:val="28"/>
          <w14:ligatures w14:val="standardContextual"/>
        </w:rPr>
        <mc:AlternateContent>
          <mc:Choice Requires="wps">
            <w:drawing>
              <wp:anchor distT="0" distB="0" distL="114300" distR="114300" simplePos="0" relativeHeight="251831296" behindDoc="0" locked="0" layoutInCell="1" allowOverlap="1" wp14:anchorId="3AF3D850" wp14:editId="7CE3107A">
                <wp:simplePos x="0" y="0"/>
                <wp:positionH relativeFrom="column">
                  <wp:posOffset>482600</wp:posOffset>
                </wp:positionH>
                <wp:positionV relativeFrom="paragraph">
                  <wp:posOffset>136525</wp:posOffset>
                </wp:positionV>
                <wp:extent cx="4208780" cy="376555"/>
                <wp:effectExtent l="0" t="0" r="20320" b="23495"/>
                <wp:wrapNone/>
                <wp:docPr id="56352265" name="Прямоугольник 52"/>
                <wp:cNvGraphicFramePr/>
                <a:graphic xmlns:a="http://schemas.openxmlformats.org/drawingml/2006/main">
                  <a:graphicData uri="http://schemas.microsoft.com/office/word/2010/wordprocessingShape">
                    <wps:wsp>
                      <wps:cNvSpPr/>
                      <wps:spPr>
                        <a:xfrm>
                          <a:off x="0" y="0"/>
                          <a:ext cx="4208780" cy="376555"/>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6559751F" w14:textId="77777777" w:rsidR="000F0EAB" w:rsidRPr="005E237F" w:rsidRDefault="000F0EAB" w:rsidP="0005314A">
                            <w:pPr>
                              <w:rPr>
                                <w:sz w:val="18"/>
                                <w:szCs w:val="18"/>
                              </w:rPr>
                            </w:pPr>
                            <w:r w:rsidRPr="005E237F">
                              <w:rPr>
                                <w:sz w:val="18"/>
                                <w:szCs w:val="18"/>
                              </w:rPr>
                              <w:t xml:space="preserve">Меры </w:t>
                            </w:r>
                            <w:bookmarkStart w:id="83" w:name="_Hlk168352557"/>
                            <w:r w:rsidRPr="005E237F">
                              <w:rPr>
                                <w:sz w:val="18"/>
                                <w:szCs w:val="18"/>
                              </w:rPr>
                              <w:t xml:space="preserve">минимизации рисков и реагирования на риски проектов </w:t>
                            </w:r>
                            <w:bookmarkEnd w:id="83"/>
                            <w:r w:rsidRPr="005E237F">
                              <w:rPr>
                                <w:sz w:val="18"/>
                                <w:szCs w:val="18"/>
                              </w:rPr>
                              <w:t>ГЧП для государственного партнера</w:t>
                            </w:r>
                          </w:p>
                          <w:p w14:paraId="33EF2365" w14:textId="77777777" w:rsidR="000F0EAB" w:rsidRPr="005E237F" w:rsidRDefault="000F0EAB" w:rsidP="0005314A">
                            <w:pP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F3D850" id="_x0000_s1211" style="position:absolute;left:0;text-align:left;margin-left:38pt;margin-top:10.75pt;width:331.4pt;height:29.6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" fillcolor="window" strokecolor="windowText" strokeweight="1.5pt">
                <v:textbox>
                  <w:txbxContent>
                    <w:p w14:paraId="6559751F" w14:textId="77777777" w:rsidR="000F0EAB" w:rsidRPr="005E237F" w:rsidRDefault="000F0EAB" w:rsidP="0005314A">
                      <w:pPr>
                        <w:rPr>
                          <w:sz w:val="18"/>
                          <w:szCs w:val="18"/>
                        </w:rPr>
                      </w:pPr>
                      <w:r w:rsidRPr="005E237F">
                        <w:rPr>
                          <w:sz w:val="18"/>
                          <w:szCs w:val="18"/>
                        </w:rPr>
                        <w:t xml:space="preserve">Меры </w:t>
                      </w:r>
                      <w:bookmarkStart w:id="84" w:name="_Hlk168352557"/>
                      <w:r w:rsidRPr="005E237F">
                        <w:rPr>
                          <w:sz w:val="18"/>
                          <w:szCs w:val="18"/>
                        </w:rPr>
                        <w:t xml:space="preserve">минимизации рисков и реагирования на риски проектов </w:t>
                      </w:r>
                      <w:bookmarkEnd w:id="84"/>
                      <w:r w:rsidRPr="005E237F">
                        <w:rPr>
                          <w:sz w:val="18"/>
                          <w:szCs w:val="18"/>
                        </w:rPr>
                        <w:t>ГЧП для государственного партнера</w:t>
                      </w:r>
                    </w:p>
                    <w:p w14:paraId="33EF2365" w14:textId="77777777" w:rsidR="000F0EAB" w:rsidRPr="005E237F" w:rsidRDefault="000F0EAB" w:rsidP="0005314A">
                      <w:pPr>
                        <w:rPr>
                          <w:sz w:val="18"/>
                          <w:szCs w:val="18"/>
                        </w:rPr>
                      </w:pPr>
                    </w:p>
                  </w:txbxContent>
                </v:textbox>
              </v:rect>
            </w:pict>
          </mc:Fallback>
        </mc:AlternateContent>
      </w:r>
      <w:r w:rsidRPr="009F015D">
        <w:rPr>
          <w:noProof/>
          <w:sz w:val="28"/>
          <w:szCs w:val="28"/>
          <w14:ligatures w14:val="standardContextual"/>
        </w:rPr>
        <mc:AlternateContent>
          <mc:Choice Requires="wps">
            <w:drawing>
              <wp:anchor distT="0" distB="0" distL="114300" distR="114300" simplePos="0" relativeHeight="251832320" behindDoc="0" locked="0" layoutInCell="1" allowOverlap="1" wp14:anchorId="17A70AF8" wp14:editId="41351C5C">
                <wp:simplePos x="0" y="0"/>
                <wp:positionH relativeFrom="column">
                  <wp:posOffset>4790373</wp:posOffset>
                </wp:positionH>
                <wp:positionV relativeFrom="paragraph">
                  <wp:posOffset>137093</wp:posOffset>
                </wp:positionV>
                <wp:extent cx="4019550" cy="376990"/>
                <wp:effectExtent l="0" t="0" r="19050" b="23495"/>
                <wp:wrapNone/>
                <wp:docPr id="498325522" name="Прямоугольник 52"/>
                <wp:cNvGraphicFramePr/>
                <a:graphic xmlns:a="http://schemas.openxmlformats.org/drawingml/2006/main">
                  <a:graphicData uri="http://schemas.microsoft.com/office/word/2010/wordprocessingShape">
                    <wps:wsp>
                      <wps:cNvSpPr/>
                      <wps:spPr>
                        <a:xfrm>
                          <a:off x="0" y="0"/>
                          <a:ext cx="4019550" cy="376990"/>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0881A5CB" w14:textId="77777777" w:rsidR="000F0EAB" w:rsidRPr="005E237F" w:rsidRDefault="000F0EAB" w:rsidP="0005314A">
                            <w:pPr>
                              <w:rPr>
                                <w:sz w:val="18"/>
                                <w:szCs w:val="18"/>
                              </w:rPr>
                            </w:pPr>
                            <w:r w:rsidRPr="005E237F">
                              <w:rPr>
                                <w:sz w:val="18"/>
                                <w:szCs w:val="18"/>
                              </w:rPr>
                              <w:t>Меры минимизации рисков и реагирования на риски проектов ГЧП для частного партнера</w:t>
                            </w:r>
                          </w:p>
                          <w:p w14:paraId="70C21B9C" w14:textId="77777777" w:rsidR="000F0EAB" w:rsidRPr="005E237F" w:rsidRDefault="000F0EAB" w:rsidP="0005314A">
                            <w:pPr>
                              <w:rPr>
                                <w:sz w:val="18"/>
                                <w:szCs w:val="18"/>
                              </w:rPr>
                            </w:pPr>
                          </w:p>
                          <w:p w14:paraId="61AA18B8" w14:textId="77777777" w:rsidR="000F0EAB" w:rsidRPr="005E237F" w:rsidRDefault="000F0EAB" w:rsidP="0005314A">
                            <w:pPr>
                              <w:rPr>
                                <w:sz w:val="18"/>
                                <w:szCs w:val="18"/>
                              </w:rPr>
                            </w:pPr>
                            <w:r w:rsidRPr="005E237F">
                              <w:rPr>
                                <w:sz w:val="18"/>
                                <w:szCs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A70AF8" id="_x0000_s1212" style="position:absolute;left:0;text-align:left;margin-left:377.2pt;margin-top:10.8pt;width:316.5pt;height:29.7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" fillcolor="window" strokecolor="windowText" strokeweight="1.5pt">
                <v:textbox>
                  <w:txbxContent>
                    <w:p w14:paraId="0881A5CB" w14:textId="77777777" w:rsidR="000F0EAB" w:rsidRPr="005E237F" w:rsidRDefault="000F0EAB" w:rsidP="0005314A">
                      <w:pPr>
                        <w:rPr>
                          <w:sz w:val="18"/>
                          <w:szCs w:val="18"/>
                        </w:rPr>
                      </w:pPr>
                      <w:r w:rsidRPr="005E237F">
                        <w:rPr>
                          <w:sz w:val="18"/>
                          <w:szCs w:val="18"/>
                        </w:rPr>
                        <w:t>Меры минимизации рисков и реагирования на риски проектов ГЧП для частного партнера</w:t>
                      </w:r>
                    </w:p>
                    <w:p w14:paraId="70C21B9C" w14:textId="77777777" w:rsidR="000F0EAB" w:rsidRPr="005E237F" w:rsidRDefault="000F0EAB" w:rsidP="0005314A">
                      <w:pPr>
                        <w:rPr>
                          <w:sz w:val="18"/>
                          <w:szCs w:val="18"/>
                        </w:rPr>
                      </w:pPr>
                    </w:p>
                    <w:p w14:paraId="61AA18B8" w14:textId="77777777" w:rsidR="000F0EAB" w:rsidRPr="005E237F" w:rsidRDefault="000F0EAB" w:rsidP="0005314A">
                      <w:pPr>
                        <w:rPr>
                          <w:sz w:val="18"/>
                          <w:szCs w:val="18"/>
                        </w:rPr>
                      </w:pPr>
                      <w:r w:rsidRPr="005E237F">
                        <w:rPr>
                          <w:sz w:val="18"/>
                          <w:szCs w:val="18"/>
                        </w:rPr>
                        <w:t xml:space="preserve"> </w:t>
                      </w:r>
                    </w:p>
                  </w:txbxContent>
                </v:textbox>
              </v:rect>
            </w:pict>
          </mc:Fallback>
        </mc:AlternateContent>
      </w:r>
    </w:p>
    <w:p w14:paraId="1BD1474E" w14:textId="588359E9" w:rsidR="0005314A" w:rsidRPr="009F015D" w:rsidRDefault="0005314A" w:rsidP="0005314A">
      <w:pPr>
        <w:jc w:val="both"/>
        <w:rPr>
          <w:sz w:val="28"/>
          <w:szCs w:val="28"/>
        </w:rPr>
      </w:pPr>
    </w:p>
    <w:p w14:paraId="46A94571" w14:textId="708617C5" w:rsidR="0005314A" w:rsidRPr="009F015D" w:rsidRDefault="005E237F" w:rsidP="0005314A">
      <w:pPr>
        <w:jc w:val="both"/>
        <w:rPr>
          <w:sz w:val="28"/>
          <w:szCs w:val="28"/>
        </w:rPr>
      </w:pPr>
      <w:r w:rsidRPr="009F015D">
        <w:rPr>
          <w:noProof/>
          <w:sz w:val="28"/>
          <w:szCs w:val="28"/>
          <w14:ligatures w14:val="standardContextual"/>
        </w:rPr>
        <mc:AlternateContent>
          <mc:Choice Requires="wps">
            <w:drawing>
              <wp:anchor distT="0" distB="0" distL="114300" distR="114300" simplePos="0" relativeHeight="251833344" behindDoc="0" locked="0" layoutInCell="1" allowOverlap="1" wp14:anchorId="3DC7B383" wp14:editId="634ADA9F">
                <wp:simplePos x="0" y="0"/>
                <wp:positionH relativeFrom="column">
                  <wp:posOffset>1377950</wp:posOffset>
                </wp:positionH>
                <wp:positionV relativeFrom="paragraph">
                  <wp:posOffset>180340</wp:posOffset>
                </wp:positionV>
                <wp:extent cx="6715125" cy="438785"/>
                <wp:effectExtent l="0" t="0" r="28575" b="18415"/>
                <wp:wrapNone/>
                <wp:docPr id="290529233" name="Прямоугольник 52"/>
                <wp:cNvGraphicFramePr/>
                <a:graphic xmlns:a="http://schemas.openxmlformats.org/drawingml/2006/main">
                  <a:graphicData uri="http://schemas.microsoft.com/office/word/2010/wordprocessingShape">
                    <wps:wsp>
                      <wps:cNvSpPr/>
                      <wps:spPr>
                        <a:xfrm>
                          <a:off x="0" y="0"/>
                          <a:ext cx="6715125" cy="438785"/>
                        </a:xfrm>
                        <a:prstGeom prst="rect">
                          <a:avLst/>
                        </a:prstGeom>
                        <a:pattFill prst="pct10">
                          <a:fgClr>
                            <a:srgbClr val="A02B93">
                              <a:lumMod val="60000"/>
                              <a:lumOff val="40000"/>
                            </a:srgbClr>
                          </a:fgClr>
                          <a:bgClr>
                            <a:sysClr val="window" lastClr="FFFFFF"/>
                          </a:bgClr>
                        </a:pattFill>
                        <a:ln w="19050" cap="flat" cmpd="sng" algn="ctr">
                          <a:solidFill>
                            <a:sysClr val="windowText" lastClr="000000"/>
                          </a:solidFill>
                          <a:prstDash val="solid"/>
                          <a:miter lim="800000"/>
                        </a:ln>
                        <a:effectLst/>
                      </wps:spPr>
                      <wps:txbx>
                        <w:txbxContent>
                          <w:p w14:paraId="26F47347" w14:textId="77777777" w:rsidR="000F0EAB" w:rsidRPr="005E237F" w:rsidRDefault="000F0EAB" w:rsidP="0005314A">
                            <w:pPr>
                              <w:jc w:val="center"/>
                              <w:rPr>
                                <w:bCs/>
                                <w:i/>
                                <w:sz w:val="20"/>
                                <w:szCs w:val="20"/>
                              </w:rPr>
                            </w:pPr>
                            <w:r w:rsidRPr="005E237F">
                              <w:rPr>
                                <w:bCs/>
                                <w:i/>
                                <w:sz w:val="20"/>
                                <w:szCs w:val="20"/>
                              </w:rPr>
                              <w:t xml:space="preserve">Реагирование на риски при реализации проекта ГЧП. </w:t>
                            </w:r>
                          </w:p>
                          <w:p w14:paraId="0AF7301B" w14:textId="77777777" w:rsidR="000F0EAB" w:rsidRPr="005E237F" w:rsidRDefault="000F0EAB" w:rsidP="0005314A">
                            <w:pPr>
                              <w:jc w:val="center"/>
                              <w:rPr>
                                <w:bCs/>
                                <w:i/>
                                <w:sz w:val="20"/>
                                <w:szCs w:val="20"/>
                              </w:rPr>
                            </w:pPr>
                            <w:r w:rsidRPr="005E237F">
                              <w:rPr>
                                <w:bCs/>
                                <w:i/>
                                <w:sz w:val="20"/>
                                <w:szCs w:val="20"/>
                              </w:rPr>
                              <w:t>Мониторинг реализации проекта ГЧП в социальной сфере на всех фазах жизненного цикла.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C7B383" id="_x0000_s1213" style="position:absolute;left:0;text-align:left;margin-left:108.5pt;margin-top:14.2pt;width:528.75pt;height:34.5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" fillcolor="#d86ecc" strokecolor="windowText" strokeweight="1.5pt">
                <v:fill r:id="rId51" o:title="" color2="window" type="pattern"/>
                <v:textbox>
                  <w:txbxContent>
                    <w:p w14:paraId="26F47347" w14:textId="77777777" w:rsidR="000F0EAB" w:rsidRPr="005E237F" w:rsidRDefault="000F0EAB" w:rsidP="0005314A">
                      <w:pPr>
                        <w:jc w:val="center"/>
                        <w:rPr>
                          <w:bCs/>
                          <w:i/>
                          <w:sz w:val="20"/>
                          <w:szCs w:val="20"/>
                        </w:rPr>
                      </w:pPr>
                      <w:r w:rsidRPr="005E237F">
                        <w:rPr>
                          <w:bCs/>
                          <w:i/>
                          <w:sz w:val="20"/>
                          <w:szCs w:val="20"/>
                        </w:rPr>
                        <w:t xml:space="preserve">Реагирование на риски при реализации проекта ГЧП. </w:t>
                      </w:r>
                    </w:p>
                    <w:p w14:paraId="0AF7301B" w14:textId="77777777" w:rsidR="000F0EAB" w:rsidRPr="005E237F" w:rsidRDefault="000F0EAB" w:rsidP="0005314A">
                      <w:pPr>
                        <w:jc w:val="center"/>
                        <w:rPr>
                          <w:bCs/>
                          <w:i/>
                          <w:sz w:val="20"/>
                          <w:szCs w:val="20"/>
                        </w:rPr>
                      </w:pPr>
                      <w:r w:rsidRPr="005E237F">
                        <w:rPr>
                          <w:bCs/>
                          <w:i/>
                          <w:sz w:val="20"/>
                          <w:szCs w:val="20"/>
                        </w:rPr>
                        <w:t>Мониторинг реализации проекта ГЧП в социальной сфере на всех фазах жизненного цикла.</w:t>
                      </w:r>
                    </w:p>
                  </w:txbxContent>
                </v:textbox>
              </v:rect>
            </w:pict>
          </mc:Fallback>
        </mc:AlternateContent>
      </w:r>
    </w:p>
    <w:p w14:paraId="66D9CC2D" w14:textId="18FB01F0" w:rsidR="0005314A" w:rsidRPr="009F015D" w:rsidRDefault="0005314A" w:rsidP="0005314A">
      <w:pPr>
        <w:jc w:val="both"/>
        <w:rPr>
          <w:sz w:val="28"/>
          <w:szCs w:val="28"/>
        </w:rPr>
      </w:pPr>
    </w:p>
    <w:p w14:paraId="4C7AC92B" w14:textId="4916FC7E" w:rsidR="0005314A" w:rsidRPr="005E237F" w:rsidRDefault="005E237F" w:rsidP="0005314A">
      <w:pPr>
        <w:jc w:val="both"/>
        <w:rPr>
          <w:sz w:val="16"/>
          <w:szCs w:val="16"/>
        </w:rPr>
      </w:pPr>
      <w:r w:rsidRPr="005E237F">
        <w:rPr>
          <w:noProof/>
          <w:sz w:val="16"/>
          <w:szCs w:val="16"/>
          <w14:ligatures w14:val="standardContextual"/>
        </w:rPr>
        <mc:AlternateContent>
          <mc:Choice Requires="wps">
            <w:drawing>
              <wp:anchor distT="0" distB="0" distL="114300" distR="114300" simplePos="0" relativeHeight="251852800" behindDoc="0" locked="0" layoutInCell="1" allowOverlap="1" wp14:anchorId="600008C8" wp14:editId="537935FC">
                <wp:simplePos x="0" y="0"/>
                <wp:positionH relativeFrom="column">
                  <wp:posOffset>306605</wp:posOffset>
                </wp:positionH>
                <wp:positionV relativeFrom="paragraph">
                  <wp:posOffset>9024</wp:posOffset>
                </wp:positionV>
                <wp:extent cx="1074821" cy="0"/>
                <wp:effectExtent l="0" t="76200" r="30480" b="95250"/>
                <wp:wrapNone/>
                <wp:docPr id="1076386873" name="Прямая со стрелкой 61"/>
                <wp:cNvGraphicFramePr/>
                <a:graphic xmlns:a="http://schemas.openxmlformats.org/drawingml/2006/main">
                  <a:graphicData uri="http://schemas.microsoft.com/office/word/2010/wordprocessingShape">
                    <wps:wsp>
                      <wps:cNvCnPr/>
                      <wps:spPr>
                        <a:xfrm>
                          <a:off x="0" y="0"/>
                          <a:ext cx="1074821" cy="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anchor>
            </w:drawing>
          </mc:Choice>
          <mc:Fallback>
            <w:pict>
              <v:shape w14:anchorId="6BD9E891" id="Прямая со стрелкой 61" o:spid="_x0000_s1026" type="#_x0000_t32" style="position:absolute;margin-left:24.15pt;margin-top:.7pt;width:84.65pt;height:0;z-index:251852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" strokecolor="windowText" strokeweight="1.5pt">
                <v:stroke endarrow="block" joinstyle="miter"/>
              </v:shape>
            </w:pict>
          </mc:Fallback>
        </mc:AlternateContent>
      </w:r>
      <w:r w:rsidRPr="005E237F">
        <w:rPr>
          <w:noProof/>
          <w:sz w:val="16"/>
          <w:szCs w:val="16"/>
          <w14:ligatures w14:val="standardContextual"/>
        </w:rPr>
        <mc:AlternateContent>
          <mc:Choice Requires="wps">
            <w:drawing>
              <wp:anchor distT="0" distB="0" distL="114300" distR="114300" simplePos="0" relativeHeight="251853824" behindDoc="0" locked="0" layoutInCell="1" allowOverlap="1" wp14:anchorId="470FFCC5" wp14:editId="11E137CE">
                <wp:simplePos x="0" y="0"/>
                <wp:positionH relativeFrom="column">
                  <wp:posOffset>8095615</wp:posOffset>
                </wp:positionH>
                <wp:positionV relativeFrom="paragraph">
                  <wp:posOffset>100330</wp:posOffset>
                </wp:positionV>
                <wp:extent cx="932180" cy="0"/>
                <wp:effectExtent l="38100" t="76200" r="0" b="95250"/>
                <wp:wrapNone/>
                <wp:docPr id="640077127" name="Прямая со стрелкой 62"/>
                <wp:cNvGraphicFramePr/>
                <a:graphic xmlns:a="http://schemas.openxmlformats.org/drawingml/2006/main">
                  <a:graphicData uri="http://schemas.microsoft.com/office/word/2010/wordprocessingShape">
                    <wps:wsp>
                      <wps:cNvCnPr/>
                      <wps:spPr>
                        <a:xfrm flipH="1">
                          <a:off x="0" y="0"/>
                          <a:ext cx="932180" cy="0"/>
                        </a:xfrm>
                        <a:prstGeom prst="straightConnector1">
                          <a:avLst/>
                        </a:prstGeom>
                        <a:noFill/>
                        <a:ln w="19050" cap="flat" cmpd="sng" algn="ctr">
                          <a:solidFill>
                            <a:srgbClr val="0E2841"/>
                          </a:solidFill>
                          <a:prstDash val="solid"/>
                          <a:miter lim="800000"/>
                          <a:tailEnd type="triangle"/>
                        </a:ln>
                        <a:effectLst/>
                      </wps:spPr>
                      <wps:bodyPr/>
                    </wps:wsp>
                  </a:graphicData>
                </a:graphic>
              </wp:anchor>
            </w:drawing>
          </mc:Choice>
          <mc:Fallback>
            <w:pict>
              <v:shape w14:anchorId="3C24751B" id="Прямая со стрелкой 62" o:spid="_x0000_s1026" type="#_x0000_t32" style="position:absolute;margin-left:637.45pt;margin-top:7.9pt;width:73.4pt;height:0;flip:x;z-index:251853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" strokecolor="#0e2841" strokeweight="1.5pt">
                <v:stroke endarrow="block" joinstyle="miter"/>
              </v:shape>
            </w:pict>
          </mc:Fallback>
        </mc:AlternateContent>
      </w:r>
    </w:p>
    <w:p w14:paraId="105FF951" w14:textId="77777777" w:rsidR="0005314A" w:rsidRPr="005E237F" w:rsidRDefault="0005314A" w:rsidP="0005314A">
      <w:pPr>
        <w:jc w:val="both"/>
        <w:rPr>
          <w:sz w:val="16"/>
          <w:szCs w:val="16"/>
        </w:rPr>
      </w:pPr>
    </w:p>
    <w:p w14:paraId="1FC1333F" w14:textId="6A4BE793" w:rsidR="0005314A" w:rsidRPr="009F015D" w:rsidRDefault="0005314A" w:rsidP="0005314A">
      <w:pPr>
        <w:jc w:val="center"/>
        <w:rPr>
          <w:sz w:val="28"/>
          <w:szCs w:val="28"/>
        </w:rPr>
      </w:pPr>
      <w:r w:rsidRPr="009F015D">
        <w:rPr>
          <w:sz w:val="28"/>
          <w:szCs w:val="28"/>
        </w:rPr>
        <w:t xml:space="preserve">Рисунок </w:t>
      </w:r>
      <w:r w:rsidR="00884801" w:rsidRPr="009F015D">
        <w:rPr>
          <w:sz w:val="28"/>
          <w:szCs w:val="28"/>
        </w:rPr>
        <w:t>27</w:t>
      </w:r>
      <w:r w:rsidRPr="009F015D">
        <w:rPr>
          <w:sz w:val="28"/>
          <w:szCs w:val="28"/>
        </w:rPr>
        <w:t xml:space="preserve"> – Алгоритм </w:t>
      </w:r>
      <w:bookmarkStart w:id="85" w:name="_Hlk168352497"/>
      <w:r w:rsidRPr="009F015D">
        <w:rPr>
          <w:sz w:val="28"/>
          <w:szCs w:val="28"/>
        </w:rPr>
        <w:t>минимизации рисков проектов ГЧП в социальной сфере</w:t>
      </w:r>
      <w:bookmarkEnd w:id="85"/>
    </w:p>
    <w:p w14:paraId="59D9B911" w14:textId="77777777" w:rsidR="00BA5C8D" w:rsidRPr="005E237F" w:rsidRDefault="00BA5C8D" w:rsidP="0005314A">
      <w:pPr>
        <w:ind w:firstLine="708"/>
        <w:jc w:val="both"/>
        <w:rPr>
          <w:sz w:val="10"/>
          <w:szCs w:val="10"/>
        </w:rPr>
      </w:pPr>
    </w:p>
    <w:p w14:paraId="51D7CC2E" w14:textId="610B0F1A" w:rsidR="0005314A" w:rsidRPr="009F015D" w:rsidRDefault="0005314A" w:rsidP="0005314A">
      <w:pPr>
        <w:ind w:firstLine="708"/>
        <w:jc w:val="both"/>
      </w:pPr>
      <w:r w:rsidRPr="009F015D">
        <w:t xml:space="preserve">Примечание – </w:t>
      </w:r>
      <w:r w:rsidR="009B74A6">
        <w:t xml:space="preserve">Составлено </w:t>
      </w:r>
      <w:r w:rsidRPr="009F015D">
        <w:t>автором</w:t>
      </w:r>
    </w:p>
    <w:p w14:paraId="364848D6" w14:textId="77777777" w:rsidR="00776FC8" w:rsidRPr="009F015D" w:rsidRDefault="00776FC8" w:rsidP="0005314A">
      <w:pPr>
        <w:ind w:firstLine="708"/>
        <w:jc w:val="both"/>
        <w:sectPr w:rsidR="00776FC8" w:rsidRPr="009F015D" w:rsidSect="00BA5C8D">
          <w:pgSz w:w="16838" w:h="11906" w:orient="landscape" w:code="9"/>
          <w:pgMar w:top="1701" w:right="1134" w:bottom="567" w:left="1134" w:header="709" w:footer="709" w:gutter="0"/>
          <w:cols w:space="708"/>
          <w:docGrid w:linePitch="360"/>
        </w:sectPr>
      </w:pPr>
    </w:p>
    <w:p w14:paraId="417AB705" w14:textId="0ACAF35E" w:rsidR="004027EE" w:rsidRPr="009F015D" w:rsidRDefault="004027EE" w:rsidP="004027EE">
      <w:pPr>
        <w:ind w:firstLine="708"/>
        <w:jc w:val="both"/>
        <w:rPr>
          <w:spacing w:val="-2"/>
          <w:sz w:val="28"/>
          <w:szCs w:val="28"/>
        </w:rPr>
      </w:pPr>
      <w:r w:rsidRPr="009F015D">
        <w:rPr>
          <w:spacing w:val="-2"/>
          <w:sz w:val="28"/>
          <w:szCs w:val="28"/>
        </w:rPr>
        <w:t>1</w:t>
      </w:r>
      <w:r w:rsidR="005E237F">
        <w:rPr>
          <w:spacing w:val="-2"/>
          <w:sz w:val="28"/>
          <w:szCs w:val="28"/>
        </w:rPr>
        <w:t>.</w:t>
      </w:r>
      <w:r w:rsidRPr="009F015D">
        <w:rPr>
          <w:spacing w:val="-2"/>
          <w:sz w:val="28"/>
          <w:szCs w:val="28"/>
        </w:rPr>
        <w:t xml:space="preserve"> </w:t>
      </w:r>
      <w:r w:rsidRPr="009F015D">
        <w:rPr>
          <w:i/>
          <w:iCs/>
          <w:spacing w:val="-2"/>
          <w:sz w:val="28"/>
          <w:szCs w:val="28"/>
        </w:rPr>
        <w:t>В процессе составления договора (соглашения) объекта ГЧП должны выполнены все этапы по минимизации рисков проекта ГЧП:</w:t>
      </w:r>
    </w:p>
    <w:p w14:paraId="1BCC1076" w14:textId="77777777" w:rsidR="004027EE" w:rsidRPr="009F015D" w:rsidRDefault="004027EE" w:rsidP="005E237F">
      <w:pPr>
        <w:pStyle w:val="a7"/>
        <w:numPr>
          <w:ilvl w:val="0"/>
          <w:numId w:val="20"/>
        </w:numPr>
        <w:tabs>
          <w:tab w:val="left" w:pos="993"/>
        </w:tabs>
        <w:ind w:left="0" w:firstLine="709"/>
        <w:jc w:val="both"/>
        <w:rPr>
          <w:spacing w:val="-2"/>
          <w:sz w:val="28"/>
          <w:szCs w:val="28"/>
        </w:rPr>
      </w:pPr>
      <w:r w:rsidRPr="009F015D">
        <w:rPr>
          <w:spacing w:val="-2"/>
          <w:sz w:val="28"/>
          <w:szCs w:val="28"/>
        </w:rPr>
        <w:t>идентификация максимального количества рисков (см. раздел 1.2);</w:t>
      </w:r>
    </w:p>
    <w:p w14:paraId="7EA049F1" w14:textId="4FA39C28" w:rsidR="004027EE" w:rsidRPr="009F015D" w:rsidRDefault="004027EE" w:rsidP="005E237F">
      <w:pPr>
        <w:pStyle w:val="a7"/>
        <w:numPr>
          <w:ilvl w:val="0"/>
          <w:numId w:val="20"/>
        </w:numPr>
        <w:tabs>
          <w:tab w:val="left" w:pos="993"/>
        </w:tabs>
        <w:ind w:left="0" w:firstLine="709"/>
        <w:jc w:val="both"/>
        <w:rPr>
          <w:spacing w:val="-2"/>
          <w:sz w:val="28"/>
          <w:szCs w:val="28"/>
        </w:rPr>
      </w:pPr>
      <w:r w:rsidRPr="009F015D">
        <w:rPr>
          <w:spacing w:val="-2"/>
          <w:sz w:val="28"/>
          <w:szCs w:val="28"/>
        </w:rPr>
        <w:t>оценка каждого риска (см. разделы 1.3, 2.3 и 3.1);</w:t>
      </w:r>
    </w:p>
    <w:p w14:paraId="6641A2E7" w14:textId="77777777" w:rsidR="004027EE" w:rsidRPr="009F015D" w:rsidRDefault="004027EE" w:rsidP="005E237F">
      <w:pPr>
        <w:pStyle w:val="a7"/>
        <w:numPr>
          <w:ilvl w:val="0"/>
          <w:numId w:val="20"/>
        </w:numPr>
        <w:tabs>
          <w:tab w:val="left" w:pos="993"/>
        </w:tabs>
        <w:ind w:left="0" w:firstLine="709"/>
        <w:jc w:val="both"/>
        <w:rPr>
          <w:spacing w:val="-2"/>
          <w:sz w:val="28"/>
          <w:szCs w:val="28"/>
        </w:rPr>
      </w:pPr>
      <w:r w:rsidRPr="009F015D">
        <w:rPr>
          <w:spacing w:val="-2"/>
          <w:sz w:val="28"/>
          <w:szCs w:val="28"/>
        </w:rPr>
        <w:t>партнеры проекта ГЧП каждая сторона проводит анализ, насколько необходимо реализовывать проект (публичный партнер) и какие выгоды можно получить (частный партнер) в сопоставлениях с возможными рисками проекта ГЧП;</w:t>
      </w:r>
    </w:p>
    <w:p w14:paraId="7F135799" w14:textId="77777777" w:rsidR="004027EE" w:rsidRPr="009F015D" w:rsidRDefault="004027EE" w:rsidP="005E237F">
      <w:pPr>
        <w:pStyle w:val="a7"/>
        <w:numPr>
          <w:ilvl w:val="0"/>
          <w:numId w:val="20"/>
        </w:numPr>
        <w:tabs>
          <w:tab w:val="left" w:pos="993"/>
        </w:tabs>
        <w:ind w:left="0" w:firstLine="709"/>
        <w:jc w:val="both"/>
        <w:rPr>
          <w:spacing w:val="-2"/>
          <w:sz w:val="28"/>
          <w:szCs w:val="28"/>
        </w:rPr>
      </w:pPr>
      <w:r w:rsidRPr="009F015D">
        <w:rPr>
          <w:spacing w:val="-2"/>
          <w:sz w:val="28"/>
          <w:szCs w:val="28"/>
        </w:rPr>
        <w:t>меры по минимизации возможных рисков проекта ГЧП в социальной сфере оба партнера определяют вместе;</w:t>
      </w:r>
    </w:p>
    <w:p w14:paraId="24148710" w14:textId="77777777" w:rsidR="004027EE" w:rsidRPr="009F015D" w:rsidRDefault="004027EE" w:rsidP="005E237F">
      <w:pPr>
        <w:pStyle w:val="a7"/>
        <w:numPr>
          <w:ilvl w:val="0"/>
          <w:numId w:val="20"/>
        </w:numPr>
        <w:tabs>
          <w:tab w:val="left" w:pos="993"/>
        </w:tabs>
        <w:ind w:left="0" w:firstLine="708"/>
        <w:jc w:val="both"/>
        <w:rPr>
          <w:spacing w:val="-2"/>
          <w:sz w:val="28"/>
          <w:szCs w:val="28"/>
        </w:rPr>
      </w:pPr>
      <w:r w:rsidRPr="009F015D">
        <w:rPr>
          <w:spacing w:val="-2"/>
          <w:sz w:val="28"/>
          <w:szCs w:val="28"/>
        </w:rPr>
        <w:t>распределение рисков между частным и государственным партнёрами проекта ГЧП и определение совместных рисков;</w:t>
      </w:r>
    </w:p>
    <w:p w14:paraId="428E3BAB" w14:textId="77777777" w:rsidR="004027EE" w:rsidRPr="009F015D" w:rsidRDefault="004027EE" w:rsidP="005E237F">
      <w:pPr>
        <w:pStyle w:val="a7"/>
        <w:numPr>
          <w:ilvl w:val="0"/>
          <w:numId w:val="20"/>
        </w:numPr>
        <w:tabs>
          <w:tab w:val="left" w:pos="993"/>
        </w:tabs>
        <w:ind w:left="0" w:firstLine="709"/>
        <w:jc w:val="both"/>
        <w:rPr>
          <w:sz w:val="28"/>
          <w:szCs w:val="28"/>
        </w:rPr>
      </w:pPr>
      <w:r w:rsidRPr="009F015D">
        <w:rPr>
          <w:sz w:val="28"/>
          <w:szCs w:val="28"/>
        </w:rPr>
        <w:t xml:space="preserve">при реализации строительства и эксплуатации проектов ГЧП от государства участвуют 2 партнера: в лице акимата города или местного органа управления на период строительства и ввода объекта ГЧП и управление образования (управление здравоохранения, управление культуры и спорта или государственная организация, которой передаются права мониторинга проекта ГЧП на эксплуатационном периоде) </w:t>
      </w:r>
    </w:p>
    <w:p w14:paraId="2A07BB78" w14:textId="77777777" w:rsidR="00DE0763" w:rsidRPr="009F015D" w:rsidRDefault="00DE0763" w:rsidP="005E237F">
      <w:pPr>
        <w:pStyle w:val="a7"/>
        <w:numPr>
          <w:ilvl w:val="0"/>
          <w:numId w:val="20"/>
        </w:numPr>
        <w:tabs>
          <w:tab w:val="left" w:pos="993"/>
        </w:tabs>
        <w:ind w:left="0" w:firstLine="709"/>
        <w:jc w:val="both"/>
        <w:rPr>
          <w:sz w:val="28"/>
          <w:szCs w:val="28"/>
        </w:rPr>
      </w:pPr>
      <w:r w:rsidRPr="009F015D">
        <w:rPr>
          <w:sz w:val="28"/>
          <w:szCs w:val="28"/>
        </w:rPr>
        <w:t>при обосновании и договоренности по всем другим обязательствам и правам по проекту ГЧП с учетом распределенных рисков между партнерами составляется договор (соглашение) на реализацию проекта ГЧП в социальной сфере;</w:t>
      </w:r>
    </w:p>
    <w:p w14:paraId="05AFB0BB" w14:textId="77777777" w:rsidR="00DE0763" w:rsidRPr="009F015D" w:rsidRDefault="00DE0763" w:rsidP="005E237F">
      <w:pPr>
        <w:pStyle w:val="a7"/>
        <w:numPr>
          <w:ilvl w:val="0"/>
          <w:numId w:val="20"/>
        </w:numPr>
        <w:tabs>
          <w:tab w:val="left" w:pos="993"/>
        </w:tabs>
        <w:ind w:left="0" w:firstLine="709"/>
        <w:jc w:val="both"/>
        <w:rPr>
          <w:sz w:val="28"/>
          <w:szCs w:val="28"/>
        </w:rPr>
      </w:pPr>
      <w:r w:rsidRPr="009F015D">
        <w:rPr>
          <w:sz w:val="28"/>
          <w:szCs w:val="28"/>
        </w:rPr>
        <w:t>меры по минимизации распределенных рисков и реагирования на них. Каждый партнер сам разрабатывает мероприятия по недопущению наступления или снижению рисков проекта. В случае внезапного наступление риска реагирование должно быть в операционном режиме;</w:t>
      </w:r>
    </w:p>
    <w:p w14:paraId="401BAA02" w14:textId="77777777" w:rsidR="00DE0763" w:rsidRPr="009F015D" w:rsidRDefault="00DE0763" w:rsidP="005E237F">
      <w:pPr>
        <w:pStyle w:val="a7"/>
        <w:numPr>
          <w:ilvl w:val="0"/>
          <w:numId w:val="20"/>
        </w:numPr>
        <w:tabs>
          <w:tab w:val="left" w:pos="993"/>
        </w:tabs>
        <w:ind w:left="0" w:firstLine="709"/>
        <w:jc w:val="both"/>
        <w:rPr>
          <w:sz w:val="28"/>
          <w:szCs w:val="28"/>
        </w:rPr>
      </w:pPr>
      <w:r w:rsidRPr="009F015D">
        <w:rPr>
          <w:sz w:val="28"/>
          <w:szCs w:val="28"/>
        </w:rPr>
        <w:t>государственный партнер (партнеры) ведет мониторинг рисков проекта при проведении контроля за всеми этапами строительства и эксплуатации объекта ГЧП в течение всего периода реализации проекта и должен выполнять свои обязательства по недопущению рисков, которые стать причинами наступления коммерческих или финансовых рисков для частного партнера.</w:t>
      </w:r>
    </w:p>
    <w:p w14:paraId="158BCCDF" w14:textId="665359EB" w:rsidR="0005314A" w:rsidRPr="009F015D" w:rsidRDefault="005E237F" w:rsidP="0005314A">
      <w:pPr>
        <w:ind w:firstLine="708"/>
        <w:jc w:val="both"/>
        <w:rPr>
          <w:sz w:val="28"/>
          <w:szCs w:val="28"/>
        </w:rPr>
      </w:pPr>
      <w:r>
        <w:rPr>
          <w:sz w:val="28"/>
          <w:szCs w:val="28"/>
        </w:rPr>
        <w:t>2.</w:t>
      </w:r>
      <w:r w:rsidR="0005314A" w:rsidRPr="009F015D">
        <w:rPr>
          <w:i/>
          <w:iCs/>
          <w:sz w:val="28"/>
          <w:szCs w:val="28"/>
        </w:rPr>
        <w:t xml:space="preserve"> Риски проекта ГЧП надо </w:t>
      </w:r>
      <w:r w:rsidR="00F061B0" w:rsidRPr="009F015D">
        <w:rPr>
          <w:i/>
          <w:iCs/>
          <w:sz w:val="28"/>
          <w:szCs w:val="28"/>
        </w:rPr>
        <w:t>учитывать,</w:t>
      </w:r>
      <w:r w:rsidR="0005314A" w:rsidRPr="009F015D">
        <w:rPr>
          <w:i/>
          <w:iCs/>
          <w:sz w:val="28"/>
          <w:szCs w:val="28"/>
        </w:rPr>
        <w:t xml:space="preserve"> как в инвестиционном, так и в эксплуатационном периодах по их типам</w:t>
      </w:r>
      <w:r w:rsidR="0005314A" w:rsidRPr="009F015D">
        <w:rPr>
          <w:sz w:val="28"/>
          <w:szCs w:val="28"/>
        </w:rPr>
        <w:t>: коммерческие; социальн</w:t>
      </w:r>
      <w:r w:rsidR="00687F5F" w:rsidRPr="009F015D">
        <w:rPr>
          <w:sz w:val="28"/>
          <w:szCs w:val="28"/>
        </w:rPr>
        <w:t>о-политические</w:t>
      </w:r>
      <w:r w:rsidR="0005314A" w:rsidRPr="009F015D">
        <w:rPr>
          <w:sz w:val="28"/>
          <w:szCs w:val="28"/>
        </w:rPr>
        <w:t xml:space="preserve">; </w:t>
      </w:r>
      <w:r w:rsidR="00BB616E" w:rsidRPr="009F015D">
        <w:rPr>
          <w:sz w:val="28"/>
          <w:szCs w:val="28"/>
        </w:rPr>
        <w:t xml:space="preserve">финансовые; </w:t>
      </w:r>
      <w:r w:rsidR="00687F5F" w:rsidRPr="009F015D">
        <w:rPr>
          <w:sz w:val="28"/>
          <w:szCs w:val="28"/>
        </w:rPr>
        <w:t>технические; институциональные</w:t>
      </w:r>
      <w:r w:rsidR="0005314A" w:rsidRPr="009F015D">
        <w:rPr>
          <w:sz w:val="28"/>
          <w:szCs w:val="28"/>
        </w:rPr>
        <w:t>.</w:t>
      </w:r>
    </w:p>
    <w:p w14:paraId="2F3F3D30" w14:textId="687E5186" w:rsidR="0005314A" w:rsidRPr="009F015D" w:rsidRDefault="0005314A" w:rsidP="0005314A">
      <w:pPr>
        <w:ind w:firstLine="708"/>
        <w:jc w:val="both"/>
        <w:rPr>
          <w:i/>
          <w:iCs/>
          <w:sz w:val="28"/>
          <w:szCs w:val="28"/>
        </w:rPr>
      </w:pPr>
      <w:r w:rsidRPr="009F015D">
        <w:rPr>
          <w:sz w:val="28"/>
          <w:szCs w:val="28"/>
        </w:rPr>
        <w:t>3</w:t>
      </w:r>
      <w:r w:rsidR="005E237F">
        <w:rPr>
          <w:sz w:val="28"/>
          <w:szCs w:val="28"/>
        </w:rPr>
        <w:t>.</w:t>
      </w:r>
      <w:r w:rsidRPr="009F015D">
        <w:rPr>
          <w:i/>
          <w:iCs/>
          <w:sz w:val="28"/>
          <w:szCs w:val="28"/>
        </w:rPr>
        <w:t xml:space="preserve"> Распределите рисков между партнерами проекта ГЧП проводить:</w:t>
      </w:r>
    </w:p>
    <w:p w14:paraId="281B1A6E" w14:textId="330E987C" w:rsidR="0005314A" w:rsidRPr="009F015D" w:rsidRDefault="0005314A" w:rsidP="005E237F">
      <w:pPr>
        <w:pStyle w:val="a7"/>
        <w:numPr>
          <w:ilvl w:val="0"/>
          <w:numId w:val="21"/>
        </w:numPr>
        <w:tabs>
          <w:tab w:val="left" w:pos="993"/>
        </w:tabs>
        <w:ind w:left="0" w:firstLine="709"/>
        <w:jc w:val="both"/>
        <w:rPr>
          <w:sz w:val="28"/>
          <w:szCs w:val="28"/>
        </w:rPr>
      </w:pPr>
      <w:r w:rsidRPr="009F015D">
        <w:rPr>
          <w:sz w:val="28"/>
          <w:szCs w:val="28"/>
        </w:rPr>
        <w:t>передаче риска партнеру, который имеет возможность эффективнее управлять определёнными рисками с минимальными затратами;</w:t>
      </w:r>
    </w:p>
    <w:p w14:paraId="32D1A615" w14:textId="61C3E4DB" w:rsidR="0005314A" w:rsidRPr="009F015D" w:rsidRDefault="0005314A" w:rsidP="005E237F">
      <w:pPr>
        <w:pStyle w:val="a7"/>
        <w:numPr>
          <w:ilvl w:val="0"/>
          <w:numId w:val="21"/>
        </w:numPr>
        <w:tabs>
          <w:tab w:val="left" w:pos="993"/>
        </w:tabs>
        <w:ind w:left="0" w:firstLine="709"/>
        <w:jc w:val="both"/>
        <w:rPr>
          <w:sz w:val="28"/>
          <w:szCs w:val="28"/>
        </w:rPr>
      </w:pPr>
      <w:r w:rsidRPr="009F015D">
        <w:rPr>
          <w:sz w:val="28"/>
          <w:szCs w:val="28"/>
        </w:rPr>
        <w:t>с учетом квалификации и наличия практики управления определёнными типами рисков.</w:t>
      </w:r>
    </w:p>
    <w:p w14:paraId="2FDD4F58" w14:textId="3F07895B" w:rsidR="0005314A" w:rsidRPr="009F015D" w:rsidRDefault="0005314A" w:rsidP="0005314A">
      <w:pPr>
        <w:ind w:firstLine="708"/>
        <w:jc w:val="both"/>
      </w:pPr>
      <w:r w:rsidRPr="009F015D">
        <w:rPr>
          <w:sz w:val="28"/>
          <w:szCs w:val="28"/>
        </w:rPr>
        <w:t>3.1</w:t>
      </w:r>
      <w:r w:rsidR="005E237F">
        <w:rPr>
          <w:sz w:val="28"/>
          <w:szCs w:val="28"/>
        </w:rPr>
        <w:t>.</w:t>
      </w:r>
      <w:r w:rsidRPr="009F015D">
        <w:rPr>
          <w:sz w:val="28"/>
          <w:szCs w:val="28"/>
        </w:rPr>
        <w:t xml:space="preserve"> </w:t>
      </w:r>
      <w:r w:rsidRPr="009F015D">
        <w:rPr>
          <w:i/>
          <w:iCs/>
          <w:sz w:val="28"/>
          <w:szCs w:val="28"/>
        </w:rPr>
        <w:t>Государственному партнёру рекомендуется брать следующие виды наступления рисков проекта ГЧП</w:t>
      </w:r>
      <w:r w:rsidRPr="009F015D">
        <w:t>:</w:t>
      </w:r>
    </w:p>
    <w:p w14:paraId="5839A308" w14:textId="13171B98" w:rsidR="0005314A" w:rsidRPr="009F015D" w:rsidRDefault="0005314A">
      <w:pPr>
        <w:pStyle w:val="a7"/>
        <w:numPr>
          <w:ilvl w:val="0"/>
          <w:numId w:val="22"/>
        </w:numPr>
        <w:tabs>
          <w:tab w:val="left" w:pos="993"/>
        </w:tabs>
        <w:ind w:left="0" w:firstLine="709"/>
        <w:jc w:val="both"/>
        <w:rPr>
          <w:sz w:val="28"/>
          <w:szCs w:val="28"/>
        </w:rPr>
      </w:pPr>
      <w:r w:rsidRPr="009F015D">
        <w:rPr>
          <w:sz w:val="28"/>
          <w:szCs w:val="28"/>
        </w:rPr>
        <w:t>государственные гарантии по льготному кредитованию – получения займов от банков второго уровня;</w:t>
      </w:r>
    </w:p>
    <w:p w14:paraId="36304F5C" w14:textId="6AAA754F" w:rsidR="0005314A" w:rsidRPr="009F015D" w:rsidRDefault="0005314A">
      <w:pPr>
        <w:pStyle w:val="a7"/>
        <w:numPr>
          <w:ilvl w:val="0"/>
          <w:numId w:val="22"/>
        </w:numPr>
        <w:tabs>
          <w:tab w:val="left" w:pos="993"/>
        </w:tabs>
        <w:ind w:left="0" w:firstLine="709"/>
        <w:jc w:val="both"/>
        <w:rPr>
          <w:sz w:val="28"/>
          <w:szCs w:val="28"/>
        </w:rPr>
      </w:pPr>
      <w:r w:rsidRPr="009F015D">
        <w:rPr>
          <w:sz w:val="28"/>
          <w:szCs w:val="28"/>
        </w:rPr>
        <w:t>в случае необходимости выпуска инфраструктурных облигаций поручительство возлагается на государственного партнера;</w:t>
      </w:r>
    </w:p>
    <w:p w14:paraId="76615403" w14:textId="05BD0FC4" w:rsidR="0005314A" w:rsidRPr="009F015D" w:rsidRDefault="0005314A">
      <w:pPr>
        <w:pStyle w:val="a7"/>
        <w:numPr>
          <w:ilvl w:val="0"/>
          <w:numId w:val="22"/>
        </w:numPr>
        <w:tabs>
          <w:tab w:val="left" w:pos="993"/>
        </w:tabs>
        <w:ind w:left="0" w:firstLine="709"/>
        <w:jc w:val="both"/>
        <w:rPr>
          <w:sz w:val="28"/>
          <w:szCs w:val="28"/>
        </w:rPr>
      </w:pPr>
      <w:r w:rsidRPr="009F015D">
        <w:rPr>
          <w:sz w:val="28"/>
          <w:szCs w:val="28"/>
        </w:rPr>
        <w:t xml:space="preserve">обязательства по выплате частному партнеру </w:t>
      </w:r>
      <w:r w:rsidR="00F061B0" w:rsidRPr="009F015D">
        <w:rPr>
          <w:sz w:val="28"/>
          <w:szCs w:val="28"/>
        </w:rPr>
        <w:t>государственных компенсационных</w:t>
      </w:r>
      <w:r w:rsidRPr="009F015D">
        <w:rPr>
          <w:sz w:val="28"/>
          <w:szCs w:val="28"/>
        </w:rPr>
        <w:t xml:space="preserve"> возмещений;</w:t>
      </w:r>
    </w:p>
    <w:p w14:paraId="0EE0DDE5" w14:textId="0042E301" w:rsidR="0005314A" w:rsidRPr="009F015D" w:rsidRDefault="0005314A">
      <w:pPr>
        <w:pStyle w:val="a7"/>
        <w:numPr>
          <w:ilvl w:val="0"/>
          <w:numId w:val="22"/>
        </w:numPr>
        <w:tabs>
          <w:tab w:val="left" w:pos="993"/>
        </w:tabs>
        <w:ind w:left="0" w:firstLine="709"/>
        <w:jc w:val="both"/>
        <w:rPr>
          <w:sz w:val="28"/>
          <w:szCs w:val="28"/>
        </w:rPr>
      </w:pPr>
      <w:r w:rsidRPr="009F015D">
        <w:rPr>
          <w:sz w:val="28"/>
          <w:szCs w:val="28"/>
        </w:rPr>
        <w:t>расходы, которые могут появиться не по вине частного партнера, а по причине внешних непредвиденных обстоятельств (природных катаклизмов, общественных изменений, политических обстоятельств, дефолта со стороны государства и др.), но при этим в силу социально-необходимой значимости проекта ГЧП, не подлежащего приостановлению;</w:t>
      </w:r>
    </w:p>
    <w:p w14:paraId="63AD55C2" w14:textId="6C220710" w:rsidR="0005314A" w:rsidRPr="009F015D" w:rsidRDefault="0005314A">
      <w:pPr>
        <w:pStyle w:val="a7"/>
        <w:numPr>
          <w:ilvl w:val="0"/>
          <w:numId w:val="22"/>
        </w:numPr>
        <w:tabs>
          <w:tab w:val="left" w:pos="993"/>
        </w:tabs>
        <w:ind w:left="0" w:firstLine="709"/>
        <w:jc w:val="both"/>
        <w:rPr>
          <w:sz w:val="28"/>
          <w:szCs w:val="28"/>
        </w:rPr>
      </w:pPr>
      <w:r w:rsidRPr="009F015D">
        <w:rPr>
          <w:sz w:val="28"/>
          <w:szCs w:val="28"/>
        </w:rPr>
        <w:t xml:space="preserve">другие непредвиденные риски, которые могут иметь место не по вине частного партнера, по их наступление может быть </w:t>
      </w:r>
      <w:r w:rsidR="00F061B0" w:rsidRPr="009F015D">
        <w:rPr>
          <w:sz w:val="28"/>
          <w:szCs w:val="28"/>
        </w:rPr>
        <w:t>связаны с</w:t>
      </w:r>
      <w:r w:rsidRPr="009F015D">
        <w:rPr>
          <w:sz w:val="28"/>
          <w:szCs w:val="28"/>
        </w:rPr>
        <w:t xml:space="preserve"> форс-мажорными обстоятельствами.</w:t>
      </w:r>
    </w:p>
    <w:p w14:paraId="0BBFDCD4" w14:textId="54006533" w:rsidR="0005314A" w:rsidRPr="009F015D" w:rsidRDefault="0005314A" w:rsidP="0005314A">
      <w:pPr>
        <w:ind w:firstLine="708"/>
        <w:jc w:val="both"/>
      </w:pPr>
      <w:r w:rsidRPr="009F015D">
        <w:rPr>
          <w:sz w:val="28"/>
          <w:szCs w:val="28"/>
        </w:rPr>
        <w:t>3.2</w:t>
      </w:r>
      <w:r w:rsidR="005E237F">
        <w:rPr>
          <w:sz w:val="28"/>
          <w:szCs w:val="28"/>
        </w:rPr>
        <w:t>.</w:t>
      </w:r>
      <w:r w:rsidRPr="009F015D">
        <w:rPr>
          <w:sz w:val="28"/>
          <w:szCs w:val="28"/>
        </w:rPr>
        <w:t xml:space="preserve"> </w:t>
      </w:r>
      <w:r w:rsidRPr="009F015D">
        <w:rPr>
          <w:i/>
          <w:iCs/>
          <w:sz w:val="28"/>
          <w:szCs w:val="28"/>
        </w:rPr>
        <w:t>Частный партнер берет на себя следующие виды наступления рисков проекта ГЧП</w:t>
      </w:r>
      <w:r w:rsidRPr="009F015D">
        <w:t>:</w:t>
      </w:r>
    </w:p>
    <w:p w14:paraId="5A877353" w14:textId="5562DD71" w:rsidR="0005314A" w:rsidRPr="009F015D" w:rsidRDefault="0005314A" w:rsidP="005E237F">
      <w:pPr>
        <w:pStyle w:val="a7"/>
        <w:numPr>
          <w:ilvl w:val="0"/>
          <w:numId w:val="23"/>
        </w:numPr>
        <w:tabs>
          <w:tab w:val="left" w:pos="993"/>
        </w:tabs>
        <w:ind w:left="0" w:firstLine="709"/>
        <w:jc w:val="both"/>
        <w:rPr>
          <w:sz w:val="28"/>
          <w:szCs w:val="28"/>
        </w:rPr>
      </w:pPr>
      <w:r w:rsidRPr="009F015D">
        <w:rPr>
          <w:sz w:val="28"/>
          <w:szCs w:val="28"/>
        </w:rPr>
        <w:t>строительные (технические) риски, к которым относятся ошибки или недоработки в проектно-сметной документации, нарушение сроков строительства и ввода объекта в эксплуатацию, использование несоответствующих строительных конструкций или деталей, снижение качества строительных материалов, нарушение технологии ведения строительно-монтажных работ, нарушение соответствия архитектурно-техническому проекту и др.;</w:t>
      </w:r>
    </w:p>
    <w:p w14:paraId="19602DD7" w14:textId="4FBD785B" w:rsidR="0005314A" w:rsidRPr="009F015D" w:rsidRDefault="0005314A" w:rsidP="005E237F">
      <w:pPr>
        <w:pStyle w:val="a7"/>
        <w:numPr>
          <w:ilvl w:val="0"/>
          <w:numId w:val="23"/>
        </w:numPr>
        <w:tabs>
          <w:tab w:val="left" w:pos="993"/>
        </w:tabs>
        <w:ind w:left="0" w:firstLine="709"/>
        <w:jc w:val="both"/>
        <w:rPr>
          <w:sz w:val="28"/>
          <w:szCs w:val="28"/>
        </w:rPr>
      </w:pPr>
      <w:r w:rsidRPr="009F015D">
        <w:rPr>
          <w:sz w:val="28"/>
          <w:szCs w:val="28"/>
        </w:rPr>
        <w:t>коммерческие риски, которые, в основном возникают на стадии эксплуатации проекта ГЧП. Они возникают при падении спроса на дополнительные платные услуги. Практически все возможные финансовые риски ложатся на частного партнера;</w:t>
      </w:r>
    </w:p>
    <w:p w14:paraId="19CB6028" w14:textId="6888C21A" w:rsidR="0005314A" w:rsidRPr="009F015D" w:rsidRDefault="0005314A" w:rsidP="005E237F">
      <w:pPr>
        <w:pStyle w:val="a7"/>
        <w:numPr>
          <w:ilvl w:val="0"/>
          <w:numId w:val="23"/>
        </w:numPr>
        <w:tabs>
          <w:tab w:val="left" w:pos="993"/>
        </w:tabs>
        <w:ind w:left="0" w:firstLine="709"/>
        <w:jc w:val="both"/>
        <w:rPr>
          <w:sz w:val="28"/>
          <w:szCs w:val="28"/>
        </w:rPr>
      </w:pPr>
      <w:r w:rsidRPr="009F015D">
        <w:rPr>
          <w:sz w:val="28"/>
          <w:szCs w:val="28"/>
        </w:rPr>
        <w:t>финансовые риски наступают в случае повышения уровня инфляции, валютного курса, ставки национального банка или процентов за пользование кредитными ресурсами;</w:t>
      </w:r>
    </w:p>
    <w:p w14:paraId="2A34AA36" w14:textId="39714588" w:rsidR="0005314A" w:rsidRPr="009F015D" w:rsidRDefault="0005314A" w:rsidP="005E237F">
      <w:pPr>
        <w:pStyle w:val="a7"/>
        <w:numPr>
          <w:ilvl w:val="0"/>
          <w:numId w:val="23"/>
        </w:numPr>
        <w:tabs>
          <w:tab w:val="left" w:pos="993"/>
        </w:tabs>
        <w:ind w:left="0" w:firstLine="709"/>
        <w:jc w:val="both"/>
        <w:rPr>
          <w:sz w:val="28"/>
          <w:szCs w:val="28"/>
        </w:rPr>
      </w:pPr>
      <w:r w:rsidRPr="009F015D">
        <w:rPr>
          <w:sz w:val="28"/>
          <w:szCs w:val="28"/>
        </w:rPr>
        <w:t>информационные риски наступают при чрезмерном контролировании за ходом реализации проектов ГЧП в социальной сфере со стороны множества контролирующих и надзорных органов.</w:t>
      </w:r>
    </w:p>
    <w:p w14:paraId="41729EA0" w14:textId="77777777" w:rsidR="0005314A" w:rsidRPr="009F015D" w:rsidRDefault="0005314A" w:rsidP="0005314A">
      <w:pPr>
        <w:ind w:firstLine="708"/>
        <w:jc w:val="both"/>
        <w:rPr>
          <w:sz w:val="28"/>
          <w:szCs w:val="28"/>
        </w:rPr>
      </w:pPr>
      <w:r w:rsidRPr="009F015D">
        <w:rPr>
          <w:sz w:val="28"/>
          <w:szCs w:val="28"/>
        </w:rPr>
        <w:t xml:space="preserve">Вместе с тем работа по минимизации рисков не может осуществляться исключительно на этапе планирования проекта ГЧП. Мероприятия по минимизации рисков проводятся на любом реализации проектов ГЧП в социальной сфере в условиях постоянно меняющейся динамичной внешней среды. </w:t>
      </w:r>
    </w:p>
    <w:bookmarkEnd w:id="82"/>
    <w:p w14:paraId="50B2389E" w14:textId="77777777" w:rsidR="00B228F0" w:rsidRPr="009F015D" w:rsidRDefault="00B228F0" w:rsidP="0005314A">
      <w:pPr>
        <w:jc w:val="both"/>
        <w:rPr>
          <w:sz w:val="28"/>
          <w:szCs w:val="28"/>
        </w:rPr>
      </w:pPr>
    </w:p>
    <w:p w14:paraId="53BFC6AD" w14:textId="77D34DEA" w:rsidR="005F2993" w:rsidRPr="009F015D" w:rsidRDefault="005F2993" w:rsidP="00B228F0">
      <w:pPr>
        <w:ind w:firstLine="709"/>
        <w:jc w:val="both"/>
        <w:rPr>
          <w:b/>
          <w:bCs/>
          <w:sz w:val="28"/>
          <w:szCs w:val="28"/>
        </w:rPr>
      </w:pPr>
      <w:r w:rsidRPr="009F015D">
        <w:rPr>
          <w:b/>
          <w:bCs/>
          <w:sz w:val="28"/>
          <w:szCs w:val="28"/>
        </w:rPr>
        <w:t>3.3</w:t>
      </w:r>
      <w:r w:rsidR="007619CB" w:rsidRPr="009F015D">
        <w:rPr>
          <w:b/>
          <w:bCs/>
          <w:sz w:val="28"/>
          <w:szCs w:val="28"/>
        </w:rPr>
        <w:t xml:space="preserve"> Мероприятия по снижению рисков проектов государственно-частного партнерства в социальной сфере</w:t>
      </w:r>
    </w:p>
    <w:p w14:paraId="7F35B150" w14:textId="3BD1150C" w:rsidR="005F2993" w:rsidRPr="009F015D" w:rsidRDefault="005F2993" w:rsidP="005F2993">
      <w:pPr>
        <w:ind w:firstLine="709"/>
        <w:jc w:val="both"/>
        <w:rPr>
          <w:rFonts w:eastAsia="Calibri"/>
          <w:sz w:val="28"/>
          <w:szCs w:val="28"/>
          <w:lang w:eastAsia="en-US"/>
        </w:rPr>
      </w:pPr>
      <w:r w:rsidRPr="009F015D">
        <w:rPr>
          <w:rFonts w:eastAsia="Calibri"/>
          <w:sz w:val="28"/>
          <w:szCs w:val="28"/>
          <w:lang w:eastAsia="en-US"/>
        </w:rPr>
        <w:t xml:space="preserve">В </w:t>
      </w:r>
      <w:r w:rsidR="005E237F">
        <w:rPr>
          <w:rFonts w:eastAsia="Calibri"/>
          <w:sz w:val="28"/>
          <w:szCs w:val="28"/>
          <w:lang w:eastAsia="en-US"/>
        </w:rPr>
        <w:t>под</w:t>
      </w:r>
      <w:r w:rsidRPr="009F015D">
        <w:rPr>
          <w:rFonts w:eastAsia="Calibri"/>
          <w:sz w:val="28"/>
          <w:szCs w:val="28"/>
          <w:lang w:eastAsia="en-US"/>
        </w:rPr>
        <w:t>разделе 3.2 настояще</w:t>
      </w:r>
      <w:r w:rsidR="005E237F">
        <w:rPr>
          <w:rFonts w:eastAsia="Calibri"/>
          <w:sz w:val="28"/>
          <w:szCs w:val="28"/>
          <w:lang w:eastAsia="en-US"/>
        </w:rPr>
        <w:t>го раздела</w:t>
      </w:r>
      <w:r w:rsidRPr="009F015D">
        <w:rPr>
          <w:rFonts w:eastAsia="Calibri"/>
          <w:sz w:val="28"/>
          <w:szCs w:val="28"/>
          <w:lang w:eastAsia="en-US"/>
        </w:rPr>
        <w:t xml:space="preserve"> на рисунке </w:t>
      </w:r>
      <w:r w:rsidR="00F727D0">
        <w:rPr>
          <w:rFonts w:eastAsia="Calibri"/>
          <w:sz w:val="28"/>
          <w:szCs w:val="28"/>
          <w:lang w:eastAsia="en-US"/>
        </w:rPr>
        <w:t>27</w:t>
      </w:r>
      <w:r w:rsidRPr="009F015D">
        <w:rPr>
          <w:rFonts w:eastAsia="Calibri"/>
          <w:sz w:val="28"/>
          <w:szCs w:val="28"/>
          <w:lang w:eastAsia="en-US"/>
        </w:rPr>
        <w:t xml:space="preserve"> представлен алгоритм минимизации рисков проекта ГЧП в социальной сфере. Пройдя этапы идентификации рисков, их оценки, анализа наступления рисков партнеры соглашения ГЧП вместе должны находить составить стратегический план мероприятий по минимизации рисков, которые возможны при реализации проекта ГЧП. </w:t>
      </w:r>
    </w:p>
    <w:p w14:paraId="49E03B6E" w14:textId="3AFC7494" w:rsidR="005F2993" w:rsidRPr="009F015D" w:rsidRDefault="005F2993" w:rsidP="005F2993">
      <w:pPr>
        <w:ind w:firstLine="709"/>
        <w:jc w:val="both"/>
        <w:rPr>
          <w:sz w:val="28"/>
          <w:szCs w:val="28"/>
        </w:rPr>
      </w:pPr>
      <w:r w:rsidRPr="009F015D">
        <w:rPr>
          <w:rFonts w:eastAsia="Calibri"/>
          <w:sz w:val="28"/>
          <w:szCs w:val="28"/>
          <w:lang w:eastAsia="en-US"/>
        </w:rPr>
        <w:t xml:space="preserve">На </w:t>
      </w:r>
      <w:r w:rsidR="00360548" w:rsidRPr="009F015D">
        <w:rPr>
          <w:rFonts w:eastAsia="Calibri"/>
          <w:sz w:val="28"/>
          <w:szCs w:val="28"/>
          <w:lang w:eastAsia="en-US"/>
        </w:rPr>
        <w:t>этапах минимизации</w:t>
      </w:r>
      <w:r w:rsidRPr="009F015D">
        <w:rPr>
          <w:sz w:val="28"/>
          <w:szCs w:val="28"/>
        </w:rPr>
        <w:t xml:space="preserve"> рисков проектов ГЧП в социальной сфере </w:t>
      </w:r>
      <w:r w:rsidR="009A15F4" w:rsidRPr="009F015D">
        <w:rPr>
          <w:sz w:val="28"/>
          <w:szCs w:val="28"/>
        </w:rPr>
        <w:t>даны</w:t>
      </w:r>
      <w:r w:rsidRPr="009F015D">
        <w:rPr>
          <w:sz w:val="28"/>
          <w:szCs w:val="28"/>
        </w:rPr>
        <w:t xml:space="preserve"> мероприятия недопущению рисков (рисунок </w:t>
      </w:r>
      <w:r w:rsidR="00884801" w:rsidRPr="009F015D">
        <w:rPr>
          <w:sz w:val="28"/>
          <w:szCs w:val="28"/>
        </w:rPr>
        <w:t>27</w:t>
      </w:r>
      <w:r w:rsidRPr="009F015D">
        <w:rPr>
          <w:sz w:val="28"/>
          <w:szCs w:val="28"/>
        </w:rPr>
        <w:t xml:space="preserve">). В нашем примере перечислены следующие мероприятия: 1) избежание рисков; 2) </w:t>
      </w:r>
      <w:r w:rsidR="00360548" w:rsidRPr="009F015D">
        <w:rPr>
          <w:sz w:val="28"/>
          <w:szCs w:val="28"/>
        </w:rPr>
        <w:t>самострахование; 3</w:t>
      </w:r>
      <w:r w:rsidRPr="009F015D">
        <w:rPr>
          <w:sz w:val="28"/>
          <w:szCs w:val="28"/>
        </w:rPr>
        <w:t xml:space="preserve">) лимитирование концентрации </w:t>
      </w:r>
      <w:r w:rsidR="00360548" w:rsidRPr="009F015D">
        <w:rPr>
          <w:sz w:val="28"/>
          <w:szCs w:val="28"/>
        </w:rPr>
        <w:t>рисков; 4</w:t>
      </w:r>
      <w:r w:rsidRPr="009F015D">
        <w:rPr>
          <w:sz w:val="28"/>
          <w:szCs w:val="28"/>
        </w:rPr>
        <w:t>) диверсификация рисков; 5) передачи рисков; 6) локализация рисков; 7) хеджирование рисков</w:t>
      </w:r>
      <w:r w:rsidR="005E237F">
        <w:rPr>
          <w:sz w:val="28"/>
          <w:szCs w:val="28"/>
        </w:rPr>
        <w:t>.</w:t>
      </w:r>
      <w:r w:rsidRPr="009F015D">
        <w:rPr>
          <w:sz w:val="28"/>
          <w:szCs w:val="28"/>
        </w:rPr>
        <w:t xml:space="preserve"> </w:t>
      </w:r>
    </w:p>
    <w:p w14:paraId="3A54BE0F" w14:textId="61426BE0" w:rsidR="005F2993" w:rsidRPr="009F015D" w:rsidRDefault="005F2993" w:rsidP="005F2993">
      <w:pPr>
        <w:ind w:firstLine="709"/>
        <w:jc w:val="both"/>
        <w:rPr>
          <w:sz w:val="28"/>
          <w:szCs w:val="28"/>
        </w:rPr>
      </w:pPr>
      <w:r w:rsidRPr="005E237F">
        <w:rPr>
          <w:sz w:val="28"/>
          <w:szCs w:val="28"/>
        </w:rPr>
        <w:t>1</w:t>
      </w:r>
      <w:r w:rsidR="005E237F" w:rsidRPr="005E237F">
        <w:rPr>
          <w:sz w:val="28"/>
          <w:szCs w:val="28"/>
        </w:rPr>
        <w:t>.</w:t>
      </w:r>
      <w:r w:rsidRPr="005E237F">
        <w:rPr>
          <w:i/>
          <w:iCs/>
          <w:sz w:val="28"/>
          <w:szCs w:val="28"/>
        </w:rPr>
        <w:t xml:space="preserve"> Избежание рисков</w:t>
      </w:r>
      <w:r w:rsidRPr="005E237F">
        <w:rPr>
          <w:sz w:val="28"/>
          <w:szCs w:val="28"/>
        </w:rPr>
        <w:t xml:space="preserve"> в проектах ГЧП в социальной сфере стараются</w:t>
      </w:r>
      <w:r w:rsidR="00545F4A">
        <w:rPr>
          <w:sz w:val="28"/>
          <w:szCs w:val="28"/>
        </w:rPr>
        <w:t xml:space="preserve"> применять частные партнеры. </w:t>
      </w:r>
      <w:r w:rsidRPr="009F015D">
        <w:rPr>
          <w:sz w:val="28"/>
          <w:szCs w:val="28"/>
        </w:rPr>
        <w:t xml:space="preserve">В случае возможности наступления рисков на каком-либо этапе инвестиционного проекта партнёр отказывается брать на себя обязательства по реализации данного этапа ГЧП. Например, таким видом рисков может </w:t>
      </w:r>
      <w:r w:rsidR="00360548" w:rsidRPr="009F015D">
        <w:rPr>
          <w:sz w:val="28"/>
          <w:szCs w:val="28"/>
        </w:rPr>
        <w:t xml:space="preserve">быть приобретение специального </w:t>
      </w:r>
      <w:r w:rsidRPr="009F015D">
        <w:rPr>
          <w:sz w:val="28"/>
          <w:szCs w:val="28"/>
        </w:rPr>
        <w:t>оборудования для дошкольного объекта образования, для школы, для больницы, для общежития, для объекта культуры или спорта и других объектов социальной сферы.</w:t>
      </w:r>
    </w:p>
    <w:p w14:paraId="600C09C8" w14:textId="290ED779" w:rsidR="005F2993" w:rsidRPr="009F015D" w:rsidRDefault="005F2993" w:rsidP="005F2993">
      <w:pPr>
        <w:ind w:firstLine="709"/>
        <w:jc w:val="both"/>
        <w:rPr>
          <w:sz w:val="28"/>
          <w:szCs w:val="28"/>
        </w:rPr>
      </w:pPr>
      <w:r w:rsidRPr="009F015D">
        <w:rPr>
          <w:sz w:val="28"/>
          <w:szCs w:val="28"/>
        </w:rPr>
        <w:t>Период времени, начиная от идеи проекта, далее, подготовки проектно-сметной документации и сдачи объекта в эксплуатацию может занимать несколько лет. Длинные лаги времени реализации инвестиционных проектов по строительству зданий для социальной сферы становятся причинами неактуальности ранее утвержденного перечня специального оборудования в проекте ГЧП в силу глобальности мировой экономики и развития четвертой индустриальной промышленности, повсеместного внедрения IT – технологий</w:t>
      </w:r>
      <w:r w:rsidR="00360548" w:rsidRPr="009F015D">
        <w:rPr>
          <w:sz w:val="28"/>
          <w:szCs w:val="28"/>
        </w:rPr>
        <w:t xml:space="preserve"> и цифровизации, роботизации и </w:t>
      </w:r>
      <w:r w:rsidRPr="009F015D">
        <w:rPr>
          <w:sz w:val="28"/>
          <w:szCs w:val="28"/>
        </w:rPr>
        <w:t>вхождения искусственного интеллекта во сферы жизни человека</w:t>
      </w:r>
      <w:r w:rsidR="00AB7434">
        <w:rPr>
          <w:sz w:val="28"/>
          <w:szCs w:val="28"/>
        </w:rPr>
        <w:t xml:space="preserve"> </w:t>
      </w:r>
      <w:r w:rsidR="00AB7434" w:rsidRPr="00992371">
        <w:rPr>
          <w:sz w:val="28"/>
          <w:szCs w:val="28"/>
        </w:rPr>
        <w:t>[114]</w:t>
      </w:r>
      <w:r w:rsidRPr="009F015D">
        <w:rPr>
          <w:sz w:val="28"/>
          <w:szCs w:val="28"/>
        </w:rPr>
        <w:t>.</w:t>
      </w:r>
      <w:r w:rsidR="00AB7434" w:rsidRPr="00992371">
        <w:rPr>
          <w:sz w:val="28"/>
          <w:szCs w:val="28"/>
        </w:rPr>
        <w:t xml:space="preserve"> </w:t>
      </w:r>
      <w:r w:rsidRPr="009F015D">
        <w:rPr>
          <w:sz w:val="28"/>
          <w:szCs w:val="28"/>
        </w:rPr>
        <w:t xml:space="preserve">Наступают риск приобретения морально устаревшего оборудования, но заключение дополнительных соглашений к основному договору ГЧП приводят к наступлению институциональных рисков. В таком случае, этап приобретения технического или иного специального оборудования должны выполнять государственные партнеры - заказчик в лице акимата по </w:t>
      </w:r>
      <w:r w:rsidR="00360548" w:rsidRPr="009F015D">
        <w:rPr>
          <w:sz w:val="28"/>
          <w:szCs w:val="28"/>
        </w:rPr>
        <w:t>согласованию с</w:t>
      </w:r>
      <w:r w:rsidRPr="009F015D">
        <w:rPr>
          <w:sz w:val="28"/>
          <w:szCs w:val="28"/>
        </w:rPr>
        <w:t xml:space="preserve"> органом управления, который будет принимать участие в реализации проекта ГЧП в период эксплуатации (управление образования, здравоохранения и др.).</w:t>
      </w:r>
    </w:p>
    <w:p w14:paraId="48E030AC" w14:textId="29D0DC5D" w:rsidR="005F2993" w:rsidRPr="009F015D" w:rsidRDefault="005F2993" w:rsidP="005F2993">
      <w:pPr>
        <w:ind w:firstLine="708"/>
        <w:jc w:val="both"/>
        <w:rPr>
          <w:sz w:val="28"/>
          <w:szCs w:val="28"/>
        </w:rPr>
      </w:pPr>
      <w:r w:rsidRPr="009F015D">
        <w:rPr>
          <w:sz w:val="28"/>
          <w:szCs w:val="28"/>
        </w:rPr>
        <w:t xml:space="preserve">Избежание рисков, как инструмент по минимизации выгоден только в том случае, если возможные риски будут критическими и требуют менеджеров специальной квалификации, которыми не располагает частный партнер. В случае минимального воздействия мера </w:t>
      </w:r>
      <w:r w:rsidR="00360548" w:rsidRPr="009F015D">
        <w:rPr>
          <w:sz w:val="28"/>
          <w:szCs w:val="28"/>
        </w:rPr>
        <w:t>избегания</w:t>
      </w:r>
      <w:r w:rsidRPr="009F015D">
        <w:rPr>
          <w:sz w:val="28"/>
          <w:szCs w:val="28"/>
        </w:rPr>
        <w:t xml:space="preserve"> рисков для частного партнера будет не всегда выгодна, в результате государственный партнер принимает решение о предоставлении специалиста для консультирования (могут быть представители второго государственного партнера, который будет контролировать реализацию проекта ГЧП на стадии его </w:t>
      </w:r>
      <w:r w:rsidR="00360548" w:rsidRPr="009F015D">
        <w:rPr>
          <w:sz w:val="28"/>
          <w:szCs w:val="28"/>
        </w:rPr>
        <w:t>эксплуатации) на</w:t>
      </w:r>
      <w:r w:rsidRPr="009F015D">
        <w:rPr>
          <w:sz w:val="28"/>
          <w:szCs w:val="28"/>
        </w:rPr>
        <w:t xml:space="preserve"> критическом (для частного партнера) этапе реализации проекта ГЧП в социальной сфере. </w:t>
      </w:r>
    </w:p>
    <w:p w14:paraId="5BB8095B" w14:textId="60D49236" w:rsidR="005F2993" w:rsidRPr="009F015D" w:rsidRDefault="005F2993" w:rsidP="005F2993">
      <w:pPr>
        <w:ind w:firstLine="708"/>
        <w:jc w:val="both"/>
        <w:rPr>
          <w:sz w:val="28"/>
          <w:szCs w:val="28"/>
        </w:rPr>
      </w:pPr>
      <w:r w:rsidRPr="009F015D">
        <w:rPr>
          <w:sz w:val="28"/>
          <w:szCs w:val="28"/>
        </w:rPr>
        <w:t xml:space="preserve">Практика реализации проектов ГЧП в социальной </w:t>
      </w:r>
      <w:r w:rsidR="00360548" w:rsidRPr="009F015D">
        <w:rPr>
          <w:sz w:val="28"/>
          <w:szCs w:val="28"/>
        </w:rPr>
        <w:t>сфере в</w:t>
      </w:r>
      <w:r w:rsidRPr="009F015D">
        <w:rPr>
          <w:sz w:val="28"/>
          <w:szCs w:val="28"/>
        </w:rPr>
        <w:t xml:space="preserve"> Казахстане показывает, после ввода объекта в эксплуатацию, </w:t>
      </w:r>
      <w:r w:rsidR="00360548" w:rsidRPr="009F015D">
        <w:rPr>
          <w:sz w:val="28"/>
          <w:szCs w:val="28"/>
        </w:rPr>
        <w:t>установленное техническое</w:t>
      </w:r>
      <w:r w:rsidRPr="009F015D">
        <w:rPr>
          <w:sz w:val="28"/>
          <w:szCs w:val="28"/>
        </w:rPr>
        <w:t xml:space="preserve"> оборудование или приобретенные инструменты и инвентарь могут не найти своего применения. Например, в детских специализированных </w:t>
      </w:r>
      <w:r w:rsidR="00360548" w:rsidRPr="009F015D">
        <w:rPr>
          <w:sz w:val="28"/>
          <w:szCs w:val="28"/>
        </w:rPr>
        <w:t>садах для</w:t>
      </w:r>
      <w:r w:rsidRPr="009F015D">
        <w:rPr>
          <w:sz w:val="28"/>
          <w:szCs w:val="28"/>
        </w:rPr>
        <w:t xml:space="preserve"> особых детей необходимо установка специального оборудования для реабилитации или развития ребенка. В школах частный партнер может приобрести несоответствующий инвентарь (например, для лабораторных работ по фундаментальным школьных предметам). В больницах, построенных по соглашению ГЧП, часто простаивает дорогое медицинское оборудование по причине отсутствия специального медицинского работника или несоответствия протоколам лечения пациентов. При обнаружении несоответствия эксплуатационной организацией, например, оборудования или инвентаря, могут возникнуть претензии к частному партнеры в целях замены несоответствующего оборудования. Частный партнер заблаговременно до заключения договора (соглашения) проекта реализации по ГЧП проводит анализ потенциальных рисков и совместно с государственными партнерами принимает меры по избежанию подобных рисков.</w:t>
      </w:r>
    </w:p>
    <w:p w14:paraId="3E4BBDDA" w14:textId="62E64196" w:rsidR="005F2993" w:rsidRPr="009F015D" w:rsidRDefault="005F2993" w:rsidP="005F2993">
      <w:pPr>
        <w:ind w:firstLine="708"/>
        <w:jc w:val="both"/>
        <w:rPr>
          <w:sz w:val="28"/>
          <w:szCs w:val="28"/>
        </w:rPr>
      </w:pPr>
      <w:r w:rsidRPr="009F015D">
        <w:rPr>
          <w:sz w:val="28"/>
          <w:szCs w:val="28"/>
        </w:rPr>
        <w:t>2</w:t>
      </w:r>
      <w:r w:rsidR="00FC3E5E">
        <w:rPr>
          <w:sz w:val="28"/>
          <w:szCs w:val="28"/>
        </w:rPr>
        <w:t>.</w:t>
      </w:r>
      <w:r w:rsidRPr="009F015D">
        <w:rPr>
          <w:i/>
          <w:iCs/>
          <w:sz w:val="28"/>
          <w:szCs w:val="28"/>
        </w:rPr>
        <w:t xml:space="preserve"> </w:t>
      </w:r>
      <w:r w:rsidRPr="00FC3E5E">
        <w:rPr>
          <w:i/>
          <w:iCs/>
          <w:sz w:val="28"/>
          <w:szCs w:val="28"/>
        </w:rPr>
        <w:t>Самострахование рисков</w:t>
      </w:r>
      <w:r w:rsidRPr="009F015D">
        <w:rPr>
          <w:sz w:val="28"/>
          <w:szCs w:val="28"/>
        </w:rPr>
        <w:t xml:space="preserve"> проводится за счет создания резервного фонда, который можно использовать в операционном режиме при наступлении рисков. Для частного партнера </w:t>
      </w:r>
      <w:r w:rsidR="00360548" w:rsidRPr="009F015D">
        <w:rPr>
          <w:sz w:val="28"/>
          <w:szCs w:val="28"/>
        </w:rPr>
        <w:t>самострахование направлено</w:t>
      </w:r>
      <w:r w:rsidRPr="009F015D">
        <w:rPr>
          <w:sz w:val="28"/>
          <w:szCs w:val="28"/>
        </w:rPr>
        <w:t xml:space="preserve"> на случай наступления финансовых рисков (ценовых рисков) при увеличении стоимости строительных материалов по инфляционным причинам. Государственный партнер создается резервный фонд для возмещения затрат частного партнера в случае наступления социально-политических, техногенных, экологических рисков и иных видов рисков природно-климатического или политического характера. Как правило, самострахование применяется при рисках, сроки наступления которых не всего можно прогнозировать</w:t>
      </w:r>
      <w:r w:rsidR="00AB7434" w:rsidRPr="00992371">
        <w:rPr>
          <w:sz w:val="28"/>
          <w:szCs w:val="28"/>
        </w:rPr>
        <w:t xml:space="preserve"> [115]</w:t>
      </w:r>
      <w:r w:rsidRPr="009F015D">
        <w:rPr>
          <w:sz w:val="28"/>
          <w:szCs w:val="28"/>
        </w:rPr>
        <w:t>.</w:t>
      </w:r>
    </w:p>
    <w:p w14:paraId="7ABF2D35" w14:textId="5946FA63" w:rsidR="005F2993" w:rsidRPr="009F015D" w:rsidRDefault="005F2993" w:rsidP="005F2993">
      <w:pPr>
        <w:ind w:firstLine="708"/>
        <w:jc w:val="both"/>
        <w:rPr>
          <w:sz w:val="28"/>
          <w:szCs w:val="28"/>
        </w:rPr>
      </w:pPr>
      <w:r w:rsidRPr="00FC3E5E">
        <w:rPr>
          <w:sz w:val="28"/>
          <w:szCs w:val="28"/>
        </w:rPr>
        <w:t>3</w:t>
      </w:r>
      <w:r w:rsidR="00FC3E5E" w:rsidRPr="00FC3E5E">
        <w:rPr>
          <w:sz w:val="28"/>
          <w:szCs w:val="28"/>
        </w:rPr>
        <w:t>.</w:t>
      </w:r>
      <w:r w:rsidRPr="00FC3E5E">
        <w:rPr>
          <w:i/>
          <w:iCs/>
          <w:sz w:val="28"/>
          <w:szCs w:val="28"/>
        </w:rPr>
        <w:t xml:space="preserve"> Лимитирование концентрации риска</w:t>
      </w:r>
      <w:r w:rsidRPr="00FC3E5E">
        <w:rPr>
          <w:sz w:val="28"/>
          <w:szCs w:val="28"/>
        </w:rPr>
        <w:t xml:space="preserve"> применяется после оценивания, а</w:t>
      </w:r>
      <w:r w:rsidRPr="009F015D">
        <w:rPr>
          <w:sz w:val="28"/>
          <w:szCs w:val="28"/>
        </w:rPr>
        <w:t xml:space="preserve"> анализа наступления каждого отдельного взятого риска, отобранного при идентификации рисков для конкретного проекта ГЧП в социальной сфере. Проводится оценка влияния каждого риска на стоимость, сроки строительства объекта социальной сферу по механизму государственно-частного партнерства и возможного ущерба от наступления каждого риска в отдельности. Государственный партнер и частный партнер до заключения до</w:t>
      </w:r>
      <w:r w:rsidR="006B30FF" w:rsidRPr="009F015D">
        <w:rPr>
          <w:sz w:val="28"/>
          <w:szCs w:val="28"/>
        </w:rPr>
        <w:t>говора</w:t>
      </w:r>
      <w:r w:rsidRPr="009F015D">
        <w:rPr>
          <w:sz w:val="28"/>
          <w:szCs w:val="28"/>
        </w:rPr>
        <w:t xml:space="preserve"> (</w:t>
      </w:r>
      <w:r w:rsidR="006B30FF" w:rsidRPr="009F015D">
        <w:rPr>
          <w:sz w:val="28"/>
          <w:szCs w:val="28"/>
        </w:rPr>
        <w:t>соглашения) ГЧП</w:t>
      </w:r>
      <w:r w:rsidRPr="009F015D">
        <w:rPr>
          <w:sz w:val="28"/>
          <w:szCs w:val="28"/>
        </w:rPr>
        <w:t xml:space="preserve"> совместно проводят анализ наступления каждого идентифицированного риска по результатам их оценки и разрабатывают план мероприятий по недопущению каждого риска в отдельности или его максимальной минимизации</w:t>
      </w:r>
      <w:r w:rsidR="00AB7434" w:rsidRPr="00992371">
        <w:rPr>
          <w:sz w:val="28"/>
          <w:szCs w:val="28"/>
        </w:rPr>
        <w:t xml:space="preserve"> [116]</w:t>
      </w:r>
      <w:r w:rsidRPr="009F015D">
        <w:rPr>
          <w:sz w:val="28"/>
          <w:szCs w:val="28"/>
        </w:rPr>
        <w:t xml:space="preserve">. </w:t>
      </w:r>
    </w:p>
    <w:p w14:paraId="4C4D5B3B" w14:textId="15A02C17" w:rsidR="004027EE" w:rsidRDefault="005F2993" w:rsidP="005F2993">
      <w:pPr>
        <w:ind w:firstLine="708"/>
        <w:jc w:val="both"/>
        <w:rPr>
          <w:sz w:val="28"/>
          <w:szCs w:val="28"/>
        </w:rPr>
      </w:pPr>
      <w:r w:rsidRPr="00FC3E5E">
        <w:rPr>
          <w:sz w:val="28"/>
          <w:szCs w:val="28"/>
        </w:rPr>
        <w:t>4</w:t>
      </w:r>
      <w:r w:rsidR="00FC3E5E" w:rsidRPr="00FC3E5E">
        <w:rPr>
          <w:sz w:val="28"/>
          <w:szCs w:val="28"/>
        </w:rPr>
        <w:t>.</w:t>
      </w:r>
      <w:r w:rsidRPr="00FC3E5E">
        <w:rPr>
          <w:sz w:val="28"/>
          <w:szCs w:val="28"/>
        </w:rPr>
        <w:t xml:space="preserve"> </w:t>
      </w:r>
      <w:r w:rsidRPr="00FC3E5E">
        <w:rPr>
          <w:i/>
          <w:iCs/>
          <w:sz w:val="28"/>
          <w:szCs w:val="28"/>
        </w:rPr>
        <w:t xml:space="preserve">Диверсификация рисков </w:t>
      </w:r>
      <w:r w:rsidRPr="00FC3E5E">
        <w:rPr>
          <w:sz w:val="28"/>
          <w:szCs w:val="28"/>
        </w:rPr>
        <w:t>проектов ГЧП</w:t>
      </w:r>
      <w:r w:rsidRPr="00FC3E5E">
        <w:rPr>
          <w:i/>
          <w:iCs/>
          <w:sz w:val="28"/>
          <w:szCs w:val="28"/>
        </w:rPr>
        <w:t xml:space="preserve"> </w:t>
      </w:r>
      <w:r w:rsidRPr="00FC3E5E">
        <w:rPr>
          <w:sz w:val="28"/>
          <w:szCs w:val="28"/>
        </w:rPr>
        <w:t xml:space="preserve">в социальной сфере </w:t>
      </w:r>
      <w:r w:rsidR="006B30FF" w:rsidRPr="00FC3E5E">
        <w:rPr>
          <w:sz w:val="28"/>
          <w:szCs w:val="28"/>
        </w:rPr>
        <w:t>–</w:t>
      </w:r>
      <w:r w:rsidR="006B30FF" w:rsidRPr="00FC3E5E">
        <w:rPr>
          <w:i/>
          <w:iCs/>
          <w:sz w:val="28"/>
          <w:szCs w:val="28"/>
        </w:rPr>
        <w:t xml:space="preserve"> основополагающая</w:t>
      </w:r>
      <w:r w:rsidRPr="00FC3E5E">
        <w:rPr>
          <w:sz w:val="28"/>
          <w:szCs w:val="28"/>
        </w:rPr>
        <w:t xml:space="preserve"> механизма государственно-частного партнерства. В основе</w:t>
      </w:r>
      <w:r w:rsidRPr="009F015D">
        <w:rPr>
          <w:sz w:val="28"/>
          <w:szCs w:val="28"/>
        </w:rPr>
        <w:t xml:space="preserve"> диверсификации рисков проектов ГЧП заложена реструктуризация финансирования инвестиционного проекта на основе государственно-частного партнерства. При реализации проектов социальной сферы диверсификация рисков в форме разграничения источников финансирования между партнерами ГЧП представлена в таблице </w:t>
      </w:r>
      <w:r w:rsidR="00E35236" w:rsidRPr="009F015D">
        <w:rPr>
          <w:sz w:val="28"/>
          <w:szCs w:val="28"/>
        </w:rPr>
        <w:t>5</w:t>
      </w:r>
      <w:r w:rsidR="00B4104A" w:rsidRPr="009F015D">
        <w:rPr>
          <w:sz w:val="28"/>
          <w:szCs w:val="28"/>
        </w:rPr>
        <w:t>7</w:t>
      </w:r>
      <w:r w:rsidRPr="009F015D">
        <w:rPr>
          <w:sz w:val="28"/>
          <w:szCs w:val="28"/>
        </w:rPr>
        <w:t>.</w:t>
      </w:r>
    </w:p>
    <w:p w14:paraId="3CC81A6A" w14:textId="77777777" w:rsidR="00FC3E5E" w:rsidRPr="009F015D" w:rsidRDefault="00FC3E5E" w:rsidP="005F2993">
      <w:pPr>
        <w:ind w:firstLine="708"/>
        <w:jc w:val="both"/>
        <w:rPr>
          <w:sz w:val="28"/>
          <w:szCs w:val="28"/>
        </w:rPr>
        <w:sectPr w:rsidR="00FC3E5E" w:rsidRPr="009F015D" w:rsidSect="00992371">
          <w:pgSz w:w="11906" w:h="16838"/>
          <w:pgMar w:top="1134" w:right="567" w:bottom="1134" w:left="1701" w:header="709" w:footer="709" w:gutter="0"/>
          <w:cols w:space="708"/>
          <w:docGrid w:linePitch="360"/>
        </w:sectPr>
      </w:pPr>
    </w:p>
    <w:p w14:paraId="5B42AA34" w14:textId="002DE3F9" w:rsidR="005F2993" w:rsidRPr="009F015D" w:rsidRDefault="005F2993" w:rsidP="005F2993">
      <w:pPr>
        <w:jc w:val="both"/>
        <w:rPr>
          <w:sz w:val="28"/>
          <w:szCs w:val="28"/>
        </w:rPr>
      </w:pPr>
      <w:r w:rsidRPr="009F015D">
        <w:rPr>
          <w:sz w:val="28"/>
          <w:szCs w:val="28"/>
        </w:rPr>
        <w:t xml:space="preserve">Таблица </w:t>
      </w:r>
      <w:r w:rsidR="00E35236" w:rsidRPr="009F015D">
        <w:rPr>
          <w:sz w:val="28"/>
          <w:szCs w:val="28"/>
        </w:rPr>
        <w:t>5</w:t>
      </w:r>
      <w:r w:rsidR="00B4104A" w:rsidRPr="009F015D">
        <w:rPr>
          <w:sz w:val="28"/>
          <w:szCs w:val="28"/>
        </w:rPr>
        <w:t>7</w:t>
      </w:r>
      <w:r w:rsidRPr="009F015D">
        <w:rPr>
          <w:sz w:val="28"/>
          <w:szCs w:val="28"/>
        </w:rPr>
        <w:t xml:space="preserve"> – Распределение </w:t>
      </w:r>
      <w:bookmarkStart w:id="86" w:name="_Hlk168344899"/>
      <w:r w:rsidRPr="009F015D">
        <w:rPr>
          <w:sz w:val="28"/>
          <w:szCs w:val="28"/>
        </w:rPr>
        <w:t>финансирования этапов реализации проекта ГЧП в социальной сфере в целях диверсификации инвестиционных рисков</w:t>
      </w:r>
    </w:p>
    <w:bookmarkEnd w:id="86"/>
    <w:p w14:paraId="27886D66" w14:textId="77777777" w:rsidR="005F2993" w:rsidRPr="00937A33" w:rsidRDefault="005F2993" w:rsidP="003A62A5">
      <w:pPr>
        <w:ind w:firstLine="708"/>
        <w:jc w:val="right"/>
        <w:rPr>
          <w:sz w:val="16"/>
          <w:szCs w:val="16"/>
        </w:rPr>
      </w:pPr>
    </w:p>
    <w:tbl>
      <w:tblPr>
        <w:tblStyle w:val="91"/>
        <w:tblW w:w="14570" w:type="dxa"/>
        <w:jc w:val="center"/>
        <w:tblLayout w:type="fixed"/>
        <w:tblLook w:val="04A0" w:firstRow="1" w:lastRow="0" w:firstColumn="1" w:lastColumn="0" w:noHBand="0" w:noVBand="1"/>
      </w:tblPr>
      <w:tblGrid>
        <w:gridCol w:w="1805"/>
        <w:gridCol w:w="1142"/>
        <w:gridCol w:w="3685"/>
        <w:gridCol w:w="1276"/>
        <w:gridCol w:w="3402"/>
        <w:gridCol w:w="3260"/>
      </w:tblGrid>
      <w:tr w:rsidR="009F015D" w:rsidRPr="009F015D" w14:paraId="7D710175" w14:textId="77777777" w:rsidTr="003A62A5">
        <w:trPr>
          <w:jc w:val="center"/>
        </w:trPr>
        <w:tc>
          <w:tcPr>
            <w:tcW w:w="1805" w:type="dxa"/>
            <w:vAlign w:val="center"/>
          </w:tcPr>
          <w:p w14:paraId="37D9BA19" w14:textId="77777777" w:rsidR="005F2993" w:rsidRPr="00FC3E5E" w:rsidRDefault="005F2993" w:rsidP="00FC3E5E">
            <w:pPr>
              <w:jc w:val="center"/>
            </w:pPr>
            <w:r w:rsidRPr="00FC3E5E">
              <w:t>Этап строительства или стадия жизненного цикла проекта ГЧП</w:t>
            </w:r>
          </w:p>
        </w:tc>
        <w:tc>
          <w:tcPr>
            <w:tcW w:w="1142" w:type="dxa"/>
            <w:vAlign w:val="center"/>
          </w:tcPr>
          <w:p w14:paraId="36C514F8" w14:textId="77777777" w:rsidR="005F2993" w:rsidRPr="00FC3E5E" w:rsidRDefault="005F2993" w:rsidP="00FC3E5E">
            <w:pPr>
              <w:jc w:val="center"/>
            </w:pPr>
            <w:r w:rsidRPr="00FC3E5E">
              <w:t>Вид инвестиро</w:t>
            </w:r>
          </w:p>
          <w:p w14:paraId="41C2374D" w14:textId="05038C4B" w:rsidR="005F2993" w:rsidRPr="00FC3E5E" w:rsidRDefault="005F2993" w:rsidP="00FC3E5E">
            <w:pPr>
              <w:jc w:val="center"/>
            </w:pPr>
            <w:r w:rsidRPr="00FC3E5E">
              <w:t>вания (финан</w:t>
            </w:r>
            <w:r w:rsidR="003A62A5">
              <w:t xml:space="preserve"> </w:t>
            </w:r>
            <w:r w:rsidRPr="00FC3E5E">
              <w:t>си</w:t>
            </w:r>
          </w:p>
          <w:p w14:paraId="52D04A35" w14:textId="77777777" w:rsidR="005F2993" w:rsidRPr="00FC3E5E" w:rsidRDefault="005F2993" w:rsidP="00FC3E5E">
            <w:pPr>
              <w:jc w:val="center"/>
            </w:pPr>
            <w:r w:rsidRPr="00FC3E5E">
              <w:t>рование)</w:t>
            </w:r>
          </w:p>
        </w:tc>
        <w:tc>
          <w:tcPr>
            <w:tcW w:w="3685" w:type="dxa"/>
            <w:vAlign w:val="center"/>
          </w:tcPr>
          <w:p w14:paraId="1BBBA6CD" w14:textId="77777777" w:rsidR="005F2993" w:rsidRPr="00FC3E5E" w:rsidRDefault="005F2993" w:rsidP="00FC3E5E">
            <w:pPr>
              <w:jc w:val="center"/>
            </w:pPr>
            <w:r w:rsidRPr="00FC3E5E">
              <w:t>Вид работы</w:t>
            </w:r>
          </w:p>
        </w:tc>
        <w:tc>
          <w:tcPr>
            <w:tcW w:w="1276" w:type="dxa"/>
            <w:vAlign w:val="center"/>
          </w:tcPr>
          <w:p w14:paraId="08FACE42" w14:textId="77777777" w:rsidR="005F2993" w:rsidRPr="00FC3E5E" w:rsidRDefault="005F2993" w:rsidP="00FC3E5E">
            <w:pPr>
              <w:jc w:val="center"/>
            </w:pPr>
            <w:r w:rsidRPr="00FC3E5E">
              <w:t>Распреде</w:t>
            </w:r>
          </w:p>
          <w:p w14:paraId="18C76DE8" w14:textId="77777777" w:rsidR="005F2993" w:rsidRPr="00FC3E5E" w:rsidRDefault="005F2993" w:rsidP="00FC3E5E">
            <w:pPr>
              <w:jc w:val="center"/>
            </w:pPr>
            <w:r w:rsidRPr="00FC3E5E">
              <w:t>ление</w:t>
            </w:r>
          </w:p>
          <w:p w14:paraId="35D00C0A" w14:textId="77777777" w:rsidR="005F2993" w:rsidRPr="00FC3E5E" w:rsidRDefault="005F2993" w:rsidP="00FC3E5E">
            <w:pPr>
              <w:jc w:val="center"/>
            </w:pPr>
            <w:r w:rsidRPr="00FC3E5E">
              <w:t>финансиро</w:t>
            </w:r>
          </w:p>
          <w:p w14:paraId="096A9C4D" w14:textId="77777777" w:rsidR="005F2993" w:rsidRPr="00FC3E5E" w:rsidRDefault="005F2993" w:rsidP="00FC3E5E">
            <w:pPr>
              <w:jc w:val="center"/>
            </w:pPr>
            <w:r w:rsidRPr="00FC3E5E">
              <w:t>вания</w:t>
            </w:r>
          </w:p>
        </w:tc>
        <w:tc>
          <w:tcPr>
            <w:tcW w:w="3402" w:type="dxa"/>
            <w:vAlign w:val="center"/>
          </w:tcPr>
          <w:p w14:paraId="59FAE015" w14:textId="77777777" w:rsidR="005F2993" w:rsidRPr="00FC3E5E" w:rsidRDefault="005F2993" w:rsidP="00FC3E5E">
            <w:pPr>
              <w:jc w:val="center"/>
            </w:pPr>
            <w:r w:rsidRPr="00FC3E5E">
              <w:t>Источник</w:t>
            </w:r>
          </w:p>
          <w:p w14:paraId="0873629E" w14:textId="77777777" w:rsidR="005F2993" w:rsidRPr="00FC3E5E" w:rsidRDefault="005F2993" w:rsidP="00FC3E5E">
            <w:pPr>
              <w:jc w:val="center"/>
            </w:pPr>
            <w:r w:rsidRPr="00FC3E5E">
              <w:t>инвестирования</w:t>
            </w:r>
          </w:p>
          <w:p w14:paraId="4D9B0AD5" w14:textId="77777777" w:rsidR="005F2993" w:rsidRPr="00FC3E5E" w:rsidRDefault="005F2993" w:rsidP="00FC3E5E">
            <w:pPr>
              <w:jc w:val="center"/>
            </w:pPr>
            <w:r w:rsidRPr="00FC3E5E">
              <w:t>(финансирования)</w:t>
            </w:r>
          </w:p>
        </w:tc>
        <w:tc>
          <w:tcPr>
            <w:tcW w:w="3260" w:type="dxa"/>
            <w:vAlign w:val="center"/>
          </w:tcPr>
          <w:p w14:paraId="4FFB7980" w14:textId="77777777" w:rsidR="005F2993" w:rsidRPr="00FC3E5E" w:rsidRDefault="005F2993" w:rsidP="00FC3E5E">
            <w:pPr>
              <w:jc w:val="center"/>
            </w:pPr>
            <w:r w:rsidRPr="00FC3E5E">
              <w:t>Возможный риск</w:t>
            </w:r>
          </w:p>
        </w:tc>
      </w:tr>
      <w:tr w:rsidR="009F015D" w:rsidRPr="009F015D" w14:paraId="0C480F98" w14:textId="77777777" w:rsidTr="003A62A5">
        <w:trPr>
          <w:jc w:val="center"/>
        </w:trPr>
        <w:tc>
          <w:tcPr>
            <w:tcW w:w="1805" w:type="dxa"/>
          </w:tcPr>
          <w:p w14:paraId="7351DD29" w14:textId="77777777" w:rsidR="005F2993" w:rsidRPr="00FC3E5E" w:rsidRDefault="005F2993" w:rsidP="005F2993">
            <w:pPr>
              <w:jc w:val="center"/>
            </w:pPr>
            <w:r w:rsidRPr="00FC3E5E">
              <w:t>1</w:t>
            </w:r>
          </w:p>
        </w:tc>
        <w:tc>
          <w:tcPr>
            <w:tcW w:w="1142" w:type="dxa"/>
          </w:tcPr>
          <w:p w14:paraId="269E713F" w14:textId="77777777" w:rsidR="005F2993" w:rsidRPr="00FC3E5E" w:rsidRDefault="005F2993" w:rsidP="005F2993">
            <w:pPr>
              <w:jc w:val="center"/>
            </w:pPr>
            <w:r w:rsidRPr="00FC3E5E">
              <w:t>2</w:t>
            </w:r>
          </w:p>
        </w:tc>
        <w:tc>
          <w:tcPr>
            <w:tcW w:w="3685" w:type="dxa"/>
          </w:tcPr>
          <w:p w14:paraId="276B4166" w14:textId="77777777" w:rsidR="005F2993" w:rsidRPr="00FC3E5E" w:rsidRDefault="005F2993" w:rsidP="005F2993">
            <w:pPr>
              <w:jc w:val="center"/>
            </w:pPr>
            <w:r w:rsidRPr="00FC3E5E">
              <w:t>3</w:t>
            </w:r>
          </w:p>
        </w:tc>
        <w:tc>
          <w:tcPr>
            <w:tcW w:w="1276" w:type="dxa"/>
          </w:tcPr>
          <w:p w14:paraId="58B8B2C8" w14:textId="77777777" w:rsidR="005F2993" w:rsidRPr="00FC3E5E" w:rsidRDefault="005F2993" w:rsidP="005F2993">
            <w:pPr>
              <w:jc w:val="center"/>
            </w:pPr>
            <w:r w:rsidRPr="00FC3E5E">
              <w:t>4</w:t>
            </w:r>
          </w:p>
        </w:tc>
        <w:tc>
          <w:tcPr>
            <w:tcW w:w="3402" w:type="dxa"/>
          </w:tcPr>
          <w:p w14:paraId="40AF7C7F" w14:textId="77777777" w:rsidR="005F2993" w:rsidRPr="00FC3E5E" w:rsidRDefault="005F2993" w:rsidP="005F2993">
            <w:pPr>
              <w:jc w:val="center"/>
            </w:pPr>
            <w:r w:rsidRPr="00FC3E5E">
              <w:t>5</w:t>
            </w:r>
          </w:p>
        </w:tc>
        <w:tc>
          <w:tcPr>
            <w:tcW w:w="3260" w:type="dxa"/>
          </w:tcPr>
          <w:p w14:paraId="2747E5CF" w14:textId="77777777" w:rsidR="005F2993" w:rsidRPr="00FC3E5E" w:rsidRDefault="005F2993" w:rsidP="005F2993">
            <w:pPr>
              <w:jc w:val="center"/>
            </w:pPr>
            <w:r w:rsidRPr="00FC3E5E">
              <w:t>6</w:t>
            </w:r>
          </w:p>
        </w:tc>
      </w:tr>
      <w:tr w:rsidR="009F015D" w:rsidRPr="009F015D" w14:paraId="7240C4C4" w14:textId="77777777" w:rsidTr="003A62A5">
        <w:trPr>
          <w:jc w:val="center"/>
        </w:trPr>
        <w:tc>
          <w:tcPr>
            <w:tcW w:w="1805" w:type="dxa"/>
          </w:tcPr>
          <w:p w14:paraId="438AE215" w14:textId="77777777" w:rsidR="005F2993" w:rsidRPr="00FC3E5E" w:rsidRDefault="005F2993" w:rsidP="005F2993">
            <w:r w:rsidRPr="00FC3E5E">
              <w:t xml:space="preserve">Предварительное </w:t>
            </w:r>
          </w:p>
          <w:p w14:paraId="42100B62" w14:textId="72A0F493" w:rsidR="005F2993" w:rsidRPr="00FC3E5E" w:rsidRDefault="0052188D" w:rsidP="005F2993">
            <w:r w:rsidRPr="00FC3E5E">
              <w:t>исследование цели</w:t>
            </w:r>
            <w:r w:rsidR="005F2993" w:rsidRPr="00FC3E5E">
              <w:t xml:space="preserve"> и </w:t>
            </w:r>
          </w:p>
          <w:p w14:paraId="7C917A93" w14:textId="77777777" w:rsidR="005F2993" w:rsidRPr="00FC3E5E" w:rsidRDefault="005F2993" w:rsidP="005F2993">
            <w:r w:rsidRPr="00FC3E5E">
              <w:t xml:space="preserve">задач </w:t>
            </w:r>
          </w:p>
          <w:p w14:paraId="741860A5" w14:textId="77777777" w:rsidR="005F2993" w:rsidRPr="00FC3E5E" w:rsidRDefault="005F2993" w:rsidP="005F2993"/>
        </w:tc>
        <w:tc>
          <w:tcPr>
            <w:tcW w:w="1142" w:type="dxa"/>
          </w:tcPr>
          <w:p w14:paraId="664094E6" w14:textId="77777777" w:rsidR="005F2993" w:rsidRPr="00FC3E5E" w:rsidRDefault="005F2993" w:rsidP="005F2993">
            <w:r w:rsidRPr="00FC3E5E">
              <w:t>Текущие</w:t>
            </w:r>
          </w:p>
          <w:p w14:paraId="569D183D" w14:textId="77777777" w:rsidR="005F2993" w:rsidRPr="00FC3E5E" w:rsidRDefault="005F2993" w:rsidP="005F2993">
            <w:r w:rsidRPr="00FC3E5E">
              <w:t xml:space="preserve"> расходы</w:t>
            </w:r>
          </w:p>
        </w:tc>
        <w:tc>
          <w:tcPr>
            <w:tcW w:w="3685" w:type="dxa"/>
          </w:tcPr>
          <w:p w14:paraId="63B7D072" w14:textId="77777777" w:rsidR="005F2993" w:rsidRPr="00FC3E5E" w:rsidRDefault="005F2993" w:rsidP="005F2993">
            <w:r w:rsidRPr="00FC3E5E">
              <w:rPr>
                <w:i/>
                <w:iCs/>
              </w:rPr>
              <w:t>Государственный партнер</w:t>
            </w:r>
            <w:r w:rsidRPr="00FC3E5E">
              <w:t xml:space="preserve">  - Разработка плана социального развития территории. Расчет прогнозных индикаторов достижения цели; </w:t>
            </w:r>
          </w:p>
          <w:p w14:paraId="1DC4A206" w14:textId="77777777" w:rsidR="005F2993" w:rsidRPr="00FC3E5E" w:rsidRDefault="005F2993" w:rsidP="005F2993">
            <w:r w:rsidRPr="00FC3E5E">
              <w:t>обоснование бизнес-плана проекта ГЧП.</w:t>
            </w:r>
          </w:p>
        </w:tc>
        <w:tc>
          <w:tcPr>
            <w:tcW w:w="1276" w:type="dxa"/>
          </w:tcPr>
          <w:p w14:paraId="1B887648" w14:textId="77777777" w:rsidR="005F2993" w:rsidRPr="00FC3E5E" w:rsidRDefault="005F2993" w:rsidP="005F2993">
            <w:r w:rsidRPr="00FC3E5E">
              <w:t>Государ</w:t>
            </w:r>
          </w:p>
          <w:p w14:paraId="5D2E612D" w14:textId="77777777" w:rsidR="005F2993" w:rsidRPr="00FC3E5E" w:rsidRDefault="005F2993" w:rsidP="005F2993">
            <w:r w:rsidRPr="00FC3E5E">
              <w:t>ственный партнер</w:t>
            </w:r>
          </w:p>
        </w:tc>
        <w:tc>
          <w:tcPr>
            <w:tcW w:w="3402" w:type="dxa"/>
          </w:tcPr>
          <w:p w14:paraId="5752DDF4" w14:textId="77777777" w:rsidR="005F2993" w:rsidRPr="00FC3E5E" w:rsidRDefault="005F2993" w:rsidP="005F2993">
            <w:r w:rsidRPr="00FC3E5E">
              <w:rPr>
                <w:i/>
                <w:iCs/>
              </w:rPr>
              <w:t>От государственного партнера</w:t>
            </w:r>
            <w:r w:rsidRPr="00FC3E5E">
              <w:t xml:space="preserve"> – Средства государственного или квазигосударственного субъекта.</w:t>
            </w:r>
          </w:p>
        </w:tc>
        <w:tc>
          <w:tcPr>
            <w:tcW w:w="3260" w:type="dxa"/>
          </w:tcPr>
          <w:p w14:paraId="2119B4FB" w14:textId="77777777" w:rsidR="005F2993" w:rsidRPr="00FC3E5E" w:rsidRDefault="005F2993" w:rsidP="005F2993">
            <w:r w:rsidRPr="00FC3E5E">
              <w:rPr>
                <w:i/>
                <w:iCs/>
              </w:rPr>
              <w:t>Для государственного партнера</w:t>
            </w:r>
            <w:r w:rsidRPr="00FC3E5E">
              <w:t xml:space="preserve"> - Нерешение поставленной идеи или гипотезы.  Неэффективное использование государственного бюджета.</w:t>
            </w:r>
          </w:p>
        </w:tc>
      </w:tr>
      <w:tr w:rsidR="009F015D" w:rsidRPr="009F015D" w14:paraId="01C8D1A8" w14:textId="77777777" w:rsidTr="003A62A5">
        <w:trPr>
          <w:jc w:val="center"/>
        </w:trPr>
        <w:tc>
          <w:tcPr>
            <w:tcW w:w="1805" w:type="dxa"/>
          </w:tcPr>
          <w:p w14:paraId="39C98D43" w14:textId="3D3F7AE7" w:rsidR="005F2993" w:rsidRPr="00FC3E5E" w:rsidRDefault="005F2993" w:rsidP="005F2993">
            <w:r w:rsidRPr="00FC3E5E">
              <w:t>Проведение обсуждения и предваритель</w:t>
            </w:r>
            <w:r w:rsidR="003A62A5">
              <w:t xml:space="preserve"> </w:t>
            </w:r>
            <w:r w:rsidRPr="00FC3E5E">
              <w:t>ные работы по заключению договора (соглашения) между партне</w:t>
            </w:r>
            <w:r w:rsidR="003A62A5">
              <w:t xml:space="preserve"> </w:t>
            </w:r>
            <w:r w:rsidRPr="00FC3E5E">
              <w:t>рами проекта ГЧП</w:t>
            </w:r>
          </w:p>
        </w:tc>
        <w:tc>
          <w:tcPr>
            <w:tcW w:w="1142" w:type="dxa"/>
          </w:tcPr>
          <w:p w14:paraId="043D1923" w14:textId="77777777" w:rsidR="005F2993" w:rsidRPr="00FC3E5E" w:rsidRDefault="005F2993" w:rsidP="005F2993">
            <w:r w:rsidRPr="00FC3E5E">
              <w:t xml:space="preserve">Рисковые текущие </w:t>
            </w:r>
          </w:p>
          <w:p w14:paraId="36FA065E" w14:textId="77777777" w:rsidR="005F2993" w:rsidRPr="00FC3E5E" w:rsidRDefault="005F2993" w:rsidP="005F2993">
            <w:r w:rsidRPr="00FC3E5E">
              <w:t>расходы</w:t>
            </w:r>
          </w:p>
        </w:tc>
        <w:tc>
          <w:tcPr>
            <w:tcW w:w="3685" w:type="dxa"/>
          </w:tcPr>
          <w:p w14:paraId="30D315E5" w14:textId="77777777" w:rsidR="005F2993" w:rsidRPr="00FC3E5E" w:rsidRDefault="005F2993" w:rsidP="005F2993">
            <w:r w:rsidRPr="00FC3E5E">
              <w:rPr>
                <w:i/>
                <w:iCs/>
              </w:rPr>
              <w:t>Все партнеры проекта ГЧП</w:t>
            </w:r>
            <w:r w:rsidRPr="00FC3E5E">
              <w:t xml:space="preserve"> (по договоренности) - Изучение каждого этапа реализации проекта ГЧП. Идентификация, оценка и анализ рисков. Распределение </w:t>
            </w:r>
          </w:p>
          <w:p w14:paraId="2CFBD28D" w14:textId="77777777" w:rsidR="005F2993" w:rsidRPr="00FC3E5E" w:rsidRDefault="005F2993" w:rsidP="005F2993">
            <w:r w:rsidRPr="00FC3E5E">
              <w:t>рисков между партнерами.</w:t>
            </w:r>
          </w:p>
          <w:p w14:paraId="53C93553" w14:textId="77777777" w:rsidR="005F2993" w:rsidRPr="00FC3E5E" w:rsidRDefault="005F2993" w:rsidP="005F2993">
            <w:r w:rsidRPr="00FC3E5E">
              <w:t xml:space="preserve">Подготовка первичной документации </w:t>
            </w:r>
          </w:p>
          <w:p w14:paraId="690FA3A4" w14:textId="77777777" w:rsidR="005F2993" w:rsidRPr="00FC3E5E" w:rsidRDefault="005F2993" w:rsidP="005F2993"/>
        </w:tc>
        <w:tc>
          <w:tcPr>
            <w:tcW w:w="1276" w:type="dxa"/>
          </w:tcPr>
          <w:p w14:paraId="1805B966" w14:textId="77777777" w:rsidR="005F2993" w:rsidRPr="00FC3E5E" w:rsidRDefault="005F2993" w:rsidP="005F2993">
            <w:r w:rsidRPr="00FC3E5E">
              <w:t>Государ</w:t>
            </w:r>
          </w:p>
          <w:p w14:paraId="2EA64A55" w14:textId="77777777" w:rsidR="005F2993" w:rsidRPr="00FC3E5E" w:rsidRDefault="005F2993" w:rsidP="005F2993">
            <w:r w:rsidRPr="00FC3E5E">
              <w:t xml:space="preserve">ственный или частный партнер </w:t>
            </w:r>
          </w:p>
          <w:p w14:paraId="3C7E7546" w14:textId="77777777" w:rsidR="005F2993" w:rsidRPr="00FC3E5E" w:rsidRDefault="005F2993" w:rsidP="005F2993"/>
        </w:tc>
        <w:tc>
          <w:tcPr>
            <w:tcW w:w="3402" w:type="dxa"/>
          </w:tcPr>
          <w:p w14:paraId="5A65C277" w14:textId="03FAAFC8" w:rsidR="005F2993" w:rsidRPr="00FC3E5E" w:rsidRDefault="0052188D" w:rsidP="005F2993">
            <w:r w:rsidRPr="00FC3E5E">
              <w:rPr>
                <w:i/>
                <w:iCs/>
              </w:rPr>
              <w:t>От частного</w:t>
            </w:r>
            <w:r w:rsidR="005F2993" w:rsidRPr="00FC3E5E">
              <w:rPr>
                <w:i/>
                <w:iCs/>
              </w:rPr>
              <w:t xml:space="preserve"> партнера</w:t>
            </w:r>
            <w:r w:rsidR="005F2993" w:rsidRPr="00FC3E5E">
              <w:t xml:space="preserve"> - Основное финансирование  из фонда собственного капитала. </w:t>
            </w:r>
          </w:p>
          <w:p w14:paraId="0CE22660" w14:textId="77777777" w:rsidR="005F2993" w:rsidRPr="00FC3E5E" w:rsidRDefault="005F2993" w:rsidP="005F2993">
            <w:r w:rsidRPr="00FC3E5E">
              <w:rPr>
                <w:i/>
                <w:iCs/>
              </w:rPr>
              <w:t>От государственного партнера</w:t>
            </w:r>
            <w:r w:rsidRPr="00FC3E5E">
              <w:t xml:space="preserve"> –  Поиск источника для софинансирования (лизинг, облигации, гранты, субсидии).</w:t>
            </w:r>
          </w:p>
        </w:tc>
        <w:tc>
          <w:tcPr>
            <w:tcW w:w="3260" w:type="dxa"/>
          </w:tcPr>
          <w:p w14:paraId="5AE6EDDE" w14:textId="5EF6DF03" w:rsidR="005F2993" w:rsidRPr="00FC3E5E" w:rsidRDefault="0052188D" w:rsidP="005F2993">
            <w:r w:rsidRPr="00FC3E5E">
              <w:rPr>
                <w:i/>
                <w:iCs/>
              </w:rPr>
              <w:t>Для частного</w:t>
            </w:r>
            <w:r w:rsidR="005F2993" w:rsidRPr="00FC3E5E">
              <w:rPr>
                <w:i/>
                <w:iCs/>
              </w:rPr>
              <w:t xml:space="preserve"> </w:t>
            </w:r>
            <w:r w:rsidRPr="00FC3E5E">
              <w:rPr>
                <w:i/>
                <w:iCs/>
              </w:rPr>
              <w:t>партнера</w:t>
            </w:r>
            <w:r w:rsidRPr="00FC3E5E">
              <w:t xml:space="preserve"> -</w:t>
            </w:r>
            <w:r w:rsidR="005F2993" w:rsidRPr="00FC3E5E">
              <w:t xml:space="preserve"> Институциональные риски: снижение собственного капитала.</w:t>
            </w:r>
          </w:p>
          <w:p w14:paraId="684031F1" w14:textId="0528A9A8" w:rsidR="005F2993" w:rsidRPr="00FC3E5E" w:rsidRDefault="005F2993" w:rsidP="005F2993">
            <w:r w:rsidRPr="00FC3E5E">
              <w:rPr>
                <w:i/>
                <w:iCs/>
              </w:rPr>
              <w:t>Для государственного партнера</w:t>
            </w:r>
            <w:r w:rsidRPr="00FC3E5E">
              <w:t xml:space="preserve"> – Институциональные риски: неэффективное использова</w:t>
            </w:r>
            <w:r w:rsidR="003A62A5">
              <w:t xml:space="preserve"> ние государственного бюджета</w:t>
            </w:r>
          </w:p>
        </w:tc>
      </w:tr>
      <w:tr w:rsidR="009F015D" w:rsidRPr="009F015D" w14:paraId="715FADAE" w14:textId="77777777" w:rsidTr="003A62A5">
        <w:trPr>
          <w:jc w:val="center"/>
        </w:trPr>
        <w:tc>
          <w:tcPr>
            <w:tcW w:w="1805" w:type="dxa"/>
            <w:tcBorders>
              <w:bottom w:val="nil"/>
            </w:tcBorders>
          </w:tcPr>
          <w:p w14:paraId="101FCB1D" w14:textId="17917D2E" w:rsidR="005F2993" w:rsidRPr="00FC3E5E" w:rsidRDefault="005F2993" w:rsidP="003A62A5">
            <w:r w:rsidRPr="00FC3E5E">
              <w:t xml:space="preserve">Заключение договора (соглашения) между партнерами </w:t>
            </w:r>
          </w:p>
        </w:tc>
        <w:tc>
          <w:tcPr>
            <w:tcW w:w="1142" w:type="dxa"/>
            <w:tcBorders>
              <w:bottom w:val="nil"/>
            </w:tcBorders>
          </w:tcPr>
          <w:p w14:paraId="2EBFCA0A" w14:textId="77777777" w:rsidR="005F2993" w:rsidRPr="00FC3E5E" w:rsidRDefault="005F2993" w:rsidP="005F2993">
            <w:r w:rsidRPr="00FC3E5E">
              <w:t xml:space="preserve">Текущие </w:t>
            </w:r>
          </w:p>
          <w:p w14:paraId="0EB6BC73" w14:textId="77777777" w:rsidR="005F2993" w:rsidRPr="00FC3E5E" w:rsidRDefault="005F2993" w:rsidP="005F2993">
            <w:r w:rsidRPr="00FC3E5E">
              <w:t>расходы</w:t>
            </w:r>
          </w:p>
        </w:tc>
        <w:tc>
          <w:tcPr>
            <w:tcW w:w="3685" w:type="dxa"/>
            <w:tcBorders>
              <w:bottom w:val="nil"/>
            </w:tcBorders>
          </w:tcPr>
          <w:p w14:paraId="136840F3" w14:textId="77777777" w:rsidR="005F2993" w:rsidRPr="00FC3E5E" w:rsidRDefault="005F2993" w:rsidP="005F2993">
            <w:r w:rsidRPr="00FC3E5E">
              <w:rPr>
                <w:i/>
                <w:iCs/>
              </w:rPr>
              <w:t>Один из партнеров</w:t>
            </w:r>
            <w:r w:rsidRPr="00FC3E5E">
              <w:t xml:space="preserve"> </w:t>
            </w:r>
            <w:r w:rsidRPr="00FC3E5E">
              <w:rPr>
                <w:i/>
                <w:iCs/>
              </w:rPr>
              <w:t>ГЧП</w:t>
            </w:r>
            <w:r w:rsidRPr="00FC3E5E">
              <w:t xml:space="preserve"> (по договоренности) -  Разработка полного пакета документов</w:t>
            </w:r>
          </w:p>
        </w:tc>
        <w:tc>
          <w:tcPr>
            <w:tcW w:w="1276" w:type="dxa"/>
            <w:tcBorders>
              <w:bottom w:val="nil"/>
            </w:tcBorders>
          </w:tcPr>
          <w:p w14:paraId="21907475" w14:textId="77777777" w:rsidR="005F2993" w:rsidRPr="00FC3E5E" w:rsidRDefault="005F2993" w:rsidP="005F2993">
            <w:r w:rsidRPr="00FC3E5E">
              <w:t>Государ</w:t>
            </w:r>
          </w:p>
          <w:p w14:paraId="3DD07F9A" w14:textId="77777777" w:rsidR="005F2993" w:rsidRPr="00FC3E5E" w:rsidRDefault="005F2993" w:rsidP="005F2993">
            <w:r w:rsidRPr="00FC3E5E">
              <w:t xml:space="preserve">ственный или частный партнер </w:t>
            </w:r>
          </w:p>
        </w:tc>
        <w:tc>
          <w:tcPr>
            <w:tcW w:w="3402" w:type="dxa"/>
            <w:tcBorders>
              <w:bottom w:val="nil"/>
            </w:tcBorders>
          </w:tcPr>
          <w:p w14:paraId="02BBFB49" w14:textId="77777777" w:rsidR="005F2993" w:rsidRPr="00FC3E5E" w:rsidRDefault="005F2993" w:rsidP="005F2993">
            <w:r w:rsidRPr="00FC3E5E">
              <w:rPr>
                <w:i/>
                <w:iCs/>
              </w:rPr>
              <w:t>От  частного партнера</w:t>
            </w:r>
            <w:r w:rsidRPr="00FC3E5E">
              <w:t xml:space="preserve"> - Основное финансирование  или собственный капитал. </w:t>
            </w:r>
          </w:p>
          <w:p w14:paraId="00A3C5D0" w14:textId="680296A0" w:rsidR="005F2993" w:rsidRPr="00FC3E5E" w:rsidRDefault="005F2993" w:rsidP="003A62A5">
            <w:r w:rsidRPr="00FC3E5E">
              <w:rPr>
                <w:i/>
                <w:iCs/>
              </w:rPr>
              <w:t>От государственного партнера</w:t>
            </w:r>
            <w:r w:rsidRPr="00FC3E5E">
              <w:t xml:space="preserve"> –  Поиск источника </w:t>
            </w:r>
          </w:p>
        </w:tc>
        <w:tc>
          <w:tcPr>
            <w:tcW w:w="3260" w:type="dxa"/>
            <w:tcBorders>
              <w:bottom w:val="nil"/>
            </w:tcBorders>
          </w:tcPr>
          <w:p w14:paraId="25E86913" w14:textId="77777777" w:rsidR="005F2993" w:rsidRPr="00FC3E5E" w:rsidRDefault="005F2993" w:rsidP="005F2993">
            <w:r w:rsidRPr="00FC3E5E">
              <w:rPr>
                <w:i/>
                <w:iCs/>
              </w:rPr>
              <w:t>Для  частного партнера</w:t>
            </w:r>
            <w:r w:rsidRPr="00FC3E5E">
              <w:t xml:space="preserve">  - Институциональные риски: снижение собственного капитала.</w:t>
            </w:r>
          </w:p>
          <w:p w14:paraId="6013C454" w14:textId="49F16285" w:rsidR="005F2993" w:rsidRPr="00FC3E5E" w:rsidRDefault="005F2993" w:rsidP="003A62A5">
            <w:r w:rsidRPr="00FC3E5E">
              <w:rPr>
                <w:i/>
                <w:iCs/>
              </w:rPr>
              <w:t xml:space="preserve">Для государственного </w:t>
            </w:r>
          </w:p>
        </w:tc>
      </w:tr>
      <w:tr w:rsidR="003A62A5" w:rsidRPr="009F015D" w14:paraId="6E2F8A30" w14:textId="77777777" w:rsidTr="003A62A5">
        <w:trPr>
          <w:jc w:val="center"/>
        </w:trPr>
        <w:tc>
          <w:tcPr>
            <w:tcW w:w="14570" w:type="dxa"/>
            <w:gridSpan w:val="6"/>
            <w:tcBorders>
              <w:top w:val="nil"/>
              <w:left w:val="nil"/>
              <w:right w:val="nil"/>
            </w:tcBorders>
          </w:tcPr>
          <w:p w14:paraId="475AD49F" w14:textId="029BB666" w:rsidR="003A62A5" w:rsidRPr="003A62A5" w:rsidRDefault="003A62A5" w:rsidP="003A62A5">
            <w:pPr>
              <w:ind w:hanging="108"/>
              <w:rPr>
                <w:iCs/>
                <w:sz w:val="28"/>
                <w:szCs w:val="28"/>
              </w:rPr>
            </w:pPr>
            <w:r w:rsidRPr="003A62A5">
              <w:rPr>
                <w:iCs/>
                <w:sz w:val="28"/>
                <w:szCs w:val="28"/>
              </w:rPr>
              <w:t>Продолжение таблицы 57</w:t>
            </w:r>
          </w:p>
          <w:p w14:paraId="7A3569FA" w14:textId="0F616B29" w:rsidR="003A62A5" w:rsidRPr="003A62A5" w:rsidRDefault="003A62A5" w:rsidP="003A62A5">
            <w:pPr>
              <w:ind w:hanging="108"/>
              <w:rPr>
                <w:iCs/>
                <w:sz w:val="16"/>
                <w:szCs w:val="16"/>
              </w:rPr>
            </w:pPr>
          </w:p>
        </w:tc>
      </w:tr>
      <w:tr w:rsidR="003A62A5" w:rsidRPr="009F015D" w14:paraId="3C9C6714" w14:textId="77777777" w:rsidTr="003A62A5">
        <w:trPr>
          <w:jc w:val="center"/>
        </w:trPr>
        <w:tc>
          <w:tcPr>
            <w:tcW w:w="1805" w:type="dxa"/>
          </w:tcPr>
          <w:p w14:paraId="70FB5C87" w14:textId="469A2F05" w:rsidR="003A62A5" w:rsidRPr="00FC3E5E" w:rsidRDefault="003A62A5" w:rsidP="003A62A5">
            <w:pPr>
              <w:jc w:val="center"/>
            </w:pPr>
            <w:r>
              <w:t>1</w:t>
            </w:r>
          </w:p>
        </w:tc>
        <w:tc>
          <w:tcPr>
            <w:tcW w:w="1142" w:type="dxa"/>
          </w:tcPr>
          <w:p w14:paraId="7619AC6A" w14:textId="240AB86C" w:rsidR="003A62A5" w:rsidRPr="00FC3E5E" w:rsidRDefault="003A62A5" w:rsidP="003A62A5">
            <w:pPr>
              <w:jc w:val="center"/>
            </w:pPr>
            <w:r>
              <w:t>2</w:t>
            </w:r>
          </w:p>
        </w:tc>
        <w:tc>
          <w:tcPr>
            <w:tcW w:w="3685" w:type="dxa"/>
          </w:tcPr>
          <w:p w14:paraId="51F844A2" w14:textId="4A51DD67" w:rsidR="003A62A5" w:rsidRPr="003A62A5" w:rsidRDefault="003A62A5" w:rsidP="003A62A5">
            <w:pPr>
              <w:jc w:val="center"/>
              <w:rPr>
                <w:iCs/>
              </w:rPr>
            </w:pPr>
            <w:r w:rsidRPr="003A62A5">
              <w:rPr>
                <w:iCs/>
              </w:rPr>
              <w:t>3</w:t>
            </w:r>
          </w:p>
        </w:tc>
        <w:tc>
          <w:tcPr>
            <w:tcW w:w="1276" w:type="dxa"/>
          </w:tcPr>
          <w:p w14:paraId="3C6DEADF" w14:textId="41A78DE9" w:rsidR="003A62A5" w:rsidRPr="003A62A5" w:rsidRDefault="003A62A5" w:rsidP="003A62A5">
            <w:pPr>
              <w:jc w:val="center"/>
            </w:pPr>
            <w:r w:rsidRPr="003A62A5">
              <w:t>4</w:t>
            </w:r>
          </w:p>
        </w:tc>
        <w:tc>
          <w:tcPr>
            <w:tcW w:w="3402" w:type="dxa"/>
          </w:tcPr>
          <w:p w14:paraId="5FD835B1" w14:textId="53FC0726" w:rsidR="003A62A5" w:rsidRPr="003A62A5" w:rsidRDefault="003A62A5" w:rsidP="003A62A5">
            <w:pPr>
              <w:jc w:val="center"/>
              <w:rPr>
                <w:iCs/>
              </w:rPr>
            </w:pPr>
            <w:r w:rsidRPr="003A62A5">
              <w:rPr>
                <w:iCs/>
              </w:rPr>
              <w:t>5</w:t>
            </w:r>
          </w:p>
        </w:tc>
        <w:tc>
          <w:tcPr>
            <w:tcW w:w="3260" w:type="dxa"/>
          </w:tcPr>
          <w:p w14:paraId="0490A87D" w14:textId="06AB1F0A" w:rsidR="003A62A5" w:rsidRPr="003A62A5" w:rsidRDefault="003A62A5" w:rsidP="003A62A5">
            <w:pPr>
              <w:jc w:val="center"/>
              <w:rPr>
                <w:iCs/>
              </w:rPr>
            </w:pPr>
            <w:r w:rsidRPr="003A62A5">
              <w:rPr>
                <w:iCs/>
              </w:rPr>
              <w:t>6</w:t>
            </w:r>
          </w:p>
        </w:tc>
      </w:tr>
      <w:tr w:rsidR="003A62A5" w:rsidRPr="009F015D" w14:paraId="6B69F12D" w14:textId="77777777" w:rsidTr="003A62A5">
        <w:trPr>
          <w:jc w:val="center"/>
        </w:trPr>
        <w:tc>
          <w:tcPr>
            <w:tcW w:w="1805" w:type="dxa"/>
          </w:tcPr>
          <w:p w14:paraId="0A0A7441" w14:textId="437C0BD4" w:rsidR="003A62A5" w:rsidRPr="00FC3E5E" w:rsidRDefault="003A62A5" w:rsidP="005F2993">
            <w:r w:rsidRPr="00FC3E5E">
              <w:t>проекта ГЧП</w:t>
            </w:r>
          </w:p>
        </w:tc>
        <w:tc>
          <w:tcPr>
            <w:tcW w:w="1142" w:type="dxa"/>
          </w:tcPr>
          <w:p w14:paraId="4E1AA9EB" w14:textId="77777777" w:rsidR="003A62A5" w:rsidRPr="00FC3E5E" w:rsidRDefault="003A62A5" w:rsidP="005F2993"/>
        </w:tc>
        <w:tc>
          <w:tcPr>
            <w:tcW w:w="3685" w:type="dxa"/>
          </w:tcPr>
          <w:p w14:paraId="6FF58112" w14:textId="77777777" w:rsidR="003A62A5" w:rsidRPr="00FC3E5E" w:rsidRDefault="003A62A5" w:rsidP="005F2993">
            <w:pPr>
              <w:rPr>
                <w:i/>
                <w:iCs/>
              </w:rPr>
            </w:pPr>
          </w:p>
        </w:tc>
        <w:tc>
          <w:tcPr>
            <w:tcW w:w="1276" w:type="dxa"/>
          </w:tcPr>
          <w:p w14:paraId="3865948A" w14:textId="77777777" w:rsidR="003A62A5" w:rsidRPr="00FC3E5E" w:rsidRDefault="003A62A5" w:rsidP="005F2993"/>
        </w:tc>
        <w:tc>
          <w:tcPr>
            <w:tcW w:w="3402" w:type="dxa"/>
          </w:tcPr>
          <w:p w14:paraId="2C00357F" w14:textId="465977CE" w:rsidR="003A62A5" w:rsidRPr="00FC3E5E" w:rsidRDefault="003A62A5" w:rsidP="005F2993">
            <w:pPr>
              <w:rPr>
                <w:i/>
                <w:iCs/>
              </w:rPr>
            </w:pPr>
            <w:r w:rsidRPr="00FC3E5E">
              <w:t>для софинансирования (лизинг, облигации, гранты, субсидии).</w:t>
            </w:r>
          </w:p>
        </w:tc>
        <w:tc>
          <w:tcPr>
            <w:tcW w:w="3260" w:type="dxa"/>
          </w:tcPr>
          <w:p w14:paraId="1F1107EE" w14:textId="4C5D738A" w:rsidR="003A62A5" w:rsidRPr="00FC3E5E" w:rsidRDefault="003A62A5" w:rsidP="005F2993">
            <w:pPr>
              <w:rPr>
                <w:i/>
                <w:iCs/>
              </w:rPr>
            </w:pPr>
            <w:r w:rsidRPr="00FC3E5E">
              <w:rPr>
                <w:i/>
                <w:iCs/>
              </w:rPr>
              <w:t>партнера</w:t>
            </w:r>
            <w:r w:rsidRPr="00FC3E5E">
              <w:t xml:space="preserve"> – Институциональные риски: неэффективное использование государственного бюджета.</w:t>
            </w:r>
          </w:p>
        </w:tc>
      </w:tr>
      <w:tr w:rsidR="009F015D" w:rsidRPr="009F015D" w14:paraId="26DE74D1" w14:textId="77777777" w:rsidTr="003A62A5">
        <w:trPr>
          <w:jc w:val="center"/>
        </w:trPr>
        <w:tc>
          <w:tcPr>
            <w:tcW w:w="1805" w:type="dxa"/>
            <w:tcBorders>
              <w:bottom w:val="single" w:sz="4" w:space="0" w:color="auto"/>
            </w:tcBorders>
          </w:tcPr>
          <w:p w14:paraId="7E96E897" w14:textId="77777777" w:rsidR="005F2993" w:rsidRPr="00FC3E5E" w:rsidRDefault="005F2993" w:rsidP="005F2993">
            <w:r w:rsidRPr="00FC3E5E">
              <w:t>Подготовка проектно-сметной документации</w:t>
            </w:r>
          </w:p>
        </w:tc>
        <w:tc>
          <w:tcPr>
            <w:tcW w:w="1142" w:type="dxa"/>
            <w:tcBorders>
              <w:bottom w:val="single" w:sz="4" w:space="0" w:color="auto"/>
            </w:tcBorders>
          </w:tcPr>
          <w:p w14:paraId="7E65D6C6" w14:textId="77777777" w:rsidR="005F2993" w:rsidRPr="00FC3E5E" w:rsidRDefault="005F2993" w:rsidP="005F2993">
            <w:r w:rsidRPr="00FC3E5E">
              <w:t xml:space="preserve">Рисковые текущие </w:t>
            </w:r>
          </w:p>
          <w:p w14:paraId="23ED55C1" w14:textId="77777777" w:rsidR="005F2993" w:rsidRPr="00FC3E5E" w:rsidRDefault="005F2993" w:rsidP="005F2993">
            <w:r w:rsidRPr="00FC3E5E">
              <w:t>расходы</w:t>
            </w:r>
          </w:p>
        </w:tc>
        <w:tc>
          <w:tcPr>
            <w:tcW w:w="3685" w:type="dxa"/>
            <w:tcBorders>
              <w:bottom w:val="single" w:sz="4" w:space="0" w:color="auto"/>
            </w:tcBorders>
          </w:tcPr>
          <w:p w14:paraId="62FF8F46" w14:textId="77777777" w:rsidR="005F2993" w:rsidRPr="00FC3E5E" w:rsidRDefault="005F2993" w:rsidP="005F2993">
            <w:r w:rsidRPr="00FC3E5E">
              <w:rPr>
                <w:i/>
                <w:iCs/>
              </w:rPr>
              <w:t>Один из партнеров</w:t>
            </w:r>
            <w:r w:rsidRPr="00FC3E5E">
              <w:t xml:space="preserve"> </w:t>
            </w:r>
            <w:r w:rsidRPr="00FC3E5E">
              <w:rPr>
                <w:i/>
                <w:iCs/>
              </w:rPr>
              <w:t>ГЧП</w:t>
            </w:r>
            <w:r w:rsidRPr="00FC3E5E">
              <w:t xml:space="preserve"> (по договоренности) - Разработка технических и архитектурных чертежей, сметной документации.</w:t>
            </w:r>
          </w:p>
        </w:tc>
        <w:tc>
          <w:tcPr>
            <w:tcW w:w="1276" w:type="dxa"/>
            <w:tcBorders>
              <w:bottom w:val="single" w:sz="4" w:space="0" w:color="auto"/>
            </w:tcBorders>
          </w:tcPr>
          <w:p w14:paraId="0128592F" w14:textId="77777777" w:rsidR="005F2993" w:rsidRPr="00FC3E5E" w:rsidRDefault="005F2993" w:rsidP="005F2993">
            <w:r w:rsidRPr="00FC3E5E">
              <w:t>Государ</w:t>
            </w:r>
          </w:p>
          <w:p w14:paraId="03F21102" w14:textId="77777777" w:rsidR="005F2993" w:rsidRPr="00FC3E5E" w:rsidRDefault="005F2993" w:rsidP="005F2993">
            <w:r w:rsidRPr="00FC3E5E">
              <w:t xml:space="preserve">ственный или частный партнер </w:t>
            </w:r>
          </w:p>
        </w:tc>
        <w:tc>
          <w:tcPr>
            <w:tcW w:w="3402" w:type="dxa"/>
            <w:tcBorders>
              <w:bottom w:val="single" w:sz="4" w:space="0" w:color="auto"/>
            </w:tcBorders>
          </w:tcPr>
          <w:p w14:paraId="78831E4A" w14:textId="77777777" w:rsidR="005F2993" w:rsidRPr="00FC3E5E" w:rsidRDefault="005F2993" w:rsidP="005F2993">
            <w:r w:rsidRPr="00FC3E5E">
              <w:rPr>
                <w:i/>
                <w:iCs/>
              </w:rPr>
              <w:t>От  частного партнера</w:t>
            </w:r>
            <w:r w:rsidRPr="00FC3E5E">
              <w:t xml:space="preserve"> - Основное финансирование  или собственный капитал. </w:t>
            </w:r>
          </w:p>
          <w:p w14:paraId="592DFACB" w14:textId="77777777" w:rsidR="005F2993" w:rsidRPr="00FC3E5E" w:rsidRDefault="005F2993" w:rsidP="005F2993">
            <w:r w:rsidRPr="00FC3E5E">
              <w:rPr>
                <w:i/>
                <w:iCs/>
              </w:rPr>
              <w:t>От государственного партнера</w:t>
            </w:r>
            <w:r w:rsidRPr="00FC3E5E">
              <w:t xml:space="preserve"> –  Поиск источника для софинансирования (лизинг, облигации, гранты, субсидии).</w:t>
            </w:r>
          </w:p>
        </w:tc>
        <w:tc>
          <w:tcPr>
            <w:tcW w:w="3260" w:type="dxa"/>
            <w:tcBorders>
              <w:bottom w:val="single" w:sz="4" w:space="0" w:color="auto"/>
            </w:tcBorders>
          </w:tcPr>
          <w:p w14:paraId="53FB2CB7" w14:textId="77777777" w:rsidR="005F2993" w:rsidRPr="00FC3E5E" w:rsidRDefault="005F2993" w:rsidP="005F2993">
            <w:r w:rsidRPr="00FC3E5E">
              <w:rPr>
                <w:i/>
                <w:iCs/>
              </w:rPr>
              <w:t>Для  частного партнера</w:t>
            </w:r>
            <w:r w:rsidRPr="00FC3E5E">
              <w:t xml:space="preserve">  - Институциональные риски: снижение собственного капитала.</w:t>
            </w:r>
          </w:p>
          <w:p w14:paraId="65EF42B1" w14:textId="6DD27B20" w:rsidR="005F2993" w:rsidRPr="00FC3E5E" w:rsidRDefault="005F2993" w:rsidP="005F2993">
            <w:r w:rsidRPr="00FC3E5E">
              <w:rPr>
                <w:i/>
                <w:iCs/>
              </w:rPr>
              <w:t>Для государственного партнера</w:t>
            </w:r>
            <w:r w:rsidRPr="00FC3E5E">
              <w:t xml:space="preserve"> – Институциональные риски: неэффективное использова</w:t>
            </w:r>
            <w:r w:rsidR="003A62A5">
              <w:t xml:space="preserve"> </w:t>
            </w:r>
            <w:r w:rsidRPr="00FC3E5E">
              <w:t>ние государственного бюджета.</w:t>
            </w:r>
          </w:p>
        </w:tc>
      </w:tr>
      <w:tr w:rsidR="003A62A5" w:rsidRPr="009F015D" w14:paraId="4385D900" w14:textId="77777777" w:rsidTr="003A62A5">
        <w:trPr>
          <w:jc w:val="center"/>
        </w:trPr>
        <w:tc>
          <w:tcPr>
            <w:tcW w:w="1805" w:type="dxa"/>
            <w:tcBorders>
              <w:bottom w:val="nil"/>
            </w:tcBorders>
          </w:tcPr>
          <w:p w14:paraId="54927849" w14:textId="37BAEE66" w:rsidR="003A62A5" w:rsidRPr="00FC3E5E" w:rsidRDefault="003A62A5" w:rsidP="005F2993">
            <w:r w:rsidRPr="003A62A5">
              <w:t>Строительство объекта социальной сферы и сдача в эксплуатацию (объекты образования, студенческие общежития  здравоох</w:t>
            </w:r>
            <w:r>
              <w:t>ранения, культуры и спорта и т.</w:t>
            </w:r>
            <w:r w:rsidRPr="003A62A5">
              <w:t>п.</w:t>
            </w:r>
          </w:p>
        </w:tc>
        <w:tc>
          <w:tcPr>
            <w:tcW w:w="1142" w:type="dxa"/>
            <w:tcBorders>
              <w:bottom w:val="nil"/>
            </w:tcBorders>
          </w:tcPr>
          <w:p w14:paraId="121D7E89" w14:textId="044A263F" w:rsidR="003A62A5" w:rsidRPr="00FC3E5E" w:rsidRDefault="003A62A5" w:rsidP="003A62A5">
            <w:r w:rsidRPr="003A62A5">
              <w:t>Капи</w:t>
            </w:r>
            <w:r>
              <w:t xml:space="preserve"> </w:t>
            </w:r>
            <w:r w:rsidRPr="003A62A5">
              <w:t>тальные вло</w:t>
            </w:r>
            <w:r>
              <w:t xml:space="preserve"> </w:t>
            </w:r>
            <w:r w:rsidRPr="003A62A5">
              <w:t>жения</w:t>
            </w:r>
          </w:p>
        </w:tc>
        <w:tc>
          <w:tcPr>
            <w:tcW w:w="3685" w:type="dxa"/>
            <w:tcBorders>
              <w:bottom w:val="nil"/>
            </w:tcBorders>
          </w:tcPr>
          <w:p w14:paraId="108C0478" w14:textId="40F349CA" w:rsidR="003A62A5" w:rsidRPr="00FC3E5E" w:rsidRDefault="003A62A5" w:rsidP="005F2993">
            <w:pPr>
              <w:rPr>
                <w:i/>
                <w:iCs/>
              </w:rPr>
            </w:pPr>
            <w:r w:rsidRPr="003A62A5">
              <w:rPr>
                <w:i/>
                <w:iCs/>
              </w:rPr>
              <w:t>Частный партнер</w:t>
            </w:r>
            <w:r w:rsidRPr="003A62A5">
              <w:t xml:space="preserve"> - Строительно-монтажные работы, монтаж технологического оборудования, благоустройство территории, приобретение мебели и инвентаря, сдача объекта ГЧП в эксплуатацию. </w:t>
            </w:r>
            <w:r w:rsidRPr="003A62A5">
              <w:rPr>
                <w:i/>
                <w:iCs/>
              </w:rPr>
              <w:t>Государственный партнер</w:t>
            </w:r>
            <w:r w:rsidRPr="003A62A5">
              <w:t xml:space="preserve"> - Контроль, мониторинг, операционное управление проектом.  При реализации проектов ГЧП в социальной сфере  - отвод земли; подведение внешней инфраструктуры.  </w:t>
            </w:r>
          </w:p>
        </w:tc>
        <w:tc>
          <w:tcPr>
            <w:tcW w:w="1276" w:type="dxa"/>
            <w:tcBorders>
              <w:bottom w:val="nil"/>
            </w:tcBorders>
          </w:tcPr>
          <w:p w14:paraId="5062B24F" w14:textId="77777777" w:rsidR="003A62A5" w:rsidRPr="003A62A5" w:rsidRDefault="003A62A5" w:rsidP="003A62A5">
            <w:r w:rsidRPr="003A62A5">
              <w:t>Частный партнер. Государ</w:t>
            </w:r>
          </w:p>
          <w:p w14:paraId="669439FF" w14:textId="755F5810" w:rsidR="003A62A5" w:rsidRPr="00FC3E5E" w:rsidRDefault="003A62A5" w:rsidP="005F2993">
            <w:r w:rsidRPr="003A62A5">
              <w:t xml:space="preserve">ственный партнер </w:t>
            </w:r>
          </w:p>
        </w:tc>
        <w:tc>
          <w:tcPr>
            <w:tcW w:w="3402" w:type="dxa"/>
            <w:tcBorders>
              <w:bottom w:val="nil"/>
            </w:tcBorders>
          </w:tcPr>
          <w:p w14:paraId="65C25612" w14:textId="77777777" w:rsidR="003A62A5" w:rsidRPr="003A62A5" w:rsidRDefault="003A62A5" w:rsidP="003A62A5">
            <w:r w:rsidRPr="003A62A5">
              <w:rPr>
                <w:i/>
                <w:iCs/>
              </w:rPr>
              <w:t>От  частного партнера</w:t>
            </w:r>
            <w:r w:rsidRPr="003A62A5">
              <w:t xml:space="preserve"> - Основное финансирование или собственные ресурсы частного партнера (кредиты банка или собственный капитал). </w:t>
            </w:r>
          </w:p>
          <w:p w14:paraId="5F81D3A3" w14:textId="6B6CDEE8" w:rsidR="003A62A5" w:rsidRPr="00FC3E5E" w:rsidRDefault="003A62A5" w:rsidP="005F2993">
            <w:pPr>
              <w:rPr>
                <w:i/>
                <w:iCs/>
              </w:rPr>
            </w:pPr>
            <w:r w:rsidRPr="003A62A5">
              <w:rPr>
                <w:i/>
                <w:iCs/>
              </w:rPr>
              <w:t>От государственного партнера</w:t>
            </w:r>
            <w:r w:rsidRPr="003A62A5">
              <w:t xml:space="preserve"> –  Поиск источников для софинансирования (выпуск облигаций, привлечение дополнительных инвесторов и др.) </w:t>
            </w:r>
          </w:p>
        </w:tc>
        <w:tc>
          <w:tcPr>
            <w:tcW w:w="3260" w:type="dxa"/>
            <w:tcBorders>
              <w:bottom w:val="nil"/>
            </w:tcBorders>
          </w:tcPr>
          <w:p w14:paraId="4AB05979" w14:textId="657BE0D8" w:rsidR="003A62A5" w:rsidRPr="003A62A5" w:rsidRDefault="003A62A5" w:rsidP="003A62A5">
            <w:r w:rsidRPr="003A62A5">
              <w:rPr>
                <w:i/>
                <w:iCs/>
              </w:rPr>
              <w:t>Для частного партнера</w:t>
            </w:r>
            <w:r>
              <w:t xml:space="preserve"> – Финансовые риски: </w:t>
            </w:r>
            <w:r w:rsidRPr="003A62A5">
              <w:t>труд</w:t>
            </w:r>
            <w:r>
              <w:t xml:space="preserve"> </w:t>
            </w:r>
            <w:r w:rsidRPr="003A62A5">
              <w:t>ности с выплатой банковских кредитов в случае наступле</w:t>
            </w:r>
            <w:r>
              <w:t xml:space="preserve"> </w:t>
            </w:r>
            <w:r w:rsidRPr="003A62A5">
              <w:t>ния технических, институцио</w:t>
            </w:r>
            <w:r>
              <w:t xml:space="preserve"> </w:t>
            </w:r>
            <w:r w:rsidRPr="003A62A5">
              <w:t>нальных, социально-полити</w:t>
            </w:r>
            <w:r>
              <w:t xml:space="preserve"> </w:t>
            </w:r>
            <w:r w:rsidRPr="003A62A5">
              <w:t>ческих и иных рисков. Технические риски - увеличение срок окупае</w:t>
            </w:r>
            <w:r>
              <w:t xml:space="preserve"> </w:t>
            </w:r>
            <w:r w:rsidRPr="003A62A5">
              <w:t>мости инвестиций.</w:t>
            </w:r>
          </w:p>
          <w:p w14:paraId="12A0F28D" w14:textId="42FF4CB8" w:rsidR="003A62A5" w:rsidRPr="00FC3E5E" w:rsidRDefault="003A62A5" w:rsidP="003A62A5">
            <w:pPr>
              <w:rPr>
                <w:i/>
                <w:iCs/>
              </w:rPr>
            </w:pPr>
            <w:r w:rsidRPr="003A62A5">
              <w:rPr>
                <w:i/>
                <w:iCs/>
              </w:rPr>
              <w:t>Для государственного партнера</w:t>
            </w:r>
            <w:r w:rsidRPr="003A62A5">
              <w:t xml:space="preserve"> –  Социально-политические риски: продление срока ввода объекта. Недостижение </w:t>
            </w:r>
          </w:p>
        </w:tc>
      </w:tr>
      <w:tr w:rsidR="003A62A5" w:rsidRPr="009F015D" w14:paraId="6D85FB01" w14:textId="77777777" w:rsidTr="003A62A5">
        <w:trPr>
          <w:jc w:val="center"/>
        </w:trPr>
        <w:tc>
          <w:tcPr>
            <w:tcW w:w="14570" w:type="dxa"/>
            <w:gridSpan w:val="6"/>
            <w:tcBorders>
              <w:top w:val="nil"/>
              <w:left w:val="nil"/>
              <w:right w:val="nil"/>
            </w:tcBorders>
          </w:tcPr>
          <w:p w14:paraId="1374867E" w14:textId="77777777" w:rsidR="003A62A5" w:rsidRPr="003A62A5" w:rsidRDefault="003A62A5" w:rsidP="003A62A5">
            <w:pPr>
              <w:ind w:hanging="108"/>
              <w:rPr>
                <w:iCs/>
                <w:sz w:val="28"/>
                <w:szCs w:val="28"/>
              </w:rPr>
            </w:pPr>
            <w:r w:rsidRPr="003A62A5">
              <w:rPr>
                <w:iCs/>
                <w:sz w:val="28"/>
                <w:szCs w:val="28"/>
              </w:rPr>
              <w:t>Продолжение таблицы 57</w:t>
            </w:r>
          </w:p>
          <w:p w14:paraId="78584618" w14:textId="77777777" w:rsidR="003A62A5" w:rsidRPr="003A62A5" w:rsidRDefault="003A62A5" w:rsidP="003A62A5">
            <w:pPr>
              <w:ind w:hanging="108"/>
              <w:rPr>
                <w:iCs/>
                <w:sz w:val="16"/>
                <w:szCs w:val="16"/>
              </w:rPr>
            </w:pPr>
          </w:p>
        </w:tc>
      </w:tr>
      <w:tr w:rsidR="003A62A5" w:rsidRPr="009F015D" w14:paraId="1DBB6EE7" w14:textId="77777777" w:rsidTr="003A62A5">
        <w:trPr>
          <w:jc w:val="center"/>
        </w:trPr>
        <w:tc>
          <w:tcPr>
            <w:tcW w:w="1805" w:type="dxa"/>
          </w:tcPr>
          <w:p w14:paraId="47FB51F8" w14:textId="77777777" w:rsidR="003A62A5" w:rsidRPr="00FC3E5E" w:rsidRDefault="003A62A5" w:rsidP="003A62A5">
            <w:pPr>
              <w:jc w:val="center"/>
            </w:pPr>
            <w:r>
              <w:t>1</w:t>
            </w:r>
          </w:p>
        </w:tc>
        <w:tc>
          <w:tcPr>
            <w:tcW w:w="1142" w:type="dxa"/>
          </w:tcPr>
          <w:p w14:paraId="0F8473A2" w14:textId="77777777" w:rsidR="003A62A5" w:rsidRPr="00FC3E5E" w:rsidRDefault="003A62A5" w:rsidP="003A62A5">
            <w:pPr>
              <w:jc w:val="center"/>
            </w:pPr>
            <w:r>
              <w:t>2</w:t>
            </w:r>
          </w:p>
        </w:tc>
        <w:tc>
          <w:tcPr>
            <w:tcW w:w="3685" w:type="dxa"/>
          </w:tcPr>
          <w:p w14:paraId="6754CDD7" w14:textId="77777777" w:rsidR="003A62A5" w:rsidRPr="003A62A5" w:rsidRDefault="003A62A5" w:rsidP="003A62A5">
            <w:pPr>
              <w:jc w:val="center"/>
              <w:rPr>
                <w:iCs/>
              </w:rPr>
            </w:pPr>
            <w:r w:rsidRPr="003A62A5">
              <w:rPr>
                <w:iCs/>
              </w:rPr>
              <w:t>3</w:t>
            </w:r>
          </w:p>
        </w:tc>
        <w:tc>
          <w:tcPr>
            <w:tcW w:w="1276" w:type="dxa"/>
          </w:tcPr>
          <w:p w14:paraId="3B698F97" w14:textId="77777777" w:rsidR="003A62A5" w:rsidRPr="003A62A5" w:rsidRDefault="003A62A5" w:rsidP="003A62A5">
            <w:pPr>
              <w:jc w:val="center"/>
            </w:pPr>
            <w:r w:rsidRPr="003A62A5">
              <w:t>4</w:t>
            </w:r>
          </w:p>
        </w:tc>
        <w:tc>
          <w:tcPr>
            <w:tcW w:w="3402" w:type="dxa"/>
          </w:tcPr>
          <w:p w14:paraId="5BB66F91" w14:textId="77777777" w:rsidR="003A62A5" w:rsidRPr="003A62A5" w:rsidRDefault="003A62A5" w:rsidP="003A62A5">
            <w:pPr>
              <w:jc w:val="center"/>
              <w:rPr>
                <w:iCs/>
              </w:rPr>
            </w:pPr>
            <w:r w:rsidRPr="003A62A5">
              <w:rPr>
                <w:iCs/>
              </w:rPr>
              <w:t>5</w:t>
            </w:r>
          </w:p>
        </w:tc>
        <w:tc>
          <w:tcPr>
            <w:tcW w:w="3260" w:type="dxa"/>
          </w:tcPr>
          <w:p w14:paraId="00E2F41B" w14:textId="77777777" w:rsidR="003A62A5" w:rsidRPr="003A62A5" w:rsidRDefault="003A62A5" w:rsidP="003A62A5">
            <w:pPr>
              <w:jc w:val="center"/>
              <w:rPr>
                <w:iCs/>
              </w:rPr>
            </w:pPr>
            <w:r w:rsidRPr="003A62A5">
              <w:rPr>
                <w:iCs/>
              </w:rPr>
              <w:t>6</w:t>
            </w:r>
          </w:p>
        </w:tc>
      </w:tr>
      <w:tr w:rsidR="003A62A5" w:rsidRPr="009F015D" w14:paraId="2855465A" w14:textId="77777777" w:rsidTr="003A62A5">
        <w:trPr>
          <w:jc w:val="center"/>
        </w:trPr>
        <w:tc>
          <w:tcPr>
            <w:tcW w:w="1805" w:type="dxa"/>
          </w:tcPr>
          <w:p w14:paraId="5292164C" w14:textId="77777777" w:rsidR="003A62A5" w:rsidRDefault="003A62A5" w:rsidP="003A62A5">
            <w:pPr>
              <w:jc w:val="center"/>
            </w:pPr>
          </w:p>
        </w:tc>
        <w:tc>
          <w:tcPr>
            <w:tcW w:w="1142" w:type="dxa"/>
          </w:tcPr>
          <w:p w14:paraId="496E4929" w14:textId="77777777" w:rsidR="003A62A5" w:rsidRDefault="003A62A5" w:rsidP="003A62A5">
            <w:pPr>
              <w:jc w:val="center"/>
            </w:pPr>
          </w:p>
        </w:tc>
        <w:tc>
          <w:tcPr>
            <w:tcW w:w="3685" w:type="dxa"/>
          </w:tcPr>
          <w:p w14:paraId="26F984C9" w14:textId="77777777" w:rsidR="003A62A5" w:rsidRPr="003A62A5" w:rsidRDefault="003A62A5" w:rsidP="003A62A5">
            <w:pPr>
              <w:jc w:val="center"/>
              <w:rPr>
                <w:iCs/>
              </w:rPr>
            </w:pPr>
          </w:p>
        </w:tc>
        <w:tc>
          <w:tcPr>
            <w:tcW w:w="1276" w:type="dxa"/>
          </w:tcPr>
          <w:p w14:paraId="4D67D328" w14:textId="77777777" w:rsidR="003A62A5" w:rsidRPr="003A62A5" w:rsidRDefault="003A62A5" w:rsidP="003A62A5">
            <w:pPr>
              <w:jc w:val="center"/>
            </w:pPr>
          </w:p>
        </w:tc>
        <w:tc>
          <w:tcPr>
            <w:tcW w:w="3402" w:type="dxa"/>
          </w:tcPr>
          <w:p w14:paraId="231C91F4" w14:textId="77777777" w:rsidR="003A62A5" w:rsidRPr="003A62A5" w:rsidRDefault="003A62A5" w:rsidP="003A62A5">
            <w:pPr>
              <w:jc w:val="center"/>
              <w:rPr>
                <w:iCs/>
              </w:rPr>
            </w:pPr>
          </w:p>
        </w:tc>
        <w:tc>
          <w:tcPr>
            <w:tcW w:w="3260" w:type="dxa"/>
          </w:tcPr>
          <w:p w14:paraId="1A18111D" w14:textId="572EFFB1" w:rsidR="003A62A5" w:rsidRPr="003A62A5" w:rsidRDefault="003A62A5" w:rsidP="003A62A5">
            <w:pPr>
              <w:jc w:val="both"/>
              <w:rPr>
                <w:iCs/>
              </w:rPr>
            </w:pPr>
            <w:r w:rsidRPr="003A62A5">
              <w:t>прогнозных критериев социального развития региона. Институциональные риски: поиск источников дл</w:t>
            </w:r>
            <w:r>
              <w:t>я субсидирования или возмещения</w:t>
            </w:r>
          </w:p>
        </w:tc>
      </w:tr>
      <w:tr w:rsidR="003A62A5" w:rsidRPr="009F015D" w14:paraId="04601737" w14:textId="77777777" w:rsidTr="003A62A5">
        <w:trPr>
          <w:jc w:val="center"/>
        </w:trPr>
        <w:tc>
          <w:tcPr>
            <w:tcW w:w="1805" w:type="dxa"/>
          </w:tcPr>
          <w:p w14:paraId="2F92984E" w14:textId="45E53E65" w:rsidR="003A62A5" w:rsidRPr="003A62A5" w:rsidRDefault="003A62A5" w:rsidP="005F2993">
            <w:r w:rsidRPr="003A62A5">
              <w:t xml:space="preserve">Эксплуатация социального объекта ГЧП </w:t>
            </w:r>
          </w:p>
        </w:tc>
        <w:tc>
          <w:tcPr>
            <w:tcW w:w="1142" w:type="dxa"/>
          </w:tcPr>
          <w:p w14:paraId="069773A0" w14:textId="77777777" w:rsidR="003A62A5" w:rsidRPr="003A62A5" w:rsidRDefault="003A62A5" w:rsidP="003A62A5">
            <w:pPr>
              <w:jc w:val="both"/>
            </w:pPr>
            <w:r w:rsidRPr="003A62A5">
              <w:t xml:space="preserve">Текущие </w:t>
            </w:r>
          </w:p>
          <w:p w14:paraId="25E9A34E" w14:textId="7B3B66D0" w:rsidR="003A62A5" w:rsidRPr="003A62A5" w:rsidRDefault="003A62A5" w:rsidP="003A62A5">
            <w:r w:rsidRPr="003A62A5">
              <w:t>расходы</w:t>
            </w:r>
          </w:p>
        </w:tc>
        <w:tc>
          <w:tcPr>
            <w:tcW w:w="3685" w:type="dxa"/>
          </w:tcPr>
          <w:p w14:paraId="30E4216A" w14:textId="77777777" w:rsidR="003A62A5" w:rsidRPr="003A62A5" w:rsidRDefault="003A62A5" w:rsidP="003A62A5">
            <w:r w:rsidRPr="003A62A5">
              <w:rPr>
                <w:i/>
                <w:iCs/>
              </w:rPr>
              <w:t>Государственный партнер</w:t>
            </w:r>
            <w:r w:rsidRPr="003A62A5">
              <w:t xml:space="preserve"> - Контроль, мониторинг, субсидирование, возмещение расходов частному партнеру, частичное субсидирование питания, коммунальных расходов, оплаты труда воспитателей, среднего и младшего технического персонала и др.</w:t>
            </w:r>
          </w:p>
          <w:p w14:paraId="0F2ABF4E" w14:textId="14FDBEB8" w:rsidR="003A62A5" w:rsidRPr="003A62A5" w:rsidRDefault="003A62A5" w:rsidP="005F2993">
            <w:pPr>
              <w:rPr>
                <w:i/>
                <w:iCs/>
              </w:rPr>
            </w:pPr>
            <w:r w:rsidRPr="003A62A5">
              <w:rPr>
                <w:i/>
                <w:iCs/>
              </w:rPr>
              <w:t>Частный партнер</w:t>
            </w:r>
            <w:r w:rsidRPr="003A62A5">
              <w:t xml:space="preserve"> </w:t>
            </w:r>
            <w:r>
              <w:t>–</w:t>
            </w:r>
            <w:r w:rsidRPr="003A62A5">
              <w:t xml:space="preserve"> Эксплуата</w:t>
            </w:r>
            <w:r>
              <w:t xml:space="preserve"> </w:t>
            </w:r>
            <w:r w:rsidRPr="003A62A5">
              <w:t>ция объекта по прямому назначе</w:t>
            </w:r>
            <w:r>
              <w:t xml:space="preserve"> </w:t>
            </w:r>
            <w:r w:rsidRPr="003A62A5">
              <w:t>нию в течение установленного Правительством РК периода. Обязательные отчисления в государственный бюджет</w:t>
            </w:r>
          </w:p>
        </w:tc>
        <w:tc>
          <w:tcPr>
            <w:tcW w:w="1276" w:type="dxa"/>
          </w:tcPr>
          <w:p w14:paraId="25832D4D" w14:textId="77777777" w:rsidR="003A62A5" w:rsidRPr="003A62A5" w:rsidRDefault="003A62A5" w:rsidP="003A62A5">
            <w:r w:rsidRPr="003A62A5">
              <w:t>Государ</w:t>
            </w:r>
          </w:p>
          <w:p w14:paraId="346DAA88" w14:textId="77777777" w:rsidR="003A62A5" w:rsidRPr="003A62A5" w:rsidRDefault="003A62A5" w:rsidP="003A62A5">
            <w:r w:rsidRPr="003A62A5">
              <w:t xml:space="preserve">ственный партнер. </w:t>
            </w:r>
          </w:p>
          <w:p w14:paraId="75F9D040" w14:textId="6E33E8CA" w:rsidR="003A62A5" w:rsidRPr="003A62A5" w:rsidRDefault="003A62A5" w:rsidP="003A62A5">
            <w:r w:rsidRPr="003A62A5">
              <w:t>Частный партнер.</w:t>
            </w:r>
          </w:p>
        </w:tc>
        <w:tc>
          <w:tcPr>
            <w:tcW w:w="3402" w:type="dxa"/>
          </w:tcPr>
          <w:p w14:paraId="58766EDD" w14:textId="77777777" w:rsidR="003A62A5" w:rsidRPr="003A62A5" w:rsidRDefault="003A62A5" w:rsidP="003A62A5">
            <w:r w:rsidRPr="003A62A5">
              <w:rPr>
                <w:i/>
                <w:iCs/>
              </w:rPr>
              <w:t>От  частного партнера</w:t>
            </w:r>
            <w:r w:rsidRPr="003A62A5">
              <w:t xml:space="preserve"> – Средства от полученной прибыли за счет предоставления дополнительных платных услуг, разрешенных государственным партнером.</w:t>
            </w:r>
          </w:p>
          <w:p w14:paraId="5287FA43" w14:textId="77777777" w:rsidR="003A62A5" w:rsidRPr="003A62A5" w:rsidRDefault="003A62A5" w:rsidP="003A62A5">
            <w:r w:rsidRPr="003A62A5">
              <w:rPr>
                <w:i/>
                <w:iCs/>
              </w:rPr>
              <w:t>От государственного партнера</w:t>
            </w:r>
            <w:r w:rsidRPr="003A62A5">
              <w:t xml:space="preserve"> – Государственный бюджет. Дополнительные региональные программы по поддержке социальной инфраструктуры.</w:t>
            </w:r>
          </w:p>
          <w:p w14:paraId="0BB71AF1" w14:textId="77777777" w:rsidR="003A62A5" w:rsidRPr="003A62A5" w:rsidRDefault="003A62A5" w:rsidP="003A62A5">
            <w:pPr>
              <w:rPr>
                <w:i/>
                <w:iCs/>
              </w:rPr>
            </w:pPr>
          </w:p>
        </w:tc>
        <w:tc>
          <w:tcPr>
            <w:tcW w:w="3260" w:type="dxa"/>
          </w:tcPr>
          <w:p w14:paraId="4598BE59" w14:textId="77777777" w:rsidR="003A62A5" w:rsidRPr="003A62A5" w:rsidRDefault="003A62A5" w:rsidP="003A62A5">
            <w:r w:rsidRPr="003A62A5">
              <w:rPr>
                <w:i/>
                <w:iCs/>
              </w:rPr>
              <w:t>Для частного партнера</w:t>
            </w:r>
            <w:r w:rsidRPr="003A62A5">
              <w:t xml:space="preserve"> – Коммерческие риски: недополучение прибыли. Недополучения суммы государственного возмещения.</w:t>
            </w:r>
          </w:p>
          <w:p w14:paraId="0A91546A" w14:textId="658A4846" w:rsidR="003A62A5" w:rsidRPr="003A62A5" w:rsidRDefault="003A62A5" w:rsidP="003A62A5">
            <w:pPr>
              <w:rPr>
                <w:i/>
                <w:iCs/>
              </w:rPr>
            </w:pPr>
            <w:r w:rsidRPr="003A62A5">
              <w:rPr>
                <w:i/>
                <w:iCs/>
              </w:rPr>
              <w:t>Для государственного партнера</w:t>
            </w:r>
            <w:r w:rsidRPr="003A62A5">
              <w:t xml:space="preserve"> – Социально-политические риски: риск остановки функционирова</w:t>
            </w:r>
            <w:r>
              <w:t xml:space="preserve"> </w:t>
            </w:r>
            <w:r w:rsidRPr="003A62A5">
              <w:t>ния социального объекта. Институциональные риски: поиск источников для субсидирования или возмещения.</w:t>
            </w:r>
          </w:p>
        </w:tc>
      </w:tr>
      <w:tr w:rsidR="003A62A5" w:rsidRPr="009F015D" w14:paraId="6205EE1C" w14:textId="77777777" w:rsidTr="003A62A5">
        <w:trPr>
          <w:jc w:val="center"/>
        </w:trPr>
        <w:tc>
          <w:tcPr>
            <w:tcW w:w="14570" w:type="dxa"/>
            <w:gridSpan w:val="6"/>
          </w:tcPr>
          <w:p w14:paraId="2399E57F" w14:textId="6C3D7660" w:rsidR="003A62A5" w:rsidRPr="003A62A5" w:rsidRDefault="003A62A5" w:rsidP="003A62A5">
            <w:pPr>
              <w:ind w:firstLine="778"/>
              <w:rPr>
                <w:i/>
                <w:iCs/>
              </w:rPr>
            </w:pPr>
            <w:r w:rsidRPr="003A62A5">
              <w:t xml:space="preserve">Примечание – </w:t>
            </w:r>
            <w:r w:rsidR="009B74A6">
              <w:t xml:space="preserve">Составлено </w:t>
            </w:r>
            <w:r w:rsidRPr="003A62A5">
              <w:t xml:space="preserve"> автором с использо</w:t>
            </w:r>
            <w:r w:rsidR="00545F4A">
              <w:t>ванием материалов источника [11</w:t>
            </w:r>
            <w:r w:rsidR="00545F4A" w:rsidRPr="00545F4A">
              <w:t>6</w:t>
            </w:r>
            <w:r w:rsidRPr="003A62A5">
              <w:t>]</w:t>
            </w:r>
          </w:p>
        </w:tc>
      </w:tr>
    </w:tbl>
    <w:p w14:paraId="0CFE49AA" w14:textId="77777777" w:rsidR="005F2993" w:rsidRPr="009F015D" w:rsidRDefault="005F2993" w:rsidP="005F2993">
      <w:pPr>
        <w:jc w:val="both"/>
      </w:pPr>
    </w:p>
    <w:p w14:paraId="125CAFC4" w14:textId="77777777" w:rsidR="005F2993" w:rsidRPr="009F015D" w:rsidRDefault="005F2993" w:rsidP="005F2993">
      <w:pPr>
        <w:ind w:firstLine="708"/>
        <w:jc w:val="both"/>
      </w:pPr>
    </w:p>
    <w:p w14:paraId="08CF9DBD" w14:textId="77777777" w:rsidR="005F2993" w:rsidRPr="009F015D" w:rsidRDefault="005F2993" w:rsidP="005F2993">
      <w:pPr>
        <w:ind w:firstLine="708"/>
        <w:jc w:val="both"/>
      </w:pPr>
    </w:p>
    <w:p w14:paraId="1FE32398" w14:textId="77777777" w:rsidR="005F2993" w:rsidRPr="009F015D" w:rsidRDefault="005F2993" w:rsidP="005F2993">
      <w:pPr>
        <w:ind w:firstLine="708"/>
        <w:jc w:val="both"/>
      </w:pPr>
    </w:p>
    <w:p w14:paraId="67D94014" w14:textId="77777777" w:rsidR="005F2993" w:rsidRPr="009F015D" w:rsidRDefault="005F2993" w:rsidP="005F2993">
      <w:pPr>
        <w:ind w:firstLine="708"/>
        <w:jc w:val="both"/>
      </w:pPr>
    </w:p>
    <w:p w14:paraId="147C3282" w14:textId="77777777" w:rsidR="005F2993" w:rsidRPr="009F015D" w:rsidRDefault="005F2993" w:rsidP="005F2993">
      <w:pPr>
        <w:ind w:firstLine="708"/>
        <w:jc w:val="both"/>
      </w:pPr>
    </w:p>
    <w:p w14:paraId="7BAA66A3" w14:textId="77777777" w:rsidR="005F2993" w:rsidRPr="009F015D" w:rsidRDefault="005F2993" w:rsidP="005F2993">
      <w:pPr>
        <w:ind w:firstLine="708"/>
        <w:jc w:val="both"/>
      </w:pPr>
    </w:p>
    <w:p w14:paraId="5F7F61D1" w14:textId="77777777" w:rsidR="00360548" w:rsidRPr="009F015D" w:rsidRDefault="00360548" w:rsidP="005F2993">
      <w:pPr>
        <w:ind w:firstLine="708"/>
        <w:jc w:val="both"/>
        <w:sectPr w:rsidR="00360548" w:rsidRPr="009F015D" w:rsidSect="00FC3E5E">
          <w:pgSz w:w="16838" w:h="11906" w:orient="landscape" w:code="9"/>
          <w:pgMar w:top="1701" w:right="1134" w:bottom="567" w:left="1134" w:header="709" w:footer="709" w:gutter="0"/>
          <w:cols w:space="708"/>
          <w:docGrid w:linePitch="360"/>
        </w:sectPr>
      </w:pPr>
    </w:p>
    <w:p w14:paraId="5FD81019" w14:textId="7421E507" w:rsidR="004027EE" w:rsidRPr="009F015D" w:rsidRDefault="004027EE" w:rsidP="003A62A5">
      <w:pPr>
        <w:ind w:firstLine="709"/>
        <w:jc w:val="both"/>
        <w:rPr>
          <w:sz w:val="28"/>
          <w:szCs w:val="28"/>
        </w:rPr>
      </w:pPr>
      <w:r w:rsidRPr="009F015D">
        <w:rPr>
          <w:sz w:val="28"/>
          <w:szCs w:val="28"/>
        </w:rPr>
        <w:t>При разработке таблицы 5</w:t>
      </w:r>
      <w:r w:rsidR="00937A33">
        <w:rPr>
          <w:sz w:val="28"/>
          <w:szCs w:val="28"/>
        </w:rPr>
        <w:t>7</w:t>
      </w:r>
      <w:r w:rsidRPr="009F015D">
        <w:rPr>
          <w:sz w:val="28"/>
          <w:szCs w:val="28"/>
        </w:rPr>
        <w:t xml:space="preserve"> автором максимально учтены основные источники финансирования каждого этапа реализации строительства и эксплуатации объекта ГЧП в социальной сфере в период всего жизненного цикла инвестиционного проекта: на прединвестиционной, инвестиционной и эксплуатационной фазах. Также принято во внимание такие виды расходов, присущие при строительстве и эксплуатации объектов социальной сферы по механизму ГЧП, как отвод земельного участка, подведение внешней инфраструктуры (сети по водообеспечению и водоотводу, по отоплению и газообеспечению, внешние дороги и тротуары до строительного участка и др.).</w:t>
      </w:r>
    </w:p>
    <w:p w14:paraId="2F1E2C76" w14:textId="77777777" w:rsidR="004027EE" w:rsidRPr="009F015D" w:rsidRDefault="004027EE" w:rsidP="004027EE">
      <w:pPr>
        <w:ind w:firstLine="708"/>
        <w:jc w:val="both"/>
        <w:rPr>
          <w:sz w:val="28"/>
          <w:szCs w:val="28"/>
        </w:rPr>
      </w:pPr>
      <w:r w:rsidRPr="009F015D">
        <w:rPr>
          <w:sz w:val="28"/>
          <w:szCs w:val="28"/>
        </w:rPr>
        <w:t xml:space="preserve">Частные партнеры соглашаются на реализацию проектов ГЧП в социальной сфере при условии возмещения первоначальных инвестиций (капитальных вложений) в установленные сроки, указанные в основном договоре (соглашении) ГЧП. Строительство объектов социальной сферы не привлекательно для частного бизнеса по причине довольно длительного срока окупаемости инвестиций, больших коммерческих рисков, недополучения прогнозной суммы прибыли. </w:t>
      </w:r>
    </w:p>
    <w:p w14:paraId="06B9A5C3" w14:textId="77777777" w:rsidR="00DE0763" w:rsidRPr="009F015D" w:rsidRDefault="00DE0763" w:rsidP="00DE0763">
      <w:pPr>
        <w:ind w:firstLine="708"/>
        <w:jc w:val="both"/>
        <w:rPr>
          <w:sz w:val="28"/>
          <w:szCs w:val="28"/>
        </w:rPr>
      </w:pPr>
      <w:r w:rsidRPr="009F015D">
        <w:rPr>
          <w:sz w:val="28"/>
          <w:szCs w:val="28"/>
        </w:rPr>
        <w:t xml:space="preserve">И только после запуска механизма ГЧП в Казахстане малый и средний бизнес начал включаться в реализацию инвестиционных проектов в социальной сфере, но только на основании механизму ГЧП. </w:t>
      </w:r>
    </w:p>
    <w:p w14:paraId="7CB60855" w14:textId="1DE9E443" w:rsidR="00DE0763" w:rsidRPr="009F015D" w:rsidRDefault="00DE0763" w:rsidP="00DE0763">
      <w:pPr>
        <w:ind w:firstLine="708"/>
        <w:jc w:val="both"/>
        <w:rPr>
          <w:sz w:val="28"/>
          <w:szCs w:val="28"/>
        </w:rPr>
      </w:pPr>
      <w:r w:rsidRPr="009F015D">
        <w:rPr>
          <w:sz w:val="28"/>
          <w:szCs w:val="28"/>
        </w:rPr>
        <w:t>В Постановлении Правительства РК №1068 от 30 ноября 2023 года «Об</w:t>
      </w:r>
      <w:r w:rsidR="003A62A5">
        <w:rPr>
          <w:sz w:val="28"/>
          <w:szCs w:val="28"/>
        </w:rPr>
        <w:t> </w:t>
      </w:r>
      <w:r w:rsidRPr="009F015D">
        <w:rPr>
          <w:sz w:val="28"/>
          <w:szCs w:val="28"/>
        </w:rPr>
        <w:t>утверждении Комплексного плана развития государственно-частного партнерства в социальной сфере на 2024-2028 годы» [1</w:t>
      </w:r>
      <w:r w:rsidR="004F4435" w:rsidRPr="00992371">
        <w:rPr>
          <w:sz w:val="28"/>
          <w:szCs w:val="28"/>
        </w:rPr>
        <w:t>1</w:t>
      </w:r>
      <w:r w:rsidR="00545F4A" w:rsidRPr="00545F4A">
        <w:rPr>
          <w:sz w:val="28"/>
          <w:szCs w:val="28"/>
        </w:rPr>
        <w:t>7</w:t>
      </w:r>
      <w:r w:rsidRPr="009F015D">
        <w:rPr>
          <w:sz w:val="28"/>
          <w:szCs w:val="28"/>
        </w:rPr>
        <w:t>] даны новые условия диверсификации инвестиций при реализации проектов ГЧП в социальной сфере в Казахстане на предстоявшие годы. Также условия возмещения на строительство и эксплуатацию частных школ и студенческих общежитий размещаются на сайте АО «Финансовый центр».</w:t>
      </w:r>
    </w:p>
    <w:p w14:paraId="239B157B" w14:textId="4BA03EA0" w:rsidR="00360548" w:rsidRPr="009F015D" w:rsidRDefault="00360548" w:rsidP="00360548">
      <w:pPr>
        <w:ind w:firstLine="708"/>
        <w:jc w:val="both"/>
        <w:rPr>
          <w:sz w:val="28"/>
          <w:szCs w:val="28"/>
        </w:rPr>
      </w:pPr>
      <w:r w:rsidRPr="009F015D">
        <w:rPr>
          <w:sz w:val="28"/>
          <w:szCs w:val="28"/>
        </w:rPr>
        <w:t xml:space="preserve">На основании изучения материалов вышеуказанных источников, в таблице </w:t>
      </w:r>
      <w:r w:rsidR="00E35236" w:rsidRPr="009F015D">
        <w:rPr>
          <w:sz w:val="28"/>
          <w:szCs w:val="28"/>
        </w:rPr>
        <w:t>5</w:t>
      </w:r>
      <w:r w:rsidR="00B4104A" w:rsidRPr="009F015D">
        <w:rPr>
          <w:sz w:val="28"/>
          <w:szCs w:val="28"/>
        </w:rPr>
        <w:t>8</w:t>
      </w:r>
      <w:r w:rsidRPr="009F015D">
        <w:rPr>
          <w:sz w:val="28"/>
          <w:szCs w:val="28"/>
        </w:rPr>
        <w:t xml:space="preserve"> обобщены и систематизированы условия разделения рисков государственного и частного партнера при реализации проектов ГЧП в социальной сфере через диверсификацию финансовых ресурсов.</w:t>
      </w:r>
    </w:p>
    <w:p w14:paraId="3141CEC6" w14:textId="77777777" w:rsidR="00937A33" w:rsidRDefault="00937A33" w:rsidP="00937A33">
      <w:pPr>
        <w:ind w:firstLine="708"/>
        <w:jc w:val="both"/>
        <w:rPr>
          <w:sz w:val="28"/>
          <w:szCs w:val="28"/>
        </w:rPr>
      </w:pPr>
      <w:r w:rsidRPr="009F015D">
        <w:rPr>
          <w:sz w:val="28"/>
          <w:szCs w:val="28"/>
        </w:rPr>
        <w:t>Таким образом, законодательные и нормативно-регуляторные документы Республики Казахстан, как основной инструмент механизма реализации приветов ГЧП в социальной сфере рассматривают, в основном, рассматривают распределения инвестиций между государственным и частным партнером на каждом этапе жизненного цикла проекта, который одинаковый, по сущности, с экономическим содержанием диверсификации рисков проектов ГЧП в социальной сфере.</w:t>
      </w:r>
    </w:p>
    <w:p w14:paraId="610E6E14" w14:textId="77777777" w:rsidR="003A62A5" w:rsidRDefault="003A62A5" w:rsidP="00937A33">
      <w:pPr>
        <w:ind w:firstLine="708"/>
        <w:jc w:val="both"/>
        <w:rPr>
          <w:sz w:val="28"/>
          <w:szCs w:val="28"/>
        </w:rPr>
      </w:pPr>
    </w:p>
    <w:p w14:paraId="01A1CC7C" w14:textId="77777777" w:rsidR="003A62A5" w:rsidRDefault="003A62A5" w:rsidP="00937A33">
      <w:pPr>
        <w:ind w:firstLine="708"/>
        <w:jc w:val="both"/>
        <w:rPr>
          <w:sz w:val="28"/>
          <w:szCs w:val="28"/>
        </w:rPr>
      </w:pPr>
    </w:p>
    <w:p w14:paraId="372E7502" w14:textId="77777777" w:rsidR="003A62A5" w:rsidRDefault="003A62A5" w:rsidP="00937A33">
      <w:pPr>
        <w:ind w:firstLine="708"/>
        <w:jc w:val="both"/>
        <w:rPr>
          <w:sz w:val="28"/>
          <w:szCs w:val="28"/>
        </w:rPr>
      </w:pPr>
    </w:p>
    <w:p w14:paraId="0C4B9DE8" w14:textId="77777777" w:rsidR="003A62A5" w:rsidRDefault="003A62A5" w:rsidP="00937A33">
      <w:pPr>
        <w:ind w:firstLine="708"/>
        <w:jc w:val="both"/>
        <w:rPr>
          <w:sz w:val="28"/>
          <w:szCs w:val="28"/>
        </w:rPr>
      </w:pPr>
    </w:p>
    <w:p w14:paraId="4BF5737F" w14:textId="77777777" w:rsidR="003A62A5" w:rsidRDefault="003A62A5" w:rsidP="00937A33">
      <w:pPr>
        <w:ind w:firstLine="708"/>
        <w:jc w:val="both"/>
        <w:rPr>
          <w:sz w:val="28"/>
          <w:szCs w:val="28"/>
        </w:rPr>
      </w:pPr>
    </w:p>
    <w:p w14:paraId="225C9B0B" w14:textId="77777777" w:rsidR="003A62A5" w:rsidRDefault="003A62A5" w:rsidP="00937A33">
      <w:pPr>
        <w:ind w:firstLine="708"/>
        <w:jc w:val="both"/>
        <w:rPr>
          <w:sz w:val="28"/>
          <w:szCs w:val="28"/>
        </w:rPr>
      </w:pPr>
    </w:p>
    <w:p w14:paraId="19E333CF" w14:textId="62E50316" w:rsidR="005F2993" w:rsidRPr="009F015D" w:rsidRDefault="005F2993" w:rsidP="005F2993">
      <w:pPr>
        <w:jc w:val="both"/>
        <w:rPr>
          <w:sz w:val="28"/>
          <w:szCs w:val="28"/>
        </w:rPr>
      </w:pPr>
      <w:r w:rsidRPr="009F015D">
        <w:rPr>
          <w:sz w:val="28"/>
          <w:szCs w:val="28"/>
        </w:rPr>
        <w:t xml:space="preserve">Таблица </w:t>
      </w:r>
      <w:r w:rsidR="00E35236" w:rsidRPr="009F015D">
        <w:rPr>
          <w:sz w:val="28"/>
          <w:szCs w:val="28"/>
        </w:rPr>
        <w:t>5</w:t>
      </w:r>
      <w:r w:rsidR="00B4104A" w:rsidRPr="009F015D">
        <w:rPr>
          <w:sz w:val="28"/>
          <w:szCs w:val="28"/>
        </w:rPr>
        <w:t>8</w:t>
      </w:r>
      <w:r w:rsidR="00D043B3" w:rsidRPr="009F015D">
        <w:rPr>
          <w:sz w:val="28"/>
          <w:szCs w:val="28"/>
        </w:rPr>
        <w:t xml:space="preserve"> </w:t>
      </w:r>
      <w:r w:rsidR="0052188D" w:rsidRPr="009F015D">
        <w:rPr>
          <w:sz w:val="28"/>
          <w:szCs w:val="28"/>
        </w:rPr>
        <w:t>–</w:t>
      </w:r>
      <w:r w:rsidRPr="009F015D">
        <w:rPr>
          <w:sz w:val="28"/>
          <w:szCs w:val="28"/>
        </w:rPr>
        <w:t xml:space="preserve"> Диверсификация</w:t>
      </w:r>
      <w:r w:rsidR="0052188D" w:rsidRPr="009F015D">
        <w:rPr>
          <w:sz w:val="28"/>
          <w:szCs w:val="28"/>
        </w:rPr>
        <w:t xml:space="preserve"> </w:t>
      </w:r>
      <w:r w:rsidRPr="009F015D">
        <w:rPr>
          <w:sz w:val="28"/>
          <w:szCs w:val="28"/>
        </w:rPr>
        <w:t xml:space="preserve">рисков путем распределения инвестиций между партнерами в проектах ГЧП по отдельным объектам социальной сферы в Казахстане </w:t>
      </w:r>
    </w:p>
    <w:p w14:paraId="3C475661" w14:textId="77777777" w:rsidR="005F2993" w:rsidRPr="003A62A5" w:rsidRDefault="005F2993" w:rsidP="005F2993">
      <w:pPr>
        <w:jc w:val="both"/>
        <w:rPr>
          <w:sz w:val="16"/>
          <w:szCs w:val="16"/>
        </w:rPr>
      </w:pPr>
    </w:p>
    <w:tbl>
      <w:tblPr>
        <w:tblStyle w:val="91"/>
        <w:tblW w:w="5001" w:type="pct"/>
        <w:jc w:val="center"/>
        <w:tblLook w:val="04A0" w:firstRow="1" w:lastRow="0" w:firstColumn="1" w:lastColumn="0" w:noHBand="0" w:noVBand="1"/>
      </w:tblPr>
      <w:tblGrid>
        <w:gridCol w:w="2065"/>
        <w:gridCol w:w="1118"/>
        <w:gridCol w:w="884"/>
        <w:gridCol w:w="531"/>
        <w:gridCol w:w="1317"/>
        <w:gridCol w:w="81"/>
        <w:gridCol w:w="1933"/>
        <w:gridCol w:w="1927"/>
      </w:tblGrid>
      <w:tr w:rsidR="009F015D" w:rsidRPr="009F015D" w14:paraId="007D0E4A" w14:textId="77777777" w:rsidTr="003A62A5">
        <w:trPr>
          <w:trHeight w:val="459"/>
          <w:jc w:val="center"/>
        </w:trPr>
        <w:tc>
          <w:tcPr>
            <w:tcW w:w="1048" w:type="pct"/>
            <w:vAlign w:val="center"/>
          </w:tcPr>
          <w:p w14:paraId="7C96E6AB" w14:textId="7E2D48EB" w:rsidR="00B12F1E" w:rsidRPr="003A62A5" w:rsidRDefault="003D739A" w:rsidP="003A62A5">
            <w:pPr>
              <w:jc w:val="center"/>
            </w:pPr>
            <w:r w:rsidRPr="003A62A5">
              <w:br w:type="page"/>
            </w:r>
            <w:r w:rsidR="00B12F1E" w:rsidRPr="003A62A5">
              <w:t>Объект социальной сферы</w:t>
            </w:r>
          </w:p>
        </w:tc>
        <w:tc>
          <w:tcPr>
            <w:tcW w:w="3952" w:type="pct"/>
            <w:gridSpan w:val="7"/>
            <w:vAlign w:val="center"/>
          </w:tcPr>
          <w:p w14:paraId="06FF055A" w14:textId="06804CA7" w:rsidR="00B12F1E" w:rsidRPr="003A62A5" w:rsidRDefault="00B12F1E" w:rsidP="003A62A5">
            <w:pPr>
              <w:jc w:val="center"/>
            </w:pPr>
            <w:r w:rsidRPr="003A62A5">
              <w:t>Нормативы разделения инвестиций между партнерами на этапах реализации  проекта ГЧП в социальной сфере в период всего жизненного цикла, установленные ремонтирующими документами Правительством РК</w:t>
            </w:r>
          </w:p>
        </w:tc>
      </w:tr>
      <w:tr w:rsidR="009F015D" w:rsidRPr="009F015D" w14:paraId="4D4503F5" w14:textId="77777777" w:rsidTr="003A62A5">
        <w:trPr>
          <w:trHeight w:val="61"/>
          <w:jc w:val="center"/>
        </w:trPr>
        <w:tc>
          <w:tcPr>
            <w:tcW w:w="1048" w:type="pct"/>
          </w:tcPr>
          <w:p w14:paraId="45E63CEE" w14:textId="6BB5AEE2" w:rsidR="00B12F1E" w:rsidRPr="003A62A5" w:rsidRDefault="00B12F1E" w:rsidP="00B12F1E">
            <w:pPr>
              <w:jc w:val="center"/>
            </w:pPr>
            <w:r w:rsidRPr="003A62A5">
              <w:t>1</w:t>
            </w:r>
          </w:p>
        </w:tc>
        <w:tc>
          <w:tcPr>
            <w:tcW w:w="3952" w:type="pct"/>
            <w:gridSpan w:val="7"/>
          </w:tcPr>
          <w:p w14:paraId="2CBC4237" w14:textId="34030EFC" w:rsidR="00B12F1E" w:rsidRPr="003A62A5" w:rsidRDefault="00B12F1E" w:rsidP="00B12F1E">
            <w:pPr>
              <w:jc w:val="center"/>
            </w:pPr>
            <w:r w:rsidRPr="003A62A5">
              <w:t>2</w:t>
            </w:r>
          </w:p>
        </w:tc>
      </w:tr>
      <w:tr w:rsidR="009F015D" w:rsidRPr="009F015D" w14:paraId="62E2D3A5" w14:textId="77777777" w:rsidTr="003A62A5">
        <w:trPr>
          <w:trHeight w:val="459"/>
          <w:jc w:val="center"/>
        </w:trPr>
        <w:tc>
          <w:tcPr>
            <w:tcW w:w="1048" w:type="pct"/>
            <w:vMerge w:val="restart"/>
          </w:tcPr>
          <w:p w14:paraId="444D8017" w14:textId="1446E470" w:rsidR="00B12F1E" w:rsidRPr="003A62A5" w:rsidRDefault="00B12F1E" w:rsidP="00B12F1E">
            <w:r w:rsidRPr="003A62A5">
              <w:t>Частные школы</w:t>
            </w:r>
          </w:p>
        </w:tc>
        <w:tc>
          <w:tcPr>
            <w:tcW w:w="1994" w:type="pct"/>
            <w:gridSpan w:val="5"/>
          </w:tcPr>
          <w:p w14:paraId="6C37BACF" w14:textId="7EB656C1" w:rsidR="00B12F1E" w:rsidRPr="003A62A5" w:rsidRDefault="00B12F1E" w:rsidP="00B12F1E">
            <w:pPr>
              <w:jc w:val="center"/>
            </w:pPr>
            <w:r w:rsidRPr="003A62A5">
              <w:t xml:space="preserve">Государственный партнер - Возмещение по фактическому количеству учеников в  </w:t>
            </w:r>
            <w:r w:rsidRPr="003A62A5">
              <w:rPr>
                <w:shd w:val="clear" w:color="auto" w:fill="FFFFFF"/>
              </w:rPr>
              <w:t>среднем составляет 591 тыс. тенге на 1 ученика на 9 месяцев в год (с 1 сентября по 30 мая).</w:t>
            </w:r>
          </w:p>
        </w:tc>
        <w:tc>
          <w:tcPr>
            <w:tcW w:w="1959" w:type="pct"/>
            <w:gridSpan w:val="2"/>
          </w:tcPr>
          <w:p w14:paraId="310689D7" w14:textId="342B218D" w:rsidR="00B12F1E" w:rsidRPr="003A62A5" w:rsidRDefault="00B12F1E" w:rsidP="00B12F1E">
            <w:pPr>
              <w:jc w:val="center"/>
            </w:pPr>
            <w:r w:rsidRPr="003A62A5">
              <w:t>Частный партнер - Финансирование 100% стоимости строительства школы.</w:t>
            </w:r>
          </w:p>
        </w:tc>
      </w:tr>
      <w:tr w:rsidR="009F015D" w:rsidRPr="009F015D" w14:paraId="2F83BCBA" w14:textId="77777777" w:rsidTr="003A62A5">
        <w:trPr>
          <w:trHeight w:val="459"/>
          <w:jc w:val="center"/>
        </w:trPr>
        <w:tc>
          <w:tcPr>
            <w:tcW w:w="1048" w:type="pct"/>
            <w:vMerge/>
          </w:tcPr>
          <w:p w14:paraId="631EA25D" w14:textId="77777777" w:rsidR="00B12F1E" w:rsidRPr="003A62A5" w:rsidRDefault="00B12F1E" w:rsidP="00B12F1E"/>
        </w:tc>
        <w:tc>
          <w:tcPr>
            <w:tcW w:w="1994" w:type="pct"/>
            <w:gridSpan w:val="5"/>
          </w:tcPr>
          <w:p w14:paraId="2947B1DD" w14:textId="10D38F1E" w:rsidR="00B12F1E" w:rsidRPr="003A62A5" w:rsidRDefault="00B12F1E" w:rsidP="00B12F1E">
            <w:pPr>
              <w:jc w:val="center"/>
            </w:pPr>
            <w:r w:rsidRPr="003A62A5">
              <w:t>Государственный партнер – Количество школ, получающие возмещение по состоянию на 2024 год – 671 школа.</w:t>
            </w:r>
          </w:p>
        </w:tc>
        <w:tc>
          <w:tcPr>
            <w:tcW w:w="1959" w:type="pct"/>
            <w:gridSpan w:val="2"/>
          </w:tcPr>
          <w:p w14:paraId="1F261DA9" w14:textId="77777777" w:rsidR="00B12F1E" w:rsidRPr="003A62A5" w:rsidRDefault="00B12F1E" w:rsidP="00B12F1E">
            <w:r w:rsidRPr="003A62A5">
              <w:t>Введено в  Казахстане частных школ по ГЧП-  691 школ.</w:t>
            </w:r>
          </w:p>
          <w:p w14:paraId="3E7F2A3A" w14:textId="6AEF2677" w:rsidR="00B12F1E" w:rsidRPr="003A62A5" w:rsidRDefault="00B12F1E" w:rsidP="003A62A5">
            <w:pPr>
              <w:jc w:val="center"/>
            </w:pPr>
            <w:r w:rsidRPr="003A62A5">
              <w:t>Создано в  Казахстане ученических мест по ГЧП - 221 688 мест</w:t>
            </w:r>
          </w:p>
        </w:tc>
      </w:tr>
      <w:tr w:rsidR="009F015D" w:rsidRPr="009F015D" w14:paraId="626EBB81" w14:textId="77777777" w:rsidTr="003A62A5">
        <w:trPr>
          <w:trHeight w:val="459"/>
          <w:jc w:val="center"/>
        </w:trPr>
        <w:tc>
          <w:tcPr>
            <w:tcW w:w="1048" w:type="pct"/>
            <w:vMerge/>
          </w:tcPr>
          <w:p w14:paraId="349EFDD6" w14:textId="77777777" w:rsidR="00B12F1E" w:rsidRPr="003A62A5" w:rsidRDefault="00B12F1E" w:rsidP="00B12F1E"/>
        </w:tc>
        <w:tc>
          <w:tcPr>
            <w:tcW w:w="1994" w:type="pct"/>
            <w:gridSpan w:val="5"/>
          </w:tcPr>
          <w:p w14:paraId="527CD840" w14:textId="58AB2A82" w:rsidR="00B12F1E" w:rsidRPr="003A62A5" w:rsidRDefault="00B12F1E" w:rsidP="00B12F1E">
            <w:pPr>
              <w:jc w:val="center"/>
            </w:pPr>
            <w:r w:rsidRPr="003A62A5">
              <w:t>Период целевого назначения – 20 лет</w:t>
            </w:r>
          </w:p>
        </w:tc>
        <w:tc>
          <w:tcPr>
            <w:tcW w:w="1959" w:type="pct"/>
            <w:gridSpan w:val="2"/>
          </w:tcPr>
          <w:p w14:paraId="1A810377" w14:textId="398AB197" w:rsidR="00B12F1E" w:rsidRPr="003A62A5" w:rsidRDefault="00B12F1E" w:rsidP="00B12F1E">
            <w:pPr>
              <w:jc w:val="center"/>
            </w:pPr>
            <w:r w:rsidRPr="003A62A5">
              <w:t>После 20 лет эксплуатации объекта здание школы  передается  частному собственнику.</w:t>
            </w:r>
          </w:p>
        </w:tc>
      </w:tr>
      <w:tr w:rsidR="009F015D" w:rsidRPr="009F015D" w14:paraId="61951CCE" w14:textId="77777777" w:rsidTr="003A62A5">
        <w:trPr>
          <w:trHeight w:val="459"/>
          <w:jc w:val="center"/>
        </w:trPr>
        <w:tc>
          <w:tcPr>
            <w:tcW w:w="1048" w:type="pct"/>
            <w:vMerge w:val="restart"/>
          </w:tcPr>
          <w:p w14:paraId="08FE4808" w14:textId="3C3952E1" w:rsidR="00B12F1E" w:rsidRPr="003A62A5" w:rsidRDefault="00B12F1E" w:rsidP="00B12F1E">
            <w:r w:rsidRPr="003A62A5">
              <w:t>Субсидирование амортизационных расходов при эксплуатации объектов образования</w:t>
            </w:r>
          </w:p>
          <w:p w14:paraId="2E94376A" w14:textId="77777777" w:rsidR="00B12F1E" w:rsidRPr="003A62A5" w:rsidRDefault="00B12F1E" w:rsidP="00B12F1E"/>
        </w:tc>
        <w:tc>
          <w:tcPr>
            <w:tcW w:w="1994" w:type="pct"/>
            <w:gridSpan w:val="5"/>
          </w:tcPr>
          <w:p w14:paraId="071EB34E" w14:textId="03698B8E" w:rsidR="00B12F1E" w:rsidRPr="003A62A5" w:rsidRDefault="00B12F1E" w:rsidP="00B12F1E">
            <w:pPr>
              <w:jc w:val="center"/>
            </w:pPr>
            <w:r w:rsidRPr="003A62A5">
              <w:t>Государственный партнер – Субсидирование амортизационных расходов (в течение 8 лет).</w:t>
            </w:r>
          </w:p>
        </w:tc>
        <w:tc>
          <w:tcPr>
            <w:tcW w:w="1959" w:type="pct"/>
            <w:gridSpan w:val="2"/>
          </w:tcPr>
          <w:p w14:paraId="3FD1757D" w14:textId="031B859B" w:rsidR="00B12F1E" w:rsidRPr="003A62A5" w:rsidRDefault="00B12F1E" w:rsidP="00B12F1E">
            <w:pPr>
              <w:jc w:val="center"/>
            </w:pPr>
            <w:r w:rsidRPr="003A62A5">
              <w:t>Частный партнер - Финансирование 100% стоимости строительства объекта.</w:t>
            </w:r>
          </w:p>
        </w:tc>
      </w:tr>
      <w:tr w:rsidR="009F015D" w:rsidRPr="009F015D" w14:paraId="6419EF94" w14:textId="77777777" w:rsidTr="003A62A5">
        <w:trPr>
          <w:trHeight w:val="459"/>
          <w:jc w:val="center"/>
        </w:trPr>
        <w:tc>
          <w:tcPr>
            <w:tcW w:w="1048" w:type="pct"/>
            <w:vMerge/>
          </w:tcPr>
          <w:p w14:paraId="0A4B4B34" w14:textId="77777777" w:rsidR="00B12F1E" w:rsidRPr="003A62A5" w:rsidRDefault="00B12F1E" w:rsidP="00B12F1E"/>
        </w:tc>
        <w:tc>
          <w:tcPr>
            <w:tcW w:w="1016" w:type="pct"/>
            <w:gridSpan w:val="2"/>
          </w:tcPr>
          <w:p w14:paraId="036182D6" w14:textId="5DB2319C" w:rsidR="00B12F1E" w:rsidRPr="003A62A5" w:rsidRDefault="00B12F1E" w:rsidP="00B12F1E">
            <w:pPr>
              <w:rPr>
                <w:shd w:val="clear" w:color="auto" w:fill="FFFFFF"/>
              </w:rPr>
            </w:pPr>
            <w:r w:rsidRPr="003A62A5">
              <w:rPr>
                <w:shd w:val="clear" w:color="auto" w:fill="FFFFFF"/>
              </w:rPr>
              <w:t>Субсидирование при реконструк</w:t>
            </w:r>
            <w:r w:rsidR="003A62A5">
              <w:rPr>
                <w:shd w:val="clear" w:color="auto" w:fill="FFFFFF"/>
              </w:rPr>
              <w:t xml:space="preserve"> </w:t>
            </w:r>
            <w:r w:rsidRPr="003A62A5">
              <w:rPr>
                <w:shd w:val="clear" w:color="auto" w:fill="FFFFFF"/>
              </w:rPr>
              <w:t>ции здания под интернат –</w:t>
            </w:r>
          </w:p>
          <w:p w14:paraId="6ED6F9ED" w14:textId="4EE4FDCB" w:rsidR="00B12F1E" w:rsidRPr="003A62A5" w:rsidRDefault="00B12F1E" w:rsidP="00B12F1E">
            <w:pPr>
              <w:jc w:val="center"/>
            </w:pPr>
            <w:r w:rsidRPr="003A62A5">
              <w:rPr>
                <w:shd w:val="clear" w:color="auto" w:fill="FFFFFF"/>
              </w:rPr>
              <w:t>47 МРП,173 тыс. тенге</w:t>
            </w:r>
          </w:p>
        </w:tc>
        <w:tc>
          <w:tcPr>
            <w:tcW w:w="978" w:type="pct"/>
            <w:gridSpan w:val="3"/>
          </w:tcPr>
          <w:p w14:paraId="41E93B79" w14:textId="7A54973C" w:rsidR="00B12F1E" w:rsidRPr="003A62A5" w:rsidRDefault="00B12F1E" w:rsidP="00B12F1E">
            <w:pPr>
              <w:rPr>
                <w:shd w:val="clear" w:color="auto" w:fill="FFFFFF"/>
              </w:rPr>
            </w:pPr>
            <w:r w:rsidRPr="003A62A5">
              <w:rPr>
                <w:shd w:val="clear" w:color="auto" w:fill="FFFFFF"/>
              </w:rPr>
              <w:t>Субсидирование при строитель</w:t>
            </w:r>
            <w:r w:rsidR="003A62A5">
              <w:rPr>
                <w:shd w:val="clear" w:color="auto" w:fill="FFFFFF"/>
              </w:rPr>
              <w:t xml:space="preserve"> </w:t>
            </w:r>
            <w:r w:rsidRPr="003A62A5">
              <w:rPr>
                <w:shd w:val="clear" w:color="auto" w:fill="FFFFFF"/>
              </w:rPr>
              <w:t xml:space="preserve">стве здания интерната – </w:t>
            </w:r>
          </w:p>
          <w:p w14:paraId="0590D0A0" w14:textId="2B9B6BEC" w:rsidR="00B12F1E" w:rsidRPr="003A62A5" w:rsidRDefault="00B12F1E" w:rsidP="00B12F1E">
            <w:pPr>
              <w:jc w:val="center"/>
            </w:pPr>
            <w:r w:rsidRPr="003A62A5">
              <w:rPr>
                <w:shd w:val="clear" w:color="auto" w:fill="FFFFFF"/>
              </w:rPr>
              <w:t>122 МРП, 450 тыс. тенге</w:t>
            </w:r>
          </w:p>
        </w:tc>
        <w:tc>
          <w:tcPr>
            <w:tcW w:w="981" w:type="pct"/>
          </w:tcPr>
          <w:p w14:paraId="71083767" w14:textId="15E7D7F5" w:rsidR="00B12F1E" w:rsidRPr="003A62A5" w:rsidRDefault="00B12F1E" w:rsidP="00B12F1E">
            <w:pPr>
              <w:rPr>
                <w:shd w:val="clear" w:color="auto" w:fill="FFFFFF"/>
              </w:rPr>
            </w:pPr>
            <w:r w:rsidRPr="003A62A5">
              <w:rPr>
                <w:shd w:val="clear" w:color="auto" w:fill="FFFFFF"/>
              </w:rPr>
              <w:t>Субсидирование при реконструк</w:t>
            </w:r>
            <w:r w:rsidR="003A62A5">
              <w:rPr>
                <w:shd w:val="clear" w:color="auto" w:fill="FFFFFF"/>
              </w:rPr>
              <w:t xml:space="preserve"> </w:t>
            </w:r>
            <w:r w:rsidRPr="003A62A5">
              <w:rPr>
                <w:shd w:val="clear" w:color="auto" w:fill="FFFFFF"/>
              </w:rPr>
              <w:t xml:space="preserve">ции здания под школу - </w:t>
            </w:r>
          </w:p>
          <w:p w14:paraId="4063B98F" w14:textId="634264A0" w:rsidR="00B12F1E" w:rsidRPr="003A62A5" w:rsidRDefault="00B12F1E" w:rsidP="00B12F1E">
            <w:pPr>
              <w:jc w:val="center"/>
            </w:pPr>
            <w:r w:rsidRPr="003A62A5">
              <w:rPr>
                <w:shd w:val="clear" w:color="auto" w:fill="FFFFFF"/>
              </w:rPr>
              <w:t>173 МРП, 173 тыс. тенге</w:t>
            </w:r>
          </w:p>
        </w:tc>
        <w:tc>
          <w:tcPr>
            <w:tcW w:w="978" w:type="pct"/>
          </w:tcPr>
          <w:p w14:paraId="051B31DC" w14:textId="77777777" w:rsidR="00B12F1E" w:rsidRPr="003A62A5" w:rsidRDefault="00B12F1E" w:rsidP="00B12F1E">
            <w:pPr>
              <w:rPr>
                <w:shd w:val="clear" w:color="auto" w:fill="FFFFFF"/>
              </w:rPr>
            </w:pPr>
            <w:r w:rsidRPr="003A62A5">
              <w:rPr>
                <w:shd w:val="clear" w:color="auto" w:fill="FFFFFF"/>
              </w:rPr>
              <w:t>Субсидирование при строительстве школы-</w:t>
            </w:r>
          </w:p>
          <w:p w14:paraId="1FA04F96" w14:textId="7F546F54" w:rsidR="00B12F1E" w:rsidRPr="003A62A5" w:rsidRDefault="00B12F1E" w:rsidP="00B12F1E">
            <w:pPr>
              <w:jc w:val="center"/>
            </w:pPr>
            <w:r w:rsidRPr="003A62A5">
              <w:rPr>
                <w:shd w:val="clear" w:color="auto" w:fill="FFFFFF"/>
              </w:rPr>
              <w:t>96 МРП, 354тыс. тенге</w:t>
            </w:r>
          </w:p>
        </w:tc>
      </w:tr>
      <w:tr w:rsidR="009F015D" w:rsidRPr="009F015D" w14:paraId="566FEE46" w14:textId="77777777" w:rsidTr="003A62A5">
        <w:trPr>
          <w:trHeight w:val="459"/>
          <w:jc w:val="center"/>
        </w:trPr>
        <w:tc>
          <w:tcPr>
            <w:tcW w:w="1048" w:type="pct"/>
          </w:tcPr>
          <w:p w14:paraId="7BDA7823" w14:textId="77777777" w:rsidR="00B12F1E" w:rsidRPr="003A62A5" w:rsidRDefault="00B12F1E" w:rsidP="00B12F1E">
            <w:r w:rsidRPr="003A62A5">
              <w:t>Детские сады.</w:t>
            </w:r>
          </w:p>
          <w:p w14:paraId="2C79786A" w14:textId="073FC324" w:rsidR="00B12F1E" w:rsidRPr="003A62A5" w:rsidRDefault="00B12F1E" w:rsidP="00B12F1E">
            <w:pPr>
              <w:jc w:val="center"/>
            </w:pPr>
            <w:r w:rsidRPr="003A62A5">
              <w:t>По программе «Балапан»</w:t>
            </w:r>
          </w:p>
        </w:tc>
        <w:tc>
          <w:tcPr>
            <w:tcW w:w="1994" w:type="pct"/>
            <w:gridSpan w:val="5"/>
          </w:tcPr>
          <w:p w14:paraId="395065AE" w14:textId="342DE943" w:rsidR="00B12F1E" w:rsidRPr="003A62A5" w:rsidRDefault="00B12F1E" w:rsidP="00B12F1E">
            <w:pPr>
              <w:jc w:val="center"/>
            </w:pPr>
            <w:r w:rsidRPr="003A62A5">
              <w:t>Государственный партнер – Субсидия на каждого ребенка в детском саду по ГЧП – 14 МРП в течение 6 лет</w:t>
            </w:r>
          </w:p>
        </w:tc>
        <w:tc>
          <w:tcPr>
            <w:tcW w:w="1959" w:type="pct"/>
            <w:gridSpan w:val="2"/>
          </w:tcPr>
          <w:p w14:paraId="4B0D407E" w14:textId="605A771F" w:rsidR="00B12F1E" w:rsidRPr="003A62A5" w:rsidRDefault="00B12F1E" w:rsidP="00B12F1E">
            <w:pPr>
              <w:jc w:val="center"/>
            </w:pPr>
            <w:r w:rsidRPr="003A62A5">
              <w:t>Частный партнер - Финансирование 100% стоимости строительства детского сада.</w:t>
            </w:r>
          </w:p>
        </w:tc>
      </w:tr>
      <w:tr w:rsidR="009F015D" w:rsidRPr="009F015D" w14:paraId="700AEF2E" w14:textId="77777777" w:rsidTr="003A62A5">
        <w:trPr>
          <w:trHeight w:val="459"/>
          <w:jc w:val="center"/>
        </w:trPr>
        <w:tc>
          <w:tcPr>
            <w:tcW w:w="1048" w:type="pct"/>
            <w:vMerge w:val="restart"/>
          </w:tcPr>
          <w:p w14:paraId="287C539C" w14:textId="67866A24" w:rsidR="00B12F1E" w:rsidRPr="003A62A5" w:rsidRDefault="00B12F1E" w:rsidP="00B12F1E">
            <w:r w:rsidRPr="003A62A5">
              <w:t>Детские сады.</w:t>
            </w:r>
          </w:p>
          <w:p w14:paraId="44A04051" w14:textId="77777777" w:rsidR="00B12F1E" w:rsidRPr="003A62A5" w:rsidRDefault="00B12F1E" w:rsidP="00B12F1E">
            <w:r w:rsidRPr="003A62A5">
              <w:t xml:space="preserve">По новой программе «Программное ГЧП» </w:t>
            </w:r>
          </w:p>
          <w:p w14:paraId="52D0498D" w14:textId="77777777" w:rsidR="00B12F1E" w:rsidRPr="003A62A5" w:rsidRDefault="00B12F1E" w:rsidP="00B12F1E">
            <w:r w:rsidRPr="003A62A5">
              <w:t>на 2024–2028  годы</w:t>
            </w:r>
          </w:p>
        </w:tc>
        <w:tc>
          <w:tcPr>
            <w:tcW w:w="1994" w:type="pct"/>
            <w:gridSpan w:val="5"/>
          </w:tcPr>
          <w:p w14:paraId="43398857" w14:textId="77777777" w:rsidR="00B12F1E" w:rsidRPr="003A62A5" w:rsidRDefault="00B12F1E" w:rsidP="00B12F1E">
            <w:r w:rsidRPr="003A62A5">
              <w:t>Родительский взнос – на каждого ребенка – 14 МРП.</w:t>
            </w:r>
          </w:p>
          <w:p w14:paraId="1BA2962B" w14:textId="0998BA8E" w:rsidR="00B12F1E" w:rsidRPr="003A62A5" w:rsidRDefault="00B12F1E" w:rsidP="00B12F1E"/>
        </w:tc>
        <w:tc>
          <w:tcPr>
            <w:tcW w:w="1959" w:type="pct"/>
            <w:gridSpan w:val="2"/>
          </w:tcPr>
          <w:p w14:paraId="4767B155" w14:textId="18260EEE" w:rsidR="00B12F1E" w:rsidRPr="003A62A5" w:rsidRDefault="00B12F1E" w:rsidP="00B12F1E">
            <w:r w:rsidRPr="003A62A5">
              <w:t>Частный партнер – Получение прибыли за счет дополнительных  услуг по разрешенному государственным партнером перечню и ценовым ограничениям</w:t>
            </w:r>
            <w:r w:rsidR="003A62A5">
              <w:t xml:space="preserve"> </w:t>
            </w:r>
            <w:r w:rsidRPr="003A62A5">
              <w:t>(танцевальные и спортивные кружки, кружки рисования и музыки, обучение иностранным языкам и т. п.)</w:t>
            </w:r>
          </w:p>
        </w:tc>
      </w:tr>
      <w:tr w:rsidR="009F015D" w:rsidRPr="009F015D" w14:paraId="72414122" w14:textId="77777777" w:rsidTr="003A62A5">
        <w:trPr>
          <w:trHeight w:val="586"/>
          <w:jc w:val="center"/>
        </w:trPr>
        <w:tc>
          <w:tcPr>
            <w:tcW w:w="1048" w:type="pct"/>
            <w:vMerge/>
          </w:tcPr>
          <w:p w14:paraId="6E86A7BA" w14:textId="77777777" w:rsidR="00B12F1E" w:rsidRPr="003A62A5" w:rsidRDefault="00B12F1E" w:rsidP="00B12F1E"/>
        </w:tc>
        <w:tc>
          <w:tcPr>
            <w:tcW w:w="1994" w:type="pct"/>
            <w:gridSpan w:val="5"/>
          </w:tcPr>
          <w:p w14:paraId="3EDD79B0" w14:textId="327CE884" w:rsidR="00B12F1E" w:rsidRPr="003A62A5" w:rsidRDefault="00B12F1E" w:rsidP="00B12F1E">
            <w:r w:rsidRPr="003A62A5">
              <w:t>Период целевого назначения – 20 лет</w:t>
            </w:r>
          </w:p>
        </w:tc>
        <w:tc>
          <w:tcPr>
            <w:tcW w:w="1959" w:type="pct"/>
            <w:gridSpan w:val="2"/>
          </w:tcPr>
          <w:p w14:paraId="51923D29" w14:textId="3E438514" w:rsidR="00B12F1E" w:rsidRPr="003A62A5" w:rsidRDefault="00B12F1E" w:rsidP="00B12F1E">
            <w:r w:rsidRPr="003A62A5">
              <w:t>После 20 лет эксплуатации объекта здание детского сада  остается у частного собственника</w:t>
            </w:r>
          </w:p>
        </w:tc>
      </w:tr>
      <w:tr w:rsidR="009F015D" w:rsidRPr="009F015D" w14:paraId="4945FF2A" w14:textId="77777777" w:rsidTr="003A62A5">
        <w:trPr>
          <w:trHeight w:val="940"/>
          <w:jc w:val="center"/>
        </w:trPr>
        <w:tc>
          <w:tcPr>
            <w:tcW w:w="1048" w:type="pct"/>
            <w:vMerge/>
            <w:tcBorders>
              <w:bottom w:val="nil"/>
            </w:tcBorders>
          </w:tcPr>
          <w:p w14:paraId="4C6C9D20" w14:textId="77777777" w:rsidR="00B12F1E" w:rsidRPr="003A62A5" w:rsidRDefault="00B12F1E" w:rsidP="00B12F1E"/>
        </w:tc>
        <w:tc>
          <w:tcPr>
            <w:tcW w:w="1994" w:type="pct"/>
            <w:gridSpan w:val="5"/>
            <w:tcBorders>
              <w:bottom w:val="nil"/>
            </w:tcBorders>
          </w:tcPr>
          <w:p w14:paraId="7DD4C47D" w14:textId="77777777" w:rsidR="00B12F1E" w:rsidRPr="003A62A5" w:rsidRDefault="00B12F1E" w:rsidP="00B12F1E">
            <w:r w:rsidRPr="003A62A5">
              <w:t>Государственный партнер – После ввода объект ГЧП передается в государственный  фонд.</w:t>
            </w:r>
          </w:p>
        </w:tc>
        <w:tc>
          <w:tcPr>
            <w:tcW w:w="1959" w:type="pct"/>
            <w:gridSpan w:val="2"/>
            <w:tcBorders>
              <w:bottom w:val="nil"/>
            </w:tcBorders>
          </w:tcPr>
          <w:p w14:paraId="6682F6E1" w14:textId="627ADF23" w:rsidR="00B12F1E" w:rsidRPr="003A62A5" w:rsidRDefault="00B12F1E" w:rsidP="003A62A5">
            <w:r w:rsidRPr="003A62A5">
              <w:t xml:space="preserve">Частный партнер -   Получение прибыли в период управления объектом ГЧП (6 лет) за счет дополнительных  услуг по </w:t>
            </w:r>
          </w:p>
        </w:tc>
      </w:tr>
      <w:tr w:rsidR="003A62A5" w:rsidRPr="009F015D" w14:paraId="2D06D17F" w14:textId="77777777" w:rsidTr="003A62A5">
        <w:trPr>
          <w:trHeight w:val="61"/>
          <w:jc w:val="center"/>
        </w:trPr>
        <w:tc>
          <w:tcPr>
            <w:tcW w:w="5000" w:type="pct"/>
            <w:gridSpan w:val="8"/>
            <w:tcBorders>
              <w:top w:val="nil"/>
              <w:left w:val="nil"/>
              <w:right w:val="nil"/>
            </w:tcBorders>
          </w:tcPr>
          <w:p w14:paraId="56703F6A" w14:textId="2B3DBB72" w:rsidR="003A62A5" w:rsidRPr="003A62A5" w:rsidRDefault="003A62A5" w:rsidP="003A62A5">
            <w:pPr>
              <w:ind w:hanging="111"/>
              <w:rPr>
                <w:sz w:val="28"/>
                <w:szCs w:val="28"/>
              </w:rPr>
            </w:pPr>
            <w:r w:rsidRPr="003A62A5">
              <w:rPr>
                <w:sz w:val="28"/>
                <w:szCs w:val="28"/>
              </w:rPr>
              <w:t>Продолжение таблицы 58</w:t>
            </w:r>
          </w:p>
          <w:p w14:paraId="761C0C0A" w14:textId="0F4EA081" w:rsidR="003A62A5" w:rsidRPr="003A62A5" w:rsidRDefault="003A62A5" w:rsidP="003A62A5">
            <w:pPr>
              <w:ind w:hanging="111"/>
              <w:rPr>
                <w:sz w:val="16"/>
                <w:szCs w:val="16"/>
              </w:rPr>
            </w:pPr>
          </w:p>
        </w:tc>
      </w:tr>
      <w:tr w:rsidR="003A62A5" w:rsidRPr="009F015D" w14:paraId="35547BE4" w14:textId="77777777" w:rsidTr="003A62A5">
        <w:trPr>
          <w:trHeight w:val="61"/>
          <w:jc w:val="center"/>
        </w:trPr>
        <w:tc>
          <w:tcPr>
            <w:tcW w:w="1048" w:type="pct"/>
          </w:tcPr>
          <w:p w14:paraId="0BB919B2" w14:textId="0F7CCD6B" w:rsidR="003A62A5" w:rsidRPr="003A62A5" w:rsidRDefault="003A62A5" w:rsidP="003A62A5">
            <w:pPr>
              <w:jc w:val="center"/>
            </w:pPr>
            <w:r>
              <w:t>1</w:t>
            </w:r>
          </w:p>
        </w:tc>
        <w:tc>
          <w:tcPr>
            <w:tcW w:w="1994" w:type="pct"/>
            <w:gridSpan w:val="5"/>
          </w:tcPr>
          <w:p w14:paraId="571B73F1" w14:textId="41E1399E" w:rsidR="003A62A5" w:rsidRPr="003A62A5" w:rsidRDefault="003A62A5" w:rsidP="003A62A5">
            <w:pPr>
              <w:jc w:val="center"/>
            </w:pPr>
            <w:r>
              <w:t>2</w:t>
            </w:r>
          </w:p>
        </w:tc>
        <w:tc>
          <w:tcPr>
            <w:tcW w:w="1959" w:type="pct"/>
            <w:gridSpan w:val="2"/>
          </w:tcPr>
          <w:p w14:paraId="533BB9D1" w14:textId="786C41A1" w:rsidR="003A62A5" w:rsidRPr="003A62A5" w:rsidRDefault="003A62A5" w:rsidP="003A62A5">
            <w:pPr>
              <w:jc w:val="center"/>
            </w:pPr>
            <w:r>
              <w:t>3</w:t>
            </w:r>
          </w:p>
        </w:tc>
      </w:tr>
      <w:tr w:rsidR="003A62A5" w:rsidRPr="009F015D" w14:paraId="2DE31FA6" w14:textId="77777777" w:rsidTr="003A62A5">
        <w:trPr>
          <w:trHeight w:val="61"/>
          <w:jc w:val="center"/>
        </w:trPr>
        <w:tc>
          <w:tcPr>
            <w:tcW w:w="1048" w:type="pct"/>
          </w:tcPr>
          <w:p w14:paraId="5716B64A" w14:textId="77777777" w:rsidR="003A62A5" w:rsidRPr="003A62A5" w:rsidRDefault="003A62A5" w:rsidP="00B12F1E"/>
        </w:tc>
        <w:tc>
          <w:tcPr>
            <w:tcW w:w="1994" w:type="pct"/>
            <w:gridSpan w:val="5"/>
          </w:tcPr>
          <w:p w14:paraId="1D5C1697" w14:textId="77777777" w:rsidR="003A62A5" w:rsidRPr="003A62A5" w:rsidRDefault="003A62A5" w:rsidP="00B12F1E"/>
        </w:tc>
        <w:tc>
          <w:tcPr>
            <w:tcW w:w="1959" w:type="pct"/>
            <w:gridSpan w:val="2"/>
          </w:tcPr>
          <w:p w14:paraId="70DB734C" w14:textId="1ECF3DA6" w:rsidR="003A62A5" w:rsidRPr="003A62A5" w:rsidRDefault="003A62A5" w:rsidP="00B12F1E">
            <w:r w:rsidRPr="003A62A5">
              <w:t>разрешенному государственным партнером перечню и ценовым ограничениям (танцевальные и спортивные кружки, кружки изо и музыки, о</w:t>
            </w:r>
            <w:r>
              <w:t>бучение иностранным языкам и т.</w:t>
            </w:r>
            <w:r w:rsidRPr="003A62A5">
              <w:t>п.)</w:t>
            </w:r>
          </w:p>
        </w:tc>
      </w:tr>
      <w:tr w:rsidR="009F015D" w:rsidRPr="009F015D" w14:paraId="4A88925C" w14:textId="77777777" w:rsidTr="003A62A5">
        <w:trPr>
          <w:trHeight w:val="780"/>
          <w:jc w:val="center"/>
        </w:trPr>
        <w:tc>
          <w:tcPr>
            <w:tcW w:w="1048" w:type="pct"/>
            <w:vMerge w:val="restart"/>
          </w:tcPr>
          <w:p w14:paraId="1A6E9BB4" w14:textId="18662848" w:rsidR="00B12F1E" w:rsidRPr="003A62A5" w:rsidRDefault="00B12F1E" w:rsidP="00B12F1E">
            <w:r w:rsidRPr="003A62A5">
              <w:t>Студенческие общежития</w:t>
            </w:r>
          </w:p>
        </w:tc>
        <w:tc>
          <w:tcPr>
            <w:tcW w:w="1994" w:type="pct"/>
            <w:gridSpan w:val="5"/>
          </w:tcPr>
          <w:p w14:paraId="205811AC" w14:textId="47683A6F" w:rsidR="00B12F1E" w:rsidRPr="003A62A5" w:rsidRDefault="00B12F1E" w:rsidP="00B12F1E">
            <w:r w:rsidRPr="003A62A5">
              <w:t>Государственный партнер – Возмещение инвестиций строительства общежития.</w:t>
            </w:r>
          </w:p>
        </w:tc>
        <w:tc>
          <w:tcPr>
            <w:tcW w:w="1959" w:type="pct"/>
            <w:gridSpan w:val="2"/>
          </w:tcPr>
          <w:p w14:paraId="6DAABFAF" w14:textId="04968699" w:rsidR="00B12F1E" w:rsidRPr="003A62A5" w:rsidRDefault="00B12F1E" w:rsidP="00B12F1E">
            <w:r w:rsidRPr="003A62A5">
              <w:t>Частный партнер - Финансирование 100% стоимости строительства общежития.</w:t>
            </w:r>
          </w:p>
        </w:tc>
      </w:tr>
      <w:tr w:rsidR="00B12F1E" w:rsidRPr="009F015D" w14:paraId="7C012D9C" w14:textId="77777777" w:rsidTr="003A62A5">
        <w:trPr>
          <w:trHeight w:val="940"/>
          <w:jc w:val="center"/>
        </w:trPr>
        <w:tc>
          <w:tcPr>
            <w:tcW w:w="1048" w:type="pct"/>
            <w:vMerge/>
          </w:tcPr>
          <w:p w14:paraId="7463C1F0" w14:textId="77777777" w:rsidR="00B12F1E" w:rsidRPr="003A62A5" w:rsidRDefault="00B12F1E" w:rsidP="00B12F1E"/>
        </w:tc>
        <w:tc>
          <w:tcPr>
            <w:tcW w:w="1994" w:type="pct"/>
            <w:gridSpan w:val="5"/>
          </w:tcPr>
          <w:p w14:paraId="32141152" w14:textId="1DB65FFE" w:rsidR="00B12F1E" w:rsidRPr="003A62A5" w:rsidRDefault="00B12F1E" w:rsidP="00B12F1E">
            <w:r w:rsidRPr="003A62A5">
              <w:t>Период целевого назначения – 20 лет.</w:t>
            </w:r>
          </w:p>
        </w:tc>
        <w:tc>
          <w:tcPr>
            <w:tcW w:w="1959" w:type="pct"/>
            <w:gridSpan w:val="2"/>
          </w:tcPr>
          <w:p w14:paraId="46E93774" w14:textId="5B35F289" w:rsidR="00B12F1E" w:rsidRPr="003A62A5" w:rsidRDefault="00B12F1E" w:rsidP="00B12F1E">
            <w:r w:rsidRPr="003A62A5">
              <w:t>Частный партнер - Получает  государственные возмещения инвестиций в течение 6 лет (до окупаемости проекта).</w:t>
            </w:r>
          </w:p>
        </w:tc>
      </w:tr>
      <w:tr w:rsidR="009F015D" w:rsidRPr="003A62A5" w14:paraId="051D43DA" w14:textId="77777777" w:rsidTr="003A62A5">
        <w:trPr>
          <w:trHeight w:val="368"/>
          <w:jc w:val="center"/>
        </w:trPr>
        <w:tc>
          <w:tcPr>
            <w:tcW w:w="1048" w:type="pct"/>
            <w:vMerge w:val="restart"/>
          </w:tcPr>
          <w:p w14:paraId="13172A33" w14:textId="623022C4" w:rsidR="00B12F1E" w:rsidRPr="003A62A5" w:rsidRDefault="00B12F1E" w:rsidP="00B12F1E">
            <w:r w:rsidRPr="003A62A5">
              <w:t>Студенческие общежития</w:t>
            </w:r>
          </w:p>
        </w:tc>
        <w:tc>
          <w:tcPr>
            <w:tcW w:w="1994" w:type="pct"/>
            <w:gridSpan w:val="5"/>
          </w:tcPr>
          <w:p w14:paraId="7ABA9EB8" w14:textId="77777777" w:rsidR="00B12F1E" w:rsidRPr="003A62A5" w:rsidRDefault="00B12F1E" w:rsidP="003A62A5">
            <w:pPr>
              <w:spacing w:line="228" w:lineRule="auto"/>
            </w:pPr>
            <w:r w:rsidRPr="003A62A5">
              <w:t xml:space="preserve">Государственный партнер -  возмещения  </w:t>
            </w:r>
            <w:r w:rsidRPr="003A62A5">
              <w:rPr>
                <w:shd w:val="clear" w:color="auto" w:fill="FFFFFF"/>
              </w:rPr>
              <w:t>при реконструкции здания под студенческое общежитие – 6 лет:</w:t>
            </w:r>
          </w:p>
        </w:tc>
        <w:tc>
          <w:tcPr>
            <w:tcW w:w="1959" w:type="pct"/>
            <w:gridSpan w:val="2"/>
          </w:tcPr>
          <w:p w14:paraId="646801E3" w14:textId="77777777" w:rsidR="00B12F1E" w:rsidRPr="003A62A5" w:rsidRDefault="00B12F1E" w:rsidP="003A62A5">
            <w:pPr>
              <w:spacing w:line="228" w:lineRule="auto"/>
            </w:pPr>
            <w:r w:rsidRPr="003A62A5">
              <w:t xml:space="preserve">Государственный партнер -  возмещения  </w:t>
            </w:r>
            <w:r w:rsidRPr="003A62A5">
              <w:rPr>
                <w:shd w:val="clear" w:color="auto" w:fill="FFFFFF"/>
              </w:rPr>
              <w:t xml:space="preserve">при </w:t>
            </w:r>
            <w:r w:rsidRPr="003A62A5">
              <w:t>строительстве нового общежития</w:t>
            </w:r>
            <w:r w:rsidRPr="003A62A5">
              <w:rPr>
                <w:shd w:val="clear" w:color="auto" w:fill="FFFFFF"/>
              </w:rPr>
              <w:t>– в течение 6 лет:</w:t>
            </w:r>
          </w:p>
        </w:tc>
      </w:tr>
      <w:tr w:rsidR="009F015D" w:rsidRPr="003A62A5" w14:paraId="539C11D9" w14:textId="77777777" w:rsidTr="003A62A5">
        <w:trPr>
          <w:trHeight w:val="470"/>
          <w:jc w:val="center"/>
        </w:trPr>
        <w:tc>
          <w:tcPr>
            <w:tcW w:w="1048" w:type="pct"/>
            <w:vMerge/>
          </w:tcPr>
          <w:p w14:paraId="4EC0A244" w14:textId="1186246D" w:rsidR="00B12F1E" w:rsidRPr="003A62A5" w:rsidRDefault="00B12F1E" w:rsidP="00B12F1E"/>
        </w:tc>
        <w:tc>
          <w:tcPr>
            <w:tcW w:w="567" w:type="pct"/>
          </w:tcPr>
          <w:p w14:paraId="4F1DDAA7" w14:textId="77777777" w:rsidR="00B12F1E" w:rsidRPr="003A62A5" w:rsidRDefault="00B12F1E" w:rsidP="00B12F1E">
            <w:r w:rsidRPr="003A62A5">
              <w:t xml:space="preserve">для городов Астана, Алматы- </w:t>
            </w:r>
            <w:r w:rsidRPr="003A62A5">
              <w:rPr>
                <w:shd w:val="clear" w:color="auto" w:fill="FFFFFF"/>
              </w:rPr>
              <w:t>92 МРП, 339 тыс. тенге</w:t>
            </w:r>
          </w:p>
        </w:tc>
        <w:tc>
          <w:tcPr>
            <w:tcW w:w="718" w:type="pct"/>
            <w:gridSpan w:val="2"/>
          </w:tcPr>
          <w:p w14:paraId="475A0B3D" w14:textId="77777777" w:rsidR="00B12F1E" w:rsidRPr="003A62A5" w:rsidRDefault="00B12F1E" w:rsidP="00B12F1E">
            <w:r w:rsidRPr="003A62A5">
              <w:t>для остальных регионов -</w:t>
            </w:r>
          </w:p>
          <w:p w14:paraId="646E0371" w14:textId="77777777" w:rsidR="00B12F1E" w:rsidRPr="003A62A5" w:rsidRDefault="00B12F1E" w:rsidP="00B12F1E">
            <w:r w:rsidRPr="003A62A5">
              <w:rPr>
                <w:shd w:val="clear" w:color="auto" w:fill="FFFFFF"/>
              </w:rPr>
              <w:t>47 МРП, 173 тыс. тенге</w:t>
            </w:r>
          </w:p>
        </w:tc>
        <w:tc>
          <w:tcPr>
            <w:tcW w:w="708" w:type="pct"/>
            <w:gridSpan w:val="2"/>
          </w:tcPr>
          <w:p w14:paraId="6B86EF8C" w14:textId="77777777" w:rsidR="00B12F1E" w:rsidRPr="003A62A5" w:rsidRDefault="00B12F1E" w:rsidP="003A62A5">
            <w:pPr>
              <w:spacing w:line="228" w:lineRule="auto"/>
            </w:pPr>
            <w:r w:rsidRPr="003A62A5">
              <w:t>для городов Астана, Алматы -</w:t>
            </w:r>
          </w:p>
          <w:p w14:paraId="32A0C479" w14:textId="77777777" w:rsidR="00B12F1E" w:rsidRPr="003A62A5" w:rsidRDefault="00B12F1E" w:rsidP="003A62A5">
            <w:pPr>
              <w:spacing w:line="228" w:lineRule="auto"/>
            </w:pPr>
            <w:r w:rsidRPr="003A62A5">
              <w:rPr>
                <w:shd w:val="clear" w:color="auto" w:fill="FFFFFF"/>
              </w:rPr>
              <w:t>230 МРП, 849 тыс. тенге</w:t>
            </w:r>
          </w:p>
        </w:tc>
        <w:tc>
          <w:tcPr>
            <w:tcW w:w="1959" w:type="pct"/>
            <w:gridSpan w:val="2"/>
          </w:tcPr>
          <w:p w14:paraId="5C9E1E1D" w14:textId="77777777" w:rsidR="00B12F1E" w:rsidRPr="003A62A5" w:rsidRDefault="00B12F1E" w:rsidP="003A62A5">
            <w:pPr>
              <w:spacing w:line="228" w:lineRule="auto"/>
            </w:pPr>
            <w:r w:rsidRPr="003A62A5">
              <w:t>для остальных регионов -</w:t>
            </w:r>
          </w:p>
          <w:p w14:paraId="38F6154E" w14:textId="77777777" w:rsidR="00B12F1E" w:rsidRPr="003A62A5" w:rsidRDefault="00B12F1E" w:rsidP="003A62A5">
            <w:pPr>
              <w:spacing w:line="228" w:lineRule="auto"/>
            </w:pPr>
            <w:r w:rsidRPr="003A62A5">
              <w:rPr>
                <w:shd w:val="clear" w:color="auto" w:fill="FFFFFF"/>
              </w:rPr>
              <w:t>195 МРП, 230 тыс. тенге</w:t>
            </w:r>
          </w:p>
        </w:tc>
      </w:tr>
      <w:tr w:rsidR="009F015D" w:rsidRPr="003A62A5" w14:paraId="2BF64EB8" w14:textId="77777777" w:rsidTr="003A62A5">
        <w:trPr>
          <w:jc w:val="center"/>
        </w:trPr>
        <w:tc>
          <w:tcPr>
            <w:tcW w:w="1048" w:type="pct"/>
            <w:tcBorders>
              <w:bottom w:val="single" w:sz="4" w:space="0" w:color="auto"/>
            </w:tcBorders>
          </w:tcPr>
          <w:p w14:paraId="25659ABC" w14:textId="1347D124" w:rsidR="00B12F1E" w:rsidRPr="003A62A5" w:rsidRDefault="00B12F1E" w:rsidP="00B12F1E">
            <w:r w:rsidRPr="003A62A5">
              <w:tab/>
            </w:r>
          </w:p>
        </w:tc>
        <w:tc>
          <w:tcPr>
            <w:tcW w:w="1994" w:type="pct"/>
            <w:gridSpan w:val="5"/>
          </w:tcPr>
          <w:p w14:paraId="45EDDD29" w14:textId="77777777" w:rsidR="00B12F1E" w:rsidRPr="003A62A5" w:rsidRDefault="00B12F1E" w:rsidP="003A62A5">
            <w:pPr>
              <w:spacing w:line="228" w:lineRule="auto"/>
              <w:rPr>
                <w:shd w:val="clear" w:color="auto" w:fill="FFFFFF"/>
              </w:rPr>
            </w:pPr>
            <w:r w:rsidRPr="003A62A5">
              <w:t>После  20 лет эксплуатации общежитие переходит в государственный фонд.</w:t>
            </w:r>
          </w:p>
        </w:tc>
        <w:tc>
          <w:tcPr>
            <w:tcW w:w="1959" w:type="pct"/>
            <w:gridSpan w:val="2"/>
          </w:tcPr>
          <w:p w14:paraId="514A56F1" w14:textId="1BBAB830" w:rsidR="00B12F1E" w:rsidRPr="003A62A5" w:rsidRDefault="00B12F1E" w:rsidP="003A62A5">
            <w:pPr>
              <w:spacing w:line="228" w:lineRule="auto"/>
              <w:rPr>
                <w:shd w:val="clear" w:color="auto" w:fill="FFFFFF"/>
              </w:rPr>
            </w:pPr>
            <w:r w:rsidRPr="003A62A5">
              <w:t>Частный партнер – Получение прибыли в период управления объектом ГЧП (20 лет) за счет дополнительных  услуг по разрешенному государственным партнером перечню и ценовым ограничениям (открытие магазина, столовой, салона красоты, спортив</w:t>
            </w:r>
            <w:r w:rsidR="003A62A5">
              <w:t xml:space="preserve"> </w:t>
            </w:r>
            <w:r w:rsidRPr="003A62A5">
              <w:t>ных секций, прачечных и др.).</w:t>
            </w:r>
          </w:p>
        </w:tc>
      </w:tr>
      <w:tr w:rsidR="009F015D" w:rsidRPr="003A62A5" w14:paraId="740BAB83" w14:textId="77777777" w:rsidTr="003A62A5">
        <w:trPr>
          <w:jc w:val="center"/>
        </w:trPr>
        <w:tc>
          <w:tcPr>
            <w:tcW w:w="1048" w:type="pct"/>
            <w:vMerge w:val="restart"/>
            <w:tcBorders>
              <w:bottom w:val="nil"/>
            </w:tcBorders>
          </w:tcPr>
          <w:p w14:paraId="2336A34A" w14:textId="77777777" w:rsidR="00B12F1E" w:rsidRPr="003A62A5" w:rsidRDefault="00B12F1E" w:rsidP="00B12F1E">
            <w:r w:rsidRPr="003A62A5">
              <w:t>Студенческие общежития.</w:t>
            </w:r>
          </w:p>
          <w:p w14:paraId="02231B70" w14:textId="77777777" w:rsidR="00B12F1E" w:rsidRPr="003A62A5" w:rsidRDefault="00B12F1E" w:rsidP="00B12F1E">
            <w:r w:rsidRPr="003A62A5">
              <w:t xml:space="preserve">По новой программе «Программное ГЧП» </w:t>
            </w:r>
          </w:p>
          <w:p w14:paraId="17E04B17" w14:textId="77777777" w:rsidR="00B12F1E" w:rsidRPr="003A62A5" w:rsidRDefault="00B12F1E" w:rsidP="00B12F1E">
            <w:r w:rsidRPr="003A62A5">
              <w:t>на 2024–2028  годы</w:t>
            </w:r>
          </w:p>
        </w:tc>
        <w:tc>
          <w:tcPr>
            <w:tcW w:w="1994" w:type="pct"/>
            <w:gridSpan w:val="5"/>
          </w:tcPr>
          <w:p w14:paraId="12AD7C10" w14:textId="77777777" w:rsidR="00B12F1E" w:rsidRPr="003A62A5" w:rsidRDefault="00B12F1E" w:rsidP="00B12F1E">
            <w:r w:rsidRPr="003A62A5">
              <w:t>Государственный партнер – Финансирование 30% стоимости строительства общежития.</w:t>
            </w:r>
          </w:p>
        </w:tc>
        <w:tc>
          <w:tcPr>
            <w:tcW w:w="1959" w:type="pct"/>
            <w:gridSpan w:val="2"/>
          </w:tcPr>
          <w:p w14:paraId="247D3FF7" w14:textId="77777777" w:rsidR="00B12F1E" w:rsidRPr="003A62A5" w:rsidRDefault="00B12F1E" w:rsidP="00B12F1E">
            <w:r w:rsidRPr="003A62A5">
              <w:t>Частный партнер – Финансирование 70% стоимости строительства общежития.</w:t>
            </w:r>
          </w:p>
        </w:tc>
      </w:tr>
      <w:tr w:rsidR="009F015D" w:rsidRPr="003A62A5" w14:paraId="4B6426F7" w14:textId="77777777" w:rsidTr="003A62A5">
        <w:trPr>
          <w:jc w:val="center"/>
        </w:trPr>
        <w:tc>
          <w:tcPr>
            <w:tcW w:w="1048" w:type="pct"/>
            <w:vMerge/>
            <w:tcBorders>
              <w:bottom w:val="nil"/>
            </w:tcBorders>
          </w:tcPr>
          <w:p w14:paraId="7EBFB70C" w14:textId="77777777" w:rsidR="00B12F1E" w:rsidRPr="003A62A5" w:rsidRDefault="00B12F1E" w:rsidP="00B12F1E"/>
        </w:tc>
        <w:tc>
          <w:tcPr>
            <w:tcW w:w="1994" w:type="pct"/>
            <w:gridSpan w:val="5"/>
            <w:tcBorders>
              <w:bottom w:val="single" w:sz="4" w:space="0" w:color="auto"/>
            </w:tcBorders>
          </w:tcPr>
          <w:p w14:paraId="1BDE4E4F" w14:textId="77777777" w:rsidR="00B12F1E" w:rsidRPr="003A62A5" w:rsidRDefault="00B12F1E" w:rsidP="00B12F1E">
            <w:r w:rsidRPr="003A62A5">
              <w:t>Государственный партнер – Период возмещения (подушевое финансирование) –  6 лет с начала эксплуатации общежития.</w:t>
            </w:r>
          </w:p>
        </w:tc>
        <w:tc>
          <w:tcPr>
            <w:tcW w:w="1959" w:type="pct"/>
            <w:gridSpan w:val="2"/>
            <w:tcBorders>
              <w:bottom w:val="single" w:sz="4" w:space="0" w:color="auto"/>
            </w:tcBorders>
          </w:tcPr>
          <w:p w14:paraId="3A6EE56C" w14:textId="77777777" w:rsidR="00B12F1E" w:rsidRPr="003A62A5" w:rsidRDefault="00B12F1E" w:rsidP="00B12F1E">
            <w:r w:rsidRPr="003A62A5">
              <w:t>Частный партнер -  Получает  государственные возмещения инвестиций (не менее 6 лет) и в этот период имеет право управления объектом ГЧП.</w:t>
            </w:r>
          </w:p>
        </w:tc>
      </w:tr>
      <w:tr w:rsidR="009F015D" w:rsidRPr="003A62A5" w14:paraId="71D90773" w14:textId="77777777" w:rsidTr="003A62A5">
        <w:trPr>
          <w:trHeight w:val="61"/>
          <w:jc w:val="center"/>
        </w:trPr>
        <w:tc>
          <w:tcPr>
            <w:tcW w:w="1048" w:type="pct"/>
            <w:vMerge/>
            <w:tcBorders>
              <w:bottom w:val="nil"/>
            </w:tcBorders>
          </w:tcPr>
          <w:p w14:paraId="5C37BD8D" w14:textId="77777777" w:rsidR="00B12F1E" w:rsidRPr="003A62A5" w:rsidRDefault="00B12F1E" w:rsidP="00B12F1E"/>
        </w:tc>
        <w:tc>
          <w:tcPr>
            <w:tcW w:w="1994" w:type="pct"/>
            <w:gridSpan w:val="5"/>
            <w:tcBorders>
              <w:bottom w:val="nil"/>
            </w:tcBorders>
          </w:tcPr>
          <w:p w14:paraId="616FB2AC" w14:textId="77777777" w:rsidR="00B12F1E" w:rsidRPr="003A62A5" w:rsidRDefault="00B12F1E" w:rsidP="00B12F1E">
            <w:r w:rsidRPr="003A62A5">
              <w:t>Государственный партнер – После ввода объект ГЧП передается в государственный  фонд.</w:t>
            </w:r>
          </w:p>
          <w:p w14:paraId="15265245" w14:textId="77777777" w:rsidR="00B12F1E" w:rsidRPr="003A62A5" w:rsidRDefault="00B12F1E" w:rsidP="00B12F1E">
            <w:pPr>
              <w:jc w:val="center"/>
            </w:pPr>
          </w:p>
        </w:tc>
        <w:tc>
          <w:tcPr>
            <w:tcW w:w="1959" w:type="pct"/>
            <w:gridSpan w:val="2"/>
            <w:tcBorders>
              <w:bottom w:val="nil"/>
            </w:tcBorders>
          </w:tcPr>
          <w:p w14:paraId="7A2ED61D" w14:textId="5373DA4E" w:rsidR="00B12F1E" w:rsidRPr="003A62A5" w:rsidRDefault="00B12F1E" w:rsidP="00B12F1E">
            <w:r w:rsidRPr="003A62A5">
              <w:t>Частный партнер – Получение прибыли в период управления объектом ГЧП (не менее 6 лет) за счет дополнительных  услуг по разрешенному государственным партнером перечню и ценовым ограничениям (открытие магазина, столовой, салона красоты, спортив</w:t>
            </w:r>
            <w:r w:rsidR="003A62A5">
              <w:t xml:space="preserve"> </w:t>
            </w:r>
            <w:r w:rsidRPr="003A62A5">
              <w:t>ных секций, прачечных и др.).</w:t>
            </w:r>
          </w:p>
        </w:tc>
      </w:tr>
      <w:tr w:rsidR="003A62A5" w:rsidRPr="009F015D" w14:paraId="65C13412" w14:textId="77777777" w:rsidTr="003A62A5">
        <w:trPr>
          <w:trHeight w:val="61"/>
          <w:jc w:val="center"/>
        </w:trPr>
        <w:tc>
          <w:tcPr>
            <w:tcW w:w="5000" w:type="pct"/>
            <w:gridSpan w:val="8"/>
            <w:tcBorders>
              <w:top w:val="nil"/>
              <w:left w:val="nil"/>
              <w:right w:val="nil"/>
            </w:tcBorders>
          </w:tcPr>
          <w:p w14:paraId="399D8324" w14:textId="77777777" w:rsidR="003A62A5" w:rsidRPr="003A62A5" w:rsidRDefault="003A62A5" w:rsidP="003A62A5">
            <w:pPr>
              <w:ind w:hanging="111"/>
              <w:rPr>
                <w:sz w:val="28"/>
                <w:szCs w:val="28"/>
              </w:rPr>
            </w:pPr>
            <w:r w:rsidRPr="003A62A5">
              <w:rPr>
                <w:sz w:val="28"/>
                <w:szCs w:val="28"/>
              </w:rPr>
              <w:t>Продолжение таблицы 58</w:t>
            </w:r>
          </w:p>
          <w:p w14:paraId="6ABCBD90" w14:textId="77777777" w:rsidR="003A62A5" w:rsidRPr="003A62A5" w:rsidRDefault="003A62A5" w:rsidP="003A62A5">
            <w:pPr>
              <w:ind w:hanging="111"/>
              <w:rPr>
                <w:sz w:val="16"/>
                <w:szCs w:val="16"/>
              </w:rPr>
            </w:pPr>
          </w:p>
        </w:tc>
      </w:tr>
      <w:tr w:rsidR="003A62A5" w:rsidRPr="009F015D" w14:paraId="022DA2F9" w14:textId="77777777" w:rsidTr="003A62A5">
        <w:trPr>
          <w:trHeight w:val="61"/>
          <w:jc w:val="center"/>
        </w:trPr>
        <w:tc>
          <w:tcPr>
            <w:tcW w:w="1048" w:type="pct"/>
          </w:tcPr>
          <w:p w14:paraId="3FF792EC" w14:textId="77777777" w:rsidR="003A62A5" w:rsidRPr="003A62A5" w:rsidRDefault="003A62A5" w:rsidP="003A62A5">
            <w:pPr>
              <w:jc w:val="center"/>
            </w:pPr>
            <w:r>
              <w:t>1</w:t>
            </w:r>
          </w:p>
        </w:tc>
        <w:tc>
          <w:tcPr>
            <w:tcW w:w="1994" w:type="pct"/>
            <w:gridSpan w:val="5"/>
          </w:tcPr>
          <w:p w14:paraId="17CC2F4B" w14:textId="77777777" w:rsidR="003A62A5" w:rsidRPr="003A62A5" w:rsidRDefault="003A62A5" w:rsidP="003A62A5">
            <w:pPr>
              <w:jc w:val="center"/>
            </w:pPr>
            <w:r>
              <w:t>2</w:t>
            </w:r>
          </w:p>
        </w:tc>
        <w:tc>
          <w:tcPr>
            <w:tcW w:w="1959" w:type="pct"/>
            <w:gridSpan w:val="2"/>
          </w:tcPr>
          <w:p w14:paraId="0F3F15A2" w14:textId="77777777" w:rsidR="003A62A5" w:rsidRPr="003A62A5" w:rsidRDefault="003A62A5" w:rsidP="003A62A5">
            <w:pPr>
              <w:jc w:val="center"/>
            </w:pPr>
            <w:r>
              <w:t>3</w:t>
            </w:r>
          </w:p>
        </w:tc>
      </w:tr>
      <w:tr w:rsidR="009F015D" w:rsidRPr="003A62A5" w14:paraId="532ECB78" w14:textId="77777777" w:rsidTr="003A62A5">
        <w:trPr>
          <w:trHeight w:val="267"/>
          <w:jc w:val="center"/>
        </w:trPr>
        <w:tc>
          <w:tcPr>
            <w:tcW w:w="1048" w:type="pct"/>
            <w:vMerge w:val="restart"/>
          </w:tcPr>
          <w:p w14:paraId="2DFFBCCA" w14:textId="08FE9CA9" w:rsidR="005F2993" w:rsidRPr="003A62A5" w:rsidRDefault="005F2993" w:rsidP="005F2993">
            <w:r w:rsidRPr="003A62A5">
              <w:t xml:space="preserve">1) </w:t>
            </w:r>
            <w:r w:rsidR="003A62A5" w:rsidRPr="003A62A5">
              <w:t>учебно</w:t>
            </w:r>
            <w:r w:rsidRPr="003A62A5">
              <w:t>-оздоровительные здания (по типу школа-интернат);</w:t>
            </w:r>
          </w:p>
          <w:p w14:paraId="46FA6E85" w14:textId="53649F56" w:rsidR="005F2993" w:rsidRPr="003A62A5" w:rsidRDefault="005F2993" w:rsidP="005F2993">
            <w:r w:rsidRPr="003A62A5">
              <w:t xml:space="preserve">2) </w:t>
            </w:r>
            <w:r w:rsidR="003A62A5" w:rsidRPr="003A62A5">
              <w:t xml:space="preserve">объекты </w:t>
            </w:r>
            <w:r w:rsidRPr="003A62A5">
              <w:t>дополнительного образования (дворцы школьников, школы искусств);</w:t>
            </w:r>
          </w:p>
          <w:p w14:paraId="106EB5B1" w14:textId="5AC5CAF0" w:rsidR="005F2993" w:rsidRPr="003A62A5" w:rsidRDefault="005F2993" w:rsidP="005F2993">
            <w:r w:rsidRPr="003A62A5">
              <w:t>3)</w:t>
            </w:r>
            <w:r w:rsidR="003A62A5">
              <w:t xml:space="preserve"> </w:t>
            </w:r>
            <w:r w:rsidR="003A62A5" w:rsidRPr="003A62A5">
              <w:t xml:space="preserve">объекты </w:t>
            </w:r>
            <w:r w:rsidRPr="003A62A5">
              <w:t>детского отдыха;</w:t>
            </w:r>
          </w:p>
          <w:p w14:paraId="023D04D2" w14:textId="7E84FA41" w:rsidR="005F2993" w:rsidRPr="003A62A5" w:rsidRDefault="005F2993" w:rsidP="003A62A5">
            <w:r w:rsidRPr="003A62A5">
              <w:t xml:space="preserve">4) </w:t>
            </w:r>
            <w:r w:rsidR="003A62A5" w:rsidRPr="003A62A5">
              <w:t xml:space="preserve">объекты </w:t>
            </w:r>
            <w:r w:rsidRPr="003A62A5">
              <w:t>спорта</w:t>
            </w:r>
          </w:p>
        </w:tc>
        <w:tc>
          <w:tcPr>
            <w:tcW w:w="3952" w:type="pct"/>
            <w:gridSpan w:val="7"/>
          </w:tcPr>
          <w:p w14:paraId="79EEA4A2" w14:textId="77777777" w:rsidR="005F2993" w:rsidRPr="003A62A5" w:rsidRDefault="005F2993" w:rsidP="005F2993">
            <w:pPr>
              <w:jc w:val="center"/>
            </w:pPr>
            <w:r w:rsidRPr="003A62A5">
              <w:t>По новой программе «Программное ГЧП» на 2024–2028  годы</w:t>
            </w:r>
          </w:p>
        </w:tc>
      </w:tr>
      <w:tr w:rsidR="009F015D" w:rsidRPr="003A62A5" w14:paraId="2E4CF8A1" w14:textId="77777777" w:rsidTr="003A62A5">
        <w:trPr>
          <w:trHeight w:val="413"/>
          <w:jc w:val="center"/>
        </w:trPr>
        <w:tc>
          <w:tcPr>
            <w:tcW w:w="1048" w:type="pct"/>
            <w:vMerge/>
          </w:tcPr>
          <w:p w14:paraId="4540ABA9" w14:textId="77777777" w:rsidR="005F2993" w:rsidRPr="003A62A5" w:rsidRDefault="005F2993" w:rsidP="005F2993"/>
        </w:tc>
        <w:tc>
          <w:tcPr>
            <w:tcW w:w="1953" w:type="pct"/>
            <w:gridSpan w:val="4"/>
          </w:tcPr>
          <w:p w14:paraId="5D064FE7" w14:textId="77777777" w:rsidR="005F2993" w:rsidRPr="003A62A5" w:rsidRDefault="005F2993" w:rsidP="005F2993">
            <w:r w:rsidRPr="003A62A5">
              <w:t xml:space="preserve">Государственный партнер – Финансирование 30% стоимости строительства объекта ГЧП. </w:t>
            </w:r>
          </w:p>
        </w:tc>
        <w:tc>
          <w:tcPr>
            <w:tcW w:w="2000" w:type="pct"/>
            <w:gridSpan w:val="3"/>
          </w:tcPr>
          <w:p w14:paraId="56344521" w14:textId="77777777" w:rsidR="005F2993" w:rsidRPr="003A62A5" w:rsidRDefault="005F2993" w:rsidP="005F2993">
            <w:r w:rsidRPr="003A62A5">
              <w:t>Частный партнер – Финансирование 70% стоимости строительства объекта ГЧП.</w:t>
            </w:r>
          </w:p>
        </w:tc>
      </w:tr>
      <w:tr w:rsidR="009F015D" w:rsidRPr="003A62A5" w14:paraId="598601AC" w14:textId="77777777" w:rsidTr="003A62A5">
        <w:trPr>
          <w:trHeight w:val="660"/>
          <w:jc w:val="center"/>
        </w:trPr>
        <w:tc>
          <w:tcPr>
            <w:tcW w:w="1048" w:type="pct"/>
            <w:vMerge/>
          </w:tcPr>
          <w:p w14:paraId="59EAF2B5" w14:textId="77777777" w:rsidR="005F2993" w:rsidRPr="003A62A5" w:rsidRDefault="005F2993" w:rsidP="005F2993"/>
        </w:tc>
        <w:tc>
          <w:tcPr>
            <w:tcW w:w="1953" w:type="pct"/>
            <w:gridSpan w:val="4"/>
          </w:tcPr>
          <w:p w14:paraId="256DE8C4" w14:textId="77777777" w:rsidR="005F2993" w:rsidRPr="003A62A5" w:rsidRDefault="005F2993" w:rsidP="005F2993">
            <w:r w:rsidRPr="003A62A5">
              <w:t>Государственный партнер – Период возмещения (</w:t>
            </w:r>
            <w:r w:rsidRPr="003A62A5">
              <w:rPr>
                <w:spacing w:val="2"/>
                <w:shd w:val="clear" w:color="auto" w:fill="FFFFFF"/>
              </w:rPr>
              <w:t>компенсация инвестиционных затрат</w:t>
            </w:r>
            <w:r w:rsidRPr="003A62A5">
              <w:t xml:space="preserve"> и </w:t>
            </w:r>
            <w:r w:rsidRPr="003A62A5">
              <w:rPr>
                <w:spacing w:val="2"/>
                <w:shd w:val="clear" w:color="auto" w:fill="FFFFFF"/>
              </w:rPr>
              <w:t> вознаграждение за управление</w:t>
            </w:r>
            <w:r w:rsidRPr="003A62A5">
              <w:t xml:space="preserve">)  - 10 лет. </w:t>
            </w:r>
          </w:p>
        </w:tc>
        <w:tc>
          <w:tcPr>
            <w:tcW w:w="2000" w:type="pct"/>
            <w:gridSpan w:val="3"/>
          </w:tcPr>
          <w:p w14:paraId="048766F9" w14:textId="77777777" w:rsidR="005F2993" w:rsidRPr="003A62A5" w:rsidRDefault="005F2993" w:rsidP="005F2993">
            <w:r w:rsidRPr="003A62A5">
              <w:t xml:space="preserve">Частный партнер -  Получает  государственные возмещения инвестиций в течение 10 лет и в этот период имеет право управления объектом ГЧП. </w:t>
            </w:r>
          </w:p>
        </w:tc>
      </w:tr>
      <w:tr w:rsidR="009F015D" w:rsidRPr="003A62A5" w14:paraId="34695C92" w14:textId="77777777" w:rsidTr="003A62A5">
        <w:trPr>
          <w:trHeight w:val="701"/>
          <w:jc w:val="center"/>
        </w:trPr>
        <w:tc>
          <w:tcPr>
            <w:tcW w:w="1048" w:type="pct"/>
            <w:vMerge/>
          </w:tcPr>
          <w:p w14:paraId="04FB0B90" w14:textId="77777777" w:rsidR="005F2993" w:rsidRPr="003A62A5" w:rsidRDefault="005F2993" w:rsidP="005F2993"/>
        </w:tc>
        <w:tc>
          <w:tcPr>
            <w:tcW w:w="1953" w:type="pct"/>
            <w:gridSpan w:val="4"/>
          </w:tcPr>
          <w:p w14:paraId="2DF75241" w14:textId="77777777" w:rsidR="005F2993" w:rsidRPr="003A62A5" w:rsidRDefault="005F2993" w:rsidP="005F2993">
            <w:r w:rsidRPr="003A62A5">
              <w:t>Государственный партнер – После ввода объект ГЧП передается в государственный  фонд.</w:t>
            </w:r>
          </w:p>
          <w:p w14:paraId="041B5146" w14:textId="77777777" w:rsidR="005F2993" w:rsidRPr="003A62A5" w:rsidRDefault="005F2993" w:rsidP="005F2993"/>
        </w:tc>
        <w:tc>
          <w:tcPr>
            <w:tcW w:w="2000" w:type="pct"/>
            <w:gridSpan w:val="3"/>
          </w:tcPr>
          <w:p w14:paraId="27098CC0" w14:textId="77777777" w:rsidR="005F2993" w:rsidRPr="003A62A5" w:rsidRDefault="005F2993" w:rsidP="005F2993">
            <w:r w:rsidRPr="003A62A5">
              <w:t>Частный партнер - Получение прибыли в период управления объектом ГЧП (10 лет) за счет дополнительных  услуг по разрешенному государственным партнером перечню и ценовым ограничениям.</w:t>
            </w:r>
          </w:p>
        </w:tc>
      </w:tr>
      <w:tr w:rsidR="009F015D" w:rsidRPr="003A62A5" w14:paraId="1C081089" w14:textId="77777777" w:rsidTr="003A62A5">
        <w:trPr>
          <w:trHeight w:val="291"/>
          <w:jc w:val="center"/>
        </w:trPr>
        <w:tc>
          <w:tcPr>
            <w:tcW w:w="1048" w:type="pct"/>
            <w:vMerge w:val="restart"/>
          </w:tcPr>
          <w:p w14:paraId="49111711" w14:textId="77777777" w:rsidR="005F2993" w:rsidRPr="003A62A5" w:rsidRDefault="005F2993" w:rsidP="005F2993">
            <w:r w:rsidRPr="003A62A5">
              <w:t>Объекты ГЧП для предоставления специальных социальных услуг лицам с инвалидностью.</w:t>
            </w:r>
          </w:p>
          <w:p w14:paraId="2FAED2B3" w14:textId="77777777" w:rsidR="005F2993" w:rsidRPr="003A62A5" w:rsidRDefault="005F2993" w:rsidP="005F2993">
            <w:r w:rsidRPr="003A62A5">
              <w:t>По новой программе «Программное ГЧП» на 2024–2028  годы</w:t>
            </w:r>
          </w:p>
        </w:tc>
        <w:tc>
          <w:tcPr>
            <w:tcW w:w="1953" w:type="pct"/>
            <w:gridSpan w:val="4"/>
          </w:tcPr>
          <w:p w14:paraId="60D5E99A" w14:textId="77777777" w:rsidR="005F2993" w:rsidRPr="003A62A5" w:rsidRDefault="005F2993" w:rsidP="005F2993">
            <w:r w:rsidRPr="003A62A5">
              <w:t xml:space="preserve">Государственный партнер – Финансирование 10% стоимости строительства объекта ГЧП. </w:t>
            </w:r>
          </w:p>
        </w:tc>
        <w:tc>
          <w:tcPr>
            <w:tcW w:w="2000" w:type="pct"/>
            <w:gridSpan w:val="3"/>
          </w:tcPr>
          <w:p w14:paraId="096FAB37" w14:textId="77777777" w:rsidR="005F2993" w:rsidRPr="003A62A5" w:rsidRDefault="005F2993" w:rsidP="005F2993">
            <w:r w:rsidRPr="003A62A5">
              <w:t>Частный партнер – Финансирование 90% стоимости строительства объекта ГЧП.</w:t>
            </w:r>
          </w:p>
        </w:tc>
      </w:tr>
      <w:tr w:rsidR="009F015D" w:rsidRPr="003A62A5" w14:paraId="094F6855" w14:textId="77777777" w:rsidTr="003A62A5">
        <w:trPr>
          <w:trHeight w:val="291"/>
          <w:jc w:val="center"/>
        </w:trPr>
        <w:tc>
          <w:tcPr>
            <w:tcW w:w="1048" w:type="pct"/>
            <w:vMerge/>
          </w:tcPr>
          <w:p w14:paraId="7C6F0A0B" w14:textId="77777777" w:rsidR="005F2993" w:rsidRPr="003A62A5" w:rsidRDefault="005F2993" w:rsidP="005F2993"/>
        </w:tc>
        <w:tc>
          <w:tcPr>
            <w:tcW w:w="1953" w:type="pct"/>
            <w:gridSpan w:val="4"/>
          </w:tcPr>
          <w:p w14:paraId="4AE143A1" w14:textId="77777777" w:rsidR="005F2993" w:rsidRPr="003A62A5" w:rsidRDefault="005F2993" w:rsidP="005F2993">
            <w:r w:rsidRPr="003A62A5">
              <w:t>Государственный партнер – Период возмещения (</w:t>
            </w:r>
            <w:r w:rsidRPr="003A62A5">
              <w:rPr>
                <w:spacing w:val="2"/>
                <w:shd w:val="clear" w:color="auto" w:fill="FFFFFF"/>
              </w:rPr>
              <w:t>компенсация инвестиционных затрат</w:t>
            </w:r>
            <w:r w:rsidRPr="003A62A5">
              <w:t xml:space="preserve"> и </w:t>
            </w:r>
            <w:r w:rsidRPr="003A62A5">
              <w:rPr>
                <w:spacing w:val="2"/>
                <w:shd w:val="clear" w:color="auto" w:fill="FFFFFF"/>
              </w:rPr>
              <w:t> вознаграждение за управление</w:t>
            </w:r>
            <w:r w:rsidRPr="003A62A5">
              <w:t>)  - 10 лет.</w:t>
            </w:r>
          </w:p>
        </w:tc>
        <w:tc>
          <w:tcPr>
            <w:tcW w:w="2000" w:type="pct"/>
            <w:gridSpan w:val="3"/>
            <w:vMerge w:val="restart"/>
          </w:tcPr>
          <w:p w14:paraId="3EEC463D" w14:textId="77777777" w:rsidR="005F2993" w:rsidRPr="003A62A5" w:rsidRDefault="005F2993" w:rsidP="005F2993">
            <w:r w:rsidRPr="003A62A5">
              <w:t>Частный партнер -  Получает  государственные возмещения инвестиций в течение 10 лет и в этот период имеет право управления объектом ГЧП.</w:t>
            </w:r>
          </w:p>
        </w:tc>
      </w:tr>
      <w:tr w:rsidR="009F015D" w:rsidRPr="003A62A5" w14:paraId="69D6419D" w14:textId="77777777" w:rsidTr="003A62A5">
        <w:trPr>
          <w:trHeight w:val="346"/>
          <w:jc w:val="center"/>
        </w:trPr>
        <w:tc>
          <w:tcPr>
            <w:tcW w:w="1048" w:type="pct"/>
            <w:vMerge/>
          </w:tcPr>
          <w:p w14:paraId="46623402" w14:textId="77777777" w:rsidR="005F2993" w:rsidRPr="003A62A5" w:rsidRDefault="005F2993" w:rsidP="005F2993"/>
        </w:tc>
        <w:tc>
          <w:tcPr>
            <w:tcW w:w="1953" w:type="pct"/>
            <w:gridSpan w:val="4"/>
          </w:tcPr>
          <w:p w14:paraId="4072143B" w14:textId="77777777" w:rsidR="005F2993" w:rsidRPr="003A62A5" w:rsidRDefault="005F2993" w:rsidP="005F2993">
            <w:r w:rsidRPr="003A62A5">
              <w:t>Государственный партнер – После ввода объект ГЧП передается в государственный  фонд.</w:t>
            </w:r>
          </w:p>
        </w:tc>
        <w:tc>
          <w:tcPr>
            <w:tcW w:w="2000" w:type="pct"/>
            <w:gridSpan w:val="3"/>
            <w:vMerge/>
          </w:tcPr>
          <w:p w14:paraId="737EFDA9" w14:textId="77777777" w:rsidR="005F2993" w:rsidRPr="003A62A5" w:rsidRDefault="005F2993" w:rsidP="005F2993"/>
        </w:tc>
      </w:tr>
      <w:tr w:rsidR="005F2993" w:rsidRPr="003A62A5" w14:paraId="29618C6C" w14:textId="77777777" w:rsidTr="003A62A5">
        <w:trPr>
          <w:jc w:val="center"/>
        </w:trPr>
        <w:tc>
          <w:tcPr>
            <w:tcW w:w="5000" w:type="pct"/>
            <w:gridSpan w:val="8"/>
          </w:tcPr>
          <w:p w14:paraId="5BA022BD" w14:textId="6706BCC6" w:rsidR="005F2993" w:rsidRPr="003A62A5" w:rsidRDefault="005F2993" w:rsidP="003A62A5">
            <w:pPr>
              <w:ind w:firstLine="767"/>
              <w:jc w:val="both"/>
            </w:pPr>
            <w:r w:rsidRPr="003A62A5">
              <w:t>Примечание</w:t>
            </w:r>
            <w:r w:rsidR="00360548" w:rsidRPr="003A62A5">
              <w:t xml:space="preserve"> – </w:t>
            </w:r>
            <w:r w:rsidR="009B74A6">
              <w:t xml:space="preserve">Составлено </w:t>
            </w:r>
            <w:r w:rsidR="00360548" w:rsidRPr="003A62A5">
              <w:t xml:space="preserve"> автором на основе </w:t>
            </w:r>
            <w:r w:rsidRPr="003A62A5">
              <w:t>выборк</w:t>
            </w:r>
            <w:r w:rsidR="00360548" w:rsidRPr="003A62A5">
              <w:t>и и систематизации источников</w:t>
            </w:r>
            <w:r w:rsidRPr="003A62A5">
              <w:t xml:space="preserve"> [</w:t>
            </w:r>
            <w:r w:rsidR="005A44EA" w:rsidRPr="003A62A5">
              <w:t>1</w:t>
            </w:r>
            <w:r w:rsidR="004F4435" w:rsidRPr="003A62A5">
              <w:t>1</w:t>
            </w:r>
            <w:r w:rsidR="00AB7434" w:rsidRPr="003A62A5">
              <w:t>7</w:t>
            </w:r>
            <w:r w:rsidR="005A44EA" w:rsidRPr="003A62A5">
              <w:t xml:space="preserve">, </w:t>
            </w:r>
            <w:r w:rsidR="00CB46BB" w:rsidRPr="003A62A5">
              <w:t>1</w:t>
            </w:r>
            <w:r w:rsidR="004F4435" w:rsidRPr="003A62A5">
              <w:t>1</w:t>
            </w:r>
            <w:r w:rsidR="00AB7434" w:rsidRPr="003A62A5">
              <w:t>9</w:t>
            </w:r>
            <w:r w:rsidRPr="003A62A5">
              <w:t>]</w:t>
            </w:r>
          </w:p>
        </w:tc>
      </w:tr>
    </w:tbl>
    <w:p w14:paraId="1E54C3F5" w14:textId="40412CDC" w:rsidR="00776FC8" w:rsidRPr="009F015D" w:rsidRDefault="00776FC8" w:rsidP="005F2993">
      <w:pPr>
        <w:jc w:val="both"/>
      </w:pPr>
    </w:p>
    <w:p w14:paraId="0DFA1F1E" w14:textId="53418D79" w:rsidR="005F2993" w:rsidRPr="00FB3CC9" w:rsidRDefault="005F2993" w:rsidP="005F2993">
      <w:pPr>
        <w:ind w:firstLine="708"/>
        <w:jc w:val="both"/>
        <w:rPr>
          <w:sz w:val="28"/>
          <w:szCs w:val="28"/>
        </w:rPr>
      </w:pPr>
      <w:r w:rsidRPr="00FB3CC9">
        <w:rPr>
          <w:sz w:val="28"/>
          <w:szCs w:val="28"/>
        </w:rPr>
        <w:t>5</w:t>
      </w:r>
      <w:r w:rsidR="00FB3CC9">
        <w:rPr>
          <w:sz w:val="28"/>
          <w:szCs w:val="28"/>
        </w:rPr>
        <w:t>.</w:t>
      </w:r>
      <w:r w:rsidRPr="00FB3CC9">
        <w:rPr>
          <w:sz w:val="28"/>
          <w:szCs w:val="28"/>
        </w:rPr>
        <w:t xml:space="preserve"> </w:t>
      </w:r>
      <w:r w:rsidRPr="003A62A5">
        <w:rPr>
          <w:i/>
          <w:iCs/>
          <w:sz w:val="28"/>
          <w:szCs w:val="28"/>
        </w:rPr>
        <w:t xml:space="preserve">Передача рисков </w:t>
      </w:r>
      <w:r w:rsidRPr="00FB3CC9">
        <w:rPr>
          <w:sz w:val="28"/>
          <w:szCs w:val="28"/>
        </w:rPr>
        <w:t xml:space="preserve">проектов ГЧП в социальной сфере – это применение аутсорсинга. При реализации любого инвестиционного проекта в строительной сфере вокруг «собирается» много стейхолдеров - участников в проекте на различных его этапах.  В Казахстане, в </w:t>
      </w:r>
      <w:r w:rsidR="00360548" w:rsidRPr="00FB3CC9">
        <w:rPr>
          <w:sz w:val="28"/>
          <w:szCs w:val="28"/>
        </w:rPr>
        <w:t>основном, для</w:t>
      </w:r>
      <w:r w:rsidRPr="00FB3CC9">
        <w:rPr>
          <w:sz w:val="28"/>
          <w:szCs w:val="28"/>
        </w:rPr>
        <w:t xml:space="preserve"> развития социальной сферы механизм государственно-частного партнерства применяется при строительстве новых объектов или реконструкции построенных зданий для из</w:t>
      </w:r>
      <w:r w:rsidR="00545F4A">
        <w:rPr>
          <w:sz w:val="28"/>
          <w:szCs w:val="28"/>
        </w:rPr>
        <w:t xml:space="preserve">менения их целевых назначений. </w:t>
      </w:r>
      <w:r w:rsidRPr="00FB3CC9">
        <w:rPr>
          <w:sz w:val="28"/>
          <w:szCs w:val="28"/>
        </w:rPr>
        <w:t xml:space="preserve">Строительство </w:t>
      </w:r>
      <w:r w:rsidR="00360548" w:rsidRPr="00FB3CC9">
        <w:rPr>
          <w:sz w:val="28"/>
          <w:szCs w:val="28"/>
        </w:rPr>
        <w:t xml:space="preserve">зданий </w:t>
      </w:r>
      <w:r w:rsidR="00545F4A">
        <w:rPr>
          <w:sz w:val="28"/>
          <w:szCs w:val="28"/>
        </w:rPr>
        <w:t>‒</w:t>
      </w:r>
      <w:r w:rsidRPr="00FB3CC9">
        <w:rPr>
          <w:sz w:val="28"/>
          <w:szCs w:val="28"/>
        </w:rPr>
        <w:t xml:space="preserve"> это сложный производственный процесс, где на каждом его этапе необходимо привлечение специальных субподрядных организаций, имеющие лицензии на право проведение того или иного вида работ, а также специальную технику или оборудование и квалифицированных работников (в основном, рабочие, обладающие специальными профессиями, опытом практической работы, решающие задачи по «узким» проблемным вопросам).</w:t>
      </w:r>
    </w:p>
    <w:p w14:paraId="4F8876F2" w14:textId="4A35F634" w:rsidR="005F2993" w:rsidRPr="00FB3CC9" w:rsidRDefault="005F2993" w:rsidP="005F2993">
      <w:pPr>
        <w:ind w:firstLine="708"/>
        <w:jc w:val="both"/>
        <w:rPr>
          <w:sz w:val="28"/>
          <w:szCs w:val="28"/>
        </w:rPr>
      </w:pPr>
      <w:r w:rsidRPr="00FB3CC9">
        <w:rPr>
          <w:sz w:val="28"/>
          <w:szCs w:val="28"/>
        </w:rPr>
        <w:t>В проекте ГЧП в роли частного партнера может выступать инвестор или строительная организация. Частный партнер сам вправе выбирать строительную компанию в качестве генерального подрядного застройщика.  Как правило, генеральный подрядчик управляет входящим потоком финансовых ресурсов, иногда получение заемных финансовых ресурсов (кредитов) может б</w:t>
      </w:r>
      <w:r w:rsidR="00545F4A">
        <w:rPr>
          <w:sz w:val="28"/>
          <w:szCs w:val="28"/>
        </w:rPr>
        <w:t xml:space="preserve">ыть перенесено на застройщика. </w:t>
      </w:r>
      <w:r w:rsidRPr="00FB3CC9">
        <w:rPr>
          <w:sz w:val="28"/>
          <w:szCs w:val="28"/>
        </w:rPr>
        <w:t xml:space="preserve">В таком случае все технические риски, часть финансовых </w:t>
      </w:r>
      <w:r w:rsidR="00360548" w:rsidRPr="00FB3CC9">
        <w:rPr>
          <w:sz w:val="28"/>
          <w:szCs w:val="28"/>
        </w:rPr>
        <w:t>рисков передаются</w:t>
      </w:r>
      <w:r w:rsidR="00545F4A">
        <w:rPr>
          <w:sz w:val="28"/>
          <w:szCs w:val="28"/>
        </w:rPr>
        <w:t xml:space="preserve"> генеральному застройщику. </w:t>
      </w:r>
      <w:r w:rsidRPr="00FB3CC9">
        <w:rPr>
          <w:sz w:val="28"/>
          <w:szCs w:val="28"/>
        </w:rPr>
        <w:t>В свою очередь, генеральная подрядная строительная компания часто привлекает сторонние организации (стейхолдеров) для выполнения у</w:t>
      </w:r>
      <w:r w:rsidR="003A62A5">
        <w:rPr>
          <w:sz w:val="28"/>
          <w:szCs w:val="28"/>
        </w:rPr>
        <w:t>зкоспециализированных работ, т.</w:t>
      </w:r>
      <w:r w:rsidRPr="00FB3CC9">
        <w:rPr>
          <w:sz w:val="28"/>
          <w:szCs w:val="28"/>
        </w:rPr>
        <w:t>е. передает на аутсорсинг отдельные виды работ на определенных этапах реализации проекта ГЧП. При передаче работ на аутсорсинг оговариваются все возможные риски частного партнера проекта ГЧП, которые также предаются на субподрядную организацию.</w:t>
      </w:r>
    </w:p>
    <w:p w14:paraId="414812D5" w14:textId="4EECE7C7" w:rsidR="005F2993" w:rsidRPr="00FB3CC9" w:rsidRDefault="005F2993" w:rsidP="005F2993">
      <w:pPr>
        <w:ind w:firstLine="708"/>
        <w:jc w:val="both"/>
        <w:rPr>
          <w:sz w:val="28"/>
          <w:szCs w:val="28"/>
        </w:rPr>
      </w:pPr>
      <w:r w:rsidRPr="00FB3CC9">
        <w:rPr>
          <w:sz w:val="28"/>
          <w:szCs w:val="28"/>
        </w:rPr>
        <w:t xml:space="preserve">В ходе реализации проекта ГЧП в социальной сфере государственный партнер также может свои риски </w:t>
      </w:r>
      <w:r w:rsidR="00360548" w:rsidRPr="00FB3CC9">
        <w:rPr>
          <w:sz w:val="28"/>
          <w:szCs w:val="28"/>
        </w:rPr>
        <w:t>вместе с</w:t>
      </w:r>
      <w:r w:rsidRPr="00FB3CC9">
        <w:rPr>
          <w:sz w:val="28"/>
          <w:szCs w:val="28"/>
        </w:rPr>
        <w:t xml:space="preserve"> государственным заказом передать третьей организации. Ранее в настоящей диссертации было указано, что частный партнер зачастую не решается брать обязательства по приобретению, доставке и монтажу специального технического оборудования или инвентаря. При отказе по выполнению данного этапа реализации проекта ГЧП частным партнером, государственный партнер заключает договор со специализированной компанией, обговаривая условия (технические и ценовые характеристики специального оборудования, способы его достав</w:t>
      </w:r>
      <w:r w:rsidR="00FB3CC9">
        <w:rPr>
          <w:sz w:val="28"/>
          <w:szCs w:val="28"/>
        </w:rPr>
        <w:t>ки и транспортного страхования,</w:t>
      </w:r>
      <w:r w:rsidRPr="00FB3CC9">
        <w:rPr>
          <w:sz w:val="28"/>
          <w:szCs w:val="28"/>
        </w:rPr>
        <w:t xml:space="preserve"> монтажа и запуска в эксплуатацию, послемонтажная эксплуатация, обучение кадров для работы с оборудованием, гарантийные</w:t>
      </w:r>
      <w:r w:rsidR="00FB3CC9">
        <w:rPr>
          <w:sz w:val="28"/>
          <w:szCs w:val="28"/>
        </w:rPr>
        <w:t xml:space="preserve"> сроки, возможные риски и др.),</w:t>
      </w:r>
      <w:r w:rsidRPr="00FB3CC9">
        <w:rPr>
          <w:sz w:val="28"/>
          <w:szCs w:val="28"/>
        </w:rPr>
        <w:t xml:space="preserve"> все непредвиденные риски той компании, с которым заключает договор аутсорсинга. </w:t>
      </w:r>
    </w:p>
    <w:p w14:paraId="050744F5" w14:textId="0B55E138" w:rsidR="005F2993" w:rsidRPr="00FB3CC9" w:rsidRDefault="005F2993" w:rsidP="005F2993">
      <w:pPr>
        <w:ind w:firstLine="708"/>
        <w:jc w:val="both"/>
        <w:rPr>
          <w:sz w:val="28"/>
          <w:szCs w:val="28"/>
        </w:rPr>
      </w:pPr>
      <w:r w:rsidRPr="00FB3CC9">
        <w:rPr>
          <w:sz w:val="28"/>
          <w:szCs w:val="28"/>
        </w:rPr>
        <w:t>6</w:t>
      </w:r>
      <w:r w:rsidR="00FB3CC9">
        <w:rPr>
          <w:sz w:val="28"/>
          <w:szCs w:val="28"/>
        </w:rPr>
        <w:t>.</w:t>
      </w:r>
      <w:r w:rsidRPr="00FB3CC9">
        <w:rPr>
          <w:sz w:val="28"/>
          <w:szCs w:val="28"/>
        </w:rPr>
        <w:t xml:space="preserve"> </w:t>
      </w:r>
      <w:r w:rsidRPr="00FB3CC9">
        <w:rPr>
          <w:i/>
          <w:iCs/>
          <w:sz w:val="28"/>
          <w:szCs w:val="28"/>
          <w:u w:val="single"/>
        </w:rPr>
        <w:t>Локализация рисков</w:t>
      </w:r>
      <w:r w:rsidRPr="00FB3CC9">
        <w:rPr>
          <w:sz w:val="28"/>
          <w:szCs w:val="28"/>
        </w:rPr>
        <w:t xml:space="preserve"> проектов ГЧП в </w:t>
      </w:r>
      <w:r w:rsidR="00545F4A">
        <w:rPr>
          <w:sz w:val="28"/>
          <w:szCs w:val="28"/>
        </w:rPr>
        <w:t>социальной сфере применяется в</w:t>
      </w:r>
      <w:r w:rsidRPr="00FB3CC9">
        <w:rPr>
          <w:sz w:val="28"/>
          <w:szCs w:val="28"/>
        </w:rPr>
        <w:t xml:space="preserve"> случае появления новых возможностей получения прибыли по результатам реализации инвестиционного проекта. При таких новых возможностях партнеры </w:t>
      </w:r>
      <w:r w:rsidR="00360548" w:rsidRPr="00FB3CC9">
        <w:rPr>
          <w:sz w:val="28"/>
          <w:szCs w:val="28"/>
        </w:rPr>
        <w:t>ГЧП возвращаются</w:t>
      </w:r>
      <w:r w:rsidRPr="00FB3CC9">
        <w:rPr>
          <w:sz w:val="28"/>
          <w:szCs w:val="28"/>
        </w:rPr>
        <w:t xml:space="preserve"> к ранее невыполненным работам, которые были отложены по причине избежания наступления рисков.  При локализации рисков, которых пришлась ранее </w:t>
      </w:r>
      <w:r w:rsidR="00360548" w:rsidRPr="00FB3CC9">
        <w:rPr>
          <w:sz w:val="28"/>
          <w:szCs w:val="28"/>
        </w:rPr>
        <w:t>избежать, их</w:t>
      </w:r>
      <w:r w:rsidRPr="00FB3CC9">
        <w:rPr>
          <w:sz w:val="28"/>
          <w:szCs w:val="28"/>
        </w:rPr>
        <w:t xml:space="preserve"> влияние на стоимость проекта будет не значительна, ущерб от рисков </w:t>
      </w:r>
      <w:r w:rsidR="00360548" w:rsidRPr="00FB3CC9">
        <w:rPr>
          <w:sz w:val="28"/>
          <w:szCs w:val="28"/>
        </w:rPr>
        <w:t>проекта будет</w:t>
      </w:r>
      <w:r w:rsidRPr="00FB3CC9">
        <w:rPr>
          <w:sz w:val="28"/>
          <w:szCs w:val="28"/>
        </w:rPr>
        <w:t xml:space="preserve"> </w:t>
      </w:r>
      <w:r w:rsidR="00353DBD" w:rsidRPr="00FB3CC9">
        <w:rPr>
          <w:sz w:val="28"/>
          <w:szCs w:val="28"/>
        </w:rPr>
        <w:t>перекрываться получаемой</w:t>
      </w:r>
      <w:r w:rsidRPr="00FB3CC9">
        <w:rPr>
          <w:sz w:val="28"/>
          <w:szCs w:val="28"/>
        </w:rPr>
        <w:t xml:space="preserve"> прибылью. </w:t>
      </w:r>
    </w:p>
    <w:p w14:paraId="02ED1ABD" w14:textId="359E350E" w:rsidR="005F2993" w:rsidRPr="00FB3CC9" w:rsidRDefault="005F2993" w:rsidP="005F2993">
      <w:pPr>
        <w:ind w:firstLine="708"/>
        <w:jc w:val="both"/>
        <w:rPr>
          <w:sz w:val="28"/>
          <w:szCs w:val="28"/>
        </w:rPr>
      </w:pPr>
      <w:r w:rsidRPr="003A62A5">
        <w:rPr>
          <w:sz w:val="28"/>
          <w:szCs w:val="28"/>
        </w:rPr>
        <w:t>7</w:t>
      </w:r>
      <w:r w:rsidR="00FB3CC9" w:rsidRPr="003A62A5">
        <w:rPr>
          <w:sz w:val="28"/>
          <w:szCs w:val="28"/>
        </w:rPr>
        <w:t>.</w:t>
      </w:r>
      <w:r w:rsidRPr="003A62A5">
        <w:rPr>
          <w:sz w:val="28"/>
          <w:szCs w:val="28"/>
        </w:rPr>
        <w:t xml:space="preserve"> </w:t>
      </w:r>
      <w:r w:rsidRPr="003A62A5">
        <w:rPr>
          <w:i/>
          <w:iCs/>
          <w:sz w:val="28"/>
          <w:szCs w:val="28"/>
        </w:rPr>
        <w:t>Хеджирование рисков</w:t>
      </w:r>
      <w:r w:rsidRPr="003A62A5">
        <w:rPr>
          <w:sz w:val="28"/>
          <w:szCs w:val="28"/>
        </w:rPr>
        <w:t xml:space="preserve"> проектов ГЧП в социальной сфере применяется в</w:t>
      </w:r>
      <w:r w:rsidRPr="00FB3CC9">
        <w:rPr>
          <w:sz w:val="28"/>
          <w:szCs w:val="28"/>
        </w:rPr>
        <w:t xml:space="preserve"> целях недопущения наступления внешних рисков. Однако, зачастую избежания внешних рисков, таких как ценовых, практически затруднено. Инструмент хеджирования рисков применяют при реализации любого инвестиционного проекта, независимо от механизма его финансирования.</w:t>
      </w:r>
    </w:p>
    <w:p w14:paraId="5D276CD2" w14:textId="1A1A6FFA" w:rsidR="005F2993" w:rsidRPr="00FB3CC9" w:rsidRDefault="005F2993" w:rsidP="005F2993">
      <w:pPr>
        <w:ind w:firstLine="709"/>
        <w:jc w:val="both"/>
        <w:rPr>
          <w:rFonts w:eastAsia="Calibri"/>
          <w:sz w:val="28"/>
          <w:szCs w:val="28"/>
          <w:lang w:eastAsia="en-US"/>
        </w:rPr>
      </w:pPr>
      <w:r w:rsidRPr="00FB3CC9">
        <w:rPr>
          <w:rFonts w:eastAsia="Calibri"/>
          <w:sz w:val="28"/>
          <w:szCs w:val="28"/>
          <w:lang w:eastAsia="en-US"/>
        </w:rPr>
        <w:t>Эффективное хеджирование рисков может значительно повысить уровень успеха ГЧП и устойчивости проекта на всех фазах его жизненного цикла. Для обоснования хеджирования рисков в проектах ГЧП социальной сферы в настоящей диссертации разработана модель хеджирования рисков.</w:t>
      </w:r>
    </w:p>
    <w:p w14:paraId="4C869BEB" w14:textId="2291F54A" w:rsidR="005F2993" w:rsidRPr="00FB3CC9" w:rsidRDefault="005F2993" w:rsidP="005F2993">
      <w:pPr>
        <w:ind w:firstLine="709"/>
        <w:jc w:val="both"/>
        <w:rPr>
          <w:rFonts w:eastAsia="Calibri"/>
          <w:sz w:val="28"/>
          <w:szCs w:val="28"/>
          <w:lang w:eastAsia="en-US"/>
        </w:rPr>
      </w:pPr>
      <w:r w:rsidRPr="00FB3CC9">
        <w:rPr>
          <w:rFonts w:eastAsia="Calibri"/>
          <w:sz w:val="28"/>
          <w:szCs w:val="28"/>
          <w:lang w:eastAsia="en-US"/>
        </w:rPr>
        <w:t xml:space="preserve">Для построения самой модели </w:t>
      </w:r>
      <w:r w:rsidR="00360548" w:rsidRPr="00FB3CC9">
        <w:rPr>
          <w:rFonts w:eastAsia="Calibri"/>
          <w:sz w:val="28"/>
          <w:szCs w:val="28"/>
          <w:lang w:eastAsia="en-US"/>
        </w:rPr>
        <w:t>определены основные</w:t>
      </w:r>
      <w:r w:rsidRPr="00FB3CC9">
        <w:rPr>
          <w:rFonts w:eastAsia="Calibri"/>
          <w:sz w:val="28"/>
          <w:szCs w:val="28"/>
          <w:lang w:eastAsia="en-US"/>
        </w:rPr>
        <w:t xml:space="preserve"> допущения модели хеджирования рисков в проектах ГЧП социальной сферы, к которым относятся:</w:t>
      </w:r>
    </w:p>
    <w:p w14:paraId="631858DE" w14:textId="765E194A" w:rsidR="005F2993" w:rsidRPr="00FB3CC9" w:rsidRDefault="005F2993" w:rsidP="00FB3CC9">
      <w:pPr>
        <w:pStyle w:val="a7"/>
        <w:numPr>
          <w:ilvl w:val="0"/>
          <w:numId w:val="24"/>
        </w:numPr>
        <w:tabs>
          <w:tab w:val="left" w:pos="993"/>
        </w:tabs>
        <w:ind w:left="0" w:firstLine="709"/>
        <w:jc w:val="both"/>
        <w:rPr>
          <w:rFonts w:eastAsia="Calibri"/>
          <w:sz w:val="28"/>
          <w:szCs w:val="28"/>
          <w:lang w:eastAsia="en-US"/>
        </w:rPr>
      </w:pPr>
      <w:r w:rsidRPr="00FB3CC9">
        <w:rPr>
          <w:rFonts w:eastAsia="Calibri"/>
          <w:sz w:val="28"/>
          <w:szCs w:val="28"/>
          <w:lang w:eastAsia="en-US"/>
        </w:rPr>
        <w:t xml:space="preserve">динамический характер рисков. Риски проектов ГЧП не являются статичными: они постоянно изменяются, сочетая экономические, политические, социальные и </w:t>
      </w:r>
      <w:r w:rsidR="00687F5F" w:rsidRPr="00FB3CC9">
        <w:rPr>
          <w:rFonts w:eastAsia="Calibri"/>
          <w:sz w:val="28"/>
          <w:szCs w:val="28"/>
          <w:lang w:eastAsia="en-US"/>
        </w:rPr>
        <w:t>технические</w:t>
      </w:r>
      <w:r w:rsidRPr="00FB3CC9">
        <w:rPr>
          <w:rFonts w:eastAsia="Calibri"/>
          <w:sz w:val="28"/>
          <w:szCs w:val="28"/>
          <w:lang w:eastAsia="en-US"/>
        </w:rPr>
        <w:t xml:space="preserve"> факторы;</w:t>
      </w:r>
    </w:p>
    <w:p w14:paraId="381615F7" w14:textId="0F993A60" w:rsidR="005F2993" w:rsidRPr="00FB3CC9" w:rsidRDefault="005F2993" w:rsidP="00FB3CC9">
      <w:pPr>
        <w:pStyle w:val="a7"/>
        <w:numPr>
          <w:ilvl w:val="0"/>
          <w:numId w:val="24"/>
        </w:numPr>
        <w:tabs>
          <w:tab w:val="left" w:pos="993"/>
        </w:tabs>
        <w:ind w:left="0" w:firstLine="709"/>
        <w:jc w:val="both"/>
        <w:rPr>
          <w:rFonts w:eastAsia="Calibri"/>
          <w:sz w:val="28"/>
          <w:szCs w:val="28"/>
          <w:lang w:eastAsia="en-US"/>
        </w:rPr>
      </w:pPr>
      <w:r w:rsidRPr="00FB3CC9">
        <w:rPr>
          <w:rFonts w:eastAsia="Calibri"/>
          <w:sz w:val="28"/>
          <w:szCs w:val="28"/>
          <w:lang w:eastAsia="en-US"/>
        </w:rPr>
        <w:t>неотъемлемая неопределённость. Любая модель хеджирования рисков никогда не сможет учесть все возможные риски;</w:t>
      </w:r>
    </w:p>
    <w:p w14:paraId="42556BFD" w14:textId="0B95798F" w:rsidR="005F2993" w:rsidRPr="00FB3CC9" w:rsidRDefault="005F2993" w:rsidP="00FB3CC9">
      <w:pPr>
        <w:pStyle w:val="a7"/>
        <w:numPr>
          <w:ilvl w:val="0"/>
          <w:numId w:val="24"/>
        </w:numPr>
        <w:tabs>
          <w:tab w:val="left" w:pos="993"/>
        </w:tabs>
        <w:ind w:left="0" w:firstLine="709"/>
        <w:jc w:val="both"/>
        <w:rPr>
          <w:rFonts w:eastAsia="Calibri"/>
          <w:sz w:val="28"/>
          <w:szCs w:val="28"/>
          <w:lang w:eastAsia="en-US"/>
        </w:rPr>
      </w:pPr>
      <w:r w:rsidRPr="00FB3CC9">
        <w:rPr>
          <w:rFonts w:eastAsia="Calibri"/>
          <w:sz w:val="28"/>
          <w:szCs w:val="28"/>
          <w:lang w:eastAsia="en-US"/>
        </w:rPr>
        <w:t xml:space="preserve">ресурсные ограничения. Партнеры ГЧП находятся в условиях ограниченности ресурсов (в проектах социальной сферы эти ресурсы особенно ограничены), поэтому необходимость эффективного управления проектом, а именно – его </w:t>
      </w:r>
      <w:r w:rsidR="00353DBD" w:rsidRPr="00FB3CC9">
        <w:rPr>
          <w:rFonts w:eastAsia="Calibri"/>
          <w:sz w:val="28"/>
          <w:szCs w:val="28"/>
          <w:lang w:eastAsia="en-US"/>
        </w:rPr>
        <w:t xml:space="preserve">ресурсами, </w:t>
      </w:r>
      <w:r w:rsidRPr="00FB3CC9">
        <w:rPr>
          <w:rFonts w:eastAsia="Calibri"/>
          <w:sz w:val="28"/>
          <w:szCs w:val="28"/>
          <w:lang w:eastAsia="en-US"/>
        </w:rPr>
        <w:t>должны быть важной задачей на любом этапе реализации проекта;</w:t>
      </w:r>
    </w:p>
    <w:p w14:paraId="621C98C8" w14:textId="44B6065E" w:rsidR="005F2993" w:rsidRPr="00FB3CC9" w:rsidRDefault="005F2993" w:rsidP="00FB3CC9">
      <w:pPr>
        <w:pStyle w:val="a7"/>
        <w:numPr>
          <w:ilvl w:val="0"/>
          <w:numId w:val="24"/>
        </w:numPr>
        <w:tabs>
          <w:tab w:val="left" w:pos="993"/>
        </w:tabs>
        <w:ind w:left="0" w:firstLine="709"/>
        <w:jc w:val="both"/>
        <w:rPr>
          <w:rFonts w:eastAsia="Calibri"/>
          <w:sz w:val="28"/>
          <w:szCs w:val="28"/>
          <w:lang w:eastAsia="en-US"/>
        </w:rPr>
      </w:pPr>
      <w:r w:rsidRPr="00FB3CC9">
        <w:rPr>
          <w:rFonts w:eastAsia="Calibri"/>
          <w:sz w:val="28"/>
          <w:szCs w:val="28"/>
          <w:lang w:eastAsia="en-US"/>
        </w:rPr>
        <w:t xml:space="preserve">взаимная выгода. Государственные и частные партнеры заключают </w:t>
      </w:r>
      <w:r w:rsidR="00353DBD" w:rsidRPr="00FB3CC9">
        <w:rPr>
          <w:rFonts w:eastAsia="Calibri"/>
          <w:sz w:val="28"/>
          <w:szCs w:val="28"/>
          <w:lang w:eastAsia="en-US"/>
        </w:rPr>
        <w:t>договор (</w:t>
      </w:r>
      <w:r w:rsidRPr="00FB3CC9">
        <w:rPr>
          <w:rFonts w:eastAsia="Calibri"/>
          <w:sz w:val="28"/>
          <w:szCs w:val="28"/>
          <w:lang w:eastAsia="en-US"/>
        </w:rPr>
        <w:t>соглашение) ГЧП с прогнозным ожиданием взаимных выгод: социальных, общественных, достижения критериев развития региона, финансовых и других в зависимости от целевого назн</w:t>
      </w:r>
      <w:r w:rsidR="00353DBD" w:rsidRPr="00FB3CC9">
        <w:rPr>
          <w:rFonts w:eastAsia="Calibri"/>
          <w:sz w:val="28"/>
          <w:szCs w:val="28"/>
          <w:lang w:eastAsia="en-US"/>
        </w:rPr>
        <w:t>ачения объекта социальной сферы.</w:t>
      </w:r>
      <w:r w:rsidRPr="00FB3CC9">
        <w:rPr>
          <w:rFonts w:eastAsia="Calibri"/>
          <w:sz w:val="28"/>
          <w:szCs w:val="28"/>
          <w:lang w:eastAsia="en-US"/>
        </w:rPr>
        <w:t xml:space="preserve"> </w:t>
      </w:r>
    </w:p>
    <w:p w14:paraId="7E1E229E" w14:textId="77777777" w:rsidR="005F2993" w:rsidRPr="00FB3CC9" w:rsidRDefault="005F2993" w:rsidP="005F2993">
      <w:pPr>
        <w:ind w:firstLine="709"/>
        <w:jc w:val="both"/>
        <w:rPr>
          <w:rFonts w:eastAsia="Calibri"/>
          <w:sz w:val="28"/>
          <w:szCs w:val="28"/>
          <w:lang w:eastAsia="en-US"/>
        </w:rPr>
      </w:pPr>
      <w:r w:rsidRPr="00FB3CC9">
        <w:rPr>
          <w:rFonts w:eastAsia="Calibri"/>
          <w:sz w:val="28"/>
          <w:szCs w:val="28"/>
          <w:lang w:eastAsia="en-US"/>
        </w:rPr>
        <w:t>Учитывая вышеприведенные допущения сформулированы принципы хеджирования рисков проектов ГЧП в социальной сфере:</w:t>
      </w:r>
    </w:p>
    <w:p w14:paraId="0D7CBE63" w14:textId="3E08CE8D" w:rsidR="005F2993" w:rsidRPr="00FB3CC9" w:rsidRDefault="00353DBD">
      <w:pPr>
        <w:pStyle w:val="a7"/>
        <w:numPr>
          <w:ilvl w:val="0"/>
          <w:numId w:val="25"/>
        </w:numPr>
        <w:tabs>
          <w:tab w:val="left" w:pos="1134"/>
        </w:tabs>
        <w:ind w:left="0" w:firstLine="709"/>
        <w:jc w:val="both"/>
        <w:rPr>
          <w:rFonts w:eastAsia="Calibri"/>
          <w:sz w:val="28"/>
          <w:szCs w:val="28"/>
          <w:lang w:eastAsia="en-US"/>
        </w:rPr>
      </w:pPr>
      <w:r w:rsidRPr="00FB3CC9">
        <w:rPr>
          <w:rFonts w:eastAsia="Calibri"/>
          <w:i/>
          <w:sz w:val="28"/>
          <w:szCs w:val="28"/>
          <w:lang w:eastAsia="en-US"/>
        </w:rPr>
        <w:t>О</w:t>
      </w:r>
      <w:r w:rsidR="005F2993" w:rsidRPr="00FB3CC9">
        <w:rPr>
          <w:rFonts w:eastAsia="Calibri"/>
          <w:i/>
          <w:sz w:val="28"/>
          <w:szCs w:val="28"/>
          <w:lang w:eastAsia="en-US"/>
        </w:rPr>
        <w:t>бщая ответственность</w:t>
      </w:r>
      <w:r w:rsidR="005F2993" w:rsidRPr="00FB3CC9">
        <w:rPr>
          <w:rFonts w:eastAsia="Calibri"/>
          <w:sz w:val="28"/>
          <w:szCs w:val="28"/>
          <w:lang w:eastAsia="en-US"/>
        </w:rPr>
        <w:t xml:space="preserve">. Распределение рисков между государственным и частным партнерами договора (соглашения) ГЧП. Так как оба партнера имеют интересы достижения результативности и экономических </w:t>
      </w:r>
      <w:r w:rsidRPr="00FB3CC9">
        <w:rPr>
          <w:rFonts w:eastAsia="Calibri"/>
          <w:sz w:val="28"/>
          <w:szCs w:val="28"/>
          <w:lang w:eastAsia="en-US"/>
        </w:rPr>
        <w:t>эффектов от</w:t>
      </w:r>
      <w:r w:rsidR="005F2993" w:rsidRPr="00FB3CC9">
        <w:rPr>
          <w:rFonts w:eastAsia="Calibri"/>
          <w:sz w:val="28"/>
          <w:szCs w:val="28"/>
          <w:lang w:eastAsia="en-US"/>
        </w:rPr>
        <w:t xml:space="preserve"> реализации проекта ГЧП, ответственность несут обе стороны, даже, если они, как обязанности, не прописаны в договоре, поскольку наступление риска у одного партнёра, по «принципу домино» приводит к наступлению других другим рисков у второго партнера</w:t>
      </w:r>
      <w:r w:rsidR="00FB3CC9">
        <w:rPr>
          <w:rFonts w:eastAsia="Calibri"/>
          <w:sz w:val="28"/>
          <w:szCs w:val="28"/>
          <w:lang w:eastAsia="en-US"/>
        </w:rPr>
        <w:t>.</w:t>
      </w:r>
    </w:p>
    <w:p w14:paraId="05A08960" w14:textId="25A60772" w:rsidR="005F2993" w:rsidRPr="00FB3CC9" w:rsidRDefault="00353DBD">
      <w:pPr>
        <w:pStyle w:val="a7"/>
        <w:numPr>
          <w:ilvl w:val="0"/>
          <w:numId w:val="25"/>
        </w:numPr>
        <w:tabs>
          <w:tab w:val="left" w:pos="1134"/>
        </w:tabs>
        <w:ind w:left="0" w:firstLine="709"/>
        <w:jc w:val="both"/>
        <w:rPr>
          <w:rFonts w:eastAsia="Calibri"/>
          <w:sz w:val="28"/>
          <w:szCs w:val="28"/>
          <w:lang w:eastAsia="en-US"/>
        </w:rPr>
      </w:pPr>
      <w:r w:rsidRPr="00FB3CC9">
        <w:rPr>
          <w:rFonts w:eastAsia="Calibri"/>
          <w:i/>
          <w:sz w:val="28"/>
          <w:szCs w:val="28"/>
          <w:lang w:eastAsia="en-US"/>
        </w:rPr>
        <w:t>Г</w:t>
      </w:r>
      <w:r w:rsidR="005F2993" w:rsidRPr="00FB3CC9">
        <w:rPr>
          <w:rFonts w:eastAsia="Calibri"/>
          <w:i/>
          <w:sz w:val="28"/>
          <w:szCs w:val="28"/>
          <w:lang w:eastAsia="en-US"/>
        </w:rPr>
        <w:t>ибкость.</w:t>
      </w:r>
      <w:r w:rsidR="005F2993" w:rsidRPr="00FB3CC9">
        <w:rPr>
          <w:rFonts w:eastAsia="Calibri"/>
          <w:sz w:val="28"/>
          <w:szCs w:val="28"/>
          <w:lang w:eastAsia="en-US"/>
        </w:rPr>
        <w:t xml:space="preserve"> Применение инструментов хеджирования рисков проектов ГЧП, в первую очередь, </w:t>
      </w:r>
      <w:r w:rsidRPr="00FB3CC9">
        <w:rPr>
          <w:rFonts w:eastAsia="Calibri"/>
          <w:sz w:val="28"/>
          <w:szCs w:val="28"/>
          <w:lang w:eastAsia="en-US"/>
        </w:rPr>
        <w:t>направлено к</w:t>
      </w:r>
      <w:r w:rsidR="005F2993" w:rsidRPr="00FB3CC9">
        <w:rPr>
          <w:rFonts w:eastAsia="Calibri"/>
          <w:sz w:val="28"/>
          <w:szCs w:val="28"/>
          <w:lang w:eastAsia="en-US"/>
        </w:rPr>
        <w:t xml:space="preserve"> «безболезненному» адаптированию внешних изменений. Риски волатильности цен на ресурсы, которые имеют свойства всегда изменяться в сторону повышения, изменения в регламентирующих нормативно-правовых документах, изменения по налогам и обязательным отчислениям в государственный бюджет, изменения банковской ставки за выплату заемных </w:t>
      </w:r>
      <w:r w:rsidRPr="00FB3CC9">
        <w:rPr>
          <w:rFonts w:eastAsia="Calibri"/>
          <w:sz w:val="28"/>
          <w:szCs w:val="28"/>
          <w:lang w:eastAsia="en-US"/>
        </w:rPr>
        <w:t>средств всегда</w:t>
      </w:r>
      <w:r w:rsidR="005F2993" w:rsidRPr="00FB3CC9">
        <w:rPr>
          <w:rFonts w:eastAsia="Calibri"/>
          <w:sz w:val="28"/>
          <w:szCs w:val="28"/>
          <w:lang w:eastAsia="en-US"/>
        </w:rPr>
        <w:t xml:space="preserve"> влияют на чувствительность проекта ГЧП</w:t>
      </w:r>
      <w:r w:rsidR="00FB3CC9">
        <w:rPr>
          <w:rFonts w:eastAsia="Calibri"/>
          <w:sz w:val="28"/>
          <w:szCs w:val="28"/>
          <w:lang w:eastAsia="en-US"/>
        </w:rPr>
        <w:t>.</w:t>
      </w:r>
    </w:p>
    <w:p w14:paraId="7AC2DE32" w14:textId="3400C5F2" w:rsidR="005F2993" w:rsidRPr="00FB3CC9" w:rsidRDefault="00353DBD">
      <w:pPr>
        <w:pStyle w:val="a7"/>
        <w:numPr>
          <w:ilvl w:val="0"/>
          <w:numId w:val="25"/>
        </w:numPr>
        <w:tabs>
          <w:tab w:val="left" w:pos="1134"/>
        </w:tabs>
        <w:ind w:left="0" w:firstLine="709"/>
        <w:jc w:val="both"/>
        <w:rPr>
          <w:rFonts w:eastAsia="Calibri"/>
          <w:sz w:val="28"/>
          <w:szCs w:val="28"/>
          <w:lang w:eastAsia="en-US"/>
        </w:rPr>
      </w:pPr>
      <w:r w:rsidRPr="00FB3CC9">
        <w:rPr>
          <w:rFonts w:eastAsia="Calibri"/>
          <w:i/>
          <w:sz w:val="28"/>
          <w:szCs w:val="28"/>
          <w:lang w:eastAsia="en-US"/>
        </w:rPr>
        <w:t>П</w:t>
      </w:r>
      <w:r w:rsidR="005F2993" w:rsidRPr="00FB3CC9">
        <w:rPr>
          <w:rFonts w:eastAsia="Calibri"/>
          <w:i/>
          <w:sz w:val="28"/>
          <w:szCs w:val="28"/>
          <w:lang w:eastAsia="en-US"/>
        </w:rPr>
        <w:t>розрачность.</w:t>
      </w:r>
      <w:r w:rsidR="005F2993" w:rsidRPr="00FB3CC9">
        <w:rPr>
          <w:rFonts w:eastAsia="Calibri"/>
          <w:sz w:val="28"/>
          <w:szCs w:val="28"/>
          <w:lang w:eastAsia="en-US"/>
        </w:rPr>
        <w:t xml:space="preserve"> Все заинтересованные стороны, включая общественность, должны иметь доступ к информации о рисках проекта и стратегиях, используемых для их страхования. Прозрачность управления проектами ГЧП в социальной сфере на сегодня в период развитости IT-технологий и вхождения искусственного интеллекта во все сферы производства способствуют доступности информации по ходу реализации проекта ГЧП на всех фазах жизненного цикла. При цифровизации всех денежных потоков для выполнения каждого вида строительных работ или покупки материалов и оборудования все партнеры договора (соглашения) ГЧП могут в любое время, из любого места нахождения контролировать рациональность использования финансовых ресурсов. Применение BIM-технологий позволяет мониторить процессы ведения строительно-монтажных работ </w:t>
      </w:r>
      <w:r w:rsidRPr="00FB3CC9">
        <w:rPr>
          <w:rFonts w:eastAsia="Calibri"/>
          <w:sz w:val="28"/>
          <w:szCs w:val="28"/>
          <w:lang w:eastAsia="en-US"/>
        </w:rPr>
        <w:t>в формате</w:t>
      </w:r>
      <w:r w:rsidR="005F2993" w:rsidRPr="00FB3CC9">
        <w:rPr>
          <w:rFonts w:eastAsia="Calibri"/>
          <w:sz w:val="28"/>
          <w:szCs w:val="28"/>
          <w:lang w:eastAsia="en-US"/>
        </w:rPr>
        <w:t xml:space="preserve"> реального времени, что очень важно для государственного партнера и общественности. В эксплуатационном периоде для второго государственного </w:t>
      </w:r>
      <w:r w:rsidRPr="00FB3CC9">
        <w:rPr>
          <w:rFonts w:eastAsia="Calibri"/>
          <w:sz w:val="28"/>
          <w:szCs w:val="28"/>
          <w:lang w:eastAsia="en-US"/>
        </w:rPr>
        <w:t>партнера важной</w:t>
      </w:r>
      <w:r w:rsidR="005F2993" w:rsidRPr="00FB3CC9">
        <w:rPr>
          <w:rFonts w:eastAsia="Calibri"/>
          <w:sz w:val="28"/>
          <w:szCs w:val="28"/>
          <w:lang w:eastAsia="en-US"/>
        </w:rPr>
        <w:t xml:space="preserve"> информацией является мониторинг фактического посещения учреждений социальной сферы (например, фактическая численность учащихся в школах, сколько детей посещают детский сад, количество студентов, проживающих в общежитии). Государство имеет риски проводить возмещение за нереальных обучающихся или детей. Прозрачность управления проектом ГЧП в социальной сфере обеспечивает информационную доступность</w:t>
      </w:r>
      <w:r w:rsidR="00FB3CC9">
        <w:rPr>
          <w:rFonts w:eastAsia="Calibri"/>
          <w:sz w:val="28"/>
          <w:szCs w:val="28"/>
          <w:lang w:eastAsia="en-US"/>
        </w:rPr>
        <w:t>.</w:t>
      </w:r>
    </w:p>
    <w:p w14:paraId="20D31874" w14:textId="5A8239E4" w:rsidR="005F2993" w:rsidRPr="00FB3CC9" w:rsidRDefault="00353DBD">
      <w:pPr>
        <w:pStyle w:val="a7"/>
        <w:numPr>
          <w:ilvl w:val="0"/>
          <w:numId w:val="25"/>
        </w:numPr>
        <w:tabs>
          <w:tab w:val="left" w:pos="1134"/>
        </w:tabs>
        <w:ind w:left="0" w:firstLine="709"/>
        <w:jc w:val="both"/>
        <w:rPr>
          <w:rFonts w:eastAsia="Calibri"/>
          <w:sz w:val="28"/>
          <w:szCs w:val="28"/>
          <w:lang w:eastAsia="en-US"/>
        </w:rPr>
      </w:pPr>
      <w:r w:rsidRPr="00FB3CC9">
        <w:rPr>
          <w:rFonts w:eastAsia="Calibri"/>
          <w:i/>
          <w:sz w:val="28"/>
          <w:szCs w:val="28"/>
          <w:lang w:eastAsia="en-US"/>
        </w:rPr>
        <w:t>У</w:t>
      </w:r>
      <w:r w:rsidR="005F2993" w:rsidRPr="00FB3CC9">
        <w:rPr>
          <w:rFonts w:eastAsia="Calibri"/>
          <w:i/>
          <w:sz w:val="28"/>
          <w:szCs w:val="28"/>
          <w:lang w:eastAsia="en-US"/>
        </w:rPr>
        <w:t>стойчивость.</w:t>
      </w:r>
      <w:r w:rsidR="005F2993" w:rsidRPr="00FB3CC9">
        <w:rPr>
          <w:rFonts w:eastAsia="Calibri"/>
          <w:sz w:val="28"/>
          <w:szCs w:val="28"/>
          <w:lang w:eastAsia="en-US"/>
        </w:rPr>
        <w:t xml:space="preserve"> Стратегии минимизации рисков проекта ГЧП в социальной сфере должны быть сосредоточены не только на краткосрочных выгодах, но и обеспечивать устойчивость инвестиционного проекта на</w:t>
      </w:r>
      <w:r w:rsidR="00FB3CC9">
        <w:rPr>
          <w:rFonts w:eastAsia="Calibri"/>
          <w:sz w:val="28"/>
          <w:szCs w:val="28"/>
          <w:lang w:eastAsia="en-US"/>
        </w:rPr>
        <w:t xml:space="preserve"> всем его жизненном цикле.</w:t>
      </w:r>
    </w:p>
    <w:p w14:paraId="5D5DF062" w14:textId="0D3815A5" w:rsidR="005F2993" w:rsidRPr="00FB3CC9" w:rsidRDefault="00353DBD">
      <w:pPr>
        <w:pStyle w:val="a7"/>
        <w:numPr>
          <w:ilvl w:val="0"/>
          <w:numId w:val="25"/>
        </w:numPr>
        <w:tabs>
          <w:tab w:val="left" w:pos="1134"/>
        </w:tabs>
        <w:ind w:left="0" w:firstLine="709"/>
        <w:jc w:val="both"/>
        <w:rPr>
          <w:rFonts w:eastAsia="Calibri"/>
          <w:sz w:val="28"/>
          <w:szCs w:val="28"/>
          <w:lang w:eastAsia="en-US"/>
        </w:rPr>
      </w:pPr>
      <w:r w:rsidRPr="00FB3CC9">
        <w:rPr>
          <w:rFonts w:eastAsia="Calibri"/>
          <w:i/>
          <w:sz w:val="28"/>
          <w:szCs w:val="28"/>
          <w:lang w:eastAsia="en-US"/>
        </w:rPr>
        <w:t>В</w:t>
      </w:r>
      <w:r w:rsidR="005F2993" w:rsidRPr="00FB3CC9">
        <w:rPr>
          <w:rFonts w:eastAsia="Calibri"/>
          <w:i/>
          <w:sz w:val="28"/>
          <w:szCs w:val="28"/>
          <w:lang w:eastAsia="en-US"/>
        </w:rPr>
        <w:t>заимодействие с заинтересованными сторонами</w:t>
      </w:r>
      <w:r w:rsidR="005F2993" w:rsidRPr="00FB3CC9">
        <w:rPr>
          <w:rFonts w:eastAsia="Calibri"/>
          <w:sz w:val="28"/>
          <w:szCs w:val="28"/>
          <w:lang w:eastAsia="en-US"/>
        </w:rPr>
        <w:t>. Вовлечение всех участников (стейхолдеров) проекта, информирование общества и местного населения о ходе реализации проекта ГЧП в социальной сфере способствуют преждевременному реагированию на возможные риски проекта и недопущению их возникновения или, хотя бы, смягчению влияния рисков на успешность реализации проекта.</w:t>
      </w:r>
    </w:p>
    <w:p w14:paraId="723F80C0" w14:textId="1C987088" w:rsidR="004416AA" w:rsidRDefault="004416AA" w:rsidP="004416AA">
      <w:pPr>
        <w:ind w:firstLine="709"/>
        <w:jc w:val="both"/>
        <w:rPr>
          <w:rFonts w:eastAsia="Calibri"/>
          <w:sz w:val="28"/>
          <w:szCs w:val="28"/>
          <w:lang w:eastAsia="en-US"/>
        </w:rPr>
      </w:pPr>
      <w:r w:rsidRPr="00FB3CC9">
        <w:rPr>
          <w:rFonts w:eastAsia="Calibri"/>
          <w:sz w:val="28"/>
          <w:szCs w:val="28"/>
          <w:lang w:eastAsia="en-US"/>
        </w:rPr>
        <w:t xml:space="preserve">Модель хеджирования рисков инвестиций для проектов ГЧП в социальной сфере представлена на рисунке </w:t>
      </w:r>
      <w:r w:rsidR="00F727D0" w:rsidRPr="00FB3CC9">
        <w:rPr>
          <w:rFonts w:eastAsia="Calibri"/>
          <w:sz w:val="28"/>
          <w:szCs w:val="28"/>
          <w:lang w:eastAsia="en-US"/>
        </w:rPr>
        <w:t>28</w:t>
      </w:r>
      <w:r w:rsidRPr="00FB3CC9">
        <w:rPr>
          <w:rFonts w:eastAsia="Calibri"/>
          <w:sz w:val="28"/>
          <w:szCs w:val="28"/>
          <w:lang w:eastAsia="en-US"/>
        </w:rPr>
        <w:t>.</w:t>
      </w:r>
    </w:p>
    <w:p w14:paraId="66883421" w14:textId="77777777" w:rsidR="00C55BDE" w:rsidRPr="00FB3CC9" w:rsidRDefault="00C55BDE" w:rsidP="004416AA">
      <w:pPr>
        <w:ind w:firstLine="709"/>
        <w:jc w:val="both"/>
        <w:rPr>
          <w:rFonts w:eastAsia="Calibri"/>
          <w:sz w:val="28"/>
          <w:szCs w:val="28"/>
          <w:lang w:eastAsia="en-US"/>
        </w:rPr>
      </w:pPr>
    </w:p>
    <w:p w14:paraId="2E0F37C6" w14:textId="77777777" w:rsidR="005F2993" w:rsidRPr="009F015D" w:rsidRDefault="005F2993" w:rsidP="00C55BDE">
      <w:pPr>
        <w:ind w:left="284"/>
        <w:jc w:val="both"/>
        <w:rPr>
          <w:rFonts w:eastAsia="Calibri"/>
          <w:sz w:val="28"/>
          <w:szCs w:val="28"/>
          <w:lang w:eastAsia="en-US"/>
        </w:rPr>
      </w:pPr>
      <w:r w:rsidRPr="009F015D">
        <w:rPr>
          <w:rFonts w:eastAsia="Calibri"/>
          <w:noProof/>
          <w:sz w:val="28"/>
          <w:szCs w:val="28"/>
        </w:rPr>
        <mc:AlternateContent>
          <mc:Choice Requires="wpg">
            <w:drawing>
              <wp:inline distT="0" distB="0" distL="0" distR="0" wp14:anchorId="4049829A" wp14:editId="635A260A">
                <wp:extent cx="5870518" cy="4885791"/>
                <wp:effectExtent l="0" t="0" r="16510" b="10160"/>
                <wp:docPr id="57" name="Group 6">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7ACDB90-188D-425D-8CF4-317578E36CEA}"/>
                    </a:ext>
                  </a:extLst>
                </wp:docPr>
                <wp:cNvGraphicFramePr/>
                <a:graphic xmlns:a="http://schemas.openxmlformats.org/drawingml/2006/main">
                  <a:graphicData uri="http://schemas.microsoft.com/office/word/2010/wordprocessingGroup">
                    <wpg:wgp>
                      <wpg:cNvGrpSpPr/>
                      <wpg:grpSpPr>
                        <a:xfrm>
                          <a:off x="0" y="0"/>
                          <a:ext cx="5870518" cy="4885791"/>
                          <a:chOff x="0" y="-142009"/>
                          <a:chExt cx="6065929" cy="5771104"/>
                        </a:xfrm>
                      </wpg:grpSpPr>
                      <wpg:graphicFrame>
                        <wpg:cNvPr id="60" name="Diagram 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397B4A7-A70C-4229-AFA7-A8E8D9928F48}"/>
                            </a:ext>
                          </a:extLst>
                        </wpg:cNvPr>
                        <wpg:cNvFrPr/>
                        <wpg:xfrm>
                          <a:off x="2415460" y="720594"/>
                          <a:ext cx="1478162" cy="4908501"/>
                        </wpg:xfrm>
                        <a:graphic>
                          <a:graphicData uri="http://schemas.openxmlformats.org/drawingml/2006/diagram">
                            <dgm:relIds xmlns:dgm="http://schemas.openxmlformats.org/drawingml/2006/diagram" xmlns:r="http://schemas.openxmlformats.org/officeDocument/2006/relationships" r:dm="rId52" r:lo="rId53" r:qs="rId54" r:cs="rId55"/>
                          </a:graphicData>
                        </a:graphic>
                      </wpg:graphicFrame>
                      <wps:wsp>
                        <wps:cNvPr id="61" name="Rectangle 3">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571C113-F324-4D5C-8FC6-EB20E854CBDD}"/>
                            </a:ext>
                          </a:extLst>
                        </wps:cNvPr>
                        <wps:cNvSpPr/>
                        <wps:spPr>
                          <a:xfrm>
                            <a:off x="709935" y="153889"/>
                            <a:ext cx="1260000" cy="360000"/>
                          </a:xfrm>
                          <a:prstGeom prst="rect">
                            <a:avLst/>
                          </a:prstGeom>
                          <a:solidFill>
                            <a:srgbClr val="ED7D31">
                              <a:lumMod val="20000"/>
                              <a:lumOff val="80000"/>
                            </a:srgbClr>
                          </a:solidFill>
                          <a:ln w="12700" cap="flat" cmpd="sng" algn="ctr">
                            <a:solidFill>
                              <a:srgbClr val="4472C4">
                                <a:lumMod val="50000"/>
                              </a:srgbClr>
                            </a:solidFill>
                            <a:prstDash val="solid"/>
                            <a:miter lim="800000"/>
                          </a:ln>
                          <a:effectLst/>
                        </wps:spPr>
                        <wps:txbx>
                          <w:txbxContent>
                            <w:p w14:paraId="3A9C2FCB" w14:textId="77777777" w:rsidR="000F0EAB" w:rsidRPr="00C55BDE" w:rsidRDefault="000F0EAB" w:rsidP="005F2993">
                              <w:pPr>
                                <w:pStyle w:val="ad"/>
                                <w:spacing w:before="0" w:beforeAutospacing="0" w:after="0" w:afterAutospacing="0"/>
                                <w:jc w:val="center"/>
                                <w:rPr>
                                  <w:sz w:val="22"/>
                                  <w:szCs w:val="22"/>
                                </w:rPr>
                              </w:pPr>
                              <w:r w:rsidRPr="00C55BDE">
                                <w:rPr>
                                  <w:color w:val="000000"/>
                                  <w:kern w:val="24"/>
                                  <w:sz w:val="22"/>
                                  <w:szCs w:val="22"/>
                                </w:rPr>
                                <w:t>Государство</w:t>
                              </w:r>
                            </w:p>
                          </w:txbxContent>
                        </wps:txbx>
                        <wps:bodyPr rtlCol="0" anchor="ctr"/>
                      </wps:wsp>
                      <wps:wsp>
                        <wps:cNvPr id="62" name="Rectangle 4">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86CEFD2-7113-40CA-B4C5-334A2F1B8BB7}"/>
                            </a:ext>
                          </a:extLst>
                        </wps:cNvPr>
                        <wps:cNvSpPr/>
                        <wps:spPr>
                          <a:xfrm>
                            <a:off x="4261054" y="127188"/>
                            <a:ext cx="1260000" cy="413406"/>
                          </a:xfrm>
                          <a:prstGeom prst="rect">
                            <a:avLst/>
                          </a:prstGeom>
                          <a:solidFill>
                            <a:srgbClr val="70AD47">
                              <a:lumMod val="20000"/>
                              <a:lumOff val="80000"/>
                            </a:srgbClr>
                          </a:solidFill>
                          <a:ln w="12700" cap="flat" cmpd="sng" algn="ctr">
                            <a:solidFill>
                              <a:srgbClr val="4472C4">
                                <a:lumMod val="50000"/>
                              </a:srgbClr>
                            </a:solidFill>
                            <a:prstDash val="solid"/>
                            <a:miter lim="800000"/>
                          </a:ln>
                          <a:effectLst/>
                        </wps:spPr>
                        <wps:txbx>
                          <w:txbxContent>
                            <w:p w14:paraId="14E25D3C" w14:textId="77777777" w:rsidR="000F0EAB" w:rsidRPr="00C55BDE" w:rsidRDefault="000F0EAB" w:rsidP="005F2993">
                              <w:pPr>
                                <w:pStyle w:val="ad"/>
                                <w:spacing w:before="0" w:beforeAutospacing="0" w:after="0" w:afterAutospacing="0"/>
                                <w:jc w:val="center"/>
                                <w:rPr>
                                  <w:sz w:val="22"/>
                                  <w:szCs w:val="22"/>
                                </w:rPr>
                              </w:pPr>
                              <w:r w:rsidRPr="00C55BDE">
                                <w:rPr>
                                  <w:color w:val="000000"/>
                                  <w:kern w:val="24"/>
                                  <w:sz w:val="22"/>
                                  <w:szCs w:val="22"/>
                                </w:rPr>
                                <w:t>Частный сектор</w:t>
                              </w:r>
                            </w:p>
                          </w:txbxContent>
                        </wps:txbx>
                        <wps:bodyPr rtlCol="0" anchor="ctr"/>
                      </wps:wsp>
                      <wps:wsp>
                        <wps:cNvPr id="63" name="Rectangle 5">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471BA60-39AC-4428-9604-1E87E1EFAF76}"/>
                            </a:ext>
                          </a:extLst>
                        </wps:cNvPr>
                        <wps:cNvSpPr/>
                        <wps:spPr>
                          <a:xfrm rot="16200000">
                            <a:off x="-2553963" y="2715132"/>
                            <a:ext cx="5467925" cy="360000"/>
                          </a:xfrm>
                          <a:prstGeom prst="rect">
                            <a:avLst/>
                          </a:prstGeom>
                          <a:noFill/>
                          <a:ln w="12700" cap="flat" cmpd="sng" algn="ctr">
                            <a:solidFill>
                              <a:srgbClr val="4472C4">
                                <a:lumMod val="50000"/>
                              </a:srgbClr>
                            </a:solidFill>
                            <a:prstDash val="solid"/>
                            <a:miter lim="800000"/>
                          </a:ln>
                          <a:effectLst/>
                        </wps:spPr>
                        <wps:txbx>
                          <w:txbxContent>
                            <w:p w14:paraId="4B1F7C25" w14:textId="77777777" w:rsidR="000F0EAB" w:rsidRPr="00C55BDE" w:rsidRDefault="000F0EAB" w:rsidP="005F2993">
                              <w:pPr>
                                <w:pStyle w:val="ad"/>
                                <w:spacing w:before="0" w:beforeAutospacing="0" w:after="0" w:afterAutospacing="0"/>
                                <w:jc w:val="center"/>
                                <w:rPr>
                                  <w:sz w:val="22"/>
                                  <w:szCs w:val="22"/>
                                </w:rPr>
                              </w:pPr>
                              <w:r w:rsidRPr="00C55BDE">
                                <w:rPr>
                                  <w:color w:val="000000"/>
                                  <w:kern w:val="24"/>
                                  <w:sz w:val="22"/>
                                  <w:szCs w:val="22"/>
                                </w:rPr>
                                <w:t>Стейкхолдеры</w:t>
                              </w:r>
                            </w:p>
                          </w:txbxContent>
                        </wps:txbx>
                        <wps:bodyPr rtlCol="0" anchor="ctr"/>
                      </wps:wsp>
                      <wps:wsp>
                        <wps:cNvPr id="128" name="Rectangle 6">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E007777-682B-470D-B30C-BDF0F9575352}"/>
                            </a:ext>
                          </a:extLst>
                        </wps:cNvPr>
                        <wps:cNvSpPr/>
                        <wps:spPr>
                          <a:xfrm rot="5400000">
                            <a:off x="3134974" y="2698140"/>
                            <a:ext cx="5501907" cy="360002"/>
                          </a:xfrm>
                          <a:prstGeom prst="rect">
                            <a:avLst/>
                          </a:prstGeom>
                          <a:noFill/>
                          <a:ln w="12700" cap="flat" cmpd="sng" algn="ctr">
                            <a:solidFill>
                              <a:srgbClr val="4472C4">
                                <a:lumMod val="50000"/>
                              </a:srgbClr>
                            </a:solidFill>
                            <a:prstDash val="solid"/>
                            <a:miter lim="800000"/>
                          </a:ln>
                          <a:effectLst/>
                        </wps:spPr>
                        <wps:txbx>
                          <w:txbxContent>
                            <w:p w14:paraId="11EA7DDF" w14:textId="77777777" w:rsidR="000F0EAB" w:rsidRPr="00C55BDE" w:rsidRDefault="000F0EAB" w:rsidP="005F2993">
                              <w:pPr>
                                <w:pStyle w:val="ad"/>
                                <w:spacing w:before="0" w:beforeAutospacing="0" w:after="0" w:afterAutospacing="0"/>
                                <w:jc w:val="center"/>
                                <w:rPr>
                                  <w:sz w:val="22"/>
                                  <w:szCs w:val="22"/>
                                </w:rPr>
                              </w:pPr>
                              <w:r w:rsidRPr="00C55BDE">
                                <w:rPr>
                                  <w:color w:val="000000"/>
                                  <w:kern w:val="24"/>
                                  <w:sz w:val="22"/>
                                  <w:szCs w:val="22"/>
                                </w:rPr>
                                <w:t>Независимые суды</w:t>
                              </w:r>
                            </w:p>
                          </w:txbxContent>
                        </wps:txbx>
                        <wps:bodyPr rtlCol="0" anchor="ctr"/>
                      </wps:wsp>
                      <wps:wsp>
                        <wps:cNvPr id="129" name="TextBox 21">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38D76E1-9BEC-410F-A940-A85A5EF7145C}"/>
                            </a:ext>
                          </a:extLst>
                        </wps:cNvPr>
                        <wps:cNvSpPr txBox="1"/>
                        <wps:spPr>
                          <a:xfrm>
                            <a:off x="2640898" y="-142009"/>
                            <a:ext cx="1214570" cy="295910"/>
                          </a:xfrm>
                          <a:prstGeom prst="rect">
                            <a:avLst/>
                          </a:prstGeom>
                          <a:noFill/>
                        </wps:spPr>
                        <wps:txbx>
                          <w:txbxContent>
                            <w:p w14:paraId="6BEB9319" w14:textId="77777777" w:rsidR="000F0EAB" w:rsidRPr="00C55BDE" w:rsidRDefault="000F0EAB" w:rsidP="005F2993">
                              <w:pPr>
                                <w:pStyle w:val="ad"/>
                                <w:spacing w:before="0" w:beforeAutospacing="0" w:after="0" w:afterAutospacing="0"/>
                                <w:rPr>
                                  <w:sz w:val="22"/>
                                  <w:szCs w:val="22"/>
                                </w:rPr>
                              </w:pPr>
                              <w:r w:rsidRPr="00C55BDE">
                                <w:rPr>
                                  <w:color w:val="000000"/>
                                  <w:kern w:val="24"/>
                                  <w:sz w:val="22"/>
                                  <w:szCs w:val="22"/>
                                </w:rPr>
                                <w:t>Координация</w:t>
                              </w:r>
                            </w:p>
                          </w:txbxContent>
                        </wps:txbx>
                        <wps:bodyPr wrap="square" rtlCol="0">
                          <a:noAutofit/>
                        </wps:bodyPr>
                      </wps:wsp>
                      <wps:wsp>
                        <wps:cNvPr id="130" name="TextBox 31">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28B3B19-FCD7-48DA-9B8E-3F9BE2ABAAFE}"/>
                            </a:ext>
                          </a:extLst>
                        </wps:cNvPr>
                        <wps:cNvSpPr txBox="1"/>
                        <wps:spPr>
                          <a:xfrm>
                            <a:off x="640377" y="1374761"/>
                            <a:ext cx="1412350" cy="295910"/>
                          </a:xfrm>
                          <a:prstGeom prst="rect">
                            <a:avLst/>
                          </a:prstGeom>
                          <a:noFill/>
                        </wps:spPr>
                        <wps:txbx>
                          <w:txbxContent>
                            <w:p w14:paraId="47772409" w14:textId="77777777" w:rsidR="000F0EAB" w:rsidRPr="00C55BDE" w:rsidRDefault="000F0EAB" w:rsidP="005F2993">
                              <w:pPr>
                                <w:pStyle w:val="ad"/>
                                <w:spacing w:before="0" w:beforeAutospacing="0" w:after="0" w:afterAutospacing="0"/>
                                <w:rPr>
                                  <w:sz w:val="22"/>
                                  <w:szCs w:val="22"/>
                                </w:rPr>
                              </w:pPr>
                              <w:r w:rsidRPr="00C55BDE">
                                <w:rPr>
                                  <w:color w:val="000000"/>
                                  <w:kern w:val="24"/>
                                  <w:sz w:val="22"/>
                                  <w:szCs w:val="22"/>
                                </w:rPr>
                                <w:t>Научное знание</w:t>
                              </w:r>
                            </w:p>
                          </w:txbxContent>
                        </wps:txbx>
                        <wps:bodyPr wrap="square" rtlCol="0">
                          <a:noAutofit/>
                        </wps:bodyPr>
                      </wps:wsp>
                      <wps:wsp>
                        <wps:cNvPr id="131" name="Rectangle 10">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85D28D8-37B0-40A1-ACB6-078668C75A6A}"/>
                            </a:ext>
                          </a:extLst>
                        </wps:cNvPr>
                        <wps:cNvSpPr/>
                        <wps:spPr>
                          <a:xfrm>
                            <a:off x="4259775" y="780540"/>
                            <a:ext cx="1260000" cy="413406"/>
                          </a:xfrm>
                          <a:prstGeom prst="rect">
                            <a:avLst/>
                          </a:prstGeom>
                          <a:noFill/>
                          <a:ln w="12700" cap="flat" cmpd="sng" algn="ctr">
                            <a:solidFill>
                              <a:srgbClr val="4472C4">
                                <a:lumMod val="50000"/>
                              </a:srgbClr>
                            </a:solidFill>
                            <a:prstDash val="solid"/>
                            <a:miter lim="800000"/>
                          </a:ln>
                          <a:effectLst/>
                        </wps:spPr>
                        <wps:txbx>
                          <w:txbxContent>
                            <w:p w14:paraId="40AE5425" w14:textId="77777777" w:rsidR="000F0EAB" w:rsidRPr="00C55BDE" w:rsidRDefault="000F0EAB" w:rsidP="005F2993">
                              <w:pPr>
                                <w:pStyle w:val="ad"/>
                                <w:spacing w:before="0" w:beforeAutospacing="0" w:after="0" w:afterAutospacing="0"/>
                                <w:jc w:val="center"/>
                                <w:rPr>
                                  <w:sz w:val="22"/>
                                  <w:szCs w:val="22"/>
                                </w:rPr>
                              </w:pPr>
                              <w:r w:rsidRPr="00C55BDE">
                                <w:rPr>
                                  <w:color w:val="000000"/>
                                  <w:kern w:val="24"/>
                                  <w:sz w:val="22"/>
                                  <w:szCs w:val="22"/>
                                </w:rPr>
                                <w:t>Эксперты</w:t>
                              </w:r>
                            </w:p>
                          </w:txbxContent>
                        </wps:txbx>
                        <wps:bodyPr rtlCol="0" anchor="ctr"/>
                      </wps:wsp>
                      <wps:wsp>
                        <wps:cNvPr id="132" name="TextBox 61">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6A0C7A6-F435-4B52-8666-0E13B6F03468}"/>
                            </a:ext>
                          </a:extLst>
                        </wps:cNvPr>
                        <wps:cNvSpPr txBox="1"/>
                        <wps:spPr>
                          <a:xfrm>
                            <a:off x="640376" y="4882921"/>
                            <a:ext cx="1508323" cy="704850"/>
                          </a:xfrm>
                          <a:prstGeom prst="rect">
                            <a:avLst/>
                          </a:prstGeom>
                          <a:noFill/>
                        </wps:spPr>
                        <wps:txbx>
                          <w:txbxContent>
                            <w:p w14:paraId="7ADEF856" w14:textId="77777777" w:rsidR="000F0EAB" w:rsidRPr="00C55BDE" w:rsidRDefault="000F0EAB" w:rsidP="005F2993">
                              <w:pPr>
                                <w:pStyle w:val="ad"/>
                                <w:spacing w:before="0" w:beforeAutospacing="0" w:after="0" w:afterAutospacing="0"/>
                                <w:rPr>
                                  <w:sz w:val="22"/>
                                  <w:szCs w:val="22"/>
                                </w:rPr>
                              </w:pPr>
                              <w:r w:rsidRPr="00C55BDE">
                                <w:rPr>
                                  <w:color w:val="000000"/>
                                  <w:kern w:val="24"/>
                                  <w:sz w:val="22"/>
                                  <w:szCs w:val="22"/>
                                </w:rPr>
                                <w:t xml:space="preserve">Сбор и </w:t>
                              </w:r>
                            </w:p>
                            <w:p w14:paraId="56EA06D5" w14:textId="77777777" w:rsidR="000F0EAB" w:rsidRPr="00C55BDE" w:rsidRDefault="000F0EAB" w:rsidP="005F2993">
                              <w:pPr>
                                <w:pStyle w:val="ad"/>
                                <w:spacing w:before="0" w:beforeAutospacing="0" w:after="0" w:afterAutospacing="0"/>
                                <w:rPr>
                                  <w:sz w:val="22"/>
                                  <w:szCs w:val="22"/>
                                </w:rPr>
                              </w:pPr>
                              <w:r w:rsidRPr="00C55BDE">
                                <w:rPr>
                                  <w:color w:val="000000"/>
                                  <w:kern w:val="24"/>
                                  <w:sz w:val="22"/>
                                  <w:szCs w:val="22"/>
                                </w:rPr>
                                <w:t>распространение</w:t>
                              </w:r>
                            </w:p>
                            <w:p w14:paraId="6B150280" w14:textId="77777777" w:rsidR="000F0EAB" w:rsidRPr="00C55BDE" w:rsidRDefault="000F0EAB" w:rsidP="005F2993">
                              <w:pPr>
                                <w:pStyle w:val="ad"/>
                                <w:spacing w:before="0" w:beforeAutospacing="0" w:after="0" w:afterAutospacing="0"/>
                                <w:rPr>
                                  <w:sz w:val="22"/>
                                  <w:szCs w:val="22"/>
                                </w:rPr>
                              </w:pPr>
                              <w:r w:rsidRPr="00C55BDE">
                                <w:rPr>
                                  <w:color w:val="000000"/>
                                  <w:kern w:val="24"/>
                                  <w:sz w:val="22"/>
                                  <w:szCs w:val="22"/>
                                </w:rPr>
                                <w:t>информации</w:t>
                              </w:r>
                            </w:p>
                          </w:txbxContent>
                        </wps:txbx>
                        <wps:bodyPr wrap="square" rtlCol="0">
                          <a:noAutofit/>
                        </wps:bodyPr>
                      </wps:wsp>
                      <wps:wsp>
                        <wps:cNvPr id="133" name="Rectangle 1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FD81ACF-CC0E-411F-AFAC-9C8B5B6B943E}"/>
                            </a:ext>
                          </a:extLst>
                        </wps:cNvPr>
                        <wps:cNvSpPr/>
                        <wps:spPr>
                          <a:xfrm>
                            <a:off x="693129" y="758284"/>
                            <a:ext cx="1293477" cy="568251"/>
                          </a:xfrm>
                          <a:prstGeom prst="rect">
                            <a:avLst/>
                          </a:prstGeom>
                          <a:noFill/>
                          <a:ln w="12700" cap="flat" cmpd="sng" algn="ctr">
                            <a:solidFill>
                              <a:srgbClr val="4472C4">
                                <a:lumMod val="50000"/>
                              </a:srgbClr>
                            </a:solidFill>
                            <a:prstDash val="solid"/>
                            <a:miter lim="800000"/>
                          </a:ln>
                          <a:effectLst/>
                        </wps:spPr>
                        <wps:txbx>
                          <w:txbxContent>
                            <w:p w14:paraId="200DE2A3" w14:textId="77777777" w:rsidR="000F0EAB" w:rsidRPr="00C55BDE" w:rsidRDefault="000F0EAB" w:rsidP="005F2993">
                              <w:pPr>
                                <w:pStyle w:val="ad"/>
                                <w:spacing w:before="0" w:beforeAutospacing="0" w:after="0" w:afterAutospacing="0"/>
                                <w:jc w:val="center"/>
                                <w:rPr>
                                  <w:sz w:val="22"/>
                                  <w:szCs w:val="22"/>
                                </w:rPr>
                              </w:pPr>
                              <w:r w:rsidRPr="00C55BDE">
                                <w:rPr>
                                  <w:color w:val="000000"/>
                                  <w:kern w:val="24"/>
                                  <w:sz w:val="22"/>
                                  <w:szCs w:val="22"/>
                                </w:rPr>
                                <w:t>Научные учреждения</w:t>
                              </w:r>
                            </w:p>
                          </w:txbxContent>
                        </wps:txbx>
                        <wps:bodyPr rtlCol="0" anchor="ctr"/>
                      </wps:wsp>
                      <wps:wsp>
                        <wps:cNvPr id="134" name="Straight Arrow Connector 13">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BE1E4E7-7141-47BF-AF37-E2CE94AD69B8}"/>
                            </a:ext>
                          </a:extLst>
                        </wps:cNvPr>
                        <wps:cNvCnPr>
                          <a:cxnSpLocks/>
                        </wps:cNvCnPr>
                        <wps:spPr>
                          <a:xfrm flipV="1">
                            <a:off x="1986674" y="938304"/>
                            <a:ext cx="558000" cy="0"/>
                          </a:xfrm>
                          <a:prstGeom prst="straightConnector1">
                            <a:avLst/>
                          </a:prstGeom>
                          <a:noFill/>
                          <a:ln w="6350" cap="flat" cmpd="sng" algn="ctr">
                            <a:solidFill>
                              <a:srgbClr val="4472C4">
                                <a:lumMod val="50000"/>
                              </a:srgbClr>
                            </a:solidFill>
                            <a:prstDash val="solid"/>
                            <a:miter lim="800000"/>
                            <a:tailEnd type="triangle"/>
                          </a:ln>
                          <a:effectLst/>
                        </wps:spPr>
                        <wps:bodyPr/>
                      </wps:wsp>
                      <wps:wsp>
                        <wps:cNvPr id="135" name="Straight Arrow Connector 14">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1D46F35-0111-4582-A180-CB2B34AD587D}"/>
                            </a:ext>
                          </a:extLst>
                        </wps:cNvPr>
                        <wps:cNvCnPr>
                          <a:cxnSpLocks/>
                        </wps:cNvCnPr>
                        <wps:spPr>
                          <a:xfrm flipH="1">
                            <a:off x="3755775" y="960540"/>
                            <a:ext cx="504000" cy="0"/>
                          </a:xfrm>
                          <a:prstGeom prst="straightConnector1">
                            <a:avLst/>
                          </a:prstGeom>
                          <a:noFill/>
                          <a:ln w="6350" cap="flat" cmpd="sng" algn="ctr">
                            <a:solidFill>
                              <a:srgbClr val="4472C4">
                                <a:lumMod val="50000"/>
                              </a:srgbClr>
                            </a:solidFill>
                            <a:prstDash val="solid"/>
                            <a:miter lim="800000"/>
                            <a:tailEnd type="triangle"/>
                          </a:ln>
                          <a:effectLst/>
                        </wps:spPr>
                        <wps:bodyPr/>
                      </wps:wsp>
                      <wps:wsp>
                        <wps:cNvPr id="136" name="TextBox 89">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298993E-0DD6-4039-8479-C31B1F285626}"/>
                            </a:ext>
                          </a:extLst>
                        </wps:cNvPr>
                        <wps:cNvSpPr txBox="1"/>
                        <wps:spPr>
                          <a:xfrm>
                            <a:off x="4185785" y="1170298"/>
                            <a:ext cx="1116652" cy="500380"/>
                          </a:xfrm>
                          <a:prstGeom prst="rect">
                            <a:avLst/>
                          </a:prstGeom>
                          <a:noFill/>
                        </wps:spPr>
                        <wps:txbx>
                          <w:txbxContent>
                            <w:p w14:paraId="4FBC3DB0" w14:textId="77777777" w:rsidR="000F0EAB" w:rsidRPr="00C55BDE" w:rsidRDefault="000F0EAB" w:rsidP="005F2993">
                              <w:pPr>
                                <w:pStyle w:val="ad"/>
                                <w:spacing w:before="0" w:beforeAutospacing="0" w:after="0" w:afterAutospacing="0"/>
                                <w:rPr>
                                  <w:sz w:val="22"/>
                                  <w:szCs w:val="22"/>
                                </w:rPr>
                              </w:pPr>
                              <w:r w:rsidRPr="00C55BDE">
                                <w:rPr>
                                  <w:color w:val="000000"/>
                                  <w:kern w:val="24"/>
                                  <w:sz w:val="22"/>
                                  <w:szCs w:val="22"/>
                                </w:rPr>
                                <w:t xml:space="preserve">Экспертные </w:t>
                              </w:r>
                            </w:p>
                            <w:p w14:paraId="039764CE" w14:textId="77777777" w:rsidR="000F0EAB" w:rsidRPr="00C55BDE" w:rsidRDefault="000F0EAB" w:rsidP="005F2993">
                              <w:pPr>
                                <w:pStyle w:val="ad"/>
                                <w:spacing w:before="0" w:beforeAutospacing="0" w:after="0" w:afterAutospacing="0"/>
                                <w:rPr>
                                  <w:sz w:val="22"/>
                                  <w:szCs w:val="22"/>
                                </w:rPr>
                              </w:pPr>
                              <w:r w:rsidRPr="00C55BDE">
                                <w:rPr>
                                  <w:color w:val="000000"/>
                                  <w:kern w:val="24"/>
                                  <w:sz w:val="22"/>
                                  <w:szCs w:val="22"/>
                                </w:rPr>
                                <w:t>мнения</w:t>
                              </w:r>
                            </w:p>
                          </w:txbxContent>
                        </wps:txbx>
                        <wps:bodyPr wrap="square" rtlCol="0">
                          <a:noAutofit/>
                        </wps:bodyPr>
                      </wps:wsp>
                      <wps:wsp>
                        <wps:cNvPr id="137" name="Straight Arrow Connector 16">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16AFC48-8F3E-4C0D-8F03-82B5105A1659}"/>
                            </a:ext>
                          </a:extLst>
                        </wps:cNvPr>
                        <wps:cNvCnPr/>
                        <wps:spPr>
                          <a:xfrm>
                            <a:off x="1986478" y="964984"/>
                            <a:ext cx="428744" cy="579429"/>
                          </a:xfrm>
                          <a:prstGeom prst="straightConnector1">
                            <a:avLst/>
                          </a:prstGeom>
                          <a:noFill/>
                          <a:ln w="6350" cap="flat" cmpd="sng" algn="ctr">
                            <a:solidFill>
                              <a:srgbClr val="4472C4">
                                <a:lumMod val="50000"/>
                              </a:srgbClr>
                            </a:solidFill>
                            <a:prstDash val="solid"/>
                            <a:miter lim="800000"/>
                            <a:tailEnd type="triangle"/>
                          </a:ln>
                          <a:effectLst/>
                        </wps:spPr>
                        <wps:bodyPr/>
                      </wps:wsp>
                      <wps:wsp>
                        <wps:cNvPr id="138" name="Straight Arrow Connector 17">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448FE72-F127-4745-B7F7-1DEFD39C492B}"/>
                            </a:ext>
                          </a:extLst>
                        </wps:cNvPr>
                        <wps:cNvCnPr/>
                        <wps:spPr>
                          <a:xfrm flipH="1">
                            <a:off x="3893239" y="987220"/>
                            <a:ext cx="366117" cy="557228"/>
                          </a:xfrm>
                          <a:prstGeom prst="straightConnector1">
                            <a:avLst/>
                          </a:prstGeom>
                          <a:noFill/>
                          <a:ln w="6350" cap="flat" cmpd="sng" algn="ctr">
                            <a:solidFill>
                              <a:srgbClr val="4472C4">
                                <a:lumMod val="50000"/>
                              </a:srgbClr>
                            </a:solidFill>
                            <a:prstDash val="solid"/>
                            <a:miter lim="800000"/>
                            <a:tailEnd type="triangle"/>
                          </a:ln>
                          <a:effectLst/>
                        </wps:spPr>
                        <wps:bodyPr/>
                      </wps:wsp>
                      <wps:wsp>
                        <wps:cNvPr id="139" name="Rectangle 1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DC32BBD-E663-40F1-B703-D91C63D44FD0}"/>
                            </a:ext>
                          </a:extLst>
                        </wps:cNvPr>
                        <wps:cNvSpPr/>
                        <wps:spPr>
                          <a:xfrm>
                            <a:off x="693197" y="4476264"/>
                            <a:ext cx="1260000" cy="360000"/>
                          </a:xfrm>
                          <a:prstGeom prst="rect">
                            <a:avLst/>
                          </a:prstGeom>
                          <a:noFill/>
                          <a:ln w="12700" cap="flat" cmpd="sng" algn="ctr">
                            <a:solidFill>
                              <a:srgbClr val="4472C4">
                                <a:lumMod val="50000"/>
                              </a:srgbClr>
                            </a:solidFill>
                            <a:prstDash val="solid"/>
                            <a:miter lim="800000"/>
                          </a:ln>
                          <a:effectLst/>
                        </wps:spPr>
                        <wps:txbx>
                          <w:txbxContent>
                            <w:p w14:paraId="6202DA79" w14:textId="77777777" w:rsidR="000F0EAB" w:rsidRPr="00C55BDE" w:rsidRDefault="000F0EAB" w:rsidP="005F2993">
                              <w:pPr>
                                <w:pStyle w:val="ad"/>
                                <w:spacing w:before="0" w:beforeAutospacing="0" w:after="0" w:afterAutospacing="0"/>
                                <w:jc w:val="center"/>
                                <w:rPr>
                                  <w:sz w:val="22"/>
                                  <w:szCs w:val="22"/>
                                </w:rPr>
                              </w:pPr>
                              <w:r w:rsidRPr="00C55BDE">
                                <w:rPr>
                                  <w:color w:val="000000"/>
                                  <w:kern w:val="24"/>
                                  <w:sz w:val="22"/>
                                  <w:szCs w:val="22"/>
                                </w:rPr>
                                <w:t>Медиа</w:t>
                              </w:r>
                            </w:p>
                          </w:txbxContent>
                        </wps:txbx>
                        <wps:bodyPr rtlCol="0" anchor="ctr"/>
                      </wps:wsp>
                      <wps:wsp>
                        <wps:cNvPr id="140" name="TextBox 97">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CEE0AA3-F5F8-41E4-811A-7A47EF188244}"/>
                            </a:ext>
                          </a:extLst>
                        </wps:cNvPr>
                        <wps:cNvSpPr txBox="1"/>
                        <wps:spPr>
                          <a:xfrm>
                            <a:off x="365292" y="2350923"/>
                            <a:ext cx="1352043" cy="704850"/>
                          </a:xfrm>
                          <a:prstGeom prst="rect">
                            <a:avLst/>
                          </a:prstGeom>
                          <a:noFill/>
                        </wps:spPr>
                        <wps:txbx>
                          <w:txbxContent>
                            <w:p w14:paraId="2284312C" w14:textId="77777777" w:rsidR="000F0EAB" w:rsidRPr="00C55BDE" w:rsidRDefault="000F0EAB" w:rsidP="005F2993">
                              <w:pPr>
                                <w:pStyle w:val="ad"/>
                                <w:spacing w:before="0" w:beforeAutospacing="0" w:after="0" w:afterAutospacing="0"/>
                                <w:rPr>
                                  <w:sz w:val="22"/>
                                  <w:szCs w:val="22"/>
                                </w:rPr>
                              </w:pPr>
                              <w:r w:rsidRPr="00C55BDE">
                                <w:rPr>
                                  <w:color w:val="000000"/>
                                  <w:kern w:val="24"/>
                                  <w:sz w:val="22"/>
                                  <w:szCs w:val="22"/>
                                </w:rPr>
                                <w:t>Представление</w:t>
                              </w:r>
                            </w:p>
                            <w:p w14:paraId="445F16F6" w14:textId="77777777" w:rsidR="000F0EAB" w:rsidRPr="00C55BDE" w:rsidRDefault="000F0EAB" w:rsidP="005F2993">
                              <w:pPr>
                                <w:pStyle w:val="ad"/>
                                <w:spacing w:before="0" w:beforeAutospacing="0" w:after="0" w:afterAutospacing="0"/>
                                <w:rPr>
                                  <w:sz w:val="22"/>
                                  <w:szCs w:val="22"/>
                                </w:rPr>
                              </w:pPr>
                              <w:r w:rsidRPr="00C55BDE">
                                <w:rPr>
                                  <w:color w:val="000000"/>
                                  <w:kern w:val="24"/>
                                  <w:sz w:val="22"/>
                                  <w:szCs w:val="22"/>
                                </w:rPr>
                                <w:t xml:space="preserve">интересов, </w:t>
                              </w:r>
                            </w:p>
                            <w:p w14:paraId="0F00BB21" w14:textId="77777777" w:rsidR="000F0EAB" w:rsidRPr="00C55BDE" w:rsidRDefault="000F0EAB" w:rsidP="005F2993">
                              <w:pPr>
                                <w:pStyle w:val="ad"/>
                                <w:spacing w:before="0" w:beforeAutospacing="0" w:after="0" w:afterAutospacing="0"/>
                                <w:rPr>
                                  <w:sz w:val="22"/>
                                  <w:szCs w:val="22"/>
                                </w:rPr>
                              </w:pPr>
                              <w:r w:rsidRPr="00C55BDE">
                                <w:rPr>
                                  <w:color w:val="000000"/>
                                  <w:kern w:val="24"/>
                                  <w:sz w:val="22"/>
                                  <w:szCs w:val="22"/>
                                </w:rPr>
                                <w:t>обратная связь</w:t>
                              </w:r>
                            </w:p>
                          </w:txbxContent>
                        </wps:txbx>
                        <wps:bodyPr wrap="square" rtlCol="0">
                          <a:noAutofit/>
                        </wps:bodyPr>
                      </wps:wsp>
                      <wps:wsp>
                        <wps:cNvPr id="141" name="TextBox 9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56DCD2C-7822-48F4-9A4F-0E767E3B9009}"/>
                            </a:ext>
                          </a:extLst>
                        </wps:cNvPr>
                        <wps:cNvSpPr txBox="1"/>
                        <wps:spPr>
                          <a:xfrm>
                            <a:off x="4229801" y="4824015"/>
                            <a:ext cx="1172419" cy="704850"/>
                          </a:xfrm>
                          <a:prstGeom prst="rect">
                            <a:avLst/>
                          </a:prstGeom>
                          <a:noFill/>
                        </wps:spPr>
                        <wps:txbx>
                          <w:txbxContent>
                            <w:p w14:paraId="2A1799B6" w14:textId="77777777" w:rsidR="000F0EAB" w:rsidRPr="00C55BDE" w:rsidRDefault="000F0EAB" w:rsidP="005F2993">
                              <w:pPr>
                                <w:pStyle w:val="ad"/>
                                <w:spacing w:before="0" w:beforeAutospacing="0" w:after="0" w:afterAutospacing="0"/>
                                <w:rPr>
                                  <w:sz w:val="22"/>
                                  <w:szCs w:val="22"/>
                                </w:rPr>
                              </w:pPr>
                              <w:r w:rsidRPr="00C55BDE">
                                <w:rPr>
                                  <w:color w:val="000000"/>
                                  <w:kern w:val="24"/>
                                  <w:sz w:val="22"/>
                                  <w:szCs w:val="22"/>
                                </w:rPr>
                                <w:t>Страхование</w:t>
                              </w:r>
                            </w:p>
                            <w:p w14:paraId="6670A1D9" w14:textId="77777777" w:rsidR="000F0EAB" w:rsidRPr="00C55BDE" w:rsidRDefault="000F0EAB" w:rsidP="005F2993">
                              <w:pPr>
                                <w:pStyle w:val="ad"/>
                                <w:spacing w:before="0" w:beforeAutospacing="0" w:after="0" w:afterAutospacing="0"/>
                                <w:rPr>
                                  <w:sz w:val="22"/>
                                  <w:szCs w:val="22"/>
                                </w:rPr>
                              </w:pPr>
                              <w:r w:rsidRPr="00C55BDE">
                                <w:rPr>
                                  <w:color w:val="000000"/>
                                  <w:kern w:val="24"/>
                                  <w:sz w:val="22"/>
                                  <w:szCs w:val="22"/>
                                </w:rPr>
                                <w:t xml:space="preserve">неизбежных </w:t>
                              </w:r>
                            </w:p>
                            <w:p w14:paraId="09FDEDA8" w14:textId="77777777" w:rsidR="000F0EAB" w:rsidRPr="00C55BDE" w:rsidRDefault="000F0EAB" w:rsidP="005F2993">
                              <w:pPr>
                                <w:pStyle w:val="ad"/>
                                <w:spacing w:before="0" w:beforeAutospacing="0" w:after="0" w:afterAutospacing="0"/>
                                <w:rPr>
                                  <w:sz w:val="22"/>
                                  <w:szCs w:val="22"/>
                                </w:rPr>
                              </w:pPr>
                              <w:r w:rsidRPr="00C55BDE">
                                <w:rPr>
                                  <w:color w:val="000000"/>
                                  <w:kern w:val="24"/>
                                  <w:sz w:val="22"/>
                                  <w:szCs w:val="22"/>
                                </w:rPr>
                                <w:t>рисков</w:t>
                              </w:r>
                            </w:p>
                          </w:txbxContent>
                        </wps:txbx>
                        <wps:bodyPr wrap="square" rtlCol="0">
                          <a:noAutofit/>
                        </wps:bodyPr>
                      </wps:wsp>
                      <wps:wsp>
                        <wps:cNvPr id="142" name="Straight Arrow Connector 21">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1D89A2A-1381-4B8B-A4BF-C9516ADFD23E}"/>
                            </a:ext>
                          </a:extLst>
                        </wps:cNvPr>
                        <wps:cNvCnPr>
                          <a:cxnSpLocks/>
                        </wps:cNvCnPr>
                        <wps:spPr>
                          <a:xfrm>
                            <a:off x="1914777" y="4656165"/>
                            <a:ext cx="499970" cy="7486"/>
                          </a:xfrm>
                          <a:prstGeom prst="straightConnector1">
                            <a:avLst/>
                          </a:prstGeom>
                          <a:noFill/>
                          <a:ln w="6350" cap="flat" cmpd="sng" algn="ctr">
                            <a:solidFill>
                              <a:srgbClr val="002060"/>
                            </a:solidFill>
                            <a:prstDash val="solid"/>
                            <a:miter lim="800000"/>
                            <a:tailEnd type="triangle"/>
                          </a:ln>
                          <a:effectLst/>
                        </wps:spPr>
                        <wps:bodyPr/>
                      </wps:wsp>
                      <wps:wsp>
                        <wps:cNvPr id="143" name="Straight Arrow Connector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315BD16-C289-4A2A-889B-A931E163071F}"/>
                            </a:ext>
                          </a:extLst>
                        </wps:cNvPr>
                        <wps:cNvCnPr>
                          <a:cxnSpLocks/>
                        </wps:cNvCnPr>
                        <wps:spPr>
                          <a:xfrm>
                            <a:off x="1953005" y="4656165"/>
                            <a:ext cx="462217" cy="545432"/>
                          </a:xfrm>
                          <a:prstGeom prst="straightConnector1">
                            <a:avLst/>
                          </a:prstGeom>
                          <a:noFill/>
                          <a:ln w="6350" cap="flat" cmpd="sng" algn="ctr">
                            <a:solidFill>
                              <a:srgbClr val="002060"/>
                            </a:solidFill>
                            <a:prstDash val="solid"/>
                            <a:miter lim="800000"/>
                            <a:tailEnd type="triangle"/>
                          </a:ln>
                          <a:effectLst/>
                        </wps:spPr>
                        <wps:bodyPr/>
                      </wps:wsp>
                      <wps:wsp>
                        <wps:cNvPr id="144" name="Connector: Elbow 23">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82A64C5-9961-45C7-B104-13123FCF140A}"/>
                            </a:ext>
                          </a:extLst>
                        </wps:cNvPr>
                        <wps:cNvCnPr/>
                        <wps:spPr>
                          <a:xfrm>
                            <a:off x="1969935" y="333889"/>
                            <a:ext cx="1184606" cy="386705"/>
                          </a:xfrm>
                          <a:prstGeom prst="bentConnector2">
                            <a:avLst/>
                          </a:prstGeom>
                          <a:noFill/>
                          <a:ln w="76200" cap="flat" cmpd="sng" algn="ctr">
                            <a:solidFill>
                              <a:srgbClr val="4472C4">
                                <a:lumMod val="40000"/>
                                <a:lumOff val="60000"/>
                              </a:srgbClr>
                            </a:solidFill>
                            <a:prstDash val="solid"/>
                            <a:miter lim="800000"/>
                            <a:tailEnd type="triangle"/>
                          </a:ln>
                          <a:effectLst/>
                        </wps:spPr>
                        <wps:bodyPr/>
                      </wps:wsp>
                      <wps:wsp>
                        <wps:cNvPr id="162" name="Connector: Elbow 24">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72DBFF4-3289-489A-A4FC-3D3A9F32A69E}"/>
                            </a:ext>
                          </a:extLst>
                        </wps:cNvPr>
                        <wps:cNvCnPr/>
                        <wps:spPr>
                          <a:xfrm rot="10800000" flipV="1">
                            <a:off x="3154542" y="333890"/>
                            <a:ext cx="1106513" cy="386703"/>
                          </a:xfrm>
                          <a:prstGeom prst="bentConnector2">
                            <a:avLst/>
                          </a:prstGeom>
                          <a:noFill/>
                          <a:ln w="76200" cap="flat" cmpd="sng" algn="ctr">
                            <a:solidFill>
                              <a:srgbClr val="4472C4">
                                <a:lumMod val="40000"/>
                                <a:lumOff val="60000"/>
                              </a:srgbClr>
                            </a:solidFill>
                            <a:prstDash val="solid"/>
                            <a:miter lim="800000"/>
                            <a:tailEnd type="triangle"/>
                          </a:ln>
                          <a:effectLst/>
                        </wps:spPr>
                        <wps:bodyPr/>
                      </wps:wsp>
                      <wps:wsp>
                        <wps:cNvPr id="163" name="Rectangle 25">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AAB86E7-4651-4BC2-9473-80023F8E41AA}"/>
                            </a:ext>
                          </a:extLst>
                        </wps:cNvPr>
                        <wps:cNvSpPr/>
                        <wps:spPr>
                          <a:xfrm>
                            <a:off x="4284185" y="4292047"/>
                            <a:ext cx="1293477" cy="564660"/>
                          </a:xfrm>
                          <a:prstGeom prst="rect">
                            <a:avLst/>
                          </a:prstGeom>
                          <a:noFill/>
                          <a:ln w="12700" cap="flat" cmpd="sng" algn="ctr">
                            <a:solidFill>
                              <a:srgbClr val="4472C4">
                                <a:lumMod val="50000"/>
                              </a:srgbClr>
                            </a:solidFill>
                            <a:prstDash val="solid"/>
                            <a:miter lim="800000"/>
                          </a:ln>
                          <a:effectLst/>
                        </wps:spPr>
                        <wps:txbx>
                          <w:txbxContent>
                            <w:p w14:paraId="6D93081E" w14:textId="77777777" w:rsidR="000F0EAB" w:rsidRPr="00C55BDE" w:rsidRDefault="000F0EAB" w:rsidP="00C55BDE">
                              <w:pPr>
                                <w:pStyle w:val="ad"/>
                                <w:spacing w:before="0" w:beforeAutospacing="0" w:after="0" w:afterAutospacing="0"/>
                                <w:jc w:val="center"/>
                                <w:rPr>
                                  <w:sz w:val="22"/>
                                  <w:szCs w:val="22"/>
                                </w:rPr>
                              </w:pPr>
                              <w:r w:rsidRPr="00C55BDE">
                                <w:rPr>
                                  <w:color w:val="000000"/>
                                  <w:kern w:val="24"/>
                                  <w:sz w:val="22"/>
                                  <w:szCs w:val="22"/>
                                </w:rPr>
                                <w:t>Страховые компании</w:t>
                              </w:r>
                            </w:p>
                          </w:txbxContent>
                        </wps:txbx>
                        <wps:bodyPr rtlCol="0" anchor="ctr"/>
                      </wps:wsp>
                      <wps:wsp>
                        <wps:cNvPr id="164" name="Straight Arrow Connector 26">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84EB61D-40C4-49B3-A1CC-AAFB9A4DFBA0}"/>
                            </a:ext>
                          </a:extLst>
                        </wps:cNvPr>
                        <wps:cNvCnPr/>
                        <wps:spPr>
                          <a:xfrm flipH="1">
                            <a:off x="3893239" y="4645903"/>
                            <a:ext cx="390947" cy="631490"/>
                          </a:xfrm>
                          <a:prstGeom prst="straightConnector1">
                            <a:avLst/>
                          </a:prstGeom>
                          <a:noFill/>
                          <a:ln w="6350" cap="flat" cmpd="sng" algn="ctr">
                            <a:solidFill>
                              <a:srgbClr val="002060"/>
                            </a:solidFill>
                            <a:prstDash val="solid"/>
                            <a:miter lim="800000"/>
                            <a:tailEnd type="triangle"/>
                          </a:ln>
                          <a:effectLst/>
                        </wps:spPr>
                        <wps:bodyPr/>
                      </wps:wsp>
                      <wps:wsp>
                        <wps:cNvPr id="165" name="Straight Arrow Connector 27">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CA00DEB-A0DA-46D9-AF44-7BD42445ED3A}"/>
                            </a:ext>
                          </a:extLst>
                        </wps:cNvPr>
                        <wps:cNvCnPr/>
                        <wps:spPr>
                          <a:xfrm flipH="1" flipV="1">
                            <a:off x="3893239" y="3941491"/>
                            <a:ext cx="390947" cy="704413"/>
                          </a:xfrm>
                          <a:prstGeom prst="straightConnector1">
                            <a:avLst/>
                          </a:prstGeom>
                          <a:noFill/>
                          <a:ln w="6350" cap="flat" cmpd="sng" algn="ctr">
                            <a:solidFill>
                              <a:srgbClr val="002060"/>
                            </a:solidFill>
                            <a:prstDash val="solid"/>
                            <a:miter lim="800000"/>
                            <a:tailEnd type="triangle"/>
                          </a:ln>
                          <a:effectLst/>
                        </wps:spPr>
                        <wps:bodyPr/>
                      </wps:wsp>
                      <wps:wsp>
                        <wps:cNvPr id="166" name="Straight Arrow Connector 2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905523A-4BE9-4D03-B7F6-F34E9620481F}"/>
                            </a:ext>
                          </a:extLst>
                        </wps:cNvPr>
                        <wps:cNvCnPr/>
                        <wps:spPr>
                          <a:xfrm>
                            <a:off x="1986478" y="964984"/>
                            <a:ext cx="428506" cy="1993958"/>
                          </a:xfrm>
                          <a:prstGeom prst="straightConnector1">
                            <a:avLst/>
                          </a:prstGeom>
                          <a:noFill/>
                          <a:ln w="6350" cap="flat" cmpd="sng" algn="ctr">
                            <a:solidFill>
                              <a:srgbClr val="002060"/>
                            </a:solidFill>
                            <a:prstDash val="solid"/>
                            <a:miter lim="800000"/>
                            <a:tailEnd type="triangle"/>
                          </a:ln>
                          <a:effectLst/>
                        </wps:spPr>
                        <wps:bodyPr/>
                      </wps:wsp>
                      <wps:wsp>
                        <wps:cNvPr id="167" name="Straight Arrow Connector 29">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7F9219A-EF16-4E83-8522-48BD6173DB7F}"/>
                            </a:ext>
                          </a:extLst>
                        </wps:cNvPr>
                        <wps:cNvCnPr/>
                        <wps:spPr>
                          <a:xfrm flipH="1">
                            <a:off x="3893239" y="987220"/>
                            <a:ext cx="366117" cy="1971722"/>
                          </a:xfrm>
                          <a:prstGeom prst="straightConnector1">
                            <a:avLst/>
                          </a:prstGeom>
                          <a:noFill/>
                          <a:ln w="6350" cap="flat" cmpd="sng" algn="ctr">
                            <a:solidFill>
                              <a:srgbClr val="002060"/>
                            </a:solidFill>
                            <a:prstDash val="solid"/>
                            <a:miter lim="800000"/>
                            <a:tailEnd type="triangle"/>
                          </a:ln>
                          <a:effectLst/>
                        </wps:spPr>
                        <wps:bodyPr/>
                      </wps:wsp>
                      <wps:wsp>
                        <wps:cNvPr id="168" name="TextBox 129">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3AC60A1-9E0C-456C-9590-A13AB8717118}"/>
                            </a:ext>
                          </a:extLst>
                        </wps:cNvPr>
                        <wps:cNvSpPr txBox="1"/>
                        <wps:spPr>
                          <a:xfrm>
                            <a:off x="4629786" y="2458627"/>
                            <a:ext cx="1106925" cy="500380"/>
                          </a:xfrm>
                          <a:prstGeom prst="rect">
                            <a:avLst/>
                          </a:prstGeom>
                          <a:noFill/>
                        </wps:spPr>
                        <wps:txbx>
                          <w:txbxContent>
                            <w:p w14:paraId="3CAB48AE" w14:textId="77777777" w:rsidR="000F0EAB" w:rsidRPr="00C55BDE" w:rsidRDefault="000F0EAB" w:rsidP="005F2993">
                              <w:pPr>
                                <w:pStyle w:val="ad"/>
                                <w:spacing w:before="0" w:beforeAutospacing="0" w:after="0" w:afterAutospacing="0"/>
                                <w:rPr>
                                  <w:sz w:val="22"/>
                                  <w:szCs w:val="22"/>
                                </w:rPr>
                              </w:pPr>
                              <w:r w:rsidRPr="00C55BDE">
                                <w:rPr>
                                  <w:color w:val="000000"/>
                                  <w:kern w:val="24"/>
                                  <w:sz w:val="22"/>
                                  <w:szCs w:val="22"/>
                                </w:rPr>
                                <w:t xml:space="preserve">Разрешение </w:t>
                              </w:r>
                            </w:p>
                            <w:p w14:paraId="121016B4" w14:textId="77777777" w:rsidR="000F0EAB" w:rsidRPr="00C55BDE" w:rsidRDefault="000F0EAB" w:rsidP="005F2993">
                              <w:pPr>
                                <w:pStyle w:val="ad"/>
                                <w:spacing w:before="0" w:beforeAutospacing="0" w:after="0" w:afterAutospacing="0"/>
                                <w:rPr>
                                  <w:sz w:val="22"/>
                                  <w:szCs w:val="22"/>
                                </w:rPr>
                              </w:pPr>
                              <w:r w:rsidRPr="00C55BDE">
                                <w:rPr>
                                  <w:color w:val="000000"/>
                                  <w:kern w:val="24"/>
                                  <w:sz w:val="22"/>
                                  <w:szCs w:val="22"/>
                                </w:rPr>
                                <w:t>споров</w:t>
                              </w:r>
                            </w:p>
                          </w:txbxContent>
                        </wps:txbx>
                        <wps:bodyPr wrap="square" rtlCol="0">
                          <a:noAutofit/>
                        </wps:bodyPr>
                      </wps:wsp>
                      <wps:wsp>
                        <wps:cNvPr id="169" name="Straight Arrow Connector 31">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2DFD1A7-1BEA-48A2-8226-6B7AD42A61AD}"/>
                            </a:ext>
                          </a:extLst>
                        </wps:cNvPr>
                        <wps:cNvCnPr>
                          <a:cxnSpLocks/>
                        </wps:cNvCnPr>
                        <wps:spPr>
                          <a:xfrm>
                            <a:off x="376739" y="4656264"/>
                            <a:ext cx="316458" cy="0"/>
                          </a:xfrm>
                          <a:prstGeom prst="straightConnector1">
                            <a:avLst/>
                          </a:prstGeom>
                          <a:noFill/>
                          <a:ln w="6350" cap="flat" cmpd="sng" algn="ctr">
                            <a:solidFill>
                              <a:srgbClr val="002060"/>
                            </a:solidFill>
                            <a:prstDash val="solid"/>
                            <a:miter lim="800000"/>
                            <a:tailEnd type="triangle"/>
                          </a:ln>
                          <a:effectLst/>
                        </wps:spPr>
                        <wps:bodyPr/>
                      </wps:wsp>
                      <wps:wsp>
                        <wps:cNvPr id="170" name="Straight Arrow Connector 3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DF40E54-8E0E-4DD8-A434-4E15F75E5C90}"/>
                            </a:ext>
                          </a:extLst>
                        </wps:cNvPr>
                        <wps:cNvCnPr/>
                        <wps:spPr>
                          <a:xfrm>
                            <a:off x="360000" y="333889"/>
                            <a:ext cx="349935" cy="0"/>
                          </a:xfrm>
                          <a:prstGeom prst="straightConnector1">
                            <a:avLst/>
                          </a:prstGeom>
                          <a:noFill/>
                          <a:ln w="6350" cap="flat" cmpd="sng" algn="ctr">
                            <a:solidFill>
                              <a:srgbClr val="002060"/>
                            </a:solidFill>
                            <a:prstDash val="solid"/>
                            <a:miter lim="800000"/>
                            <a:tailEnd type="triangle"/>
                          </a:ln>
                          <a:effectLst/>
                        </wps:spPr>
                        <wps:bodyPr/>
                      </wps:wsp>
                      <wps:wsp>
                        <wps:cNvPr id="171" name="Straight Arrow Connector 33">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C5B86DB-1238-442E-BB18-13BCEB377688}"/>
                            </a:ext>
                          </a:extLst>
                        </wps:cNvPr>
                        <wps:cNvCnPr/>
                        <wps:spPr>
                          <a:xfrm>
                            <a:off x="1339935" y="513889"/>
                            <a:ext cx="1" cy="244414"/>
                          </a:xfrm>
                          <a:prstGeom prst="straightConnector1">
                            <a:avLst/>
                          </a:prstGeom>
                          <a:noFill/>
                          <a:ln w="6350" cap="flat" cmpd="sng" algn="ctr">
                            <a:solidFill>
                              <a:srgbClr val="002060"/>
                            </a:solidFill>
                            <a:prstDash val="solid"/>
                            <a:miter lim="800000"/>
                            <a:tailEnd type="triangle"/>
                          </a:ln>
                          <a:effectLst/>
                        </wps:spPr>
                        <wps:bodyPr/>
                      </wps:wsp>
                      <wps:wsp>
                        <wps:cNvPr id="172" name="Straight Arrow Connector 34">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1ABDB39-8D84-4EDF-BF8D-A68159A7EC7B}"/>
                            </a:ext>
                          </a:extLst>
                        </wps:cNvPr>
                        <wps:cNvCnPr/>
                        <wps:spPr>
                          <a:xfrm flipH="1">
                            <a:off x="4889775" y="540594"/>
                            <a:ext cx="1279" cy="239946"/>
                          </a:xfrm>
                          <a:prstGeom prst="straightConnector1">
                            <a:avLst/>
                          </a:prstGeom>
                          <a:noFill/>
                          <a:ln w="6350" cap="flat" cmpd="sng" algn="ctr">
                            <a:solidFill>
                              <a:srgbClr val="002060"/>
                            </a:solidFill>
                            <a:prstDash val="solid"/>
                            <a:miter lim="800000"/>
                            <a:tailEnd type="triangle"/>
                          </a:ln>
                          <a:effectLst/>
                        </wps:spPr>
                        <wps:bodyPr/>
                      </wps:wsp>
                      <wps:wsp>
                        <wps:cNvPr id="173" name="Straight Arrow Connector 35">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7C37AC0-B64F-4CEB-9452-6D5731C57F7D}"/>
                            </a:ext>
                          </a:extLst>
                        </wps:cNvPr>
                        <wps:cNvCnPr/>
                        <wps:spPr>
                          <a:xfrm>
                            <a:off x="5519775" y="987243"/>
                            <a:ext cx="186151" cy="0"/>
                          </a:xfrm>
                          <a:prstGeom prst="straightConnector1">
                            <a:avLst/>
                          </a:prstGeom>
                          <a:noFill/>
                          <a:ln w="6350" cap="flat" cmpd="sng" algn="ctr">
                            <a:solidFill>
                              <a:srgbClr val="002060"/>
                            </a:solidFill>
                            <a:prstDash val="solid"/>
                            <a:miter lim="800000"/>
                            <a:tailEnd type="triangle"/>
                          </a:ln>
                          <a:effectLst/>
                        </wps:spPr>
                        <wps:bodyPr/>
                      </wps:wsp>
                      <wps:wsp>
                        <wps:cNvPr id="174" name="Straight Arrow Connector 36">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7D3245A-F62E-4EAB-98E0-8D125707A358}"/>
                            </a:ext>
                          </a:extLst>
                        </wps:cNvPr>
                        <wps:cNvCnPr/>
                        <wps:spPr>
                          <a:xfrm flipV="1">
                            <a:off x="5521054" y="333889"/>
                            <a:ext cx="184872" cy="2"/>
                          </a:xfrm>
                          <a:prstGeom prst="straightConnector1">
                            <a:avLst/>
                          </a:prstGeom>
                          <a:noFill/>
                          <a:ln w="6350" cap="flat" cmpd="sng" algn="ctr">
                            <a:solidFill>
                              <a:srgbClr val="002060"/>
                            </a:solidFill>
                            <a:prstDash val="solid"/>
                            <a:miter lim="800000"/>
                            <a:tailEnd type="triangle"/>
                          </a:ln>
                          <a:effectLst/>
                        </wps:spPr>
                        <wps:bodyPr/>
                      </wps:wsp>
                      <wps:wsp>
                        <wps:cNvPr id="175" name="Straight Arrow Connector 37">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A122093-B273-46EF-8014-164E2D3F9BE6}"/>
                            </a:ext>
                          </a:extLst>
                        </wps:cNvPr>
                        <wps:cNvCnPr/>
                        <wps:spPr>
                          <a:xfrm>
                            <a:off x="5578084" y="4646002"/>
                            <a:ext cx="127842" cy="0"/>
                          </a:xfrm>
                          <a:prstGeom prst="straightConnector1">
                            <a:avLst/>
                          </a:prstGeom>
                          <a:noFill/>
                          <a:ln w="6350" cap="flat" cmpd="sng" algn="ctr">
                            <a:solidFill>
                              <a:srgbClr val="002060"/>
                            </a:solidFill>
                            <a:prstDash val="solid"/>
                            <a:miter lim="800000"/>
                            <a:tailEnd type="triangle"/>
                          </a:ln>
                          <a:effectLst/>
                        </wps:spPr>
                        <wps:bodyPr/>
                      </wps:wsp>
                      <wps:wsp>
                        <wps:cNvPr id="176" name="Straight Arrow Connector 3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1F75699-2DD6-4C3A-9E99-F5072312FF8F}"/>
                            </a:ext>
                          </a:extLst>
                        </wps:cNvPr>
                        <wps:cNvCnPr/>
                        <wps:spPr>
                          <a:xfrm flipH="1" flipV="1">
                            <a:off x="360000" y="960540"/>
                            <a:ext cx="333197" cy="4466"/>
                          </a:xfrm>
                          <a:prstGeom prst="straightConnector1">
                            <a:avLst/>
                          </a:prstGeom>
                          <a:noFill/>
                          <a:ln w="6350" cap="flat" cmpd="sng" algn="ctr">
                            <a:solidFill>
                              <a:srgbClr val="002060"/>
                            </a:solidFill>
                            <a:prstDash val="solid"/>
                            <a:miter lim="800000"/>
                            <a:tailEnd type="triangle"/>
                          </a:ln>
                          <a:effectLst/>
                        </wps:spPr>
                        <wps:bodyPr/>
                      </wps:wsp>
                    </wpg:wgp>
                  </a:graphicData>
                </a:graphic>
              </wp:inline>
            </w:drawing>
          </mc:Choice>
          <mc:Fallback>
            <w:pict>
              <v:group w14:anchorId="4049829A" id="Group 6" o:spid="_x0000_s1214" style="width:462.25pt;height:384.7pt;mso-position-horizontal-relative:char;mso-position-vertical-relative:line" coordorigin=",-1420" coordsize="60659,57711"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">
                <v:shape id="Diagram 2" o:spid="_x0000_s1215" type="#_x0000_t75" style="position:absolute;left:25447;top:7148;width:12661;height:5810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">
                  <v:imagedata r:id="rId57" o:title=""/>
                  <o:lock v:ext="edit" aspectratio="f"/>
                </v:shape>
                <v:rect id="Rectangle 3" o:spid="_x0000_s1216" style="position:absolute;left:7099;top:1538;width:12600;height:36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kK1MUA&#10;AADbAAAADwAAAGRycy9kb3ducmV2LnhtbESP3WrCQBSE7wu+w3IE7+omEaREV+mPQikomBb18pA9&#10;zYZmz4bsNqZv7woFL4eZ+YZZrgfbiJ46XztWkE4TEMSl0zVXCr4+t49PIHxA1tg4JgV/5GG9Gj0s&#10;Mdfuwgfqi1CJCGGfowITQptL6UtDFv3UtcTR+3adxRBlV0nd4SXCbSOzJJlLizXHBYMtvRoqf4pf&#10;q8BvPmZvaXPO9i8nk7ljXwztrlBqMh6eFyACDeEe/m+/awXzFG5f4g+Qq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2QrUxQAAANsAAAAPAAAAAAAAAAAAAAAAAJgCAABkcnMv&#10;ZG93bnJldi54bWxQSwUGAAAAAAQABAD1AAAAigMAAAAA&#10;" fillcolor="#fbe5d6" strokecolor="#203864" strokeweight="1pt">
                  <v:textbox>
                    <w:txbxContent>
                      <w:p w14:paraId="3A9C2FCB" w14:textId="77777777" w:rsidR="000F0EAB" w:rsidRPr="00C55BDE" w:rsidRDefault="000F0EAB" w:rsidP="005F2993">
                        <w:pPr>
                          <w:pStyle w:val="ad"/>
                          <w:spacing w:before="0" w:beforeAutospacing="0" w:after="0" w:afterAutospacing="0"/>
                          <w:jc w:val="center"/>
                          <w:rPr>
                            <w:sz w:val="22"/>
                            <w:szCs w:val="22"/>
                          </w:rPr>
                        </w:pPr>
                        <w:r w:rsidRPr="00C55BDE">
                          <w:rPr>
                            <w:color w:val="000000"/>
                            <w:kern w:val="24"/>
                            <w:sz w:val="22"/>
                            <w:szCs w:val="22"/>
                          </w:rPr>
                          <w:t>Государство</w:t>
                        </w:r>
                      </w:p>
                    </w:txbxContent>
                  </v:textbox>
                </v:rect>
                <v:rect id="Rectangle 4" o:spid="_x0000_s1217" style="position:absolute;left:42610;top:1271;width:12600;height:41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0OKr8A&#10;AADbAAAADwAAAGRycy9kb3ducmV2LnhtbESPSwvCMBCE74L/IazgTVMVX9UoIghefRw8rs3aFptN&#10;aaK2/nojCB6HmfmGWa5rU4gnVS63rGDQj0AQJ1bnnCo4n3a9GQjnkTUWlklBQw7Wq3ZribG2Lz7Q&#10;8+hTESDsYlSQeV/GUrokI4Oub0vi4N1sZdAHWaVSV/gKcFPIYRRNpMGcw0KGJW0zSu7Hh1Hw3pbR&#10;dbCby+nINHwZy8Op4VqpbqfeLEB4qv0//GvvtYLJEL5fwg+Qq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sXQ4qvwAAANsAAAAPAAAAAAAAAAAAAAAAAJgCAABkcnMvZG93bnJl&#10;di54bWxQSwUGAAAAAAQABAD1AAAAhAMAAAAA&#10;" fillcolor="#e2f0d9" strokecolor="#203864" strokeweight="1pt">
                  <v:textbox>
                    <w:txbxContent>
                      <w:p w14:paraId="14E25D3C" w14:textId="77777777" w:rsidR="000F0EAB" w:rsidRPr="00C55BDE" w:rsidRDefault="000F0EAB" w:rsidP="005F2993">
                        <w:pPr>
                          <w:pStyle w:val="ad"/>
                          <w:spacing w:before="0" w:beforeAutospacing="0" w:after="0" w:afterAutospacing="0"/>
                          <w:jc w:val="center"/>
                          <w:rPr>
                            <w:sz w:val="22"/>
                            <w:szCs w:val="22"/>
                          </w:rPr>
                        </w:pPr>
                        <w:r w:rsidRPr="00C55BDE">
                          <w:rPr>
                            <w:color w:val="000000"/>
                            <w:kern w:val="24"/>
                            <w:sz w:val="22"/>
                            <w:szCs w:val="22"/>
                          </w:rPr>
                          <w:t>Частный сектор</w:t>
                        </w:r>
                      </w:p>
                    </w:txbxContent>
                  </v:textbox>
                </v:rect>
                <v:rect id="Rectangle 5" o:spid="_x0000_s1218" style="position:absolute;left:-25540;top:27151;width:54679;height:360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ssZsMA&#10;AADbAAAADwAAAGRycy9kb3ducmV2LnhtbESPwWrDMBBE74H+g9hCL6aWk0IIbpQQAoXeQu1Arhtr&#10;axtbK1dSbPfvq0Igx2Fm3jDb/Wx6MZLzrWUFyzQDQVxZ3XKt4Fx+vG5A+ICssbdMCn7Jw373tNhi&#10;ru3EXzQWoRYRwj5HBU0IQy6lrxoy6FM7EEfv2zqDIUpXS+1winDTy1WWraXBluNCgwMdG6q64mYU&#10;XHG+LcvT1Lmf45Dpi0loOiRKvTzPh3cQgebwCN/bn1rB+g3+v8QfIH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0ssZsMAAADbAAAADwAAAAAAAAAAAAAAAACYAgAAZHJzL2Rv&#10;d25yZXYueG1sUEsFBgAAAAAEAAQA9QAAAIgDAAAAAA==&#10;" filled="f" strokecolor="#203864" strokeweight="1pt">
                  <v:textbox>
                    <w:txbxContent>
                      <w:p w14:paraId="4B1F7C25" w14:textId="77777777" w:rsidR="000F0EAB" w:rsidRPr="00C55BDE" w:rsidRDefault="000F0EAB" w:rsidP="005F2993">
                        <w:pPr>
                          <w:pStyle w:val="ad"/>
                          <w:spacing w:before="0" w:beforeAutospacing="0" w:after="0" w:afterAutospacing="0"/>
                          <w:jc w:val="center"/>
                          <w:rPr>
                            <w:sz w:val="22"/>
                            <w:szCs w:val="22"/>
                          </w:rPr>
                        </w:pPr>
                        <w:r w:rsidRPr="00C55BDE">
                          <w:rPr>
                            <w:color w:val="000000"/>
                            <w:kern w:val="24"/>
                            <w:sz w:val="22"/>
                            <w:szCs w:val="22"/>
                          </w:rPr>
                          <w:t>Стейкхолдеры</w:t>
                        </w:r>
                      </w:p>
                    </w:txbxContent>
                  </v:textbox>
                </v:rect>
                <v:rect id="Rectangle 6" o:spid="_x0000_s1219" style="position:absolute;left:31349;top:26981;width:55019;height:360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StAcYA&#10;AADcAAAADwAAAGRycy9kb3ducmV2LnhtbESPT2vCQBDF74V+h2UKvdWN0j8SXSVYhBasUBW8Dtkx&#10;Cc3Oht01pt/eOQjeZnhv3vvNfDm4VvUUYuPZwHiUgSIuvW24MnDYr1+moGJCtth6JgP/FGG5eHyY&#10;Y279hX+p36VKSQjHHA3UKXW51rGsyWEc+Y5YtJMPDpOsodI24EXCXasnWfauHTYsDTV2tKqp/Nud&#10;nYFPvSlOq6N+bc7jot+uP773P+HNmOenoZiBSjSku/l2/WUFfyK08oxMoB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qStAcYAAADcAAAADwAAAAAAAAAAAAAAAACYAgAAZHJz&#10;L2Rvd25yZXYueG1sUEsFBgAAAAAEAAQA9QAAAIsDAAAAAA==&#10;" filled="f" strokecolor="#203864" strokeweight="1pt">
                  <v:textbox>
                    <w:txbxContent>
                      <w:p w14:paraId="11EA7DDF" w14:textId="77777777" w:rsidR="000F0EAB" w:rsidRPr="00C55BDE" w:rsidRDefault="000F0EAB" w:rsidP="005F2993">
                        <w:pPr>
                          <w:pStyle w:val="ad"/>
                          <w:spacing w:before="0" w:beforeAutospacing="0" w:after="0" w:afterAutospacing="0"/>
                          <w:jc w:val="center"/>
                          <w:rPr>
                            <w:sz w:val="22"/>
                            <w:szCs w:val="22"/>
                          </w:rPr>
                        </w:pPr>
                        <w:r w:rsidRPr="00C55BDE">
                          <w:rPr>
                            <w:color w:val="000000"/>
                            <w:kern w:val="24"/>
                            <w:sz w:val="22"/>
                            <w:szCs w:val="22"/>
                          </w:rPr>
                          <w:t>Независимые суды</w:t>
                        </w:r>
                      </w:p>
                    </w:txbxContent>
                  </v:textbox>
                </v:rect>
                <v:shape id="TextBox 21" o:spid="_x0000_s1220" type="#_x0000_t202" style="position:absolute;left:26408;top:-1420;width:12146;height:2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qHcIA&#10;AADcAAAADwAAAGRycy9kb3ducmV2LnhtbERPyWrDMBC9F/IPYgK91VJCW2InsgktgZ5amg1yG6yJ&#10;bWKNjKXE7t9XhUJu83jrrIrRtuJGvW8ca5glCgRx6UzDlYb9bvO0AOEDssHWMWn4IQ9FPnlYYWbc&#10;wN9024ZKxBD2GWqoQ+gyKX1Zk0WfuI44cmfXWwwR9pU0PQ4x3LZyrtSrtNhwbKixo7eaysv2ajUc&#10;Ps+n47P6qt7tSze4UUm2qdT6cTqulyACjeEu/nd/mDh/nsL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3+odwgAAANwAAAAPAAAAAAAAAAAAAAAAAJgCAABkcnMvZG93&#10;bnJldi54bWxQSwUGAAAAAAQABAD1AAAAhwMAAAAA&#10;" filled="f" stroked="f">
                  <v:textbox>
                    <w:txbxContent>
                      <w:p w14:paraId="6BEB9319" w14:textId="77777777" w:rsidR="000F0EAB" w:rsidRPr="00C55BDE" w:rsidRDefault="000F0EAB" w:rsidP="005F2993">
                        <w:pPr>
                          <w:pStyle w:val="ad"/>
                          <w:spacing w:before="0" w:beforeAutospacing="0" w:after="0" w:afterAutospacing="0"/>
                          <w:rPr>
                            <w:sz w:val="22"/>
                            <w:szCs w:val="22"/>
                          </w:rPr>
                        </w:pPr>
                        <w:r w:rsidRPr="00C55BDE">
                          <w:rPr>
                            <w:color w:val="000000"/>
                            <w:kern w:val="24"/>
                            <w:sz w:val="22"/>
                            <w:szCs w:val="22"/>
                          </w:rPr>
                          <w:t>Координация</w:t>
                        </w:r>
                      </w:p>
                    </w:txbxContent>
                  </v:textbox>
                </v:shape>
                <v:shape id="TextBox 31" o:spid="_x0000_s1221" type="#_x0000_t202" style="position:absolute;left:6403;top:13747;width:14124;height:2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zVXcUA&#10;AADcAAAADwAAAGRycy9kb3ducmV2LnhtbESPT2vCQBDF70K/wzKCN921amlTVykVwZNF+wd6G7Jj&#10;EpqdDdnVxG/vHAreZnhv3vvNct37Wl2ojVVgC9OJAUWcB1dxYeHrczt+BhUTssM6MFm4UoT16mGw&#10;xMyFjg90OaZCSQjHDC2UKTWZ1jEvyWOchIZYtFNoPSZZ20K7FjsJ97V+NOZJe6xYGkps6L2k/O94&#10;9ha+96ffn7n5KDZ+0XShN5r9i7Z2NOzfXkEl6tPd/H+9c4I/E3x5Rib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PNVdxQAAANwAAAAPAAAAAAAAAAAAAAAAAJgCAABkcnMv&#10;ZG93bnJldi54bWxQSwUGAAAAAAQABAD1AAAAigMAAAAA&#10;" filled="f" stroked="f">
                  <v:textbox>
                    <w:txbxContent>
                      <w:p w14:paraId="47772409" w14:textId="77777777" w:rsidR="000F0EAB" w:rsidRPr="00C55BDE" w:rsidRDefault="000F0EAB" w:rsidP="005F2993">
                        <w:pPr>
                          <w:pStyle w:val="ad"/>
                          <w:spacing w:before="0" w:beforeAutospacing="0" w:after="0" w:afterAutospacing="0"/>
                          <w:rPr>
                            <w:sz w:val="22"/>
                            <w:szCs w:val="22"/>
                          </w:rPr>
                        </w:pPr>
                        <w:r w:rsidRPr="00C55BDE">
                          <w:rPr>
                            <w:color w:val="000000"/>
                            <w:kern w:val="24"/>
                            <w:sz w:val="22"/>
                            <w:szCs w:val="22"/>
                          </w:rPr>
                          <w:t>Научное знание</w:t>
                        </w:r>
                      </w:p>
                    </w:txbxContent>
                  </v:textbox>
                </v:shape>
                <v:rect id="Rectangle 10" o:spid="_x0000_s1222" style="position:absolute;left:42597;top:7805;width:12600;height:41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rMXsQA&#10;AADcAAAADwAAAGRycy9kb3ducmV2LnhtbERPTWvCQBC9F/oflin01mzSgk2jq8RCRYoISXrxNmTH&#10;JDQ7G7Krxn/vFgre5vE+Z7GaTC/ONLrOsoIkikEQ11Z33Cj4qb5eUhDOI2vsLZOCKzlYLR8fFphp&#10;e+GCzqVvRAhhl6GC1vshk9LVLRl0kR2IA3e0o0Ef4NhIPeIlhJtevsbxTBrsODS0ONBnS/VveTIK&#10;8t0+rcrZaX14L77JbHY6Paw/lHp+mvI5CE+Tv4v/3Vsd5r8l8PdMuEA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azF7EAAAA3AAAAA8AAAAAAAAAAAAAAAAAmAIAAGRycy9k&#10;b3ducmV2LnhtbFBLBQYAAAAABAAEAPUAAACJAwAAAAA=&#10;" filled="f" strokecolor="#203864" strokeweight="1pt">
                  <v:textbox>
                    <w:txbxContent>
                      <w:p w14:paraId="40AE5425" w14:textId="77777777" w:rsidR="000F0EAB" w:rsidRPr="00C55BDE" w:rsidRDefault="000F0EAB" w:rsidP="005F2993">
                        <w:pPr>
                          <w:pStyle w:val="ad"/>
                          <w:spacing w:before="0" w:beforeAutospacing="0" w:after="0" w:afterAutospacing="0"/>
                          <w:jc w:val="center"/>
                          <w:rPr>
                            <w:sz w:val="22"/>
                            <w:szCs w:val="22"/>
                          </w:rPr>
                        </w:pPr>
                        <w:r w:rsidRPr="00C55BDE">
                          <w:rPr>
                            <w:color w:val="000000"/>
                            <w:kern w:val="24"/>
                            <w:sz w:val="22"/>
                            <w:szCs w:val="22"/>
                          </w:rPr>
                          <w:t>Эксперты</w:t>
                        </w:r>
                      </w:p>
                    </w:txbxContent>
                  </v:textbox>
                </v:rect>
                <v:shape id="TextBox 61" o:spid="_x0000_s1223" type="#_x0000_t202" style="position:absolute;left:6403;top:48829;width:15083;height:7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14:paraId="7ADEF856" w14:textId="77777777" w:rsidR="000F0EAB" w:rsidRPr="00C55BDE" w:rsidRDefault="000F0EAB" w:rsidP="005F2993">
                        <w:pPr>
                          <w:pStyle w:val="ad"/>
                          <w:spacing w:before="0" w:beforeAutospacing="0" w:after="0" w:afterAutospacing="0"/>
                          <w:rPr>
                            <w:sz w:val="22"/>
                            <w:szCs w:val="22"/>
                          </w:rPr>
                        </w:pPr>
                        <w:r w:rsidRPr="00C55BDE">
                          <w:rPr>
                            <w:color w:val="000000"/>
                            <w:kern w:val="24"/>
                            <w:sz w:val="22"/>
                            <w:szCs w:val="22"/>
                          </w:rPr>
                          <w:t xml:space="preserve">Сбор и </w:t>
                        </w:r>
                      </w:p>
                      <w:p w14:paraId="56EA06D5" w14:textId="77777777" w:rsidR="000F0EAB" w:rsidRPr="00C55BDE" w:rsidRDefault="000F0EAB" w:rsidP="005F2993">
                        <w:pPr>
                          <w:pStyle w:val="ad"/>
                          <w:spacing w:before="0" w:beforeAutospacing="0" w:after="0" w:afterAutospacing="0"/>
                          <w:rPr>
                            <w:sz w:val="22"/>
                            <w:szCs w:val="22"/>
                          </w:rPr>
                        </w:pPr>
                        <w:r w:rsidRPr="00C55BDE">
                          <w:rPr>
                            <w:color w:val="000000"/>
                            <w:kern w:val="24"/>
                            <w:sz w:val="22"/>
                            <w:szCs w:val="22"/>
                          </w:rPr>
                          <w:t>распространение</w:t>
                        </w:r>
                      </w:p>
                      <w:p w14:paraId="6B150280" w14:textId="77777777" w:rsidR="000F0EAB" w:rsidRPr="00C55BDE" w:rsidRDefault="000F0EAB" w:rsidP="005F2993">
                        <w:pPr>
                          <w:pStyle w:val="ad"/>
                          <w:spacing w:before="0" w:beforeAutospacing="0" w:after="0" w:afterAutospacing="0"/>
                          <w:rPr>
                            <w:sz w:val="22"/>
                            <w:szCs w:val="22"/>
                          </w:rPr>
                        </w:pPr>
                        <w:r w:rsidRPr="00C55BDE">
                          <w:rPr>
                            <w:color w:val="000000"/>
                            <w:kern w:val="24"/>
                            <w:sz w:val="22"/>
                            <w:szCs w:val="22"/>
                          </w:rPr>
                          <w:t>информации</w:t>
                        </w:r>
                      </w:p>
                    </w:txbxContent>
                  </v:textbox>
                </v:shape>
                <v:rect id="Rectangle 12" o:spid="_x0000_s1224" style="position:absolute;left:6931;top:7582;width:12935;height:56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T3ssIA&#10;AADcAAAADwAAAGRycy9kb3ducmV2LnhtbERPTYvCMBC9C/sfwix409QVtFuNoguKLCK07sXb0Ixt&#10;sZmUJmr992ZB8DaP9znzZWdqcaPWVZYVjIYRCOLc6ooLBX/HzSAG4TyyxtoyKXiQg+XiozfHRNs7&#10;p3TLfCFCCLsEFZTeN4mULi/JoBvahjhwZ9sa9AG2hdQt3kO4qeVXFE2kwYpDQ4kN/ZSUX7KrUbDa&#10;H+JjNrmuT9P0l8x2r+PT+lup/me3moHw1Pm3+OXe6TB/PIb/Z8IF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hPeywgAAANwAAAAPAAAAAAAAAAAAAAAAAJgCAABkcnMvZG93&#10;bnJldi54bWxQSwUGAAAAAAQABAD1AAAAhwMAAAAA&#10;" filled="f" strokecolor="#203864" strokeweight="1pt">
                  <v:textbox>
                    <w:txbxContent>
                      <w:p w14:paraId="200DE2A3" w14:textId="77777777" w:rsidR="000F0EAB" w:rsidRPr="00C55BDE" w:rsidRDefault="000F0EAB" w:rsidP="005F2993">
                        <w:pPr>
                          <w:pStyle w:val="ad"/>
                          <w:spacing w:before="0" w:beforeAutospacing="0" w:after="0" w:afterAutospacing="0"/>
                          <w:jc w:val="center"/>
                          <w:rPr>
                            <w:sz w:val="22"/>
                            <w:szCs w:val="22"/>
                          </w:rPr>
                        </w:pPr>
                        <w:r w:rsidRPr="00C55BDE">
                          <w:rPr>
                            <w:color w:val="000000"/>
                            <w:kern w:val="24"/>
                            <w:sz w:val="22"/>
                            <w:szCs w:val="22"/>
                          </w:rPr>
                          <w:t>Научные учреждения</w:t>
                        </w:r>
                      </w:p>
                    </w:txbxContent>
                  </v:textbox>
                </v:rect>
                <v:shape id="Straight Arrow Connector 13" o:spid="_x0000_s1225" type="#_x0000_t32" style="position:absolute;left:19866;top:9383;width:5580;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5IPkMUAAADcAAAADwAAAGRycy9kb3ducmV2LnhtbESP3YrCMBCF7wXfIYywd5q6P/5Uo5SF&#10;dRW80OoDjM3YFptJaaLWt98IC97NcM6c78x82ZpK3KhxpWUFw0EEgjizuuRcwfHw05+AcB5ZY2WZ&#10;FDzIwXLR7cwx1vbOe7qlPhchhF2MCgrv61hKlxVk0A1sTRy0s20M+rA2udQN3kO4qeR7FI2kwZID&#10;ocCavgvKLunVBO41Ge3GZjv9/UpWm8kqOtWPdKzUW69NZiA8tf5l/r9e61D/4xOez4QJ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5IPkMUAAADcAAAADwAAAAAAAAAA&#10;AAAAAAChAgAAZHJzL2Rvd25yZXYueG1sUEsFBgAAAAAEAAQA+QAAAJMDAAAAAA==&#10;" strokecolor="#203864" strokeweight=".5pt">
                  <v:stroke endarrow="block" joinstyle="miter"/>
                  <o:lock v:ext="edit" shapetype="f"/>
                </v:shape>
                <v:shape id="Straight Arrow Connector 14" o:spid="_x0000_s1226" type="#_x0000_t32" style="position:absolute;left:37557;top:9605;width:504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6qC8UAAADcAAAADwAAAGRycy9kb3ducmV2LnhtbESP3YrCMBCF74V9hzAL3q3pKv5VoxTB&#10;P/Bit/oAYzO2ZZtJaaLWtzfCgncznDPnOzNftqYSN2pcaVnBdy8CQZxZXXKu4HRcf01AOI+ssbJM&#10;Ch7kYLn46Mwx1vbOv3RLfS5CCLsYFRTe17GULivIoOvZmjhoF9sY9GFtcqkbvIdwU8l+FI2kwZID&#10;ocCaVgVlf+nVBO41Gf2MzWG6HSab/WQTnetHOlaq+9kmMxCeWv82/1/vdKg/GMLrmTCBXD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6qC8UAAADcAAAADwAAAAAAAAAA&#10;AAAAAAChAgAAZHJzL2Rvd25yZXYueG1sUEsFBgAAAAAEAAQA+QAAAJMDAAAAAA==&#10;" strokecolor="#203864" strokeweight=".5pt">
                  <v:stroke endarrow="block" joinstyle="miter"/>
                  <o:lock v:ext="edit" shapetype="f"/>
                </v:shape>
                <v:shape id="TextBox 89" o:spid="_x0000_s1227" type="#_x0000_t202" style="position:absolute;left:41857;top:11702;width:11167;height:5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nossEA&#10;AADcAAAADwAAAGRycy9kb3ducmV2LnhtbERPS2vCQBC+C/0PyxR60936oo2uUpRCT4qxCr0N2TEJ&#10;ZmdDdmviv3cFwdt8fM+ZLztbiQs1vnSs4X2gQBBnzpSca/jdf/c/QPiAbLByTBqu5GG5eOnNMTGu&#10;5R1d0pCLGMI+QQ1FCHUipc8KsugHriaO3Mk1FkOETS5Ng20Mt5UcKjWVFkuODQXWtCooO6f/VsNh&#10;c/o7jtU2X9tJ3bpOSbafUuu31+5rBiJQF57ih/vHxPmjKdyfiR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Z6LLBAAAA3AAAAA8AAAAAAAAAAAAAAAAAmAIAAGRycy9kb3du&#10;cmV2LnhtbFBLBQYAAAAABAAEAPUAAACGAwAAAAA=&#10;" filled="f" stroked="f">
                  <v:textbox>
                    <w:txbxContent>
                      <w:p w14:paraId="4FBC3DB0" w14:textId="77777777" w:rsidR="000F0EAB" w:rsidRPr="00C55BDE" w:rsidRDefault="000F0EAB" w:rsidP="005F2993">
                        <w:pPr>
                          <w:pStyle w:val="ad"/>
                          <w:spacing w:before="0" w:beforeAutospacing="0" w:after="0" w:afterAutospacing="0"/>
                          <w:rPr>
                            <w:sz w:val="22"/>
                            <w:szCs w:val="22"/>
                          </w:rPr>
                        </w:pPr>
                        <w:r w:rsidRPr="00C55BDE">
                          <w:rPr>
                            <w:color w:val="000000"/>
                            <w:kern w:val="24"/>
                            <w:sz w:val="22"/>
                            <w:szCs w:val="22"/>
                          </w:rPr>
                          <w:t xml:space="preserve">Экспертные </w:t>
                        </w:r>
                      </w:p>
                      <w:p w14:paraId="039764CE" w14:textId="77777777" w:rsidR="000F0EAB" w:rsidRPr="00C55BDE" w:rsidRDefault="000F0EAB" w:rsidP="005F2993">
                        <w:pPr>
                          <w:pStyle w:val="ad"/>
                          <w:spacing w:before="0" w:beforeAutospacing="0" w:after="0" w:afterAutospacing="0"/>
                          <w:rPr>
                            <w:sz w:val="22"/>
                            <w:szCs w:val="22"/>
                          </w:rPr>
                        </w:pPr>
                        <w:r w:rsidRPr="00C55BDE">
                          <w:rPr>
                            <w:color w:val="000000"/>
                            <w:kern w:val="24"/>
                            <w:sz w:val="22"/>
                            <w:szCs w:val="22"/>
                          </w:rPr>
                          <w:t>мнения</w:t>
                        </w:r>
                      </w:p>
                    </w:txbxContent>
                  </v:textbox>
                </v:shape>
                <v:shape id="Straight Arrow Connector 16" o:spid="_x0000_s1228" type="#_x0000_t32" style="position:absolute;left:19864;top:9649;width:4288;height:57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IK/cAAAADcAAAADwAAAGRycy9kb3ducmV2LnhtbERPS4vCMBC+L/gfwgh7W9MqqFSjiLIg&#10;ehCf56EZ29JmUpqsdv31RhC8zcf3nOm8NZW4UeMKywriXgSCOLW64EzB6fj7MwbhPLLGyjIp+CcH&#10;81nna4qJtnfe0+3gMxFC2CWoIPe+TqR0aU4GXc/WxIG72sagD7DJpG7wHsJNJftRNJQGCw4NOda0&#10;zCktD39GwTna7Dh9bB9cxqtiU15iczaVUt/ddjEB4an1H/HbvdZh/mAEr2fCBXL2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nyCv3AAAAA3AAAAA8AAAAAAAAAAAAAAAAA&#10;oQIAAGRycy9kb3ducmV2LnhtbFBLBQYAAAAABAAEAPkAAACOAwAAAAA=&#10;" strokecolor="#203864" strokeweight=".5pt">
                  <v:stroke endarrow="block" joinstyle="miter"/>
                </v:shape>
                <v:shape id="Straight Arrow Connector 17" o:spid="_x0000_s1229" type="#_x0000_t32" style="position:absolute;left:38932;top:9872;width:3661;height:557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8FlcUAAADcAAAADwAAAGRycy9kb3ducmV2LnhtbESPzW7CMAzH70h7h8iTuI0UJj7WEVCF&#10;NGASh63bA3iN11Y0TtUEKG+PD0jcbPn/8fNy3btGnakLtWcD41ECirjwtubSwO/Px8sCVIjIFhvP&#10;ZOBKAdarp8ESU+sv/E3nPJZKQjikaKCKsU21DkVFDsPIt8Ry+/edwyhrV2rb4UXCXaMnSTLTDmuW&#10;hgpb2lRUHPOTk95TNvuau8PbbpptPxfb5K+95nNjhs999g4qUh8f4rt7bwX/VWjlGZlAr2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t8FlcUAAADcAAAADwAAAAAAAAAA&#10;AAAAAAChAgAAZHJzL2Rvd25yZXYueG1sUEsFBgAAAAAEAAQA+QAAAJMDAAAAAA==&#10;" strokecolor="#203864" strokeweight=".5pt">
                  <v:stroke endarrow="block" joinstyle="miter"/>
                </v:shape>
                <v:rect id="Rectangle 18" o:spid="_x0000_s1230" style="position:absolute;left:6931;top:44762;width:12600;height:36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zAWMQA&#10;AADcAAAADwAAAGRycy9kb3ducmV2LnhtbERPTWvCQBC9F/oflin01mzagk1SV9FCRYoIxl5yG7Jj&#10;EszOhuyaxH/vFgre5vE+Z76cTCsG6l1jWcFrFIMgLq1uuFLwe/x+SUA4j6yxtUwKruRguXh8mGOm&#10;7cgHGnJfiRDCLkMFtfddJqUrazLoItsRB+5ke4M+wL6SuscxhJtWvsXxTBpsODTU2NFXTeU5vxgF&#10;q90+Oeazy7r4OPyQ2ex0UqxTpZ6fptUnCE+Tv4v/3Vsd5r+n8PdMuE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swFjEAAAA3AAAAA8AAAAAAAAAAAAAAAAAmAIAAGRycy9k&#10;b3ducmV2LnhtbFBLBQYAAAAABAAEAPUAAACJAwAAAAA=&#10;" filled="f" strokecolor="#203864" strokeweight="1pt">
                  <v:textbox>
                    <w:txbxContent>
                      <w:p w14:paraId="6202DA79" w14:textId="77777777" w:rsidR="000F0EAB" w:rsidRPr="00C55BDE" w:rsidRDefault="000F0EAB" w:rsidP="005F2993">
                        <w:pPr>
                          <w:pStyle w:val="ad"/>
                          <w:spacing w:before="0" w:beforeAutospacing="0" w:after="0" w:afterAutospacing="0"/>
                          <w:jc w:val="center"/>
                          <w:rPr>
                            <w:sz w:val="22"/>
                            <w:szCs w:val="22"/>
                          </w:rPr>
                        </w:pPr>
                        <w:r w:rsidRPr="00C55BDE">
                          <w:rPr>
                            <w:color w:val="000000"/>
                            <w:kern w:val="24"/>
                            <w:sz w:val="22"/>
                            <w:szCs w:val="22"/>
                          </w:rPr>
                          <w:t>Медиа</w:t>
                        </w:r>
                      </w:p>
                    </w:txbxContent>
                  </v:textbox>
                </v:rect>
                <v:shape id="TextBox 97" o:spid="_x0000_s1231" type="#_x0000_t202" style="position:absolute;left:3652;top:23509;width:13521;height:7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qmIMQA&#10;AADcAAAADwAAAGRycy9kb3ducmV2LnhtbESPQWvCQBCF70L/wzIFb7rbotJGVykVoSeL2grehuyY&#10;BLOzIbua9N93DoK3Gd6b975ZrHpfqxu1sQps4WVsQBHnwVVcWPg5bEZvoGJCdlgHJgt/FGG1fBos&#10;MHOh4x3d9qlQEsIxQwtlSk2mdcxL8hjHoSEW7Rxaj0nWttCuxU7Cfa1fjZlpjxVLQ4kNfZaUX/ZX&#10;b+F3ez4dJ+a7WPtp04XeaPbv2trhc/8xB5WoTw/z/frLCf5E8OUZmUA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6piDEAAAA3AAAAA8AAAAAAAAAAAAAAAAAmAIAAGRycy9k&#10;b3ducmV2LnhtbFBLBQYAAAAABAAEAPUAAACJAwAAAAA=&#10;" filled="f" stroked="f">
                  <v:textbox>
                    <w:txbxContent>
                      <w:p w14:paraId="2284312C" w14:textId="77777777" w:rsidR="000F0EAB" w:rsidRPr="00C55BDE" w:rsidRDefault="000F0EAB" w:rsidP="005F2993">
                        <w:pPr>
                          <w:pStyle w:val="ad"/>
                          <w:spacing w:before="0" w:beforeAutospacing="0" w:after="0" w:afterAutospacing="0"/>
                          <w:rPr>
                            <w:sz w:val="22"/>
                            <w:szCs w:val="22"/>
                          </w:rPr>
                        </w:pPr>
                        <w:r w:rsidRPr="00C55BDE">
                          <w:rPr>
                            <w:color w:val="000000"/>
                            <w:kern w:val="24"/>
                            <w:sz w:val="22"/>
                            <w:szCs w:val="22"/>
                          </w:rPr>
                          <w:t>Представление</w:t>
                        </w:r>
                      </w:p>
                      <w:p w14:paraId="445F16F6" w14:textId="77777777" w:rsidR="000F0EAB" w:rsidRPr="00C55BDE" w:rsidRDefault="000F0EAB" w:rsidP="005F2993">
                        <w:pPr>
                          <w:pStyle w:val="ad"/>
                          <w:spacing w:before="0" w:beforeAutospacing="0" w:after="0" w:afterAutospacing="0"/>
                          <w:rPr>
                            <w:sz w:val="22"/>
                            <w:szCs w:val="22"/>
                          </w:rPr>
                        </w:pPr>
                        <w:r w:rsidRPr="00C55BDE">
                          <w:rPr>
                            <w:color w:val="000000"/>
                            <w:kern w:val="24"/>
                            <w:sz w:val="22"/>
                            <w:szCs w:val="22"/>
                          </w:rPr>
                          <w:t xml:space="preserve">интересов, </w:t>
                        </w:r>
                      </w:p>
                      <w:p w14:paraId="0F00BB21" w14:textId="77777777" w:rsidR="000F0EAB" w:rsidRPr="00C55BDE" w:rsidRDefault="000F0EAB" w:rsidP="005F2993">
                        <w:pPr>
                          <w:pStyle w:val="ad"/>
                          <w:spacing w:before="0" w:beforeAutospacing="0" w:after="0" w:afterAutospacing="0"/>
                          <w:rPr>
                            <w:sz w:val="22"/>
                            <w:szCs w:val="22"/>
                          </w:rPr>
                        </w:pPr>
                        <w:r w:rsidRPr="00C55BDE">
                          <w:rPr>
                            <w:color w:val="000000"/>
                            <w:kern w:val="24"/>
                            <w:sz w:val="22"/>
                            <w:szCs w:val="22"/>
                          </w:rPr>
                          <w:t>обратная связь</w:t>
                        </w:r>
                      </w:p>
                    </w:txbxContent>
                  </v:textbox>
                </v:shape>
                <v:shape id="TextBox 98" o:spid="_x0000_s1232" type="#_x0000_t202" style="position:absolute;left:42298;top:48240;width:11724;height:7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YDu8AA&#10;AADcAAAADwAAAGRycy9kb3ducmV2LnhtbERPTYvCMBC9C/sfwgh700RR0a5RFmXBk6LuCnsbmrEt&#10;NpPSRFv/vREEb/N4nzNftrYUN6p94VjDoK9AEKfOFJxp+D3+9KYgfEA2WDomDXfysFx8dOaYGNfw&#10;nm6HkIkYwj5BDXkIVSKlT3Oy6PuuIo7c2dUWQ4R1Jk2NTQy3pRwqNZEWC44NOVa0yim9HK5Ww9/2&#10;/H8aqV22tuOqca2SbGdS689u+/0FIlAb3uKXe2Pi/NEA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XYDu8AAAADcAAAADwAAAAAAAAAAAAAAAACYAgAAZHJzL2Rvd25y&#10;ZXYueG1sUEsFBgAAAAAEAAQA9QAAAIUDAAAAAA==&#10;" filled="f" stroked="f">
                  <v:textbox>
                    <w:txbxContent>
                      <w:p w14:paraId="2A1799B6" w14:textId="77777777" w:rsidR="000F0EAB" w:rsidRPr="00C55BDE" w:rsidRDefault="000F0EAB" w:rsidP="005F2993">
                        <w:pPr>
                          <w:pStyle w:val="ad"/>
                          <w:spacing w:before="0" w:beforeAutospacing="0" w:after="0" w:afterAutospacing="0"/>
                          <w:rPr>
                            <w:sz w:val="22"/>
                            <w:szCs w:val="22"/>
                          </w:rPr>
                        </w:pPr>
                        <w:r w:rsidRPr="00C55BDE">
                          <w:rPr>
                            <w:color w:val="000000"/>
                            <w:kern w:val="24"/>
                            <w:sz w:val="22"/>
                            <w:szCs w:val="22"/>
                          </w:rPr>
                          <w:t>Страхование</w:t>
                        </w:r>
                      </w:p>
                      <w:p w14:paraId="6670A1D9" w14:textId="77777777" w:rsidR="000F0EAB" w:rsidRPr="00C55BDE" w:rsidRDefault="000F0EAB" w:rsidP="005F2993">
                        <w:pPr>
                          <w:pStyle w:val="ad"/>
                          <w:spacing w:before="0" w:beforeAutospacing="0" w:after="0" w:afterAutospacing="0"/>
                          <w:rPr>
                            <w:sz w:val="22"/>
                            <w:szCs w:val="22"/>
                          </w:rPr>
                        </w:pPr>
                        <w:r w:rsidRPr="00C55BDE">
                          <w:rPr>
                            <w:color w:val="000000"/>
                            <w:kern w:val="24"/>
                            <w:sz w:val="22"/>
                            <w:szCs w:val="22"/>
                          </w:rPr>
                          <w:t xml:space="preserve">неизбежных </w:t>
                        </w:r>
                      </w:p>
                      <w:p w14:paraId="09FDEDA8" w14:textId="77777777" w:rsidR="000F0EAB" w:rsidRPr="00C55BDE" w:rsidRDefault="000F0EAB" w:rsidP="005F2993">
                        <w:pPr>
                          <w:pStyle w:val="ad"/>
                          <w:spacing w:before="0" w:beforeAutospacing="0" w:after="0" w:afterAutospacing="0"/>
                          <w:rPr>
                            <w:sz w:val="22"/>
                            <w:szCs w:val="22"/>
                          </w:rPr>
                        </w:pPr>
                        <w:r w:rsidRPr="00C55BDE">
                          <w:rPr>
                            <w:color w:val="000000"/>
                            <w:kern w:val="24"/>
                            <w:sz w:val="22"/>
                            <w:szCs w:val="22"/>
                          </w:rPr>
                          <w:t>рисков</w:t>
                        </w:r>
                      </w:p>
                    </w:txbxContent>
                  </v:textbox>
                </v:shape>
                <v:shape id="Straight Arrow Connector 21" o:spid="_x0000_s1233" type="#_x0000_t32" style="position:absolute;left:19147;top:46561;width:5000;height: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m2gcAAAADcAAAADwAAAGRycy9kb3ducmV2LnhtbERPy6rCMBDdC/5DGMGdpla5SDWKiuIF&#10;V77A5dCMbbGZlCba+vfmgnB3czjPmS9bU4oX1a6wrGA0jEAQp1YXnCm4nHeDKQjnkTWWlknBmxws&#10;F93OHBNtGz7S6+QzEULYJagg975KpHRpTgbd0FbEgbvb2qAPsM6krrEJ4aaUcRT9SIMFh4YcK9rk&#10;lD5OT6Ogue/H+3h9lLzTk2d8Ppjt7WqU6vfa1QyEp9b/i7/uXx3mT2L4eyZcIB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TZtoHAAAAA3AAAAA8AAAAAAAAAAAAAAAAA&#10;oQIAAGRycy9kb3ducmV2LnhtbFBLBQYAAAAABAAEAPkAAACOAwAAAAA=&#10;" strokecolor="#002060" strokeweight=".5pt">
                  <v:stroke endarrow="block" joinstyle="miter"/>
                  <o:lock v:ext="edit" shapetype="f"/>
                </v:shape>
                <v:shape id="Straight Arrow Connector 22" o:spid="_x0000_s1234" type="#_x0000_t32" style="position:absolute;left:19530;top:46561;width:4622;height:545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5UTGsMAAADcAAAADwAAAGRycy9kb3ducmV2LnhtbERPS2vCQBC+F/wPywje6qYxlBLdSBVD&#10;Cj1FW+hxyE4emJ0N2dWk/75bKPQ2H99zdvvZ9OJOo+ssK3haRyCIK6s7bhR8XPLHFxDOI2vsLZOC&#10;b3KwzxYPO0y1nbik+9k3IoSwS1FB6/2QSumqlgy6tR2IA1fb0aAPcGykHnEK4aaXcRQ9S4Mdh4YW&#10;Bzq2VF3PN6NgqotNER9KyblObvHl3Zy+Po1Sq+X8ugXhafb/4j/3mw7zkw38PhMukNk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uVExrDAAAA3AAAAA8AAAAAAAAAAAAA&#10;AAAAoQIAAGRycy9kb3ducmV2LnhtbFBLBQYAAAAABAAEAPkAAACRAwAAAAA=&#10;" strokecolor="#002060" strokeweight=".5pt">
                  <v:stroke endarrow="block" joinstyle="miter"/>
                  <o:lock v:ext="edit" shapetype="f"/>
                </v:shape>
                <v:shapetype id="_x0000_t33" coordsize="21600,21600" o:spt="33" o:oned="t" path="m,l21600,r,21600e" filled="f">
                  <v:stroke joinstyle="miter"/>
                  <v:path arrowok="t" fillok="f" o:connecttype="none"/>
                  <o:lock v:ext="edit" shapetype="t"/>
                </v:shapetype>
                <v:shape id="Connector: Elbow 23" o:spid="_x0000_s1235" type="#_x0000_t33" style="position:absolute;left:19699;top:3338;width:11846;height:3867;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0xr8cEAAADcAAAADwAAAGRycy9kb3ducmV2LnhtbERPS4vCMBC+C/sfwix403SlLKUaxVUE&#10;j76gu7ehGdtiMylNbOu/3wiCt/n4nrNYDaYWHbWusqzgaxqBIM6trrhQcDnvJgkI55E11pZJwYMc&#10;rJYfowWm2vZ8pO7kCxFC2KWooPS+SaV0eUkG3dQ2xIG72tagD7AtpG6xD+GmlrMo+pYGKw4NJTa0&#10;KSm/ne5GweGnO/bSJMUjieN8e//Lsu1vptT4c1jPQXga/Fv8cu91mB/H8HwmXCC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rTGvxwQAAANwAAAAPAAAAAAAAAAAAAAAA&#10;AKECAABkcnMvZG93bnJldi54bWxQSwUGAAAAAAQABAD5AAAAjwMAAAAA&#10;" strokecolor="#b4c7e7" strokeweight="6pt">
                  <v:stroke endarrow="block"/>
                </v:shape>
                <v:shape id="Connector: Elbow 24" o:spid="_x0000_s1236" type="#_x0000_t33" style="position:absolute;left:31545;top:3338;width:11065;height:3867;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AfqMAAAADcAAAADwAAAGRycy9kb3ducmV2LnhtbERPS4vCMBC+C/6HMAveNF0RH11TUUEU&#10;b6tevA3JbFvaTEoTtf57Iwh7m4/vOctVZ2txp9aXjhV8jxIQxNqZknMFl/NuOAfhA7LB2jEpeJKH&#10;VdbvLTE17sG/dD+FXMQQ9ikqKEJoUim9LsiiH7mGOHJ/rrUYImxzaVp8xHBby3GSTKXFkmNDgQ1t&#10;C9LV6WYVHNfXSUmzRecuPDtvdnu9qWqt1OCrW/+ACNSFf/HHfTBx/nQM72fiBTJ7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ygH6jAAAAA3AAAAA8AAAAAAAAAAAAAAAAA&#10;oQIAAGRycy9kb3ducmV2LnhtbFBLBQYAAAAABAAEAPkAAACOAwAAAAA=&#10;" strokecolor="#b4c7e7" strokeweight="6pt">
                  <v:stroke endarrow="block"/>
                </v:shape>
                <v:rect id="Rectangle 25" o:spid="_x0000_s1237" style="position:absolute;left:42841;top:42920;width:12935;height:56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fYr8IA&#10;AADcAAAADwAAAGRycy9kb3ducmV2LnhtbERPTYvCMBC9C/sfwix403RXqN1qFBUUWWTB6sXb0Ixt&#10;sZmUJmr992ZB8DaP9znTeWdqcaPWVZYVfA0jEMS51RUXCo6H9SAB4TyyxtoyKXiQg/nsozfFVNs7&#10;7+mW+UKEEHYpKii9b1IpXV6SQTe0DXHgzrY16ANsC6lbvIdwU8vvKIqlwYpDQ4kNrUrKL9nVKFjs&#10;/pJDFl+Xp/H+l8xmp5PT8kep/me3mIDw1Pm3+OXe6jA/HsH/M+EC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N9ivwgAAANwAAAAPAAAAAAAAAAAAAAAAAJgCAABkcnMvZG93&#10;bnJldi54bWxQSwUGAAAAAAQABAD1AAAAhwMAAAAA&#10;" filled="f" strokecolor="#203864" strokeweight="1pt">
                  <v:textbox>
                    <w:txbxContent>
                      <w:p w14:paraId="6D93081E" w14:textId="77777777" w:rsidR="000F0EAB" w:rsidRPr="00C55BDE" w:rsidRDefault="000F0EAB" w:rsidP="00C55BDE">
                        <w:pPr>
                          <w:pStyle w:val="ad"/>
                          <w:spacing w:before="0" w:beforeAutospacing="0" w:after="0" w:afterAutospacing="0"/>
                          <w:jc w:val="center"/>
                          <w:rPr>
                            <w:sz w:val="22"/>
                            <w:szCs w:val="22"/>
                          </w:rPr>
                        </w:pPr>
                        <w:r w:rsidRPr="00C55BDE">
                          <w:rPr>
                            <w:color w:val="000000"/>
                            <w:kern w:val="24"/>
                            <w:sz w:val="22"/>
                            <w:szCs w:val="22"/>
                          </w:rPr>
                          <w:t>Страховые компании</w:t>
                        </w:r>
                      </w:p>
                    </w:txbxContent>
                  </v:textbox>
                </v:rect>
                <v:shape id="Straight Arrow Connector 26" o:spid="_x0000_s1238" type="#_x0000_t32" style="position:absolute;left:38932;top:46459;width:3909;height:631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cFR8IAAADcAAAADwAAAGRycy9kb3ducmV2LnhtbERPTYvCMBC9C/6HMII3TVdUpBplWVZZ&#10;FAR19z40Y1ttJrXJ2uqvN4LgbR7vc2aLxhTiSpXLLSv46EcgiBOrc04V/B6WvQkI55E1FpZJwY0c&#10;LObt1gxjbWve0XXvUxFC2MWoIPO+jKV0SUYGXd+WxIE72sqgD7BKpa6wDuGmkIMoGkuDOYeGDEv6&#10;yig57/+NAhltL/Xf+nLOR8vT6rS1enP/1kp1O83nFISnxr/FL/ePDvPHQ3g+Ey6Q8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McFR8IAAADcAAAADwAAAAAAAAAAAAAA&#10;AAChAgAAZHJzL2Rvd25yZXYueG1sUEsFBgAAAAAEAAQA+QAAAJADAAAAAA==&#10;" strokecolor="#002060" strokeweight=".5pt">
                  <v:stroke endarrow="block" joinstyle="miter"/>
                </v:shape>
                <v:shape id="Straight Arrow Connector 27" o:spid="_x0000_s1239" type="#_x0000_t32" style="position:absolute;left:38932;top:39414;width:3909;height:704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47jcIAAADcAAAADwAAAGRycy9kb3ducmV2LnhtbERPS2sCMRC+F/wPYQRvmrVSkdUoWhBb&#10;ELHqweOwmX3gZrImUbf++qZQ6G0+vufMFq2pxZ2crywrGA4SEMSZ1RUXCk7HdX8CwgdkjbVlUvBN&#10;HhbzzssMU20f/EX3QyhEDGGfooIyhCaV0mclGfQD2xBHLrfOYIjQFVI7fMRwU8vXJBlLgxXHhhIb&#10;ei8puxxuRsE138jcfY6a3crsq8t2r8/PLCjV67bLKYhAbfgX/7k/dJw/foPfZ+IFcv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m47jcIAAADcAAAADwAAAAAAAAAAAAAA&#10;AAChAgAAZHJzL2Rvd25yZXYueG1sUEsFBgAAAAAEAAQA+QAAAJADAAAAAA==&#10;" strokecolor="#002060" strokeweight=".5pt">
                  <v:stroke endarrow="block" joinstyle="miter"/>
                </v:shape>
                <v:shape id="Straight Arrow Connector 28" o:spid="_x0000_s1240" type="#_x0000_t32" style="position:absolute;left:19864;top:9649;width:4285;height:199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fs4sIAAADcAAAADwAAAGRycy9kb3ducmV2LnhtbERPS2vCQBC+F/wPywje6sZYgqSuoqUh&#10;hZ7UFnocsmMSzM6G7Obhv3cLhd7m43vOdj+ZRgzUudqygtUyAkFcWF1zqeDrkj1vQDiPrLGxTAru&#10;5GC/mz1tMdV25BMNZ1+KEMIuRQWV920qpSsqMuiWtiUO3NV2Bn2AXSl1h2MIN42MoyiRBmsODRW2&#10;9FZRcTv3RsF4zdd5fDxJzvRLH18+zfvPt1FqMZ8OryA8Tf5f/Of+0GF+ksDvM+ECu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Ffs4sIAAADcAAAADwAAAAAAAAAAAAAA&#10;AAChAgAAZHJzL2Rvd25yZXYueG1sUEsFBgAAAAAEAAQA+QAAAJADAAAAAA==&#10;" strokecolor="#002060" strokeweight=".5pt">
                  <v:stroke endarrow="block" joinstyle="miter"/>
                </v:shape>
                <v:shape id="Straight Arrow Connector 29" o:spid="_x0000_s1241" type="#_x0000_t32" style="position:absolute;left:38932;top:9872;width:3661;height:1971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BWbMMMAAADcAAAADwAAAGRycy9kb3ducmV2LnhtbERPTWvCQBC9F/wPywi9NRsLtRKziogW&#10;aSHQqPchOybR7GzMribtr+8WCr3N431OuhxMI+7UudqygkkUgyAurK65VHDYb59mIJxH1thYJgVf&#10;5GC5GD2kmGjb8yfdc1+KEMIuQQWV920ipSsqMugi2xIH7mQ7gz7ArpS6wz6Em0Y+x/FUGqw5NFTY&#10;0rqi4pLfjAIZZ9f++H691C/b89s5s/rje6OVehwPqzkIT4P/F/+5dzrMn77C7zPhAr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AVmzDDAAAA3AAAAA8AAAAAAAAAAAAA&#10;AAAAoQIAAGRycy9kb3ducmV2LnhtbFBLBQYAAAAABAAEAPkAAACRAwAAAAA=&#10;" strokecolor="#002060" strokeweight=".5pt">
                  <v:stroke endarrow="block" joinstyle="miter"/>
                </v:shape>
                <v:shape id="TextBox 129" o:spid="_x0000_s1242" type="#_x0000_t202" style="position:absolute;left:46297;top:24586;width:11070;height:5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2RsQA&#10;AADcAAAADwAAAGRycy9kb3ducmV2LnhtbESPQWvCQBCF70L/wzKF3nS3otJGVymK0FOl2grehuyY&#10;BLOzIbua9N87B6G3Gd6b975ZrHpfqxu1sQps4XVkQBHnwVVcWPg5bIdvoGJCdlgHJgt/FGG1fBos&#10;MHOh42+67VOhJIRjhhbKlJpM65iX5DGOQkMs2jm0HpOsbaFdi52E+1qPjZlpjxVLQ4kNrUvKL/ur&#10;t/D7dT4dJ2ZXbPy06UJvNPt3be3Lc/8xB5WoT//mx/WnE/yZ0MozMoFe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9kbEAAAA3AAAAA8AAAAAAAAAAAAAAAAAmAIAAGRycy9k&#10;b3ducmV2LnhtbFBLBQYAAAAABAAEAPUAAACJAwAAAAA=&#10;" filled="f" stroked="f">
                  <v:textbox>
                    <w:txbxContent>
                      <w:p w14:paraId="3CAB48AE" w14:textId="77777777" w:rsidR="000F0EAB" w:rsidRPr="00C55BDE" w:rsidRDefault="000F0EAB" w:rsidP="005F2993">
                        <w:pPr>
                          <w:pStyle w:val="ad"/>
                          <w:spacing w:before="0" w:beforeAutospacing="0" w:after="0" w:afterAutospacing="0"/>
                          <w:rPr>
                            <w:sz w:val="22"/>
                            <w:szCs w:val="22"/>
                          </w:rPr>
                        </w:pPr>
                        <w:r w:rsidRPr="00C55BDE">
                          <w:rPr>
                            <w:color w:val="000000"/>
                            <w:kern w:val="24"/>
                            <w:sz w:val="22"/>
                            <w:szCs w:val="22"/>
                          </w:rPr>
                          <w:t xml:space="preserve">Разрешение </w:t>
                        </w:r>
                      </w:p>
                      <w:p w14:paraId="121016B4" w14:textId="77777777" w:rsidR="000F0EAB" w:rsidRPr="00C55BDE" w:rsidRDefault="000F0EAB" w:rsidP="005F2993">
                        <w:pPr>
                          <w:pStyle w:val="ad"/>
                          <w:spacing w:before="0" w:beforeAutospacing="0" w:after="0" w:afterAutospacing="0"/>
                          <w:rPr>
                            <w:sz w:val="22"/>
                            <w:szCs w:val="22"/>
                          </w:rPr>
                        </w:pPr>
                        <w:r w:rsidRPr="00C55BDE">
                          <w:rPr>
                            <w:color w:val="000000"/>
                            <w:kern w:val="24"/>
                            <w:sz w:val="22"/>
                            <w:szCs w:val="22"/>
                          </w:rPr>
                          <w:t>споров</w:t>
                        </w:r>
                      </w:p>
                    </w:txbxContent>
                  </v:textbox>
                </v:shape>
                <v:shape id="Straight Arrow Connector 31" o:spid="_x0000_s1243" type="#_x0000_t32" style="position:absolute;left:3767;top:46562;width:316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h4kMEAAADcAAAADwAAAGRycy9kb3ducmV2LnhtbERPTYvCMBC9L/gfwgh7W1PrIlqNoqIo&#10;7Mmq4HFoxrbYTEoTbfffb4QFb/N4nzNfdqYST2pcaVnBcBCBIM6sLjlXcD7tviYgnEfWWFkmBb/k&#10;YLnofcwx0bblIz1Tn4sQwi5BBYX3dSKlywoy6Aa2Jg7czTYGfYBNLnWDbQg3lYyjaCwNlhwaCqxp&#10;U1B2Tx9GQXvbj/bx+ih5p78f8enHbK8Xo9Rnv1vNQHjq/Fv87z7oMH88hdcz4QK5+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HiQwQAAANwAAAAPAAAAAAAAAAAAAAAA&#10;AKECAABkcnMvZG93bnJldi54bWxQSwUGAAAAAAQABAD5AAAAjwMAAAAA&#10;" strokecolor="#002060" strokeweight=".5pt">
                  <v:stroke endarrow="block" joinstyle="miter"/>
                  <o:lock v:ext="edit" shapetype="f"/>
                </v:shape>
                <v:shape id="Straight Arrow Connector 32" o:spid="_x0000_s1244" type="#_x0000_t32" style="position:absolute;left:3600;top:3338;width:349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tH0MUAAADcAAAADwAAAGRycy9kb3ducmV2LnhtbESPT2vCQBDF74LfYRmhN900LbbErKKl&#10;YsGT2oLHITv5Q7OzIbua9Nt3DoXeZnhv3vtNvhldq+7Uh8azgcdFAoq48LbhysDnZT9/BRUissXW&#10;Mxn4oQCb9XSSY2b9wCe6n2OlJIRDhgbqGLtM61DU5DAsfEcsWul7h1HWvtK2x0HCXavTJFlqhw1L&#10;Q40dvdVUfJ9vzsBQHp4O6e6keW+fb+nl6N6vX86Yh9m4XYGKNMZ/89/1hxX8F8GXZ2QCv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StH0MUAAADcAAAADwAAAAAAAAAA&#10;AAAAAAChAgAAZHJzL2Rvd25yZXYueG1sUEsFBgAAAAAEAAQA+QAAAJMDAAAAAA==&#10;" strokecolor="#002060" strokeweight=".5pt">
                  <v:stroke endarrow="block" joinstyle="miter"/>
                </v:shape>
                <v:shape id="Straight Arrow Connector 33" o:spid="_x0000_s1245" type="#_x0000_t32" style="position:absolute;left:13399;top:5138;width:0;height:24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fiS8IAAADcAAAADwAAAGRycy9kb3ducmV2LnhtbERPTWvCQBC9C/0PyxS8mU2i2JK6iopi&#10;wZOmhR6H7JiEZmdDdmPiv+8WCr3N433OajOaRtypc7VlBUkUgyAurK65VPCRH2evIJxH1thYJgUP&#10;crBZP01WmGk78IXuV1+KEMIuQwWV920mpSsqMugi2xIH7mY7gz7ArpS6wyGEm0amcbyUBmsODRW2&#10;tK+o+L72RsFwO81P6e4i+agXfZqfzeHr0yg1fR63byA8jf5f/Od+12H+SwK/z4QL5P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mfiS8IAAADcAAAADwAAAAAAAAAAAAAA&#10;AAChAgAAZHJzL2Rvd25yZXYueG1sUEsFBgAAAAAEAAQA+QAAAJADAAAAAA==&#10;" strokecolor="#002060" strokeweight=".5pt">
                  <v:stroke endarrow="block" joinstyle="miter"/>
                </v:shape>
                <v:shape id="Straight Arrow Connector 34" o:spid="_x0000_s1246" type="#_x0000_t32" style="position:absolute;left:48897;top:5405;width:13;height:240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uudcMAAADcAAAADwAAAGRycy9kb3ducmV2LnhtbERPTWvCQBC9F/wPywi91U0Fq0RXKaUR&#10;sRBobO9Ddkyi2dmY3SZpf70rCL3N433OajOYWnTUusqygudJBII4t7riQsHXIXlagHAeWWNtmRT8&#10;koPNevSwwljbnj+py3whQgi7GBWU3jexlC4vyaCb2IY4cEfbGvQBtoXULfYh3NRyGkUv0mDFoaHE&#10;ht5Kys/Zj1Ego/TSf+8v52qWnLan1OqPv3et1ON4eF2C8DT4f/HdvdNh/nwKt2fCBXJ9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W7rnXDAAAA3AAAAA8AAAAAAAAAAAAA&#10;AAAAoQIAAGRycy9kb3ducmV2LnhtbFBLBQYAAAAABAAEAPkAAACRAwAAAAA=&#10;" strokecolor="#002060" strokeweight=".5pt">
                  <v:stroke endarrow="block" joinstyle="miter"/>
                </v:shape>
                <v:shape id="Straight Arrow Connector 35" o:spid="_x0000_s1247" type="#_x0000_t32" style="position:absolute;left:55197;top:9872;width:186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nZp8MAAADcAAAADwAAAGRycy9kb3ducmV2LnhtbERPTWvCQBC9C/6HZQq9mU1jsSV1FZUG&#10;BU8mLfQ4ZMckNDsbsmuS/nu3UOhtHu9z1tvJtGKg3jWWFTxFMQji0uqGKwUfRbZ4BeE8ssbWMin4&#10;IQfbzXy2xlTbkS805L4SIYRdigpq77tUSlfWZNBFtiMO3NX2Bn2AfSV1j2MIN61M4nglDTYcGmrs&#10;6FBT+Z3fjILxelwek/1Fcqafb0lxNu9fn0apx4dp9wbC0+T/xX/ukw7zX5bw+0y4QG7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X52afDAAAA3AAAAA8AAAAAAAAAAAAA&#10;AAAAoQIAAGRycy9kb3ducmV2LnhtbFBLBQYAAAAABAAEAPkAAACRAwAAAAA=&#10;" strokecolor="#002060" strokeweight=".5pt">
                  <v:stroke endarrow="block" joinstyle="miter"/>
                </v:shape>
                <v:shape id="Straight Arrow Connector 36" o:spid="_x0000_s1248" type="#_x0000_t32" style="position:absolute;left:55210;top:3338;width:1849;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6TmsIAAADcAAAADwAAAGRycy9kb3ducmV2LnhtbERPTWvCQBC9C/0PyxS86aaitkRXEVER&#10;BaG23ofsNIlmZ2N2NdFf7xYEb/N4nzOeNqYQV6pcblnBRzcCQZxYnXOq4Pdn2fkC4TyyxsIyKbiR&#10;g+nkrTXGWNuav+m696kIIexiVJB5X8ZSuiQjg65rS+LA/dnKoA+wSqWusA7hppC9KBpKgzmHhgxL&#10;mmeUnPYXo0BGu3N92JxP+WB5XB13Vm/vC61U+72ZjUB4avxL/HSvdZj/2Yf/Z8IFcvI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R6TmsIAAADcAAAADwAAAAAAAAAAAAAA&#10;AAChAgAAZHJzL2Rvd25yZXYueG1sUEsFBgAAAAAEAAQA+QAAAJADAAAAAA==&#10;" strokecolor="#002060" strokeweight=".5pt">
                  <v:stroke endarrow="block" joinstyle="miter"/>
                </v:shape>
                <v:shape id="Straight Arrow Connector 37" o:spid="_x0000_s1249" type="#_x0000_t32" style="position:absolute;left:55780;top:46460;width:127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zkSMEAAADcAAAADwAAAGRycy9kb3ducmV2LnhtbERPTYvCMBC9L/gfwgjeNLW67lKNoqK4&#10;4EndBY9DM7bFZlKaaOu/N4Kwt3m8z5ktWlOKO9WusKxgOIhAEKdWF5wp+D1t+98gnEfWWFomBQ9y&#10;sJh3PmaYaNvwge5Hn4kQwi5BBbn3VSKlS3My6Aa2Ig7cxdYGfYB1JnWNTQg3pYyjaCINFhwacqxo&#10;nVN6Pd6MguayG+3i1UHyVo9v8WlvNuc/o1Sv2y6nIDy1/l/8dv/oMP/rE17PhAvk/A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XORIwQAAANwAAAAPAAAAAAAAAAAAAAAA&#10;AKECAABkcnMvZG93bnJldi54bWxQSwUGAAAAAAQABAD5AAAAjwMAAAAA&#10;" strokecolor="#002060" strokeweight=".5pt">
                  <v:stroke endarrow="block" joinstyle="miter"/>
                </v:shape>
                <v:shape id="Straight Arrow Connector 38" o:spid="_x0000_s1250" type="#_x0000_t32" style="position:absolute;left:3600;top:9605;width:3331;height:4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2UzJ8IAAADcAAAADwAAAGRycy9kb3ducmV2LnhtbERPS2sCMRC+F/wPYYTealYFK6tRVCi2&#10;IMXXweOwmX3gZrJNUl399aYg9DYf33Om89bU4kLOV5YV9HsJCOLM6ooLBcfDx9sYhA/IGmvLpOBG&#10;HuazzssUU22vvKPLPhQihrBPUUEZQpNK6bOSDPqebYgjl1tnMEToCqkdXmO4qeUgSUbSYMWxocSG&#10;ViVl5/2vUfCTr2XuvobN99Jsq/Nmq0/3LCj12m0XExCB2vAvfro/dZz/PoK/Z+IFcvY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2UzJ8IAAADcAAAADwAAAAAAAAAAAAAA&#10;AAChAgAAZHJzL2Rvd25yZXYueG1sUEsFBgAAAAAEAAQA+QAAAJADAAAAAA==&#10;" strokecolor="#002060" strokeweight=".5pt">
                  <v:stroke endarrow="block" joinstyle="miter"/>
                </v:shape>
                <w10:anchorlock/>
              </v:group>
            </w:pict>
          </mc:Fallback>
        </mc:AlternateContent>
      </w:r>
    </w:p>
    <w:p w14:paraId="18DB71C9" w14:textId="77777777" w:rsidR="005F2993" w:rsidRPr="004416AA" w:rsidRDefault="005F2993" w:rsidP="005F2993">
      <w:pPr>
        <w:ind w:firstLine="709"/>
        <w:jc w:val="center"/>
        <w:rPr>
          <w:rFonts w:eastAsia="Calibri"/>
          <w:sz w:val="16"/>
          <w:szCs w:val="16"/>
          <w:lang w:eastAsia="en-US"/>
        </w:rPr>
      </w:pPr>
    </w:p>
    <w:p w14:paraId="35A8F11B" w14:textId="7115EE10" w:rsidR="005F2993" w:rsidRPr="009F015D" w:rsidRDefault="005F2993" w:rsidP="00FB3CC9">
      <w:pPr>
        <w:jc w:val="center"/>
        <w:rPr>
          <w:rFonts w:eastAsia="Calibri"/>
          <w:sz w:val="28"/>
          <w:szCs w:val="28"/>
          <w:lang w:eastAsia="en-US"/>
        </w:rPr>
      </w:pPr>
      <w:r w:rsidRPr="009F015D">
        <w:rPr>
          <w:rFonts w:eastAsia="Calibri"/>
          <w:sz w:val="28"/>
          <w:szCs w:val="28"/>
          <w:lang w:eastAsia="en-US"/>
        </w:rPr>
        <w:t xml:space="preserve">Рисунок </w:t>
      </w:r>
      <w:r w:rsidR="00884801" w:rsidRPr="009F015D">
        <w:rPr>
          <w:rFonts w:eastAsia="Calibri"/>
          <w:sz w:val="28"/>
          <w:szCs w:val="28"/>
          <w:lang w:eastAsia="en-US"/>
        </w:rPr>
        <w:t>28</w:t>
      </w:r>
      <w:r w:rsidRPr="009F015D">
        <w:rPr>
          <w:rFonts w:eastAsia="Calibri"/>
          <w:sz w:val="28"/>
          <w:szCs w:val="28"/>
          <w:lang w:eastAsia="en-US"/>
        </w:rPr>
        <w:t xml:space="preserve"> </w:t>
      </w:r>
      <w:r w:rsidR="00FB3CC9">
        <w:rPr>
          <w:rFonts w:eastAsia="Calibri"/>
          <w:sz w:val="28"/>
          <w:szCs w:val="28"/>
          <w:lang w:eastAsia="en-US"/>
        </w:rPr>
        <w:t>‒</w:t>
      </w:r>
      <w:r w:rsidRPr="009F015D">
        <w:rPr>
          <w:rFonts w:eastAsia="Calibri"/>
          <w:sz w:val="28"/>
          <w:szCs w:val="28"/>
          <w:lang w:eastAsia="en-US"/>
        </w:rPr>
        <w:t xml:space="preserve"> </w:t>
      </w:r>
      <w:bookmarkStart w:id="87" w:name="_Hlk168353498"/>
      <w:r w:rsidRPr="009F015D">
        <w:rPr>
          <w:rFonts w:eastAsia="Calibri"/>
          <w:sz w:val="28"/>
          <w:szCs w:val="28"/>
          <w:lang w:eastAsia="en-US"/>
        </w:rPr>
        <w:t xml:space="preserve">Модель </w:t>
      </w:r>
      <w:bookmarkStart w:id="88" w:name="_Hlk168345073"/>
      <w:r w:rsidRPr="009F015D">
        <w:rPr>
          <w:rFonts w:eastAsia="Calibri"/>
          <w:sz w:val="28"/>
          <w:szCs w:val="28"/>
          <w:lang w:eastAsia="en-US"/>
        </w:rPr>
        <w:t xml:space="preserve">хеджирования рисков </w:t>
      </w:r>
      <w:r w:rsidR="0052188D" w:rsidRPr="009F015D">
        <w:rPr>
          <w:rFonts w:eastAsia="Calibri"/>
          <w:sz w:val="28"/>
          <w:szCs w:val="28"/>
          <w:lang w:eastAsia="en-US"/>
        </w:rPr>
        <w:t>инвестиций при</w:t>
      </w:r>
      <w:r w:rsidRPr="009F015D">
        <w:rPr>
          <w:rFonts w:eastAsia="Calibri"/>
          <w:sz w:val="28"/>
          <w:szCs w:val="28"/>
          <w:lang w:eastAsia="en-US"/>
        </w:rPr>
        <w:t xml:space="preserve"> реализации проектов ГЧП в социальной сфере </w:t>
      </w:r>
      <w:bookmarkEnd w:id="88"/>
    </w:p>
    <w:bookmarkEnd w:id="87"/>
    <w:p w14:paraId="2D365E6B" w14:textId="77777777" w:rsidR="005F2993" w:rsidRPr="009F015D" w:rsidRDefault="005F2993" w:rsidP="005F2993">
      <w:pPr>
        <w:ind w:firstLine="709"/>
        <w:jc w:val="center"/>
        <w:rPr>
          <w:rFonts w:eastAsia="Calibri"/>
          <w:sz w:val="16"/>
          <w:szCs w:val="16"/>
          <w:lang w:eastAsia="en-US"/>
        </w:rPr>
      </w:pPr>
    </w:p>
    <w:p w14:paraId="19D0FEE6" w14:textId="7DA43A02" w:rsidR="005F2993" w:rsidRPr="009F015D" w:rsidRDefault="005F2993" w:rsidP="005F2993">
      <w:pPr>
        <w:ind w:firstLine="709"/>
        <w:jc w:val="both"/>
        <w:rPr>
          <w:rFonts w:eastAsia="Calibri"/>
          <w:lang w:eastAsia="en-US"/>
        </w:rPr>
      </w:pPr>
      <w:r w:rsidRPr="009F015D">
        <w:rPr>
          <w:rFonts w:eastAsia="Calibri"/>
          <w:lang w:eastAsia="en-US"/>
        </w:rPr>
        <w:t xml:space="preserve">Примечание </w:t>
      </w:r>
      <w:r w:rsidR="00FB3CC9">
        <w:rPr>
          <w:rFonts w:eastAsia="Calibri"/>
          <w:lang w:eastAsia="en-US"/>
        </w:rPr>
        <w:t>‒</w:t>
      </w:r>
      <w:r w:rsidRPr="009F015D">
        <w:rPr>
          <w:rFonts w:eastAsia="Calibri"/>
          <w:lang w:eastAsia="en-US"/>
        </w:rPr>
        <w:t xml:space="preserve"> </w:t>
      </w:r>
      <w:r w:rsidR="009B74A6">
        <w:rPr>
          <w:rFonts w:eastAsia="Calibri"/>
          <w:lang w:eastAsia="en-US"/>
        </w:rPr>
        <w:t xml:space="preserve">Составлено </w:t>
      </w:r>
      <w:r w:rsidRPr="009F015D">
        <w:rPr>
          <w:rFonts w:eastAsia="Calibri"/>
          <w:lang w:eastAsia="en-US"/>
        </w:rPr>
        <w:t xml:space="preserve">автором </w:t>
      </w:r>
    </w:p>
    <w:p w14:paraId="704DCDE1" w14:textId="77777777" w:rsidR="004416AA" w:rsidRPr="009F015D" w:rsidRDefault="004416AA" w:rsidP="004416AA">
      <w:pPr>
        <w:ind w:firstLine="709"/>
        <w:jc w:val="both"/>
        <w:rPr>
          <w:rFonts w:eastAsia="Calibri"/>
          <w:sz w:val="28"/>
          <w:szCs w:val="28"/>
          <w:lang w:eastAsia="en-US"/>
        </w:rPr>
      </w:pPr>
      <w:r w:rsidRPr="009F015D">
        <w:rPr>
          <w:rFonts w:eastAsia="Calibri"/>
          <w:sz w:val="28"/>
          <w:szCs w:val="28"/>
          <w:lang w:eastAsia="en-US"/>
        </w:rPr>
        <w:t>Применение принципов модели в такой ситуации выглядит следующим образом:</w:t>
      </w:r>
    </w:p>
    <w:p w14:paraId="73E032E3" w14:textId="77777777" w:rsidR="004416AA" w:rsidRPr="009F015D" w:rsidRDefault="004416AA" w:rsidP="00FB3CC9">
      <w:pPr>
        <w:pStyle w:val="a7"/>
        <w:numPr>
          <w:ilvl w:val="0"/>
          <w:numId w:val="27"/>
        </w:numPr>
        <w:tabs>
          <w:tab w:val="left" w:pos="993"/>
        </w:tabs>
        <w:ind w:left="0" w:firstLine="709"/>
        <w:jc w:val="both"/>
        <w:rPr>
          <w:rFonts w:eastAsia="Calibri"/>
          <w:sz w:val="28"/>
          <w:szCs w:val="28"/>
          <w:lang w:eastAsia="en-US"/>
        </w:rPr>
      </w:pPr>
      <w:r w:rsidRPr="009F015D">
        <w:rPr>
          <w:rFonts w:eastAsia="Calibri"/>
          <w:sz w:val="28"/>
          <w:szCs w:val="28"/>
          <w:lang w:eastAsia="en-US"/>
        </w:rPr>
        <w:t>общая ответственность: акимат и частный партнёр совместно оценивают энергетические потребности города (или региона), состояние существующей инфраструктуры и потенциал интеграции возобновляемых источников энергии;</w:t>
      </w:r>
    </w:p>
    <w:p w14:paraId="7B0D1BEF" w14:textId="77777777" w:rsidR="004416AA" w:rsidRPr="009F015D" w:rsidRDefault="004416AA" w:rsidP="00FB3CC9">
      <w:pPr>
        <w:pStyle w:val="a7"/>
        <w:numPr>
          <w:ilvl w:val="0"/>
          <w:numId w:val="27"/>
        </w:numPr>
        <w:tabs>
          <w:tab w:val="left" w:pos="993"/>
        </w:tabs>
        <w:ind w:left="0" w:firstLine="709"/>
        <w:jc w:val="both"/>
        <w:rPr>
          <w:rFonts w:eastAsia="Calibri"/>
          <w:sz w:val="28"/>
          <w:szCs w:val="28"/>
          <w:lang w:eastAsia="en-US"/>
        </w:rPr>
      </w:pPr>
      <w:r w:rsidRPr="009F015D">
        <w:rPr>
          <w:rFonts w:eastAsia="Calibri"/>
          <w:sz w:val="28"/>
          <w:szCs w:val="28"/>
          <w:lang w:eastAsia="en-US"/>
        </w:rPr>
        <w:t>прозрачность: существуют гарантии, что бюджет проекта, степень его готовности и возникающие проблемы доводятся до сведения общественности посредством, например, ежемесячных собраний сообщества или специального веб-сайта проекта;</w:t>
      </w:r>
    </w:p>
    <w:p w14:paraId="40F58833" w14:textId="77777777" w:rsidR="004416AA" w:rsidRPr="009F015D" w:rsidRDefault="004416AA" w:rsidP="00FB3CC9">
      <w:pPr>
        <w:pStyle w:val="a7"/>
        <w:numPr>
          <w:ilvl w:val="0"/>
          <w:numId w:val="27"/>
        </w:numPr>
        <w:tabs>
          <w:tab w:val="left" w:pos="993"/>
        </w:tabs>
        <w:ind w:left="0" w:firstLine="709"/>
        <w:jc w:val="both"/>
        <w:rPr>
          <w:rFonts w:eastAsia="Calibri"/>
          <w:sz w:val="28"/>
          <w:szCs w:val="28"/>
          <w:lang w:eastAsia="en-US"/>
        </w:rPr>
      </w:pPr>
      <w:r w:rsidRPr="009F015D">
        <w:rPr>
          <w:rFonts w:eastAsia="Calibri"/>
          <w:sz w:val="28"/>
          <w:szCs w:val="28"/>
          <w:lang w:eastAsia="en-US"/>
        </w:rPr>
        <w:t>гибкость: партнёры рассматривают комбинированные варианты реализации проекта. Например, для повышения доли возобновляемых источников энергии рассматривается сразу несколько источников: солнечное излучение, биотопливо и водные ресурсы;</w:t>
      </w:r>
    </w:p>
    <w:p w14:paraId="2676E76B" w14:textId="77777777" w:rsidR="004416AA" w:rsidRPr="009F015D" w:rsidRDefault="004416AA" w:rsidP="00FB3CC9">
      <w:pPr>
        <w:pStyle w:val="a7"/>
        <w:numPr>
          <w:ilvl w:val="0"/>
          <w:numId w:val="27"/>
        </w:numPr>
        <w:tabs>
          <w:tab w:val="left" w:pos="993"/>
        </w:tabs>
        <w:ind w:left="0" w:firstLine="709"/>
        <w:jc w:val="both"/>
        <w:rPr>
          <w:rFonts w:eastAsia="Calibri"/>
          <w:sz w:val="28"/>
          <w:szCs w:val="28"/>
          <w:lang w:eastAsia="en-US"/>
        </w:rPr>
      </w:pPr>
      <w:r w:rsidRPr="009F015D">
        <w:rPr>
          <w:rFonts w:eastAsia="Calibri"/>
          <w:sz w:val="28"/>
          <w:szCs w:val="28"/>
          <w:lang w:eastAsia="en-US"/>
        </w:rPr>
        <w:t>устойчивость: партнёры учитывают не только неотложные потребности (например, спрос на энергию), но и долгосрочные выгоды (например, потенциальный срок службы новой инфраструктуры), чтобы обеспечить стабильный рост экономики города и долгосрочную бесперебойную подачу энергии;</w:t>
      </w:r>
    </w:p>
    <w:p w14:paraId="3A98B403" w14:textId="77777777" w:rsidR="004416AA" w:rsidRPr="009F015D" w:rsidRDefault="004416AA" w:rsidP="00FB3CC9">
      <w:pPr>
        <w:pStyle w:val="a7"/>
        <w:numPr>
          <w:ilvl w:val="0"/>
          <w:numId w:val="27"/>
        </w:numPr>
        <w:tabs>
          <w:tab w:val="left" w:pos="993"/>
        </w:tabs>
        <w:ind w:left="0" w:firstLine="709"/>
        <w:jc w:val="both"/>
        <w:rPr>
          <w:rFonts w:eastAsia="Calibri"/>
          <w:sz w:val="28"/>
          <w:szCs w:val="28"/>
          <w:lang w:eastAsia="en-US"/>
        </w:rPr>
      </w:pPr>
      <w:r w:rsidRPr="009F015D">
        <w:rPr>
          <w:rFonts w:eastAsia="Calibri"/>
          <w:sz w:val="28"/>
          <w:szCs w:val="28"/>
          <w:lang w:eastAsia="en-US"/>
        </w:rPr>
        <w:t>взаимодействие с заинтересованными сторонами: в обсуждение проекта необходимо включить представителей местных предприятий, профильные некоммерческие организации, представителей общественных объединений.</w:t>
      </w:r>
    </w:p>
    <w:p w14:paraId="2C058C99" w14:textId="68659130" w:rsidR="005F2993" w:rsidRPr="009F015D" w:rsidRDefault="005F2993" w:rsidP="005F2993">
      <w:pPr>
        <w:ind w:firstLine="708"/>
        <w:jc w:val="both"/>
        <w:rPr>
          <w:rFonts w:eastAsia="Calibri"/>
          <w:sz w:val="28"/>
          <w:szCs w:val="28"/>
          <w:lang w:eastAsia="en-US"/>
        </w:rPr>
      </w:pPr>
      <w:r w:rsidRPr="009F015D">
        <w:rPr>
          <w:rFonts w:eastAsia="Calibri"/>
          <w:sz w:val="28"/>
          <w:szCs w:val="28"/>
          <w:lang w:eastAsia="en-US"/>
        </w:rPr>
        <w:t>В первую очередь, государство на основе общественного запроса, явного или выявленного в результате анализа, формирует цель проекта и начинает поиск частных партнёров. Как только партнёр найден, начинается процесс идентификации рисков, в который вовлечены представители государства, частный партнёр, а также учёные и эксперты, которые затем участвуют и в оценке рисков. Как только риски выявлены и оценены, государство и частный партнёр распределяют ответственность за их управление. На этих этапах важны диалог и совместное обучение, чтобы максимально точно определить риски и угрозы.</w:t>
      </w:r>
    </w:p>
    <w:p w14:paraId="6BEF86F2" w14:textId="1B7FBD86" w:rsidR="005F2993" w:rsidRPr="009F015D" w:rsidRDefault="005F2993" w:rsidP="005F2993">
      <w:pPr>
        <w:ind w:firstLine="709"/>
        <w:jc w:val="both"/>
        <w:rPr>
          <w:rFonts w:eastAsia="Calibri"/>
          <w:sz w:val="28"/>
          <w:szCs w:val="28"/>
          <w:lang w:eastAsia="en-US"/>
        </w:rPr>
      </w:pPr>
      <w:r w:rsidRPr="009F015D">
        <w:rPr>
          <w:rFonts w:eastAsia="Calibri"/>
          <w:sz w:val="28"/>
          <w:szCs w:val="28"/>
          <w:lang w:eastAsia="en-US"/>
        </w:rPr>
        <w:t xml:space="preserve">Далее разрабатываются стратегии хеджирования рисков. На этом этапе снова возможно привлечение ученых и отраслевых экспертов для оценки разработанных стратегий. На иллюстративном примере стратегии могут включать выбор безопасных мест для строительства инфраструктуры, проведение заблаговременной информационной и просветительской кампании среди населения о </w:t>
      </w:r>
      <w:r w:rsidR="00353DBD" w:rsidRPr="009F015D">
        <w:rPr>
          <w:rFonts w:eastAsia="Calibri"/>
          <w:sz w:val="28"/>
          <w:szCs w:val="28"/>
          <w:lang w:eastAsia="en-US"/>
        </w:rPr>
        <w:t>предстоящих строительных</w:t>
      </w:r>
      <w:r w:rsidRPr="009F015D">
        <w:rPr>
          <w:rFonts w:eastAsia="Calibri"/>
          <w:sz w:val="28"/>
          <w:szCs w:val="28"/>
          <w:lang w:eastAsia="en-US"/>
        </w:rPr>
        <w:t xml:space="preserve"> работах на объектах критически важной инфраструктуры, обучение инженеров и техников работе с новыми технологиями, проведение маркетингового анализа энергетического рынка и т. п. После того, как разработаны стратегии хеджирования управляемых рисков, неуправляемые риски страхуются с помощью страховых компаний.</w:t>
      </w:r>
    </w:p>
    <w:p w14:paraId="5F18E90C" w14:textId="427DFB91" w:rsidR="005F2993" w:rsidRPr="009F015D" w:rsidRDefault="005F2993" w:rsidP="005F2993">
      <w:pPr>
        <w:ind w:firstLine="709"/>
        <w:jc w:val="both"/>
        <w:rPr>
          <w:rFonts w:eastAsia="Calibri"/>
          <w:sz w:val="28"/>
          <w:szCs w:val="28"/>
          <w:lang w:eastAsia="en-US"/>
        </w:rPr>
      </w:pPr>
      <w:r w:rsidRPr="009F015D">
        <w:rPr>
          <w:rFonts w:eastAsia="Calibri"/>
          <w:sz w:val="28"/>
          <w:szCs w:val="28"/>
          <w:lang w:eastAsia="en-US"/>
        </w:rPr>
        <w:t>По мере реализации проекта проводится мониторинг рисков, к которому допускаются представители СМИ и привлеченных страховых компаний (если страхуются неизбежные риски). СМИ также участвуют в коммуникационных процессах, создавая возможность для диалога между заинтересованной общественностью, гос</w:t>
      </w:r>
      <w:r w:rsidR="00545F4A">
        <w:rPr>
          <w:rFonts w:eastAsia="Calibri"/>
          <w:sz w:val="28"/>
          <w:szCs w:val="28"/>
          <w:lang w:eastAsia="en-US"/>
        </w:rPr>
        <w:t xml:space="preserve">ударством и частным партнёром. </w:t>
      </w:r>
      <w:r w:rsidRPr="009F015D">
        <w:rPr>
          <w:rFonts w:eastAsia="Calibri"/>
          <w:sz w:val="28"/>
          <w:szCs w:val="28"/>
          <w:lang w:eastAsia="en-US"/>
        </w:rPr>
        <w:t>В качестве механизмов обратной связи также могут быть использованы веб-сайты, мобильные приложения, брифинги. В качестве последней инстанции для разрешения споров между всеми участниками проекта выступают независимые суды.</w:t>
      </w:r>
    </w:p>
    <w:p w14:paraId="59B16A5E" w14:textId="7C837276" w:rsidR="005F2993" w:rsidRPr="009F015D" w:rsidRDefault="005F2993" w:rsidP="005F2993">
      <w:pPr>
        <w:ind w:firstLine="709"/>
        <w:jc w:val="both"/>
        <w:rPr>
          <w:rFonts w:eastAsia="Calibri"/>
          <w:sz w:val="28"/>
          <w:szCs w:val="28"/>
          <w:lang w:eastAsia="en-US"/>
        </w:rPr>
      </w:pPr>
      <w:r w:rsidRPr="009F015D">
        <w:rPr>
          <w:rFonts w:eastAsia="Calibri"/>
          <w:sz w:val="28"/>
          <w:szCs w:val="28"/>
          <w:lang w:eastAsia="en-US"/>
        </w:rPr>
        <w:t>Хотя предложенная экономическая модель хеджирования инвестиционных рисков в проектах ГЧП выглядит многообещающе, важно признать присущие ей ограничения. При оценке риска предполагается опора на агрегированные данные и экспертные мнения. Несмотря на то, что это, в принципе, довольно распространённая практика, она всё ещё ограничивает точность анализа [</w:t>
      </w:r>
      <w:r w:rsidR="005A44EA" w:rsidRPr="009F015D">
        <w:rPr>
          <w:rFonts w:eastAsia="Calibri"/>
          <w:sz w:val="28"/>
          <w:szCs w:val="28"/>
          <w:lang w:eastAsia="en-US"/>
        </w:rPr>
        <w:t>1</w:t>
      </w:r>
      <w:r w:rsidR="00AB7434" w:rsidRPr="00992371">
        <w:rPr>
          <w:rFonts w:eastAsia="Calibri"/>
          <w:sz w:val="28"/>
          <w:szCs w:val="28"/>
          <w:lang w:eastAsia="en-US"/>
        </w:rPr>
        <w:t>20</w:t>
      </w:r>
      <w:r w:rsidRPr="009F015D">
        <w:rPr>
          <w:rFonts w:eastAsia="Calibri"/>
          <w:sz w:val="28"/>
          <w:szCs w:val="28"/>
          <w:lang w:eastAsia="en-US"/>
        </w:rPr>
        <w:t xml:space="preserve">]. Эффективное использование модели хеджирования рисков проектов ГЧП в социальной сфере зависит от доступности данных в режиме реального времени. Тем не менее, получение актуальных данных об экономических переменных, рыночных условиях и геополитических факторах скорее всего окажется сложной задачей. </w:t>
      </w:r>
    </w:p>
    <w:p w14:paraId="064A7F67" w14:textId="77777777" w:rsidR="005F2993" w:rsidRPr="009F015D" w:rsidRDefault="005F2993" w:rsidP="005F2993">
      <w:pPr>
        <w:ind w:firstLine="709"/>
        <w:jc w:val="both"/>
        <w:rPr>
          <w:rFonts w:eastAsia="Calibri"/>
          <w:sz w:val="28"/>
          <w:szCs w:val="28"/>
          <w:lang w:eastAsia="en-US"/>
        </w:rPr>
      </w:pPr>
      <w:r w:rsidRPr="009F015D">
        <w:rPr>
          <w:rFonts w:eastAsia="Calibri"/>
          <w:sz w:val="28"/>
          <w:szCs w:val="28"/>
          <w:lang w:eastAsia="en-US"/>
        </w:rPr>
        <w:t xml:space="preserve">Модель хеджирования рисков проектов ГЧП в социальной сфере предполагает линейные связи между экономическими переменными и результатами проекта. В действительности эти связи могут быть нелинейными или зависеть от сложных взаимодействий. Внедрение методов нелинейного моделирования может дать более точное описание взаимосвязей и потенциальных результатов проекта. </w:t>
      </w:r>
    </w:p>
    <w:p w14:paraId="7306516E" w14:textId="4745BCE4" w:rsidR="005F2993" w:rsidRPr="009F015D" w:rsidRDefault="005F2993" w:rsidP="005F2993">
      <w:pPr>
        <w:ind w:firstLine="709"/>
        <w:jc w:val="both"/>
        <w:rPr>
          <w:rFonts w:eastAsia="Calibri"/>
          <w:sz w:val="28"/>
          <w:szCs w:val="28"/>
          <w:lang w:eastAsia="en-US"/>
        </w:rPr>
      </w:pPr>
      <w:r w:rsidRPr="009F015D">
        <w:rPr>
          <w:rFonts w:eastAsia="Calibri"/>
          <w:sz w:val="28"/>
          <w:szCs w:val="28"/>
          <w:lang w:eastAsia="en-US"/>
        </w:rPr>
        <w:t xml:space="preserve">Хотя модель хеджирования рисков учитывает экономические риски, она не учитывает социальные факторы, которые существенно влияют на проекты ГЧП в социальной сфере. Интеграция комплексных оценок социальных рисков может обеспечить целостное понимание уязвимостей проекта. На проекты ГЧП в социальной </w:t>
      </w:r>
      <w:r w:rsidR="00353DBD" w:rsidRPr="009F015D">
        <w:rPr>
          <w:rFonts w:eastAsia="Calibri"/>
          <w:sz w:val="28"/>
          <w:szCs w:val="28"/>
          <w:lang w:eastAsia="en-US"/>
        </w:rPr>
        <w:t>сфере влияют</w:t>
      </w:r>
      <w:r w:rsidRPr="009F015D">
        <w:rPr>
          <w:rFonts w:eastAsia="Calibri"/>
          <w:sz w:val="28"/>
          <w:szCs w:val="28"/>
          <w:lang w:eastAsia="en-US"/>
        </w:rPr>
        <w:t xml:space="preserve"> различные внешние факторы, включая политическую стабильность, правовую базу и культурную динамику. Эксклюзивное внимание модели к экономическим переменным может привести к недооценке влияния этих внешних факторов на результаты проекта.</w:t>
      </w:r>
    </w:p>
    <w:p w14:paraId="546EDFF2" w14:textId="4C8E5E4E" w:rsidR="005F2993" w:rsidRPr="009F015D" w:rsidRDefault="005F2993" w:rsidP="005F2993">
      <w:pPr>
        <w:ind w:firstLine="709"/>
        <w:jc w:val="both"/>
        <w:rPr>
          <w:rFonts w:eastAsia="Calibri"/>
          <w:sz w:val="28"/>
          <w:szCs w:val="28"/>
          <w:lang w:eastAsia="en-US"/>
        </w:rPr>
      </w:pPr>
      <w:r w:rsidRPr="009F015D">
        <w:rPr>
          <w:rFonts w:eastAsia="Calibri"/>
          <w:sz w:val="28"/>
          <w:szCs w:val="28"/>
          <w:lang w:eastAsia="en-US"/>
        </w:rPr>
        <w:t>Финансовые модели, используемые для оценки рисков и стратегий хеджирования, могут оказаться сложными для неспециалистов. Включение упрощённых вариантов представления моделей и рекомендаций для практиков, незнакомых с передовым финансовым моделированием, могут улучшить доступность [</w:t>
      </w:r>
      <w:r w:rsidR="00545F4A" w:rsidRPr="00545F4A">
        <w:rPr>
          <w:rFonts w:eastAsia="Calibri"/>
          <w:sz w:val="28"/>
          <w:szCs w:val="28"/>
          <w:lang w:eastAsia="en-US"/>
        </w:rPr>
        <w:t xml:space="preserve">5, </w:t>
      </w:r>
      <w:r w:rsidR="00545F4A">
        <w:rPr>
          <w:rFonts w:eastAsia="Calibri"/>
          <w:sz w:val="28"/>
          <w:szCs w:val="28"/>
          <w:lang w:val="en-US" w:eastAsia="en-US"/>
        </w:rPr>
        <w:t>p</w:t>
      </w:r>
      <w:r w:rsidR="00545F4A" w:rsidRPr="00545F4A">
        <w:rPr>
          <w:rFonts w:eastAsia="Calibri"/>
          <w:sz w:val="28"/>
          <w:szCs w:val="28"/>
          <w:lang w:eastAsia="en-US"/>
        </w:rPr>
        <w:t>. 1-11</w:t>
      </w:r>
      <w:r w:rsidRPr="009F015D">
        <w:rPr>
          <w:rFonts w:eastAsia="Calibri"/>
          <w:sz w:val="28"/>
          <w:szCs w:val="28"/>
          <w:lang w:eastAsia="en-US"/>
        </w:rPr>
        <w:t xml:space="preserve">]. Кроме того, эффективность модели не подтверждена реальными проектами ГЧП (не только в социальной сфере, но и в других секторах экономики). Проверка работоспособности модели на практике необходима для понимания её потенциала. </w:t>
      </w:r>
    </w:p>
    <w:p w14:paraId="4F8EC04C" w14:textId="77777777" w:rsidR="005F2993" w:rsidRPr="009F015D" w:rsidRDefault="005F2993" w:rsidP="005F2993">
      <w:pPr>
        <w:ind w:firstLine="709"/>
        <w:jc w:val="both"/>
        <w:rPr>
          <w:rFonts w:eastAsia="Calibri"/>
          <w:sz w:val="28"/>
          <w:szCs w:val="28"/>
          <w:lang w:eastAsia="en-US"/>
        </w:rPr>
      </w:pPr>
      <w:r w:rsidRPr="009F015D">
        <w:rPr>
          <w:rFonts w:eastAsia="Calibri"/>
          <w:sz w:val="28"/>
          <w:szCs w:val="28"/>
          <w:lang w:eastAsia="en-US"/>
        </w:rPr>
        <w:t>Во время, характеризующееся стремлением к устойчивому развитию и растущей сложностью современной инфраструктуры, модель хеджирования инвестиционных рисков в проектах ГЧП является ценным инструментом. Эта модель, разработанная для учета сложной динамики совместных проектов между государственным и частным секторами, обещает повысить жизнеспособность проектов, снизить риски и направить проекты к успешным результатам.</w:t>
      </w:r>
    </w:p>
    <w:p w14:paraId="3274107B" w14:textId="507A0220" w:rsidR="005F2993" w:rsidRPr="009F015D" w:rsidRDefault="005F2993" w:rsidP="005F2993">
      <w:pPr>
        <w:ind w:firstLine="709"/>
        <w:jc w:val="both"/>
        <w:rPr>
          <w:rFonts w:eastAsia="Calibri"/>
          <w:sz w:val="28"/>
          <w:szCs w:val="28"/>
          <w:lang w:eastAsia="en-US"/>
        </w:rPr>
      </w:pPr>
      <w:r w:rsidRPr="009F015D">
        <w:rPr>
          <w:rFonts w:eastAsia="Calibri"/>
          <w:sz w:val="28"/>
          <w:szCs w:val="28"/>
          <w:lang w:eastAsia="en-US"/>
        </w:rPr>
        <w:t>Основная цель построения модели хеджирования рисков - предоставить концептуальную основу, которая облегчит выявление, оценку и управление инвестиционными рисками, присущими проектам ГЧП в социальной сфере</w:t>
      </w:r>
      <w:r w:rsidR="005A44EA" w:rsidRPr="009F015D">
        <w:rPr>
          <w:rFonts w:eastAsia="Calibri"/>
          <w:sz w:val="28"/>
          <w:szCs w:val="28"/>
          <w:lang w:eastAsia="en-US"/>
        </w:rPr>
        <w:t>.</w:t>
      </w:r>
      <w:r w:rsidRPr="009F015D">
        <w:rPr>
          <w:rFonts w:eastAsia="Calibri"/>
          <w:sz w:val="28"/>
          <w:szCs w:val="28"/>
          <w:lang w:eastAsia="en-US"/>
        </w:rPr>
        <w:t xml:space="preserve">  Ключевыми особенностями модели хеджирования рисков являются анализ заинтересованных сторон, интеграция различных факторов и типов рисков. Рассматривая многочисленные аспекты рисков, модель хеджирования рисков предлагает всестороннее понимание потенциальных уязвимостей и способов управления рисками. Более того, акцент модели на анализе заинтересованных сторон признает важность разнообразных точек зрения, открывая путь для более инклюзивных и хорошо обоснованных решений.</w:t>
      </w:r>
    </w:p>
    <w:p w14:paraId="29A9159A" w14:textId="596C59F5" w:rsidR="005F2993" w:rsidRPr="009F015D" w:rsidRDefault="005F2993" w:rsidP="005F2993">
      <w:pPr>
        <w:ind w:firstLine="709"/>
        <w:jc w:val="both"/>
        <w:rPr>
          <w:rFonts w:eastAsia="Calibri"/>
          <w:sz w:val="28"/>
          <w:szCs w:val="28"/>
          <w:lang w:eastAsia="en-US"/>
        </w:rPr>
      </w:pPr>
      <w:r w:rsidRPr="009F015D">
        <w:rPr>
          <w:rFonts w:eastAsia="Calibri"/>
          <w:sz w:val="28"/>
          <w:szCs w:val="28"/>
          <w:lang w:eastAsia="en-US"/>
        </w:rPr>
        <w:t>Модель модели хеджирования рисков имеет ограничения. Упрощенные оценки рисков могут упускать из виду нюансы рисков, специфичных для проекта или экономического сектора. Кроме того, хотя модель учитывает социальные риски, она может не охватывать весь спектр внешних факторов, влияющих на проекты ГЧП.</w:t>
      </w:r>
    </w:p>
    <w:p w14:paraId="56AE8365" w14:textId="5A04F955" w:rsidR="005F2993" w:rsidRPr="009F015D" w:rsidRDefault="005F2993" w:rsidP="005F2993">
      <w:pPr>
        <w:ind w:firstLine="709"/>
        <w:jc w:val="both"/>
        <w:rPr>
          <w:rFonts w:eastAsia="Calibri"/>
          <w:sz w:val="28"/>
          <w:szCs w:val="28"/>
          <w:lang w:eastAsia="en-US"/>
        </w:rPr>
      </w:pPr>
      <w:r w:rsidRPr="009F015D">
        <w:rPr>
          <w:rFonts w:eastAsia="Calibri"/>
          <w:sz w:val="28"/>
          <w:szCs w:val="28"/>
          <w:lang w:eastAsia="en-US"/>
        </w:rPr>
        <w:t xml:space="preserve">Несмотря на эти ограничения, модель имеет значительные перспективы. Её потенциальное влияние охватывает различные отрасли, в том числе и социальную инфраструктуру, предлагая последовательный подход к управлению рисками в широком спектре проектов ГЧП. Предоставляя структурированный путь для выявления рисков и разработки стратегий их смягчения, модель хеджирования рисков позволяет заинтересованным сторонам делать осознанный выбор, который улучшает результаты проекта и способствует устойчивому развитию. Применение модели требует совместных усилий как государственных, так и частных организаций. Эффективность и результативность реализации </w:t>
      </w:r>
      <w:r w:rsidR="00353DBD" w:rsidRPr="009F015D">
        <w:rPr>
          <w:rFonts w:eastAsia="Calibri"/>
          <w:sz w:val="28"/>
          <w:szCs w:val="28"/>
          <w:lang w:eastAsia="en-US"/>
        </w:rPr>
        <w:t>проекта ГЧП</w:t>
      </w:r>
      <w:r w:rsidRPr="009F015D">
        <w:rPr>
          <w:rFonts w:eastAsia="Calibri"/>
          <w:sz w:val="28"/>
          <w:szCs w:val="28"/>
          <w:lang w:eastAsia="en-US"/>
        </w:rPr>
        <w:t xml:space="preserve"> в социальной сфере, в первую очередь, зависят от совместной ответственности, прозрачной коммуникации и согласованных целей. Модель хеджирования рисков проекта ГЧП – это не отдельное решение, а инструмент, повышающий эффективность хорошо организованных партнерств.</w:t>
      </w:r>
    </w:p>
    <w:p w14:paraId="7FF39A58" w14:textId="77777777" w:rsidR="005F2993" w:rsidRPr="009F015D" w:rsidRDefault="005F2993" w:rsidP="005F2993">
      <w:pPr>
        <w:ind w:firstLine="709"/>
        <w:jc w:val="both"/>
        <w:rPr>
          <w:rFonts w:eastAsia="Calibri"/>
          <w:sz w:val="28"/>
          <w:szCs w:val="28"/>
          <w:lang w:eastAsia="en-US"/>
        </w:rPr>
      </w:pPr>
      <w:r w:rsidRPr="009F015D">
        <w:rPr>
          <w:rFonts w:eastAsia="Calibri"/>
          <w:sz w:val="28"/>
          <w:szCs w:val="28"/>
          <w:lang w:eastAsia="en-US"/>
        </w:rPr>
        <w:t xml:space="preserve">В заключение отметим, что экономическая модель хеджирования инвестиционных рисков в проектах ГЧП означает шаг вперед в продвижении совместных усилий в этой области. Устраняя неопределенности, которые часто сопровождают такое партнерство, модель воплощает упреждающий подход к управлению проектами. Несмотря на то, что он не освобожден от ограничений, его универсальность, адаптируемость и интегративный характер предлагают потенциально эффективный механизм для содействия устойчивому и эффективному развитию во всех секторах и регионах. </w:t>
      </w:r>
    </w:p>
    <w:p w14:paraId="3F752E4F" w14:textId="09317A1E" w:rsidR="005F2993" w:rsidRPr="009F015D" w:rsidRDefault="005F2993" w:rsidP="005F2993">
      <w:pPr>
        <w:ind w:firstLine="709"/>
        <w:jc w:val="both"/>
        <w:rPr>
          <w:rFonts w:eastAsia="Calibri"/>
          <w:bCs/>
          <w:sz w:val="28"/>
          <w:szCs w:val="28"/>
          <w:lang w:eastAsia="en-US"/>
        </w:rPr>
      </w:pPr>
      <w:r w:rsidRPr="009F015D">
        <w:rPr>
          <w:rFonts w:eastAsia="Calibri"/>
          <w:bCs/>
          <w:sz w:val="28"/>
          <w:szCs w:val="28"/>
          <w:lang w:eastAsia="en-US"/>
        </w:rPr>
        <w:t xml:space="preserve">Ключевым моментом является понимание, что минимизация рисков проектов ГЧП в социальной сфере должна заканчиваться на стадии планирования и заключения договора (соглашения) ГЧП. Необходимо постоянное внимание к рискам на всех этапах жизненного цикла проекта. </w:t>
      </w:r>
    </w:p>
    <w:p w14:paraId="0D7E6EC9" w14:textId="77777777" w:rsidR="005F2993" w:rsidRPr="009F015D" w:rsidRDefault="005F2993" w:rsidP="005F2993">
      <w:pPr>
        <w:ind w:firstLine="709"/>
        <w:jc w:val="both"/>
        <w:rPr>
          <w:rFonts w:eastAsia="Calibri"/>
          <w:b/>
          <w:sz w:val="28"/>
          <w:szCs w:val="28"/>
          <w:lang w:eastAsia="en-US"/>
        </w:rPr>
      </w:pPr>
    </w:p>
    <w:p w14:paraId="4F24E280" w14:textId="77777777" w:rsidR="00E5292A" w:rsidRDefault="00E5292A" w:rsidP="007223B0">
      <w:pPr>
        <w:tabs>
          <w:tab w:val="right" w:leader="dot" w:pos="1101"/>
          <w:tab w:val="left" w:pos="4673"/>
          <w:tab w:val="left" w:pos="9354"/>
        </w:tabs>
        <w:ind w:firstLine="709"/>
        <w:jc w:val="both"/>
        <w:rPr>
          <w:b/>
          <w:bCs/>
          <w:sz w:val="28"/>
          <w:szCs w:val="28"/>
          <w:lang w:val="en-US"/>
        </w:rPr>
      </w:pPr>
    </w:p>
    <w:p w14:paraId="35C19E00" w14:textId="77777777" w:rsidR="00E5292A" w:rsidRDefault="00E5292A" w:rsidP="007223B0">
      <w:pPr>
        <w:tabs>
          <w:tab w:val="right" w:leader="dot" w:pos="1101"/>
          <w:tab w:val="left" w:pos="4673"/>
          <w:tab w:val="left" w:pos="9354"/>
        </w:tabs>
        <w:ind w:firstLine="709"/>
        <w:jc w:val="both"/>
        <w:rPr>
          <w:b/>
          <w:bCs/>
          <w:sz w:val="28"/>
          <w:szCs w:val="28"/>
          <w:lang w:val="en-US"/>
        </w:rPr>
      </w:pPr>
    </w:p>
    <w:p w14:paraId="5DB943CC" w14:textId="77777777" w:rsidR="00E5292A" w:rsidRDefault="00E5292A" w:rsidP="007223B0">
      <w:pPr>
        <w:tabs>
          <w:tab w:val="right" w:leader="dot" w:pos="1101"/>
          <w:tab w:val="left" w:pos="4673"/>
          <w:tab w:val="left" w:pos="9354"/>
        </w:tabs>
        <w:ind w:firstLine="709"/>
        <w:jc w:val="both"/>
        <w:rPr>
          <w:b/>
          <w:bCs/>
          <w:sz w:val="28"/>
          <w:szCs w:val="28"/>
          <w:lang w:val="en-US"/>
        </w:rPr>
      </w:pPr>
    </w:p>
    <w:p w14:paraId="51A1F920" w14:textId="5FD73280" w:rsidR="007223B0" w:rsidRPr="009F015D" w:rsidRDefault="00096D99" w:rsidP="007223B0">
      <w:pPr>
        <w:tabs>
          <w:tab w:val="right" w:leader="dot" w:pos="1101"/>
          <w:tab w:val="left" w:pos="4673"/>
          <w:tab w:val="left" w:pos="9354"/>
        </w:tabs>
        <w:ind w:firstLine="709"/>
        <w:jc w:val="both"/>
        <w:rPr>
          <w:b/>
          <w:bCs/>
          <w:sz w:val="28"/>
          <w:szCs w:val="28"/>
        </w:rPr>
      </w:pPr>
      <w:r w:rsidRPr="009F015D">
        <w:rPr>
          <w:b/>
          <w:bCs/>
          <w:sz w:val="28"/>
          <w:szCs w:val="28"/>
        </w:rPr>
        <w:t>Выводы по третьему разделу</w:t>
      </w:r>
    </w:p>
    <w:p w14:paraId="260D5919" w14:textId="7348F31B" w:rsidR="007223B0" w:rsidRPr="009F015D" w:rsidRDefault="007223B0" w:rsidP="007223B0">
      <w:pPr>
        <w:tabs>
          <w:tab w:val="right" w:leader="dot" w:pos="1101"/>
          <w:tab w:val="left" w:pos="4673"/>
          <w:tab w:val="left" w:pos="9354"/>
        </w:tabs>
        <w:ind w:firstLine="709"/>
        <w:jc w:val="both"/>
        <w:rPr>
          <w:sz w:val="28"/>
          <w:szCs w:val="28"/>
        </w:rPr>
      </w:pPr>
      <w:r w:rsidRPr="009F015D">
        <w:rPr>
          <w:bCs/>
          <w:sz w:val="28"/>
          <w:szCs w:val="28"/>
        </w:rPr>
        <w:t xml:space="preserve">1. </w:t>
      </w:r>
      <w:r w:rsidRPr="009F015D">
        <w:rPr>
          <w:iCs/>
          <w:sz w:val="28"/>
          <w:szCs w:val="28"/>
        </w:rPr>
        <w:t>Разработаны рекомендации по составлению м</w:t>
      </w:r>
      <w:r w:rsidRPr="009F015D">
        <w:rPr>
          <w:sz w:val="28"/>
          <w:szCs w:val="28"/>
        </w:rPr>
        <w:t>атрицы оценки рисков проект</w:t>
      </w:r>
      <w:r w:rsidR="009A0DCB" w:rsidRPr="009F015D">
        <w:rPr>
          <w:sz w:val="28"/>
          <w:szCs w:val="28"/>
        </w:rPr>
        <w:t xml:space="preserve">ов </w:t>
      </w:r>
      <w:r w:rsidRPr="009F015D">
        <w:rPr>
          <w:sz w:val="28"/>
          <w:szCs w:val="28"/>
        </w:rPr>
        <w:t>ГЧП «Строительство и эксплуатация детского сада на 180 мест в городе Астана», которая является наглядным инструментом для приоритетизации рисков. В данном случае реагирования требуют риски, величины которых оцениваются как высокие: институциональные и технические. Институциональные риски связаны с недостаточным уровнем компетентности специалистов, таких как проектиро</w:t>
      </w:r>
      <w:r w:rsidR="00FB3CC9">
        <w:rPr>
          <w:sz w:val="28"/>
          <w:szCs w:val="28"/>
        </w:rPr>
        <w:t>вщики, строители, сметчики и т.</w:t>
      </w:r>
      <w:r w:rsidRPr="009F015D">
        <w:rPr>
          <w:sz w:val="28"/>
          <w:szCs w:val="28"/>
        </w:rPr>
        <w:t>д., а также с коррупционными нарушениями, таких как присвоение средств проекта исполнителями. Последнее на практике часто приводит к тому, что застройщики экономят средства на покупку качественных материалов, нанимают строителей без квалификации в целях экономики трудовых затрат. Все это приводит к тому, что качество построенного объекта не будет соответствовать требованиям, в связи с чем уполномоченный орган отказывает в принятии объекта ГЧП в социальной сфере на эксплуатацию. Коррупционные риски в составе институционального риска могут спровоцировать возникновение технического риска.  Финансовые риски имеют среднюю величину, пока его место на матрице не повышается, мероприятия по нивелированию риска не проводятся. Однако у менеджмента должен быть четкий план на случай перехода риска в разряд высокого риска. Пока величина риска оценивается как средняя, необходимо мониторить и оценивать данный риск на каждом этапе реализации проекта. Выявленные аспекты при построении матрицы оценки рисков проекта ГЧП «Строительство и эксплуатация детского сада на 180 мест в городе Астана» представляют высокую важность при реализации похожих проектов ГЧП социального назначения по любым отраслевым направлениям (образование, здравоохранение, объекты культуры, спорта, доступные для массового населения и др.) вне зависимости от территории строительства.</w:t>
      </w:r>
      <w:r w:rsidR="009A0DCB" w:rsidRPr="009F015D">
        <w:rPr>
          <w:sz w:val="28"/>
          <w:szCs w:val="28"/>
        </w:rPr>
        <w:t xml:space="preserve"> </w:t>
      </w:r>
    </w:p>
    <w:p w14:paraId="340C0975" w14:textId="77777777" w:rsidR="007A06C3" w:rsidRPr="009F015D" w:rsidRDefault="007223B0" w:rsidP="007A06C3">
      <w:pPr>
        <w:tabs>
          <w:tab w:val="right" w:leader="dot" w:pos="1101"/>
          <w:tab w:val="left" w:pos="4673"/>
          <w:tab w:val="left" w:pos="9354"/>
        </w:tabs>
        <w:ind w:firstLine="709"/>
        <w:jc w:val="both"/>
        <w:rPr>
          <w:iCs/>
          <w:sz w:val="28"/>
          <w:szCs w:val="28"/>
        </w:rPr>
      </w:pPr>
      <w:r w:rsidRPr="009F015D">
        <w:rPr>
          <w:iCs/>
          <w:sz w:val="28"/>
          <w:szCs w:val="28"/>
        </w:rPr>
        <w:t xml:space="preserve">2. </w:t>
      </w:r>
      <w:r w:rsidR="009A0DCB" w:rsidRPr="009F015D">
        <w:rPr>
          <w:iCs/>
          <w:sz w:val="28"/>
          <w:szCs w:val="28"/>
        </w:rPr>
        <w:t xml:space="preserve">Разработанные рекомендации по составлению матрицы оценки рисков были дополнительны апробированы на примере двух проектов. </w:t>
      </w:r>
      <w:r w:rsidR="007A06C3" w:rsidRPr="009F015D">
        <w:rPr>
          <w:iCs/>
          <w:sz w:val="28"/>
          <w:szCs w:val="28"/>
        </w:rPr>
        <w:t xml:space="preserve">Составленная нами матрица оценки на проект «Строительство и эксплуатация многопрофильной университетской больницы на 300 коек в городе Караганда» показала, что высокий уровень рисков проекта является ключевым фактором, обусловливающим недостаточный интерес со стороны частных инвесторов. Несмотря на то, что инициирование проекта правительством датируется 2019 годом, процесс его реализации затянулся, а частный партнер до сих пор не определен. Составленная нами матрица оценки рисков позволяет заключить, что основными препятствиями для привлечения инвесторов предположительно выступают значительная финансовая, институциональная и коммерческая неопределенность, создающая высокий уровень риска. Для обеспечения инвестиционной привлекательности проекта требуется комплексный подход, направленный на снижение рисков и формирование более стабильной и предсказуемой среды для частных партнеров. Необходима разработка механизмов управления рисками, включающих финансовые гарантии, институциональные реформы и пересмотр коммерческих условий, что позволит минимизировать потенциальные угрозы и повысить заинтересованность инвесторов. </w:t>
      </w:r>
    </w:p>
    <w:p w14:paraId="2CE6E1C1" w14:textId="3CFF6CC5" w:rsidR="007A06C3" w:rsidRPr="009F015D" w:rsidRDefault="007A06C3" w:rsidP="007A06C3">
      <w:pPr>
        <w:tabs>
          <w:tab w:val="right" w:leader="dot" w:pos="1101"/>
          <w:tab w:val="left" w:pos="4673"/>
          <w:tab w:val="left" w:pos="9354"/>
        </w:tabs>
        <w:ind w:firstLine="709"/>
        <w:jc w:val="both"/>
        <w:rPr>
          <w:iCs/>
          <w:sz w:val="28"/>
          <w:szCs w:val="28"/>
        </w:rPr>
      </w:pPr>
      <w:r w:rsidRPr="009F015D">
        <w:rPr>
          <w:iCs/>
          <w:sz w:val="28"/>
          <w:szCs w:val="28"/>
        </w:rPr>
        <w:t>Матрица оценки рисков, сформированная для проекта ГЧП «Строительство школы на 1050 мест», служит инструментом анализа вероятности наступления и уровня воздействия различных угроз. Проведенная классификация выявила, что основная доля рисков, включая социально-политические</w:t>
      </w:r>
      <w:r w:rsidR="00687F5F" w:rsidRPr="009F015D">
        <w:rPr>
          <w:iCs/>
          <w:sz w:val="28"/>
          <w:szCs w:val="28"/>
        </w:rPr>
        <w:t xml:space="preserve"> и </w:t>
      </w:r>
      <w:r w:rsidRPr="009F015D">
        <w:rPr>
          <w:iCs/>
          <w:sz w:val="28"/>
          <w:szCs w:val="28"/>
        </w:rPr>
        <w:t>технически</w:t>
      </w:r>
      <w:r w:rsidR="00687F5F" w:rsidRPr="009F015D">
        <w:rPr>
          <w:iCs/>
          <w:sz w:val="28"/>
          <w:szCs w:val="28"/>
        </w:rPr>
        <w:t>е</w:t>
      </w:r>
      <w:r w:rsidRPr="009F015D">
        <w:rPr>
          <w:iCs/>
          <w:sz w:val="28"/>
          <w:szCs w:val="28"/>
        </w:rPr>
        <w:t>, характеризуется низким уровнем. Финансовый риск, напротив, имеет среднюю степень значимости, что обуславливает необходимость разработки дополнительных механизмов его снижения. Отсутствие рисков высокой и критической категории указывает на удовлетворительный уровень управляемости проектом, однако требует проработки мер по нивелированию потенциальных финансовых убытков.</w:t>
      </w:r>
    </w:p>
    <w:p w14:paraId="08724E70" w14:textId="59E96AB6" w:rsidR="007223B0" w:rsidRPr="009F015D" w:rsidRDefault="007A06C3" w:rsidP="007223B0">
      <w:pPr>
        <w:tabs>
          <w:tab w:val="right" w:leader="dot" w:pos="1101"/>
          <w:tab w:val="left" w:pos="4673"/>
          <w:tab w:val="left" w:pos="9354"/>
        </w:tabs>
        <w:ind w:firstLine="709"/>
        <w:jc w:val="both"/>
        <w:rPr>
          <w:sz w:val="28"/>
          <w:szCs w:val="28"/>
          <w:shd w:val="clear" w:color="auto" w:fill="FFFFFF"/>
        </w:rPr>
      </w:pPr>
      <w:r w:rsidRPr="009F015D">
        <w:rPr>
          <w:iCs/>
          <w:sz w:val="28"/>
          <w:szCs w:val="28"/>
        </w:rPr>
        <w:t xml:space="preserve">3. </w:t>
      </w:r>
      <w:r w:rsidR="00833F1D" w:rsidRPr="009F015D">
        <w:rPr>
          <w:iCs/>
          <w:sz w:val="28"/>
          <w:szCs w:val="28"/>
        </w:rPr>
        <w:t>Предложены</w:t>
      </w:r>
      <w:r w:rsidR="008146D2" w:rsidRPr="009F015D">
        <w:rPr>
          <w:iCs/>
          <w:sz w:val="28"/>
          <w:szCs w:val="28"/>
        </w:rPr>
        <w:t xml:space="preserve"> инструменты по минимизации рисков проекта ГЧП «Строительство и эксплуатация детского сада на 180 мест в городе Астана»:  </w:t>
      </w:r>
      <w:r w:rsidR="008146D2" w:rsidRPr="009F015D">
        <w:rPr>
          <w:sz w:val="28"/>
          <w:szCs w:val="28"/>
        </w:rPr>
        <w:t>в условиях отсутствия дополнительных денежных средств у частного партнера в качестве инструмента предлагается решение вопроса поиска возможностей</w:t>
      </w:r>
      <w:r w:rsidR="008146D2" w:rsidRPr="009F015D">
        <w:rPr>
          <w:iCs/>
          <w:sz w:val="28"/>
          <w:szCs w:val="28"/>
        </w:rPr>
        <w:t xml:space="preserve"> </w:t>
      </w:r>
      <w:r w:rsidR="008146D2" w:rsidRPr="009F015D">
        <w:rPr>
          <w:sz w:val="28"/>
          <w:szCs w:val="28"/>
        </w:rPr>
        <w:t xml:space="preserve">компенсации публичным партнером затрат частного партнера, связанных с удорожанием стоимости строительства детского сада на 180 мест;  работа с банками второго уровня о предоставлении дополнительных кредитов по пониженным ставкам частному партнеру под гарантии местных государственных органов власти; </w:t>
      </w:r>
      <w:r w:rsidR="008146D2" w:rsidRPr="009F015D">
        <w:rPr>
          <w:sz w:val="28"/>
          <w:szCs w:val="28"/>
          <w:shd w:val="clear" w:color="auto" w:fill="FFFFFF"/>
        </w:rPr>
        <w:t>выкуп обли</w:t>
      </w:r>
      <w:r w:rsidR="00FB3CC9">
        <w:rPr>
          <w:sz w:val="28"/>
          <w:szCs w:val="28"/>
          <w:shd w:val="clear" w:color="auto" w:fill="FFFFFF"/>
        </w:rPr>
        <w:t xml:space="preserve">гаций </w:t>
      </w:r>
      <w:r w:rsidR="008146D2" w:rsidRPr="009F015D">
        <w:rPr>
          <w:sz w:val="28"/>
          <w:szCs w:val="28"/>
          <w:shd w:val="clear" w:color="auto" w:fill="FFFFFF"/>
        </w:rPr>
        <w:t>местных административных органов для строительства объектов ГЧП в социальной сфере по фиксированным ценам.</w:t>
      </w:r>
    </w:p>
    <w:p w14:paraId="7E0669DC" w14:textId="69738979" w:rsidR="009A15F4" w:rsidRPr="009F015D" w:rsidRDefault="007A06C3" w:rsidP="000F3C65">
      <w:pPr>
        <w:ind w:firstLine="709"/>
        <w:jc w:val="both"/>
        <w:rPr>
          <w:sz w:val="28"/>
          <w:szCs w:val="28"/>
        </w:rPr>
      </w:pPr>
      <w:r w:rsidRPr="009F015D">
        <w:rPr>
          <w:sz w:val="28"/>
          <w:szCs w:val="28"/>
          <w:shd w:val="clear" w:color="auto" w:fill="FFFFFF"/>
        </w:rPr>
        <w:t>4</w:t>
      </w:r>
      <w:r w:rsidR="009A15F4" w:rsidRPr="009F015D">
        <w:rPr>
          <w:sz w:val="28"/>
          <w:szCs w:val="28"/>
          <w:shd w:val="clear" w:color="auto" w:fill="FFFFFF"/>
        </w:rPr>
        <w:t>.</w:t>
      </w:r>
      <w:r w:rsidR="00FB3CC9">
        <w:rPr>
          <w:sz w:val="28"/>
          <w:szCs w:val="28"/>
          <w:shd w:val="clear" w:color="auto" w:fill="FFFFFF"/>
        </w:rPr>
        <w:t xml:space="preserve"> </w:t>
      </w:r>
      <w:r w:rsidR="00DE3B63" w:rsidRPr="009F015D">
        <w:rPr>
          <w:sz w:val="28"/>
          <w:szCs w:val="28"/>
          <w:shd w:val="clear" w:color="auto" w:fill="FFFFFF"/>
        </w:rPr>
        <w:t>Обоснованы</w:t>
      </w:r>
      <w:r w:rsidR="009A15F4" w:rsidRPr="009F015D">
        <w:rPr>
          <w:sz w:val="28"/>
          <w:szCs w:val="28"/>
          <w:shd w:val="clear" w:color="auto" w:fill="FFFFFF"/>
        </w:rPr>
        <w:t xml:space="preserve"> мероприятия по снижению </w:t>
      </w:r>
      <w:r w:rsidR="009A15F4" w:rsidRPr="009F015D">
        <w:rPr>
          <w:sz w:val="28"/>
          <w:szCs w:val="28"/>
        </w:rPr>
        <w:t>рисков проектов ГЧП в социальной сфере: избежание рисков – отказ от ответственности за риск; самострахование - создание резервных фондов; лимитирование концентрации рисков – оценка и анализ каждого риска и недопущения наиболее вероятных рисков; диверсификация рисков проектов ГЧП</w:t>
      </w:r>
      <w:r w:rsidR="009A15F4" w:rsidRPr="009F015D">
        <w:rPr>
          <w:i/>
          <w:iCs/>
          <w:sz w:val="28"/>
          <w:szCs w:val="28"/>
        </w:rPr>
        <w:t xml:space="preserve"> </w:t>
      </w:r>
      <w:r w:rsidR="009A15F4" w:rsidRPr="009F015D">
        <w:rPr>
          <w:sz w:val="28"/>
          <w:szCs w:val="28"/>
        </w:rPr>
        <w:t>в социальной сфере –</w:t>
      </w:r>
      <w:r w:rsidR="009A15F4" w:rsidRPr="009F015D">
        <w:rPr>
          <w:i/>
          <w:iCs/>
          <w:sz w:val="28"/>
          <w:szCs w:val="28"/>
          <w:u w:val="single"/>
        </w:rPr>
        <w:t xml:space="preserve"> </w:t>
      </w:r>
      <w:r w:rsidR="009A15F4" w:rsidRPr="009F015D">
        <w:rPr>
          <w:sz w:val="28"/>
          <w:szCs w:val="28"/>
        </w:rPr>
        <w:t xml:space="preserve">реструктуризация финансирования инвестиционного проекта на основе государственно-частного партнерства; передачи рисков – передача отдельных видов работ на аутсорсинг; локализация рисков – принятие риска в случае </w:t>
      </w:r>
      <w:r w:rsidR="000F3C65" w:rsidRPr="009F015D">
        <w:rPr>
          <w:sz w:val="28"/>
          <w:szCs w:val="28"/>
        </w:rPr>
        <w:t>покрытия  причинённого ущерба получаемой прибылью</w:t>
      </w:r>
      <w:r w:rsidR="009A15F4" w:rsidRPr="009F015D">
        <w:rPr>
          <w:sz w:val="28"/>
          <w:szCs w:val="28"/>
        </w:rPr>
        <w:t>; хеджирование рисков</w:t>
      </w:r>
      <w:r w:rsidR="000F3C65" w:rsidRPr="009F015D">
        <w:rPr>
          <w:sz w:val="28"/>
          <w:szCs w:val="28"/>
        </w:rPr>
        <w:t xml:space="preserve"> проектов ГЧП в социальной сфере применяется в целях недопущения наступления внешних рисков.</w:t>
      </w:r>
    </w:p>
    <w:p w14:paraId="12B7377B" w14:textId="2CC3F1C2" w:rsidR="00833F1D" w:rsidRPr="009F015D" w:rsidRDefault="007A06C3" w:rsidP="007223B0">
      <w:pPr>
        <w:tabs>
          <w:tab w:val="right" w:leader="dot" w:pos="1101"/>
          <w:tab w:val="left" w:pos="4673"/>
          <w:tab w:val="left" w:pos="9354"/>
        </w:tabs>
        <w:ind w:firstLine="709"/>
        <w:jc w:val="both"/>
        <w:rPr>
          <w:b/>
          <w:bCs/>
          <w:sz w:val="28"/>
          <w:szCs w:val="28"/>
        </w:rPr>
      </w:pPr>
      <w:r w:rsidRPr="009F015D">
        <w:rPr>
          <w:sz w:val="28"/>
          <w:szCs w:val="28"/>
        </w:rPr>
        <w:t>5</w:t>
      </w:r>
      <w:r w:rsidR="007223B0" w:rsidRPr="009F015D">
        <w:rPr>
          <w:sz w:val="28"/>
          <w:szCs w:val="28"/>
        </w:rPr>
        <w:t xml:space="preserve">. </w:t>
      </w:r>
      <w:r w:rsidR="00833F1D" w:rsidRPr="009F015D">
        <w:rPr>
          <w:sz w:val="28"/>
          <w:szCs w:val="28"/>
        </w:rPr>
        <w:t>Разработана модель хеджирования рисков при реализации проектов ГЧП, основной цел</w:t>
      </w:r>
      <w:r w:rsidR="007223B0" w:rsidRPr="009F015D">
        <w:rPr>
          <w:sz w:val="28"/>
          <w:szCs w:val="28"/>
        </w:rPr>
        <w:t xml:space="preserve">ью которой является </w:t>
      </w:r>
      <w:r w:rsidR="00833F1D" w:rsidRPr="009F015D">
        <w:rPr>
          <w:sz w:val="28"/>
          <w:szCs w:val="28"/>
        </w:rPr>
        <w:t>пр</w:t>
      </w:r>
      <w:r w:rsidR="007223B0" w:rsidRPr="009F015D">
        <w:rPr>
          <w:sz w:val="28"/>
          <w:szCs w:val="28"/>
        </w:rPr>
        <w:t>едоставление концептуальной</w:t>
      </w:r>
      <w:r w:rsidR="00833F1D" w:rsidRPr="009F015D">
        <w:rPr>
          <w:sz w:val="28"/>
          <w:szCs w:val="28"/>
        </w:rPr>
        <w:t xml:space="preserve"> основ, </w:t>
      </w:r>
      <w:r w:rsidR="007223B0" w:rsidRPr="009F015D">
        <w:rPr>
          <w:sz w:val="28"/>
          <w:szCs w:val="28"/>
        </w:rPr>
        <w:t>позволяющей</w:t>
      </w:r>
      <w:r w:rsidR="00833F1D" w:rsidRPr="009F015D">
        <w:rPr>
          <w:sz w:val="28"/>
          <w:szCs w:val="28"/>
        </w:rPr>
        <w:t xml:space="preserve"> облегчит</w:t>
      </w:r>
      <w:r w:rsidR="007223B0" w:rsidRPr="009F015D">
        <w:rPr>
          <w:sz w:val="28"/>
          <w:szCs w:val="28"/>
        </w:rPr>
        <w:t>ь</w:t>
      </w:r>
      <w:r w:rsidR="00833F1D" w:rsidRPr="009F015D">
        <w:rPr>
          <w:sz w:val="28"/>
          <w:szCs w:val="28"/>
        </w:rPr>
        <w:t xml:space="preserve"> выявление, оценку и управление инвестиционными рисками, присущими проектам ГЧП. Её ключевыми особенностями являются анализ заинтересованных сторон, интеграция различных факторов и типов рисков. Рассматривая многочисленные аспекты рисков, он предлагает всестороннее понимание потенциальных уязвимостей и способов управления рисками. Более того, акцент модели на анализе заинтересованных сторон признает важность разнообразных точек зрения, открывая путь для более инклюзивных и хорошо обоснованных решений.</w:t>
      </w:r>
      <w:r w:rsidR="007223B0" w:rsidRPr="009F015D">
        <w:rPr>
          <w:sz w:val="28"/>
          <w:szCs w:val="28"/>
        </w:rPr>
        <w:t xml:space="preserve"> </w:t>
      </w:r>
      <w:r w:rsidR="00DE3B63" w:rsidRPr="009F015D">
        <w:rPr>
          <w:sz w:val="28"/>
          <w:szCs w:val="28"/>
        </w:rPr>
        <w:t>Вместе с тем</w:t>
      </w:r>
      <w:r w:rsidR="007223B0" w:rsidRPr="009F015D">
        <w:rPr>
          <w:sz w:val="28"/>
          <w:szCs w:val="28"/>
        </w:rPr>
        <w:t xml:space="preserve"> м</w:t>
      </w:r>
      <w:r w:rsidR="00833F1D" w:rsidRPr="009F015D">
        <w:rPr>
          <w:sz w:val="28"/>
          <w:szCs w:val="28"/>
        </w:rPr>
        <w:t>одель не лишена ограничений. Упрощенные оценки рисков могут упускать из виду нюансы рисков, специфичных для проекта или экономического сектора. Кроме того, хотя модель учитывает социальные риски, она может не охватывать весь спектр внешних факторов, влияющих на проекты ГЧП.</w:t>
      </w:r>
    </w:p>
    <w:p w14:paraId="6CE95D0D" w14:textId="77777777" w:rsidR="00244B59" w:rsidRDefault="00244B59" w:rsidP="00771C44">
      <w:pPr>
        <w:jc w:val="center"/>
        <w:rPr>
          <w:rFonts w:eastAsia="Calibri"/>
          <w:b/>
          <w:bCs/>
          <w:sz w:val="28"/>
          <w:szCs w:val="28"/>
        </w:rPr>
        <w:sectPr w:rsidR="00244B59" w:rsidSect="00C55BDE">
          <w:footerReference w:type="default" r:id="rId58"/>
          <w:endnotePr>
            <w:numFmt w:val="decimal"/>
          </w:endnotePr>
          <w:pgSz w:w="11906" w:h="16838" w:code="9"/>
          <w:pgMar w:top="1134" w:right="567" w:bottom="1134" w:left="1701" w:header="709" w:footer="709" w:gutter="0"/>
          <w:cols w:space="708"/>
          <w:docGrid w:linePitch="360"/>
        </w:sectPr>
      </w:pPr>
    </w:p>
    <w:p w14:paraId="3D7DCB49" w14:textId="77777777" w:rsidR="00DD5883" w:rsidRPr="009F015D" w:rsidRDefault="00DC6BB7" w:rsidP="00771C44">
      <w:pPr>
        <w:jc w:val="center"/>
        <w:rPr>
          <w:rFonts w:eastAsia="Calibri"/>
          <w:b/>
          <w:bCs/>
          <w:sz w:val="28"/>
          <w:szCs w:val="28"/>
        </w:rPr>
      </w:pPr>
      <w:r w:rsidRPr="009F015D">
        <w:rPr>
          <w:rFonts w:eastAsia="Calibri"/>
          <w:b/>
          <w:bCs/>
          <w:sz w:val="28"/>
          <w:szCs w:val="28"/>
        </w:rPr>
        <w:t>ЗАКЛЮЧЕНИЕ</w:t>
      </w:r>
    </w:p>
    <w:p w14:paraId="0FCDA7E3" w14:textId="77777777" w:rsidR="00DD5883" w:rsidRPr="009F015D" w:rsidRDefault="00DD5883" w:rsidP="00DD5883">
      <w:pPr>
        <w:ind w:firstLine="709"/>
        <w:jc w:val="center"/>
        <w:rPr>
          <w:rFonts w:eastAsia="Calibri"/>
          <w:b/>
          <w:bCs/>
          <w:sz w:val="28"/>
          <w:szCs w:val="28"/>
          <w:lang w:eastAsia="en-US"/>
        </w:rPr>
      </w:pPr>
    </w:p>
    <w:p w14:paraId="7B7412F3" w14:textId="77D5D286" w:rsidR="007843C5" w:rsidRPr="009F015D" w:rsidRDefault="00BF4D53" w:rsidP="00FB3CC9">
      <w:pPr>
        <w:pStyle w:val="a7"/>
        <w:numPr>
          <w:ilvl w:val="0"/>
          <w:numId w:val="37"/>
        </w:numPr>
        <w:tabs>
          <w:tab w:val="left" w:pos="993"/>
          <w:tab w:val="left" w:pos="1276"/>
        </w:tabs>
        <w:ind w:left="0" w:firstLine="709"/>
        <w:jc w:val="both"/>
        <w:rPr>
          <w:rFonts w:eastAsia="Calibri"/>
          <w:sz w:val="28"/>
          <w:szCs w:val="28"/>
          <w:lang w:eastAsia="en-US"/>
        </w:rPr>
      </w:pPr>
      <w:r w:rsidRPr="009F015D">
        <w:rPr>
          <w:rFonts w:eastAsia="Calibri"/>
          <w:sz w:val="28"/>
          <w:szCs w:val="28"/>
          <w:lang w:eastAsia="en-US"/>
        </w:rPr>
        <w:t xml:space="preserve">В данной работе </w:t>
      </w:r>
      <w:r w:rsidR="008E04B6" w:rsidRPr="009F015D">
        <w:rPr>
          <w:rFonts w:eastAsia="Calibri"/>
          <w:sz w:val="28"/>
          <w:szCs w:val="28"/>
          <w:lang w:eastAsia="en-US"/>
        </w:rPr>
        <w:t xml:space="preserve">авторская трактовка </w:t>
      </w:r>
      <w:r w:rsidRPr="009F015D">
        <w:rPr>
          <w:rFonts w:eastAsia="Calibri"/>
          <w:sz w:val="28"/>
          <w:szCs w:val="28"/>
          <w:lang w:eastAsia="en-US"/>
        </w:rPr>
        <w:t>поняти</w:t>
      </w:r>
      <w:r w:rsidR="008E04B6" w:rsidRPr="009F015D">
        <w:rPr>
          <w:rFonts w:eastAsia="Calibri"/>
          <w:sz w:val="28"/>
          <w:szCs w:val="28"/>
          <w:lang w:eastAsia="en-US"/>
        </w:rPr>
        <w:t>я</w:t>
      </w:r>
      <w:r w:rsidRPr="009F015D">
        <w:rPr>
          <w:rFonts w:eastAsia="Calibri"/>
          <w:sz w:val="28"/>
          <w:szCs w:val="28"/>
          <w:lang w:eastAsia="en-US"/>
        </w:rPr>
        <w:t xml:space="preserve"> «государственно-частное партнерство в социальной сфере» </w:t>
      </w:r>
      <w:r w:rsidR="008E04B6" w:rsidRPr="009F015D">
        <w:rPr>
          <w:rFonts w:eastAsia="Calibri"/>
          <w:sz w:val="28"/>
          <w:szCs w:val="28"/>
          <w:lang w:eastAsia="en-US"/>
        </w:rPr>
        <w:t>сформулирована следующим образом: это</w:t>
      </w:r>
      <w:r w:rsidRPr="009F015D">
        <w:rPr>
          <w:rFonts w:eastAsia="Calibri"/>
          <w:sz w:val="28"/>
          <w:szCs w:val="28"/>
          <w:lang w:eastAsia="en-US"/>
        </w:rPr>
        <w:t xml:space="preserve"> стратегическое взаимодействие государственных органов и частного сектора для решения социальных задач, повышения эффективности предоставления услуг населению и оптимального распределения рисков. Ключевые элементы этой модели включают сотрудничество на стратегическом уровне, ориентацию на общественные потребности, баланс интересов участников и механизм перераспределения рисков. Такой подход объединяет ресурсы и компетенции обеих сторон, способствуя более результативному решению социально значимых проблем и повышению уровня благосостояния населения.</w:t>
      </w:r>
      <w:r w:rsidR="00C90405" w:rsidRPr="009F015D">
        <w:rPr>
          <w:rFonts w:eastAsia="Calibri"/>
          <w:sz w:val="28"/>
          <w:szCs w:val="28"/>
          <w:lang w:eastAsia="en-US"/>
        </w:rPr>
        <w:t xml:space="preserve"> </w:t>
      </w:r>
      <w:r w:rsidRPr="009F015D">
        <w:rPr>
          <w:rFonts w:eastAsia="Calibri"/>
          <w:sz w:val="28"/>
          <w:szCs w:val="28"/>
          <w:lang w:eastAsia="en-US"/>
        </w:rPr>
        <w:t>В диссертации рассмотрены различные виды рисков проектов государственно-частного партнерства, в том числе в социальной сфере, что позволило классифицировать их на несколько категорий: коммерческий, технический, институциональный, финансовый, социально-политический. Анализ и классификация этих рисков играют важную роль в разработке стратегий управления рисками и обеспечении устойчивости и успешности проектов ГЧП в социальной сфере.</w:t>
      </w:r>
      <w:r w:rsidRPr="009F015D">
        <w:rPr>
          <w:rFonts w:eastAsia="Calibri"/>
          <w:sz w:val="28"/>
          <w:szCs w:val="28"/>
          <w:lang w:eastAsia="en-US"/>
        </w:rPr>
        <w:tab/>
      </w:r>
    </w:p>
    <w:p w14:paraId="6EB1631E" w14:textId="3523E1B2" w:rsidR="007843C5" w:rsidRPr="009F015D" w:rsidRDefault="00CB5AAC">
      <w:pPr>
        <w:pStyle w:val="a7"/>
        <w:numPr>
          <w:ilvl w:val="0"/>
          <w:numId w:val="37"/>
        </w:numPr>
        <w:tabs>
          <w:tab w:val="left" w:pos="993"/>
          <w:tab w:val="left" w:pos="1276"/>
        </w:tabs>
        <w:ind w:left="0" w:firstLine="709"/>
        <w:jc w:val="both"/>
        <w:rPr>
          <w:rFonts w:eastAsia="Calibri"/>
          <w:sz w:val="28"/>
          <w:szCs w:val="28"/>
          <w:lang w:eastAsia="en-US"/>
        </w:rPr>
      </w:pPr>
      <w:r w:rsidRPr="009F015D">
        <w:rPr>
          <w:rFonts w:eastAsia="Calibri"/>
          <w:sz w:val="28"/>
          <w:szCs w:val="28"/>
          <w:lang w:eastAsia="en-US"/>
        </w:rPr>
        <w:t xml:space="preserve">На основе проведенных исследований разработан алгоритм оценки рисков проектов государственно-частного партнерства в социальной сфере, который позволяет осуществить укрупненный анализ эффективности проектов ГЧП в социальной сфере. Алгоритм включает в себя такие этапы, как: идентификация рисков; оценка вероятности возникновения риска; оценка воздействия каждого риска; оценка величины и уровня риска; оценка ущерба от наступления риска. </w:t>
      </w:r>
      <w:r w:rsidR="007843C5" w:rsidRPr="009F015D">
        <w:rPr>
          <w:rFonts w:eastAsia="Calibri"/>
          <w:sz w:val="28"/>
          <w:szCs w:val="28"/>
          <w:lang w:eastAsia="en-US"/>
        </w:rPr>
        <w:t xml:space="preserve">Данный алгоритм может быть адаптирован в соответствии с конкретными потребностями и характеристиками проектов ГЧП в социальной сфере. Она является основой для дальнейшего развития и уточнения методики оценки в зависимости от конкретного контекста и области применения. </w:t>
      </w:r>
    </w:p>
    <w:p w14:paraId="0CDA10FA" w14:textId="77777777" w:rsidR="00C90405" w:rsidRPr="009F015D" w:rsidRDefault="00CB5AAC">
      <w:pPr>
        <w:pStyle w:val="a7"/>
        <w:numPr>
          <w:ilvl w:val="0"/>
          <w:numId w:val="37"/>
        </w:numPr>
        <w:tabs>
          <w:tab w:val="left" w:pos="993"/>
          <w:tab w:val="left" w:pos="1276"/>
        </w:tabs>
        <w:ind w:left="0" w:firstLine="709"/>
        <w:jc w:val="both"/>
        <w:rPr>
          <w:rFonts w:eastAsia="Calibri"/>
          <w:sz w:val="28"/>
          <w:szCs w:val="28"/>
          <w:lang w:eastAsia="en-US"/>
        </w:rPr>
      </w:pPr>
      <w:r w:rsidRPr="009F015D">
        <w:rPr>
          <w:rFonts w:eastAsia="Calibri"/>
          <w:sz w:val="28"/>
          <w:szCs w:val="28"/>
          <w:lang w:eastAsia="en-US"/>
        </w:rPr>
        <w:t>Характеризуя эволюцию ГЧП в мировой практике, в диссертации выделены определённые этапы, которые страны проходят для успешной реализации проектов. Большинство стран находится на первом этапе, когда количество реальных проектов еще ограничено. На втором этапе, как правило, начинают проводиться реформы законодательства, направленные на создание благоприятной среды для ГЧП. И только на третьем этапе формируется полная и комплексная система развития ГЧП, включая соответствующие институциональные, правовые и организационные механизмы. Исследование зарубежных моделей ГЧП подтверждают, что партнёрство не всегда оправдывает себя для государственных участников проектов. Необходимо, чтобы правительство тщательно анализировало бизнес-эффективность перед вступлением в контракты с частным сектором и было готово разделить риски. Если правительство не передаёт частному сектору адекватный уровень риска, то такое партнёрство не может оказаться успешным. Однако после успешного заключения контракта с частным сектором, государство может легко повысить уровень и качество предоставляемых услуг.</w:t>
      </w:r>
    </w:p>
    <w:p w14:paraId="6CDF7646" w14:textId="10C26645" w:rsidR="00CB5AAC" w:rsidRPr="009F015D" w:rsidRDefault="00CB5AAC" w:rsidP="00C90405">
      <w:pPr>
        <w:tabs>
          <w:tab w:val="left" w:pos="993"/>
          <w:tab w:val="left" w:pos="1276"/>
        </w:tabs>
        <w:ind w:firstLine="709"/>
        <w:jc w:val="both"/>
        <w:rPr>
          <w:rFonts w:eastAsia="Calibri"/>
          <w:sz w:val="28"/>
          <w:szCs w:val="28"/>
          <w:lang w:eastAsia="en-US"/>
        </w:rPr>
      </w:pPr>
      <w:r w:rsidRPr="009F015D">
        <w:rPr>
          <w:sz w:val="28"/>
          <w:szCs w:val="28"/>
        </w:rPr>
        <w:t>Результаты анализа условий</w:t>
      </w:r>
      <w:r w:rsidR="00BB0349" w:rsidRPr="009F015D">
        <w:rPr>
          <w:sz w:val="28"/>
          <w:szCs w:val="28"/>
        </w:rPr>
        <w:t xml:space="preserve"> и практики</w:t>
      </w:r>
      <w:r w:rsidRPr="009F015D">
        <w:rPr>
          <w:sz w:val="28"/>
          <w:szCs w:val="28"/>
        </w:rPr>
        <w:t xml:space="preserve"> развития ГЧП в Казахстане позволили выявить, что в Казахстане достаточно развита нормативно-правовая база, способная обеспечить разнообразные способы взаимодействия государства и частного сектора. В то же время н</w:t>
      </w:r>
      <w:r w:rsidRPr="009F015D">
        <w:rPr>
          <w:rFonts w:eastAsia="Calibri"/>
          <w:sz w:val="28"/>
          <w:szCs w:val="28"/>
          <w:lang w:eastAsia="en-US"/>
        </w:rPr>
        <w:t>есмотря на принятие Закона «О государственно-частном партнерстве» и его корректировки, сохраняются проблемы, связанные с пересечением нормативных актов, сложностью конкурсных процедур и недостаточной вовлеченностью частного капитала. Развитие ГЧП поддерживается государственными и региональными центрами, а также международными институтами (ЕБРР, АБР), способствующими структурированию проектов и привлечению инвестиций. Дальнейшее совершенствование механизма ГЧП требует устранения регуляторных барьеров, внедрения цифровых решений и усиления мониторинга проектов. Несмотря на увеличение числа проектов, инвестиционные потоки остаются несбалансированными: образовательные проекты преобладают количественно, но отличаются низкой капиталоемкостью, тогда как здравоохранение требует значительных ресурсов. Децентрализация и механизмы компенсации валютных рисков способствуют региональному развитию, однако нестабильность финансирования указывает на необходимость долгосрочного планирования. Кроме того, б</w:t>
      </w:r>
      <w:r w:rsidRPr="009F015D">
        <w:rPr>
          <w:sz w:val="28"/>
          <w:szCs w:val="28"/>
        </w:rPr>
        <w:t>ольшая часть финансирования приходится на проекты ГЧП в процессе реализации, а не на реализованные, в то время как количество проектов превалирует среди уже реализованных. Это говорит о том, что завершены преимущественно небольшие проекты, в то время как большие еще только на стадии реализации и их эффект еще предстоит изучить. Большое количество проектов ГЧП по сути являются отсрочкой платежей из бюджета, то есть снижают разовую нагрузку, но не снижают общую. В то же время проекты, не требующие дополнительных бюджетных вложений, составляют меньшинство. Следовательно, необходимы новые механизмы финансирования ГЧП, которые бы стимулировали появление проектов первого типа, не требующего дополнительных затрат.</w:t>
      </w:r>
      <w:r w:rsidRPr="009F015D">
        <w:rPr>
          <w:rFonts w:eastAsia="Calibri"/>
          <w:sz w:val="28"/>
          <w:szCs w:val="28"/>
          <w:lang w:eastAsia="en-US"/>
        </w:rPr>
        <w:t xml:space="preserve"> </w:t>
      </w:r>
    </w:p>
    <w:p w14:paraId="0438577C" w14:textId="77777777" w:rsidR="00CB5AAC" w:rsidRPr="009F015D" w:rsidRDefault="00CB5AAC">
      <w:pPr>
        <w:pStyle w:val="a7"/>
        <w:numPr>
          <w:ilvl w:val="0"/>
          <w:numId w:val="37"/>
        </w:numPr>
        <w:tabs>
          <w:tab w:val="left" w:pos="993"/>
          <w:tab w:val="left" w:pos="1276"/>
        </w:tabs>
        <w:ind w:left="0" w:firstLine="709"/>
        <w:jc w:val="both"/>
        <w:rPr>
          <w:rFonts w:eastAsia="Calibri"/>
          <w:sz w:val="28"/>
          <w:szCs w:val="28"/>
          <w:lang w:eastAsia="en-US"/>
        </w:rPr>
      </w:pPr>
      <w:r w:rsidRPr="009F015D">
        <w:rPr>
          <w:rFonts w:eastAsia="Calibri"/>
          <w:sz w:val="28"/>
          <w:szCs w:val="28"/>
          <w:lang w:eastAsia="en-US"/>
        </w:rPr>
        <w:t>Проведена оценка рисков 3-х проектов ГЧП в социальной сфере на основе авторского алгоритма:</w:t>
      </w:r>
    </w:p>
    <w:p w14:paraId="0080D9F0" w14:textId="34BEF073" w:rsidR="00CB5AAC" w:rsidRPr="009F015D" w:rsidRDefault="00CB5AAC" w:rsidP="00CB5AAC">
      <w:pPr>
        <w:tabs>
          <w:tab w:val="left" w:pos="993"/>
          <w:tab w:val="left" w:pos="1276"/>
        </w:tabs>
        <w:ind w:firstLine="709"/>
        <w:jc w:val="both"/>
        <w:rPr>
          <w:rFonts w:eastAsia="Calibri"/>
          <w:sz w:val="28"/>
          <w:szCs w:val="28"/>
          <w:lang w:eastAsia="en-US"/>
        </w:rPr>
      </w:pPr>
      <w:r w:rsidRPr="00C55BDE">
        <w:rPr>
          <w:rFonts w:eastAsia="Calibri"/>
          <w:i/>
          <w:sz w:val="28"/>
          <w:szCs w:val="28"/>
          <w:lang w:eastAsia="en-US"/>
        </w:rPr>
        <w:t>Анализ рисков ГЧП</w:t>
      </w:r>
      <w:r w:rsidRPr="009F015D">
        <w:rPr>
          <w:rFonts w:eastAsia="Calibri"/>
          <w:sz w:val="28"/>
          <w:szCs w:val="28"/>
          <w:lang w:eastAsia="en-US"/>
        </w:rPr>
        <w:t xml:space="preserve"> «Строительство детского сада на 180 мест в городе Астана» выявила их влияние на экономическую эффективность. Реализация коммерческого риска увеличивает срок окупаемости на 1 год, технического – на 2 года, институционального – на 5 лет, финансового – на 3 года, социально-политического – на 1 год. Наибольшие финансовые потери связаны с институциональными рисками (220 735 тыс. тенге), техническими (75 856 тыс. тенге) и коммерческими (49 197 тыс. тенге). Эффективное управление рисками необходимо для обеспечения устойчивости проекта.</w:t>
      </w:r>
    </w:p>
    <w:p w14:paraId="6A356DE7" w14:textId="3D349681" w:rsidR="00CB5AAC" w:rsidRPr="009F015D" w:rsidRDefault="00CB5AAC" w:rsidP="00CB5AAC">
      <w:pPr>
        <w:tabs>
          <w:tab w:val="left" w:pos="993"/>
          <w:tab w:val="left" w:pos="1276"/>
        </w:tabs>
        <w:ind w:firstLine="709"/>
        <w:jc w:val="both"/>
        <w:rPr>
          <w:rFonts w:eastAsia="Calibri"/>
          <w:sz w:val="28"/>
          <w:szCs w:val="28"/>
          <w:lang w:eastAsia="en-US"/>
        </w:rPr>
      </w:pPr>
      <w:r w:rsidRPr="00C55BDE">
        <w:rPr>
          <w:rFonts w:eastAsia="Calibri"/>
          <w:i/>
          <w:sz w:val="28"/>
          <w:szCs w:val="28"/>
          <w:lang w:eastAsia="en-US"/>
        </w:rPr>
        <w:t>Результаты анализа рисков проекта ГЧП</w:t>
      </w:r>
      <w:r w:rsidRPr="009F015D">
        <w:rPr>
          <w:rFonts w:eastAsia="Calibri"/>
          <w:sz w:val="28"/>
          <w:szCs w:val="28"/>
          <w:lang w:eastAsia="en-US"/>
        </w:rPr>
        <w:t xml:space="preserve"> «Строительство и эксплуатация многопрофильной университетской больницы на 300 коек в городе Караганда» показали, что наибольшее влияние оказывают институциональные риски, снижая NPV на 40,36 млрд</w:t>
      </w:r>
      <w:r w:rsidR="00C55BDE">
        <w:rPr>
          <w:rFonts w:eastAsia="Calibri"/>
          <w:sz w:val="28"/>
          <w:szCs w:val="28"/>
          <w:lang w:eastAsia="en-US"/>
        </w:rPr>
        <w:t>.</w:t>
      </w:r>
      <w:r w:rsidRPr="009F015D">
        <w:rPr>
          <w:rFonts w:eastAsia="Calibri"/>
          <w:sz w:val="28"/>
          <w:szCs w:val="28"/>
          <w:lang w:eastAsia="en-US"/>
        </w:rPr>
        <w:t xml:space="preserve"> тенге, а также коммерческие (28,16 млрд</w:t>
      </w:r>
      <w:r w:rsidR="00C55BDE">
        <w:rPr>
          <w:rFonts w:eastAsia="Calibri"/>
          <w:sz w:val="28"/>
          <w:szCs w:val="28"/>
          <w:lang w:eastAsia="en-US"/>
        </w:rPr>
        <w:t>.</w:t>
      </w:r>
      <w:r w:rsidRPr="009F015D">
        <w:rPr>
          <w:rFonts w:eastAsia="Calibri"/>
          <w:sz w:val="28"/>
          <w:szCs w:val="28"/>
          <w:lang w:eastAsia="en-US"/>
        </w:rPr>
        <w:t xml:space="preserve"> тенге) и финансовые риски (21,75 млрд</w:t>
      </w:r>
      <w:r w:rsidR="00C55BDE">
        <w:rPr>
          <w:rFonts w:eastAsia="Calibri"/>
          <w:sz w:val="28"/>
          <w:szCs w:val="28"/>
          <w:lang w:eastAsia="en-US"/>
        </w:rPr>
        <w:t>.</w:t>
      </w:r>
      <w:r w:rsidRPr="009F015D">
        <w:rPr>
          <w:rFonts w:eastAsia="Calibri"/>
          <w:sz w:val="28"/>
          <w:szCs w:val="28"/>
          <w:lang w:eastAsia="en-US"/>
        </w:rPr>
        <w:t xml:space="preserve"> тенге). Реализация рисков увеличивает дисконтированный срок окупаемости с 6,34 до 7,89 года при наихудшем сценарии. Высокая чувствительность проекта к макроэкономическим и административным факторам подчеркивает необходимость совершенствования институционального регулирования, оптимизации финансовой структуры и комплексного управления рисками.</w:t>
      </w:r>
    </w:p>
    <w:p w14:paraId="1EC62D15" w14:textId="39B9DA34" w:rsidR="00CB5AAC" w:rsidRPr="009F015D" w:rsidRDefault="00CB5AAC" w:rsidP="00CB5AAC">
      <w:pPr>
        <w:tabs>
          <w:tab w:val="left" w:pos="993"/>
          <w:tab w:val="left" w:pos="1276"/>
        </w:tabs>
        <w:ind w:firstLine="709"/>
        <w:jc w:val="both"/>
        <w:rPr>
          <w:rFonts w:eastAsia="Calibri"/>
          <w:sz w:val="28"/>
          <w:szCs w:val="28"/>
          <w:lang w:eastAsia="en-US"/>
        </w:rPr>
      </w:pPr>
      <w:r w:rsidRPr="00C55BDE">
        <w:rPr>
          <w:rFonts w:eastAsia="Calibri"/>
          <w:i/>
          <w:sz w:val="28"/>
          <w:szCs w:val="28"/>
          <w:lang w:eastAsia="en-US"/>
        </w:rPr>
        <w:t>Оценка рисков проекта ГЧП</w:t>
      </w:r>
      <w:r w:rsidRPr="009F015D">
        <w:rPr>
          <w:rFonts w:eastAsia="Calibri"/>
          <w:sz w:val="28"/>
          <w:szCs w:val="28"/>
          <w:lang w:eastAsia="en-US"/>
        </w:rPr>
        <w:t xml:space="preserve"> «Строительство школы на 1050 мест» показала критическое влияние финансовых рисков, снижающих чистую приведенную стоимость проекта на 545 455 тыс. тенге и увеличивающих срок окупаемости с 7,52 до 8,84 года. Институциональные риски сокращают чистую приведенную стоимость проекта на 183 923 тыс. тенге и удлиняют период возврата инвестиций до 8,24 года. Коммерческие и социально-политические риски увеличивают срок окупаемости до 7,68 года, технические (111 364 тыс. тенге) – до 7,79 года. Наибольшую угрозу представляют финансовые и институциональные риски, что требует разработки эффективной системы управления, направленной на снижение убытков и повышение устойчивости проекта.</w:t>
      </w:r>
    </w:p>
    <w:p w14:paraId="2209365E" w14:textId="4F39CC0E" w:rsidR="00B418CF" w:rsidRPr="009F015D" w:rsidRDefault="00CB5AAC">
      <w:pPr>
        <w:pStyle w:val="a7"/>
        <w:numPr>
          <w:ilvl w:val="0"/>
          <w:numId w:val="37"/>
        </w:numPr>
        <w:tabs>
          <w:tab w:val="left" w:pos="993"/>
          <w:tab w:val="left" w:pos="1276"/>
        </w:tabs>
        <w:ind w:left="0" w:firstLine="709"/>
        <w:jc w:val="both"/>
        <w:rPr>
          <w:rFonts w:eastAsia="Calibri"/>
          <w:sz w:val="28"/>
          <w:szCs w:val="28"/>
          <w:lang w:eastAsia="en-US"/>
        </w:rPr>
      </w:pPr>
      <w:r w:rsidRPr="009F015D">
        <w:rPr>
          <w:rFonts w:eastAsia="Calibri"/>
          <w:sz w:val="28"/>
          <w:szCs w:val="28"/>
          <w:lang w:eastAsia="en-US"/>
        </w:rPr>
        <w:t>В работе представлены рекомендации по построению матрицы оценки рисков по авторскому подходу, которая совмещает количественное и качественное измерение рисков, присущих проектам ГЧП в сфере строительства и эксплуатации объектов дошкольного образования. Нами предлагается при оценке количественных измерений использовать такие показатели, как ущерб от наступления риска и увеличение срока окупаемости проекта. Для расчета ущерба от риска значения чистой приведенной стоимости проекта корректируются с учетом наступления риска. Пролонгированный срок окупаемости можно рассчитать, как разницу между сроком окупаемости при наступлении риска и сроком окупаемости при благоприятном исходе проекта. Полученная матрица оценки рисков на основе использования авторского подхода позволяет выявить риски, которые требуют реагирования посредством разработки мер по их минимизации, и определить сторону, ответственного за управление каждого вида риска. Авторский подход был апробирован при составлении матрицы оценки рисков 3-х проектов ГЧП в социальной сфере: 1. «Строительство и эксплуатация детского сада в г. Астана»</w:t>
      </w:r>
      <w:r w:rsidR="00C55BDE">
        <w:rPr>
          <w:rFonts w:eastAsia="Calibri"/>
          <w:sz w:val="28"/>
          <w:szCs w:val="28"/>
          <w:lang w:eastAsia="en-US"/>
        </w:rPr>
        <w:t>.</w:t>
      </w:r>
      <w:r w:rsidRPr="009F015D">
        <w:rPr>
          <w:rFonts w:eastAsia="Calibri"/>
          <w:sz w:val="28"/>
          <w:szCs w:val="28"/>
          <w:lang w:eastAsia="en-US"/>
        </w:rPr>
        <w:t xml:space="preserve"> 2. «Строительство и эксплуатация многопрофильной университетской больницы на 300 коек в городе Караганда»</w:t>
      </w:r>
      <w:r w:rsidR="00C55BDE">
        <w:rPr>
          <w:rFonts w:eastAsia="Calibri"/>
          <w:sz w:val="28"/>
          <w:szCs w:val="28"/>
          <w:lang w:eastAsia="en-US"/>
        </w:rPr>
        <w:t>.</w:t>
      </w:r>
      <w:r w:rsidRPr="009F015D">
        <w:rPr>
          <w:rFonts w:eastAsia="Calibri"/>
          <w:sz w:val="28"/>
          <w:szCs w:val="28"/>
          <w:lang w:eastAsia="en-US"/>
        </w:rPr>
        <w:t xml:space="preserve"> 3. ГЧП «Строительство школы на 1050 мест». Результаты позволили осуществить приоритетизацию рисков</w:t>
      </w:r>
      <w:r w:rsidR="007843C5" w:rsidRPr="009F015D">
        <w:rPr>
          <w:rFonts w:eastAsia="Calibri"/>
          <w:sz w:val="28"/>
          <w:szCs w:val="28"/>
          <w:lang w:eastAsia="en-US"/>
        </w:rPr>
        <w:t xml:space="preserve"> и о</w:t>
      </w:r>
      <w:r w:rsidRPr="009F015D">
        <w:rPr>
          <w:rFonts w:eastAsia="Calibri"/>
          <w:sz w:val="28"/>
          <w:szCs w:val="28"/>
          <w:lang w:eastAsia="en-US"/>
        </w:rPr>
        <w:t>боснова</w:t>
      </w:r>
      <w:r w:rsidR="007843C5" w:rsidRPr="009F015D">
        <w:rPr>
          <w:rFonts w:eastAsia="Calibri"/>
          <w:sz w:val="28"/>
          <w:szCs w:val="28"/>
          <w:lang w:eastAsia="en-US"/>
        </w:rPr>
        <w:t>ть</w:t>
      </w:r>
      <w:r w:rsidRPr="009F015D">
        <w:rPr>
          <w:rFonts w:eastAsia="Calibri"/>
          <w:sz w:val="28"/>
          <w:szCs w:val="28"/>
          <w:lang w:eastAsia="en-US"/>
        </w:rPr>
        <w:t>, что в рамках проекта ГЧП необходимо предвидеть наступление рискового события и в целях снижения степени риска применять меры реагирования на рисковые события. И если система рисков может формироваться на основании некоторого формализованного перечня, то анализ степени опасности и выбор методов реагирования или предотвращения рисков в большинстве случаев основывается на опыте экспертов и участников проекта. Вместе с тем, работа по минимизации рисков не может осуществляться исключительно на этапе планирования проекта ГЧП, на этапе его реализации в условиях постоянно меняющейся динамичной внешней среды. Поэтому матрицу оценки рисков необходимо строить на каждом этапе реализации проекта, что позволит его участникам своевременно выявлять риски, требующих реагирования и подготовиться к их устранению.</w:t>
      </w:r>
    </w:p>
    <w:p w14:paraId="081817D1" w14:textId="24EEFC1C" w:rsidR="007D0CBE" w:rsidRPr="009F015D" w:rsidRDefault="00B418CF">
      <w:pPr>
        <w:pStyle w:val="a7"/>
        <w:numPr>
          <w:ilvl w:val="0"/>
          <w:numId w:val="37"/>
        </w:numPr>
        <w:tabs>
          <w:tab w:val="left" w:pos="993"/>
          <w:tab w:val="left" w:pos="1276"/>
        </w:tabs>
        <w:ind w:left="0" w:firstLine="709"/>
        <w:jc w:val="both"/>
        <w:rPr>
          <w:rFonts w:eastAsia="Calibri"/>
          <w:sz w:val="28"/>
          <w:szCs w:val="28"/>
          <w:lang w:eastAsia="en-US"/>
        </w:rPr>
      </w:pPr>
      <w:r w:rsidRPr="009F015D">
        <w:rPr>
          <w:rFonts w:eastAsia="Calibri"/>
          <w:sz w:val="28"/>
          <w:szCs w:val="28"/>
          <w:lang w:eastAsia="en-US"/>
        </w:rPr>
        <w:t>Разработан алгоритм минимизации рисков проектов государственно-частного партнерства в социальной сфере на примере реализации проекта ГЧП «Строительство и эксплуатация детского сада на 180 мест в городе Астана». В условиях ограниченности финансовых ресурсов у частного партнера предложены механизмы компенсации затрат за счет публичного партнера, обусловленные ростом стоимости строительства. В качестве дополнительных инструментов рассматриваются привлечение кредитных ресурсов от банков второго уровня с пониженными ставками под гарантии местных государственных органов, а также выкуп облигаций местных административных органов для финансирования социальных объектов ГЧП по фиксированным ценам.</w:t>
      </w:r>
    </w:p>
    <w:p w14:paraId="540EE9C6" w14:textId="1FC27114" w:rsidR="00BF6BCD" w:rsidRPr="009F015D" w:rsidRDefault="00BF6BCD">
      <w:pPr>
        <w:pStyle w:val="a7"/>
        <w:numPr>
          <w:ilvl w:val="0"/>
          <w:numId w:val="37"/>
        </w:numPr>
        <w:tabs>
          <w:tab w:val="left" w:pos="993"/>
          <w:tab w:val="left" w:pos="1276"/>
        </w:tabs>
        <w:ind w:left="0" w:firstLine="709"/>
        <w:jc w:val="both"/>
        <w:rPr>
          <w:rFonts w:eastAsia="Calibri"/>
          <w:sz w:val="28"/>
          <w:szCs w:val="28"/>
          <w:lang w:eastAsia="en-US"/>
        </w:rPr>
      </w:pPr>
      <w:r w:rsidRPr="009F015D">
        <w:rPr>
          <w:rFonts w:eastAsia="Calibri"/>
          <w:sz w:val="28"/>
          <w:szCs w:val="28"/>
          <w:lang w:eastAsia="en-US"/>
        </w:rPr>
        <w:t xml:space="preserve">Обоснованы мероприятия по снижению  рисков проектов ГЧП в социальной сфере: избежание рисков – отказ от ответственности за риск; самострахование </w:t>
      </w:r>
      <w:r w:rsidR="00BB0349" w:rsidRPr="009F015D">
        <w:rPr>
          <w:rFonts w:eastAsia="Calibri"/>
          <w:sz w:val="28"/>
          <w:szCs w:val="28"/>
          <w:lang w:eastAsia="en-US"/>
        </w:rPr>
        <w:t>–</w:t>
      </w:r>
      <w:r w:rsidRPr="009F015D">
        <w:rPr>
          <w:rFonts w:eastAsia="Calibri"/>
          <w:sz w:val="28"/>
          <w:szCs w:val="28"/>
          <w:lang w:eastAsia="en-US"/>
        </w:rPr>
        <w:t xml:space="preserve"> создание резервных фондов; лимитирование концентрации рисков – оценка и анализ каждого риска и недопущения наиболее вероятных рисков; диверсификация рисков проектов ГЧП в социальной сфере – реструктуризация финансирования инвестиционного проекта на основе ГЧП; передачи рисков – передача отдельных видов работ на аутсорсинг; локализация рисков – принятие риска в случае покрытия  причинённого ущерба получаемой прибылью; хеджирование рисков проектов ГЧП в социальной сфере применяется в целях недопущения наступления внешних рисков.</w:t>
      </w:r>
      <w:r w:rsidR="00B418CF" w:rsidRPr="009F015D">
        <w:rPr>
          <w:rFonts w:eastAsia="Calibri"/>
          <w:sz w:val="28"/>
          <w:szCs w:val="28"/>
          <w:lang w:eastAsia="en-US"/>
        </w:rPr>
        <w:t xml:space="preserve"> </w:t>
      </w:r>
      <w:r w:rsidRPr="009F015D">
        <w:rPr>
          <w:rFonts w:eastAsia="Calibri"/>
          <w:sz w:val="28"/>
          <w:szCs w:val="28"/>
          <w:lang w:eastAsia="en-US"/>
        </w:rPr>
        <w:t>Разработанная автором экономическая модель хеджирования инвестиционных рисков в проектах ГЧП</w:t>
      </w:r>
      <w:r w:rsidR="00647439" w:rsidRPr="009F015D">
        <w:rPr>
          <w:rFonts w:eastAsia="Calibri"/>
          <w:sz w:val="28"/>
          <w:szCs w:val="28"/>
          <w:lang w:eastAsia="en-US"/>
        </w:rPr>
        <w:t xml:space="preserve"> в социальной сфере </w:t>
      </w:r>
      <w:r w:rsidRPr="009F015D">
        <w:rPr>
          <w:rFonts w:eastAsia="Calibri"/>
          <w:sz w:val="28"/>
          <w:szCs w:val="28"/>
          <w:lang w:eastAsia="en-US"/>
        </w:rPr>
        <w:t>представляет собой ценный инструмент, который позволяет учитывать сложную динамику совместных проектов между государственным и частным секторами, и направлена на повышение жизнеспособности проектов ГЧП, сни</w:t>
      </w:r>
      <w:r w:rsidR="00647439" w:rsidRPr="009F015D">
        <w:rPr>
          <w:rFonts w:eastAsia="Calibri"/>
          <w:sz w:val="28"/>
          <w:szCs w:val="28"/>
          <w:lang w:eastAsia="en-US"/>
        </w:rPr>
        <w:t>жение</w:t>
      </w:r>
      <w:r w:rsidRPr="009F015D">
        <w:rPr>
          <w:rFonts w:eastAsia="Calibri"/>
          <w:sz w:val="28"/>
          <w:szCs w:val="28"/>
          <w:lang w:eastAsia="en-US"/>
        </w:rPr>
        <w:t xml:space="preserve"> его риск</w:t>
      </w:r>
      <w:r w:rsidR="00647439" w:rsidRPr="009F015D">
        <w:rPr>
          <w:rFonts w:eastAsia="Calibri"/>
          <w:sz w:val="28"/>
          <w:szCs w:val="28"/>
          <w:lang w:eastAsia="en-US"/>
        </w:rPr>
        <w:t>ов</w:t>
      </w:r>
      <w:r w:rsidRPr="009F015D">
        <w:rPr>
          <w:rFonts w:eastAsia="Calibri"/>
          <w:sz w:val="28"/>
          <w:szCs w:val="28"/>
          <w:lang w:eastAsia="en-US"/>
        </w:rPr>
        <w:t>. Модель позволяет облегчить идентификацию, оценку и управление инвестиционными рисками, присущими проектам ГЧП. Ограничениями предложенной модели являются: недостаточно широкий охват спектра внешних факторов, влияющих на проекты ГЧП</w:t>
      </w:r>
      <w:r w:rsidR="00647439" w:rsidRPr="009F015D">
        <w:rPr>
          <w:rFonts w:eastAsia="Calibri"/>
          <w:sz w:val="28"/>
          <w:szCs w:val="28"/>
          <w:lang w:eastAsia="en-US"/>
        </w:rPr>
        <w:t xml:space="preserve">. </w:t>
      </w:r>
      <w:r w:rsidRPr="009F015D">
        <w:rPr>
          <w:rFonts w:eastAsia="Calibri"/>
          <w:sz w:val="28"/>
          <w:szCs w:val="28"/>
          <w:lang w:eastAsia="en-US"/>
        </w:rPr>
        <w:t xml:space="preserve">Несмотря на эти ограничения, модель имеет значительные перспективы. Предоставляя структурированный путь для выявления рисков и разработки стратегий их смягчения, модель позволяет заинтересованным сторонам делать осознанный выбор, который улучшает результаты проекта и способствует устойчивому развитию. </w:t>
      </w:r>
    </w:p>
    <w:p w14:paraId="0038CFE3" w14:textId="77777777" w:rsidR="00BF6BCD" w:rsidRPr="009F015D" w:rsidRDefault="00BF6BCD" w:rsidP="00BF6BCD">
      <w:pPr>
        <w:tabs>
          <w:tab w:val="left" w:pos="993"/>
          <w:tab w:val="left" w:pos="1276"/>
        </w:tabs>
        <w:jc w:val="both"/>
        <w:rPr>
          <w:rFonts w:eastAsia="Calibri"/>
          <w:sz w:val="28"/>
          <w:szCs w:val="28"/>
          <w:lang w:eastAsia="en-US"/>
        </w:rPr>
      </w:pPr>
    </w:p>
    <w:p w14:paraId="00BBED53" w14:textId="77777777" w:rsidR="00AC05F8" w:rsidRPr="009F015D" w:rsidRDefault="00AC05F8" w:rsidP="00771C44">
      <w:pPr>
        <w:jc w:val="center"/>
        <w:rPr>
          <w:b/>
          <w:bCs/>
          <w:sz w:val="28"/>
          <w:szCs w:val="28"/>
        </w:rPr>
        <w:sectPr w:rsidR="00AC05F8" w:rsidRPr="009F015D" w:rsidSect="00992371">
          <w:endnotePr>
            <w:numFmt w:val="decimal"/>
          </w:endnotePr>
          <w:pgSz w:w="11906" w:h="16838"/>
          <w:pgMar w:top="1134" w:right="567" w:bottom="1134" w:left="1701" w:header="709" w:footer="709" w:gutter="0"/>
          <w:cols w:space="708"/>
          <w:docGrid w:linePitch="360"/>
        </w:sectPr>
      </w:pPr>
      <w:bookmarkStart w:id="89" w:name="_Hlk168591546"/>
    </w:p>
    <w:p w14:paraId="103FCB72" w14:textId="2F7BE4D4" w:rsidR="00C075C2" w:rsidRPr="00E05E80" w:rsidRDefault="00DC6BB7" w:rsidP="00771C44">
      <w:pPr>
        <w:jc w:val="center"/>
        <w:rPr>
          <w:b/>
          <w:bCs/>
          <w:sz w:val="28"/>
          <w:szCs w:val="28"/>
          <w:lang w:val="en-US"/>
        </w:rPr>
      </w:pPr>
      <w:r w:rsidRPr="009F015D">
        <w:rPr>
          <w:b/>
          <w:bCs/>
          <w:sz w:val="28"/>
          <w:szCs w:val="28"/>
        </w:rPr>
        <w:t>СПИСОК</w:t>
      </w:r>
      <w:r w:rsidRPr="00E05E80">
        <w:rPr>
          <w:b/>
          <w:bCs/>
          <w:sz w:val="28"/>
          <w:szCs w:val="28"/>
          <w:lang w:val="en-US"/>
        </w:rPr>
        <w:t xml:space="preserve"> </w:t>
      </w:r>
      <w:r w:rsidRPr="009F015D">
        <w:rPr>
          <w:b/>
          <w:bCs/>
          <w:sz w:val="28"/>
          <w:szCs w:val="28"/>
        </w:rPr>
        <w:t>ИСПОЛЬЗОВАННЫХ</w:t>
      </w:r>
      <w:r w:rsidRPr="00E05E80">
        <w:rPr>
          <w:b/>
          <w:bCs/>
          <w:sz w:val="28"/>
          <w:szCs w:val="28"/>
          <w:lang w:val="en-US"/>
        </w:rPr>
        <w:t xml:space="preserve"> </w:t>
      </w:r>
      <w:r w:rsidRPr="009F015D">
        <w:rPr>
          <w:b/>
          <w:bCs/>
          <w:sz w:val="28"/>
          <w:szCs w:val="28"/>
        </w:rPr>
        <w:t>ИСТОЧНИКОВ</w:t>
      </w:r>
    </w:p>
    <w:p w14:paraId="28906631" w14:textId="77777777" w:rsidR="00406333" w:rsidRPr="00E05E80" w:rsidRDefault="00406333" w:rsidP="00A85B3C">
      <w:pPr>
        <w:ind w:firstLine="709"/>
        <w:jc w:val="center"/>
        <w:rPr>
          <w:b/>
          <w:bCs/>
          <w:sz w:val="28"/>
          <w:szCs w:val="28"/>
          <w:lang w:val="en-US"/>
        </w:rPr>
      </w:pPr>
    </w:p>
    <w:p w14:paraId="27896EEF" w14:textId="6FACAF92" w:rsidR="002842EE" w:rsidRPr="00E05E80" w:rsidRDefault="006F0FE1" w:rsidP="00687ECB">
      <w:pPr>
        <w:tabs>
          <w:tab w:val="left" w:pos="993"/>
          <w:tab w:val="left" w:pos="1276"/>
          <w:tab w:val="left" w:pos="1418"/>
        </w:tabs>
        <w:ind w:firstLine="709"/>
        <w:jc w:val="both"/>
        <w:rPr>
          <w:sz w:val="28"/>
          <w:szCs w:val="28"/>
          <w:lang w:val="en-US"/>
        </w:rPr>
      </w:pPr>
      <w:r w:rsidRPr="00687ECB">
        <w:rPr>
          <w:sz w:val="28"/>
          <w:szCs w:val="28"/>
          <w:lang w:val="en-US"/>
        </w:rPr>
        <w:t xml:space="preserve">1 </w:t>
      </w:r>
      <w:r w:rsidR="002842EE" w:rsidRPr="00687ECB">
        <w:rPr>
          <w:sz w:val="28"/>
          <w:szCs w:val="28"/>
          <w:lang w:val="en-US"/>
        </w:rPr>
        <w:t>Gao L., Zhao Z.Y. System dynamics analysis of evolutionary game strategies between the government and investors based on new energy power construction public-private-partnership (PPP) project //</w:t>
      </w:r>
      <w:r w:rsidR="00E05E80">
        <w:rPr>
          <w:sz w:val="28"/>
          <w:szCs w:val="28"/>
          <w:lang w:val="en-US"/>
        </w:rPr>
        <w:t xml:space="preserve"> </w:t>
      </w:r>
      <w:r w:rsidR="002842EE" w:rsidRPr="00687ECB">
        <w:rPr>
          <w:sz w:val="28"/>
          <w:szCs w:val="28"/>
          <w:lang w:val="en-US"/>
        </w:rPr>
        <w:t xml:space="preserve">Sustainability. – 2018. – </w:t>
      </w:r>
      <w:r w:rsidR="00E05E80">
        <w:rPr>
          <w:sz w:val="28"/>
          <w:szCs w:val="28"/>
          <w:lang w:val="en-US"/>
        </w:rPr>
        <w:t>Vol</w:t>
      </w:r>
      <w:r w:rsidR="002842EE" w:rsidRPr="00687ECB">
        <w:rPr>
          <w:sz w:val="28"/>
          <w:szCs w:val="28"/>
          <w:lang w:val="en-US"/>
        </w:rPr>
        <w:t>. 10</w:t>
      </w:r>
      <w:r w:rsidR="00E05E80">
        <w:rPr>
          <w:sz w:val="28"/>
          <w:szCs w:val="28"/>
          <w:lang w:val="en-US"/>
        </w:rPr>
        <w:t>,</w:t>
      </w:r>
      <w:r w:rsidR="002842EE" w:rsidRPr="00687ECB">
        <w:rPr>
          <w:sz w:val="28"/>
          <w:szCs w:val="28"/>
          <w:lang w:val="en-US"/>
        </w:rPr>
        <w:t xml:space="preserve"> №</w:t>
      </w:r>
      <w:r w:rsidR="002842EE" w:rsidRPr="00E05E80">
        <w:rPr>
          <w:sz w:val="28"/>
          <w:szCs w:val="28"/>
          <w:lang w:val="en-US"/>
        </w:rPr>
        <w:t xml:space="preserve">7. – </w:t>
      </w:r>
      <w:r w:rsidR="00E05E80">
        <w:rPr>
          <w:sz w:val="28"/>
          <w:szCs w:val="28"/>
          <w:lang w:val="en-US"/>
        </w:rPr>
        <w:t>P</w:t>
      </w:r>
      <w:r w:rsidR="002842EE" w:rsidRPr="00E05E80">
        <w:rPr>
          <w:sz w:val="28"/>
          <w:szCs w:val="28"/>
          <w:lang w:val="en-US"/>
        </w:rPr>
        <w:t>.</w:t>
      </w:r>
      <w:r w:rsidR="00E05E80">
        <w:rPr>
          <w:sz w:val="28"/>
          <w:szCs w:val="28"/>
          <w:lang w:val="en-US"/>
        </w:rPr>
        <w:t> </w:t>
      </w:r>
      <w:r w:rsidR="002842EE" w:rsidRPr="00E05E80">
        <w:rPr>
          <w:sz w:val="28"/>
          <w:szCs w:val="28"/>
          <w:lang w:val="en-US"/>
        </w:rPr>
        <w:t>25</w:t>
      </w:r>
      <w:r w:rsidR="00244B59" w:rsidRPr="00E05E80">
        <w:rPr>
          <w:sz w:val="28"/>
          <w:szCs w:val="28"/>
          <w:lang w:val="en-US"/>
        </w:rPr>
        <w:t>-</w:t>
      </w:r>
      <w:r w:rsidR="002842EE" w:rsidRPr="00E05E80">
        <w:rPr>
          <w:sz w:val="28"/>
          <w:szCs w:val="28"/>
          <w:lang w:val="en-US"/>
        </w:rPr>
        <w:t>33.</w:t>
      </w:r>
    </w:p>
    <w:p w14:paraId="5E71A1C9" w14:textId="6C72078D" w:rsidR="002842EE" w:rsidRPr="00687ECB" w:rsidRDefault="006F0FE1" w:rsidP="00687ECB">
      <w:pPr>
        <w:tabs>
          <w:tab w:val="left" w:pos="993"/>
          <w:tab w:val="left" w:pos="1276"/>
          <w:tab w:val="left" w:pos="1418"/>
        </w:tabs>
        <w:ind w:firstLine="709"/>
        <w:jc w:val="both"/>
        <w:rPr>
          <w:sz w:val="28"/>
          <w:szCs w:val="28"/>
        </w:rPr>
      </w:pPr>
      <w:r w:rsidRPr="00687ECB">
        <w:rPr>
          <w:sz w:val="28"/>
          <w:szCs w:val="28"/>
        </w:rPr>
        <w:t xml:space="preserve">2 </w:t>
      </w:r>
      <w:r w:rsidR="002842EE" w:rsidRPr="00687ECB">
        <w:rPr>
          <w:sz w:val="28"/>
          <w:szCs w:val="28"/>
        </w:rPr>
        <w:t>Нюхаев</w:t>
      </w:r>
      <w:r w:rsidR="003373DF" w:rsidRPr="00687ECB">
        <w:rPr>
          <w:sz w:val="28"/>
          <w:szCs w:val="28"/>
        </w:rPr>
        <w:t xml:space="preserve"> Д.В.</w:t>
      </w:r>
      <w:r w:rsidR="002842EE" w:rsidRPr="00687ECB">
        <w:rPr>
          <w:sz w:val="28"/>
          <w:szCs w:val="28"/>
        </w:rPr>
        <w:t xml:space="preserve"> Государственно-частное партнерство в социальной сфере // Социально-экономические явления и процессы. – 2012. </w:t>
      </w:r>
      <w:r w:rsidR="00E05E80">
        <w:rPr>
          <w:sz w:val="28"/>
          <w:szCs w:val="28"/>
        </w:rPr>
        <w:t>–</w:t>
      </w:r>
      <w:r w:rsidR="002842EE" w:rsidRPr="00687ECB">
        <w:rPr>
          <w:sz w:val="28"/>
          <w:szCs w:val="28"/>
        </w:rPr>
        <w:t xml:space="preserve"> №1. – С. 116-119.</w:t>
      </w:r>
    </w:p>
    <w:p w14:paraId="5DFAA028" w14:textId="5505951E" w:rsidR="00E66826" w:rsidRPr="00687ECB" w:rsidRDefault="006F0FE1" w:rsidP="00687ECB">
      <w:pPr>
        <w:tabs>
          <w:tab w:val="left" w:pos="993"/>
          <w:tab w:val="left" w:pos="1276"/>
          <w:tab w:val="left" w:pos="1418"/>
        </w:tabs>
        <w:ind w:firstLine="709"/>
        <w:jc w:val="both"/>
        <w:rPr>
          <w:sz w:val="28"/>
          <w:szCs w:val="28"/>
          <w:lang w:val="en-US"/>
        </w:rPr>
      </w:pPr>
      <w:r w:rsidRPr="00687ECB">
        <w:rPr>
          <w:sz w:val="28"/>
          <w:szCs w:val="28"/>
          <w:lang w:val="en-US"/>
        </w:rPr>
        <w:t xml:space="preserve">3 </w:t>
      </w:r>
      <w:r w:rsidR="00E66826" w:rsidRPr="00687ECB">
        <w:rPr>
          <w:sz w:val="28"/>
          <w:szCs w:val="28"/>
          <w:lang w:val="en-US"/>
        </w:rPr>
        <w:t xml:space="preserve">Amović G., Maksimović R., Bunčić S. Critical success factors for sustainable public-private partnership (PPP) in transition conditions: An empirical study in Bosnia and Herzegovina // Sustainability. – 2020. – </w:t>
      </w:r>
      <w:r w:rsidR="00E05E80">
        <w:rPr>
          <w:sz w:val="28"/>
          <w:szCs w:val="28"/>
          <w:lang w:val="en-US"/>
        </w:rPr>
        <w:t>Vol.</w:t>
      </w:r>
      <w:r w:rsidR="00E66826" w:rsidRPr="00687ECB">
        <w:rPr>
          <w:sz w:val="28"/>
          <w:szCs w:val="28"/>
          <w:lang w:val="en-US"/>
        </w:rPr>
        <w:t xml:space="preserve"> 12</w:t>
      </w:r>
      <w:r w:rsidR="00E05E80">
        <w:rPr>
          <w:sz w:val="28"/>
          <w:szCs w:val="28"/>
          <w:lang w:val="en-US"/>
        </w:rPr>
        <w:t>,</w:t>
      </w:r>
      <w:r w:rsidR="00E66826" w:rsidRPr="00687ECB">
        <w:rPr>
          <w:sz w:val="28"/>
          <w:szCs w:val="28"/>
          <w:lang w:val="en-US"/>
        </w:rPr>
        <w:t xml:space="preserve"> №17. </w:t>
      </w:r>
      <w:r w:rsidR="00E05E80">
        <w:rPr>
          <w:sz w:val="28"/>
          <w:szCs w:val="28"/>
          <w:lang w:val="en-US"/>
        </w:rPr>
        <w:t>– P. 7172.</w:t>
      </w:r>
      <w:r w:rsidR="00E66826" w:rsidRPr="00687ECB">
        <w:rPr>
          <w:sz w:val="28"/>
          <w:szCs w:val="28"/>
          <w:lang w:val="en-US"/>
        </w:rPr>
        <w:t xml:space="preserve"> </w:t>
      </w:r>
    </w:p>
    <w:p w14:paraId="079F68B7" w14:textId="4A3A2586" w:rsidR="002842EE" w:rsidRPr="00687ECB" w:rsidRDefault="006F0FE1" w:rsidP="00687ECB">
      <w:pPr>
        <w:tabs>
          <w:tab w:val="left" w:pos="993"/>
          <w:tab w:val="left" w:pos="1276"/>
          <w:tab w:val="left" w:pos="1418"/>
        </w:tabs>
        <w:ind w:firstLine="709"/>
        <w:jc w:val="both"/>
        <w:rPr>
          <w:sz w:val="28"/>
          <w:szCs w:val="28"/>
          <w:lang w:val="en-US"/>
        </w:rPr>
      </w:pPr>
      <w:r w:rsidRPr="00410C39">
        <w:rPr>
          <w:sz w:val="28"/>
          <w:szCs w:val="28"/>
          <w:lang w:val="en-US"/>
        </w:rPr>
        <w:t xml:space="preserve">4 </w:t>
      </w:r>
      <w:r w:rsidR="002842EE" w:rsidRPr="00687ECB">
        <w:rPr>
          <w:sz w:val="28"/>
          <w:szCs w:val="28"/>
          <w:lang w:val="en-US"/>
        </w:rPr>
        <w:t>Sadeghi A. et al. Feasibility of implementing public–private partnership (PPP) in the development of hospital services and optimizing resource allocation in Iran //</w:t>
      </w:r>
      <w:r w:rsidR="00E66826" w:rsidRPr="00687ECB">
        <w:rPr>
          <w:sz w:val="28"/>
          <w:szCs w:val="28"/>
          <w:lang w:val="en-US"/>
        </w:rPr>
        <w:t xml:space="preserve"> </w:t>
      </w:r>
      <w:r w:rsidR="002842EE" w:rsidRPr="00687ECB">
        <w:rPr>
          <w:sz w:val="28"/>
          <w:szCs w:val="28"/>
          <w:lang w:val="en-US"/>
        </w:rPr>
        <w:t xml:space="preserve">Cost Effectiveness and Resource Allocation. – 2020. – </w:t>
      </w:r>
      <w:r w:rsidR="00E05E80">
        <w:rPr>
          <w:sz w:val="28"/>
          <w:szCs w:val="28"/>
          <w:lang w:val="en-US"/>
        </w:rPr>
        <w:t>Vol.</w:t>
      </w:r>
      <w:r w:rsidR="002842EE" w:rsidRPr="00687ECB">
        <w:rPr>
          <w:sz w:val="28"/>
          <w:szCs w:val="28"/>
          <w:lang w:val="en-US"/>
        </w:rPr>
        <w:t xml:space="preserve"> 18</w:t>
      </w:r>
      <w:r w:rsidR="00E05E80">
        <w:rPr>
          <w:sz w:val="28"/>
          <w:szCs w:val="28"/>
          <w:lang w:val="en-US"/>
        </w:rPr>
        <w:t xml:space="preserve">, </w:t>
      </w:r>
      <w:r w:rsidR="002842EE" w:rsidRPr="00687ECB">
        <w:rPr>
          <w:sz w:val="28"/>
          <w:szCs w:val="28"/>
          <w:lang w:val="en-US"/>
        </w:rPr>
        <w:t xml:space="preserve">№1. – </w:t>
      </w:r>
      <w:r w:rsidR="00E05E80">
        <w:rPr>
          <w:sz w:val="28"/>
          <w:szCs w:val="28"/>
          <w:lang w:val="en-US"/>
        </w:rPr>
        <w:t>P</w:t>
      </w:r>
      <w:r w:rsidR="002842EE" w:rsidRPr="00687ECB">
        <w:rPr>
          <w:sz w:val="28"/>
          <w:szCs w:val="28"/>
          <w:lang w:val="en-US"/>
        </w:rPr>
        <w:t>. 1-8.</w:t>
      </w:r>
    </w:p>
    <w:p w14:paraId="0980E1F7" w14:textId="3A208F03" w:rsidR="002842EE" w:rsidRPr="00410C39" w:rsidRDefault="006F0FE1" w:rsidP="00687ECB">
      <w:pPr>
        <w:tabs>
          <w:tab w:val="left" w:pos="993"/>
          <w:tab w:val="left" w:pos="1276"/>
          <w:tab w:val="left" w:pos="1418"/>
        </w:tabs>
        <w:ind w:firstLine="709"/>
        <w:jc w:val="both"/>
        <w:rPr>
          <w:sz w:val="28"/>
          <w:szCs w:val="28"/>
          <w:lang w:val="en-US"/>
        </w:rPr>
      </w:pPr>
      <w:r w:rsidRPr="00687ECB">
        <w:rPr>
          <w:sz w:val="28"/>
          <w:szCs w:val="28"/>
          <w:lang w:val="en-US"/>
        </w:rPr>
        <w:t xml:space="preserve">5 </w:t>
      </w:r>
      <w:r w:rsidR="00E05E80">
        <w:rPr>
          <w:sz w:val="28"/>
          <w:szCs w:val="28"/>
          <w:lang w:val="en-US"/>
        </w:rPr>
        <w:t>Heldeweg M.</w:t>
      </w:r>
      <w:r w:rsidR="002842EE" w:rsidRPr="00687ECB">
        <w:rPr>
          <w:sz w:val="28"/>
          <w:szCs w:val="28"/>
          <w:lang w:val="en-US"/>
        </w:rPr>
        <w:t xml:space="preserve">A., Sanders M., Harmsen M. Public-private or private-private energy partnerships? Toward good energy governance in regional and local green gas projects //Energy, sustainability and society. – 2015. – </w:t>
      </w:r>
      <w:r w:rsidR="00E05E80">
        <w:rPr>
          <w:sz w:val="28"/>
          <w:szCs w:val="28"/>
          <w:lang w:val="en-US"/>
        </w:rPr>
        <w:t>Vol.</w:t>
      </w:r>
      <w:r w:rsidR="002842EE" w:rsidRPr="00687ECB">
        <w:rPr>
          <w:sz w:val="28"/>
          <w:szCs w:val="28"/>
          <w:lang w:val="en-US"/>
        </w:rPr>
        <w:t xml:space="preserve"> 5</w:t>
      </w:r>
      <w:r w:rsidR="00E05E80">
        <w:rPr>
          <w:sz w:val="28"/>
          <w:szCs w:val="28"/>
          <w:lang w:val="en-US"/>
        </w:rPr>
        <w:t>,</w:t>
      </w:r>
      <w:r w:rsidR="002842EE" w:rsidRPr="00687ECB">
        <w:rPr>
          <w:sz w:val="28"/>
          <w:szCs w:val="28"/>
          <w:lang w:val="en-US"/>
        </w:rPr>
        <w:t xml:space="preserve"> №</w:t>
      </w:r>
      <w:r w:rsidR="002842EE" w:rsidRPr="00410C39">
        <w:rPr>
          <w:sz w:val="28"/>
          <w:szCs w:val="28"/>
          <w:lang w:val="en-US"/>
        </w:rPr>
        <w:t xml:space="preserve">1. – </w:t>
      </w:r>
      <w:r w:rsidR="00E05E80">
        <w:rPr>
          <w:sz w:val="28"/>
          <w:szCs w:val="28"/>
          <w:lang w:val="en-US"/>
        </w:rPr>
        <w:t>P</w:t>
      </w:r>
      <w:r w:rsidR="002842EE" w:rsidRPr="00410C39">
        <w:rPr>
          <w:sz w:val="28"/>
          <w:szCs w:val="28"/>
          <w:lang w:val="en-US"/>
        </w:rPr>
        <w:t>. 1-12.</w:t>
      </w:r>
    </w:p>
    <w:p w14:paraId="30697E06" w14:textId="23F1E92C" w:rsidR="002842EE" w:rsidRPr="00E05E80" w:rsidRDefault="006F0FE1" w:rsidP="00687ECB">
      <w:pPr>
        <w:tabs>
          <w:tab w:val="left" w:pos="993"/>
          <w:tab w:val="left" w:pos="1276"/>
          <w:tab w:val="left" w:pos="1418"/>
        </w:tabs>
        <w:ind w:firstLine="709"/>
        <w:jc w:val="both"/>
        <w:rPr>
          <w:sz w:val="28"/>
          <w:szCs w:val="28"/>
          <w:lang w:val="en-US"/>
        </w:rPr>
      </w:pPr>
      <w:r w:rsidRPr="00410C39">
        <w:rPr>
          <w:sz w:val="28"/>
          <w:szCs w:val="28"/>
          <w:lang w:val="en-US"/>
        </w:rPr>
        <w:t xml:space="preserve">6 </w:t>
      </w:r>
      <w:r w:rsidR="00F43770" w:rsidRPr="00687ECB">
        <w:rPr>
          <w:sz w:val="28"/>
          <w:szCs w:val="28"/>
          <w:lang w:val="en-US"/>
        </w:rPr>
        <w:t>Filatova</w:t>
      </w:r>
      <w:r w:rsidR="00F43770" w:rsidRPr="00410C39">
        <w:rPr>
          <w:sz w:val="28"/>
          <w:szCs w:val="28"/>
          <w:lang w:val="en-US"/>
        </w:rPr>
        <w:t xml:space="preserve"> </w:t>
      </w:r>
      <w:r w:rsidR="00F43770" w:rsidRPr="00687ECB">
        <w:rPr>
          <w:sz w:val="28"/>
          <w:szCs w:val="28"/>
          <w:lang w:val="en-US"/>
        </w:rPr>
        <w:t>I</w:t>
      </w:r>
      <w:r w:rsidR="00F43770" w:rsidRPr="00410C39">
        <w:rPr>
          <w:sz w:val="28"/>
          <w:szCs w:val="28"/>
          <w:lang w:val="en-US"/>
        </w:rPr>
        <w:t xml:space="preserve">., </w:t>
      </w:r>
      <w:r w:rsidR="00F43770" w:rsidRPr="00687ECB">
        <w:rPr>
          <w:sz w:val="28"/>
          <w:szCs w:val="28"/>
          <w:lang w:val="en-US"/>
        </w:rPr>
        <w:t>Nikolaichuk</w:t>
      </w:r>
      <w:r w:rsidR="00F43770" w:rsidRPr="00410C39">
        <w:rPr>
          <w:sz w:val="28"/>
          <w:szCs w:val="28"/>
          <w:lang w:val="en-US"/>
        </w:rPr>
        <w:t xml:space="preserve"> </w:t>
      </w:r>
      <w:r w:rsidR="00F43770" w:rsidRPr="00687ECB">
        <w:rPr>
          <w:sz w:val="28"/>
          <w:szCs w:val="28"/>
          <w:lang w:val="en-US"/>
        </w:rPr>
        <w:t>L</w:t>
      </w:r>
      <w:r w:rsidR="00F43770" w:rsidRPr="00410C39">
        <w:rPr>
          <w:sz w:val="28"/>
          <w:szCs w:val="28"/>
          <w:lang w:val="en-US"/>
        </w:rPr>
        <w:t xml:space="preserve">., </w:t>
      </w:r>
      <w:r w:rsidR="00F43770" w:rsidRPr="00687ECB">
        <w:rPr>
          <w:sz w:val="28"/>
          <w:szCs w:val="28"/>
          <w:lang w:val="en-US"/>
        </w:rPr>
        <w:t>Zakaev</w:t>
      </w:r>
      <w:r w:rsidR="00F43770" w:rsidRPr="00410C39">
        <w:rPr>
          <w:sz w:val="28"/>
          <w:szCs w:val="28"/>
          <w:lang w:val="en-US"/>
        </w:rPr>
        <w:t xml:space="preserve"> </w:t>
      </w:r>
      <w:r w:rsidR="00F43770" w:rsidRPr="00687ECB">
        <w:rPr>
          <w:sz w:val="28"/>
          <w:szCs w:val="28"/>
          <w:lang w:val="en-US"/>
        </w:rPr>
        <w:t>D</w:t>
      </w:r>
      <w:r w:rsidR="00F43770" w:rsidRPr="00410C39">
        <w:rPr>
          <w:sz w:val="28"/>
          <w:szCs w:val="28"/>
          <w:lang w:val="en-US"/>
        </w:rPr>
        <w:t>.</w:t>
      </w:r>
      <w:r w:rsidR="00E05E80">
        <w:rPr>
          <w:sz w:val="28"/>
          <w:szCs w:val="28"/>
          <w:lang w:val="en-US"/>
        </w:rPr>
        <w:t xml:space="preserve"> et al.</w:t>
      </w:r>
      <w:r w:rsidR="00F43770" w:rsidRPr="00410C39">
        <w:rPr>
          <w:sz w:val="28"/>
          <w:szCs w:val="28"/>
          <w:lang w:val="en-US"/>
        </w:rPr>
        <w:t xml:space="preserve"> </w:t>
      </w:r>
      <w:r w:rsidR="00F43770" w:rsidRPr="00687ECB">
        <w:rPr>
          <w:sz w:val="28"/>
          <w:szCs w:val="28"/>
          <w:lang w:val="en-US"/>
        </w:rPr>
        <w:t>Public</w:t>
      </w:r>
      <w:r w:rsidR="00F43770" w:rsidRPr="00410C39">
        <w:rPr>
          <w:sz w:val="28"/>
          <w:szCs w:val="28"/>
          <w:lang w:val="en-US"/>
        </w:rPr>
        <w:t>-</w:t>
      </w:r>
      <w:r w:rsidR="00F43770" w:rsidRPr="00687ECB">
        <w:rPr>
          <w:sz w:val="28"/>
          <w:szCs w:val="28"/>
          <w:lang w:val="en-US"/>
        </w:rPr>
        <w:t>private</w:t>
      </w:r>
      <w:r w:rsidR="00F43770" w:rsidRPr="00410C39">
        <w:rPr>
          <w:sz w:val="28"/>
          <w:szCs w:val="28"/>
          <w:lang w:val="en-US"/>
        </w:rPr>
        <w:t xml:space="preserve"> </w:t>
      </w:r>
      <w:r w:rsidR="00F43770" w:rsidRPr="00687ECB">
        <w:rPr>
          <w:sz w:val="28"/>
          <w:szCs w:val="28"/>
          <w:lang w:val="en-US"/>
        </w:rPr>
        <w:t>partnership</w:t>
      </w:r>
      <w:r w:rsidR="00F43770" w:rsidRPr="00410C39">
        <w:rPr>
          <w:sz w:val="28"/>
          <w:szCs w:val="28"/>
          <w:lang w:val="en-US"/>
        </w:rPr>
        <w:t xml:space="preserve"> </w:t>
      </w:r>
      <w:r w:rsidR="00F43770" w:rsidRPr="00687ECB">
        <w:rPr>
          <w:sz w:val="28"/>
          <w:szCs w:val="28"/>
          <w:lang w:val="en-US"/>
        </w:rPr>
        <w:t>as</w:t>
      </w:r>
      <w:r w:rsidR="00F43770" w:rsidRPr="00410C39">
        <w:rPr>
          <w:sz w:val="28"/>
          <w:szCs w:val="28"/>
          <w:lang w:val="en-US"/>
        </w:rPr>
        <w:t xml:space="preserve"> </w:t>
      </w:r>
      <w:r w:rsidR="00F43770" w:rsidRPr="00687ECB">
        <w:rPr>
          <w:sz w:val="28"/>
          <w:szCs w:val="28"/>
          <w:lang w:val="en-US"/>
        </w:rPr>
        <w:t>a</w:t>
      </w:r>
      <w:r w:rsidR="00F43770" w:rsidRPr="00410C39">
        <w:rPr>
          <w:sz w:val="28"/>
          <w:szCs w:val="28"/>
          <w:lang w:val="en-US"/>
        </w:rPr>
        <w:t xml:space="preserve"> </w:t>
      </w:r>
      <w:r w:rsidR="00F43770" w:rsidRPr="00687ECB">
        <w:rPr>
          <w:sz w:val="28"/>
          <w:szCs w:val="28"/>
          <w:lang w:val="en-US"/>
        </w:rPr>
        <w:t>tool</w:t>
      </w:r>
      <w:r w:rsidR="00F43770" w:rsidRPr="00410C39">
        <w:rPr>
          <w:sz w:val="28"/>
          <w:szCs w:val="28"/>
          <w:lang w:val="en-US"/>
        </w:rPr>
        <w:t xml:space="preserve"> </w:t>
      </w:r>
      <w:r w:rsidR="00F43770" w:rsidRPr="00687ECB">
        <w:rPr>
          <w:sz w:val="28"/>
          <w:szCs w:val="28"/>
          <w:lang w:val="en-US"/>
        </w:rPr>
        <w:t>of</w:t>
      </w:r>
      <w:r w:rsidR="00F43770" w:rsidRPr="00410C39">
        <w:rPr>
          <w:sz w:val="28"/>
          <w:szCs w:val="28"/>
          <w:lang w:val="en-US"/>
        </w:rPr>
        <w:t xml:space="preserve"> </w:t>
      </w:r>
      <w:r w:rsidR="00F43770" w:rsidRPr="00687ECB">
        <w:rPr>
          <w:sz w:val="28"/>
          <w:szCs w:val="28"/>
          <w:lang w:val="en-US"/>
        </w:rPr>
        <w:t>sustainable</w:t>
      </w:r>
      <w:r w:rsidR="00F43770" w:rsidRPr="00410C39">
        <w:rPr>
          <w:sz w:val="28"/>
          <w:szCs w:val="28"/>
          <w:lang w:val="en-US"/>
        </w:rPr>
        <w:t xml:space="preserve"> </w:t>
      </w:r>
      <w:r w:rsidR="00F43770" w:rsidRPr="00687ECB">
        <w:rPr>
          <w:sz w:val="28"/>
          <w:szCs w:val="28"/>
          <w:lang w:val="en-US"/>
        </w:rPr>
        <w:t>development</w:t>
      </w:r>
      <w:r w:rsidR="00F43770" w:rsidRPr="00410C39">
        <w:rPr>
          <w:sz w:val="28"/>
          <w:szCs w:val="28"/>
          <w:lang w:val="en-US"/>
        </w:rPr>
        <w:t xml:space="preserve"> </w:t>
      </w:r>
      <w:r w:rsidR="00F43770" w:rsidRPr="00687ECB">
        <w:rPr>
          <w:sz w:val="28"/>
          <w:szCs w:val="28"/>
          <w:lang w:val="en-US"/>
        </w:rPr>
        <w:t>in</w:t>
      </w:r>
      <w:r w:rsidR="00F43770" w:rsidRPr="00410C39">
        <w:rPr>
          <w:sz w:val="28"/>
          <w:szCs w:val="28"/>
          <w:lang w:val="en-US"/>
        </w:rPr>
        <w:t xml:space="preserve"> </w:t>
      </w:r>
      <w:r w:rsidR="00F43770" w:rsidRPr="00687ECB">
        <w:rPr>
          <w:sz w:val="28"/>
          <w:szCs w:val="28"/>
          <w:lang w:val="en-US"/>
        </w:rPr>
        <w:t>the</w:t>
      </w:r>
      <w:r w:rsidR="00F43770" w:rsidRPr="00410C39">
        <w:rPr>
          <w:sz w:val="28"/>
          <w:szCs w:val="28"/>
          <w:lang w:val="en-US"/>
        </w:rPr>
        <w:t xml:space="preserve"> </w:t>
      </w:r>
      <w:r w:rsidR="00F43770" w:rsidRPr="00687ECB">
        <w:rPr>
          <w:sz w:val="28"/>
          <w:szCs w:val="28"/>
          <w:lang w:val="en-US"/>
        </w:rPr>
        <w:t>oil</w:t>
      </w:r>
      <w:r w:rsidR="00F43770" w:rsidRPr="00410C39">
        <w:rPr>
          <w:sz w:val="28"/>
          <w:szCs w:val="28"/>
          <w:lang w:val="en-US"/>
        </w:rPr>
        <w:t>-</w:t>
      </w:r>
      <w:r w:rsidR="00F43770" w:rsidRPr="00687ECB">
        <w:rPr>
          <w:sz w:val="28"/>
          <w:szCs w:val="28"/>
          <w:lang w:val="en-US"/>
        </w:rPr>
        <w:t>refining</w:t>
      </w:r>
      <w:r w:rsidR="00F43770" w:rsidRPr="00410C39">
        <w:rPr>
          <w:sz w:val="28"/>
          <w:szCs w:val="28"/>
          <w:lang w:val="en-US"/>
        </w:rPr>
        <w:t xml:space="preserve"> </w:t>
      </w:r>
      <w:r w:rsidR="00F43770" w:rsidRPr="00687ECB">
        <w:rPr>
          <w:sz w:val="28"/>
          <w:szCs w:val="28"/>
          <w:lang w:val="en-US"/>
        </w:rPr>
        <w:t>sector</w:t>
      </w:r>
      <w:r w:rsidR="00F43770" w:rsidRPr="00410C39">
        <w:rPr>
          <w:sz w:val="28"/>
          <w:szCs w:val="28"/>
          <w:lang w:val="en-US"/>
        </w:rPr>
        <w:t xml:space="preserve">: </w:t>
      </w:r>
      <w:r w:rsidR="00F43770" w:rsidRPr="00687ECB">
        <w:rPr>
          <w:sz w:val="28"/>
          <w:szCs w:val="28"/>
          <w:lang w:val="en-US"/>
        </w:rPr>
        <w:t>Russian</w:t>
      </w:r>
      <w:r w:rsidR="00F43770" w:rsidRPr="00410C39">
        <w:rPr>
          <w:sz w:val="28"/>
          <w:szCs w:val="28"/>
          <w:lang w:val="en-US"/>
        </w:rPr>
        <w:t xml:space="preserve"> </w:t>
      </w:r>
      <w:r w:rsidR="00F43770" w:rsidRPr="00687ECB">
        <w:rPr>
          <w:sz w:val="28"/>
          <w:szCs w:val="28"/>
          <w:lang w:val="en-US"/>
        </w:rPr>
        <w:t>case</w:t>
      </w:r>
      <w:r w:rsidR="00F43770" w:rsidRPr="00410C39">
        <w:rPr>
          <w:sz w:val="28"/>
          <w:szCs w:val="28"/>
          <w:lang w:val="en-US"/>
        </w:rPr>
        <w:t xml:space="preserve"> // </w:t>
      </w:r>
      <w:r w:rsidR="00F43770" w:rsidRPr="00687ECB">
        <w:rPr>
          <w:sz w:val="28"/>
          <w:szCs w:val="28"/>
          <w:lang w:val="en-US"/>
        </w:rPr>
        <w:t>Sustainability</w:t>
      </w:r>
      <w:r w:rsidR="00F43770" w:rsidRPr="00410C39">
        <w:rPr>
          <w:sz w:val="28"/>
          <w:szCs w:val="28"/>
          <w:lang w:val="en-US"/>
        </w:rPr>
        <w:t xml:space="preserve">. – 2021. – </w:t>
      </w:r>
      <w:r w:rsidR="00E05E80">
        <w:rPr>
          <w:sz w:val="28"/>
          <w:szCs w:val="28"/>
          <w:lang w:val="en-US"/>
        </w:rPr>
        <w:t>Vol</w:t>
      </w:r>
      <w:r w:rsidR="00F43770" w:rsidRPr="00410C39">
        <w:rPr>
          <w:sz w:val="28"/>
          <w:szCs w:val="28"/>
          <w:lang w:val="en-US"/>
        </w:rPr>
        <w:t>. 13</w:t>
      </w:r>
      <w:r w:rsidR="00E05E80">
        <w:rPr>
          <w:sz w:val="28"/>
          <w:szCs w:val="28"/>
          <w:lang w:val="en-US"/>
        </w:rPr>
        <w:t>,</w:t>
      </w:r>
      <w:r w:rsidR="00F43770" w:rsidRPr="00410C39">
        <w:rPr>
          <w:sz w:val="28"/>
          <w:szCs w:val="28"/>
          <w:lang w:val="en-US"/>
        </w:rPr>
        <w:t xml:space="preserve"> №9. </w:t>
      </w:r>
      <w:r w:rsidR="00E05E80">
        <w:rPr>
          <w:sz w:val="28"/>
          <w:szCs w:val="28"/>
          <w:lang w:val="en-US"/>
        </w:rPr>
        <w:t>– P. 5153</w:t>
      </w:r>
      <w:r w:rsidR="00F43770" w:rsidRPr="00E05E80">
        <w:rPr>
          <w:sz w:val="28"/>
          <w:szCs w:val="28"/>
          <w:lang w:val="en-US"/>
        </w:rPr>
        <w:t>.</w:t>
      </w:r>
    </w:p>
    <w:p w14:paraId="5A1475FC" w14:textId="5F6D0D5C" w:rsidR="002842EE" w:rsidRPr="00E05E80" w:rsidRDefault="006F0FE1" w:rsidP="00687ECB">
      <w:pPr>
        <w:tabs>
          <w:tab w:val="left" w:pos="993"/>
          <w:tab w:val="left" w:pos="1276"/>
          <w:tab w:val="left" w:pos="1418"/>
        </w:tabs>
        <w:ind w:firstLine="709"/>
        <w:jc w:val="both"/>
        <w:rPr>
          <w:sz w:val="28"/>
          <w:szCs w:val="28"/>
        </w:rPr>
      </w:pPr>
      <w:r w:rsidRPr="00687ECB">
        <w:rPr>
          <w:sz w:val="28"/>
          <w:szCs w:val="28"/>
        </w:rPr>
        <w:t xml:space="preserve">7 </w:t>
      </w:r>
      <w:r w:rsidR="002842EE" w:rsidRPr="00687ECB">
        <w:rPr>
          <w:sz w:val="28"/>
          <w:szCs w:val="28"/>
        </w:rPr>
        <w:t>Радченко</w:t>
      </w:r>
      <w:r w:rsidR="003373DF" w:rsidRPr="00687ECB">
        <w:rPr>
          <w:sz w:val="28"/>
          <w:szCs w:val="28"/>
        </w:rPr>
        <w:t xml:space="preserve"> Е.П.</w:t>
      </w:r>
      <w:r w:rsidR="002842EE" w:rsidRPr="00687ECB">
        <w:rPr>
          <w:sz w:val="28"/>
          <w:szCs w:val="28"/>
        </w:rPr>
        <w:t xml:space="preserve">.Актуальность государственно-частного партнерства на </w:t>
      </w:r>
      <w:r w:rsidR="002842EE" w:rsidRPr="00E05E80">
        <w:rPr>
          <w:sz w:val="28"/>
          <w:szCs w:val="28"/>
        </w:rPr>
        <w:t>современном этапе развития экономики России // Известия ИГЭА. – 2012. - №1(81). – С. 110-113.</w:t>
      </w:r>
    </w:p>
    <w:p w14:paraId="2139AE64" w14:textId="1FA358E6" w:rsidR="00E66826" w:rsidRPr="00E05E80" w:rsidRDefault="006F0FE1" w:rsidP="00687ECB">
      <w:pPr>
        <w:tabs>
          <w:tab w:val="left" w:pos="993"/>
        </w:tabs>
        <w:ind w:firstLine="709"/>
        <w:jc w:val="both"/>
        <w:rPr>
          <w:sz w:val="28"/>
          <w:szCs w:val="28"/>
          <w:lang w:val="en-US"/>
        </w:rPr>
      </w:pPr>
      <w:r w:rsidRPr="00E05E80">
        <w:rPr>
          <w:sz w:val="28"/>
          <w:szCs w:val="28"/>
          <w:lang w:val="en-US"/>
        </w:rPr>
        <w:t xml:space="preserve">8 </w:t>
      </w:r>
      <w:r w:rsidR="00E66826" w:rsidRPr="00E05E80">
        <w:rPr>
          <w:sz w:val="28"/>
          <w:szCs w:val="28"/>
          <w:lang w:val="en-US"/>
        </w:rPr>
        <w:t>Ma L., Li J., Jin R.</w:t>
      </w:r>
      <w:r w:rsidR="00E05E80" w:rsidRPr="00E05E80">
        <w:rPr>
          <w:sz w:val="28"/>
          <w:szCs w:val="28"/>
          <w:lang w:val="en-US"/>
        </w:rPr>
        <w:t xml:space="preserve"> et al. </w:t>
      </w:r>
      <w:r w:rsidR="00E66826" w:rsidRPr="00E05E80">
        <w:rPr>
          <w:sz w:val="28"/>
          <w:szCs w:val="28"/>
          <w:lang w:val="en-US"/>
        </w:rPr>
        <w:t xml:space="preserve">A holistic review of public-private partnership literature published between 2008 and 2018 // </w:t>
      </w:r>
      <w:hyperlink r:id="rId59" w:history="1">
        <w:r w:rsidR="00E05E80" w:rsidRPr="00E05E80">
          <w:rPr>
            <w:rStyle w:val="af3"/>
            <w:color w:val="auto"/>
            <w:sz w:val="28"/>
            <w:szCs w:val="28"/>
            <w:u w:val="none"/>
            <w:lang w:val="en-US"/>
          </w:rPr>
          <w:t>https://www.hindawi.com</w:t>
        </w:r>
      </w:hyperlink>
      <w:r w:rsidR="00E66826" w:rsidRPr="00E05E80">
        <w:rPr>
          <w:sz w:val="28"/>
          <w:szCs w:val="28"/>
          <w:lang w:val="en-US"/>
        </w:rPr>
        <w:t>. 12.10.2019.</w:t>
      </w:r>
    </w:p>
    <w:p w14:paraId="5AAF3CD2" w14:textId="44F9ECA3" w:rsidR="00E66826" w:rsidRPr="00E05E80" w:rsidRDefault="006F0FE1" w:rsidP="00687ECB">
      <w:pPr>
        <w:tabs>
          <w:tab w:val="left" w:pos="993"/>
          <w:tab w:val="left" w:pos="1276"/>
          <w:tab w:val="left" w:pos="1418"/>
        </w:tabs>
        <w:ind w:firstLine="709"/>
        <w:jc w:val="both"/>
        <w:rPr>
          <w:sz w:val="28"/>
          <w:szCs w:val="28"/>
          <w:lang w:val="en-US"/>
        </w:rPr>
      </w:pPr>
      <w:r w:rsidRPr="00E05E80">
        <w:rPr>
          <w:sz w:val="28"/>
          <w:szCs w:val="28"/>
          <w:lang w:val="en-US"/>
        </w:rPr>
        <w:t xml:space="preserve">9 </w:t>
      </w:r>
      <w:r w:rsidR="00E66826" w:rsidRPr="00E05E80">
        <w:rPr>
          <w:sz w:val="28"/>
          <w:szCs w:val="28"/>
          <w:lang w:val="en-US"/>
        </w:rPr>
        <w:t xml:space="preserve">Public/private partnerships: financing a common wealth / ed. B. Weiss. – Washington, DC, 1985. – 304 с. </w:t>
      </w:r>
    </w:p>
    <w:p w14:paraId="2782DA48" w14:textId="7ADE1866" w:rsidR="00E66826" w:rsidRPr="00E05E80" w:rsidRDefault="006F0FE1" w:rsidP="00687ECB">
      <w:pPr>
        <w:tabs>
          <w:tab w:val="left" w:pos="1134"/>
        </w:tabs>
        <w:ind w:firstLine="709"/>
        <w:jc w:val="both"/>
        <w:rPr>
          <w:sz w:val="28"/>
          <w:szCs w:val="28"/>
          <w:lang w:val="en-US"/>
        </w:rPr>
      </w:pPr>
      <w:r w:rsidRPr="00E05E80">
        <w:rPr>
          <w:sz w:val="28"/>
          <w:szCs w:val="28"/>
          <w:lang w:val="en-US"/>
        </w:rPr>
        <w:t xml:space="preserve">10 </w:t>
      </w:r>
      <w:r w:rsidR="00E05E80" w:rsidRPr="00E05E80">
        <w:rPr>
          <w:sz w:val="28"/>
          <w:szCs w:val="28"/>
          <w:lang w:val="en-US"/>
        </w:rPr>
        <w:t>Gerrard M.</w:t>
      </w:r>
      <w:r w:rsidR="00E66826" w:rsidRPr="00E05E80">
        <w:rPr>
          <w:sz w:val="28"/>
          <w:szCs w:val="28"/>
          <w:lang w:val="en-US"/>
        </w:rPr>
        <w:t xml:space="preserve">B. Public-Private Partnerships // Finance &amp; Development. – 2001. – </w:t>
      </w:r>
      <w:r w:rsidR="00E05E80" w:rsidRPr="00E05E80">
        <w:rPr>
          <w:sz w:val="28"/>
          <w:szCs w:val="28"/>
          <w:lang w:val="en-US"/>
        </w:rPr>
        <w:t>Vol</w:t>
      </w:r>
      <w:r w:rsidR="00E66826" w:rsidRPr="00E05E80">
        <w:rPr>
          <w:sz w:val="28"/>
          <w:szCs w:val="28"/>
          <w:lang w:val="en-US"/>
        </w:rPr>
        <w:t>. 38</w:t>
      </w:r>
      <w:r w:rsidR="00E05E80" w:rsidRPr="00E05E80">
        <w:rPr>
          <w:sz w:val="28"/>
          <w:szCs w:val="28"/>
          <w:lang w:val="en-US"/>
        </w:rPr>
        <w:t>,</w:t>
      </w:r>
      <w:r w:rsidR="00E66826" w:rsidRPr="00E05E80">
        <w:rPr>
          <w:sz w:val="28"/>
          <w:szCs w:val="28"/>
          <w:lang w:val="en-US"/>
        </w:rPr>
        <w:t xml:space="preserve"> №3. – </w:t>
      </w:r>
      <w:r w:rsidR="00E05E80" w:rsidRPr="00E05E80">
        <w:rPr>
          <w:sz w:val="28"/>
          <w:szCs w:val="28"/>
          <w:lang w:val="en-US"/>
        </w:rPr>
        <w:t>P</w:t>
      </w:r>
      <w:r w:rsidR="00E66826" w:rsidRPr="00E05E80">
        <w:rPr>
          <w:sz w:val="28"/>
          <w:szCs w:val="28"/>
          <w:lang w:val="en-US"/>
        </w:rPr>
        <w:t>. 48</w:t>
      </w:r>
      <w:r w:rsidR="00E05E80" w:rsidRPr="00E05E80">
        <w:rPr>
          <w:sz w:val="28"/>
          <w:szCs w:val="28"/>
          <w:lang w:val="en-US"/>
        </w:rPr>
        <w:t>-</w:t>
      </w:r>
      <w:r w:rsidR="00E66826" w:rsidRPr="00E05E80">
        <w:rPr>
          <w:sz w:val="28"/>
          <w:szCs w:val="28"/>
          <w:lang w:val="en-US"/>
        </w:rPr>
        <w:t xml:space="preserve">51. </w:t>
      </w:r>
    </w:p>
    <w:p w14:paraId="1DADB2D1" w14:textId="26DC289E" w:rsidR="002842EE" w:rsidRPr="00E05E80" w:rsidRDefault="006F0FE1" w:rsidP="00687ECB">
      <w:pPr>
        <w:tabs>
          <w:tab w:val="left" w:pos="1134"/>
          <w:tab w:val="left" w:pos="1276"/>
          <w:tab w:val="left" w:pos="1418"/>
        </w:tabs>
        <w:ind w:firstLine="709"/>
        <w:jc w:val="both"/>
        <w:rPr>
          <w:sz w:val="28"/>
          <w:szCs w:val="28"/>
        </w:rPr>
      </w:pPr>
      <w:r w:rsidRPr="00E05E80">
        <w:rPr>
          <w:sz w:val="28"/>
          <w:szCs w:val="28"/>
        </w:rPr>
        <w:t xml:space="preserve">11 </w:t>
      </w:r>
      <w:r w:rsidR="00E05E80" w:rsidRPr="00E05E80">
        <w:rPr>
          <w:sz w:val="28"/>
          <w:szCs w:val="28"/>
        </w:rPr>
        <w:t>Варнавский В.</w:t>
      </w:r>
      <w:r w:rsidR="002842EE" w:rsidRPr="00E05E80">
        <w:rPr>
          <w:sz w:val="28"/>
          <w:szCs w:val="28"/>
        </w:rPr>
        <w:t xml:space="preserve">Г. Государственно-частное партнерство в России: проблемы становления // Отечественные записки. - 2004. </w:t>
      </w:r>
      <w:r w:rsidR="00F43770" w:rsidRPr="00E05E80">
        <w:rPr>
          <w:sz w:val="28"/>
          <w:szCs w:val="28"/>
        </w:rPr>
        <w:t xml:space="preserve">– </w:t>
      </w:r>
      <w:r w:rsidR="002842EE" w:rsidRPr="00E05E80">
        <w:rPr>
          <w:sz w:val="28"/>
          <w:szCs w:val="28"/>
        </w:rPr>
        <w:t xml:space="preserve">№6. </w:t>
      </w:r>
      <w:r w:rsidR="00F43770" w:rsidRPr="00E05E80">
        <w:rPr>
          <w:sz w:val="28"/>
          <w:szCs w:val="28"/>
        </w:rPr>
        <w:t xml:space="preserve">– </w:t>
      </w:r>
      <w:r w:rsidR="002842EE" w:rsidRPr="00E05E80">
        <w:rPr>
          <w:sz w:val="28"/>
          <w:szCs w:val="28"/>
        </w:rPr>
        <w:t>С. 33</w:t>
      </w:r>
      <w:r w:rsidR="00E66826" w:rsidRPr="00E05E80">
        <w:rPr>
          <w:sz w:val="28"/>
          <w:szCs w:val="28"/>
        </w:rPr>
        <w:t>-46</w:t>
      </w:r>
      <w:r w:rsidR="002842EE" w:rsidRPr="00E05E80">
        <w:rPr>
          <w:sz w:val="28"/>
          <w:szCs w:val="28"/>
        </w:rPr>
        <w:t>.</w:t>
      </w:r>
    </w:p>
    <w:p w14:paraId="2BB1C5A8" w14:textId="6764D79E" w:rsidR="002842EE" w:rsidRPr="00E05E80" w:rsidRDefault="006F0FE1" w:rsidP="00687ECB">
      <w:pPr>
        <w:tabs>
          <w:tab w:val="left" w:pos="1134"/>
          <w:tab w:val="left" w:pos="1276"/>
          <w:tab w:val="left" w:pos="1418"/>
        </w:tabs>
        <w:ind w:firstLine="709"/>
        <w:jc w:val="both"/>
        <w:rPr>
          <w:sz w:val="28"/>
          <w:szCs w:val="28"/>
        </w:rPr>
      </w:pPr>
      <w:r w:rsidRPr="00E05E80">
        <w:rPr>
          <w:sz w:val="28"/>
          <w:szCs w:val="28"/>
        </w:rPr>
        <w:t xml:space="preserve">12 </w:t>
      </w:r>
      <w:r w:rsidR="002842EE" w:rsidRPr="00E05E80">
        <w:rPr>
          <w:sz w:val="28"/>
          <w:szCs w:val="28"/>
        </w:rPr>
        <w:t xml:space="preserve">Амунц Д., Вихрян А. Концессионные соглашения как форма государственно-частного партнерства // Управление собственностью. </w:t>
      </w:r>
      <w:r w:rsidR="00F43770" w:rsidRPr="00E05E80">
        <w:rPr>
          <w:sz w:val="28"/>
          <w:szCs w:val="28"/>
        </w:rPr>
        <w:t xml:space="preserve">– </w:t>
      </w:r>
      <w:r w:rsidR="002842EE" w:rsidRPr="00E05E80">
        <w:rPr>
          <w:sz w:val="28"/>
          <w:szCs w:val="28"/>
        </w:rPr>
        <w:t xml:space="preserve">2005. </w:t>
      </w:r>
      <w:r w:rsidR="00F43770" w:rsidRPr="00E05E80">
        <w:rPr>
          <w:sz w:val="28"/>
          <w:szCs w:val="28"/>
        </w:rPr>
        <w:t xml:space="preserve">– </w:t>
      </w:r>
      <w:r w:rsidR="002842EE" w:rsidRPr="00E05E80">
        <w:rPr>
          <w:sz w:val="28"/>
          <w:szCs w:val="28"/>
        </w:rPr>
        <w:t xml:space="preserve">№3. </w:t>
      </w:r>
      <w:r w:rsidR="00F43770" w:rsidRPr="00E05E80">
        <w:rPr>
          <w:sz w:val="28"/>
          <w:szCs w:val="28"/>
        </w:rPr>
        <w:t xml:space="preserve">– </w:t>
      </w:r>
      <w:r w:rsidR="002842EE" w:rsidRPr="00E05E80">
        <w:rPr>
          <w:sz w:val="28"/>
          <w:szCs w:val="28"/>
        </w:rPr>
        <w:t>С.</w:t>
      </w:r>
      <w:r w:rsidR="00E05E80" w:rsidRPr="00E05E80">
        <w:rPr>
          <w:sz w:val="28"/>
          <w:szCs w:val="28"/>
        </w:rPr>
        <w:t xml:space="preserve"> </w:t>
      </w:r>
      <w:r w:rsidR="002842EE" w:rsidRPr="00E05E80">
        <w:rPr>
          <w:sz w:val="28"/>
          <w:szCs w:val="28"/>
        </w:rPr>
        <w:t>51</w:t>
      </w:r>
      <w:r w:rsidR="00E66826" w:rsidRPr="00E05E80">
        <w:rPr>
          <w:sz w:val="28"/>
          <w:szCs w:val="28"/>
        </w:rPr>
        <w:t>-56</w:t>
      </w:r>
      <w:r w:rsidR="00E05E80" w:rsidRPr="00E05E80">
        <w:rPr>
          <w:sz w:val="28"/>
          <w:szCs w:val="28"/>
        </w:rPr>
        <w:t>.</w:t>
      </w:r>
      <w:r w:rsidR="00F43770" w:rsidRPr="00E05E80">
        <w:rPr>
          <w:sz w:val="28"/>
          <w:szCs w:val="28"/>
        </w:rPr>
        <w:t xml:space="preserve"> </w:t>
      </w:r>
    </w:p>
    <w:p w14:paraId="5DF88DAE" w14:textId="7EF3F209" w:rsidR="002842EE" w:rsidRPr="00E05E80" w:rsidRDefault="006F0FE1" w:rsidP="00687ECB">
      <w:pPr>
        <w:tabs>
          <w:tab w:val="left" w:pos="1276"/>
          <w:tab w:val="left" w:pos="1418"/>
        </w:tabs>
        <w:ind w:firstLine="709"/>
        <w:jc w:val="both"/>
        <w:rPr>
          <w:sz w:val="28"/>
          <w:szCs w:val="28"/>
        </w:rPr>
      </w:pPr>
      <w:r w:rsidRPr="00E05E80">
        <w:rPr>
          <w:sz w:val="28"/>
          <w:szCs w:val="28"/>
        </w:rPr>
        <w:t xml:space="preserve">13 </w:t>
      </w:r>
      <w:r w:rsidR="002842EE" w:rsidRPr="00E05E80">
        <w:rPr>
          <w:sz w:val="28"/>
          <w:szCs w:val="28"/>
        </w:rPr>
        <w:t xml:space="preserve">Шадрина Е.В. Государственно-частное партнерство как форма организации бизнеса // Вопросы государственного и муниципального управления. – 2012. </w:t>
      </w:r>
      <w:r w:rsidR="00E05E80" w:rsidRPr="00E05E80">
        <w:rPr>
          <w:sz w:val="28"/>
          <w:szCs w:val="28"/>
        </w:rPr>
        <w:t>–</w:t>
      </w:r>
      <w:r w:rsidR="002842EE" w:rsidRPr="00E05E80">
        <w:rPr>
          <w:sz w:val="28"/>
          <w:szCs w:val="28"/>
        </w:rPr>
        <w:t xml:space="preserve"> №4. – С.</w:t>
      </w:r>
      <w:r w:rsidR="00E05E80" w:rsidRPr="00E05E80">
        <w:rPr>
          <w:sz w:val="28"/>
          <w:szCs w:val="28"/>
        </w:rPr>
        <w:t xml:space="preserve"> </w:t>
      </w:r>
      <w:r w:rsidR="002842EE" w:rsidRPr="00E05E80">
        <w:rPr>
          <w:sz w:val="28"/>
          <w:szCs w:val="28"/>
        </w:rPr>
        <w:t>5-19.</w:t>
      </w:r>
    </w:p>
    <w:p w14:paraId="23602946" w14:textId="786DDE52" w:rsidR="002842EE" w:rsidRPr="00E05E80" w:rsidRDefault="006F0FE1" w:rsidP="00687ECB">
      <w:pPr>
        <w:tabs>
          <w:tab w:val="left" w:pos="1276"/>
          <w:tab w:val="left" w:pos="1418"/>
        </w:tabs>
        <w:ind w:firstLine="709"/>
        <w:jc w:val="both"/>
        <w:rPr>
          <w:sz w:val="28"/>
          <w:szCs w:val="28"/>
        </w:rPr>
      </w:pPr>
      <w:r w:rsidRPr="00E05E80">
        <w:rPr>
          <w:sz w:val="28"/>
          <w:szCs w:val="28"/>
        </w:rPr>
        <w:t xml:space="preserve">14 </w:t>
      </w:r>
      <w:r w:rsidR="002842EE" w:rsidRPr="00E05E80">
        <w:rPr>
          <w:sz w:val="28"/>
          <w:szCs w:val="28"/>
        </w:rPr>
        <w:t>Губанов И.А. Государственно</w:t>
      </w:r>
      <w:r w:rsidR="00E05E80" w:rsidRPr="00E05E80">
        <w:rPr>
          <w:sz w:val="28"/>
          <w:szCs w:val="28"/>
        </w:rPr>
        <w:t>-</w:t>
      </w:r>
      <w:r w:rsidR="002842EE" w:rsidRPr="00E05E80">
        <w:rPr>
          <w:sz w:val="28"/>
          <w:szCs w:val="28"/>
        </w:rPr>
        <w:t>частное партнерство в России: предмет, методы, принципы правового регулирования // Юридическая мысль. – 2009. – №2. – С. 27</w:t>
      </w:r>
      <w:r w:rsidR="00E05E80" w:rsidRPr="00E05E80">
        <w:rPr>
          <w:sz w:val="28"/>
          <w:szCs w:val="28"/>
        </w:rPr>
        <w:t>-</w:t>
      </w:r>
      <w:r w:rsidR="002842EE" w:rsidRPr="00E05E80">
        <w:rPr>
          <w:sz w:val="28"/>
          <w:szCs w:val="28"/>
        </w:rPr>
        <w:t>28.</w:t>
      </w:r>
    </w:p>
    <w:p w14:paraId="3B1C2CD6" w14:textId="1D13B9EE" w:rsidR="002842EE" w:rsidRPr="00E05E80" w:rsidRDefault="006F0FE1" w:rsidP="00687ECB">
      <w:pPr>
        <w:tabs>
          <w:tab w:val="left" w:pos="1134"/>
          <w:tab w:val="left" w:pos="1276"/>
          <w:tab w:val="left" w:pos="1418"/>
        </w:tabs>
        <w:ind w:firstLine="709"/>
        <w:jc w:val="both"/>
        <w:rPr>
          <w:sz w:val="28"/>
          <w:szCs w:val="28"/>
        </w:rPr>
      </w:pPr>
      <w:r w:rsidRPr="00E05E80">
        <w:rPr>
          <w:sz w:val="28"/>
          <w:szCs w:val="28"/>
        </w:rPr>
        <w:t xml:space="preserve">15 </w:t>
      </w:r>
      <w:r w:rsidR="002842EE" w:rsidRPr="00E05E80">
        <w:rPr>
          <w:sz w:val="28"/>
          <w:szCs w:val="28"/>
        </w:rPr>
        <w:t>Мерзлов И.Ю. Институциональные основы государственно-частного партнерства // Экономика и управление народным хозяйством. – 2021. – Т.</w:t>
      </w:r>
      <w:r w:rsidR="00E05E80" w:rsidRPr="00E05E80">
        <w:rPr>
          <w:sz w:val="28"/>
          <w:szCs w:val="28"/>
        </w:rPr>
        <w:t xml:space="preserve"> </w:t>
      </w:r>
      <w:r w:rsidR="002842EE" w:rsidRPr="00E05E80">
        <w:rPr>
          <w:sz w:val="28"/>
          <w:szCs w:val="28"/>
        </w:rPr>
        <w:t>15</w:t>
      </w:r>
      <w:r w:rsidR="00E05E80" w:rsidRPr="00E05E80">
        <w:rPr>
          <w:sz w:val="28"/>
          <w:szCs w:val="28"/>
        </w:rPr>
        <w:t>,</w:t>
      </w:r>
      <w:r w:rsidR="002842EE" w:rsidRPr="00E05E80">
        <w:rPr>
          <w:sz w:val="28"/>
          <w:szCs w:val="28"/>
        </w:rPr>
        <w:t xml:space="preserve"> №3. – С.</w:t>
      </w:r>
      <w:r w:rsidR="00E05E80" w:rsidRPr="00E05E80">
        <w:rPr>
          <w:sz w:val="28"/>
          <w:szCs w:val="28"/>
        </w:rPr>
        <w:t xml:space="preserve"> </w:t>
      </w:r>
      <w:r w:rsidR="002842EE" w:rsidRPr="00E05E80">
        <w:rPr>
          <w:sz w:val="28"/>
          <w:szCs w:val="28"/>
        </w:rPr>
        <w:t>455-472</w:t>
      </w:r>
      <w:r w:rsidR="00E05E80" w:rsidRPr="00E05E80">
        <w:rPr>
          <w:sz w:val="28"/>
          <w:szCs w:val="28"/>
        </w:rPr>
        <w:t>.</w:t>
      </w:r>
    </w:p>
    <w:p w14:paraId="6E059822" w14:textId="4C256B8F" w:rsidR="003373DF" w:rsidRPr="00E05E80" w:rsidRDefault="006F0FE1" w:rsidP="00687ECB">
      <w:pPr>
        <w:tabs>
          <w:tab w:val="left" w:pos="1134"/>
          <w:tab w:val="left" w:pos="1276"/>
          <w:tab w:val="left" w:pos="1418"/>
        </w:tabs>
        <w:ind w:firstLine="709"/>
        <w:jc w:val="both"/>
        <w:rPr>
          <w:sz w:val="28"/>
          <w:szCs w:val="28"/>
        </w:rPr>
      </w:pPr>
      <w:r w:rsidRPr="00E05E80">
        <w:rPr>
          <w:sz w:val="28"/>
          <w:szCs w:val="28"/>
        </w:rPr>
        <w:t xml:space="preserve">16 </w:t>
      </w:r>
      <w:r w:rsidR="00E05E80" w:rsidRPr="00E05E80">
        <w:rPr>
          <w:sz w:val="28"/>
          <w:szCs w:val="28"/>
        </w:rPr>
        <w:t>Патрунина К.</w:t>
      </w:r>
      <w:r w:rsidR="003373DF" w:rsidRPr="00E05E80">
        <w:rPr>
          <w:sz w:val="28"/>
          <w:szCs w:val="28"/>
        </w:rPr>
        <w:t>А. Инструменты и новые формы государственно-частного партнерства на пути реализации корпоративной социальной ответственности бизнеса: облигации социального воздействия, социальное инвестирование, государственно-общественно-частное партнерство // Государственно-частное партнёрство. – 2017. – Т. 4</w:t>
      </w:r>
      <w:r w:rsidR="00E05E80" w:rsidRPr="00E05E80">
        <w:rPr>
          <w:sz w:val="28"/>
          <w:szCs w:val="28"/>
        </w:rPr>
        <w:t>,</w:t>
      </w:r>
      <w:r w:rsidR="003373DF" w:rsidRPr="00E05E80">
        <w:rPr>
          <w:sz w:val="28"/>
          <w:szCs w:val="28"/>
        </w:rPr>
        <w:t xml:space="preserve"> №2. – С. 131</w:t>
      </w:r>
      <w:r w:rsidR="00E05E80" w:rsidRPr="00E05E80">
        <w:rPr>
          <w:sz w:val="28"/>
          <w:szCs w:val="28"/>
        </w:rPr>
        <w:t>-</w:t>
      </w:r>
      <w:r w:rsidR="003373DF" w:rsidRPr="00E05E80">
        <w:rPr>
          <w:sz w:val="28"/>
          <w:szCs w:val="28"/>
        </w:rPr>
        <w:t>146.</w:t>
      </w:r>
    </w:p>
    <w:p w14:paraId="0B4A5AC5" w14:textId="29D6FCA2" w:rsidR="003373DF" w:rsidRPr="00E05E80" w:rsidRDefault="006F0FE1" w:rsidP="00687ECB">
      <w:pPr>
        <w:tabs>
          <w:tab w:val="left" w:pos="1134"/>
          <w:tab w:val="left" w:pos="1276"/>
          <w:tab w:val="left" w:pos="1418"/>
        </w:tabs>
        <w:ind w:firstLine="709"/>
        <w:jc w:val="both"/>
        <w:rPr>
          <w:sz w:val="28"/>
          <w:szCs w:val="28"/>
        </w:rPr>
      </w:pPr>
      <w:r w:rsidRPr="00E05E80">
        <w:rPr>
          <w:sz w:val="28"/>
          <w:szCs w:val="28"/>
        </w:rPr>
        <w:t xml:space="preserve">17 </w:t>
      </w:r>
      <w:r w:rsidR="003373DF" w:rsidRPr="00E05E80">
        <w:rPr>
          <w:sz w:val="28"/>
          <w:szCs w:val="28"/>
        </w:rPr>
        <w:t>Частно-государственное партнёрство при реализации стратегических проектов</w:t>
      </w:r>
      <w:r w:rsidR="00E05E80" w:rsidRPr="00E05E80">
        <w:rPr>
          <w:sz w:val="28"/>
          <w:szCs w:val="28"/>
        </w:rPr>
        <w:t xml:space="preserve"> / Международный центр социально-экономических исследований «Леонтьевский центр»</w:t>
      </w:r>
      <w:r w:rsidR="003373DF" w:rsidRPr="00E05E80">
        <w:rPr>
          <w:sz w:val="28"/>
          <w:szCs w:val="28"/>
        </w:rPr>
        <w:t>. – СПб</w:t>
      </w:r>
      <w:r w:rsidR="00E05E80" w:rsidRPr="00E05E80">
        <w:rPr>
          <w:sz w:val="28"/>
          <w:szCs w:val="28"/>
        </w:rPr>
        <w:t>.,</w:t>
      </w:r>
      <w:r w:rsidR="003373DF" w:rsidRPr="00E05E80">
        <w:rPr>
          <w:sz w:val="28"/>
          <w:szCs w:val="28"/>
        </w:rPr>
        <w:t xml:space="preserve"> 2005. – 32 с.</w:t>
      </w:r>
    </w:p>
    <w:p w14:paraId="0C5E9629" w14:textId="4D63C096" w:rsidR="002842EE" w:rsidRPr="00E05E80" w:rsidRDefault="006F0FE1" w:rsidP="00687ECB">
      <w:pPr>
        <w:tabs>
          <w:tab w:val="left" w:pos="1134"/>
          <w:tab w:val="left" w:pos="1276"/>
          <w:tab w:val="left" w:pos="1418"/>
        </w:tabs>
        <w:ind w:firstLine="709"/>
        <w:jc w:val="both"/>
        <w:rPr>
          <w:sz w:val="28"/>
          <w:szCs w:val="28"/>
        </w:rPr>
      </w:pPr>
      <w:r w:rsidRPr="00E05E80">
        <w:rPr>
          <w:sz w:val="28"/>
          <w:szCs w:val="28"/>
        </w:rPr>
        <w:t xml:space="preserve">18 </w:t>
      </w:r>
      <w:r w:rsidR="002842EE" w:rsidRPr="00E05E80">
        <w:rPr>
          <w:sz w:val="28"/>
          <w:szCs w:val="28"/>
        </w:rPr>
        <w:t xml:space="preserve">Дерябина М. Государственно-частное партнерство: теория и практика // Мировая экономика и международные отношения. – 2008. </w:t>
      </w:r>
      <w:r w:rsidR="00B64855" w:rsidRPr="00E05E80">
        <w:rPr>
          <w:sz w:val="28"/>
          <w:szCs w:val="28"/>
        </w:rPr>
        <w:t>–</w:t>
      </w:r>
      <w:r w:rsidR="002842EE" w:rsidRPr="00E05E80">
        <w:rPr>
          <w:sz w:val="28"/>
          <w:szCs w:val="28"/>
        </w:rPr>
        <w:t xml:space="preserve"> №8. – С. 61-77</w:t>
      </w:r>
      <w:r w:rsidR="00B64855" w:rsidRPr="00E05E80">
        <w:rPr>
          <w:sz w:val="28"/>
          <w:szCs w:val="28"/>
        </w:rPr>
        <w:t>.</w:t>
      </w:r>
    </w:p>
    <w:p w14:paraId="1760D158" w14:textId="3B979C8E" w:rsidR="003373DF" w:rsidRPr="00E05E80" w:rsidRDefault="006F0FE1" w:rsidP="00687ECB">
      <w:pPr>
        <w:tabs>
          <w:tab w:val="left" w:pos="1134"/>
          <w:tab w:val="left" w:pos="1276"/>
          <w:tab w:val="left" w:pos="1418"/>
        </w:tabs>
        <w:ind w:firstLine="709"/>
        <w:jc w:val="both"/>
        <w:rPr>
          <w:sz w:val="28"/>
          <w:szCs w:val="28"/>
        </w:rPr>
      </w:pPr>
      <w:r w:rsidRPr="00E05E80">
        <w:rPr>
          <w:sz w:val="28"/>
          <w:szCs w:val="28"/>
        </w:rPr>
        <w:t xml:space="preserve">19 </w:t>
      </w:r>
      <w:r w:rsidR="003373DF" w:rsidRPr="00E05E80">
        <w:rPr>
          <w:sz w:val="28"/>
          <w:szCs w:val="28"/>
        </w:rPr>
        <w:t>Князев Ю. Регулирующая деятельность современного государства // Общество и экономика. – 2007. – №1. – С. 48-58.</w:t>
      </w:r>
    </w:p>
    <w:p w14:paraId="163E53A4" w14:textId="78FDCC68" w:rsidR="00E20511" w:rsidRPr="002F6144" w:rsidRDefault="006F0FE1" w:rsidP="00687ECB">
      <w:pPr>
        <w:tabs>
          <w:tab w:val="left" w:pos="1134"/>
          <w:tab w:val="left" w:pos="1276"/>
          <w:tab w:val="left" w:pos="1418"/>
        </w:tabs>
        <w:ind w:firstLine="709"/>
        <w:jc w:val="both"/>
        <w:rPr>
          <w:sz w:val="28"/>
          <w:szCs w:val="28"/>
        </w:rPr>
      </w:pPr>
      <w:r w:rsidRPr="00E05E80">
        <w:rPr>
          <w:sz w:val="28"/>
          <w:szCs w:val="28"/>
        </w:rPr>
        <w:t xml:space="preserve">20 </w:t>
      </w:r>
      <w:r w:rsidR="00B64855" w:rsidRPr="00E05E80">
        <w:rPr>
          <w:sz w:val="28"/>
          <w:szCs w:val="28"/>
          <w:lang w:val="en-US"/>
        </w:rPr>
        <w:t>Shubina</w:t>
      </w:r>
      <w:r w:rsidR="00B64855" w:rsidRPr="00E05E80">
        <w:rPr>
          <w:sz w:val="28"/>
          <w:szCs w:val="28"/>
        </w:rPr>
        <w:t xml:space="preserve"> </w:t>
      </w:r>
      <w:r w:rsidR="00B64855" w:rsidRPr="00E05E80">
        <w:rPr>
          <w:sz w:val="28"/>
          <w:szCs w:val="28"/>
          <w:lang w:val="en-US"/>
        </w:rPr>
        <w:t>V</w:t>
      </w:r>
      <w:r w:rsidR="00B64855" w:rsidRPr="00E05E80">
        <w:rPr>
          <w:sz w:val="28"/>
          <w:szCs w:val="28"/>
        </w:rPr>
        <w:t>.</w:t>
      </w:r>
      <w:r w:rsidR="00B64855" w:rsidRPr="00E05E80">
        <w:rPr>
          <w:sz w:val="28"/>
          <w:szCs w:val="28"/>
          <w:lang w:val="en-US"/>
        </w:rPr>
        <w:t>I</w:t>
      </w:r>
      <w:r w:rsidR="00B64855" w:rsidRPr="00E05E80">
        <w:rPr>
          <w:sz w:val="28"/>
          <w:szCs w:val="28"/>
        </w:rPr>
        <w:t xml:space="preserve">., </w:t>
      </w:r>
      <w:r w:rsidR="00B64855" w:rsidRPr="00E05E80">
        <w:rPr>
          <w:sz w:val="28"/>
          <w:szCs w:val="28"/>
          <w:lang w:val="en-US"/>
        </w:rPr>
        <w:t>Zakharova</w:t>
      </w:r>
      <w:r w:rsidR="00B64855" w:rsidRPr="00E05E80">
        <w:rPr>
          <w:sz w:val="28"/>
          <w:szCs w:val="28"/>
        </w:rPr>
        <w:t xml:space="preserve"> </w:t>
      </w:r>
      <w:r w:rsidR="00B64855" w:rsidRPr="00E05E80">
        <w:rPr>
          <w:sz w:val="28"/>
          <w:szCs w:val="28"/>
          <w:lang w:val="en-US"/>
        </w:rPr>
        <w:t>V</w:t>
      </w:r>
      <w:r w:rsidR="00B64855" w:rsidRPr="00E05E80">
        <w:rPr>
          <w:sz w:val="28"/>
          <w:szCs w:val="28"/>
        </w:rPr>
        <w:t>.</w:t>
      </w:r>
      <w:r w:rsidR="00B64855" w:rsidRPr="00E05E80">
        <w:rPr>
          <w:sz w:val="28"/>
          <w:szCs w:val="28"/>
          <w:lang w:val="en-US"/>
        </w:rPr>
        <w:t>N</w:t>
      </w:r>
      <w:r w:rsidR="00B64855" w:rsidRPr="00E05E80">
        <w:rPr>
          <w:sz w:val="28"/>
          <w:szCs w:val="28"/>
        </w:rPr>
        <w:t xml:space="preserve">., </w:t>
      </w:r>
      <w:r w:rsidR="00B64855" w:rsidRPr="00E05E80">
        <w:rPr>
          <w:sz w:val="28"/>
          <w:szCs w:val="28"/>
          <w:lang w:val="en-US"/>
        </w:rPr>
        <w:t>Kurenkov</w:t>
      </w:r>
      <w:r w:rsidR="00B64855" w:rsidRPr="00E05E80">
        <w:rPr>
          <w:sz w:val="28"/>
          <w:szCs w:val="28"/>
        </w:rPr>
        <w:t xml:space="preserve"> </w:t>
      </w:r>
      <w:r w:rsidR="00B64855" w:rsidRPr="00E05E80">
        <w:rPr>
          <w:sz w:val="28"/>
          <w:szCs w:val="28"/>
          <w:lang w:val="en-US"/>
        </w:rPr>
        <w:t>A</w:t>
      </w:r>
      <w:r w:rsidR="00B64855" w:rsidRPr="00E05E80">
        <w:rPr>
          <w:sz w:val="28"/>
          <w:szCs w:val="28"/>
        </w:rPr>
        <w:t>.</w:t>
      </w:r>
      <w:r w:rsidR="00E20511" w:rsidRPr="00E05E80">
        <w:rPr>
          <w:sz w:val="28"/>
          <w:szCs w:val="28"/>
          <w:lang w:val="en-US"/>
        </w:rPr>
        <w:t>A</w:t>
      </w:r>
      <w:r w:rsidR="00E20511" w:rsidRPr="00E05E80">
        <w:rPr>
          <w:sz w:val="28"/>
          <w:szCs w:val="28"/>
        </w:rPr>
        <w:t>.</w:t>
      </w:r>
      <w:r w:rsidR="00B64855" w:rsidRPr="00E05E80">
        <w:rPr>
          <w:sz w:val="28"/>
          <w:szCs w:val="28"/>
        </w:rPr>
        <w:t xml:space="preserve"> </w:t>
      </w:r>
      <w:r w:rsidR="00B64855" w:rsidRPr="00E05E80">
        <w:rPr>
          <w:sz w:val="28"/>
          <w:szCs w:val="28"/>
          <w:lang w:val="en-US"/>
        </w:rPr>
        <w:t>et</w:t>
      </w:r>
      <w:r w:rsidR="00B64855" w:rsidRPr="00E05E80">
        <w:rPr>
          <w:sz w:val="28"/>
          <w:szCs w:val="28"/>
        </w:rPr>
        <w:t xml:space="preserve"> </w:t>
      </w:r>
      <w:r w:rsidR="00B64855" w:rsidRPr="00E05E80">
        <w:rPr>
          <w:sz w:val="28"/>
          <w:szCs w:val="28"/>
          <w:lang w:val="en-US"/>
        </w:rPr>
        <w:t>al</w:t>
      </w:r>
      <w:r w:rsidR="00B64855" w:rsidRPr="00E05E80">
        <w:rPr>
          <w:sz w:val="28"/>
          <w:szCs w:val="28"/>
        </w:rPr>
        <w:t>.</w:t>
      </w:r>
      <w:r w:rsidR="00E20511" w:rsidRPr="00E05E80">
        <w:rPr>
          <w:sz w:val="28"/>
          <w:szCs w:val="28"/>
        </w:rPr>
        <w:t xml:space="preserve"> </w:t>
      </w:r>
      <w:r w:rsidR="00E20511" w:rsidRPr="00E05E80">
        <w:rPr>
          <w:sz w:val="28"/>
          <w:szCs w:val="28"/>
          <w:lang w:val="en-US"/>
        </w:rPr>
        <w:t>Risk management at implementation of social projects within public-private partnership // Proceed</w:t>
      </w:r>
      <w:r w:rsidR="00B64855" w:rsidRPr="00E05E80">
        <w:rPr>
          <w:sz w:val="28"/>
          <w:szCs w:val="28"/>
          <w:lang w:val="en-US"/>
        </w:rPr>
        <w:t>.</w:t>
      </w:r>
      <w:r w:rsidR="00E20511" w:rsidRPr="00E05E80">
        <w:rPr>
          <w:sz w:val="28"/>
          <w:szCs w:val="28"/>
          <w:lang w:val="en-US"/>
        </w:rPr>
        <w:t xml:space="preserve"> of the </w:t>
      </w:r>
      <w:r w:rsidR="00B64855" w:rsidRPr="00E05E80">
        <w:rPr>
          <w:sz w:val="28"/>
          <w:szCs w:val="28"/>
          <w:lang w:val="en-US"/>
        </w:rPr>
        <w:t>internat. scient. conf.</w:t>
      </w:r>
      <w:r w:rsidR="00E20511" w:rsidRPr="00E05E80">
        <w:rPr>
          <w:sz w:val="28"/>
          <w:szCs w:val="28"/>
          <w:lang w:val="en-US"/>
        </w:rPr>
        <w:t xml:space="preserve"> </w:t>
      </w:r>
      <w:r w:rsidR="00E20511" w:rsidRPr="002F6144">
        <w:rPr>
          <w:sz w:val="28"/>
          <w:szCs w:val="28"/>
        </w:rPr>
        <w:t>“</w:t>
      </w:r>
      <w:r w:rsidR="00E20511" w:rsidRPr="00E05E80">
        <w:rPr>
          <w:sz w:val="28"/>
          <w:szCs w:val="28"/>
          <w:lang w:val="en-US"/>
        </w:rPr>
        <w:t>Far</w:t>
      </w:r>
      <w:r w:rsidR="00E20511" w:rsidRPr="002F6144">
        <w:rPr>
          <w:sz w:val="28"/>
          <w:szCs w:val="28"/>
        </w:rPr>
        <w:t xml:space="preserve"> </w:t>
      </w:r>
      <w:r w:rsidR="00E20511" w:rsidRPr="00E05E80">
        <w:rPr>
          <w:sz w:val="28"/>
          <w:szCs w:val="28"/>
          <w:lang w:val="en-US"/>
        </w:rPr>
        <w:t>East</w:t>
      </w:r>
      <w:r w:rsidR="00E20511" w:rsidRPr="002F6144">
        <w:rPr>
          <w:sz w:val="28"/>
          <w:szCs w:val="28"/>
        </w:rPr>
        <w:t xml:space="preserve"> </w:t>
      </w:r>
      <w:r w:rsidR="00E20511" w:rsidRPr="00E05E80">
        <w:rPr>
          <w:sz w:val="28"/>
          <w:szCs w:val="28"/>
          <w:lang w:val="en-US"/>
        </w:rPr>
        <w:t>Con</w:t>
      </w:r>
      <w:r w:rsidR="00E20511" w:rsidRPr="002F6144">
        <w:rPr>
          <w:sz w:val="28"/>
          <w:szCs w:val="28"/>
        </w:rPr>
        <w:t>” (</w:t>
      </w:r>
      <w:r w:rsidR="00E20511" w:rsidRPr="00E05E80">
        <w:rPr>
          <w:sz w:val="28"/>
          <w:szCs w:val="28"/>
          <w:lang w:val="en-US"/>
        </w:rPr>
        <w:t>ISCFEC</w:t>
      </w:r>
      <w:r w:rsidR="00E20511" w:rsidRPr="002F6144">
        <w:rPr>
          <w:sz w:val="28"/>
          <w:szCs w:val="28"/>
        </w:rPr>
        <w:t xml:space="preserve"> 2020). – </w:t>
      </w:r>
      <w:r w:rsidR="00B64855" w:rsidRPr="00E05E80">
        <w:rPr>
          <w:rStyle w:val="organictextcontentspan"/>
          <w:rFonts w:eastAsiaTheme="majorEastAsia"/>
          <w:sz w:val="28"/>
          <w:szCs w:val="28"/>
        </w:rPr>
        <w:t>Paris</w:t>
      </w:r>
      <w:r w:rsidR="00E20511" w:rsidRPr="002F6144">
        <w:rPr>
          <w:sz w:val="28"/>
          <w:szCs w:val="28"/>
        </w:rPr>
        <w:t xml:space="preserve">, 2020. – </w:t>
      </w:r>
      <w:r w:rsidR="00E20511" w:rsidRPr="00E05E80">
        <w:rPr>
          <w:sz w:val="28"/>
          <w:szCs w:val="28"/>
          <w:lang w:val="en-US"/>
        </w:rPr>
        <w:t>P</w:t>
      </w:r>
      <w:r w:rsidR="00E20511" w:rsidRPr="002F6144">
        <w:rPr>
          <w:sz w:val="28"/>
          <w:szCs w:val="28"/>
        </w:rPr>
        <w:t>. 2370</w:t>
      </w:r>
      <w:r w:rsidR="00B64855" w:rsidRPr="002F6144">
        <w:rPr>
          <w:sz w:val="28"/>
          <w:szCs w:val="28"/>
        </w:rPr>
        <w:t>-</w:t>
      </w:r>
      <w:r w:rsidR="00E20511" w:rsidRPr="002F6144">
        <w:rPr>
          <w:sz w:val="28"/>
          <w:szCs w:val="28"/>
        </w:rPr>
        <w:t>2376.</w:t>
      </w:r>
    </w:p>
    <w:p w14:paraId="1896B843" w14:textId="3E5E79B0" w:rsidR="00E20511" w:rsidRPr="00E05E80" w:rsidRDefault="006F0FE1" w:rsidP="00687ECB">
      <w:pPr>
        <w:tabs>
          <w:tab w:val="left" w:pos="1134"/>
          <w:tab w:val="left" w:pos="1276"/>
          <w:tab w:val="left" w:pos="1418"/>
        </w:tabs>
        <w:ind w:firstLine="709"/>
        <w:jc w:val="both"/>
        <w:rPr>
          <w:sz w:val="28"/>
          <w:szCs w:val="28"/>
        </w:rPr>
      </w:pPr>
      <w:r w:rsidRPr="00E05E80">
        <w:rPr>
          <w:sz w:val="28"/>
          <w:szCs w:val="28"/>
        </w:rPr>
        <w:t xml:space="preserve">21 </w:t>
      </w:r>
      <w:r w:rsidR="00E20511" w:rsidRPr="00E05E80">
        <w:rPr>
          <w:sz w:val="28"/>
          <w:szCs w:val="28"/>
        </w:rPr>
        <w:t>Практическое руководство по вопросам эффективного управления в сфере ГЧП</w:t>
      </w:r>
      <w:r w:rsidR="00B64855" w:rsidRPr="00E05E80">
        <w:rPr>
          <w:sz w:val="28"/>
          <w:szCs w:val="28"/>
        </w:rPr>
        <w:t xml:space="preserve"> / Европейская экономическая комиссия ООН</w:t>
      </w:r>
      <w:r w:rsidR="00E20511" w:rsidRPr="00E05E80">
        <w:rPr>
          <w:sz w:val="28"/>
          <w:szCs w:val="28"/>
        </w:rPr>
        <w:t>. – Нью-Йорк; Женева, 2008. – 98 с.</w:t>
      </w:r>
    </w:p>
    <w:p w14:paraId="0D283D5F" w14:textId="43072C3A" w:rsidR="00E20511" w:rsidRPr="00E05E80" w:rsidRDefault="006F0FE1" w:rsidP="00687ECB">
      <w:pPr>
        <w:tabs>
          <w:tab w:val="left" w:pos="1134"/>
          <w:tab w:val="left" w:pos="1276"/>
          <w:tab w:val="left" w:pos="1418"/>
        </w:tabs>
        <w:ind w:firstLine="709"/>
        <w:jc w:val="both"/>
        <w:rPr>
          <w:sz w:val="28"/>
          <w:szCs w:val="28"/>
        </w:rPr>
      </w:pPr>
      <w:r w:rsidRPr="00E05E80">
        <w:rPr>
          <w:sz w:val="28"/>
          <w:szCs w:val="28"/>
        </w:rPr>
        <w:t xml:space="preserve">22 </w:t>
      </w:r>
      <w:r w:rsidR="00B64855" w:rsidRPr="00E05E80">
        <w:rPr>
          <w:sz w:val="28"/>
          <w:szCs w:val="28"/>
        </w:rPr>
        <w:t>Алпатов А.</w:t>
      </w:r>
      <w:r w:rsidR="00E20511" w:rsidRPr="00E05E80">
        <w:rPr>
          <w:sz w:val="28"/>
          <w:szCs w:val="28"/>
        </w:rPr>
        <w:t>А. Государственно-частное партнёрство: механизмы реализации. – М.: ИНФРА-М, 2013. – 208 с.</w:t>
      </w:r>
    </w:p>
    <w:p w14:paraId="6407969D" w14:textId="2F15150A" w:rsidR="00E20511" w:rsidRPr="00E05E80" w:rsidRDefault="006F0FE1" w:rsidP="00687ECB">
      <w:pPr>
        <w:tabs>
          <w:tab w:val="left" w:pos="1134"/>
          <w:tab w:val="left" w:pos="1276"/>
          <w:tab w:val="left" w:pos="1418"/>
        </w:tabs>
        <w:ind w:firstLine="709"/>
        <w:jc w:val="both"/>
        <w:rPr>
          <w:sz w:val="28"/>
          <w:szCs w:val="28"/>
        </w:rPr>
      </w:pPr>
      <w:r w:rsidRPr="00E05E80">
        <w:rPr>
          <w:sz w:val="28"/>
          <w:szCs w:val="28"/>
        </w:rPr>
        <w:t xml:space="preserve">23 </w:t>
      </w:r>
      <w:r w:rsidR="00B64855" w:rsidRPr="00E05E80">
        <w:rPr>
          <w:sz w:val="28"/>
          <w:szCs w:val="28"/>
        </w:rPr>
        <w:t>Белицкая А.</w:t>
      </w:r>
      <w:r w:rsidR="00E20511" w:rsidRPr="00E05E80">
        <w:rPr>
          <w:sz w:val="28"/>
          <w:szCs w:val="28"/>
        </w:rPr>
        <w:t>В. Правовое регулирование государственно-частного партнёрства. – М.: Юстицинформ, 2012. – 256 с.</w:t>
      </w:r>
    </w:p>
    <w:p w14:paraId="796A37C2" w14:textId="6C929AF3" w:rsidR="00E20511" w:rsidRPr="00E05E80" w:rsidRDefault="006F0FE1" w:rsidP="00687ECB">
      <w:pPr>
        <w:tabs>
          <w:tab w:val="left" w:pos="1134"/>
          <w:tab w:val="left" w:pos="1276"/>
          <w:tab w:val="left" w:pos="1418"/>
        </w:tabs>
        <w:ind w:firstLine="709"/>
        <w:jc w:val="both"/>
        <w:rPr>
          <w:sz w:val="28"/>
          <w:szCs w:val="28"/>
        </w:rPr>
      </w:pPr>
      <w:r w:rsidRPr="00E05E80">
        <w:rPr>
          <w:sz w:val="28"/>
          <w:szCs w:val="28"/>
        </w:rPr>
        <w:t xml:space="preserve">24 </w:t>
      </w:r>
      <w:r w:rsidR="00E20511" w:rsidRPr="00E05E80">
        <w:rPr>
          <w:sz w:val="28"/>
          <w:szCs w:val="28"/>
        </w:rPr>
        <w:t>Игнатю</w:t>
      </w:r>
      <w:r w:rsidR="00B64855" w:rsidRPr="00E05E80">
        <w:rPr>
          <w:sz w:val="28"/>
          <w:szCs w:val="28"/>
        </w:rPr>
        <w:t>к Н.</w:t>
      </w:r>
      <w:r w:rsidR="00E20511" w:rsidRPr="00E05E80">
        <w:rPr>
          <w:sz w:val="28"/>
          <w:szCs w:val="28"/>
        </w:rPr>
        <w:t>А. Государственно-частное партнёрство: учеб. – М., 2012. – 384 с.</w:t>
      </w:r>
    </w:p>
    <w:p w14:paraId="3F17E011" w14:textId="4E8C2B1D" w:rsidR="00E20511" w:rsidRPr="00E05E80" w:rsidRDefault="006F0FE1" w:rsidP="00687ECB">
      <w:pPr>
        <w:tabs>
          <w:tab w:val="left" w:pos="1134"/>
          <w:tab w:val="left" w:pos="1276"/>
          <w:tab w:val="left" w:pos="1418"/>
        </w:tabs>
        <w:ind w:firstLine="709"/>
        <w:jc w:val="both"/>
        <w:rPr>
          <w:sz w:val="28"/>
          <w:szCs w:val="28"/>
        </w:rPr>
      </w:pPr>
      <w:r w:rsidRPr="00E05E80">
        <w:rPr>
          <w:sz w:val="28"/>
          <w:szCs w:val="28"/>
        </w:rPr>
        <w:t xml:space="preserve">25 </w:t>
      </w:r>
      <w:r w:rsidR="00B64855" w:rsidRPr="00E05E80">
        <w:rPr>
          <w:sz w:val="28"/>
          <w:szCs w:val="28"/>
        </w:rPr>
        <w:t>Сазонов В.</w:t>
      </w:r>
      <w:r w:rsidR="00E20511" w:rsidRPr="00E05E80">
        <w:rPr>
          <w:sz w:val="28"/>
          <w:szCs w:val="28"/>
        </w:rPr>
        <w:t>Е. Государственно-частное партнёрство: гражданско-правовые, административно-правовые и финансово-правовые аспекты. – М.: Юстицинформ, 2012. – 492 с.</w:t>
      </w:r>
    </w:p>
    <w:p w14:paraId="0E30922E" w14:textId="5179EDE1" w:rsidR="00E20511" w:rsidRPr="00E05E80" w:rsidRDefault="006F0FE1" w:rsidP="00687ECB">
      <w:pPr>
        <w:tabs>
          <w:tab w:val="left" w:pos="1134"/>
          <w:tab w:val="left" w:pos="1276"/>
          <w:tab w:val="left" w:pos="1418"/>
        </w:tabs>
        <w:ind w:firstLine="709"/>
        <w:jc w:val="both"/>
        <w:rPr>
          <w:sz w:val="28"/>
          <w:szCs w:val="28"/>
        </w:rPr>
      </w:pPr>
      <w:r w:rsidRPr="00E05E80">
        <w:rPr>
          <w:sz w:val="28"/>
          <w:szCs w:val="28"/>
        </w:rPr>
        <w:t xml:space="preserve">26 </w:t>
      </w:r>
      <w:r w:rsidR="00B64855" w:rsidRPr="00E05E80">
        <w:rPr>
          <w:sz w:val="28"/>
          <w:szCs w:val="28"/>
        </w:rPr>
        <w:t>Йескомб Э.</w:t>
      </w:r>
      <w:r w:rsidR="00E20511" w:rsidRPr="00E05E80">
        <w:rPr>
          <w:sz w:val="28"/>
          <w:szCs w:val="28"/>
        </w:rPr>
        <w:t>Р. Государственно-частное партнёрство: основные принципы финансирования / пер. с англ. – М., 2015. – 457</w:t>
      </w:r>
      <w:r w:rsidR="00B64855" w:rsidRPr="00E05E80">
        <w:rPr>
          <w:sz w:val="28"/>
          <w:szCs w:val="28"/>
        </w:rPr>
        <w:t xml:space="preserve"> </w:t>
      </w:r>
      <w:r w:rsidR="00E20511" w:rsidRPr="00E05E80">
        <w:rPr>
          <w:sz w:val="28"/>
          <w:szCs w:val="28"/>
        </w:rPr>
        <w:t>с.</w:t>
      </w:r>
    </w:p>
    <w:p w14:paraId="3BBE7322" w14:textId="6EF22863" w:rsidR="00E20511" w:rsidRPr="00E05E80" w:rsidRDefault="006F0FE1" w:rsidP="00687ECB">
      <w:pPr>
        <w:tabs>
          <w:tab w:val="left" w:pos="1134"/>
          <w:tab w:val="left" w:pos="1276"/>
          <w:tab w:val="left" w:pos="1418"/>
        </w:tabs>
        <w:ind w:firstLine="709"/>
        <w:jc w:val="both"/>
        <w:rPr>
          <w:sz w:val="28"/>
          <w:szCs w:val="28"/>
        </w:rPr>
      </w:pPr>
      <w:r w:rsidRPr="00E05E80">
        <w:rPr>
          <w:sz w:val="28"/>
          <w:szCs w:val="28"/>
          <w:lang w:val="en-US"/>
        </w:rPr>
        <w:t xml:space="preserve">27 </w:t>
      </w:r>
      <w:r w:rsidR="00E20511" w:rsidRPr="00E05E80">
        <w:rPr>
          <w:sz w:val="28"/>
          <w:szCs w:val="28"/>
          <w:lang w:val="en-US"/>
        </w:rPr>
        <w:t>Public-Private Partnerships in the Social Sector: Issues and Country Experiences in Asia and the Pacific / ed. Y</w:t>
      </w:r>
      <w:r w:rsidR="00B64855" w:rsidRPr="00E05E80">
        <w:rPr>
          <w:sz w:val="28"/>
          <w:szCs w:val="28"/>
        </w:rPr>
        <w:t>.</w:t>
      </w:r>
      <w:r w:rsidR="00E20511" w:rsidRPr="00E05E80">
        <w:rPr>
          <w:sz w:val="28"/>
          <w:szCs w:val="28"/>
        </w:rPr>
        <w:t xml:space="preserve"> </w:t>
      </w:r>
      <w:r w:rsidR="00E20511" w:rsidRPr="00E05E80">
        <w:rPr>
          <w:sz w:val="28"/>
          <w:szCs w:val="28"/>
          <w:lang w:val="en-US"/>
        </w:rPr>
        <w:t>Wang</w:t>
      </w:r>
      <w:r w:rsidR="00E20511" w:rsidRPr="00E05E80">
        <w:rPr>
          <w:sz w:val="28"/>
          <w:szCs w:val="28"/>
        </w:rPr>
        <w:t xml:space="preserve">. – </w:t>
      </w:r>
      <w:r w:rsidR="00E20511" w:rsidRPr="00E05E80">
        <w:rPr>
          <w:sz w:val="28"/>
          <w:szCs w:val="28"/>
          <w:lang w:val="en-US"/>
        </w:rPr>
        <w:t>Manila</w:t>
      </w:r>
      <w:r w:rsidR="00E20511" w:rsidRPr="00E05E80">
        <w:rPr>
          <w:sz w:val="28"/>
          <w:szCs w:val="28"/>
        </w:rPr>
        <w:t xml:space="preserve">: </w:t>
      </w:r>
      <w:r w:rsidR="00E20511" w:rsidRPr="00E05E80">
        <w:rPr>
          <w:sz w:val="28"/>
          <w:szCs w:val="28"/>
          <w:lang w:val="en-US"/>
        </w:rPr>
        <w:t>Asian</w:t>
      </w:r>
      <w:r w:rsidR="00E20511" w:rsidRPr="00E05E80">
        <w:rPr>
          <w:sz w:val="28"/>
          <w:szCs w:val="28"/>
        </w:rPr>
        <w:t xml:space="preserve"> </w:t>
      </w:r>
      <w:r w:rsidR="00E20511" w:rsidRPr="00E05E80">
        <w:rPr>
          <w:sz w:val="28"/>
          <w:szCs w:val="28"/>
          <w:lang w:val="en-US"/>
        </w:rPr>
        <w:t>Development</w:t>
      </w:r>
      <w:r w:rsidR="00E20511" w:rsidRPr="00E05E80">
        <w:rPr>
          <w:sz w:val="28"/>
          <w:szCs w:val="28"/>
        </w:rPr>
        <w:t xml:space="preserve"> </w:t>
      </w:r>
      <w:r w:rsidR="00E20511" w:rsidRPr="00E05E80">
        <w:rPr>
          <w:sz w:val="28"/>
          <w:szCs w:val="28"/>
          <w:lang w:val="en-US"/>
        </w:rPr>
        <w:t>Bank</w:t>
      </w:r>
      <w:r w:rsidR="00E20511" w:rsidRPr="00E05E80">
        <w:rPr>
          <w:sz w:val="28"/>
          <w:szCs w:val="28"/>
        </w:rPr>
        <w:t xml:space="preserve">, 2009. – 212 </w:t>
      </w:r>
      <w:r w:rsidR="00E20511" w:rsidRPr="00E05E80">
        <w:rPr>
          <w:sz w:val="28"/>
          <w:szCs w:val="28"/>
          <w:lang w:val="en-US"/>
        </w:rPr>
        <w:t>p</w:t>
      </w:r>
      <w:r w:rsidR="00E20511" w:rsidRPr="00E05E80">
        <w:rPr>
          <w:sz w:val="28"/>
          <w:szCs w:val="28"/>
        </w:rPr>
        <w:t>.</w:t>
      </w:r>
    </w:p>
    <w:p w14:paraId="30099F32" w14:textId="51B92422" w:rsidR="00E20511" w:rsidRPr="00E05E80" w:rsidRDefault="006F0FE1" w:rsidP="00687ECB">
      <w:pPr>
        <w:tabs>
          <w:tab w:val="left" w:pos="710"/>
          <w:tab w:val="left" w:pos="1276"/>
          <w:tab w:val="left" w:pos="1418"/>
        </w:tabs>
        <w:ind w:firstLine="709"/>
        <w:jc w:val="both"/>
        <w:rPr>
          <w:sz w:val="28"/>
          <w:szCs w:val="28"/>
        </w:rPr>
      </w:pPr>
      <w:r w:rsidRPr="00E05E80">
        <w:rPr>
          <w:sz w:val="28"/>
          <w:szCs w:val="28"/>
        </w:rPr>
        <w:t xml:space="preserve">28 </w:t>
      </w:r>
      <w:r w:rsidR="00B64855" w:rsidRPr="00E05E80">
        <w:rPr>
          <w:sz w:val="28"/>
          <w:szCs w:val="28"/>
        </w:rPr>
        <w:t>Кнаус В.</w:t>
      </w:r>
      <w:r w:rsidR="00E20511" w:rsidRPr="00E05E80">
        <w:rPr>
          <w:sz w:val="28"/>
          <w:szCs w:val="28"/>
        </w:rPr>
        <w:t>В. Развитие государственно-частного партнёрства. – М.: Проспект, 2010. – 79 с.</w:t>
      </w:r>
    </w:p>
    <w:p w14:paraId="66B186B8" w14:textId="2E04EE33" w:rsidR="00E20511" w:rsidRPr="00E05E80" w:rsidRDefault="006F0FE1" w:rsidP="00687ECB">
      <w:pPr>
        <w:tabs>
          <w:tab w:val="left" w:pos="710"/>
          <w:tab w:val="left" w:pos="1276"/>
          <w:tab w:val="left" w:pos="1418"/>
        </w:tabs>
        <w:ind w:firstLine="709"/>
        <w:jc w:val="both"/>
        <w:rPr>
          <w:sz w:val="28"/>
          <w:szCs w:val="28"/>
        </w:rPr>
      </w:pPr>
      <w:r w:rsidRPr="00E05E80">
        <w:rPr>
          <w:sz w:val="28"/>
          <w:szCs w:val="28"/>
        </w:rPr>
        <w:t xml:space="preserve">29 </w:t>
      </w:r>
      <w:r w:rsidR="00B64855" w:rsidRPr="00E05E80">
        <w:rPr>
          <w:sz w:val="28"/>
          <w:szCs w:val="28"/>
        </w:rPr>
        <w:t>Литовченко С.</w:t>
      </w:r>
      <w:r w:rsidR="00E20511" w:rsidRPr="00E05E80">
        <w:rPr>
          <w:sz w:val="28"/>
          <w:szCs w:val="28"/>
        </w:rPr>
        <w:t>Е. Развитие ГЧП и снижение предпринимательских и инвестиционных рисков в региональной экономике. – М., 2009. – 240 с.</w:t>
      </w:r>
    </w:p>
    <w:p w14:paraId="35FD0E00" w14:textId="5C59E608" w:rsidR="00E20511" w:rsidRPr="00E05E80" w:rsidRDefault="006F0FE1" w:rsidP="00687ECB">
      <w:pPr>
        <w:tabs>
          <w:tab w:val="left" w:pos="710"/>
          <w:tab w:val="left" w:pos="1276"/>
          <w:tab w:val="left" w:pos="1418"/>
        </w:tabs>
        <w:ind w:firstLine="709"/>
        <w:jc w:val="both"/>
        <w:rPr>
          <w:sz w:val="28"/>
          <w:szCs w:val="28"/>
        </w:rPr>
      </w:pPr>
      <w:r w:rsidRPr="00E05E80">
        <w:rPr>
          <w:sz w:val="28"/>
          <w:szCs w:val="28"/>
        </w:rPr>
        <w:t xml:space="preserve">30 </w:t>
      </w:r>
      <w:r w:rsidR="00B64855" w:rsidRPr="00E05E80">
        <w:rPr>
          <w:sz w:val="28"/>
          <w:szCs w:val="28"/>
        </w:rPr>
        <w:t>Никитинский В.</w:t>
      </w:r>
      <w:r w:rsidR="00E20511" w:rsidRPr="00E05E80">
        <w:rPr>
          <w:sz w:val="28"/>
          <w:szCs w:val="28"/>
        </w:rPr>
        <w:t>Н. Государственно-частное партнёрство – эффективная форма инвестиционной деятельности. – М., 2007. – 144 с.</w:t>
      </w:r>
    </w:p>
    <w:p w14:paraId="7807E427" w14:textId="32B7D77D" w:rsidR="002842EE" w:rsidRPr="00E05E80" w:rsidRDefault="006F0FE1" w:rsidP="00687ECB">
      <w:pPr>
        <w:tabs>
          <w:tab w:val="left" w:pos="710"/>
          <w:tab w:val="left" w:pos="1276"/>
          <w:tab w:val="left" w:pos="1418"/>
        </w:tabs>
        <w:ind w:firstLine="709"/>
        <w:jc w:val="both"/>
        <w:rPr>
          <w:sz w:val="28"/>
          <w:szCs w:val="28"/>
        </w:rPr>
      </w:pPr>
      <w:r w:rsidRPr="00E05E80">
        <w:rPr>
          <w:sz w:val="28"/>
          <w:szCs w:val="28"/>
        </w:rPr>
        <w:t xml:space="preserve">31 </w:t>
      </w:r>
      <w:r w:rsidR="00B64855" w:rsidRPr="00E05E80">
        <w:rPr>
          <w:sz w:val="28"/>
          <w:szCs w:val="28"/>
        </w:rPr>
        <w:t>Матаев Т.</w:t>
      </w:r>
      <w:r w:rsidR="002842EE" w:rsidRPr="00E05E80">
        <w:rPr>
          <w:sz w:val="28"/>
          <w:szCs w:val="28"/>
        </w:rPr>
        <w:t>М. Риски в сфере государственно-частного партнерства //</w:t>
      </w:r>
      <w:r w:rsidR="00E20511" w:rsidRPr="00E05E80">
        <w:rPr>
          <w:sz w:val="28"/>
          <w:szCs w:val="28"/>
        </w:rPr>
        <w:t xml:space="preserve"> </w:t>
      </w:r>
      <w:r w:rsidR="002842EE" w:rsidRPr="00E05E80">
        <w:rPr>
          <w:sz w:val="28"/>
          <w:szCs w:val="28"/>
        </w:rPr>
        <w:t>Проблемы современной экономики. – 2014. – №2(50). – С. 180-184.</w:t>
      </w:r>
    </w:p>
    <w:p w14:paraId="600C468F" w14:textId="38BC57C2" w:rsidR="00E20511" w:rsidRPr="00E05E80" w:rsidRDefault="00687ECB" w:rsidP="00687ECB">
      <w:pPr>
        <w:tabs>
          <w:tab w:val="left" w:pos="1134"/>
          <w:tab w:val="left" w:pos="1276"/>
          <w:tab w:val="left" w:pos="1418"/>
        </w:tabs>
        <w:ind w:firstLine="709"/>
        <w:jc w:val="both"/>
        <w:rPr>
          <w:sz w:val="28"/>
          <w:szCs w:val="28"/>
        </w:rPr>
      </w:pPr>
      <w:r w:rsidRPr="00E05E80">
        <w:rPr>
          <w:sz w:val="28"/>
          <w:szCs w:val="28"/>
        </w:rPr>
        <w:t xml:space="preserve">32 </w:t>
      </w:r>
      <w:r w:rsidR="00B64855" w:rsidRPr="00E05E80">
        <w:rPr>
          <w:sz w:val="28"/>
          <w:szCs w:val="28"/>
        </w:rPr>
        <w:t>Варнавский В.Г., Клименко А.В., Королёв В.</w:t>
      </w:r>
      <w:r w:rsidR="00E20511" w:rsidRPr="00E05E80">
        <w:rPr>
          <w:sz w:val="28"/>
          <w:szCs w:val="28"/>
        </w:rPr>
        <w:t>А. Государственно-частное партнёрство</w:t>
      </w:r>
      <w:r w:rsidR="00B64855" w:rsidRPr="00E05E80">
        <w:rPr>
          <w:sz w:val="28"/>
          <w:szCs w:val="28"/>
        </w:rPr>
        <w:t>:</w:t>
      </w:r>
      <w:r w:rsidR="00E20511" w:rsidRPr="00E05E80">
        <w:rPr>
          <w:sz w:val="28"/>
          <w:szCs w:val="28"/>
        </w:rPr>
        <w:t xml:space="preserve"> </w:t>
      </w:r>
      <w:r w:rsidR="00B64855" w:rsidRPr="00E05E80">
        <w:rPr>
          <w:sz w:val="28"/>
          <w:szCs w:val="28"/>
        </w:rPr>
        <w:t xml:space="preserve">теория </w:t>
      </w:r>
      <w:r w:rsidR="00E20511" w:rsidRPr="00E05E80">
        <w:rPr>
          <w:sz w:val="28"/>
          <w:szCs w:val="28"/>
        </w:rPr>
        <w:t>и практика: учеб. пос. – М.</w:t>
      </w:r>
      <w:r w:rsidR="00B64855" w:rsidRPr="00E05E80">
        <w:rPr>
          <w:sz w:val="28"/>
          <w:szCs w:val="28"/>
        </w:rPr>
        <w:t xml:space="preserve">, </w:t>
      </w:r>
      <w:r w:rsidR="00E20511" w:rsidRPr="00E05E80">
        <w:rPr>
          <w:sz w:val="28"/>
          <w:szCs w:val="28"/>
        </w:rPr>
        <w:t>2010. – 312 с.</w:t>
      </w:r>
    </w:p>
    <w:p w14:paraId="307AACCB" w14:textId="3457B4AC" w:rsidR="00E20511" w:rsidRPr="00E05E80" w:rsidRDefault="00C55BDE" w:rsidP="00687ECB">
      <w:pPr>
        <w:tabs>
          <w:tab w:val="left" w:pos="1134"/>
          <w:tab w:val="left" w:pos="1276"/>
          <w:tab w:val="left" w:pos="1418"/>
        </w:tabs>
        <w:ind w:firstLine="709"/>
        <w:jc w:val="both"/>
        <w:rPr>
          <w:sz w:val="28"/>
          <w:szCs w:val="28"/>
        </w:rPr>
      </w:pPr>
      <w:r w:rsidRPr="00E05E80">
        <w:rPr>
          <w:sz w:val="28"/>
          <w:szCs w:val="28"/>
        </w:rPr>
        <w:t xml:space="preserve">33 </w:t>
      </w:r>
      <w:r w:rsidR="00B64855" w:rsidRPr="00E05E80">
        <w:rPr>
          <w:sz w:val="28"/>
          <w:szCs w:val="28"/>
        </w:rPr>
        <w:t>Сазонов С.П., Мордвинцев А.И., Махонина У.</w:t>
      </w:r>
      <w:r w:rsidR="00E20511" w:rsidRPr="00E05E80">
        <w:rPr>
          <w:sz w:val="28"/>
          <w:szCs w:val="28"/>
        </w:rPr>
        <w:t>С. Повышение эффективности государственно-частного партнёрства в регионах России // Региональная экономика: теория и практика. – 2013. – №38. – С. 11</w:t>
      </w:r>
      <w:r w:rsidR="00B64855" w:rsidRPr="00E05E80">
        <w:rPr>
          <w:sz w:val="28"/>
          <w:szCs w:val="28"/>
        </w:rPr>
        <w:t>-</w:t>
      </w:r>
      <w:r w:rsidR="00E20511" w:rsidRPr="00E05E80">
        <w:rPr>
          <w:sz w:val="28"/>
          <w:szCs w:val="28"/>
        </w:rPr>
        <w:t>19.</w:t>
      </w:r>
    </w:p>
    <w:p w14:paraId="6D5C79C8" w14:textId="1B9F212E" w:rsidR="00C55BDE" w:rsidRPr="00E05E80" w:rsidRDefault="00C55BDE" w:rsidP="00C55BDE">
      <w:pPr>
        <w:tabs>
          <w:tab w:val="left" w:pos="1134"/>
          <w:tab w:val="left" w:pos="1276"/>
          <w:tab w:val="left" w:pos="1418"/>
        </w:tabs>
        <w:ind w:firstLine="709"/>
        <w:jc w:val="both"/>
        <w:rPr>
          <w:sz w:val="28"/>
          <w:szCs w:val="28"/>
          <w:lang w:val="en-US"/>
        </w:rPr>
      </w:pPr>
      <w:r w:rsidRPr="00E05E80">
        <w:rPr>
          <w:sz w:val="28"/>
          <w:szCs w:val="28"/>
          <w:lang w:val="en-US"/>
        </w:rPr>
        <w:t>34 Best International Practices in PPP with Regards to Regional Policy Issues</w:t>
      </w:r>
      <w:r w:rsidR="00B64855" w:rsidRPr="00E05E80">
        <w:rPr>
          <w:sz w:val="28"/>
          <w:szCs w:val="28"/>
          <w:lang w:val="en-US"/>
        </w:rPr>
        <w:t xml:space="preserve"> / EBRD</w:t>
      </w:r>
      <w:r w:rsidRPr="00E05E80">
        <w:rPr>
          <w:sz w:val="28"/>
          <w:szCs w:val="28"/>
          <w:lang w:val="en-US"/>
        </w:rPr>
        <w:t>. – Washington, 2005. – 178 p.</w:t>
      </w:r>
    </w:p>
    <w:p w14:paraId="129D2ED2" w14:textId="0274A332" w:rsidR="00E20511" w:rsidRPr="00E05E80" w:rsidRDefault="00687ECB" w:rsidP="00687ECB">
      <w:pPr>
        <w:tabs>
          <w:tab w:val="left" w:pos="1134"/>
          <w:tab w:val="left" w:pos="1276"/>
          <w:tab w:val="left" w:pos="1418"/>
        </w:tabs>
        <w:ind w:firstLine="709"/>
        <w:jc w:val="both"/>
        <w:rPr>
          <w:sz w:val="28"/>
          <w:szCs w:val="28"/>
          <w:lang w:val="en-US"/>
        </w:rPr>
      </w:pPr>
      <w:r w:rsidRPr="00E05E80">
        <w:rPr>
          <w:sz w:val="28"/>
          <w:szCs w:val="28"/>
          <w:lang w:val="en-US"/>
        </w:rPr>
        <w:t xml:space="preserve">35 </w:t>
      </w:r>
      <w:r w:rsidR="00E20511" w:rsidRPr="00E05E80">
        <w:rPr>
          <w:sz w:val="28"/>
          <w:szCs w:val="28"/>
          <w:lang w:val="en-US"/>
        </w:rPr>
        <w:t>Mysiorski B. Emerging PPP market experience: lessons learned by transition economies</w:t>
      </w:r>
      <w:r w:rsidR="00B64855" w:rsidRPr="00E05E80">
        <w:rPr>
          <w:sz w:val="28"/>
          <w:szCs w:val="28"/>
          <w:lang w:val="en-US"/>
        </w:rPr>
        <w:t>:</w:t>
      </w:r>
      <w:r w:rsidR="00E20511" w:rsidRPr="00E05E80">
        <w:rPr>
          <w:sz w:val="28"/>
          <w:szCs w:val="28"/>
          <w:lang w:val="en-US"/>
        </w:rPr>
        <w:t xml:space="preserve"> </w:t>
      </w:r>
      <w:r w:rsidR="00B64855" w:rsidRPr="00E05E80">
        <w:rPr>
          <w:sz w:val="28"/>
          <w:szCs w:val="28"/>
          <w:lang w:val="en-US"/>
        </w:rPr>
        <w:t>discus. p</w:t>
      </w:r>
      <w:r w:rsidR="00E20511" w:rsidRPr="00E05E80">
        <w:rPr>
          <w:sz w:val="28"/>
          <w:szCs w:val="28"/>
          <w:lang w:val="en-US"/>
        </w:rPr>
        <w:t>ap. – Geneva, 2013. – 64 p.</w:t>
      </w:r>
    </w:p>
    <w:p w14:paraId="397BE686" w14:textId="7BF5CF7A" w:rsidR="00E20511" w:rsidRPr="00E05E80" w:rsidRDefault="00687ECB" w:rsidP="00687ECB">
      <w:pPr>
        <w:tabs>
          <w:tab w:val="left" w:pos="1134"/>
          <w:tab w:val="left" w:pos="1276"/>
          <w:tab w:val="left" w:pos="1418"/>
        </w:tabs>
        <w:ind w:firstLine="709"/>
        <w:jc w:val="both"/>
        <w:rPr>
          <w:sz w:val="28"/>
          <w:szCs w:val="28"/>
        </w:rPr>
      </w:pPr>
      <w:r w:rsidRPr="00E05E80">
        <w:rPr>
          <w:sz w:val="28"/>
          <w:szCs w:val="28"/>
        </w:rPr>
        <w:t xml:space="preserve">36 </w:t>
      </w:r>
      <w:r w:rsidR="006C5B11" w:rsidRPr="00E05E80">
        <w:rPr>
          <w:sz w:val="28"/>
          <w:szCs w:val="28"/>
        </w:rPr>
        <w:t>Матаев Т.</w:t>
      </w:r>
      <w:r w:rsidR="00E20511" w:rsidRPr="00E05E80">
        <w:rPr>
          <w:sz w:val="28"/>
          <w:szCs w:val="28"/>
        </w:rPr>
        <w:t>М. Экономические риски в проектах ГЧП // Российское предпринимательство. – 2013. – Т. 14</w:t>
      </w:r>
      <w:r w:rsidR="00B64855" w:rsidRPr="00E05E80">
        <w:rPr>
          <w:sz w:val="28"/>
          <w:szCs w:val="28"/>
        </w:rPr>
        <w:t>,</w:t>
      </w:r>
      <w:r w:rsidR="00E20511" w:rsidRPr="00E05E80">
        <w:rPr>
          <w:sz w:val="28"/>
          <w:szCs w:val="28"/>
        </w:rPr>
        <w:t xml:space="preserve"> №10. – С. 41</w:t>
      </w:r>
      <w:r w:rsidR="00B64855" w:rsidRPr="00E05E80">
        <w:rPr>
          <w:sz w:val="28"/>
          <w:szCs w:val="28"/>
        </w:rPr>
        <w:t>-</w:t>
      </w:r>
      <w:r w:rsidR="00E20511" w:rsidRPr="00E05E80">
        <w:rPr>
          <w:sz w:val="28"/>
          <w:szCs w:val="28"/>
        </w:rPr>
        <w:t>50.</w:t>
      </w:r>
    </w:p>
    <w:p w14:paraId="05054A5C" w14:textId="74829195" w:rsidR="00E20511" w:rsidRPr="00E05E80" w:rsidRDefault="00687ECB" w:rsidP="00687ECB">
      <w:pPr>
        <w:tabs>
          <w:tab w:val="left" w:pos="1134"/>
          <w:tab w:val="left" w:pos="1276"/>
          <w:tab w:val="left" w:pos="1418"/>
        </w:tabs>
        <w:ind w:firstLine="709"/>
        <w:jc w:val="both"/>
        <w:rPr>
          <w:sz w:val="28"/>
          <w:szCs w:val="28"/>
        </w:rPr>
      </w:pPr>
      <w:r w:rsidRPr="00E05E80">
        <w:rPr>
          <w:sz w:val="28"/>
          <w:szCs w:val="28"/>
        </w:rPr>
        <w:t xml:space="preserve">37 </w:t>
      </w:r>
      <w:r w:rsidR="00E20511" w:rsidRPr="00E05E80">
        <w:rPr>
          <w:sz w:val="28"/>
          <w:szCs w:val="28"/>
        </w:rPr>
        <w:t>Сергеева Н. Ю. Риски участников проектов Государственно-частно</w:t>
      </w:r>
      <w:r w:rsidR="00B64855" w:rsidRPr="00E05E80">
        <w:rPr>
          <w:sz w:val="28"/>
          <w:szCs w:val="28"/>
        </w:rPr>
        <w:t>го</w:t>
      </w:r>
      <w:r w:rsidR="00E20511" w:rsidRPr="00E05E80">
        <w:rPr>
          <w:sz w:val="28"/>
          <w:szCs w:val="28"/>
        </w:rPr>
        <w:t xml:space="preserve"> партнёрство</w:t>
      </w:r>
      <w:r w:rsidR="00B64855" w:rsidRPr="00E05E80">
        <w:rPr>
          <w:sz w:val="28"/>
          <w:szCs w:val="28"/>
        </w:rPr>
        <w:t xml:space="preserve"> // Управление рисками в экономике</w:t>
      </w:r>
      <w:r w:rsidR="00E20511" w:rsidRPr="00E05E80">
        <w:rPr>
          <w:sz w:val="28"/>
          <w:szCs w:val="28"/>
        </w:rPr>
        <w:t xml:space="preserve">: </w:t>
      </w:r>
      <w:r w:rsidR="00B64855" w:rsidRPr="00E05E80">
        <w:rPr>
          <w:sz w:val="28"/>
          <w:szCs w:val="28"/>
        </w:rPr>
        <w:t>проблемы и решения:</w:t>
      </w:r>
      <w:r w:rsidR="00E20511" w:rsidRPr="00E05E80">
        <w:rPr>
          <w:sz w:val="28"/>
          <w:szCs w:val="28"/>
        </w:rPr>
        <w:t xml:space="preserve"> матер</w:t>
      </w:r>
      <w:r w:rsidR="00B64855" w:rsidRPr="00E05E80">
        <w:rPr>
          <w:sz w:val="28"/>
          <w:szCs w:val="28"/>
        </w:rPr>
        <w:t>.</w:t>
      </w:r>
      <w:r w:rsidR="00E20511" w:rsidRPr="00E05E80">
        <w:rPr>
          <w:sz w:val="28"/>
          <w:szCs w:val="28"/>
        </w:rPr>
        <w:t xml:space="preserve"> конф. – СПб., 2018. – С. 187</w:t>
      </w:r>
      <w:r w:rsidR="00B64855" w:rsidRPr="00E05E80">
        <w:rPr>
          <w:sz w:val="28"/>
          <w:szCs w:val="28"/>
        </w:rPr>
        <w:t>-</w:t>
      </w:r>
      <w:r w:rsidR="00E20511" w:rsidRPr="00E05E80">
        <w:rPr>
          <w:sz w:val="28"/>
          <w:szCs w:val="28"/>
        </w:rPr>
        <w:t>195.</w:t>
      </w:r>
    </w:p>
    <w:p w14:paraId="772F4C94" w14:textId="3C7DCC50" w:rsidR="009C2855" w:rsidRPr="00E05E80" w:rsidRDefault="00687ECB" w:rsidP="00687ECB">
      <w:pPr>
        <w:tabs>
          <w:tab w:val="left" w:pos="1134"/>
          <w:tab w:val="left" w:pos="1276"/>
          <w:tab w:val="left" w:pos="1418"/>
        </w:tabs>
        <w:ind w:firstLine="709"/>
        <w:jc w:val="both"/>
        <w:rPr>
          <w:sz w:val="28"/>
          <w:szCs w:val="28"/>
        </w:rPr>
      </w:pPr>
      <w:r w:rsidRPr="00E05E80">
        <w:rPr>
          <w:sz w:val="28"/>
          <w:szCs w:val="28"/>
        </w:rPr>
        <w:t xml:space="preserve">38 </w:t>
      </w:r>
      <w:r w:rsidR="00B64855" w:rsidRPr="00E05E80">
        <w:rPr>
          <w:sz w:val="28"/>
          <w:szCs w:val="28"/>
        </w:rPr>
        <w:t>Жуков В.И., Краснов Б.</w:t>
      </w:r>
      <w:r w:rsidR="009C2855" w:rsidRPr="00E05E80">
        <w:rPr>
          <w:sz w:val="28"/>
          <w:szCs w:val="28"/>
        </w:rPr>
        <w:t>И. Общая и прикладная политология: учеб. пос. – М., 1997. – 412 с.</w:t>
      </w:r>
    </w:p>
    <w:p w14:paraId="73FE532F" w14:textId="245D591A" w:rsidR="009C2855" w:rsidRPr="00E05E80" w:rsidRDefault="00687ECB" w:rsidP="00687ECB">
      <w:pPr>
        <w:tabs>
          <w:tab w:val="left" w:pos="1134"/>
          <w:tab w:val="left" w:pos="1276"/>
          <w:tab w:val="left" w:pos="1418"/>
        </w:tabs>
        <w:ind w:firstLine="709"/>
        <w:jc w:val="both"/>
        <w:rPr>
          <w:sz w:val="28"/>
          <w:szCs w:val="28"/>
        </w:rPr>
      </w:pPr>
      <w:r w:rsidRPr="00E05E80">
        <w:rPr>
          <w:sz w:val="28"/>
          <w:szCs w:val="28"/>
        </w:rPr>
        <w:t xml:space="preserve">39 </w:t>
      </w:r>
      <w:r w:rsidR="00B64855" w:rsidRPr="00E05E80">
        <w:rPr>
          <w:sz w:val="28"/>
          <w:szCs w:val="28"/>
        </w:rPr>
        <w:t>Потехин И.П., Головина О.</w:t>
      </w:r>
      <w:r w:rsidR="009C2855" w:rsidRPr="00E05E80">
        <w:rPr>
          <w:sz w:val="28"/>
          <w:szCs w:val="28"/>
        </w:rPr>
        <w:t>Д. Инновационный менеджмент: учеб. пос. – Ижевск, 2005.</w:t>
      </w:r>
      <w:r w:rsidR="00B64855" w:rsidRPr="00E05E80">
        <w:rPr>
          <w:sz w:val="28"/>
          <w:szCs w:val="28"/>
        </w:rPr>
        <w:t xml:space="preserve"> – 352 с.</w:t>
      </w:r>
    </w:p>
    <w:p w14:paraId="18CF96D5" w14:textId="7794A803" w:rsidR="009C2855" w:rsidRPr="00E05E80" w:rsidRDefault="00687ECB" w:rsidP="00687ECB">
      <w:pPr>
        <w:tabs>
          <w:tab w:val="left" w:pos="1134"/>
          <w:tab w:val="left" w:pos="1276"/>
          <w:tab w:val="left" w:pos="1418"/>
        </w:tabs>
        <w:ind w:firstLine="709"/>
        <w:jc w:val="both"/>
        <w:rPr>
          <w:sz w:val="28"/>
          <w:szCs w:val="28"/>
        </w:rPr>
      </w:pPr>
      <w:r w:rsidRPr="00E05E80">
        <w:rPr>
          <w:sz w:val="28"/>
          <w:szCs w:val="28"/>
        </w:rPr>
        <w:t xml:space="preserve">40 </w:t>
      </w:r>
      <w:r w:rsidR="009C2855" w:rsidRPr="00E05E80">
        <w:rPr>
          <w:sz w:val="28"/>
          <w:szCs w:val="28"/>
        </w:rPr>
        <w:t xml:space="preserve">Дыбов А. М. Возможности минимизации рисков в процессе инновационной деятельности // Вестник Удмуртского университета. – 2012. – </w:t>
      </w:r>
      <w:r w:rsidR="00B64855" w:rsidRPr="00E05E80">
        <w:rPr>
          <w:sz w:val="28"/>
          <w:szCs w:val="28"/>
        </w:rPr>
        <w:t>№</w:t>
      </w:r>
      <w:r w:rsidR="009C2855" w:rsidRPr="00E05E80">
        <w:rPr>
          <w:sz w:val="28"/>
          <w:szCs w:val="28"/>
        </w:rPr>
        <w:t>1. – С. 20</w:t>
      </w:r>
      <w:r w:rsidR="00B64855" w:rsidRPr="00E05E80">
        <w:rPr>
          <w:sz w:val="28"/>
          <w:szCs w:val="28"/>
        </w:rPr>
        <w:t>-</w:t>
      </w:r>
      <w:r w:rsidR="009C2855" w:rsidRPr="00E05E80">
        <w:rPr>
          <w:sz w:val="28"/>
          <w:szCs w:val="28"/>
        </w:rPr>
        <w:t>24.</w:t>
      </w:r>
    </w:p>
    <w:p w14:paraId="2C7916E9" w14:textId="29BDD033" w:rsidR="009C2855" w:rsidRPr="00E05E80" w:rsidRDefault="00687ECB" w:rsidP="00687ECB">
      <w:pPr>
        <w:tabs>
          <w:tab w:val="left" w:pos="1134"/>
          <w:tab w:val="left" w:pos="1276"/>
          <w:tab w:val="left" w:pos="1418"/>
        </w:tabs>
        <w:ind w:firstLine="709"/>
        <w:jc w:val="both"/>
        <w:rPr>
          <w:sz w:val="28"/>
          <w:szCs w:val="28"/>
        </w:rPr>
      </w:pPr>
      <w:r w:rsidRPr="00E05E80">
        <w:rPr>
          <w:sz w:val="28"/>
          <w:szCs w:val="28"/>
        </w:rPr>
        <w:t xml:space="preserve">41 </w:t>
      </w:r>
      <w:r w:rsidR="00B64855" w:rsidRPr="00E05E80">
        <w:rPr>
          <w:sz w:val="28"/>
          <w:szCs w:val="28"/>
        </w:rPr>
        <w:t>Кабашкин В.</w:t>
      </w:r>
      <w:r w:rsidR="009C2855" w:rsidRPr="00E05E80">
        <w:rPr>
          <w:sz w:val="28"/>
          <w:szCs w:val="28"/>
        </w:rPr>
        <w:t>А. Государственно-частное партнёрство в регионах Российской Федерации. – М.: Дело, 2010. – 224 с.</w:t>
      </w:r>
    </w:p>
    <w:p w14:paraId="4290DA1F" w14:textId="56BFC3B8" w:rsidR="00C7064D" w:rsidRPr="00E05E80" w:rsidRDefault="00687ECB" w:rsidP="00687ECB">
      <w:pPr>
        <w:tabs>
          <w:tab w:val="left" w:pos="1134"/>
          <w:tab w:val="left" w:pos="1276"/>
          <w:tab w:val="left" w:pos="1418"/>
        </w:tabs>
        <w:ind w:firstLine="709"/>
        <w:jc w:val="both"/>
        <w:rPr>
          <w:sz w:val="28"/>
          <w:szCs w:val="28"/>
        </w:rPr>
      </w:pPr>
      <w:r w:rsidRPr="00E05E80">
        <w:rPr>
          <w:sz w:val="28"/>
          <w:szCs w:val="28"/>
        </w:rPr>
        <w:t xml:space="preserve">42 </w:t>
      </w:r>
      <w:r w:rsidR="00B64855" w:rsidRPr="00E05E80">
        <w:rPr>
          <w:sz w:val="28"/>
          <w:szCs w:val="28"/>
        </w:rPr>
        <w:t>Соколов М.Ю., Маслова С.</w:t>
      </w:r>
      <w:r w:rsidR="009C2855" w:rsidRPr="00E05E80">
        <w:rPr>
          <w:sz w:val="28"/>
          <w:szCs w:val="28"/>
        </w:rPr>
        <w:t>В. Управление рисками в проектах государственно-частного партнёрства // Вестник Санкт-Петербургского университета. – 2013. – №4. – С. 100</w:t>
      </w:r>
      <w:r w:rsidR="00B64855" w:rsidRPr="00E05E80">
        <w:rPr>
          <w:sz w:val="28"/>
          <w:szCs w:val="28"/>
        </w:rPr>
        <w:t>-</w:t>
      </w:r>
      <w:r w:rsidR="009C2855" w:rsidRPr="00E05E80">
        <w:rPr>
          <w:sz w:val="28"/>
          <w:szCs w:val="28"/>
        </w:rPr>
        <w:t>124.</w:t>
      </w:r>
    </w:p>
    <w:p w14:paraId="60FDB25A" w14:textId="63C04170" w:rsidR="00C7064D" w:rsidRPr="00E05E80" w:rsidRDefault="00687ECB" w:rsidP="00687ECB">
      <w:pPr>
        <w:tabs>
          <w:tab w:val="left" w:pos="1134"/>
          <w:tab w:val="left" w:pos="1276"/>
          <w:tab w:val="left" w:pos="1418"/>
        </w:tabs>
        <w:ind w:firstLine="709"/>
        <w:jc w:val="both"/>
        <w:rPr>
          <w:sz w:val="28"/>
          <w:szCs w:val="28"/>
        </w:rPr>
      </w:pPr>
      <w:r w:rsidRPr="00E05E80">
        <w:rPr>
          <w:sz w:val="28"/>
          <w:szCs w:val="28"/>
        </w:rPr>
        <w:t xml:space="preserve">43 </w:t>
      </w:r>
      <w:r w:rsidR="00C7064D" w:rsidRPr="00E05E80">
        <w:rPr>
          <w:sz w:val="28"/>
          <w:szCs w:val="28"/>
        </w:rPr>
        <w:t>Беля</w:t>
      </w:r>
      <w:r w:rsidR="00B64855" w:rsidRPr="00E05E80">
        <w:rPr>
          <w:sz w:val="28"/>
          <w:szCs w:val="28"/>
        </w:rPr>
        <w:t>ков И.</w:t>
      </w:r>
      <w:r w:rsidR="00C7064D" w:rsidRPr="00E05E80">
        <w:rPr>
          <w:sz w:val="28"/>
          <w:szCs w:val="28"/>
        </w:rPr>
        <w:t xml:space="preserve">В. О количественной оценке рисков инфраструктурных проектов // Вопросы государственного и муниципального управления. – 2022. – №4. </w:t>
      </w:r>
      <w:r w:rsidR="00B64855" w:rsidRPr="00E05E80">
        <w:rPr>
          <w:sz w:val="28"/>
          <w:szCs w:val="28"/>
        </w:rPr>
        <w:t>– С. 30-60.</w:t>
      </w:r>
    </w:p>
    <w:p w14:paraId="136C0685" w14:textId="646C9A39" w:rsidR="00C7064D" w:rsidRPr="00E05E80" w:rsidRDefault="00687ECB" w:rsidP="00687ECB">
      <w:pPr>
        <w:tabs>
          <w:tab w:val="left" w:pos="1134"/>
          <w:tab w:val="left" w:pos="1276"/>
          <w:tab w:val="left" w:pos="1418"/>
        </w:tabs>
        <w:ind w:firstLine="709"/>
        <w:jc w:val="both"/>
        <w:rPr>
          <w:sz w:val="28"/>
          <w:szCs w:val="28"/>
        </w:rPr>
      </w:pPr>
      <w:r w:rsidRPr="00E05E80">
        <w:rPr>
          <w:sz w:val="28"/>
          <w:szCs w:val="28"/>
        </w:rPr>
        <w:t xml:space="preserve">44 </w:t>
      </w:r>
      <w:r w:rsidR="00B64855" w:rsidRPr="00E05E80">
        <w:rPr>
          <w:sz w:val="28"/>
          <w:szCs w:val="28"/>
        </w:rPr>
        <w:t>Степанов М.С., Легостаева А.</w:t>
      </w:r>
      <w:r w:rsidR="00C7064D" w:rsidRPr="00E05E80">
        <w:rPr>
          <w:sz w:val="28"/>
          <w:szCs w:val="28"/>
        </w:rPr>
        <w:t>А. Коррупционные риски в управлении проектами государственно-частного партнёрства в Республике Казахстан // Современные подходы к противодействию коррупции: тренды и перспективы</w:t>
      </w:r>
      <w:r w:rsidR="00F749F4" w:rsidRPr="00E05E80">
        <w:rPr>
          <w:sz w:val="28"/>
          <w:szCs w:val="28"/>
        </w:rPr>
        <w:t>: сб</w:t>
      </w:r>
      <w:r w:rsidR="00C7064D" w:rsidRPr="00E05E80">
        <w:rPr>
          <w:sz w:val="28"/>
          <w:szCs w:val="28"/>
        </w:rPr>
        <w:t>.</w:t>
      </w:r>
      <w:r w:rsidR="00F749F4" w:rsidRPr="00E05E80">
        <w:rPr>
          <w:sz w:val="28"/>
          <w:szCs w:val="28"/>
        </w:rPr>
        <w:t xml:space="preserve"> тез. конф.</w:t>
      </w:r>
      <w:r w:rsidR="00C7064D" w:rsidRPr="00E05E80">
        <w:rPr>
          <w:sz w:val="28"/>
          <w:szCs w:val="28"/>
        </w:rPr>
        <w:t xml:space="preserve"> – </w:t>
      </w:r>
      <w:r w:rsidR="00B64855" w:rsidRPr="00E05E80">
        <w:rPr>
          <w:sz w:val="28"/>
          <w:szCs w:val="28"/>
        </w:rPr>
        <w:t xml:space="preserve">М., </w:t>
      </w:r>
      <w:r w:rsidR="00C7064D" w:rsidRPr="00E05E80">
        <w:rPr>
          <w:sz w:val="28"/>
          <w:szCs w:val="28"/>
        </w:rPr>
        <w:t>2019. – С. 294</w:t>
      </w:r>
      <w:r w:rsidR="00B64855" w:rsidRPr="00E05E80">
        <w:rPr>
          <w:sz w:val="28"/>
          <w:szCs w:val="28"/>
        </w:rPr>
        <w:t>-</w:t>
      </w:r>
      <w:r w:rsidR="00C7064D" w:rsidRPr="00E05E80">
        <w:rPr>
          <w:sz w:val="28"/>
          <w:szCs w:val="28"/>
        </w:rPr>
        <w:t>297.</w:t>
      </w:r>
    </w:p>
    <w:p w14:paraId="7B848EB6" w14:textId="1B8C126B" w:rsidR="00C7064D" w:rsidRPr="00E05E80" w:rsidRDefault="00687ECB" w:rsidP="00687ECB">
      <w:pPr>
        <w:tabs>
          <w:tab w:val="left" w:pos="1134"/>
          <w:tab w:val="left" w:pos="1276"/>
          <w:tab w:val="left" w:pos="1418"/>
        </w:tabs>
        <w:ind w:firstLine="709"/>
        <w:jc w:val="both"/>
        <w:rPr>
          <w:sz w:val="28"/>
          <w:szCs w:val="28"/>
        </w:rPr>
      </w:pPr>
      <w:r w:rsidRPr="00E05E80">
        <w:rPr>
          <w:sz w:val="28"/>
          <w:szCs w:val="28"/>
        </w:rPr>
        <w:t xml:space="preserve">45 </w:t>
      </w:r>
      <w:r w:rsidR="00F749F4" w:rsidRPr="00E05E80">
        <w:rPr>
          <w:sz w:val="28"/>
          <w:szCs w:val="28"/>
        </w:rPr>
        <w:t>Коспанов Е.</w:t>
      </w:r>
      <w:r w:rsidR="00C7064D" w:rsidRPr="00E05E80">
        <w:rPr>
          <w:sz w:val="28"/>
          <w:szCs w:val="28"/>
        </w:rPr>
        <w:t>К. Государственно-частное партнёрство в Казахстане и влияние пандемии на реализацию проектов // Научно-практические исследования. – 2021. – №1</w:t>
      </w:r>
      <w:r w:rsidR="00F749F4" w:rsidRPr="00E05E80">
        <w:rPr>
          <w:sz w:val="28"/>
          <w:szCs w:val="28"/>
        </w:rPr>
        <w:t>-</w:t>
      </w:r>
      <w:r w:rsidR="00C7064D" w:rsidRPr="00E05E80">
        <w:rPr>
          <w:sz w:val="28"/>
          <w:szCs w:val="28"/>
        </w:rPr>
        <w:t>6. – С. 30</w:t>
      </w:r>
      <w:r w:rsidR="00F749F4" w:rsidRPr="00E05E80">
        <w:rPr>
          <w:sz w:val="28"/>
          <w:szCs w:val="28"/>
        </w:rPr>
        <w:t>-</w:t>
      </w:r>
      <w:r w:rsidR="00C7064D" w:rsidRPr="00E05E80">
        <w:rPr>
          <w:sz w:val="28"/>
          <w:szCs w:val="28"/>
        </w:rPr>
        <w:t>35.</w:t>
      </w:r>
    </w:p>
    <w:p w14:paraId="0C67363A" w14:textId="19FF8702" w:rsidR="00C7064D" w:rsidRPr="00E05E80" w:rsidRDefault="00687ECB" w:rsidP="00687ECB">
      <w:pPr>
        <w:tabs>
          <w:tab w:val="left" w:pos="1134"/>
          <w:tab w:val="left" w:pos="1276"/>
          <w:tab w:val="left" w:pos="1418"/>
        </w:tabs>
        <w:ind w:firstLine="709"/>
        <w:jc w:val="both"/>
        <w:rPr>
          <w:sz w:val="28"/>
          <w:szCs w:val="28"/>
        </w:rPr>
      </w:pPr>
      <w:r w:rsidRPr="00E05E80">
        <w:rPr>
          <w:sz w:val="28"/>
          <w:szCs w:val="28"/>
        </w:rPr>
        <w:t xml:space="preserve">46 </w:t>
      </w:r>
      <w:r w:rsidR="00F749F4" w:rsidRPr="00E05E80">
        <w:rPr>
          <w:sz w:val="28"/>
          <w:szCs w:val="28"/>
        </w:rPr>
        <w:t>Мурашко И.</w:t>
      </w:r>
      <w:r w:rsidR="00C7064D" w:rsidRPr="00E05E80">
        <w:rPr>
          <w:sz w:val="28"/>
          <w:szCs w:val="28"/>
        </w:rPr>
        <w:t>А. Оценка и анализ рисков реализации инновационного проекта с применением бизнес-модели государственно-частного партнёрства // Тр</w:t>
      </w:r>
      <w:r w:rsidR="00F749F4" w:rsidRPr="00E05E80">
        <w:rPr>
          <w:sz w:val="28"/>
          <w:szCs w:val="28"/>
        </w:rPr>
        <w:t>.</w:t>
      </w:r>
      <w:r w:rsidR="00C7064D" w:rsidRPr="00E05E80">
        <w:rPr>
          <w:sz w:val="28"/>
          <w:szCs w:val="28"/>
        </w:rPr>
        <w:t xml:space="preserve"> БГТУ. – 2017. – №2. – С. 31</w:t>
      </w:r>
      <w:r w:rsidR="00F749F4" w:rsidRPr="00E05E80">
        <w:rPr>
          <w:sz w:val="28"/>
          <w:szCs w:val="28"/>
        </w:rPr>
        <w:t>-</w:t>
      </w:r>
      <w:r w:rsidR="00C7064D" w:rsidRPr="00E05E80">
        <w:rPr>
          <w:sz w:val="28"/>
          <w:szCs w:val="28"/>
        </w:rPr>
        <w:t>36.</w:t>
      </w:r>
    </w:p>
    <w:p w14:paraId="4732F7A3" w14:textId="24D9B46B" w:rsidR="00C7064D" w:rsidRPr="00E05E80" w:rsidRDefault="00687ECB" w:rsidP="00687ECB">
      <w:pPr>
        <w:tabs>
          <w:tab w:val="left" w:pos="1134"/>
          <w:tab w:val="left" w:pos="1276"/>
          <w:tab w:val="left" w:pos="1418"/>
        </w:tabs>
        <w:ind w:firstLine="709"/>
        <w:jc w:val="both"/>
        <w:rPr>
          <w:sz w:val="28"/>
          <w:szCs w:val="28"/>
        </w:rPr>
      </w:pPr>
      <w:r w:rsidRPr="00E05E80">
        <w:rPr>
          <w:sz w:val="28"/>
          <w:szCs w:val="28"/>
        </w:rPr>
        <w:t xml:space="preserve">47 </w:t>
      </w:r>
      <w:r w:rsidR="00F749F4" w:rsidRPr="00E05E80">
        <w:rPr>
          <w:sz w:val="28"/>
          <w:szCs w:val="28"/>
        </w:rPr>
        <w:t>Старостин А.</w:t>
      </w:r>
      <w:r w:rsidR="00C7064D" w:rsidRPr="00E05E80">
        <w:rPr>
          <w:sz w:val="28"/>
          <w:szCs w:val="28"/>
        </w:rPr>
        <w:t>М. Новые подходы к методологии социального управления // Государственное и муниципальное управление. Учёные записки СКАГС. – 2009. – №2. – С. 6</w:t>
      </w:r>
      <w:r w:rsidR="00F749F4" w:rsidRPr="00E05E80">
        <w:rPr>
          <w:sz w:val="28"/>
          <w:szCs w:val="28"/>
        </w:rPr>
        <w:t>-</w:t>
      </w:r>
      <w:r w:rsidR="00C7064D" w:rsidRPr="00E05E80">
        <w:rPr>
          <w:sz w:val="28"/>
          <w:szCs w:val="28"/>
        </w:rPr>
        <w:t>20.</w:t>
      </w:r>
    </w:p>
    <w:p w14:paraId="1C3A5EC9" w14:textId="611453B4" w:rsidR="002842EE" w:rsidRPr="00E05E80" w:rsidRDefault="00687ECB" w:rsidP="00687ECB">
      <w:pPr>
        <w:tabs>
          <w:tab w:val="left" w:pos="1134"/>
          <w:tab w:val="left" w:pos="1276"/>
          <w:tab w:val="left" w:pos="1418"/>
        </w:tabs>
        <w:ind w:firstLine="709"/>
        <w:jc w:val="both"/>
        <w:rPr>
          <w:sz w:val="28"/>
          <w:szCs w:val="28"/>
        </w:rPr>
      </w:pPr>
      <w:r w:rsidRPr="00E05E80">
        <w:rPr>
          <w:sz w:val="28"/>
          <w:szCs w:val="28"/>
        </w:rPr>
        <w:t xml:space="preserve">48 </w:t>
      </w:r>
      <w:r w:rsidR="002842EE" w:rsidRPr="00E05E80">
        <w:rPr>
          <w:sz w:val="28"/>
          <w:szCs w:val="28"/>
        </w:rPr>
        <w:t>Смирнова Ю.А. Метод Дельфи как инструмент эффективного стратегического планирования и управления // Электрон</w:t>
      </w:r>
      <w:r w:rsidR="00F749F4" w:rsidRPr="00E05E80">
        <w:rPr>
          <w:sz w:val="28"/>
          <w:szCs w:val="28"/>
        </w:rPr>
        <w:t>.</w:t>
      </w:r>
      <w:r w:rsidR="002842EE" w:rsidRPr="00E05E80">
        <w:rPr>
          <w:sz w:val="28"/>
          <w:szCs w:val="28"/>
        </w:rPr>
        <w:t xml:space="preserve"> вестник Ростовского социально-экономического института. </w:t>
      </w:r>
      <w:r w:rsidR="00F749F4" w:rsidRPr="00E05E80">
        <w:rPr>
          <w:sz w:val="28"/>
          <w:szCs w:val="28"/>
        </w:rPr>
        <w:t xml:space="preserve">– </w:t>
      </w:r>
      <w:r w:rsidR="002842EE" w:rsidRPr="00E05E80">
        <w:rPr>
          <w:sz w:val="28"/>
          <w:szCs w:val="28"/>
        </w:rPr>
        <w:t xml:space="preserve">2015. </w:t>
      </w:r>
      <w:r w:rsidR="00F749F4" w:rsidRPr="00E05E80">
        <w:rPr>
          <w:sz w:val="28"/>
          <w:szCs w:val="28"/>
        </w:rPr>
        <w:t xml:space="preserve">– </w:t>
      </w:r>
      <w:r w:rsidR="002842EE" w:rsidRPr="00E05E80">
        <w:rPr>
          <w:sz w:val="28"/>
          <w:szCs w:val="28"/>
        </w:rPr>
        <w:t>№3-4. – С. 958-963.</w:t>
      </w:r>
    </w:p>
    <w:p w14:paraId="5F3D54D8" w14:textId="52BF8BF5" w:rsidR="00477727" w:rsidRPr="00E05E80" w:rsidRDefault="00687ECB" w:rsidP="00687ECB">
      <w:pPr>
        <w:tabs>
          <w:tab w:val="left" w:pos="1134"/>
          <w:tab w:val="left" w:pos="1276"/>
          <w:tab w:val="left" w:pos="1418"/>
        </w:tabs>
        <w:ind w:firstLine="709"/>
        <w:jc w:val="both"/>
        <w:rPr>
          <w:sz w:val="28"/>
          <w:szCs w:val="28"/>
        </w:rPr>
      </w:pPr>
      <w:r w:rsidRPr="00E05E80">
        <w:rPr>
          <w:sz w:val="28"/>
          <w:szCs w:val="28"/>
        </w:rPr>
        <w:t xml:space="preserve">49 </w:t>
      </w:r>
      <w:r w:rsidR="00477727" w:rsidRPr="00E05E80">
        <w:rPr>
          <w:sz w:val="28"/>
          <w:szCs w:val="28"/>
        </w:rPr>
        <w:t>Дмитриев М</w:t>
      </w:r>
      <w:r w:rsidR="00B910B4" w:rsidRPr="00E05E80">
        <w:rPr>
          <w:sz w:val="28"/>
          <w:szCs w:val="28"/>
        </w:rPr>
        <w:t>.Н., Кошечкин С.</w:t>
      </w:r>
      <w:r w:rsidR="00477727" w:rsidRPr="00E05E80">
        <w:rPr>
          <w:sz w:val="28"/>
          <w:szCs w:val="28"/>
        </w:rPr>
        <w:t>А. Методы количественного анализа риска инвестиционных проектов</w:t>
      </w:r>
      <w:r w:rsidR="00B910B4" w:rsidRPr="00E05E80">
        <w:rPr>
          <w:sz w:val="28"/>
          <w:szCs w:val="28"/>
        </w:rPr>
        <w:t xml:space="preserve"> // Экономика Строительства. – 2001. – №5</w:t>
      </w:r>
      <w:r w:rsidR="00477727" w:rsidRPr="00E05E80">
        <w:rPr>
          <w:sz w:val="28"/>
          <w:szCs w:val="28"/>
        </w:rPr>
        <w:t xml:space="preserve">. – </w:t>
      </w:r>
      <w:r w:rsidR="00B910B4" w:rsidRPr="00E05E80">
        <w:rPr>
          <w:sz w:val="28"/>
          <w:szCs w:val="28"/>
        </w:rPr>
        <w:t>С. 27-34</w:t>
      </w:r>
      <w:r w:rsidR="00477727" w:rsidRPr="00E05E80">
        <w:rPr>
          <w:sz w:val="28"/>
          <w:szCs w:val="28"/>
        </w:rPr>
        <w:t>.</w:t>
      </w:r>
    </w:p>
    <w:p w14:paraId="38E008A1" w14:textId="698E5BBF" w:rsidR="002842EE" w:rsidRPr="00E05E80" w:rsidRDefault="00687ECB" w:rsidP="00687ECB">
      <w:pPr>
        <w:tabs>
          <w:tab w:val="left" w:pos="1134"/>
          <w:tab w:val="left" w:pos="1276"/>
          <w:tab w:val="left" w:pos="1418"/>
        </w:tabs>
        <w:ind w:firstLine="709"/>
        <w:jc w:val="both"/>
        <w:rPr>
          <w:sz w:val="28"/>
          <w:szCs w:val="28"/>
        </w:rPr>
      </w:pPr>
      <w:r w:rsidRPr="00E05E80">
        <w:rPr>
          <w:sz w:val="28"/>
          <w:szCs w:val="28"/>
          <w:lang w:val="en-US"/>
        </w:rPr>
        <w:t xml:space="preserve">50 </w:t>
      </w:r>
      <w:r w:rsidR="00F749F4" w:rsidRPr="00E05E80">
        <w:rPr>
          <w:sz w:val="28"/>
          <w:szCs w:val="28"/>
          <w:lang w:val="en-US"/>
        </w:rPr>
        <w:t>Juniper J.</w:t>
      </w:r>
      <w:r w:rsidR="002842EE" w:rsidRPr="00E05E80">
        <w:rPr>
          <w:sz w:val="28"/>
          <w:szCs w:val="28"/>
          <w:lang w:val="en-US"/>
        </w:rPr>
        <w:t xml:space="preserve">A. Genealogy of Short-termism in Capital Markets </w:t>
      </w:r>
      <w:r w:rsidR="00477727" w:rsidRPr="00E05E80">
        <w:rPr>
          <w:sz w:val="28"/>
          <w:szCs w:val="28"/>
          <w:lang w:val="en-US"/>
        </w:rPr>
        <w:t xml:space="preserve">// </w:t>
      </w:r>
      <w:hyperlink r:id="rId60" w:history="1">
        <w:r w:rsidR="00B910B4" w:rsidRPr="00E05E80">
          <w:rPr>
            <w:rStyle w:val="af3"/>
            <w:color w:val="auto"/>
            <w:sz w:val="28"/>
            <w:szCs w:val="28"/>
            <w:u w:val="none"/>
            <w:lang w:val="en-US"/>
          </w:rPr>
          <w:t>www.business.unisa.edu.au/cobar/workingpapers/copar/2000-03.pdf.</w:t>
        </w:r>
      </w:hyperlink>
      <w:r w:rsidR="00477727" w:rsidRPr="00E05E80">
        <w:rPr>
          <w:sz w:val="28"/>
          <w:szCs w:val="28"/>
          <w:lang w:val="en-US"/>
        </w:rPr>
        <w:t xml:space="preserve"> </w:t>
      </w:r>
      <w:r w:rsidR="00477727" w:rsidRPr="00E05E80">
        <w:rPr>
          <w:sz w:val="28"/>
          <w:szCs w:val="28"/>
        </w:rPr>
        <w:t>20.02.2024</w:t>
      </w:r>
      <w:r w:rsidR="00B910B4" w:rsidRPr="00E05E80">
        <w:rPr>
          <w:sz w:val="28"/>
          <w:szCs w:val="28"/>
        </w:rPr>
        <w:t>.</w:t>
      </w:r>
    </w:p>
    <w:p w14:paraId="05B7C9D4" w14:textId="32D40C07" w:rsidR="002842EE" w:rsidRPr="00E05E80" w:rsidRDefault="00687ECB" w:rsidP="00687ECB">
      <w:pPr>
        <w:tabs>
          <w:tab w:val="left" w:pos="1134"/>
          <w:tab w:val="left" w:pos="1276"/>
          <w:tab w:val="left" w:pos="1418"/>
        </w:tabs>
        <w:ind w:firstLine="709"/>
        <w:jc w:val="both"/>
        <w:rPr>
          <w:sz w:val="28"/>
          <w:szCs w:val="28"/>
        </w:rPr>
      </w:pPr>
      <w:r w:rsidRPr="00E05E80">
        <w:rPr>
          <w:sz w:val="28"/>
          <w:szCs w:val="28"/>
        </w:rPr>
        <w:t xml:space="preserve">51 </w:t>
      </w:r>
      <w:r w:rsidR="002842EE" w:rsidRPr="00E05E80">
        <w:rPr>
          <w:sz w:val="28"/>
          <w:szCs w:val="28"/>
        </w:rPr>
        <w:t>Большой энциклопедический словарь</w:t>
      </w:r>
      <w:r w:rsidR="00B910B4" w:rsidRPr="00E05E80">
        <w:rPr>
          <w:sz w:val="28"/>
          <w:szCs w:val="28"/>
        </w:rPr>
        <w:t xml:space="preserve"> / под ред</w:t>
      </w:r>
      <w:r w:rsidR="002842EE" w:rsidRPr="00E05E80">
        <w:rPr>
          <w:sz w:val="28"/>
          <w:szCs w:val="28"/>
        </w:rPr>
        <w:t xml:space="preserve">. </w:t>
      </w:r>
      <w:r w:rsidR="00B910B4" w:rsidRPr="00E05E80">
        <w:rPr>
          <w:sz w:val="28"/>
          <w:szCs w:val="28"/>
        </w:rPr>
        <w:t xml:space="preserve">А.М. Прохорова. – </w:t>
      </w:r>
      <w:r w:rsidR="002842EE" w:rsidRPr="00E05E80">
        <w:rPr>
          <w:sz w:val="28"/>
          <w:szCs w:val="28"/>
        </w:rPr>
        <w:t>М.: Изд-во АСТ</w:t>
      </w:r>
      <w:r w:rsidR="00477727" w:rsidRPr="00E05E80">
        <w:rPr>
          <w:sz w:val="28"/>
          <w:szCs w:val="28"/>
        </w:rPr>
        <w:t xml:space="preserve">, </w:t>
      </w:r>
      <w:r w:rsidR="002842EE" w:rsidRPr="00E05E80">
        <w:rPr>
          <w:sz w:val="28"/>
          <w:szCs w:val="28"/>
        </w:rPr>
        <w:t>2006.</w:t>
      </w:r>
      <w:r w:rsidR="00B910B4" w:rsidRPr="00E05E80">
        <w:rPr>
          <w:sz w:val="28"/>
          <w:szCs w:val="28"/>
        </w:rPr>
        <w:t xml:space="preserve"> – 1887 с.</w:t>
      </w:r>
    </w:p>
    <w:p w14:paraId="76C68C79" w14:textId="634B31CB" w:rsidR="002842EE" w:rsidRPr="00E05E80" w:rsidRDefault="00687ECB" w:rsidP="00687ECB">
      <w:pPr>
        <w:tabs>
          <w:tab w:val="left" w:pos="1134"/>
          <w:tab w:val="left" w:pos="1276"/>
          <w:tab w:val="left" w:pos="1418"/>
        </w:tabs>
        <w:ind w:firstLine="709"/>
        <w:jc w:val="both"/>
        <w:rPr>
          <w:sz w:val="28"/>
          <w:szCs w:val="28"/>
        </w:rPr>
      </w:pPr>
      <w:r w:rsidRPr="00E05E80">
        <w:rPr>
          <w:sz w:val="28"/>
          <w:szCs w:val="28"/>
        </w:rPr>
        <w:t xml:space="preserve">52 </w:t>
      </w:r>
      <w:r w:rsidR="00B910B4" w:rsidRPr="00E05E80">
        <w:rPr>
          <w:sz w:val="28"/>
          <w:szCs w:val="28"/>
        </w:rPr>
        <w:t>Слепухина Ю.Э., Харченко Г.</w:t>
      </w:r>
      <w:r w:rsidR="00477727" w:rsidRPr="00E05E80">
        <w:rPr>
          <w:sz w:val="28"/>
          <w:szCs w:val="28"/>
        </w:rPr>
        <w:t xml:space="preserve">В. Особенности современных методов оценки рисков инвестиционных проектов // </w:t>
      </w:r>
      <w:r w:rsidR="00B910B4" w:rsidRPr="00E05E80">
        <w:rPr>
          <w:sz w:val="28"/>
          <w:szCs w:val="28"/>
        </w:rPr>
        <w:t>Известия Уральского государственного экономического университета</w:t>
      </w:r>
      <w:r w:rsidR="00477727" w:rsidRPr="00E05E80">
        <w:rPr>
          <w:sz w:val="28"/>
          <w:szCs w:val="28"/>
        </w:rPr>
        <w:t>. – 2007. – №1. – С. 103</w:t>
      </w:r>
      <w:r w:rsidR="00B910B4" w:rsidRPr="00E05E80">
        <w:rPr>
          <w:sz w:val="28"/>
          <w:szCs w:val="28"/>
        </w:rPr>
        <w:t>-</w:t>
      </w:r>
      <w:r w:rsidR="00477727" w:rsidRPr="00E05E80">
        <w:rPr>
          <w:sz w:val="28"/>
          <w:szCs w:val="28"/>
        </w:rPr>
        <w:t>115</w:t>
      </w:r>
      <w:r w:rsidR="002842EE" w:rsidRPr="00E05E80">
        <w:rPr>
          <w:sz w:val="28"/>
          <w:szCs w:val="28"/>
        </w:rPr>
        <w:t>.</w:t>
      </w:r>
    </w:p>
    <w:p w14:paraId="57423002" w14:textId="33B7DE7A" w:rsidR="00477727" w:rsidRPr="000F0EAB" w:rsidRDefault="00687ECB" w:rsidP="00687ECB">
      <w:pPr>
        <w:tabs>
          <w:tab w:val="left" w:pos="1134"/>
        </w:tabs>
        <w:ind w:firstLine="709"/>
        <w:jc w:val="both"/>
        <w:rPr>
          <w:sz w:val="28"/>
          <w:szCs w:val="28"/>
          <w:lang w:val="en-US"/>
        </w:rPr>
      </w:pPr>
      <w:r w:rsidRPr="00E05E80">
        <w:rPr>
          <w:sz w:val="28"/>
          <w:szCs w:val="28"/>
        </w:rPr>
        <w:t xml:space="preserve">53 </w:t>
      </w:r>
      <w:r w:rsidR="00B910B4" w:rsidRPr="00E05E80">
        <w:rPr>
          <w:sz w:val="28"/>
          <w:szCs w:val="28"/>
        </w:rPr>
        <w:t>Митулинский В.В., Саксин А.</w:t>
      </w:r>
      <w:r w:rsidR="00477727" w:rsidRPr="00E05E80">
        <w:rPr>
          <w:sz w:val="28"/>
          <w:szCs w:val="28"/>
        </w:rPr>
        <w:t>Г. Анализ методов оценки рисков инвестиционных проектов в нефтедобывающей промышленности // Вестник Самарского универ. Экономика</w:t>
      </w:r>
      <w:r w:rsidR="00477727" w:rsidRPr="000F0EAB">
        <w:rPr>
          <w:sz w:val="28"/>
          <w:szCs w:val="28"/>
          <w:lang w:val="en-US"/>
        </w:rPr>
        <w:t xml:space="preserve"> </w:t>
      </w:r>
      <w:r w:rsidR="00477727" w:rsidRPr="00E05E80">
        <w:rPr>
          <w:sz w:val="28"/>
          <w:szCs w:val="28"/>
        </w:rPr>
        <w:t>и</w:t>
      </w:r>
      <w:r w:rsidR="00477727" w:rsidRPr="000F0EAB">
        <w:rPr>
          <w:sz w:val="28"/>
          <w:szCs w:val="28"/>
          <w:lang w:val="en-US"/>
        </w:rPr>
        <w:t xml:space="preserve"> </w:t>
      </w:r>
      <w:r w:rsidR="00477727" w:rsidRPr="00E05E80">
        <w:rPr>
          <w:sz w:val="28"/>
          <w:szCs w:val="28"/>
        </w:rPr>
        <w:t>управление</w:t>
      </w:r>
      <w:r w:rsidR="00477727" w:rsidRPr="000F0EAB">
        <w:rPr>
          <w:sz w:val="28"/>
          <w:szCs w:val="28"/>
          <w:lang w:val="en-US"/>
        </w:rPr>
        <w:t xml:space="preserve">. – 2024. – №15(1). – </w:t>
      </w:r>
      <w:r w:rsidR="00477727" w:rsidRPr="00E05E80">
        <w:rPr>
          <w:sz w:val="28"/>
          <w:szCs w:val="28"/>
        </w:rPr>
        <w:t>С</w:t>
      </w:r>
      <w:r w:rsidR="00477727" w:rsidRPr="000F0EAB">
        <w:rPr>
          <w:sz w:val="28"/>
          <w:szCs w:val="28"/>
          <w:lang w:val="en-US"/>
        </w:rPr>
        <w:t>. 79</w:t>
      </w:r>
      <w:r w:rsidR="00B910B4" w:rsidRPr="000F0EAB">
        <w:rPr>
          <w:sz w:val="28"/>
          <w:szCs w:val="28"/>
          <w:lang w:val="en-US"/>
        </w:rPr>
        <w:t>-</w:t>
      </w:r>
      <w:r w:rsidR="00477727" w:rsidRPr="000F0EAB">
        <w:rPr>
          <w:sz w:val="28"/>
          <w:szCs w:val="28"/>
          <w:lang w:val="en-US"/>
        </w:rPr>
        <w:t>86.</w:t>
      </w:r>
    </w:p>
    <w:p w14:paraId="7463778B" w14:textId="1E3F4C89" w:rsidR="000C36E6" w:rsidRPr="001A57E8" w:rsidRDefault="00687ECB" w:rsidP="00687ECB">
      <w:pPr>
        <w:tabs>
          <w:tab w:val="left" w:pos="1134"/>
        </w:tabs>
        <w:ind w:firstLine="709"/>
        <w:jc w:val="both"/>
        <w:rPr>
          <w:sz w:val="28"/>
          <w:szCs w:val="28"/>
          <w:lang w:val="en-US"/>
        </w:rPr>
      </w:pPr>
      <w:r w:rsidRPr="00E05E80">
        <w:rPr>
          <w:sz w:val="28"/>
          <w:szCs w:val="28"/>
          <w:lang w:val="en-US"/>
        </w:rPr>
        <w:t xml:space="preserve">54 </w:t>
      </w:r>
      <w:r w:rsidR="000C36E6" w:rsidRPr="00E05E80">
        <w:rPr>
          <w:sz w:val="28"/>
          <w:szCs w:val="28"/>
          <w:lang w:val="en-US"/>
        </w:rPr>
        <w:t>ISO 31000:2018. Risk Management – Guidelines. Geneva</w:t>
      </w:r>
      <w:r w:rsidR="00B910B4" w:rsidRPr="001A57E8">
        <w:rPr>
          <w:sz w:val="28"/>
          <w:szCs w:val="28"/>
          <w:lang w:val="en-US"/>
        </w:rPr>
        <w:t>,</w:t>
      </w:r>
      <w:r w:rsidR="000C36E6" w:rsidRPr="00E05E80">
        <w:rPr>
          <w:sz w:val="28"/>
          <w:szCs w:val="28"/>
          <w:lang w:val="en-US"/>
        </w:rPr>
        <w:t xml:space="preserve"> 2018. </w:t>
      </w:r>
      <w:r w:rsidR="00B910B4" w:rsidRPr="001A57E8">
        <w:rPr>
          <w:sz w:val="28"/>
          <w:szCs w:val="28"/>
          <w:lang w:val="en-US"/>
        </w:rPr>
        <w:t xml:space="preserve">– </w:t>
      </w:r>
      <w:r w:rsidR="000C36E6" w:rsidRPr="00E05E80">
        <w:rPr>
          <w:sz w:val="28"/>
          <w:szCs w:val="28"/>
          <w:lang w:val="en-US"/>
        </w:rPr>
        <w:t>16 p</w:t>
      </w:r>
      <w:r w:rsidR="00B910B4" w:rsidRPr="001A57E8">
        <w:rPr>
          <w:sz w:val="28"/>
          <w:szCs w:val="28"/>
          <w:lang w:val="en-US"/>
        </w:rPr>
        <w:t>.</w:t>
      </w:r>
    </w:p>
    <w:p w14:paraId="26EE0D27" w14:textId="4A4C244E" w:rsidR="000C36E6" w:rsidRPr="00E05E80" w:rsidRDefault="00687ECB" w:rsidP="00687ECB">
      <w:pPr>
        <w:tabs>
          <w:tab w:val="left" w:pos="1134"/>
        </w:tabs>
        <w:ind w:firstLine="709"/>
        <w:jc w:val="both"/>
        <w:rPr>
          <w:sz w:val="28"/>
          <w:szCs w:val="28"/>
        </w:rPr>
      </w:pPr>
      <w:r w:rsidRPr="00E05E80">
        <w:rPr>
          <w:sz w:val="28"/>
          <w:szCs w:val="28"/>
          <w:lang w:val="en-US"/>
        </w:rPr>
        <w:t xml:space="preserve">55 </w:t>
      </w:r>
      <w:r w:rsidR="000C36E6" w:rsidRPr="00E05E80">
        <w:rPr>
          <w:sz w:val="28"/>
          <w:szCs w:val="28"/>
          <w:lang w:val="en-US"/>
        </w:rPr>
        <w:t>5×5 Risk Matrix Explained</w:t>
      </w:r>
      <w:r w:rsidR="00B910B4" w:rsidRPr="00E05E80">
        <w:rPr>
          <w:sz w:val="28"/>
          <w:szCs w:val="28"/>
          <w:lang w:val="en-US"/>
        </w:rPr>
        <w:t xml:space="preserve"> </w:t>
      </w:r>
      <w:r w:rsidR="00AA49BE" w:rsidRPr="00E05E80">
        <w:rPr>
          <w:sz w:val="28"/>
          <w:szCs w:val="28"/>
          <w:lang w:val="en-US"/>
        </w:rPr>
        <w:t xml:space="preserve">// </w:t>
      </w:r>
      <w:hyperlink r:id="rId61" w:history="1">
        <w:r w:rsidR="00AA49BE" w:rsidRPr="00E05E80">
          <w:rPr>
            <w:rStyle w:val="af3"/>
            <w:color w:val="auto"/>
            <w:sz w:val="28"/>
            <w:szCs w:val="28"/>
            <w:u w:val="none"/>
            <w:lang w:val="en-US"/>
          </w:rPr>
          <w:t>https://safetyculture.com/topics</w:t>
        </w:r>
      </w:hyperlink>
      <w:r w:rsidR="00AA49BE" w:rsidRPr="00E05E80">
        <w:rPr>
          <w:sz w:val="28"/>
          <w:szCs w:val="28"/>
          <w:lang w:val="en-US"/>
        </w:rPr>
        <w:t xml:space="preserve">. </w:t>
      </w:r>
      <w:r w:rsidR="000C36E6" w:rsidRPr="00E05E80">
        <w:rPr>
          <w:sz w:val="28"/>
          <w:szCs w:val="28"/>
        </w:rPr>
        <w:t>27.01.202</w:t>
      </w:r>
      <w:r w:rsidR="00EB2F66" w:rsidRPr="00E05E80">
        <w:rPr>
          <w:sz w:val="28"/>
          <w:szCs w:val="28"/>
        </w:rPr>
        <w:t>4</w:t>
      </w:r>
      <w:r w:rsidR="000C36E6" w:rsidRPr="00E05E80">
        <w:rPr>
          <w:sz w:val="28"/>
          <w:szCs w:val="28"/>
        </w:rPr>
        <w:t>.</w:t>
      </w:r>
    </w:p>
    <w:p w14:paraId="6057D516" w14:textId="45A2ADBA" w:rsidR="002842EE" w:rsidRPr="00E05E80" w:rsidRDefault="00687ECB" w:rsidP="00687ECB">
      <w:pPr>
        <w:tabs>
          <w:tab w:val="left" w:pos="1134"/>
          <w:tab w:val="left" w:pos="1276"/>
          <w:tab w:val="left" w:pos="1418"/>
        </w:tabs>
        <w:ind w:firstLine="709"/>
        <w:jc w:val="both"/>
        <w:rPr>
          <w:sz w:val="28"/>
          <w:szCs w:val="28"/>
        </w:rPr>
      </w:pPr>
      <w:r w:rsidRPr="00E05E80">
        <w:rPr>
          <w:sz w:val="28"/>
          <w:szCs w:val="28"/>
        </w:rPr>
        <w:t xml:space="preserve">56 </w:t>
      </w:r>
      <w:r w:rsidR="00AA49BE" w:rsidRPr="00E05E80">
        <w:rPr>
          <w:sz w:val="28"/>
          <w:szCs w:val="28"/>
        </w:rPr>
        <w:t>Жоров Е.А. Правительство Джона Мейджора и новый этап модернизации британской экономики: 1990–1997 гг.</w:t>
      </w:r>
      <w:r w:rsidR="00B910B4" w:rsidRPr="00E05E80">
        <w:rPr>
          <w:sz w:val="28"/>
          <w:szCs w:val="28"/>
        </w:rPr>
        <w:t>:</w:t>
      </w:r>
      <w:r w:rsidR="00AA49BE" w:rsidRPr="00E05E80">
        <w:rPr>
          <w:sz w:val="28"/>
          <w:szCs w:val="28"/>
        </w:rPr>
        <w:t xml:space="preserve"> </w:t>
      </w:r>
      <w:r w:rsidR="00B910B4" w:rsidRPr="00E05E80">
        <w:rPr>
          <w:sz w:val="28"/>
          <w:szCs w:val="28"/>
        </w:rPr>
        <w:t>автореф</w:t>
      </w:r>
      <w:r w:rsidR="00AA49BE" w:rsidRPr="00E05E80">
        <w:rPr>
          <w:sz w:val="28"/>
          <w:szCs w:val="28"/>
        </w:rPr>
        <w:t>. … канд. ист. наук</w:t>
      </w:r>
      <w:r w:rsidR="00B910B4" w:rsidRPr="00E05E80">
        <w:rPr>
          <w:sz w:val="28"/>
          <w:szCs w:val="28"/>
        </w:rPr>
        <w:t>: 07.00.03</w:t>
      </w:r>
      <w:r w:rsidR="00AA49BE" w:rsidRPr="00E05E80">
        <w:rPr>
          <w:sz w:val="28"/>
          <w:szCs w:val="28"/>
        </w:rPr>
        <w:t>. – Челябинск, 2008.</w:t>
      </w:r>
      <w:r w:rsidR="00B910B4" w:rsidRPr="00E05E80">
        <w:rPr>
          <w:sz w:val="28"/>
          <w:szCs w:val="28"/>
        </w:rPr>
        <w:t xml:space="preserve"> – 27 с.</w:t>
      </w:r>
    </w:p>
    <w:p w14:paraId="60609B76" w14:textId="16865851" w:rsidR="006B14F6" w:rsidRPr="000F0EAB" w:rsidRDefault="006B14F6" w:rsidP="00687ECB">
      <w:pPr>
        <w:tabs>
          <w:tab w:val="left" w:pos="1134"/>
          <w:tab w:val="left" w:pos="1276"/>
          <w:tab w:val="left" w:pos="1418"/>
        </w:tabs>
        <w:ind w:firstLine="709"/>
        <w:jc w:val="both"/>
        <w:rPr>
          <w:sz w:val="28"/>
          <w:szCs w:val="28"/>
        </w:rPr>
      </w:pPr>
      <w:r w:rsidRPr="00E05E80">
        <w:rPr>
          <w:sz w:val="28"/>
          <w:szCs w:val="28"/>
          <w:lang w:val="en-US"/>
        </w:rPr>
        <w:t>57 Muller M., Zandamela H. Can integrated infrastructure investment plans contribute to more effective public spending? The</w:t>
      </w:r>
      <w:r w:rsidRPr="000F0EAB">
        <w:rPr>
          <w:sz w:val="28"/>
          <w:szCs w:val="28"/>
        </w:rPr>
        <w:t xml:space="preserve"> </w:t>
      </w:r>
      <w:r w:rsidRPr="00E05E80">
        <w:rPr>
          <w:sz w:val="28"/>
          <w:szCs w:val="28"/>
          <w:lang w:val="en-US"/>
        </w:rPr>
        <w:t>case</w:t>
      </w:r>
      <w:r w:rsidRPr="000F0EAB">
        <w:rPr>
          <w:sz w:val="28"/>
          <w:szCs w:val="28"/>
        </w:rPr>
        <w:t xml:space="preserve"> </w:t>
      </w:r>
      <w:r w:rsidRPr="00E05E80">
        <w:rPr>
          <w:sz w:val="28"/>
          <w:szCs w:val="28"/>
          <w:lang w:val="en-US"/>
        </w:rPr>
        <w:t>of</w:t>
      </w:r>
      <w:r w:rsidRPr="000F0EAB">
        <w:rPr>
          <w:sz w:val="28"/>
          <w:szCs w:val="28"/>
        </w:rPr>
        <w:t xml:space="preserve"> </w:t>
      </w:r>
      <w:r w:rsidRPr="00E05E80">
        <w:rPr>
          <w:sz w:val="28"/>
          <w:szCs w:val="28"/>
          <w:lang w:val="en-US"/>
        </w:rPr>
        <w:t>Mozambique</w:t>
      </w:r>
      <w:r w:rsidRPr="000F0EAB">
        <w:rPr>
          <w:sz w:val="28"/>
          <w:szCs w:val="28"/>
        </w:rPr>
        <w:t xml:space="preserve"> // </w:t>
      </w:r>
      <w:r w:rsidRPr="00E05E80">
        <w:rPr>
          <w:sz w:val="28"/>
          <w:szCs w:val="28"/>
          <w:lang w:val="en-US"/>
        </w:rPr>
        <w:t>Development</w:t>
      </w:r>
      <w:r w:rsidRPr="000F0EAB">
        <w:rPr>
          <w:sz w:val="28"/>
          <w:szCs w:val="28"/>
        </w:rPr>
        <w:t xml:space="preserve"> </w:t>
      </w:r>
      <w:r w:rsidRPr="00E05E80">
        <w:rPr>
          <w:sz w:val="28"/>
          <w:szCs w:val="28"/>
          <w:lang w:val="en-US"/>
        </w:rPr>
        <w:t>Southern</w:t>
      </w:r>
      <w:r w:rsidRPr="000F0EAB">
        <w:rPr>
          <w:sz w:val="28"/>
          <w:szCs w:val="28"/>
        </w:rPr>
        <w:t xml:space="preserve"> </w:t>
      </w:r>
      <w:r w:rsidRPr="00E05E80">
        <w:rPr>
          <w:sz w:val="28"/>
          <w:szCs w:val="28"/>
          <w:lang w:val="en-US"/>
        </w:rPr>
        <w:t>Africa</w:t>
      </w:r>
      <w:r w:rsidRPr="000F0EAB">
        <w:rPr>
          <w:sz w:val="28"/>
          <w:szCs w:val="28"/>
        </w:rPr>
        <w:t xml:space="preserve">. – 2018. – </w:t>
      </w:r>
      <w:r w:rsidRPr="00E05E80">
        <w:rPr>
          <w:sz w:val="28"/>
          <w:szCs w:val="28"/>
          <w:lang w:val="en-US"/>
        </w:rPr>
        <w:t>Vol</w:t>
      </w:r>
      <w:r w:rsidRPr="000F0EAB">
        <w:rPr>
          <w:sz w:val="28"/>
          <w:szCs w:val="28"/>
        </w:rPr>
        <w:t>. 35</w:t>
      </w:r>
      <w:r w:rsidR="00282DA2" w:rsidRPr="00E05E80">
        <w:rPr>
          <w:sz w:val="28"/>
          <w:szCs w:val="28"/>
        </w:rPr>
        <w:t>, №</w:t>
      </w:r>
      <w:r w:rsidRPr="000F0EAB">
        <w:rPr>
          <w:sz w:val="28"/>
          <w:szCs w:val="28"/>
        </w:rPr>
        <w:t xml:space="preserve">4. – </w:t>
      </w:r>
      <w:r w:rsidRPr="00E05E80">
        <w:rPr>
          <w:sz w:val="28"/>
          <w:szCs w:val="28"/>
          <w:lang w:val="en-US"/>
        </w:rPr>
        <w:t>P</w:t>
      </w:r>
      <w:r w:rsidRPr="000F0EAB">
        <w:rPr>
          <w:sz w:val="28"/>
          <w:szCs w:val="28"/>
        </w:rPr>
        <w:t>. 511</w:t>
      </w:r>
      <w:r w:rsidR="00282DA2" w:rsidRPr="00E05E80">
        <w:rPr>
          <w:sz w:val="28"/>
          <w:szCs w:val="28"/>
        </w:rPr>
        <w:t>-</w:t>
      </w:r>
      <w:r w:rsidRPr="000F0EAB">
        <w:rPr>
          <w:sz w:val="28"/>
          <w:szCs w:val="28"/>
        </w:rPr>
        <w:t xml:space="preserve">526. </w:t>
      </w:r>
    </w:p>
    <w:p w14:paraId="7222EE27" w14:textId="13FC28F3" w:rsidR="00AA49BE" w:rsidRPr="00E05E80" w:rsidRDefault="006B14F6" w:rsidP="00687ECB">
      <w:pPr>
        <w:tabs>
          <w:tab w:val="left" w:pos="1134"/>
          <w:tab w:val="left" w:pos="1276"/>
          <w:tab w:val="left" w:pos="1418"/>
        </w:tabs>
        <w:ind w:firstLine="709"/>
        <w:jc w:val="both"/>
        <w:rPr>
          <w:sz w:val="28"/>
          <w:szCs w:val="28"/>
        </w:rPr>
      </w:pPr>
      <w:r w:rsidRPr="00E05E80">
        <w:rPr>
          <w:sz w:val="28"/>
          <w:szCs w:val="28"/>
        </w:rPr>
        <w:t xml:space="preserve">58 </w:t>
      </w:r>
      <w:r w:rsidR="00005624" w:rsidRPr="00E05E80">
        <w:rPr>
          <w:sz w:val="28"/>
          <w:szCs w:val="28"/>
        </w:rPr>
        <w:t>Кунченко Н.Е., Точеная Т.</w:t>
      </w:r>
      <w:r w:rsidR="00AA49BE" w:rsidRPr="00E05E80">
        <w:rPr>
          <w:sz w:val="28"/>
          <w:szCs w:val="28"/>
        </w:rPr>
        <w:t>И. Государственно-частное партнерство как современный фактор регионального развития // Проблемы региональной экономики. – 2013. – №23. – С. 59</w:t>
      </w:r>
      <w:r w:rsidR="00005624" w:rsidRPr="00E05E80">
        <w:rPr>
          <w:sz w:val="28"/>
          <w:szCs w:val="28"/>
        </w:rPr>
        <w:t>-</w:t>
      </w:r>
      <w:r w:rsidR="00AA49BE" w:rsidRPr="00E05E80">
        <w:rPr>
          <w:sz w:val="28"/>
          <w:szCs w:val="28"/>
        </w:rPr>
        <w:t xml:space="preserve">73. </w:t>
      </w:r>
    </w:p>
    <w:p w14:paraId="1EA1F5F9" w14:textId="32B9E01D" w:rsidR="00AA49BE" w:rsidRPr="00E05E80" w:rsidRDefault="006B14F6" w:rsidP="00687ECB">
      <w:pPr>
        <w:tabs>
          <w:tab w:val="left" w:pos="1134"/>
          <w:tab w:val="left" w:pos="1276"/>
          <w:tab w:val="left" w:pos="1418"/>
        </w:tabs>
        <w:ind w:firstLine="709"/>
        <w:jc w:val="both"/>
        <w:rPr>
          <w:sz w:val="28"/>
          <w:szCs w:val="28"/>
        </w:rPr>
      </w:pPr>
      <w:r w:rsidRPr="00E05E80">
        <w:rPr>
          <w:sz w:val="28"/>
          <w:szCs w:val="28"/>
        </w:rPr>
        <w:t>59</w:t>
      </w:r>
      <w:r w:rsidR="00E01126" w:rsidRPr="00E05E80">
        <w:rPr>
          <w:sz w:val="28"/>
          <w:szCs w:val="28"/>
        </w:rPr>
        <w:t xml:space="preserve"> Ахтамьянова Г.Г., Загидуллин А.</w:t>
      </w:r>
      <w:r w:rsidR="00AA49BE" w:rsidRPr="00E05E80">
        <w:rPr>
          <w:sz w:val="28"/>
          <w:szCs w:val="28"/>
        </w:rPr>
        <w:t>А. Достоинства и недостатки государственно-частного партнерства. Ключевые факторы успеха ГЧП // Инновационные исследования: проблемы внедрения результатов и направления развития</w:t>
      </w:r>
      <w:r w:rsidR="00005624" w:rsidRPr="00E05E80">
        <w:rPr>
          <w:sz w:val="28"/>
          <w:szCs w:val="28"/>
        </w:rPr>
        <w:t>: сб. тр. конф.</w:t>
      </w:r>
      <w:r w:rsidR="00AA49BE" w:rsidRPr="00E05E80">
        <w:rPr>
          <w:sz w:val="28"/>
          <w:szCs w:val="28"/>
        </w:rPr>
        <w:t xml:space="preserve"> – </w:t>
      </w:r>
      <w:r w:rsidR="00005624" w:rsidRPr="00E05E80">
        <w:rPr>
          <w:sz w:val="28"/>
          <w:szCs w:val="28"/>
        </w:rPr>
        <w:t xml:space="preserve">Уфа, </w:t>
      </w:r>
      <w:r w:rsidR="00AA49BE" w:rsidRPr="00E05E80">
        <w:rPr>
          <w:sz w:val="28"/>
          <w:szCs w:val="28"/>
        </w:rPr>
        <w:t>2016. – С. 14</w:t>
      </w:r>
      <w:r w:rsidR="00005624" w:rsidRPr="00E05E80">
        <w:rPr>
          <w:sz w:val="28"/>
          <w:szCs w:val="28"/>
        </w:rPr>
        <w:t>-</w:t>
      </w:r>
      <w:r w:rsidR="00AA49BE" w:rsidRPr="00E05E80">
        <w:rPr>
          <w:sz w:val="28"/>
          <w:szCs w:val="28"/>
        </w:rPr>
        <w:t xml:space="preserve">17. </w:t>
      </w:r>
    </w:p>
    <w:p w14:paraId="4FAE9233" w14:textId="505704E5" w:rsidR="00AA49BE" w:rsidRPr="00E05E80" w:rsidRDefault="006B14F6" w:rsidP="00687ECB">
      <w:pPr>
        <w:tabs>
          <w:tab w:val="left" w:pos="1134"/>
          <w:tab w:val="left" w:pos="1276"/>
          <w:tab w:val="left" w:pos="1418"/>
        </w:tabs>
        <w:ind w:firstLine="709"/>
        <w:jc w:val="both"/>
        <w:rPr>
          <w:sz w:val="28"/>
          <w:szCs w:val="28"/>
        </w:rPr>
      </w:pPr>
      <w:r w:rsidRPr="00E05E80">
        <w:rPr>
          <w:sz w:val="28"/>
          <w:szCs w:val="28"/>
          <w:lang w:val="en-US"/>
        </w:rPr>
        <w:t>60</w:t>
      </w:r>
      <w:r w:rsidR="00E01126" w:rsidRPr="00E05E80">
        <w:rPr>
          <w:sz w:val="28"/>
          <w:szCs w:val="28"/>
          <w:lang w:val="en-US"/>
        </w:rPr>
        <w:t xml:space="preserve"> </w:t>
      </w:r>
      <w:r w:rsidR="00AA49BE" w:rsidRPr="00E05E80">
        <w:rPr>
          <w:sz w:val="28"/>
          <w:szCs w:val="28"/>
          <w:lang w:val="en-US"/>
        </w:rPr>
        <w:t xml:space="preserve">How public-private partnerships can boost innovation in health care. – 26 Oct 2017 // </w:t>
      </w:r>
      <w:hyperlink r:id="rId62" w:history="1">
        <w:r w:rsidR="00E01126" w:rsidRPr="00E05E80">
          <w:rPr>
            <w:rStyle w:val="af3"/>
            <w:color w:val="auto"/>
            <w:sz w:val="28"/>
            <w:szCs w:val="28"/>
            <w:u w:val="none"/>
            <w:lang w:val="en-US"/>
          </w:rPr>
          <w:t>https://knowledge.wharton.upenn.edu/article/public-private</w:t>
        </w:r>
      </w:hyperlink>
      <w:r w:rsidR="00AA49BE" w:rsidRPr="00E05E80">
        <w:rPr>
          <w:sz w:val="28"/>
          <w:szCs w:val="28"/>
          <w:lang w:val="en-US"/>
        </w:rPr>
        <w:t xml:space="preserve">. </w:t>
      </w:r>
      <w:r w:rsidR="00AA49BE" w:rsidRPr="00E05E80">
        <w:rPr>
          <w:sz w:val="28"/>
          <w:szCs w:val="28"/>
        </w:rPr>
        <w:t xml:space="preserve">27.08.2023. </w:t>
      </w:r>
    </w:p>
    <w:p w14:paraId="69CE6A56" w14:textId="3D4145C6" w:rsidR="00C7064D" w:rsidRPr="002F6144" w:rsidRDefault="006B14F6" w:rsidP="00687ECB">
      <w:pPr>
        <w:tabs>
          <w:tab w:val="left" w:pos="1134"/>
          <w:tab w:val="left" w:pos="1276"/>
          <w:tab w:val="left" w:pos="1418"/>
        </w:tabs>
        <w:ind w:firstLine="709"/>
        <w:jc w:val="both"/>
        <w:rPr>
          <w:sz w:val="28"/>
          <w:szCs w:val="28"/>
        </w:rPr>
      </w:pPr>
      <w:r w:rsidRPr="00E05E80">
        <w:rPr>
          <w:sz w:val="28"/>
          <w:szCs w:val="28"/>
        </w:rPr>
        <w:t>61</w:t>
      </w:r>
      <w:r w:rsidR="00E01126" w:rsidRPr="00E05E80">
        <w:rPr>
          <w:sz w:val="28"/>
          <w:szCs w:val="28"/>
        </w:rPr>
        <w:t xml:space="preserve"> Андросова И.</w:t>
      </w:r>
      <w:r w:rsidR="00C7064D" w:rsidRPr="00E05E80">
        <w:rPr>
          <w:sz w:val="28"/>
          <w:szCs w:val="28"/>
        </w:rPr>
        <w:t>В. Государственно-частное партнёрство как инструмент развития региональной экономики // Вестник СибАДИ. – 2018. – №3(61). – С.</w:t>
      </w:r>
      <w:r w:rsidR="00E01126" w:rsidRPr="00E05E80">
        <w:rPr>
          <w:sz w:val="28"/>
          <w:szCs w:val="28"/>
        </w:rPr>
        <w:t> </w:t>
      </w:r>
      <w:r w:rsidR="00C7064D" w:rsidRPr="00E05E80">
        <w:rPr>
          <w:sz w:val="28"/>
          <w:szCs w:val="28"/>
        </w:rPr>
        <w:t>123</w:t>
      </w:r>
      <w:r w:rsidR="00E01126" w:rsidRPr="00E05E80">
        <w:rPr>
          <w:sz w:val="28"/>
          <w:szCs w:val="28"/>
        </w:rPr>
        <w:t>-</w:t>
      </w:r>
      <w:r w:rsidR="00C7064D" w:rsidRPr="00E05E80">
        <w:rPr>
          <w:sz w:val="28"/>
          <w:szCs w:val="28"/>
        </w:rPr>
        <w:t xml:space="preserve">129. </w:t>
      </w:r>
    </w:p>
    <w:p w14:paraId="72CB6343" w14:textId="320A53EA" w:rsidR="00C7064D" w:rsidRPr="00E05E80" w:rsidRDefault="006B14F6" w:rsidP="00687ECB">
      <w:pPr>
        <w:tabs>
          <w:tab w:val="left" w:pos="1134"/>
          <w:tab w:val="left" w:pos="1276"/>
          <w:tab w:val="left" w:pos="1418"/>
        </w:tabs>
        <w:ind w:firstLine="709"/>
        <w:jc w:val="both"/>
        <w:rPr>
          <w:sz w:val="28"/>
          <w:szCs w:val="28"/>
          <w:lang w:val="en-US"/>
        </w:rPr>
      </w:pPr>
      <w:r w:rsidRPr="00E05E80">
        <w:rPr>
          <w:sz w:val="28"/>
          <w:szCs w:val="28"/>
          <w:lang w:val="en-US"/>
        </w:rPr>
        <w:t>62</w:t>
      </w:r>
      <w:r w:rsidR="00E01126" w:rsidRPr="00E05E80">
        <w:rPr>
          <w:sz w:val="28"/>
          <w:szCs w:val="28"/>
          <w:lang w:val="en-US"/>
        </w:rPr>
        <w:t xml:space="preserve"> </w:t>
      </w:r>
      <w:r w:rsidR="00C7064D" w:rsidRPr="00E05E80">
        <w:rPr>
          <w:sz w:val="28"/>
          <w:szCs w:val="28"/>
          <w:lang w:val="en-US"/>
        </w:rPr>
        <w:t>Kang C., Loo B. Development and institutional economics of PPP in transport infrastructure // Transport Policy. – 2019. – Vol. 79. – P. 93</w:t>
      </w:r>
      <w:r w:rsidR="00E01126" w:rsidRPr="00E05E80">
        <w:rPr>
          <w:sz w:val="28"/>
          <w:szCs w:val="28"/>
          <w:lang w:val="en-US"/>
        </w:rPr>
        <w:t>-</w:t>
      </w:r>
      <w:r w:rsidR="00C7064D" w:rsidRPr="00E05E80">
        <w:rPr>
          <w:sz w:val="28"/>
          <w:szCs w:val="28"/>
          <w:lang w:val="en-US"/>
        </w:rPr>
        <w:t xml:space="preserve">102. </w:t>
      </w:r>
    </w:p>
    <w:p w14:paraId="69316333" w14:textId="70628495" w:rsidR="00C7064D" w:rsidRPr="00E05E80" w:rsidRDefault="006B14F6" w:rsidP="00687ECB">
      <w:pPr>
        <w:tabs>
          <w:tab w:val="left" w:pos="1134"/>
          <w:tab w:val="left" w:pos="1276"/>
          <w:tab w:val="left" w:pos="1418"/>
        </w:tabs>
        <w:ind w:firstLine="709"/>
        <w:jc w:val="both"/>
        <w:rPr>
          <w:sz w:val="28"/>
          <w:szCs w:val="28"/>
          <w:lang w:val="en-US"/>
        </w:rPr>
      </w:pPr>
      <w:r w:rsidRPr="00E05E80">
        <w:rPr>
          <w:sz w:val="28"/>
          <w:szCs w:val="28"/>
          <w:lang w:val="en-US"/>
        </w:rPr>
        <w:t>63</w:t>
      </w:r>
      <w:r w:rsidR="00E01126" w:rsidRPr="00E05E80">
        <w:rPr>
          <w:sz w:val="28"/>
          <w:szCs w:val="28"/>
          <w:lang w:val="en-US"/>
        </w:rPr>
        <w:t xml:space="preserve"> </w:t>
      </w:r>
      <w:r w:rsidR="00C7064D" w:rsidRPr="00E05E80">
        <w:rPr>
          <w:sz w:val="28"/>
          <w:szCs w:val="28"/>
          <w:lang w:val="en-US"/>
        </w:rPr>
        <w:t>Ismail S. Critical success factors of public private partnership (PPP) implementation in Malaysia // Asia-Pacific Journal of Business Administration. – 2013. – Vol. 5</w:t>
      </w:r>
      <w:r w:rsidR="00E01126" w:rsidRPr="00E05E80">
        <w:rPr>
          <w:sz w:val="28"/>
          <w:szCs w:val="28"/>
          <w:lang w:val="en-US"/>
        </w:rPr>
        <w:t>, №</w:t>
      </w:r>
      <w:r w:rsidR="00C7064D" w:rsidRPr="00E05E80">
        <w:rPr>
          <w:sz w:val="28"/>
          <w:szCs w:val="28"/>
          <w:lang w:val="en-US"/>
        </w:rPr>
        <w:t>1. – P. 6</w:t>
      </w:r>
      <w:r w:rsidR="00E01126" w:rsidRPr="00E05E80">
        <w:rPr>
          <w:sz w:val="28"/>
          <w:szCs w:val="28"/>
          <w:lang w:val="en-US"/>
        </w:rPr>
        <w:t>-</w:t>
      </w:r>
      <w:r w:rsidR="00C7064D" w:rsidRPr="00E05E80">
        <w:rPr>
          <w:sz w:val="28"/>
          <w:szCs w:val="28"/>
          <w:lang w:val="en-US"/>
        </w:rPr>
        <w:t xml:space="preserve">19. </w:t>
      </w:r>
    </w:p>
    <w:p w14:paraId="410924A7" w14:textId="62BA2258" w:rsidR="00AA49BE" w:rsidRPr="00E05E80" w:rsidRDefault="006B14F6" w:rsidP="00687ECB">
      <w:pPr>
        <w:tabs>
          <w:tab w:val="left" w:pos="1134"/>
          <w:tab w:val="left" w:pos="1276"/>
          <w:tab w:val="left" w:pos="1418"/>
        </w:tabs>
        <w:ind w:firstLine="709"/>
        <w:jc w:val="both"/>
        <w:rPr>
          <w:sz w:val="28"/>
          <w:szCs w:val="28"/>
          <w:lang w:val="en-US"/>
        </w:rPr>
      </w:pPr>
      <w:r w:rsidRPr="00E05E80">
        <w:rPr>
          <w:sz w:val="28"/>
          <w:szCs w:val="28"/>
          <w:lang w:val="en-US"/>
        </w:rPr>
        <w:t>64</w:t>
      </w:r>
      <w:r w:rsidR="00E01126" w:rsidRPr="00E05E80">
        <w:rPr>
          <w:sz w:val="28"/>
          <w:szCs w:val="28"/>
          <w:lang w:val="kk-KZ"/>
        </w:rPr>
        <w:t xml:space="preserve"> </w:t>
      </w:r>
      <w:r w:rsidR="00AA49BE" w:rsidRPr="00E05E80">
        <w:rPr>
          <w:sz w:val="28"/>
          <w:szCs w:val="28"/>
          <w:lang w:val="en-US"/>
        </w:rPr>
        <w:t>Faems D., Janssens M., Neyens I.</w:t>
      </w:r>
      <w:r w:rsidR="00E01126" w:rsidRPr="00E05E80">
        <w:rPr>
          <w:sz w:val="28"/>
          <w:szCs w:val="28"/>
          <w:lang w:val="kk-KZ"/>
        </w:rPr>
        <w:t xml:space="preserve"> </w:t>
      </w:r>
      <w:r w:rsidR="00E01126" w:rsidRPr="00E05E80">
        <w:rPr>
          <w:sz w:val="28"/>
          <w:szCs w:val="28"/>
          <w:lang w:val="en-US"/>
        </w:rPr>
        <w:t>et al.</w:t>
      </w:r>
      <w:r w:rsidR="00AA49BE" w:rsidRPr="00E05E80">
        <w:rPr>
          <w:sz w:val="28"/>
          <w:szCs w:val="28"/>
          <w:lang w:val="en-US"/>
        </w:rPr>
        <w:t xml:space="preserve"> Toward an integrative perspective on alliance governance: Connecting contract design, trust dynamics, and contract application // Academy of Management J. – 2008. – </w:t>
      </w:r>
      <w:r w:rsidR="00E01126" w:rsidRPr="00E05E80">
        <w:rPr>
          <w:sz w:val="28"/>
          <w:szCs w:val="28"/>
          <w:lang w:val="en-US"/>
        </w:rPr>
        <w:t>Vol</w:t>
      </w:r>
      <w:r w:rsidR="00AA49BE" w:rsidRPr="00E05E80">
        <w:rPr>
          <w:sz w:val="28"/>
          <w:szCs w:val="28"/>
          <w:lang w:val="en-US"/>
        </w:rPr>
        <w:t>. 51</w:t>
      </w:r>
      <w:r w:rsidR="00E01126" w:rsidRPr="00E05E80">
        <w:rPr>
          <w:sz w:val="28"/>
          <w:szCs w:val="28"/>
          <w:lang w:val="en-US"/>
        </w:rPr>
        <w:t>,</w:t>
      </w:r>
      <w:r w:rsidR="00AA49BE" w:rsidRPr="00E05E80">
        <w:rPr>
          <w:sz w:val="28"/>
          <w:szCs w:val="28"/>
          <w:lang w:val="en-US"/>
        </w:rPr>
        <w:t xml:space="preserve"> №</w:t>
      </w:r>
      <w:r w:rsidR="00E01126" w:rsidRPr="00E05E80">
        <w:rPr>
          <w:sz w:val="28"/>
          <w:szCs w:val="28"/>
          <w:lang w:val="en-US"/>
        </w:rPr>
        <w:t>6. – P</w:t>
      </w:r>
      <w:r w:rsidR="00AA49BE" w:rsidRPr="00E05E80">
        <w:rPr>
          <w:sz w:val="28"/>
          <w:szCs w:val="28"/>
          <w:lang w:val="en-US"/>
        </w:rPr>
        <w:t>. 1053</w:t>
      </w:r>
      <w:r w:rsidR="00E01126" w:rsidRPr="00E05E80">
        <w:rPr>
          <w:sz w:val="28"/>
          <w:szCs w:val="28"/>
          <w:lang w:val="en-US"/>
        </w:rPr>
        <w:t>-</w:t>
      </w:r>
      <w:r w:rsidR="00AA49BE" w:rsidRPr="00E05E80">
        <w:rPr>
          <w:sz w:val="28"/>
          <w:szCs w:val="28"/>
          <w:lang w:val="en-US"/>
        </w:rPr>
        <w:t xml:space="preserve">1078. </w:t>
      </w:r>
    </w:p>
    <w:p w14:paraId="5D092694" w14:textId="30075241" w:rsidR="00FF6283" w:rsidRPr="00E05E80" w:rsidRDefault="006B14F6" w:rsidP="00687ECB">
      <w:pPr>
        <w:tabs>
          <w:tab w:val="left" w:pos="1134"/>
          <w:tab w:val="left" w:pos="1276"/>
          <w:tab w:val="left" w:pos="1418"/>
        </w:tabs>
        <w:ind w:firstLine="709"/>
        <w:jc w:val="both"/>
        <w:rPr>
          <w:sz w:val="28"/>
          <w:szCs w:val="28"/>
          <w:lang w:val="en-US"/>
        </w:rPr>
      </w:pPr>
      <w:r w:rsidRPr="00E05E80">
        <w:rPr>
          <w:sz w:val="28"/>
          <w:szCs w:val="28"/>
          <w:lang w:val="en-US"/>
        </w:rPr>
        <w:t>65</w:t>
      </w:r>
      <w:r w:rsidR="00E01126" w:rsidRPr="00E05E80">
        <w:rPr>
          <w:sz w:val="28"/>
          <w:szCs w:val="28"/>
          <w:lang w:val="kk-KZ"/>
        </w:rPr>
        <w:t xml:space="preserve"> </w:t>
      </w:r>
      <w:r w:rsidR="00E01126" w:rsidRPr="00E05E80">
        <w:rPr>
          <w:sz w:val="28"/>
          <w:szCs w:val="28"/>
          <w:lang w:val="en-US"/>
        </w:rPr>
        <w:t>Nguyen D.A., Garvin M.</w:t>
      </w:r>
      <w:r w:rsidR="00AA49BE" w:rsidRPr="00E05E80">
        <w:rPr>
          <w:sz w:val="28"/>
          <w:szCs w:val="28"/>
          <w:lang w:val="en-US"/>
        </w:rPr>
        <w:t xml:space="preserve">J. Life-cycle contract management strategies in US highway public–private partnerships: Public control or concessionaire empowerment? // </w:t>
      </w:r>
      <w:hyperlink r:id="rId63" w:history="1">
        <w:r w:rsidR="00AA49BE" w:rsidRPr="00E05E80">
          <w:rPr>
            <w:rStyle w:val="af3"/>
            <w:color w:val="auto"/>
            <w:sz w:val="28"/>
            <w:szCs w:val="28"/>
            <w:u w:val="none"/>
            <w:lang w:val="en-US"/>
          </w:rPr>
          <w:t>https://ascelibrary.org/doi/10.1061/(ASCE)ME.1943-5479.0000729</w:t>
        </w:r>
      </w:hyperlink>
      <w:r w:rsidR="00AA49BE" w:rsidRPr="00E05E80">
        <w:rPr>
          <w:sz w:val="28"/>
          <w:szCs w:val="28"/>
          <w:lang w:val="en-US"/>
        </w:rPr>
        <w:t>. 12.11.20</w:t>
      </w:r>
      <w:r w:rsidR="00EB2F66" w:rsidRPr="00E05E80">
        <w:rPr>
          <w:sz w:val="28"/>
          <w:szCs w:val="28"/>
          <w:lang w:val="en-US"/>
        </w:rPr>
        <w:t>23</w:t>
      </w:r>
      <w:r w:rsidR="00AA49BE" w:rsidRPr="00E05E80">
        <w:rPr>
          <w:sz w:val="28"/>
          <w:szCs w:val="28"/>
          <w:lang w:val="en-US"/>
        </w:rPr>
        <w:t>.</w:t>
      </w:r>
    </w:p>
    <w:p w14:paraId="6DA7843E" w14:textId="4FCA843F" w:rsidR="00FF6283" w:rsidRPr="00E05E80" w:rsidRDefault="00687ECB" w:rsidP="00687ECB">
      <w:pPr>
        <w:tabs>
          <w:tab w:val="left" w:pos="1134"/>
          <w:tab w:val="left" w:pos="1276"/>
          <w:tab w:val="left" w:pos="1418"/>
        </w:tabs>
        <w:ind w:firstLine="709"/>
        <w:jc w:val="both"/>
        <w:rPr>
          <w:sz w:val="28"/>
          <w:szCs w:val="28"/>
          <w:lang w:val="en-US"/>
        </w:rPr>
      </w:pPr>
      <w:r w:rsidRPr="00E05E80">
        <w:rPr>
          <w:sz w:val="28"/>
          <w:szCs w:val="28"/>
          <w:lang w:val="en-US"/>
        </w:rPr>
        <w:t xml:space="preserve">66 </w:t>
      </w:r>
      <w:r w:rsidR="00E01126" w:rsidRPr="00E05E80">
        <w:rPr>
          <w:sz w:val="28"/>
          <w:szCs w:val="28"/>
          <w:lang w:val="en-US"/>
        </w:rPr>
        <w:t>Cruz C.O., Kokkaew N., Marques R.</w:t>
      </w:r>
      <w:r w:rsidR="00FF6283" w:rsidRPr="00E05E80">
        <w:rPr>
          <w:sz w:val="28"/>
          <w:szCs w:val="28"/>
          <w:lang w:val="en-US"/>
        </w:rPr>
        <w:t xml:space="preserve">C. Public-private partnerships for high-speed rail projects: Portugal and Thailand // </w:t>
      </w:r>
      <w:r w:rsidR="00E01126" w:rsidRPr="00E05E80">
        <w:rPr>
          <w:sz w:val="28"/>
          <w:szCs w:val="28"/>
          <w:lang w:val="en-US"/>
        </w:rPr>
        <w:t>Proceed</w:t>
      </w:r>
      <w:r w:rsidR="00E01126" w:rsidRPr="00E05E80">
        <w:rPr>
          <w:sz w:val="28"/>
          <w:szCs w:val="28"/>
          <w:lang w:val="kk-KZ"/>
        </w:rPr>
        <w:t>. 2</w:t>
      </w:r>
      <w:r w:rsidR="00FF6283" w:rsidRPr="00E05E80">
        <w:rPr>
          <w:sz w:val="28"/>
          <w:szCs w:val="28"/>
          <w:lang w:val="en-US"/>
        </w:rPr>
        <w:t xml:space="preserve">nd </w:t>
      </w:r>
      <w:r w:rsidR="00E01126" w:rsidRPr="00E05E80">
        <w:rPr>
          <w:sz w:val="28"/>
          <w:szCs w:val="28"/>
          <w:lang w:val="en-US"/>
        </w:rPr>
        <w:t>internat</w:t>
      </w:r>
      <w:r w:rsidR="00E01126" w:rsidRPr="00E05E80">
        <w:rPr>
          <w:sz w:val="28"/>
          <w:szCs w:val="28"/>
          <w:lang w:val="kk-KZ"/>
        </w:rPr>
        <w:t>.</w:t>
      </w:r>
      <w:r w:rsidR="00E01126" w:rsidRPr="00E05E80">
        <w:rPr>
          <w:sz w:val="28"/>
          <w:szCs w:val="28"/>
          <w:lang w:val="en-US"/>
        </w:rPr>
        <w:t xml:space="preserve"> conf</w:t>
      </w:r>
      <w:r w:rsidR="00E01126" w:rsidRPr="00E05E80">
        <w:rPr>
          <w:sz w:val="28"/>
          <w:szCs w:val="28"/>
          <w:lang w:val="kk-KZ"/>
        </w:rPr>
        <w:t>.</w:t>
      </w:r>
      <w:r w:rsidR="00FF6283" w:rsidRPr="00E05E80">
        <w:rPr>
          <w:sz w:val="28"/>
          <w:szCs w:val="28"/>
          <w:lang w:val="en-US"/>
        </w:rPr>
        <w:t xml:space="preserve"> on Public-Private Partnerships. – Reston, VA, 2015. – P. 133</w:t>
      </w:r>
      <w:r w:rsidR="00E01126" w:rsidRPr="00E05E80">
        <w:rPr>
          <w:sz w:val="28"/>
          <w:szCs w:val="28"/>
          <w:lang w:val="kk-KZ"/>
        </w:rPr>
        <w:t>-</w:t>
      </w:r>
      <w:r w:rsidR="00FF6283" w:rsidRPr="00E05E80">
        <w:rPr>
          <w:sz w:val="28"/>
          <w:szCs w:val="28"/>
          <w:lang w:val="en-US"/>
        </w:rPr>
        <w:t>145.</w:t>
      </w:r>
    </w:p>
    <w:p w14:paraId="4D5BF34B" w14:textId="53FA2C7C" w:rsidR="00FF6283" w:rsidRPr="00E05E80" w:rsidRDefault="00687ECB" w:rsidP="00687ECB">
      <w:pPr>
        <w:tabs>
          <w:tab w:val="left" w:pos="1134"/>
          <w:tab w:val="left" w:pos="1276"/>
          <w:tab w:val="left" w:pos="1418"/>
        </w:tabs>
        <w:ind w:firstLine="709"/>
        <w:jc w:val="both"/>
        <w:rPr>
          <w:sz w:val="28"/>
          <w:szCs w:val="28"/>
        </w:rPr>
      </w:pPr>
      <w:r w:rsidRPr="00E05E80">
        <w:rPr>
          <w:sz w:val="28"/>
          <w:szCs w:val="28"/>
        </w:rPr>
        <w:t xml:space="preserve">67 </w:t>
      </w:r>
      <w:r w:rsidR="00FF6283" w:rsidRPr="00E05E80">
        <w:rPr>
          <w:sz w:val="28"/>
          <w:szCs w:val="28"/>
        </w:rPr>
        <w:t>Устойчивая инфраструктура для низкоуглеродного развития в Центральной Азии и на Кавказе // https://www.oecd-ilibrary.org. 12.09.2019.</w:t>
      </w:r>
    </w:p>
    <w:p w14:paraId="05C33B40" w14:textId="233C9D24" w:rsidR="00FF6283" w:rsidRPr="00E05E80" w:rsidRDefault="00687ECB" w:rsidP="00687ECB">
      <w:pPr>
        <w:tabs>
          <w:tab w:val="left" w:pos="1134"/>
          <w:tab w:val="left" w:pos="1276"/>
          <w:tab w:val="left" w:pos="1418"/>
        </w:tabs>
        <w:ind w:firstLine="709"/>
        <w:jc w:val="both"/>
        <w:rPr>
          <w:sz w:val="28"/>
          <w:szCs w:val="28"/>
        </w:rPr>
      </w:pPr>
      <w:r w:rsidRPr="00E05E80">
        <w:rPr>
          <w:sz w:val="28"/>
          <w:szCs w:val="28"/>
        </w:rPr>
        <w:t xml:space="preserve">68 </w:t>
      </w:r>
      <w:r w:rsidR="00E01126" w:rsidRPr="00E05E80">
        <w:rPr>
          <w:sz w:val="28"/>
          <w:szCs w:val="28"/>
        </w:rPr>
        <w:t>Сазонов В.</w:t>
      </w:r>
      <w:r w:rsidR="00FF6283" w:rsidRPr="00E05E80">
        <w:rPr>
          <w:sz w:val="28"/>
          <w:szCs w:val="28"/>
        </w:rPr>
        <w:t>Е. История государственно-частного партнёрства // Бизнес, менеджмент и право. – 2013. – №1. – С. 104</w:t>
      </w:r>
      <w:r w:rsidR="00E01126" w:rsidRPr="00E05E80">
        <w:rPr>
          <w:sz w:val="28"/>
          <w:szCs w:val="28"/>
          <w:lang w:val="kk-KZ"/>
        </w:rPr>
        <w:t>-</w:t>
      </w:r>
      <w:r w:rsidR="00FF6283" w:rsidRPr="00E05E80">
        <w:rPr>
          <w:sz w:val="28"/>
          <w:szCs w:val="28"/>
        </w:rPr>
        <w:t>109.</w:t>
      </w:r>
    </w:p>
    <w:p w14:paraId="12CD466A" w14:textId="526733F2" w:rsidR="00FF6283" w:rsidRPr="00E05E80" w:rsidRDefault="00687ECB" w:rsidP="00687ECB">
      <w:pPr>
        <w:tabs>
          <w:tab w:val="left" w:pos="1134"/>
          <w:tab w:val="left" w:pos="1276"/>
          <w:tab w:val="left" w:pos="1418"/>
        </w:tabs>
        <w:ind w:firstLine="709"/>
        <w:jc w:val="both"/>
        <w:rPr>
          <w:sz w:val="28"/>
          <w:szCs w:val="28"/>
          <w:lang w:val="en-US"/>
        </w:rPr>
      </w:pPr>
      <w:r w:rsidRPr="00E05E80">
        <w:rPr>
          <w:sz w:val="28"/>
          <w:szCs w:val="28"/>
          <w:lang w:val="en-US"/>
        </w:rPr>
        <w:t xml:space="preserve">69 </w:t>
      </w:r>
      <w:r w:rsidR="00E01126" w:rsidRPr="00E05E80">
        <w:rPr>
          <w:sz w:val="28"/>
          <w:szCs w:val="28"/>
          <w:lang w:val="en-US"/>
        </w:rPr>
        <w:t>Berezin A., Sergi B.</w:t>
      </w:r>
      <w:r w:rsidR="00FF6283" w:rsidRPr="00E05E80">
        <w:rPr>
          <w:sz w:val="28"/>
          <w:szCs w:val="28"/>
          <w:lang w:val="en-US"/>
        </w:rPr>
        <w:t>S., Gorodnova N. Efficiency assessment of public-private partnership (PPP) projects: The case of Russia // Sustainability. – 2018. – Vol.</w:t>
      </w:r>
      <w:r w:rsidR="00E01126" w:rsidRPr="00E05E80">
        <w:rPr>
          <w:sz w:val="28"/>
          <w:szCs w:val="28"/>
          <w:lang w:val="kk-KZ"/>
        </w:rPr>
        <w:t> </w:t>
      </w:r>
      <w:r w:rsidR="00FF6283" w:rsidRPr="00E05E80">
        <w:rPr>
          <w:sz w:val="28"/>
          <w:szCs w:val="28"/>
          <w:lang w:val="en-US"/>
        </w:rPr>
        <w:t>10</w:t>
      </w:r>
      <w:r w:rsidR="00E01126" w:rsidRPr="00E05E80">
        <w:rPr>
          <w:sz w:val="28"/>
          <w:szCs w:val="28"/>
          <w:lang w:val="kk-KZ"/>
        </w:rPr>
        <w:t>,</w:t>
      </w:r>
      <w:r w:rsidR="00FF6283" w:rsidRPr="00E05E80">
        <w:rPr>
          <w:sz w:val="28"/>
          <w:szCs w:val="28"/>
          <w:lang w:val="en-US"/>
        </w:rPr>
        <w:t xml:space="preserve"> </w:t>
      </w:r>
      <w:r w:rsidR="00E01126" w:rsidRPr="00E05E80">
        <w:rPr>
          <w:sz w:val="28"/>
          <w:szCs w:val="28"/>
          <w:lang w:val="kk-KZ"/>
        </w:rPr>
        <w:t>№</w:t>
      </w:r>
      <w:r w:rsidR="00FF6283" w:rsidRPr="00E05E80">
        <w:rPr>
          <w:sz w:val="28"/>
          <w:szCs w:val="28"/>
          <w:lang w:val="en-US"/>
        </w:rPr>
        <w:t xml:space="preserve">10. – </w:t>
      </w:r>
      <w:r w:rsidR="00E01126" w:rsidRPr="00E05E80">
        <w:rPr>
          <w:sz w:val="28"/>
          <w:szCs w:val="28"/>
          <w:lang w:val="kk-KZ"/>
        </w:rPr>
        <w:t>Р</w:t>
      </w:r>
      <w:r w:rsidR="00FF6283" w:rsidRPr="00E05E80">
        <w:rPr>
          <w:sz w:val="28"/>
          <w:szCs w:val="28"/>
          <w:lang w:val="en-US"/>
        </w:rPr>
        <w:t>. 3713</w:t>
      </w:r>
      <w:r w:rsidR="00E01126" w:rsidRPr="00E05E80">
        <w:rPr>
          <w:sz w:val="28"/>
          <w:szCs w:val="28"/>
          <w:lang w:val="kk-KZ"/>
        </w:rPr>
        <w:t>-1-3713-18</w:t>
      </w:r>
      <w:r w:rsidR="00FF6283" w:rsidRPr="00E05E80">
        <w:rPr>
          <w:sz w:val="28"/>
          <w:szCs w:val="28"/>
          <w:lang w:val="en-US"/>
        </w:rPr>
        <w:t xml:space="preserve">. </w:t>
      </w:r>
    </w:p>
    <w:p w14:paraId="58EBAE5C" w14:textId="308665E4" w:rsidR="00FF6283" w:rsidRPr="00E05E80" w:rsidRDefault="00687ECB" w:rsidP="00687ECB">
      <w:pPr>
        <w:tabs>
          <w:tab w:val="left" w:pos="1134"/>
          <w:tab w:val="left" w:pos="1276"/>
          <w:tab w:val="left" w:pos="1418"/>
        </w:tabs>
        <w:ind w:firstLine="709"/>
        <w:jc w:val="both"/>
        <w:rPr>
          <w:sz w:val="28"/>
          <w:szCs w:val="28"/>
          <w:lang w:val="en-US"/>
        </w:rPr>
      </w:pPr>
      <w:r w:rsidRPr="00E05E80">
        <w:rPr>
          <w:sz w:val="28"/>
          <w:szCs w:val="28"/>
          <w:lang w:val="en-US"/>
        </w:rPr>
        <w:t xml:space="preserve">70 </w:t>
      </w:r>
      <w:r w:rsidR="00E01126" w:rsidRPr="00E05E80">
        <w:rPr>
          <w:sz w:val="28"/>
          <w:szCs w:val="28"/>
          <w:lang w:val="en-US"/>
        </w:rPr>
        <w:t>Gorodnova N.</w:t>
      </w:r>
      <w:r w:rsidR="00FF6283" w:rsidRPr="00E05E80">
        <w:rPr>
          <w:sz w:val="28"/>
          <w:szCs w:val="28"/>
          <w:lang w:val="en-US"/>
        </w:rPr>
        <w:t>V.,</w:t>
      </w:r>
      <w:r w:rsidR="00E01126" w:rsidRPr="00E05E80">
        <w:rPr>
          <w:sz w:val="28"/>
          <w:szCs w:val="28"/>
          <w:lang w:val="en-US"/>
        </w:rPr>
        <w:t xml:space="preserve"> Peshkova A.</w:t>
      </w:r>
      <w:r w:rsidR="00FF6283" w:rsidRPr="00E05E80">
        <w:rPr>
          <w:sz w:val="28"/>
          <w:szCs w:val="28"/>
          <w:lang w:val="en-US"/>
        </w:rPr>
        <w:t>A. Investment and construction sphere in the modern economic conditions: Problems, situation and directions of development // Proceed</w:t>
      </w:r>
      <w:r w:rsidR="00E01126" w:rsidRPr="00E05E80">
        <w:rPr>
          <w:sz w:val="28"/>
          <w:szCs w:val="28"/>
          <w:lang w:val="kk-KZ"/>
        </w:rPr>
        <w:t>.</w:t>
      </w:r>
      <w:r w:rsidR="00FF6283" w:rsidRPr="00E05E80">
        <w:rPr>
          <w:sz w:val="28"/>
          <w:szCs w:val="28"/>
          <w:lang w:val="en-US"/>
        </w:rPr>
        <w:t xml:space="preserve"> of the 3rd Russian </w:t>
      </w:r>
      <w:r w:rsidR="00E01126" w:rsidRPr="00E05E80">
        <w:rPr>
          <w:sz w:val="28"/>
          <w:szCs w:val="28"/>
          <w:lang w:val="en-US"/>
        </w:rPr>
        <w:t>sympos</w:t>
      </w:r>
      <w:r w:rsidR="00E01126" w:rsidRPr="00E05E80">
        <w:rPr>
          <w:sz w:val="28"/>
          <w:szCs w:val="28"/>
          <w:lang w:val="kk-KZ"/>
        </w:rPr>
        <w:t>.</w:t>
      </w:r>
      <w:r w:rsidR="00E01126" w:rsidRPr="00E05E80">
        <w:rPr>
          <w:sz w:val="28"/>
          <w:szCs w:val="28"/>
          <w:lang w:val="en-US"/>
        </w:rPr>
        <w:t xml:space="preserve"> </w:t>
      </w:r>
      <w:r w:rsidR="00FF6283" w:rsidRPr="00E05E80">
        <w:rPr>
          <w:sz w:val="28"/>
          <w:szCs w:val="28"/>
          <w:lang w:val="en-US"/>
        </w:rPr>
        <w:t>on Regional Economics. – Ekaterinburg, 2015. – P. 74</w:t>
      </w:r>
      <w:r w:rsidR="00E01126" w:rsidRPr="00E05E80">
        <w:rPr>
          <w:sz w:val="28"/>
          <w:szCs w:val="28"/>
          <w:lang w:val="kk-KZ"/>
        </w:rPr>
        <w:t>-</w:t>
      </w:r>
      <w:r w:rsidR="00FF6283" w:rsidRPr="00E05E80">
        <w:rPr>
          <w:sz w:val="28"/>
          <w:szCs w:val="28"/>
          <w:lang w:val="en-US"/>
        </w:rPr>
        <w:t>78.</w:t>
      </w:r>
    </w:p>
    <w:p w14:paraId="53B0800C" w14:textId="589EFD3F" w:rsidR="00FF6283" w:rsidRPr="00E05E80" w:rsidRDefault="00687ECB" w:rsidP="00687ECB">
      <w:pPr>
        <w:tabs>
          <w:tab w:val="left" w:pos="1134"/>
          <w:tab w:val="left" w:pos="1276"/>
          <w:tab w:val="left" w:pos="1418"/>
        </w:tabs>
        <w:ind w:firstLine="709"/>
        <w:jc w:val="both"/>
        <w:rPr>
          <w:sz w:val="28"/>
          <w:szCs w:val="28"/>
        </w:rPr>
      </w:pPr>
      <w:r w:rsidRPr="00E05E80">
        <w:rPr>
          <w:sz w:val="28"/>
          <w:szCs w:val="28"/>
        </w:rPr>
        <w:t xml:space="preserve">71 </w:t>
      </w:r>
      <w:r w:rsidR="00FF6283" w:rsidRPr="00E05E80">
        <w:rPr>
          <w:sz w:val="28"/>
          <w:szCs w:val="28"/>
        </w:rPr>
        <w:t>Закон Республики Казахстан</w:t>
      </w:r>
      <w:r w:rsidR="00E01126" w:rsidRPr="00E05E80">
        <w:rPr>
          <w:sz w:val="28"/>
          <w:szCs w:val="28"/>
          <w:lang w:val="kk-KZ"/>
        </w:rPr>
        <w:t>.</w:t>
      </w:r>
      <w:r w:rsidR="00FF6283" w:rsidRPr="00E05E80">
        <w:rPr>
          <w:sz w:val="28"/>
          <w:szCs w:val="28"/>
        </w:rPr>
        <w:t xml:space="preserve"> </w:t>
      </w:r>
      <w:r w:rsidR="00E01126" w:rsidRPr="00E05E80">
        <w:rPr>
          <w:sz w:val="28"/>
          <w:szCs w:val="28"/>
        </w:rPr>
        <w:t>О концессиях в Республике Казахстан</w:t>
      </w:r>
      <w:r w:rsidR="00E01126" w:rsidRPr="00E05E80">
        <w:rPr>
          <w:sz w:val="28"/>
          <w:szCs w:val="28"/>
          <w:lang w:val="kk-KZ"/>
        </w:rPr>
        <w:t>: принят</w:t>
      </w:r>
      <w:r w:rsidR="00FF6283" w:rsidRPr="00E05E80">
        <w:rPr>
          <w:sz w:val="28"/>
          <w:szCs w:val="28"/>
        </w:rPr>
        <w:t xml:space="preserve"> 23 декабря 1991 года</w:t>
      </w:r>
      <w:r w:rsidR="00E01126" w:rsidRPr="00E05E80">
        <w:rPr>
          <w:sz w:val="28"/>
          <w:szCs w:val="28"/>
          <w:lang w:val="kk-KZ"/>
        </w:rPr>
        <w:t>,</w:t>
      </w:r>
      <w:r w:rsidR="00FF6283" w:rsidRPr="00E05E80">
        <w:rPr>
          <w:sz w:val="28"/>
          <w:szCs w:val="28"/>
        </w:rPr>
        <w:t xml:space="preserve"> №1021-</w:t>
      </w:r>
      <w:r w:rsidR="00FF6283" w:rsidRPr="00E05E80">
        <w:rPr>
          <w:sz w:val="28"/>
          <w:szCs w:val="28"/>
          <w:lang w:val="en-US"/>
        </w:rPr>
        <w:t>XII</w:t>
      </w:r>
      <w:r w:rsidR="00FF6283" w:rsidRPr="00E05E80">
        <w:rPr>
          <w:sz w:val="28"/>
          <w:szCs w:val="28"/>
        </w:rPr>
        <w:t xml:space="preserve"> // </w:t>
      </w:r>
      <w:hyperlink r:id="rId64" w:history="1">
        <w:r w:rsidR="00E01126" w:rsidRPr="00E05E80">
          <w:rPr>
            <w:rStyle w:val="af3"/>
            <w:color w:val="auto"/>
            <w:sz w:val="28"/>
            <w:szCs w:val="28"/>
            <w:u w:val="none"/>
            <w:lang w:val="en-US"/>
          </w:rPr>
          <w:t>https</w:t>
        </w:r>
        <w:r w:rsidR="00E01126" w:rsidRPr="00E05E80">
          <w:rPr>
            <w:rStyle w:val="af3"/>
            <w:color w:val="auto"/>
            <w:sz w:val="28"/>
            <w:szCs w:val="28"/>
            <w:u w:val="none"/>
          </w:rPr>
          <w:t>://</w:t>
        </w:r>
        <w:r w:rsidR="00E01126" w:rsidRPr="00E05E80">
          <w:rPr>
            <w:rStyle w:val="af3"/>
            <w:color w:val="auto"/>
            <w:sz w:val="28"/>
            <w:szCs w:val="28"/>
            <w:u w:val="none"/>
            <w:lang w:val="en-US"/>
          </w:rPr>
          <w:t>online</w:t>
        </w:r>
        <w:r w:rsidR="00E01126" w:rsidRPr="00E05E80">
          <w:rPr>
            <w:rStyle w:val="af3"/>
            <w:color w:val="auto"/>
            <w:sz w:val="28"/>
            <w:szCs w:val="28"/>
            <w:u w:val="none"/>
          </w:rPr>
          <w:t>.</w:t>
        </w:r>
        <w:r w:rsidR="00E01126" w:rsidRPr="00E05E80">
          <w:rPr>
            <w:rStyle w:val="af3"/>
            <w:color w:val="auto"/>
            <w:sz w:val="28"/>
            <w:szCs w:val="28"/>
            <w:u w:val="none"/>
            <w:lang w:val="en-US"/>
          </w:rPr>
          <w:t>zakon</w:t>
        </w:r>
        <w:r w:rsidR="00E01126" w:rsidRPr="00E05E80">
          <w:rPr>
            <w:rStyle w:val="af3"/>
            <w:color w:val="auto"/>
            <w:sz w:val="28"/>
            <w:szCs w:val="28"/>
            <w:u w:val="none"/>
          </w:rPr>
          <w:t>.</w:t>
        </w:r>
        <w:r w:rsidR="00E01126" w:rsidRPr="00E05E80">
          <w:rPr>
            <w:rStyle w:val="af3"/>
            <w:color w:val="auto"/>
            <w:sz w:val="28"/>
            <w:szCs w:val="28"/>
            <w:u w:val="none"/>
            <w:lang w:val="en-US"/>
          </w:rPr>
          <w:t>kz</w:t>
        </w:r>
        <w:r w:rsidR="00E01126" w:rsidRPr="00E05E80">
          <w:rPr>
            <w:rStyle w:val="af3"/>
            <w:color w:val="auto"/>
            <w:sz w:val="28"/>
            <w:szCs w:val="28"/>
            <w:u w:val="none"/>
          </w:rPr>
          <w:t>/</w:t>
        </w:r>
        <w:r w:rsidR="00E01126" w:rsidRPr="00E05E80">
          <w:rPr>
            <w:rStyle w:val="af3"/>
            <w:color w:val="auto"/>
            <w:sz w:val="28"/>
            <w:szCs w:val="28"/>
            <w:u w:val="none"/>
            <w:lang w:val="kk-KZ"/>
          </w:rPr>
          <w:t>.</w:t>
        </w:r>
      </w:hyperlink>
      <w:r w:rsidR="00FF6283" w:rsidRPr="00E05E80">
        <w:rPr>
          <w:sz w:val="28"/>
          <w:szCs w:val="28"/>
        </w:rPr>
        <w:t xml:space="preserve"> 23.12.</w:t>
      </w:r>
      <w:r w:rsidR="00EB2F66" w:rsidRPr="00E05E80">
        <w:rPr>
          <w:sz w:val="28"/>
          <w:szCs w:val="28"/>
        </w:rPr>
        <w:t>2022</w:t>
      </w:r>
      <w:r w:rsidR="00FF6283" w:rsidRPr="00E05E80">
        <w:rPr>
          <w:sz w:val="28"/>
          <w:szCs w:val="28"/>
        </w:rPr>
        <w:t>.</w:t>
      </w:r>
    </w:p>
    <w:p w14:paraId="6485AF26" w14:textId="0880497B" w:rsidR="00FF6283" w:rsidRPr="00E05E80" w:rsidRDefault="00687ECB" w:rsidP="00687ECB">
      <w:pPr>
        <w:tabs>
          <w:tab w:val="left" w:pos="1134"/>
          <w:tab w:val="left" w:pos="1276"/>
          <w:tab w:val="left" w:pos="1418"/>
        </w:tabs>
        <w:ind w:firstLine="709"/>
        <w:jc w:val="both"/>
        <w:rPr>
          <w:sz w:val="28"/>
          <w:szCs w:val="28"/>
        </w:rPr>
      </w:pPr>
      <w:r w:rsidRPr="00E05E80">
        <w:rPr>
          <w:sz w:val="28"/>
          <w:szCs w:val="28"/>
        </w:rPr>
        <w:t xml:space="preserve">72 </w:t>
      </w:r>
      <w:r w:rsidR="00FF6283" w:rsidRPr="00E05E80">
        <w:rPr>
          <w:sz w:val="28"/>
          <w:szCs w:val="28"/>
        </w:rPr>
        <w:t>Закон Республики Казахстан</w:t>
      </w:r>
      <w:r w:rsidR="00E01126" w:rsidRPr="00E05E80">
        <w:rPr>
          <w:sz w:val="28"/>
          <w:szCs w:val="28"/>
          <w:lang w:val="kk-KZ"/>
        </w:rPr>
        <w:t>.</w:t>
      </w:r>
      <w:r w:rsidR="00FF6283" w:rsidRPr="00E05E80">
        <w:rPr>
          <w:sz w:val="28"/>
          <w:szCs w:val="28"/>
        </w:rPr>
        <w:t xml:space="preserve"> </w:t>
      </w:r>
      <w:r w:rsidR="00E01126" w:rsidRPr="00E05E80">
        <w:rPr>
          <w:sz w:val="28"/>
          <w:szCs w:val="28"/>
        </w:rPr>
        <w:t>О концессиях</w:t>
      </w:r>
      <w:r w:rsidR="00E01126" w:rsidRPr="00E05E80">
        <w:rPr>
          <w:sz w:val="28"/>
          <w:szCs w:val="28"/>
          <w:lang w:val="kk-KZ"/>
        </w:rPr>
        <w:t>: принят</w:t>
      </w:r>
      <w:r w:rsidR="00FF6283" w:rsidRPr="00E05E80">
        <w:rPr>
          <w:sz w:val="28"/>
          <w:szCs w:val="28"/>
        </w:rPr>
        <w:t xml:space="preserve"> 7 июля 2006 года</w:t>
      </w:r>
      <w:r w:rsidR="00E01126" w:rsidRPr="00E05E80">
        <w:rPr>
          <w:sz w:val="28"/>
          <w:szCs w:val="28"/>
          <w:lang w:val="kk-KZ"/>
        </w:rPr>
        <w:t>,</w:t>
      </w:r>
      <w:r w:rsidR="00FF6283" w:rsidRPr="00E05E80">
        <w:rPr>
          <w:sz w:val="28"/>
          <w:szCs w:val="28"/>
        </w:rPr>
        <w:t xml:space="preserve"> №167-</w:t>
      </w:r>
      <w:r w:rsidR="00FF6283" w:rsidRPr="00E05E80">
        <w:rPr>
          <w:sz w:val="28"/>
          <w:szCs w:val="28"/>
          <w:lang w:val="en-US"/>
        </w:rPr>
        <w:t>III</w:t>
      </w:r>
      <w:r w:rsidR="00FF6283" w:rsidRPr="00E05E80">
        <w:rPr>
          <w:sz w:val="28"/>
          <w:szCs w:val="28"/>
        </w:rPr>
        <w:t xml:space="preserve"> // </w:t>
      </w:r>
      <w:hyperlink r:id="rId65" w:history="1">
        <w:r w:rsidR="00FF6283" w:rsidRPr="00E05E80">
          <w:rPr>
            <w:rStyle w:val="af3"/>
            <w:color w:val="auto"/>
            <w:sz w:val="28"/>
            <w:szCs w:val="28"/>
            <w:u w:val="none"/>
            <w:lang w:val="en-US"/>
          </w:rPr>
          <w:t>https</w:t>
        </w:r>
        <w:r w:rsidR="00FF6283" w:rsidRPr="00E05E80">
          <w:rPr>
            <w:rStyle w:val="af3"/>
            <w:color w:val="auto"/>
            <w:sz w:val="28"/>
            <w:szCs w:val="28"/>
            <w:u w:val="none"/>
          </w:rPr>
          <w:t>://</w:t>
        </w:r>
        <w:r w:rsidR="00FF6283" w:rsidRPr="00E05E80">
          <w:rPr>
            <w:rStyle w:val="af3"/>
            <w:color w:val="auto"/>
            <w:sz w:val="28"/>
            <w:szCs w:val="28"/>
            <w:u w:val="none"/>
            <w:lang w:val="en-US"/>
          </w:rPr>
          <w:t>online</w:t>
        </w:r>
        <w:r w:rsidR="00FF6283" w:rsidRPr="00E05E80">
          <w:rPr>
            <w:rStyle w:val="af3"/>
            <w:color w:val="auto"/>
            <w:sz w:val="28"/>
            <w:szCs w:val="28"/>
            <w:u w:val="none"/>
          </w:rPr>
          <w:t>.</w:t>
        </w:r>
        <w:r w:rsidR="00FF6283" w:rsidRPr="00E05E80">
          <w:rPr>
            <w:rStyle w:val="af3"/>
            <w:color w:val="auto"/>
            <w:sz w:val="28"/>
            <w:szCs w:val="28"/>
            <w:u w:val="none"/>
            <w:lang w:val="en-US"/>
          </w:rPr>
          <w:t>zakon</w:t>
        </w:r>
        <w:r w:rsidR="00FF6283" w:rsidRPr="00E05E80">
          <w:rPr>
            <w:rStyle w:val="af3"/>
            <w:color w:val="auto"/>
            <w:sz w:val="28"/>
            <w:szCs w:val="28"/>
            <w:u w:val="none"/>
          </w:rPr>
          <w:t>.</w:t>
        </w:r>
        <w:r w:rsidR="00FF6283" w:rsidRPr="00E05E80">
          <w:rPr>
            <w:rStyle w:val="af3"/>
            <w:color w:val="auto"/>
            <w:sz w:val="28"/>
            <w:szCs w:val="28"/>
            <w:u w:val="none"/>
            <w:lang w:val="en-US"/>
          </w:rPr>
          <w:t>kz</w:t>
        </w:r>
        <w:r w:rsidR="00FF6283" w:rsidRPr="00E05E80">
          <w:rPr>
            <w:rStyle w:val="af3"/>
            <w:color w:val="auto"/>
            <w:sz w:val="28"/>
            <w:szCs w:val="28"/>
            <w:u w:val="none"/>
          </w:rPr>
          <w:t>/</w:t>
        </w:r>
        <w:r w:rsidR="00FF6283" w:rsidRPr="00E05E80">
          <w:rPr>
            <w:rStyle w:val="af3"/>
            <w:color w:val="auto"/>
            <w:sz w:val="28"/>
            <w:szCs w:val="28"/>
            <w:u w:val="none"/>
            <w:lang w:val="en-US"/>
          </w:rPr>
          <w:t>Document</w:t>
        </w:r>
        <w:r w:rsidR="00FF6283" w:rsidRPr="00E05E80">
          <w:rPr>
            <w:rStyle w:val="af3"/>
            <w:color w:val="auto"/>
            <w:sz w:val="28"/>
            <w:szCs w:val="28"/>
            <w:u w:val="none"/>
          </w:rPr>
          <w:t>/?</w:t>
        </w:r>
        <w:r w:rsidR="00FF6283" w:rsidRPr="00E05E80">
          <w:rPr>
            <w:rStyle w:val="af3"/>
            <w:color w:val="auto"/>
            <w:sz w:val="28"/>
            <w:szCs w:val="28"/>
            <w:u w:val="none"/>
            <w:lang w:val="en-US"/>
          </w:rPr>
          <w:t>doc</w:t>
        </w:r>
        <w:r w:rsidR="00FF6283" w:rsidRPr="00E05E80">
          <w:rPr>
            <w:rStyle w:val="af3"/>
            <w:color w:val="auto"/>
            <w:sz w:val="28"/>
            <w:szCs w:val="28"/>
            <w:u w:val="none"/>
          </w:rPr>
          <w:t>_</w:t>
        </w:r>
        <w:r w:rsidR="00FF6283" w:rsidRPr="00E05E80">
          <w:rPr>
            <w:rStyle w:val="af3"/>
            <w:color w:val="auto"/>
            <w:sz w:val="28"/>
            <w:szCs w:val="28"/>
            <w:u w:val="none"/>
            <w:lang w:val="en-US"/>
          </w:rPr>
          <w:t>id</w:t>
        </w:r>
        <w:r w:rsidR="00FF6283" w:rsidRPr="00E05E80">
          <w:rPr>
            <w:rStyle w:val="af3"/>
            <w:color w:val="auto"/>
            <w:sz w:val="28"/>
            <w:szCs w:val="28"/>
            <w:u w:val="none"/>
          </w:rPr>
          <w:t>=30062571</w:t>
        </w:r>
      </w:hyperlink>
      <w:r w:rsidR="00FF6283" w:rsidRPr="00E05E80">
        <w:rPr>
          <w:sz w:val="28"/>
          <w:szCs w:val="28"/>
        </w:rPr>
        <w:t>. 01.05.2023.</w:t>
      </w:r>
    </w:p>
    <w:p w14:paraId="761D6297" w14:textId="61A09034" w:rsidR="00FF6283" w:rsidRPr="00E05E80" w:rsidRDefault="00687ECB" w:rsidP="00687ECB">
      <w:pPr>
        <w:tabs>
          <w:tab w:val="left" w:pos="1134"/>
          <w:tab w:val="left" w:pos="1276"/>
          <w:tab w:val="left" w:pos="1418"/>
        </w:tabs>
        <w:ind w:firstLine="709"/>
        <w:jc w:val="both"/>
        <w:rPr>
          <w:sz w:val="28"/>
          <w:szCs w:val="28"/>
        </w:rPr>
      </w:pPr>
      <w:r w:rsidRPr="00E05E80">
        <w:rPr>
          <w:sz w:val="28"/>
          <w:szCs w:val="28"/>
        </w:rPr>
        <w:t xml:space="preserve">73 </w:t>
      </w:r>
      <w:r w:rsidR="00E01126" w:rsidRPr="00E05E80">
        <w:rPr>
          <w:sz w:val="28"/>
          <w:szCs w:val="28"/>
        </w:rPr>
        <w:t>Карташов К.</w:t>
      </w:r>
      <w:r w:rsidR="00FF6283" w:rsidRPr="00E05E80">
        <w:rPr>
          <w:sz w:val="28"/>
          <w:szCs w:val="28"/>
        </w:rPr>
        <w:t>Н. Государственно-частное партнёрство в современном Казахстане</w:t>
      </w:r>
      <w:r w:rsidR="00E01126" w:rsidRPr="00E05E80">
        <w:rPr>
          <w:sz w:val="28"/>
          <w:szCs w:val="28"/>
        </w:rPr>
        <w:t xml:space="preserve"> // Молодой ученый. – 2020. – №</w:t>
      </w:r>
      <w:r w:rsidR="00FF6283" w:rsidRPr="00E05E80">
        <w:rPr>
          <w:sz w:val="28"/>
          <w:szCs w:val="28"/>
        </w:rPr>
        <w:t>16(306). – С. 230</w:t>
      </w:r>
      <w:r w:rsidR="00E01126" w:rsidRPr="00E05E80">
        <w:rPr>
          <w:sz w:val="28"/>
          <w:szCs w:val="28"/>
          <w:lang w:val="kk-KZ"/>
        </w:rPr>
        <w:t>-</w:t>
      </w:r>
      <w:r w:rsidR="00FF6283" w:rsidRPr="00E05E80">
        <w:rPr>
          <w:sz w:val="28"/>
          <w:szCs w:val="28"/>
        </w:rPr>
        <w:t>234.</w:t>
      </w:r>
    </w:p>
    <w:p w14:paraId="453724BC" w14:textId="6E2EF2CF" w:rsidR="00FF6283" w:rsidRPr="00E05E80" w:rsidRDefault="00687ECB" w:rsidP="00687ECB">
      <w:pPr>
        <w:tabs>
          <w:tab w:val="left" w:pos="1134"/>
          <w:tab w:val="left" w:pos="1276"/>
          <w:tab w:val="left" w:pos="1418"/>
        </w:tabs>
        <w:ind w:firstLine="709"/>
        <w:jc w:val="both"/>
        <w:rPr>
          <w:sz w:val="28"/>
          <w:szCs w:val="28"/>
        </w:rPr>
      </w:pPr>
      <w:r w:rsidRPr="00E05E80">
        <w:rPr>
          <w:sz w:val="28"/>
          <w:szCs w:val="28"/>
        </w:rPr>
        <w:t xml:space="preserve">74 </w:t>
      </w:r>
      <w:r w:rsidR="00FF6283" w:rsidRPr="00E05E80">
        <w:rPr>
          <w:sz w:val="28"/>
          <w:szCs w:val="28"/>
        </w:rPr>
        <w:t>Закон Республики Казахстан</w:t>
      </w:r>
      <w:r w:rsidR="00E01126" w:rsidRPr="00E05E80">
        <w:rPr>
          <w:sz w:val="28"/>
          <w:szCs w:val="28"/>
          <w:lang w:val="kk-KZ"/>
        </w:rPr>
        <w:t xml:space="preserve">. </w:t>
      </w:r>
      <w:r w:rsidR="00FF6283" w:rsidRPr="00E05E80">
        <w:rPr>
          <w:sz w:val="28"/>
          <w:szCs w:val="28"/>
        </w:rPr>
        <w:t>О внесении изменений и дополнений в некоторые законодательные акты Республики Казахстан по вопросам внедрения новых видов государственно-частного партнёрства и расширения сфер их применения</w:t>
      </w:r>
      <w:r w:rsidR="00E01126" w:rsidRPr="00E05E80">
        <w:rPr>
          <w:sz w:val="28"/>
          <w:szCs w:val="28"/>
          <w:lang w:val="kk-KZ"/>
        </w:rPr>
        <w:t xml:space="preserve">: принят </w:t>
      </w:r>
      <w:r w:rsidR="00E01126" w:rsidRPr="00E05E80">
        <w:rPr>
          <w:sz w:val="28"/>
          <w:szCs w:val="28"/>
        </w:rPr>
        <w:t>4 июля 2013 года</w:t>
      </w:r>
      <w:r w:rsidR="00E01126" w:rsidRPr="00E05E80">
        <w:rPr>
          <w:sz w:val="28"/>
          <w:szCs w:val="28"/>
          <w:lang w:val="kk-KZ"/>
        </w:rPr>
        <w:t>,</w:t>
      </w:r>
      <w:r w:rsidR="00E01126" w:rsidRPr="00E05E80">
        <w:rPr>
          <w:sz w:val="28"/>
          <w:szCs w:val="28"/>
        </w:rPr>
        <w:t xml:space="preserve"> №131-</w:t>
      </w:r>
      <w:r w:rsidR="00E01126" w:rsidRPr="00E05E80">
        <w:rPr>
          <w:sz w:val="28"/>
          <w:szCs w:val="28"/>
          <w:lang w:val="en-US"/>
        </w:rPr>
        <w:t>V</w:t>
      </w:r>
      <w:r w:rsidR="00FF6283" w:rsidRPr="00E05E80">
        <w:rPr>
          <w:sz w:val="28"/>
          <w:szCs w:val="28"/>
        </w:rPr>
        <w:t xml:space="preserve"> // </w:t>
      </w:r>
      <w:hyperlink r:id="rId66" w:history="1">
        <w:r w:rsidR="00FF6283" w:rsidRPr="00E05E80">
          <w:rPr>
            <w:rStyle w:val="af3"/>
            <w:color w:val="auto"/>
            <w:sz w:val="28"/>
            <w:szCs w:val="28"/>
            <w:u w:val="none"/>
            <w:lang w:val="en-US"/>
          </w:rPr>
          <w:t>https</w:t>
        </w:r>
        <w:r w:rsidR="00FF6283" w:rsidRPr="00E05E80">
          <w:rPr>
            <w:rStyle w:val="af3"/>
            <w:color w:val="auto"/>
            <w:sz w:val="28"/>
            <w:szCs w:val="28"/>
            <w:u w:val="none"/>
          </w:rPr>
          <w:t>://</w:t>
        </w:r>
        <w:r w:rsidR="00FF6283" w:rsidRPr="00E05E80">
          <w:rPr>
            <w:rStyle w:val="af3"/>
            <w:color w:val="auto"/>
            <w:sz w:val="28"/>
            <w:szCs w:val="28"/>
            <w:u w:val="none"/>
            <w:lang w:val="en-US"/>
          </w:rPr>
          <w:t>adilet</w:t>
        </w:r>
        <w:r w:rsidR="00FF6283" w:rsidRPr="00E05E80">
          <w:rPr>
            <w:rStyle w:val="af3"/>
            <w:color w:val="auto"/>
            <w:sz w:val="28"/>
            <w:szCs w:val="28"/>
            <w:u w:val="none"/>
          </w:rPr>
          <w:t>.</w:t>
        </w:r>
        <w:r w:rsidR="00FF6283" w:rsidRPr="00E05E80">
          <w:rPr>
            <w:rStyle w:val="af3"/>
            <w:color w:val="auto"/>
            <w:sz w:val="28"/>
            <w:szCs w:val="28"/>
            <w:u w:val="none"/>
            <w:lang w:val="en-US"/>
          </w:rPr>
          <w:t>zan</w:t>
        </w:r>
        <w:r w:rsidR="00FF6283" w:rsidRPr="00E05E80">
          <w:rPr>
            <w:rStyle w:val="af3"/>
            <w:color w:val="auto"/>
            <w:sz w:val="28"/>
            <w:szCs w:val="28"/>
            <w:u w:val="none"/>
          </w:rPr>
          <w:t>.</w:t>
        </w:r>
        <w:r w:rsidR="00FF6283" w:rsidRPr="00E05E80">
          <w:rPr>
            <w:rStyle w:val="af3"/>
            <w:color w:val="auto"/>
            <w:sz w:val="28"/>
            <w:szCs w:val="28"/>
            <w:u w:val="none"/>
            <w:lang w:val="en-US"/>
          </w:rPr>
          <w:t>kz</w:t>
        </w:r>
        <w:r w:rsidR="00FF6283" w:rsidRPr="00E05E80">
          <w:rPr>
            <w:rStyle w:val="af3"/>
            <w:color w:val="auto"/>
            <w:sz w:val="28"/>
            <w:szCs w:val="28"/>
            <w:u w:val="none"/>
          </w:rPr>
          <w:t>/</w:t>
        </w:r>
        <w:r w:rsidR="00FF6283" w:rsidRPr="00E05E80">
          <w:rPr>
            <w:rStyle w:val="af3"/>
            <w:color w:val="auto"/>
            <w:sz w:val="28"/>
            <w:szCs w:val="28"/>
            <w:u w:val="none"/>
            <w:lang w:val="en-US"/>
          </w:rPr>
          <w:t>rus</w:t>
        </w:r>
        <w:r w:rsidR="00FF6283" w:rsidRPr="00E05E80">
          <w:rPr>
            <w:rStyle w:val="af3"/>
            <w:color w:val="auto"/>
            <w:sz w:val="28"/>
            <w:szCs w:val="28"/>
            <w:u w:val="none"/>
          </w:rPr>
          <w:t>/</w:t>
        </w:r>
        <w:r w:rsidR="00FF6283" w:rsidRPr="00E05E80">
          <w:rPr>
            <w:rStyle w:val="af3"/>
            <w:color w:val="auto"/>
            <w:sz w:val="28"/>
            <w:szCs w:val="28"/>
            <w:u w:val="none"/>
            <w:lang w:val="en-US"/>
          </w:rPr>
          <w:t>docs</w:t>
        </w:r>
        <w:r w:rsidR="00FF6283" w:rsidRPr="00E05E80">
          <w:rPr>
            <w:rStyle w:val="af3"/>
            <w:color w:val="auto"/>
            <w:sz w:val="28"/>
            <w:szCs w:val="28"/>
            <w:u w:val="none"/>
          </w:rPr>
          <w:t>/</w:t>
        </w:r>
        <w:r w:rsidR="00FF6283" w:rsidRPr="00E05E80">
          <w:rPr>
            <w:rStyle w:val="af3"/>
            <w:color w:val="auto"/>
            <w:sz w:val="28"/>
            <w:szCs w:val="28"/>
            <w:u w:val="none"/>
            <w:lang w:val="en-US"/>
          </w:rPr>
          <w:t>Z</w:t>
        </w:r>
        <w:r w:rsidR="00FF6283" w:rsidRPr="00E05E80">
          <w:rPr>
            <w:rStyle w:val="af3"/>
            <w:color w:val="auto"/>
            <w:sz w:val="28"/>
            <w:szCs w:val="28"/>
            <w:u w:val="none"/>
          </w:rPr>
          <w:t>1300000131</w:t>
        </w:r>
      </w:hyperlink>
      <w:r w:rsidR="00FF6283" w:rsidRPr="00E05E80">
        <w:rPr>
          <w:sz w:val="28"/>
          <w:szCs w:val="28"/>
        </w:rPr>
        <w:t>. 04.07.20</w:t>
      </w:r>
      <w:r w:rsidR="00EB2F66" w:rsidRPr="00E05E80">
        <w:rPr>
          <w:sz w:val="28"/>
          <w:szCs w:val="28"/>
        </w:rPr>
        <w:t>2</w:t>
      </w:r>
      <w:r w:rsidR="00FF6283" w:rsidRPr="00E05E80">
        <w:rPr>
          <w:sz w:val="28"/>
          <w:szCs w:val="28"/>
        </w:rPr>
        <w:t>3.</w:t>
      </w:r>
    </w:p>
    <w:p w14:paraId="7788E4F2" w14:textId="0458C1A7" w:rsidR="00FF6283" w:rsidRPr="00E05E80" w:rsidRDefault="00687ECB" w:rsidP="00687ECB">
      <w:pPr>
        <w:tabs>
          <w:tab w:val="left" w:pos="1134"/>
          <w:tab w:val="left" w:pos="1276"/>
          <w:tab w:val="left" w:pos="1418"/>
        </w:tabs>
        <w:ind w:firstLine="709"/>
        <w:jc w:val="both"/>
        <w:rPr>
          <w:sz w:val="28"/>
          <w:szCs w:val="28"/>
        </w:rPr>
      </w:pPr>
      <w:r w:rsidRPr="00E05E80">
        <w:rPr>
          <w:sz w:val="28"/>
          <w:szCs w:val="28"/>
        </w:rPr>
        <w:t xml:space="preserve">75 </w:t>
      </w:r>
      <w:r w:rsidR="00FF6283" w:rsidRPr="00E05E80">
        <w:rPr>
          <w:sz w:val="28"/>
          <w:szCs w:val="28"/>
        </w:rPr>
        <w:t>Закон Республики Казахстан</w:t>
      </w:r>
      <w:r w:rsidR="00002A0F" w:rsidRPr="00E05E80">
        <w:rPr>
          <w:sz w:val="28"/>
          <w:szCs w:val="28"/>
          <w:lang w:val="kk-KZ"/>
        </w:rPr>
        <w:t>.</w:t>
      </w:r>
      <w:r w:rsidR="00002A0F" w:rsidRPr="00E05E80">
        <w:rPr>
          <w:sz w:val="28"/>
          <w:szCs w:val="28"/>
        </w:rPr>
        <w:t xml:space="preserve"> О государственно-частном партнёрстве</w:t>
      </w:r>
      <w:r w:rsidR="00002A0F" w:rsidRPr="00E05E80">
        <w:rPr>
          <w:sz w:val="28"/>
          <w:szCs w:val="28"/>
          <w:lang w:val="kk-KZ"/>
        </w:rPr>
        <w:t>:</w:t>
      </w:r>
      <w:r w:rsidR="00FF6283" w:rsidRPr="00E05E80">
        <w:rPr>
          <w:sz w:val="28"/>
          <w:szCs w:val="28"/>
        </w:rPr>
        <w:t xml:space="preserve"> </w:t>
      </w:r>
      <w:r w:rsidR="00002A0F" w:rsidRPr="00E05E80">
        <w:rPr>
          <w:sz w:val="28"/>
          <w:szCs w:val="28"/>
          <w:lang w:val="kk-KZ"/>
        </w:rPr>
        <w:t>принят</w:t>
      </w:r>
      <w:r w:rsidR="00FF6283" w:rsidRPr="00E05E80">
        <w:rPr>
          <w:sz w:val="28"/>
          <w:szCs w:val="28"/>
        </w:rPr>
        <w:t xml:space="preserve"> 31 октября 2015 года</w:t>
      </w:r>
      <w:r w:rsidR="00002A0F" w:rsidRPr="00E05E80">
        <w:rPr>
          <w:sz w:val="28"/>
          <w:szCs w:val="28"/>
          <w:lang w:val="kk-KZ"/>
        </w:rPr>
        <w:t>,</w:t>
      </w:r>
      <w:r w:rsidR="00FF6283" w:rsidRPr="00E05E80">
        <w:rPr>
          <w:sz w:val="28"/>
          <w:szCs w:val="28"/>
        </w:rPr>
        <w:t xml:space="preserve"> №379-</w:t>
      </w:r>
      <w:r w:rsidR="00FF6283" w:rsidRPr="00E05E80">
        <w:rPr>
          <w:sz w:val="28"/>
          <w:szCs w:val="28"/>
          <w:lang w:val="en-US"/>
        </w:rPr>
        <w:t>V</w:t>
      </w:r>
      <w:r w:rsidR="00FF6283" w:rsidRPr="00E05E80">
        <w:rPr>
          <w:sz w:val="28"/>
          <w:szCs w:val="28"/>
        </w:rPr>
        <w:t xml:space="preserve"> ЗРК // </w:t>
      </w:r>
      <w:hyperlink r:id="rId67" w:history="1">
        <w:r w:rsidR="00002A0F" w:rsidRPr="00E05E80">
          <w:rPr>
            <w:rStyle w:val="af3"/>
            <w:color w:val="auto"/>
            <w:sz w:val="28"/>
            <w:szCs w:val="28"/>
            <w:u w:val="none"/>
            <w:lang w:val="en-US"/>
          </w:rPr>
          <w:t>https</w:t>
        </w:r>
        <w:r w:rsidR="00002A0F" w:rsidRPr="00E05E80">
          <w:rPr>
            <w:rStyle w:val="af3"/>
            <w:color w:val="auto"/>
            <w:sz w:val="28"/>
            <w:szCs w:val="28"/>
            <w:u w:val="none"/>
          </w:rPr>
          <w:t>://</w:t>
        </w:r>
        <w:r w:rsidR="00002A0F" w:rsidRPr="00E05E80">
          <w:rPr>
            <w:rStyle w:val="af3"/>
            <w:color w:val="auto"/>
            <w:sz w:val="28"/>
            <w:szCs w:val="28"/>
            <w:u w:val="none"/>
            <w:lang w:val="en-US"/>
          </w:rPr>
          <w:t>adilet</w:t>
        </w:r>
        <w:r w:rsidR="00002A0F" w:rsidRPr="00E05E80">
          <w:rPr>
            <w:rStyle w:val="af3"/>
            <w:color w:val="auto"/>
            <w:sz w:val="28"/>
            <w:szCs w:val="28"/>
            <w:u w:val="none"/>
          </w:rPr>
          <w:t>.</w:t>
        </w:r>
        <w:r w:rsidR="00002A0F" w:rsidRPr="00E05E80">
          <w:rPr>
            <w:rStyle w:val="af3"/>
            <w:color w:val="auto"/>
            <w:sz w:val="28"/>
            <w:szCs w:val="28"/>
            <w:u w:val="none"/>
            <w:lang w:val="en-US"/>
          </w:rPr>
          <w:t>zan</w:t>
        </w:r>
        <w:r w:rsidR="00002A0F" w:rsidRPr="00E05E80">
          <w:rPr>
            <w:rStyle w:val="af3"/>
            <w:color w:val="auto"/>
            <w:sz w:val="28"/>
            <w:szCs w:val="28"/>
            <w:u w:val="none"/>
          </w:rPr>
          <w:t>.</w:t>
        </w:r>
        <w:r w:rsidR="00002A0F" w:rsidRPr="00E05E80">
          <w:rPr>
            <w:rStyle w:val="af3"/>
            <w:color w:val="auto"/>
            <w:sz w:val="28"/>
            <w:szCs w:val="28"/>
            <w:u w:val="none"/>
            <w:lang w:val="en-US"/>
          </w:rPr>
          <w:t>kz</w:t>
        </w:r>
        <w:r w:rsidR="00002A0F" w:rsidRPr="00E05E80">
          <w:rPr>
            <w:rStyle w:val="af3"/>
            <w:color w:val="auto"/>
            <w:sz w:val="28"/>
            <w:szCs w:val="28"/>
            <w:u w:val="none"/>
          </w:rPr>
          <w:t>/</w:t>
        </w:r>
        <w:r w:rsidR="00002A0F" w:rsidRPr="00E05E80">
          <w:rPr>
            <w:rStyle w:val="af3"/>
            <w:color w:val="auto"/>
            <w:sz w:val="28"/>
            <w:szCs w:val="28"/>
            <w:u w:val="none"/>
            <w:lang w:val="en-US"/>
          </w:rPr>
          <w:t>rus</w:t>
        </w:r>
      </w:hyperlink>
      <w:r w:rsidR="00FF6283" w:rsidRPr="00E05E80">
        <w:rPr>
          <w:sz w:val="28"/>
          <w:szCs w:val="28"/>
        </w:rPr>
        <w:t xml:space="preserve">. </w:t>
      </w:r>
      <w:r w:rsidR="00EB2F66" w:rsidRPr="00E05E80">
        <w:rPr>
          <w:sz w:val="28"/>
          <w:szCs w:val="28"/>
        </w:rPr>
        <w:t>04.07.2023</w:t>
      </w:r>
      <w:r w:rsidR="00FF6283" w:rsidRPr="00E05E80">
        <w:rPr>
          <w:sz w:val="28"/>
          <w:szCs w:val="28"/>
        </w:rPr>
        <w:t>.</w:t>
      </w:r>
    </w:p>
    <w:p w14:paraId="159CD8C3" w14:textId="6B9C75DE" w:rsidR="00FF6283" w:rsidRPr="00E05E80" w:rsidRDefault="00687ECB" w:rsidP="00687ECB">
      <w:pPr>
        <w:tabs>
          <w:tab w:val="left" w:pos="1134"/>
          <w:tab w:val="left" w:pos="1276"/>
          <w:tab w:val="left" w:pos="1418"/>
        </w:tabs>
        <w:ind w:firstLine="709"/>
        <w:jc w:val="both"/>
        <w:rPr>
          <w:sz w:val="28"/>
          <w:szCs w:val="28"/>
        </w:rPr>
      </w:pPr>
      <w:r w:rsidRPr="00E05E80">
        <w:rPr>
          <w:sz w:val="28"/>
          <w:szCs w:val="28"/>
        </w:rPr>
        <w:t xml:space="preserve">76 </w:t>
      </w:r>
      <w:r w:rsidR="00FF6283" w:rsidRPr="00E05E80">
        <w:rPr>
          <w:sz w:val="28"/>
          <w:szCs w:val="28"/>
        </w:rPr>
        <w:t xml:space="preserve">Чиканаев Ш. ГЧП в Казахстане. – </w:t>
      </w:r>
      <w:r w:rsidR="00FF6283" w:rsidRPr="00E05E80">
        <w:rPr>
          <w:sz w:val="28"/>
          <w:szCs w:val="28"/>
          <w:lang w:val="en-US"/>
        </w:rPr>
        <w:t>Grata</w:t>
      </w:r>
      <w:r w:rsidR="00FF6283" w:rsidRPr="00E05E80">
        <w:rPr>
          <w:sz w:val="28"/>
          <w:szCs w:val="28"/>
        </w:rPr>
        <w:t xml:space="preserve"> </w:t>
      </w:r>
      <w:r w:rsidR="00FF6283" w:rsidRPr="00E05E80">
        <w:rPr>
          <w:sz w:val="28"/>
          <w:szCs w:val="28"/>
          <w:lang w:val="en-US"/>
        </w:rPr>
        <w:t>International</w:t>
      </w:r>
      <w:r w:rsidR="00FF6283" w:rsidRPr="00E05E80">
        <w:rPr>
          <w:sz w:val="28"/>
          <w:szCs w:val="28"/>
        </w:rPr>
        <w:t xml:space="preserve">. // </w:t>
      </w:r>
      <w:hyperlink r:id="rId68" w:history="1">
        <w:r w:rsidR="00FF6283" w:rsidRPr="00E05E80">
          <w:rPr>
            <w:rStyle w:val="af3"/>
            <w:color w:val="auto"/>
            <w:sz w:val="28"/>
            <w:szCs w:val="28"/>
            <w:u w:val="none"/>
            <w:lang w:val="en-US"/>
          </w:rPr>
          <w:t>http</w:t>
        </w:r>
        <w:r w:rsidR="00FF6283" w:rsidRPr="00E05E80">
          <w:rPr>
            <w:rStyle w:val="af3"/>
            <w:color w:val="auto"/>
            <w:sz w:val="28"/>
            <w:szCs w:val="28"/>
            <w:u w:val="none"/>
          </w:rPr>
          <w:t>://</w:t>
        </w:r>
        <w:r w:rsidR="00FF6283" w:rsidRPr="00E05E80">
          <w:rPr>
            <w:rStyle w:val="af3"/>
            <w:color w:val="auto"/>
            <w:sz w:val="28"/>
            <w:szCs w:val="28"/>
            <w:u w:val="none"/>
            <w:lang w:val="en-US"/>
          </w:rPr>
          <w:t>www</w:t>
        </w:r>
        <w:r w:rsidR="00FF6283" w:rsidRPr="00E05E80">
          <w:rPr>
            <w:rStyle w:val="af3"/>
            <w:color w:val="auto"/>
            <w:sz w:val="28"/>
            <w:szCs w:val="28"/>
            <w:u w:val="none"/>
          </w:rPr>
          <w:t>.</w:t>
        </w:r>
        <w:r w:rsidR="00FF6283" w:rsidRPr="00E05E80">
          <w:rPr>
            <w:rStyle w:val="af3"/>
            <w:color w:val="auto"/>
            <w:sz w:val="28"/>
            <w:szCs w:val="28"/>
            <w:u w:val="none"/>
            <w:lang w:val="en-US"/>
          </w:rPr>
          <w:t>gratanet</w:t>
        </w:r>
        <w:r w:rsidR="00FF6283" w:rsidRPr="00E05E80">
          <w:rPr>
            <w:rStyle w:val="af3"/>
            <w:color w:val="auto"/>
            <w:sz w:val="28"/>
            <w:szCs w:val="28"/>
            <w:u w:val="none"/>
          </w:rPr>
          <w:t>.</w:t>
        </w:r>
        <w:r w:rsidR="00FF6283" w:rsidRPr="00E05E80">
          <w:rPr>
            <w:rStyle w:val="af3"/>
            <w:color w:val="auto"/>
            <w:sz w:val="28"/>
            <w:szCs w:val="28"/>
            <w:u w:val="none"/>
            <w:lang w:val="en-US"/>
          </w:rPr>
          <w:t>com</w:t>
        </w:r>
        <w:r w:rsidR="00FF6283" w:rsidRPr="00E05E80">
          <w:rPr>
            <w:rStyle w:val="af3"/>
            <w:color w:val="auto"/>
            <w:sz w:val="28"/>
            <w:szCs w:val="28"/>
            <w:u w:val="none"/>
          </w:rPr>
          <w:t>/</w:t>
        </w:r>
        <w:r w:rsidR="00FF6283" w:rsidRPr="00E05E80">
          <w:rPr>
            <w:rStyle w:val="af3"/>
            <w:color w:val="auto"/>
            <w:sz w:val="28"/>
            <w:szCs w:val="28"/>
            <w:u w:val="none"/>
            <w:lang w:val="en-US"/>
          </w:rPr>
          <w:t>uploads</w:t>
        </w:r>
        <w:r w:rsidR="00FF6283" w:rsidRPr="00E05E80">
          <w:rPr>
            <w:rStyle w:val="af3"/>
            <w:color w:val="auto"/>
            <w:sz w:val="28"/>
            <w:szCs w:val="28"/>
            <w:u w:val="none"/>
          </w:rPr>
          <w:t>/</w:t>
        </w:r>
        <w:r w:rsidR="00FF6283" w:rsidRPr="00E05E80">
          <w:rPr>
            <w:rStyle w:val="af3"/>
            <w:color w:val="auto"/>
            <w:sz w:val="28"/>
            <w:szCs w:val="28"/>
            <w:u w:val="none"/>
            <w:lang w:val="en-US"/>
          </w:rPr>
          <w:t>user</w:t>
        </w:r>
        <w:r w:rsidR="00FF6283" w:rsidRPr="00E05E80">
          <w:rPr>
            <w:rStyle w:val="af3"/>
            <w:color w:val="auto"/>
            <w:sz w:val="28"/>
            <w:szCs w:val="28"/>
            <w:u w:val="none"/>
          </w:rPr>
          <w:t>_14/</w:t>
        </w:r>
        <w:r w:rsidR="00FF6283" w:rsidRPr="00E05E80">
          <w:rPr>
            <w:rStyle w:val="af3"/>
            <w:color w:val="auto"/>
            <w:sz w:val="28"/>
            <w:szCs w:val="28"/>
            <w:u w:val="none"/>
            <w:lang w:val="en-US"/>
          </w:rPr>
          <w:t>files</w:t>
        </w:r>
        <w:r w:rsidR="00FF6283" w:rsidRPr="00E05E80">
          <w:rPr>
            <w:rStyle w:val="af3"/>
            <w:color w:val="auto"/>
            <w:sz w:val="28"/>
            <w:szCs w:val="28"/>
            <w:u w:val="none"/>
          </w:rPr>
          <w:t>/</w:t>
        </w:r>
        <w:r w:rsidR="00FF6283" w:rsidRPr="00E05E80">
          <w:rPr>
            <w:rStyle w:val="af3"/>
            <w:color w:val="auto"/>
            <w:sz w:val="28"/>
            <w:szCs w:val="28"/>
            <w:u w:val="none"/>
            <w:lang w:val="en-US"/>
          </w:rPr>
          <w:t>kazakhstan</w:t>
        </w:r>
        <w:r w:rsidR="00FF6283" w:rsidRPr="00E05E80">
          <w:rPr>
            <w:rStyle w:val="af3"/>
            <w:color w:val="auto"/>
            <w:sz w:val="28"/>
            <w:szCs w:val="28"/>
            <w:u w:val="none"/>
          </w:rPr>
          <w:t>.</w:t>
        </w:r>
        <w:r w:rsidR="00FF6283" w:rsidRPr="00E05E80">
          <w:rPr>
            <w:rStyle w:val="af3"/>
            <w:color w:val="auto"/>
            <w:sz w:val="28"/>
            <w:szCs w:val="28"/>
            <w:u w:val="none"/>
            <w:lang w:val="en-US"/>
          </w:rPr>
          <w:t>pdf</w:t>
        </w:r>
      </w:hyperlink>
      <w:r w:rsidR="00EB2F66" w:rsidRPr="00E05E80">
        <w:rPr>
          <w:sz w:val="28"/>
          <w:szCs w:val="28"/>
        </w:rPr>
        <w:t>. 04.07.2023</w:t>
      </w:r>
    </w:p>
    <w:p w14:paraId="3E9DDA0E" w14:textId="1EC655EB" w:rsidR="00FF6283" w:rsidRPr="00E05E80" w:rsidRDefault="00687ECB" w:rsidP="00687ECB">
      <w:pPr>
        <w:tabs>
          <w:tab w:val="left" w:pos="1134"/>
          <w:tab w:val="left" w:pos="1276"/>
          <w:tab w:val="left" w:pos="1418"/>
        </w:tabs>
        <w:ind w:firstLine="709"/>
        <w:jc w:val="both"/>
        <w:rPr>
          <w:sz w:val="28"/>
          <w:szCs w:val="28"/>
          <w:lang w:val="kk-KZ"/>
        </w:rPr>
      </w:pPr>
      <w:r w:rsidRPr="00E05E80">
        <w:rPr>
          <w:sz w:val="28"/>
          <w:szCs w:val="28"/>
        </w:rPr>
        <w:t xml:space="preserve">77 </w:t>
      </w:r>
      <w:r w:rsidR="00002A0F" w:rsidRPr="00E05E80">
        <w:rPr>
          <w:sz w:val="28"/>
          <w:szCs w:val="28"/>
        </w:rPr>
        <w:t>Приказ и.о. Министра национальной экономики Республики Казахстан</w:t>
      </w:r>
      <w:r w:rsidR="00002A0F" w:rsidRPr="00E05E80">
        <w:rPr>
          <w:sz w:val="28"/>
          <w:szCs w:val="28"/>
          <w:lang w:val="kk-KZ"/>
        </w:rPr>
        <w:t>.</w:t>
      </w:r>
      <w:r w:rsidR="00002A0F" w:rsidRPr="00E05E80">
        <w:rPr>
          <w:sz w:val="28"/>
          <w:szCs w:val="28"/>
        </w:rPr>
        <w:t xml:space="preserve"> </w:t>
      </w:r>
      <w:r w:rsidR="00FF6283" w:rsidRPr="00E05E80">
        <w:rPr>
          <w:sz w:val="28"/>
          <w:szCs w:val="28"/>
        </w:rPr>
        <w:t>О некоторых вопросах планирования и реализации проектов государственно-частного партнёрства</w:t>
      </w:r>
      <w:r w:rsidR="00002A0F" w:rsidRPr="00E05E80">
        <w:rPr>
          <w:sz w:val="28"/>
          <w:szCs w:val="28"/>
          <w:lang w:val="kk-KZ"/>
        </w:rPr>
        <w:t>: утв.</w:t>
      </w:r>
      <w:r w:rsidR="00FF6283" w:rsidRPr="00E05E80">
        <w:rPr>
          <w:sz w:val="28"/>
          <w:szCs w:val="28"/>
        </w:rPr>
        <w:t xml:space="preserve"> 25 ноября 2015 года</w:t>
      </w:r>
      <w:r w:rsidR="00002A0F" w:rsidRPr="00E05E80">
        <w:rPr>
          <w:sz w:val="28"/>
          <w:szCs w:val="28"/>
          <w:lang w:val="kk-KZ"/>
        </w:rPr>
        <w:t>,</w:t>
      </w:r>
      <w:r w:rsidR="00FF6283" w:rsidRPr="00E05E80">
        <w:rPr>
          <w:sz w:val="28"/>
          <w:szCs w:val="28"/>
        </w:rPr>
        <w:t xml:space="preserve"> №725</w:t>
      </w:r>
      <w:r w:rsidR="00002A0F" w:rsidRPr="00E05E80">
        <w:rPr>
          <w:sz w:val="28"/>
          <w:szCs w:val="28"/>
          <w:lang w:val="kk-KZ"/>
        </w:rPr>
        <w:t xml:space="preserve"> //</w:t>
      </w:r>
      <w:r w:rsidR="00FF6283" w:rsidRPr="00E05E80">
        <w:rPr>
          <w:sz w:val="28"/>
          <w:szCs w:val="28"/>
        </w:rPr>
        <w:t xml:space="preserve"> </w:t>
      </w:r>
      <w:r w:rsidR="00002A0F" w:rsidRPr="00E05E80">
        <w:rPr>
          <w:sz w:val="28"/>
          <w:szCs w:val="28"/>
        </w:rPr>
        <w:t>https://adilet.zan.kz/rus/docs/V1500012717</w:t>
      </w:r>
      <w:r w:rsidR="00002A0F" w:rsidRPr="00E05E80">
        <w:rPr>
          <w:sz w:val="28"/>
          <w:szCs w:val="28"/>
          <w:lang w:val="kk-KZ"/>
        </w:rPr>
        <w:t>. 10.10.2025.</w:t>
      </w:r>
    </w:p>
    <w:p w14:paraId="4A0712ED" w14:textId="2E554A5F" w:rsidR="00FF6283" w:rsidRPr="00E05E80" w:rsidRDefault="00687ECB" w:rsidP="00687ECB">
      <w:pPr>
        <w:tabs>
          <w:tab w:val="left" w:pos="1134"/>
          <w:tab w:val="left" w:pos="1276"/>
          <w:tab w:val="left" w:pos="1418"/>
        </w:tabs>
        <w:ind w:firstLine="709"/>
        <w:jc w:val="both"/>
        <w:rPr>
          <w:sz w:val="28"/>
          <w:szCs w:val="28"/>
          <w:lang w:val="kk-KZ"/>
        </w:rPr>
      </w:pPr>
      <w:r w:rsidRPr="00E05E80">
        <w:rPr>
          <w:sz w:val="28"/>
          <w:szCs w:val="28"/>
        </w:rPr>
        <w:t xml:space="preserve">78 </w:t>
      </w:r>
      <w:r w:rsidR="00002A0F" w:rsidRPr="00E05E80">
        <w:rPr>
          <w:sz w:val="28"/>
          <w:szCs w:val="28"/>
        </w:rPr>
        <w:t>Постановление Правительства Республики Казахстан</w:t>
      </w:r>
      <w:r w:rsidR="00002A0F" w:rsidRPr="00E05E80">
        <w:rPr>
          <w:sz w:val="28"/>
          <w:szCs w:val="28"/>
          <w:lang w:val="kk-KZ"/>
        </w:rPr>
        <w:t>.</w:t>
      </w:r>
      <w:r w:rsidR="00002A0F" w:rsidRPr="00E05E80">
        <w:rPr>
          <w:sz w:val="28"/>
          <w:szCs w:val="28"/>
        </w:rPr>
        <w:t xml:space="preserve"> </w:t>
      </w:r>
      <w:r w:rsidR="00FF6283" w:rsidRPr="00E05E80">
        <w:rPr>
          <w:sz w:val="28"/>
          <w:szCs w:val="28"/>
        </w:rPr>
        <w:t>О создании специализированной организации по вопросам концессии</w:t>
      </w:r>
      <w:r w:rsidR="00002A0F" w:rsidRPr="00E05E80">
        <w:rPr>
          <w:sz w:val="28"/>
          <w:szCs w:val="28"/>
          <w:lang w:val="kk-KZ"/>
        </w:rPr>
        <w:t>: утв.</w:t>
      </w:r>
      <w:r w:rsidR="00FF6283" w:rsidRPr="00E05E80">
        <w:rPr>
          <w:sz w:val="28"/>
          <w:szCs w:val="28"/>
        </w:rPr>
        <w:t xml:space="preserve"> 17 июля 2008 года</w:t>
      </w:r>
      <w:r w:rsidR="00002A0F" w:rsidRPr="00E05E80">
        <w:rPr>
          <w:sz w:val="28"/>
          <w:szCs w:val="28"/>
          <w:lang w:val="kk-KZ"/>
        </w:rPr>
        <w:t>,</w:t>
      </w:r>
      <w:r w:rsidR="00FF6283" w:rsidRPr="00E05E80">
        <w:rPr>
          <w:sz w:val="28"/>
          <w:szCs w:val="28"/>
        </w:rPr>
        <w:t xml:space="preserve"> №693 // </w:t>
      </w:r>
      <w:hyperlink r:id="rId69" w:history="1">
        <w:r w:rsidR="00EB2F66" w:rsidRPr="00E05E80">
          <w:rPr>
            <w:rStyle w:val="af3"/>
            <w:color w:val="auto"/>
            <w:sz w:val="28"/>
            <w:szCs w:val="28"/>
            <w:u w:val="none"/>
            <w:lang w:val="en-US"/>
          </w:rPr>
          <w:t>https</w:t>
        </w:r>
        <w:r w:rsidR="00EB2F66" w:rsidRPr="00E05E80">
          <w:rPr>
            <w:rStyle w:val="af3"/>
            <w:color w:val="auto"/>
            <w:sz w:val="28"/>
            <w:szCs w:val="28"/>
            <w:u w:val="none"/>
          </w:rPr>
          <w:t>://</w:t>
        </w:r>
        <w:r w:rsidR="00EB2F66" w:rsidRPr="00E05E80">
          <w:rPr>
            <w:rStyle w:val="af3"/>
            <w:color w:val="auto"/>
            <w:sz w:val="28"/>
            <w:szCs w:val="28"/>
            <w:u w:val="none"/>
            <w:lang w:val="en-US"/>
          </w:rPr>
          <w:t>adilet</w:t>
        </w:r>
        <w:r w:rsidR="00EB2F66" w:rsidRPr="00E05E80">
          <w:rPr>
            <w:rStyle w:val="af3"/>
            <w:color w:val="auto"/>
            <w:sz w:val="28"/>
            <w:szCs w:val="28"/>
            <w:u w:val="none"/>
          </w:rPr>
          <w:t>.</w:t>
        </w:r>
        <w:r w:rsidR="00EB2F66" w:rsidRPr="00E05E80">
          <w:rPr>
            <w:rStyle w:val="af3"/>
            <w:color w:val="auto"/>
            <w:sz w:val="28"/>
            <w:szCs w:val="28"/>
            <w:u w:val="none"/>
            <w:lang w:val="en-US"/>
          </w:rPr>
          <w:t>zan</w:t>
        </w:r>
        <w:r w:rsidR="00EB2F66" w:rsidRPr="00E05E80">
          <w:rPr>
            <w:rStyle w:val="af3"/>
            <w:color w:val="auto"/>
            <w:sz w:val="28"/>
            <w:szCs w:val="28"/>
            <w:u w:val="none"/>
          </w:rPr>
          <w:t>.</w:t>
        </w:r>
        <w:r w:rsidR="00EB2F66" w:rsidRPr="00E05E80">
          <w:rPr>
            <w:rStyle w:val="af3"/>
            <w:color w:val="auto"/>
            <w:sz w:val="28"/>
            <w:szCs w:val="28"/>
            <w:u w:val="none"/>
            <w:lang w:val="en-US"/>
          </w:rPr>
          <w:t>kz</w:t>
        </w:r>
        <w:r w:rsidR="00EB2F66" w:rsidRPr="00E05E80">
          <w:rPr>
            <w:rStyle w:val="af3"/>
            <w:color w:val="auto"/>
            <w:sz w:val="28"/>
            <w:szCs w:val="28"/>
            <w:u w:val="none"/>
          </w:rPr>
          <w:t>/</w:t>
        </w:r>
        <w:r w:rsidR="00EB2F66" w:rsidRPr="00E05E80">
          <w:rPr>
            <w:rStyle w:val="af3"/>
            <w:color w:val="auto"/>
            <w:sz w:val="28"/>
            <w:szCs w:val="28"/>
            <w:u w:val="none"/>
            <w:lang w:val="en-US"/>
          </w:rPr>
          <w:t>rus</w:t>
        </w:r>
        <w:r w:rsidR="00EB2F66" w:rsidRPr="00E05E80">
          <w:rPr>
            <w:rStyle w:val="af3"/>
            <w:color w:val="auto"/>
            <w:sz w:val="28"/>
            <w:szCs w:val="28"/>
            <w:u w:val="none"/>
          </w:rPr>
          <w:t>/</w:t>
        </w:r>
        <w:r w:rsidR="00EB2F66" w:rsidRPr="00E05E80">
          <w:rPr>
            <w:rStyle w:val="af3"/>
            <w:color w:val="auto"/>
            <w:sz w:val="28"/>
            <w:szCs w:val="28"/>
            <w:u w:val="none"/>
            <w:lang w:val="en-US"/>
          </w:rPr>
          <w:t>docs</w:t>
        </w:r>
        <w:r w:rsidR="00EB2F66" w:rsidRPr="00E05E80">
          <w:rPr>
            <w:rStyle w:val="af3"/>
            <w:color w:val="auto"/>
            <w:sz w:val="28"/>
            <w:szCs w:val="28"/>
            <w:u w:val="none"/>
          </w:rPr>
          <w:t>/</w:t>
        </w:r>
        <w:r w:rsidR="00EB2F66" w:rsidRPr="00E05E80">
          <w:rPr>
            <w:rStyle w:val="af3"/>
            <w:color w:val="auto"/>
            <w:sz w:val="28"/>
            <w:szCs w:val="28"/>
            <w:u w:val="none"/>
            <w:lang w:val="en-US"/>
          </w:rPr>
          <w:t>P</w:t>
        </w:r>
        <w:r w:rsidR="00EB2F66" w:rsidRPr="00E05E80">
          <w:rPr>
            <w:rStyle w:val="af3"/>
            <w:color w:val="auto"/>
            <w:sz w:val="28"/>
            <w:szCs w:val="28"/>
            <w:u w:val="none"/>
          </w:rPr>
          <w:t xml:space="preserve">080000693_ </w:t>
        </w:r>
      </w:hyperlink>
      <w:r w:rsidR="00EB2F66" w:rsidRPr="00E05E80">
        <w:rPr>
          <w:sz w:val="28"/>
          <w:szCs w:val="28"/>
        </w:rPr>
        <w:t>04.07.2023</w:t>
      </w:r>
      <w:r w:rsidR="00002A0F" w:rsidRPr="00E05E80">
        <w:rPr>
          <w:sz w:val="28"/>
          <w:szCs w:val="28"/>
          <w:lang w:val="kk-KZ"/>
        </w:rPr>
        <w:t>.</w:t>
      </w:r>
    </w:p>
    <w:p w14:paraId="260F03C8" w14:textId="0F771DF2" w:rsidR="00FF6283" w:rsidRPr="00E05E80" w:rsidRDefault="00687ECB" w:rsidP="00687ECB">
      <w:pPr>
        <w:tabs>
          <w:tab w:val="left" w:pos="1134"/>
          <w:tab w:val="left" w:pos="1276"/>
          <w:tab w:val="left" w:pos="1418"/>
        </w:tabs>
        <w:ind w:firstLine="709"/>
        <w:jc w:val="both"/>
        <w:rPr>
          <w:sz w:val="28"/>
          <w:szCs w:val="28"/>
        </w:rPr>
      </w:pPr>
      <w:r w:rsidRPr="00E05E80">
        <w:rPr>
          <w:sz w:val="28"/>
          <w:szCs w:val="28"/>
        </w:rPr>
        <w:t>79</w:t>
      </w:r>
      <w:r w:rsidR="00FF6283" w:rsidRPr="00E05E80">
        <w:rPr>
          <w:sz w:val="28"/>
          <w:szCs w:val="28"/>
        </w:rPr>
        <w:t>. Впервые конкурс проекта ГЧП объявлен властями Казахстана на новой электронной площадке</w:t>
      </w:r>
      <w:r w:rsidR="00AE3B9E" w:rsidRPr="00E05E80">
        <w:rPr>
          <w:sz w:val="28"/>
          <w:szCs w:val="28"/>
          <w:lang w:val="kk-KZ"/>
        </w:rPr>
        <w:t xml:space="preserve"> / </w:t>
      </w:r>
      <w:r w:rsidR="00AE3B9E" w:rsidRPr="00E05E80">
        <w:rPr>
          <w:sz w:val="28"/>
          <w:szCs w:val="28"/>
        </w:rPr>
        <w:t>Евразийский банк развития</w:t>
      </w:r>
      <w:r w:rsidR="00FF6283" w:rsidRPr="00E05E80">
        <w:rPr>
          <w:sz w:val="28"/>
          <w:szCs w:val="28"/>
        </w:rPr>
        <w:t xml:space="preserve"> // </w:t>
      </w:r>
      <w:hyperlink r:id="rId70" w:history="1">
        <w:r w:rsidR="00AE3B9E" w:rsidRPr="00E05E80">
          <w:rPr>
            <w:rStyle w:val="af3"/>
            <w:color w:val="auto"/>
            <w:sz w:val="28"/>
            <w:szCs w:val="28"/>
            <w:u w:val="none"/>
            <w:lang w:val="en-US"/>
          </w:rPr>
          <w:t>https</w:t>
        </w:r>
        <w:r w:rsidR="00AE3B9E" w:rsidRPr="00E05E80">
          <w:rPr>
            <w:rStyle w:val="af3"/>
            <w:color w:val="auto"/>
            <w:sz w:val="28"/>
            <w:szCs w:val="28"/>
            <w:u w:val="none"/>
          </w:rPr>
          <w:t>://</w:t>
        </w:r>
        <w:r w:rsidR="00AE3B9E" w:rsidRPr="00E05E80">
          <w:rPr>
            <w:rStyle w:val="af3"/>
            <w:color w:val="auto"/>
            <w:sz w:val="28"/>
            <w:szCs w:val="28"/>
            <w:u w:val="none"/>
            <w:lang w:val="en-US"/>
          </w:rPr>
          <w:t>eabr</w:t>
        </w:r>
        <w:r w:rsidR="00AE3B9E" w:rsidRPr="00E05E80">
          <w:rPr>
            <w:rStyle w:val="af3"/>
            <w:color w:val="auto"/>
            <w:sz w:val="28"/>
            <w:szCs w:val="28"/>
            <w:u w:val="none"/>
          </w:rPr>
          <w:t>.</w:t>
        </w:r>
        <w:r w:rsidR="00AE3B9E" w:rsidRPr="00E05E80">
          <w:rPr>
            <w:rStyle w:val="af3"/>
            <w:color w:val="auto"/>
            <w:sz w:val="28"/>
            <w:szCs w:val="28"/>
            <w:u w:val="none"/>
            <w:lang w:val="en-US"/>
          </w:rPr>
          <w:t>org</w:t>
        </w:r>
        <w:r w:rsidR="00AE3B9E" w:rsidRPr="00E05E80">
          <w:rPr>
            <w:rStyle w:val="af3"/>
            <w:color w:val="auto"/>
            <w:sz w:val="28"/>
            <w:szCs w:val="28"/>
            <w:u w:val="none"/>
          </w:rPr>
          <w:t>/</w:t>
        </w:r>
        <w:r w:rsidR="00AE3B9E" w:rsidRPr="00E05E80">
          <w:rPr>
            <w:rStyle w:val="af3"/>
            <w:color w:val="auto"/>
            <w:sz w:val="28"/>
            <w:szCs w:val="28"/>
            <w:u w:val="none"/>
            <w:lang w:val="en-US"/>
          </w:rPr>
          <w:t>press</w:t>
        </w:r>
        <w:r w:rsidR="00AE3B9E" w:rsidRPr="00E05E80">
          <w:rPr>
            <w:rStyle w:val="af3"/>
            <w:color w:val="auto"/>
            <w:sz w:val="28"/>
            <w:szCs w:val="28"/>
            <w:u w:val="none"/>
          </w:rPr>
          <w:t>/</w:t>
        </w:r>
        <w:r w:rsidR="00AE3B9E" w:rsidRPr="00E05E80">
          <w:rPr>
            <w:rStyle w:val="af3"/>
            <w:color w:val="auto"/>
            <w:sz w:val="28"/>
            <w:szCs w:val="28"/>
            <w:u w:val="none"/>
            <w:lang w:val="en-US"/>
          </w:rPr>
          <w:t>releases</w:t>
        </w:r>
        <w:r w:rsidR="00AE3B9E" w:rsidRPr="00E05E80">
          <w:rPr>
            <w:rStyle w:val="af3"/>
            <w:color w:val="auto"/>
            <w:sz w:val="28"/>
            <w:szCs w:val="28"/>
            <w:u w:val="none"/>
          </w:rPr>
          <w:t>/</w:t>
        </w:r>
        <w:r w:rsidR="00AE3B9E" w:rsidRPr="00E05E80">
          <w:rPr>
            <w:rStyle w:val="af3"/>
            <w:color w:val="auto"/>
            <w:sz w:val="28"/>
            <w:szCs w:val="28"/>
            <w:u w:val="none"/>
            <w:lang w:val="en-US"/>
          </w:rPr>
          <w:t>vpervye</w:t>
        </w:r>
        <w:r w:rsidR="00AE3B9E" w:rsidRPr="00E05E80">
          <w:rPr>
            <w:rStyle w:val="af3"/>
            <w:color w:val="auto"/>
            <w:sz w:val="28"/>
            <w:szCs w:val="28"/>
            <w:u w:val="none"/>
          </w:rPr>
          <w:t>-</w:t>
        </w:r>
        <w:r w:rsidR="00AE3B9E" w:rsidRPr="00E05E80">
          <w:rPr>
            <w:rStyle w:val="af3"/>
            <w:color w:val="auto"/>
            <w:sz w:val="28"/>
            <w:szCs w:val="28"/>
            <w:u w:val="none"/>
            <w:lang w:val="en-US"/>
          </w:rPr>
          <w:t>konkurs</w:t>
        </w:r>
        <w:r w:rsidR="00AE3B9E" w:rsidRPr="00E05E80">
          <w:rPr>
            <w:rStyle w:val="af3"/>
            <w:color w:val="auto"/>
            <w:sz w:val="28"/>
            <w:szCs w:val="28"/>
            <w:u w:val="none"/>
          </w:rPr>
          <w:t>-</w:t>
        </w:r>
        <w:r w:rsidR="00AE3B9E" w:rsidRPr="00E05E80">
          <w:rPr>
            <w:rStyle w:val="af3"/>
            <w:color w:val="auto"/>
            <w:sz w:val="28"/>
            <w:szCs w:val="28"/>
            <w:u w:val="none"/>
            <w:lang w:val="en-US"/>
          </w:rPr>
          <w:t>proekta</w:t>
        </w:r>
        <w:r w:rsidR="00AE3B9E" w:rsidRPr="00E05E80">
          <w:rPr>
            <w:rStyle w:val="af3"/>
            <w:color w:val="auto"/>
            <w:sz w:val="28"/>
            <w:szCs w:val="28"/>
            <w:u w:val="none"/>
          </w:rPr>
          <w:t>-</w:t>
        </w:r>
        <w:r w:rsidR="00AE3B9E" w:rsidRPr="00E05E80">
          <w:rPr>
            <w:rStyle w:val="af3"/>
            <w:color w:val="auto"/>
            <w:sz w:val="28"/>
            <w:szCs w:val="28"/>
            <w:u w:val="none"/>
            <w:lang w:val="en-US"/>
          </w:rPr>
          <w:t>gchp</w:t>
        </w:r>
        <w:r w:rsidR="00AE3B9E" w:rsidRPr="00E05E80">
          <w:rPr>
            <w:rStyle w:val="af3"/>
            <w:color w:val="auto"/>
            <w:sz w:val="28"/>
            <w:szCs w:val="28"/>
            <w:u w:val="none"/>
          </w:rPr>
          <w:t>-</w:t>
        </w:r>
        <w:r w:rsidR="00AE3B9E" w:rsidRPr="00E05E80">
          <w:rPr>
            <w:rStyle w:val="af3"/>
            <w:color w:val="auto"/>
            <w:sz w:val="28"/>
            <w:szCs w:val="28"/>
            <w:u w:val="none"/>
            <w:lang w:val="en-US"/>
          </w:rPr>
          <w:t>obyavlen</w:t>
        </w:r>
        <w:r w:rsidR="00AE3B9E" w:rsidRPr="00E05E80">
          <w:rPr>
            <w:rStyle w:val="af3"/>
            <w:color w:val="auto"/>
            <w:sz w:val="28"/>
            <w:szCs w:val="28"/>
            <w:u w:val="none"/>
            <w:lang w:val="kk-KZ"/>
          </w:rPr>
          <w:t>.</w:t>
        </w:r>
      </w:hyperlink>
      <w:r w:rsidR="00FF6283" w:rsidRPr="00E05E80">
        <w:rPr>
          <w:sz w:val="28"/>
          <w:szCs w:val="28"/>
        </w:rPr>
        <w:t xml:space="preserve"> </w:t>
      </w:r>
      <w:r w:rsidR="00EB2F66" w:rsidRPr="00E05E80">
        <w:rPr>
          <w:sz w:val="28"/>
          <w:szCs w:val="28"/>
        </w:rPr>
        <w:t>04.07.2023</w:t>
      </w:r>
      <w:r w:rsidR="00FF6283" w:rsidRPr="00E05E80">
        <w:rPr>
          <w:sz w:val="28"/>
          <w:szCs w:val="28"/>
        </w:rPr>
        <w:t>.</w:t>
      </w:r>
    </w:p>
    <w:p w14:paraId="0D7C68B9" w14:textId="46B8B9F1" w:rsidR="00FF6283" w:rsidRPr="00E05E80" w:rsidRDefault="00687ECB" w:rsidP="00687ECB">
      <w:pPr>
        <w:tabs>
          <w:tab w:val="left" w:pos="1134"/>
          <w:tab w:val="left" w:pos="1276"/>
          <w:tab w:val="left" w:pos="1418"/>
        </w:tabs>
        <w:ind w:firstLine="709"/>
        <w:jc w:val="both"/>
        <w:rPr>
          <w:sz w:val="28"/>
          <w:szCs w:val="28"/>
        </w:rPr>
      </w:pPr>
      <w:r w:rsidRPr="00E05E80">
        <w:rPr>
          <w:sz w:val="28"/>
          <w:szCs w:val="28"/>
        </w:rPr>
        <w:t xml:space="preserve">80 </w:t>
      </w:r>
      <w:r w:rsidR="00FF6283" w:rsidRPr="00E05E80">
        <w:rPr>
          <w:sz w:val="28"/>
          <w:szCs w:val="28"/>
        </w:rPr>
        <w:t>Впервые конкурс проекта ГЧП объявлен на новой электронной площадке</w:t>
      </w:r>
      <w:r w:rsidR="00AE3B9E" w:rsidRPr="00E05E80">
        <w:rPr>
          <w:sz w:val="28"/>
          <w:szCs w:val="28"/>
          <w:lang w:val="kk-KZ"/>
        </w:rPr>
        <w:t xml:space="preserve"> / </w:t>
      </w:r>
      <w:r w:rsidR="00AE3B9E" w:rsidRPr="00E05E80">
        <w:rPr>
          <w:sz w:val="28"/>
          <w:szCs w:val="28"/>
        </w:rPr>
        <w:t>Казахстанский центр государственно-частного партнёрства</w:t>
      </w:r>
      <w:r w:rsidR="00FF6283" w:rsidRPr="00E05E80">
        <w:rPr>
          <w:sz w:val="28"/>
          <w:szCs w:val="28"/>
        </w:rPr>
        <w:t xml:space="preserve"> // </w:t>
      </w:r>
      <w:hyperlink r:id="rId71" w:history="1">
        <w:r w:rsidR="00AE3B9E" w:rsidRPr="00E05E80">
          <w:rPr>
            <w:rStyle w:val="af3"/>
            <w:color w:val="auto"/>
            <w:sz w:val="28"/>
            <w:szCs w:val="28"/>
            <w:u w:val="none"/>
            <w:lang w:val="en-US"/>
          </w:rPr>
          <w:t>https</w:t>
        </w:r>
        <w:r w:rsidR="00AE3B9E" w:rsidRPr="00E05E80">
          <w:rPr>
            <w:rStyle w:val="af3"/>
            <w:color w:val="auto"/>
            <w:sz w:val="28"/>
            <w:szCs w:val="28"/>
            <w:u w:val="none"/>
          </w:rPr>
          <w:t>://</w:t>
        </w:r>
        <w:r w:rsidR="00AE3B9E" w:rsidRPr="00E05E80">
          <w:rPr>
            <w:rStyle w:val="af3"/>
            <w:color w:val="auto"/>
            <w:sz w:val="28"/>
            <w:szCs w:val="28"/>
            <w:u w:val="none"/>
            <w:lang w:val="en-US"/>
          </w:rPr>
          <w:t>kzppp</w:t>
        </w:r>
        <w:r w:rsidR="00AE3B9E" w:rsidRPr="00E05E80">
          <w:rPr>
            <w:rStyle w:val="af3"/>
            <w:color w:val="auto"/>
            <w:sz w:val="28"/>
            <w:szCs w:val="28"/>
            <w:u w:val="none"/>
          </w:rPr>
          <w:t>.</w:t>
        </w:r>
        <w:r w:rsidR="00AE3B9E" w:rsidRPr="00E05E80">
          <w:rPr>
            <w:rStyle w:val="af3"/>
            <w:color w:val="auto"/>
            <w:sz w:val="28"/>
            <w:szCs w:val="28"/>
            <w:u w:val="none"/>
            <w:lang w:val="en-US"/>
          </w:rPr>
          <w:t>kz</w:t>
        </w:r>
        <w:r w:rsidR="00AE3B9E" w:rsidRPr="00E05E80">
          <w:rPr>
            <w:rStyle w:val="af3"/>
            <w:color w:val="auto"/>
            <w:sz w:val="28"/>
            <w:szCs w:val="28"/>
            <w:u w:val="none"/>
          </w:rPr>
          <w:t>/</w:t>
        </w:r>
        <w:r w:rsidR="00AE3B9E" w:rsidRPr="00E05E80">
          <w:rPr>
            <w:rStyle w:val="af3"/>
            <w:color w:val="auto"/>
            <w:sz w:val="28"/>
            <w:szCs w:val="28"/>
            <w:u w:val="none"/>
            <w:lang w:val="en-US"/>
          </w:rPr>
          <w:t>ru</w:t>
        </w:r>
        <w:r w:rsidR="00AE3B9E" w:rsidRPr="00E05E80">
          <w:rPr>
            <w:rStyle w:val="af3"/>
            <w:color w:val="auto"/>
            <w:sz w:val="28"/>
            <w:szCs w:val="28"/>
            <w:u w:val="none"/>
          </w:rPr>
          <w:t>/2023/08/28/впервые-конкурс-проекта-гчп</w:t>
        </w:r>
        <w:r w:rsidR="00AE3B9E" w:rsidRPr="00E05E80">
          <w:rPr>
            <w:rStyle w:val="af3"/>
            <w:color w:val="auto"/>
            <w:sz w:val="28"/>
            <w:szCs w:val="28"/>
            <w:u w:val="none"/>
            <w:lang w:val="kk-KZ"/>
          </w:rPr>
          <w:t>.</w:t>
        </w:r>
      </w:hyperlink>
      <w:r w:rsidR="00FF6283" w:rsidRPr="00E05E80">
        <w:rPr>
          <w:sz w:val="28"/>
          <w:szCs w:val="28"/>
        </w:rPr>
        <w:t xml:space="preserve"> </w:t>
      </w:r>
      <w:r w:rsidR="00EB2F66" w:rsidRPr="00E05E80">
        <w:rPr>
          <w:sz w:val="28"/>
          <w:szCs w:val="28"/>
        </w:rPr>
        <w:t>04.07.2023</w:t>
      </w:r>
    </w:p>
    <w:p w14:paraId="430FE13B" w14:textId="29ADABFB" w:rsidR="00FF6283" w:rsidRPr="00E05E80" w:rsidRDefault="00687ECB" w:rsidP="00687ECB">
      <w:pPr>
        <w:tabs>
          <w:tab w:val="left" w:pos="1134"/>
          <w:tab w:val="left" w:pos="1276"/>
          <w:tab w:val="left" w:pos="1418"/>
        </w:tabs>
        <w:ind w:firstLine="709"/>
        <w:jc w:val="both"/>
        <w:rPr>
          <w:sz w:val="28"/>
          <w:szCs w:val="28"/>
          <w:lang w:val="kk-KZ"/>
        </w:rPr>
      </w:pPr>
      <w:r w:rsidRPr="00E05E80">
        <w:rPr>
          <w:sz w:val="28"/>
          <w:szCs w:val="28"/>
        </w:rPr>
        <w:t xml:space="preserve">81 </w:t>
      </w:r>
      <w:r w:rsidR="00FF6283" w:rsidRPr="00E05E80">
        <w:rPr>
          <w:sz w:val="28"/>
          <w:szCs w:val="28"/>
        </w:rPr>
        <w:t xml:space="preserve">ГЧП становится популярным в Казахстане // </w:t>
      </w:r>
      <w:hyperlink r:id="rId72" w:history="1">
        <w:r w:rsidR="00AE3B9E" w:rsidRPr="00E05E80">
          <w:rPr>
            <w:rStyle w:val="af3"/>
            <w:color w:val="auto"/>
            <w:sz w:val="28"/>
            <w:szCs w:val="28"/>
            <w:u w:val="none"/>
            <w:lang w:val="en-US"/>
          </w:rPr>
          <w:t>https</w:t>
        </w:r>
        <w:r w:rsidR="00AE3B9E" w:rsidRPr="00E05E80">
          <w:rPr>
            <w:rStyle w:val="af3"/>
            <w:color w:val="auto"/>
            <w:sz w:val="28"/>
            <w:szCs w:val="28"/>
            <w:u w:val="none"/>
          </w:rPr>
          <w:t>://</w:t>
        </w:r>
        <w:r w:rsidR="00AE3B9E" w:rsidRPr="00E05E80">
          <w:rPr>
            <w:rStyle w:val="af3"/>
            <w:color w:val="auto"/>
            <w:sz w:val="28"/>
            <w:szCs w:val="28"/>
            <w:u w:val="none"/>
            <w:lang w:val="en-US"/>
          </w:rPr>
          <w:t>inbusiness</w:t>
        </w:r>
        <w:r w:rsidR="00AE3B9E" w:rsidRPr="00E05E80">
          <w:rPr>
            <w:rStyle w:val="af3"/>
            <w:color w:val="auto"/>
            <w:sz w:val="28"/>
            <w:szCs w:val="28"/>
            <w:u w:val="none"/>
          </w:rPr>
          <w:t>.</w:t>
        </w:r>
        <w:r w:rsidR="00AE3B9E" w:rsidRPr="00E05E80">
          <w:rPr>
            <w:rStyle w:val="af3"/>
            <w:color w:val="auto"/>
            <w:sz w:val="28"/>
            <w:szCs w:val="28"/>
            <w:u w:val="none"/>
            <w:lang w:val="en-US"/>
          </w:rPr>
          <w:t>kz</w:t>
        </w:r>
        <w:r w:rsidR="00AE3B9E" w:rsidRPr="00E05E80">
          <w:rPr>
            <w:rStyle w:val="af3"/>
            <w:color w:val="auto"/>
            <w:sz w:val="28"/>
            <w:szCs w:val="28"/>
            <w:u w:val="none"/>
          </w:rPr>
          <w:t>/</w:t>
        </w:r>
        <w:r w:rsidR="00AE3B9E" w:rsidRPr="00E05E80">
          <w:rPr>
            <w:rStyle w:val="af3"/>
            <w:color w:val="auto"/>
            <w:sz w:val="28"/>
            <w:szCs w:val="28"/>
            <w:u w:val="none"/>
            <w:lang w:val="en-US"/>
          </w:rPr>
          <w:t>ru</w:t>
        </w:r>
        <w:r w:rsidR="00AE3B9E" w:rsidRPr="00E05E80">
          <w:rPr>
            <w:rStyle w:val="af3"/>
            <w:color w:val="auto"/>
            <w:sz w:val="28"/>
            <w:szCs w:val="28"/>
            <w:u w:val="none"/>
          </w:rPr>
          <w:t>/</w:t>
        </w:r>
        <w:r w:rsidR="00AE3B9E" w:rsidRPr="00E05E80">
          <w:rPr>
            <w:rStyle w:val="af3"/>
            <w:color w:val="auto"/>
            <w:sz w:val="28"/>
            <w:szCs w:val="28"/>
            <w:u w:val="none"/>
            <w:lang w:val="en-US"/>
          </w:rPr>
          <w:t>last</w:t>
        </w:r>
        <w:r w:rsidR="00AE3B9E" w:rsidRPr="00E05E80">
          <w:rPr>
            <w:rStyle w:val="af3"/>
            <w:color w:val="auto"/>
            <w:sz w:val="28"/>
            <w:szCs w:val="28"/>
            <w:u w:val="none"/>
          </w:rPr>
          <w:t>/</w:t>
        </w:r>
        <w:r w:rsidR="00AE3B9E" w:rsidRPr="00E05E80">
          <w:rPr>
            <w:rStyle w:val="af3"/>
            <w:color w:val="auto"/>
            <w:sz w:val="28"/>
            <w:szCs w:val="28"/>
            <w:u w:val="none"/>
            <w:lang w:val="kk-KZ"/>
          </w:rPr>
          <w:t xml:space="preserve"> </w:t>
        </w:r>
        <w:r w:rsidR="00AE3B9E" w:rsidRPr="00E05E80">
          <w:rPr>
            <w:rStyle w:val="af3"/>
            <w:color w:val="auto"/>
            <w:sz w:val="28"/>
            <w:szCs w:val="28"/>
            <w:u w:val="none"/>
            <w:lang w:val="en-US"/>
          </w:rPr>
          <w:t>v</w:t>
        </w:r>
        <w:r w:rsidR="00AE3B9E" w:rsidRPr="00E05E80">
          <w:rPr>
            <w:rStyle w:val="af3"/>
            <w:color w:val="auto"/>
            <w:sz w:val="28"/>
            <w:szCs w:val="28"/>
            <w:u w:val="none"/>
          </w:rPr>
          <w:t>-</w:t>
        </w:r>
        <w:r w:rsidR="00AE3B9E" w:rsidRPr="00E05E80">
          <w:rPr>
            <w:rStyle w:val="af3"/>
            <w:color w:val="auto"/>
            <w:sz w:val="28"/>
            <w:szCs w:val="28"/>
            <w:u w:val="none"/>
            <w:lang w:val="en-US"/>
          </w:rPr>
          <w:t>kazahstane</w:t>
        </w:r>
        <w:r w:rsidR="00AE3B9E" w:rsidRPr="00E05E80">
          <w:rPr>
            <w:rStyle w:val="af3"/>
            <w:color w:val="auto"/>
            <w:sz w:val="28"/>
            <w:szCs w:val="28"/>
            <w:u w:val="none"/>
          </w:rPr>
          <w:t>-</w:t>
        </w:r>
        <w:r w:rsidR="00AE3B9E" w:rsidRPr="00E05E80">
          <w:rPr>
            <w:rStyle w:val="af3"/>
            <w:color w:val="auto"/>
            <w:sz w:val="28"/>
            <w:szCs w:val="28"/>
            <w:u w:val="none"/>
            <w:lang w:val="en-US"/>
          </w:rPr>
          <w:t>stanovitsya</w:t>
        </w:r>
        <w:r w:rsidR="00AE3B9E" w:rsidRPr="00E05E80">
          <w:rPr>
            <w:rStyle w:val="af3"/>
            <w:color w:val="auto"/>
            <w:sz w:val="28"/>
            <w:szCs w:val="28"/>
            <w:u w:val="none"/>
          </w:rPr>
          <w:t>-</w:t>
        </w:r>
        <w:r w:rsidR="00AE3B9E" w:rsidRPr="00E05E80">
          <w:rPr>
            <w:rStyle w:val="af3"/>
            <w:color w:val="auto"/>
            <w:sz w:val="28"/>
            <w:szCs w:val="28"/>
            <w:u w:val="none"/>
            <w:lang w:val="en-US"/>
          </w:rPr>
          <w:t>populyarnym</w:t>
        </w:r>
        <w:r w:rsidR="00AE3B9E" w:rsidRPr="00E05E80">
          <w:rPr>
            <w:rStyle w:val="af3"/>
            <w:color w:val="auto"/>
            <w:sz w:val="28"/>
            <w:szCs w:val="28"/>
            <w:u w:val="none"/>
          </w:rPr>
          <w:t>-</w:t>
        </w:r>
        <w:r w:rsidR="00AE3B9E" w:rsidRPr="00E05E80">
          <w:rPr>
            <w:rStyle w:val="af3"/>
            <w:color w:val="auto"/>
            <w:sz w:val="28"/>
            <w:szCs w:val="28"/>
            <w:u w:val="none"/>
            <w:lang w:val="en-US"/>
          </w:rPr>
          <w:t>gchp</w:t>
        </w:r>
      </w:hyperlink>
      <w:r w:rsidR="00FF6283" w:rsidRPr="00E05E80">
        <w:rPr>
          <w:sz w:val="28"/>
          <w:szCs w:val="28"/>
        </w:rPr>
        <w:t xml:space="preserve">. </w:t>
      </w:r>
      <w:r w:rsidR="00EB2F66" w:rsidRPr="00E05E80">
        <w:rPr>
          <w:sz w:val="28"/>
          <w:szCs w:val="28"/>
        </w:rPr>
        <w:t>04.07.2023</w:t>
      </w:r>
      <w:r w:rsidR="00AE3B9E" w:rsidRPr="00E05E80">
        <w:rPr>
          <w:sz w:val="28"/>
          <w:szCs w:val="28"/>
          <w:lang w:val="kk-KZ"/>
        </w:rPr>
        <w:t>.</w:t>
      </w:r>
    </w:p>
    <w:p w14:paraId="5C73B626" w14:textId="36B7F14D" w:rsidR="00FF6283" w:rsidRPr="00E05E80" w:rsidRDefault="00687ECB" w:rsidP="00687ECB">
      <w:pPr>
        <w:tabs>
          <w:tab w:val="left" w:pos="1134"/>
          <w:tab w:val="left" w:pos="1276"/>
          <w:tab w:val="left" w:pos="1418"/>
        </w:tabs>
        <w:ind w:firstLine="709"/>
        <w:jc w:val="both"/>
        <w:rPr>
          <w:sz w:val="28"/>
          <w:szCs w:val="28"/>
          <w:lang w:val="kk-KZ"/>
        </w:rPr>
      </w:pPr>
      <w:r w:rsidRPr="00E05E80">
        <w:rPr>
          <w:sz w:val="28"/>
          <w:szCs w:val="28"/>
        </w:rPr>
        <w:t xml:space="preserve">82 </w:t>
      </w:r>
      <w:r w:rsidR="00AE3B9E" w:rsidRPr="00E05E80">
        <w:rPr>
          <w:sz w:val="28"/>
          <w:szCs w:val="28"/>
        </w:rPr>
        <w:t>Постановление Правительства Республики Казахстан</w:t>
      </w:r>
      <w:r w:rsidR="00AE3B9E" w:rsidRPr="00E05E80">
        <w:rPr>
          <w:sz w:val="28"/>
          <w:szCs w:val="28"/>
          <w:lang w:val="kk-KZ"/>
        </w:rPr>
        <w:t>.</w:t>
      </w:r>
      <w:r w:rsidR="00AE3B9E" w:rsidRPr="00E05E80">
        <w:rPr>
          <w:sz w:val="28"/>
          <w:szCs w:val="28"/>
        </w:rPr>
        <w:t xml:space="preserve"> </w:t>
      </w:r>
      <w:r w:rsidR="00FF6283" w:rsidRPr="00E05E80">
        <w:rPr>
          <w:sz w:val="28"/>
          <w:szCs w:val="28"/>
        </w:rPr>
        <w:t>О вопросах создания некоммерческого акционерного общества «</w:t>
      </w:r>
      <w:r w:rsidR="00FF6283" w:rsidRPr="00E05E80">
        <w:rPr>
          <w:sz w:val="28"/>
          <w:szCs w:val="28"/>
          <w:lang w:val="en-US"/>
        </w:rPr>
        <w:t>Turar</w:t>
      </w:r>
      <w:r w:rsidR="00FF6283" w:rsidRPr="00E05E80">
        <w:rPr>
          <w:sz w:val="28"/>
          <w:szCs w:val="28"/>
        </w:rPr>
        <w:t xml:space="preserve"> </w:t>
      </w:r>
      <w:r w:rsidR="00FF6283" w:rsidRPr="00E05E80">
        <w:rPr>
          <w:sz w:val="28"/>
          <w:szCs w:val="28"/>
          <w:lang w:val="en-US"/>
        </w:rPr>
        <w:t>Healthcare</w:t>
      </w:r>
      <w:r w:rsidR="00FF6283" w:rsidRPr="00E05E80">
        <w:rPr>
          <w:sz w:val="28"/>
          <w:szCs w:val="28"/>
        </w:rPr>
        <w:t>»</w:t>
      </w:r>
      <w:r w:rsidR="00AE3B9E" w:rsidRPr="00E05E80">
        <w:rPr>
          <w:sz w:val="28"/>
          <w:szCs w:val="28"/>
          <w:lang w:val="kk-KZ"/>
        </w:rPr>
        <w:t>: утв</w:t>
      </w:r>
      <w:r w:rsidR="00FF6283" w:rsidRPr="00E05E80">
        <w:rPr>
          <w:sz w:val="28"/>
          <w:szCs w:val="28"/>
        </w:rPr>
        <w:t>. 30</w:t>
      </w:r>
      <w:r w:rsidR="00AE3B9E" w:rsidRPr="00E05E80">
        <w:rPr>
          <w:sz w:val="28"/>
          <w:szCs w:val="28"/>
          <w:lang w:val="kk-KZ"/>
        </w:rPr>
        <w:t> </w:t>
      </w:r>
      <w:r w:rsidR="00FF6283" w:rsidRPr="00E05E80">
        <w:rPr>
          <w:sz w:val="28"/>
          <w:szCs w:val="28"/>
        </w:rPr>
        <w:t>октября 2020 года</w:t>
      </w:r>
      <w:r w:rsidR="00AE3B9E" w:rsidRPr="00E05E80">
        <w:rPr>
          <w:sz w:val="28"/>
          <w:szCs w:val="28"/>
          <w:lang w:val="kk-KZ"/>
        </w:rPr>
        <w:t>,</w:t>
      </w:r>
      <w:r w:rsidR="00FF6283" w:rsidRPr="00E05E80">
        <w:rPr>
          <w:sz w:val="28"/>
          <w:szCs w:val="28"/>
        </w:rPr>
        <w:t xml:space="preserve"> №723 // </w:t>
      </w:r>
      <w:hyperlink r:id="rId73" w:history="1">
        <w:r w:rsidR="00AE3B9E" w:rsidRPr="00E05E80">
          <w:rPr>
            <w:rStyle w:val="af3"/>
            <w:color w:val="auto"/>
            <w:sz w:val="28"/>
            <w:szCs w:val="28"/>
            <w:u w:val="none"/>
            <w:lang w:val="en-US"/>
          </w:rPr>
          <w:t>https</w:t>
        </w:r>
        <w:r w:rsidR="00AE3B9E" w:rsidRPr="00E05E80">
          <w:rPr>
            <w:rStyle w:val="af3"/>
            <w:color w:val="auto"/>
            <w:sz w:val="28"/>
            <w:szCs w:val="28"/>
            <w:u w:val="none"/>
          </w:rPr>
          <w:t>://</w:t>
        </w:r>
        <w:r w:rsidR="00AE3B9E" w:rsidRPr="00E05E80">
          <w:rPr>
            <w:rStyle w:val="af3"/>
            <w:color w:val="auto"/>
            <w:sz w:val="28"/>
            <w:szCs w:val="28"/>
            <w:u w:val="none"/>
            <w:lang w:val="en-US"/>
          </w:rPr>
          <w:t>adilet</w:t>
        </w:r>
        <w:r w:rsidR="00AE3B9E" w:rsidRPr="00E05E80">
          <w:rPr>
            <w:rStyle w:val="af3"/>
            <w:color w:val="auto"/>
            <w:sz w:val="28"/>
            <w:szCs w:val="28"/>
            <w:u w:val="none"/>
          </w:rPr>
          <w:t>.</w:t>
        </w:r>
        <w:r w:rsidR="00AE3B9E" w:rsidRPr="00E05E80">
          <w:rPr>
            <w:rStyle w:val="af3"/>
            <w:color w:val="auto"/>
            <w:sz w:val="28"/>
            <w:szCs w:val="28"/>
            <w:u w:val="none"/>
            <w:lang w:val="en-US"/>
          </w:rPr>
          <w:t>zan</w:t>
        </w:r>
        <w:r w:rsidR="00AE3B9E" w:rsidRPr="00E05E80">
          <w:rPr>
            <w:rStyle w:val="af3"/>
            <w:color w:val="auto"/>
            <w:sz w:val="28"/>
            <w:szCs w:val="28"/>
            <w:u w:val="none"/>
          </w:rPr>
          <w:t>.</w:t>
        </w:r>
        <w:r w:rsidR="00AE3B9E" w:rsidRPr="00E05E80">
          <w:rPr>
            <w:rStyle w:val="af3"/>
            <w:color w:val="auto"/>
            <w:sz w:val="28"/>
            <w:szCs w:val="28"/>
            <w:u w:val="none"/>
            <w:lang w:val="en-US"/>
          </w:rPr>
          <w:t>kz</w:t>
        </w:r>
        <w:r w:rsidR="00AE3B9E" w:rsidRPr="00E05E80">
          <w:rPr>
            <w:rStyle w:val="af3"/>
            <w:color w:val="auto"/>
            <w:sz w:val="28"/>
            <w:szCs w:val="28"/>
            <w:u w:val="none"/>
          </w:rPr>
          <w:t>/</w:t>
        </w:r>
        <w:r w:rsidR="00AE3B9E" w:rsidRPr="00E05E80">
          <w:rPr>
            <w:rStyle w:val="af3"/>
            <w:color w:val="auto"/>
            <w:sz w:val="28"/>
            <w:szCs w:val="28"/>
            <w:u w:val="none"/>
            <w:lang w:val="en-US"/>
          </w:rPr>
          <w:t>rus</w:t>
        </w:r>
        <w:r w:rsidR="00AE3B9E" w:rsidRPr="00E05E80">
          <w:rPr>
            <w:rStyle w:val="af3"/>
            <w:color w:val="auto"/>
            <w:sz w:val="28"/>
            <w:szCs w:val="28"/>
            <w:u w:val="none"/>
          </w:rPr>
          <w:t>/</w:t>
        </w:r>
        <w:r w:rsidR="00AE3B9E" w:rsidRPr="00E05E80">
          <w:rPr>
            <w:rStyle w:val="af3"/>
            <w:color w:val="auto"/>
            <w:sz w:val="28"/>
            <w:szCs w:val="28"/>
            <w:u w:val="none"/>
            <w:lang w:val="en-US"/>
          </w:rPr>
          <w:t>docs</w:t>
        </w:r>
        <w:r w:rsidR="00AE3B9E" w:rsidRPr="00E05E80">
          <w:rPr>
            <w:rStyle w:val="af3"/>
            <w:color w:val="auto"/>
            <w:sz w:val="28"/>
            <w:szCs w:val="28"/>
            <w:u w:val="none"/>
          </w:rPr>
          <w:t>/</w:t>
        </w:r>
      </w:hyperlink>
      <w:r w:rsidR="00AE3B9E" w:rsidRPr="00E05E80">
        <w:rPr>
          <w:rStyle w:val="af3"/>
          <w:color w:val="auto"/>
          <w:sz w:val="28"/>
          <w:szCs w:val="28"/>
          <w:u w:val="none"/>
          <w:lang w:val="kk-KZ"/>
        </w:rPr>
        <w:t>.</w:t>
      </w:r>
      <w:r w:rsidR="00FF6283" w:rsidRPr="00E05E80">
        <w:rPr>
          <w:sz w:val="28"/>
          <w:szCs w:val="28"/>
        </w:rPr>
        <w:t xml:space="preserve"> </w:t>
      </w:r>
      <w:r w:rsidR="00EB2F66" w:rsidRPr="00E05E80">
        <w:rPr>
          <w:sz w:val="28"/>
          <w:szCs w:val="28"/>
        </w:rPr>
        <w:t>04.07.2023</w:t>
      </w:r>
      <w:r w:rsidR="00AE3B9E" w:rsidRPr="00E05E80">
        <w:rPr>
          <w:sz w:val="28"/>
          <w:szCs w:val="28"/>
          <w:lang w:val="kk-KZ"/>
        </w:rPr>
        <w:t>.</w:t>
      </w:r>
    </w:p>
    <w:p w14:paraId="65A8D71A" w14:textId="365DB01E" w:rsidR="00FF6283" w:rsidRPr="00E05E80" w:rsidRDefault="00687ECB" w:rsidP="00687ECB">
      <w:pPr>
        <w:tabs>
          <w:tab w:val="left" w:pos="1134"/>
          <w:tab w:val="left" w:pos="1276"/>
          <w:tab w:val="left" w:pos="1418"/>
        </w:tabs>
        <w:ind w:firstLine="709"/>
        <w:jc w:val="both"/>
        <w:rPr>
          <w:sz w:val="28"/>
          <w:szCs w:val="28"/>
          <w:lang w:val="kk-KZ"/>
        </w:rPr>
      </w:pPr>
      <w:r w:rsidRPr="00E05E80">
        <w:rPr>
          <w:sz w:val="28"/>
          <w:szCs w:val="28"/>
        </w:rPr>
        <w:t>83</w:t>
      </w:r>
      <w:r w:rsidR="00AE3B9E" w:rsidRPr="00E05E80">
        <w:rPr>
          <w:sz w:val="28"/>
          <w:szCs w:val="28"/>
          <w:lang w:val="kk-KZ"/>
        </w:rPr>
        <w:t xml:space="preserve"> Постановление Правительства Республики Казахстан. </w:t>
      </w:r>
      <w:r w:rsidR="00AE3B9E" w:rsidRPr="00E05E80">
        <w:rPr>
          <w:sz w:val="28"/>
          <w:szCs w:val="28"/>
        </w:rPr>
        <w:t>Об утверждении Программы по развитию государственно-частного партнерства в Республике Казахстан на 2011-2015 годы и внесении дополнения в постановление Правительства Республики Казахстан от 14 апреля 2010 года №302</w:t>
      </w:r>
      <w:r w:rsidR="00AE3B9E" w:rsidRPr="00E05E80">
        <w:rPr>
          <w:sz w:val="28"/>
          <w:szCs w:val="28"/>
          <w:lang w:val="kk-KZ"/>
        </w:rPr>
        <w:t>: утв. 29 июня 2011 года, №731</w:t>
      </w:r>
      <w:r w:rsidR="00FF6283" w:rsidRPr="00E05E80">
        <w:rPr>
          <w:sz w:val="28"/>
          <w:szCs w:val="28"/>
        </w:rPr>
        <w:t xml:space="preserve"> // </w:t>
      </w:r>
      <w:hyperlink r:id="rId74" w:history="1">
        <w:r w:rsidR="00FF6283" w:rsidRPr="00E05E80">
          <w:rPr>
            <w:rStyle w:val="af3"/>
            <w:color w:val="auto"/>
            <w:sz w:val="28"/>
            <w:szCs w:val="28"/>
            <w:u w:val="none"/>
            <w:lang w:val="en-US"/>
          </w:rPr>
          <w:t>https</w:t>
        </w:r>
        <w:r w:rsidR="00FF6283" w:rsidRPr="00E05E80">
          <w:rPr>
            <w:rStyle w:val="af3"/>
            <w:color w:val="auto"/>
            <w:sz w:val="28"/>
            <w:szCs w:val="28"/>
            <w:u w:val="none"/>
          </w:rPr>
          <w:t>://</w:t>
        </w:r>
        <w:r w:rsidR="00FF6283" w:rsidRPr="00E05E80">
          <w:rPr>
            <w:rStyle w:val="af3"/>
            <w:color w:val="auto"/>
            <w:sz w:val="28"/>
            <w:szCs w:val="28"/>
            <w:u w:val="none"/>
            <w:lang w:val="en-US"/>
          </w:rPr>
          <w:t>adilet</w:t>
        </w:r>
        <w:r w:rsidR="00FF6283" w:rsidRPr="00E05E80">
          <w:rPr>
            <w:rStyle w:val="af3"/>
            <w:color w:val="auto"/>
            <w:sz w:val="28"/>
            <w:szCs w:val="28"/>
            <w:u w:val="none"/>
          </w:rPr>
          <w:t>.</w:t>
        </w:r>
        <w:r w:rsidR="00FF6283" w:rsidRPr="00E05E80">
          <w:rPr>
            <w:rStyle w:val="af3"/>
            <w:color w:val="auto"/>
            <w:sz w:val="28"/>
            <w:szCs w:val="28"/>
            <w:u w:val="none"/>
            <w:lang w:val="en-US"/>
          </w:rPr>
          <w:t>zan</w:t>
        </w:r>
        <w:r w:rsidR="00FF6283" w:rsidRPr="00E05E80">
          <w:rPr>
            <w:rStyle w:val="af3"/>
            <w:color w:val="auto"/>
            <w:sz w:val="28"/>
            <w:szCs w:val="28"/>
            <w:u w:val="none"/>
          </w:rPr>
          <w:t>.</w:t>
        </w:r>
        <w:r w:rsidR="00FF6283" w:rsidRPr="00E05E80">
          <w:rPr>
            <w:rStyle w:val="af3"/>
            <w:color w:val="auto"/>
            <w:sz w:val="28"/>
            <w:szCs w:val="28"/>
            <w:u w:val="none"/>
            <w:lang w:val="en-US"/>
          </w:rPr>
          <w:t>kz</w:t>
        </w:r>
        <w:r w:rsidR="00FF6283" w:rsidRPr="00E05E80">
          <w:rPr>
            <w:rStyle w:val="af3"/>
            <w:color w:val="auto"/>
            <w:sz w:val="28"/>
            <w:szCs w:val="28"/>
            <w:u w:val="none"/>
          </w:rPr>
          <w:t>/</w:t>
        </w:r>
        <w:r w:rsidR="00FF6283" w:rsidRPr="00E05E80">
          <w:rPr>
            <w:rStyle w:val="af3"/>
            <w:color w:val="auto"/>
            <w:sz w:val="28"/>
            <w:szCs w:val="28"/>
            <w:u w:val="none"/>
            <w:lang w:val="en-US"/>
          </w:rPr>
          <w:t>rus</w:t>
        </w:r>
        <w:r w:rsidR="00FF6283" w:rsidRPr="00E05E80">
          <w:rPr>
            <w:rStyle w:val="af3"/>
            <w:color w:val="auto"/>
            <w:sz w:val="28"/>
            <w:szCs w:val="28"/>
            <w:u w:val="none"/>
          </w:rPr>
          <w:t>/</w:t>
        </w:r>
        <w:r w:rsidR="00FF6283" w:rsidRPr="00E05E80">
          <w:rPr>
            <w:rStyle w:val="af3"/>
            <w:color w:val="auto"/>
            <w:sz w:val="28"/>
            <w:szCs w:val="28"/>
            <w:u w:val="none"/>
            <w:lang w:val="en-US"/>
          </w:rPr>
          <w:t>docs</w:t>
        </w:r>
        <w:r w:rsidR="00FF6283" w:rsidRPr="00E05E80">
          <w:rPr>
            <w:rStyle w:val="af3"/>
            <w:color w:val="auto"/>
            <w:sz w:val="28"/>
            <w:szCs w:val="28"/>
            <w:u w:val="none"/>
          </w:rPr>
          <w:t>/</w:t>
        </w:r>
        <w:r w:rsidR="00FF6283" w:rsidRPr="00E05E80">
          <w:rPr>
            <w:rStyle w:val="af3"/>
            <w:color w:val="auto"/>
            <w:sz w:val="28"/>
            <w:szCs w:val="28"/>
            <w:u w:val="none"/>
            <w:lang w:val="en-US"/>
          </w:rPr>
          <w:t>P</w:t>
        </w:r>
        <w:r w:rsidR="00FF6283" w:rsidRPr="00E05E80">
          <w:rPr>
            <w:rStyle w:val="af3"/>
            <w:color w:val="auto"/>
            <w:sz w:val="28"/>
            <w:szCs w:val="28"/>
            <w:u w:val="none"/>
          </w:rPr>
          <w:t>1100000731</w:t>
        </w:r>
      </w:hyperlink>
      <w:r w:rsidR="00AE3B9E" w:rsidRPr="00E05E80">
        <w:rPr>
          <w:sz w:val="28"/>
          <w:szCs w:val="28"/>
        </w:rPr>
        <w:t xml:space="preserve">. </w:t>
      </w:r>
      <w:r w:rsidR="00EB2F66" w:rsidRPr="00E05E80">
        <w:rPr>
          <w:sz w:val="28"/>
          <w:szCs w:val="28"/>
        </w:rPr>
        <w:t>04.07.2023</w:t>
      </w:r>
      <w:r w:rsidR="00AE3B9E" w:rsidRPr="00E05E80">
        <w:rPr>
          <w:sz w:val="28"/>
          <w:szCs w:val="28"/>
          <w:lang w:val="kk-KZ"/>
        </w:rPr>
        <w:t>.</w:t>
      </w:r>
    </w:p>
    <w:p w14:paraId="675E8624" w14:textId="5E556E96" w:rsidR="00FF6283" w:rsidRPr="00E05E80" w:rsidRDefault="00687ECB" w:rsidP="00687ECB">
      <w:pPr>
        <w:tabs>
          <w:tab w:val="left" w:pos="1134"/>
          <w:tab w:val="left" w:pos="1276"/>
          <w:tab w:val="left" w:pos="1418"/>
        </w:tabs>
        <w:ind w:firstLine="709"/>
        <w:jc w:val="both"/>
        <w:rPr>
          <w:sz w:val="28"/>
          <w:szCs w:val="28"/>
          <w:lang w:val="kk-KZ"/>
        </w:rPr>
      </w:pPr>
      <w:r w:rsidRPr="00E05E80">
        <w:rPr>
          <w:sz w:val="28"/>
          <w:szCs w:val="28"/>
        </w:rPr>
        <w:t xml:space="preserve">84 </w:t>
      </w:r>
      <w:r w:rsidR="00FF6283" w:rsidRPr="00E05E80">
        <w:rPr>
          <w:sz w:val="28"/>
          <w:szCs w:val="28"/>
        </w:rPr>
        <w:t xml:space="preserve">Выступление </w:t>
      </w:r>
      <w:r w:rsidR="00AE3B9E" w:rsidRPr="00E05E80">
        <w:rPr>
          <w:sz w:val="28"/>
          <w:szCs w:val="28"/>
          <w:lang w:val="kk-KZ"/>
        </w:rPr>
        <w:t>Президента Республики Казахстан</w:t>
      </w:r>
      <w:r w:rsidR="00FF6283" w:rsidRPr="00E05E80">
        <w:rPr>
          <w:sz w:val="28"/>
          <w:szCs w:val="28"/>
        </w:rPr>
        <w:t xml:space="preserve"> К.</w:t>
      </w:r>
      <w:r w:rsidR="00AE3B9E" w:rsidRPr="00E05E80">
        <w:rPr>
          <w:sz w:val="28"/>
          <w:szCs w:val="28"/>
          <w:lang w:val="kk-KZ"/>
        </w:rPr>
        <w:t>-Ж.</w:t>
      </w:r>
      <w:r w:rsidR="00FF6283" w:rsidRPr="00E05E80">
        <w:rPr>
          <w:sz w:val="28"/>
          <w:szCs w:val="28"/>
        </w:rPr>
        <w:t xml:space="preserve"> Токаева на расширенном заседании Правительства // </w:t>
      </w:r>
      <w:hyperlink r:id="rId75" w:history="1">
        <w:r w:rsidR="00AE3B9E" w:rsidRPr="00E05E80">
          <w:rPr>
            <w:rStyle w:val="af3"/>
            <w:color w:val="auto"/>
            <w:sz w:val="28"/>
            <w:szCs w:val="28"/>
            <w:u w:val="none"/>
            <w:lang w:val="en-US"/>
          </w:rPr>
          <w:t>https</w:t>
        </w:r>
        <w:r w:rsidR="00AE3B9E" w:rsidRPr="00E05E80">
          <w:rPr>
            <w:rStyle w:val="af3"/>
            <w:color w:val="auto"/>
            <w:sz w:val="28"/>
            <w:szCs w:val="28"/>
            <w:u w:val="none"/>
          </w:rPr>
          <w:t>://</w:t>
        </w:r>
        <w:r w:rsidR="00AE3B9E" w:rsidRPr="00E05E80">
          <w:rPr>
            <w:rStyle w:val="af3"/>
            <w:color w:val="auto"/>
            <w:sz w:val="28"/>
            <w:szCs w:val="28"/>
            <w:u w:val="none"/>
            <w:lang w:val="en-US"/>
          </w:rPr>
          <w:t>www</w:t>
        </w:r>
        <w:r w:rsidR="00AE3B9E" w:rsidRPr="00E05E80">
          <w:rPr>
            <w:rStyle w:val="af3"/>
            <w:color w:val="auto"/>
            <w:sz w:val="28"/>
            <w:szCs w:val="28"/>
            <w:u w:val="none"/>
          </w:rPr>
          <w:t>.</w:t>
        </w:r>
        <w:r w:rsidR="00AE3B9E" w:rsidRPr="00E05E80">
          <w:rPr>
            <w:rStyle w:val="af3"/>
            <w:color w:val="auto"/>
            <w:sz w:val="28"/>
            <w:szCs w:val="28"/>
            <w:u w:val="none"/>
            <w:lang w:val="en-US"/>
          </w:rPr>
          <w:t>akorda</w:t>
        </w:r>
        <w:r w:rsidR="00AE3B9E" w:rsidRPr="00E05E80">
          <w:rPr>
            <w:rStyle w:val="af3"/>
            <w:color w:val="auto"/>
            <w:sz w:val="28"/>
            <w:szCs w:val="28"/>
            <w:u w:val="none"/>
          </w:rPr>
          <w:t>.</w:t>
        </w:r>
        <w:r w:rsidR="00AE3B9E" w:rsidRPr="00E05E80">
          <w:rPr>
            <w:rStyle w:val="af3"/>
            <w:color w:val="auto"/>
            <w:sz w:val="28"/>
            <w:szCs w:val="28"/>
            <w:u w:val="none"/>
            <w:lang w:val="en-US"/>
          </w:rPr>
          <w:t>kz</w:t>
        </w:r>
        <w:r w:rsidR="00AE3B9E" w:rsidRPr="00E05E80">
          <w:rPr>
            <w:rStyle w:val="af3"/>
            <w:color w:val="auto"/>
            <w:sz w:val="28"/>
            <w:szCs w:val="28"/>
            <w:u w:val="none"/>
          </w:rPr>
          <w:t>/</w:t>
        </w:r>
        <w:r w:rsidR="00AE3B9E" w:rsidRPr="00E05E80">
          <w:rPr>
            <w:rStyle w:val="af3"/>
            <w:color w:val="auto"/>
            <w:sz w:val="28"/>
            <w:szCs w:val="28"/>
            <w:u w:val="none"/>
            <w:lang w:val="en-US"/>
          </w:rPr>
          <w:t>ru</w:t>
        </w:r>
        <w:r w:rsidR="00AE3B9E" w:rsidRPr="00E05E80">
          <w:rPr>
            <w:rStyle w:val="af3"/>
            <w:color w:val="auto"/>
            <w:sz w:val="28"/>
            <w:szCs w:val="28"/>
            <w:u w:val="none"/>
          </w:rPr>
          <w:t>/</w:t>
        </w:r>
        <w:r w:rsidR="00AE3B9E" w:rsidRPr="00E05E80">
          <w:rPr>
            <w:rStyle w:val="af3"/>
            <w:color w:val="auto"/>
            <w:sz w:val="28"/>
            <w:szCs w:val="28"/>
            <w:u w:val="none"/>
            <w:lang w:val="kk-KZ"/>
          </w:rPr>
          <w:t>.</w:t>
        </w:r>
      </w:hyperlink>
      <w:r w:rsidR="00FF6283" w:rsidRPr="00E05E80">
        <w:rPr>
          <w:sz w:val="28"/>
          <w:szCs w:val="28"/>
        </w:rPr>
        <w:t xml:space="preserve"> </w:t>
      </w:r>
      <w:r w:rsidR="00EB2F66" w:rsidRPr="00E05E80">
        <w:rPr>
          <w:sz w:val="28"/>
          <w:szCs w:val="28"/>
        </w:rPr>
        <w:t>04.07.2023</w:t>
      </w:r>
      <w:r w:rsidR="00AE3B9E" w:rsidRPr="00E05E80">
        <w:rPr>
          <w:sz w:val="28"/>
          <w:szCs w:val="28"/>
          <w:lang w:val="kk-KZ"/>
        </w:rPr>
        <w:t>.</w:t>
      </w:r>
    </w:p>
    <w:p w14:paraId="21DE0A7B" w14:textId="1F0CA3BF" w:rsidR="00FF6283" w:rsidRPr="00E05E80" w:rsidRDefault="00687ECB" w:rsidP="00687ECB">
      <w:pPr>
        <w:tabs>
          <w:tab w:val="left" w:pos="710"/>
          <w:tab w:val="left" w:pos="1134"/>
          <w:tab w:val="left" w:pos="1276"/>
          <w:tab w:val="left" w:pos="1418"/>
        </w:tabs>
        <w:ind w:firstLine="709"/>
        <w:jc w:val="both"/>
        <w:rPr>
          <w:sz w:val="28"/>
          <w:szCs w:val="28"/>
          <w:lang w:val="kk-KZ"/>
        </w:rPr>
      </w:pPr>
      <w:r w:rsidRPr="00E05E80">
        <w:rPr>
          <w:sz w:val="28"/>
          <w:szCs w:val="28"/>
        </w:rPr>
        <w:t xml:space="preserve">85 </w:t>
      </w:r>
      <w:r w:rsidR="00AE3B9E" w:rsidRPr="00E05E80">
        <w:rPr>
          <w:sz w:val="28"/>
          <w:szCs w:val="28"/>
          <w:lang w:val="kk-KZ"/>
        </w:rPr>
        <w:t xml:space="preserve">Постановление Правительства Республики Казахстан. </w:t>
      </w:r>
      <w:r w:rsidR="00FF6283" w:rsidRPr="00E05E80">
        <w:rPr>
          <w:sz w:val="28"/>
          <w:szCs w:val="28"/>
        </w:rPr>
        <w:t>Об утверждении Государственной программы развития туристской отрасли Республики Казахстан на 2019–2025 годы</w:t>
      </w:r>
      <w:r w:rsidR="00AE3B9E" w:rsidRPr="00E05E80">
        <w:rPr>
          <w:sz w:val="28"/>
          <w:szCs w:val="28"/>
          <w:lang w:val="kk-KZ"/>
        </w:rPr>
        <w:t>: утв. 31 мая 2019 года, №360</w:t>
      </w:r>
      <w:r w:rsidR="00FF6283" w:rsidRPr="00E05E80">
        <w:rPr>
          <w:sz w:val="28"/>
          <w:szCs w:val="28"/>
        </w:rPr>
        <w:t xml:space="preserve"> // </w:t>
      </w:r>
      <w:r w:rsidR="00AE3B9E" w:rsidRPr="00E05E80">
        <w:rPr>
          <w:sz w:val="28"/>
          <w:szCs w:val="28"/>
        </w:rPr>
        <w:t>https://adilet.zan.kz/rus/docs/P1900000360</w:t>
      </w:r>
      <w:r w:rsidR="00FF6283" w:rsidRPr="00E05E80">
        <w:rPr>
          <w:sz w:val="28"/>
          <w:szCs w:val="28"/>
        </w:rPr>
        <w:t xml:space="preserve">. </w:t>
      </w:r>
      <w:r w:rsidR="00EB2F66" w:rsidRPr="00E05E80">
        <w:rPr>
          <w:sz w:val="28"/>
          <w:szCs w:val="28"/>
        </w:rPr>
        <w:t>04.07.2023</w:t>
      </w:r>
      <w:r w:rsidR="00AE3B9E" w:rsidRPr="00E05E80">
        <w:rPr>
          <w:sz w:val="28"/>
          <w:szCs w:val="28"/>
          <w:lang w:val="kk-KZ"/>
        </w:rPr>
        <w:t>.</w:t>
      </w:r>
    </w:p>
    <w:p w14:paraId="3A821393" w14:textId="20256662" w:rsidR="00FF6283" w:rsidRPr="00E05E80" w:rsidRDefault="00687ECB" w:rsidP="00687ECB">
      <w:pPr>
        <w:tabs>
          <w:tab w:val="left" w:pos="710"/>
          <w:tab w:val="left" w:pos="1134"/>
          <w:tab w:val="left" w:pos="1276"/>
          <w:tab w:val="left" w:pos="1418"/>
        </w:tabs>
        <w:ind w:firstLine="709"/>
        <w:jc w:val="both"/>
        <w:rPr>
          <w:sz w:val="28"/>
          <w:szCs w:val="28"/>
          <w:lang w:val="kk-KZ"/>
        </w:rPr>
      </w:pPr>
      <w:r w:rsidRPr="00E05E80">
        <w:rPr>
          <w:sz w:val="28"/>
          <w:szCs w:val="28"/>
        </w:rPr>
        <w:t xml:space="preserve">86 </w:t>
      </w:r>
      <w:r w:rsidR="00FF6283" w:rsidRPr="00E05E80">
        <w:rPr>
          <w:sz w:val="28"/>
          <w:szCs w:val="28"/>
        </w:rPr>
        <w:t xml:space="preserve">Развитие ГЧП будет идти с уменьшением нагрузки на бюджет // </w:t>
      </w:r>
      <w:hyperlink r:id="rId76" w:history="1">
        <w:r w:rsidR="00AE3B9E" w:rsidRPr="00E05E80">
          <w:rPr>
            <w:rStyle w:val="af3"/>
            <w:color w:val="auto"/>
            <w:sz w:val="28"/>
            <w:szCs w:val="28"/>
            <w:u w:val="none"/>
            <w:lang w:val="en-US"/>
          </w:rPr>
          <w:t>https</w:t>
        </w:r>
        <w:r w:rsidR="00AE3B9E" w:rsidRPr="00E05E80">
          <w:rPr>
            <w:rStyle w:val="af3"/>
            <w:color w:val="auto"/>
            <w:sz w:val="28"/>
            <w:szCs w:val="28"/>
            <w:u w:val="none"/>
          </w:rPr>
          <w:t>://</w:t>
        </w:r>
        <w:r w:rsidR="00AE3B9E" w:rsidRPr="00E05E80">
          <w:rPr>
            <w:rStyle w:val="af3"/>
            <w:color w:val="auto"/>
            <w:sz w:val="28"/>
            <w:szCs w:val="28"/>
            <w:u w:val="none"/>
            <w:lang w:val="en-US"/>
          </w:rPr>
          <w:t>www</w:t>
        </w:r>
        <w:r w:rsidR="00AE3B9E" w:rsidRPr="00E05E80">
          <w:rPr>
            <w:rStyle w:val="af3"/>
            <w:color w:val="auto"/>
            <w:sz w:val="28"/>
            <w:szCs w:val="28"/>
            <w:u w:val="none"/>
          </w:rPr>
          <w:t>.</w:t>
        </w:r>
        <w:r w:rsidR="00AE3B9E" w:rsidRPr="00E05E80">
          <w:rPr>
            <w:rStyle w:val="af3"/>
            <w:color w:val="auto"/>
            <w:sz w:val="28"/>
            <w:szCs w:val="28"/>
            <w:u w:val="none"/>
            <w:lang w:val="en-US"/>
          </w:rPr>
          <w:t>inform</w:t>
        </w:r>
        <w:r w:rsidR="00AE3B9E" w:rsidRPr="00E05E80">
          <w:rPr>
            <w:rStyle w:val="af3"/>
            <w:color w:val="auto"/>
            <w:sz w:val="28"/>
            <w:szCs w:val="28"/>
            <w:u w:val="none"/>
          </w:rPr>
          <w:t>.</w:t>
        </w:r>
        <w:r w:rsidR="00AE3B9E" w:rsidRPr="00E05E80">
          <w:rPr>
            <w:rStyle w:val="af3"/>
            <w:color w:val="auto"/>
            <w:sz w:val="28"/>
            <w:szCs w:val="28"/>
            <w:u w:val="none"/>
            <w:lang w:val="en-US"/>
          </w:rPr>
          <w:t>kz</w:t>
        </w:r>
        <w:r w:rsidR="00AE3B9E" w:rsidRPr="00E05E80">
          <w:rPr>
            <w:rStyle w:val="af3"/>
            <w:color w:val="auto"/>
            <w:sz w:val="28"/>
            <w:szCs w:val="28"/>
            <w:u w:val="none"/>
          </w:rPr>
          <w:t>/</w:t>
        </w:r>
        <w:r w:rsidR="00AE3B9E" w:rsidRPr="00E05E80">
          <w:rPr>
            <w:rStyle w:val="af3"/>
            <w:color w:val="auto"/>
            <w:sz w:val="28"/>
            <w:szCs w:val="28"/>
            <w:u w:val="none"/>
            <w:lang w:val="en-US"/>
          </w:rPr>
          <w:t>ru</w:t>
        </w:r>
        <w:r w:rsidR="00AE3B9E" w:rsidRPr="00E05E80">
          <w:rPr>
            <w:rStyle w:val="af3"/>
            <w:color w:val="auto"/>
            <w:sz w:val="28"/>
            <w:szCs w:val="28"/>
            <w:u w:val="none"/>
          </w:rPr>
          <w:t>/</w:t>
        </w:r>
        <w:r w:rsidR="00AE3B9E" w:rsidRPr="00E05E80">
          <w:rPr>
            <w:rStyle w:val="af3"/>
            <w:color w:val="auto"/>
            <w:sz w:val="28"/>
            <w:szCs w:val="28"/>
            <w:u w:val="none"/>
            <w:lang w:val="en-US"/>
          </w:rPr>
          <w:t>nadira</w:t>
        </w:r>
        <w:r w:rsidR="00AE3B9E" w:rsidRPr="00E05E80">
          <w:rPr>
            <w:rStyle w:val="af3"/>
            <w:color w:val="auto"/>
            <w:sz w:val="28"/>
            <w:szCs w:val="28"/>
            <w:u w:val="none"/>
          </w:rPr>
          <w:t>-</w:t>
        </w:r>
        <w:r w:rsidR="00AE3B9E" w:rsidRPr="00E05E80">
          <w:rPr>
            <w:rStyle w:val="af3"/>
            <w:color w:val="auto"/>
            <w:sz w:val="28"/>
            <w:szCs w:val="28"/>
            <w:u w:val="none"/>
            <w:lang w:val="en-US"/>
          </w:rPr>
          <w:t>myrzagalieva</w:t>
        </w:r>
        <w:r w:rsidR="00AE3B9E" w:rsidRPr="00E05E80">
          <w:rPr>
            <w:rStyle w:val="af3"/>
            <w:color w:val="auto"/>
            <w:sz w:val="28"/>
            <w:szCs w:val="28"/>
            <w:u w:val="none"/>
          </w:rPr>
          <w:t>-</w:t>
        </w:r>
        <w:r w:rsidR="00AE3B9E" w:rsidRPr="00E05E80">
          <w:rPr>
            <w:rStyle w:val="af3"/>
            <w:color w:val="auto"/>
            <w:sz w:val="28"/>
            <w:szCs w:val="28"/>
            <w:u w:val="none"/>
            <w:lang w:val="en-US"/>
          </w:rPr>
          <w:t>razvitie</w:t>
        </w:r>
        <w:r w:rsidR="00AE3B9E" w:rsidRPr="00E05E80">
          <w:rPr>
            <w:rStyle w:val="af3"/>
            <w:color w:val="auto"/>
            <w:sz w:val="28"/>
            <w:szCs w:val="28"/>
            <w:u w:val="none"/>
          </w:rPr>
          <w:t>-</w:t>
        </w:r>
        <w:r w:rsidR="00AE3B9E" w:rsidRPr="00E05E80">
          <w:rPr>
            <w:rStyle w:val="af3"/>
            <w:color w:val="auto"/>
            <w:sz w:val="28"/>
            <w:szCs w:val="28"/>
            <w:u w:val="none"/>
            <w:lang w:val="en-US"/>
          </w:rPr>
          <w:t>gchp</w:t>
        </w:r>
        <w:r w:rsidR="00AE3B9E" w:rsidRPr="00E05E80">
          <w:rPr>
            <w:rStyle w:val="af3"/>
            <w:color w:val="auto"/>
            <w:sz w:val="28"/>
            <w:szCs w:val="28"/>
            <w:u w:val="none"/>
          </w:rPr>
          <w:t>-</w:t>
        </w:r>
        <w:r w:rsidR="00AE3B9E" w:rsidRPr="00E05E80">
          <w:rPr>
            <w:rStyle w:val="af3"/>
            <w:color w:val="auto"/>
            <w:sz w:val="28"/>
            <w:szCs w:val="28"/>
            <w:u w:val="none"/>
            <w:lang w:val="en-US"/>
          </w:rPr>
          <w:t>budet</w:t>
        </w:r>
        <w:r w:rsidR="00AE3B9E" w:rsidRPr="00E05E80">
          <w:rPr>
            <w:rStyle w:val="af3"/>
            <w:color w:val="auto"/>
            <w:sz w:val="28"/>
            <w:szCs w:val="28"/>
            <w:u w:val="none"/>
          </w:rPr>
          <w:t>-</w:t>
        </w:r>
        <w:r w:rsidR="00AE3B9E" w:rsidRPr="00E05E80">
          <w:rPr>
            <w:rStyle w:val="af3"/>
            <w:color w:val="auto"/>
            <w:sz w:val="28"/>
            <w:szCs w:val="28"/>
            <w:u w:val="none"/>
            <w:lang w:val="en-US"/>
          </w:rPr>
          <w:t>idti</w:t>
        </w:r>
        <w:r w:rsidR="00AE3B9E" w:rsidRPr="00E05E80">
          <w:rPr>
            <w:rStyle w:val="af3"/>
            <w:color w:val="auto"/>
            <w:sz w:val="28"/>
            <w:szCs w:val="28"/>
            <w:u w:val="none"/>
            <w:lang w:val="kk-KZ"/>
          </w:rPr>
          <w:t>.</w:t>
        </w:r>
      </w:hyperlink>
      <w:r w:rsidR="00FF6283" w:rsidRPr="00E05E80">
        <w:rPr>
          <w:sz w:val="28"/>
          <w:szCs w:val="28"/>
        </w:rPr>
        <w:t xml:space="preserve"> </w:t>
      </w:r>
      <w:r w:rsidR="00EB2F66" w:rsidRPr="00E05E80">
        <w:rPr>
          <w:sz w:val="28"/>
          <w:szCs w:val="28"/>
        </w:rPr>
        <w:t>04.07.2023</w:t>
      </w:r>
      <w:r w:rsidR="00AE3B9E" w:rsidRPr="00E05E80">
        <w:rPr>
          <w:sz w:val="28"/>
          <w:szCs w:val="28"/>
          <w:lang w:val="kk-KZ"/>
        </w:rPr>
        <w:t>.</w:t>
      </w:r>
    </w:p>
    <w:p w14:paraId="457E702B" w14:textId="3C3F94B0" w:rsidR="00FF6283" w:rsidRPr="00E05E80" w:rsidRDefault="00687ECB" w:rsidP="00687ECB">
      <w:pPr>
        <w:tabs>
          <w:tab w:val="left" w:pos="710"/>
          <w:tab w:val="left" w:pos="1134"/>
          <w:tab w:val="left" w:pos="1276"/>
          <w:tab w:val="left" w:pos="1418"/>
        </w:tabs>
        <w:ind w:firstLine="709"/>
        <w:jc w:val="both"/>
        <w:rPr>
          <w:sz w:val="28"/>
          <w:szCs w:val="28"/>
          <w:lang w:val="kk-KZ"/>
        </w:rPr>
      </w:pPr>
      <w:r w:rsidRPr="00E05E80">
        <w:rPr>
          <w:sz w:val="28"/>
          <w:szCs w:val="28"/>
        </w:rPr>
        <w:t xml:space="preserve">87 </w:t>
      </w:r>
      <w:r w:rsidR="00FF6283" w:rsidRPr="00E05E80">
        <w:rPr>
          <w:sz w:val="28"/>
          <w:szCs w:val="28"/>
        </w:rPr>
        <w:t xml:space="preserve">Меморандум подписали главы центров ГЧП пяти стран в Нур-Султане. // </w:t>
      </w:r>
      <w:hyperlink r:id="rId77" w:history="1">
        <w:r w:rsidR="00AE3B9E" w:rsidRPr="00E05E80">
          <w:rPr>
            <w:rStyle w:val="af3"/>
            <w:color w:val="auto"/>
            <w:sz w:val="28"/>
            <w:szCs w:val="28"/>
            <w:u w:val="none"/>
            <w:lang w:val="en-US"/>
          </w:rPr>
          <w:t>https</w:t>
        </w:r>
        <w:r w:rsidR="00AE3B9E" w:rsidRPr="00E05E80">
          <w:rPr>
            <w:rStyle w:val="af3"/>
            <w:color w:val="auto"/>
            <w:sz w:val="28"/>
            <w:szCs w:val="28"/>
            <w:u w:val="none"/>
          </w:rPr>
          <w:t>://24.</w:t>
        </w:r>
        <w:r w:rsidR="00AE3B9E" w:rsidRPr="00E05E80">
          <w:rPr>
            <w:rStyle w:val="af3"/>
            <w:color w:val="auto"/>
            <w:sz w:val="28"/>
            <w:szCs w:val="28"/>
            <w:u w:val="none"/>
            <w:lang w:val="en-US"/>
          </w:rPr>
          <w:t>kz</w:t>
        </w:r>
        <w:r w:rsidR="00AE3B9E" w:rsidRPr="00E05E80">
          <w:rPr>
            <w:rStyle w:val="af3"/>
            <w:color w:val="auto"/>
            <w:sz w:val="28"/>
            <w:szCs w:val="28"/>
            <w:u w:val="none"/>
          </w:rPr>
          <w:t>/</w:t>
        </w:r>
        <w:r w:rsidR="00AE3B9E" w:rsidRPr="00E05E80">
          <w:rPr>
            <w:rStyle w:val="af3"/>
            <w:color w:val="auto"/>
            <w:sz w:val="28"/>
            <w:szCs w:val="28"/>
            <w:u w:val="none"/>
            <w:lang w:val="en-US"/>
          </w:rPr>
          <w:t>ru</w:t>
        </w:r>
        <w:r w:rsidR="00AE3B9E" w:rsidRPr="00E05E80">
          <w:rPr>
            <w:rStyle w:val="af3"/>
            <w:color w:val="auto"/>
            <w:sz w:val="28"/>
            <w:szCs w:val="28"/>
            <w:u w:val="none"/>
          </w:rPr>
          <w:t>/</w:t>
        </w:r>
        <w:r w:rsidR="00AE3B9E" w:rsidRPr="00E05E80">
          <w:rPr>
            <w:rStyle w:val="af3"/>
            <w:color w:val="auto"/>
            <w:sz w:val="28"/>
            <w:szCs w:val="28"/>
            <w:u w:val="none"/>
            <w:lang w:val="en-US"/>
          </w:rPr>
          <w:t>news</w:t>
        </w:r>
        <w:r w:rsidR="00AE3B9E" w:rsidRPr="00E05E80">
          <w:rPr>
            <w:rStyle w:val="af3"/>
            <w:color w:val="auto"/>
            <w:sz w:val="28"/>
            <w:szCs w:val="28"/>
            <w:u w:val="none"/>
          </w:rPr>
          <w:t>/</w:t>
        </w:r>
        <w:r w:rsidR="00AE3B9E" w:rsidRPr="00E05E80">
          <w:rPr>
            <w:rStyle w:val="af3"/>
            <w:color w:val="auto"/>
            <w:sz w:val="28"/>
            <w:szCs w:val="28"/>
            <w:u w:val="none"/>
            <w:lang w:val="en-US"/>
          </w:rPr>
          <w:t>social</w:t>
        </w:r>
        <w:r w:rsidR="00AE3B9E" w:rsidRPr="00E05E80">
          <w:rPr>
            <w:rStyle w:val="af3"/>
            <w:color w:val="auto"/>
            <w:sz w:val="28"/>
            <w:szCs w:val="28"/>
            <w:u w:val="none"/>
          </w:rPr>
          <w:t>/</w:t>
        </w:r>
        <w:r w:rsidR="00AE3B9E" w:rsidRPr="00E05E80">
          <w:rPr>
            <w:rStyle w:val="af3"/>
            <w:color w:val="auto"/>
            <w:sz w:val="28"/>
            <w:szCs w:val="28"/>
            <w:u w:val="none"/>
            <w:lang w:val="en-US"/>
          </w:rPr>
          <w:t>item</w:t>
        </w:r>
        <w:r w:rsidR="00AE3B9E" w:rsidRPr="00E05E80">
          <w:rPr>
            <w:rStyle w:val="af3"/>
            <w:color w:val="auto"/>
            <w:sz w:val="28"/>
            <w:szCs w:val="28"/>
            <w:u w:val="none"/>
          </w:rPr>
          <w:t>/351335-</w:t>
        </w:r>
        <w:r w:rsidR="00AE3B9E" w:rsidRPr="00E05E80">
          <w:rPr>
            <w:rStyle w:val="af3"/>
            <w:color w:val="auto"/>
            <w:sz w:val="28"/>
            <w:szCs w:val="28"/>
            <w:u w:val="none"/>
            <w:lang w:val="en-US"/>
          </w:rPr>
          <w:t>memorandum</w:t>
        </w:r>
        <w:r w:rsidR="00AE3B9E" w:rsidRPr="00E05E80">
          <w:rPr>
            <w:rStyle w:val="af3"/>
            <w:color w:val="auto"/>
            <w:sz w:val="28"/>
            <w:szCs w:val="28"/>
            <w:u w:val="none"/>
          </w:rPr>
          <w:t>-</w:t>
        </w:r>
        <w:r w:rsidR="00AE3B9E" w:rsidRPr="00E05E80">
          <w:rPr>
            <w:rStyle w:val="af3"/>
            <w:color w:val="auto"/>
            <w:sz w:val="28"/>
            <w:szCs w:val="28"/>
            <w:u w:val="none"/>
            <w:lang w:val="en-US"/>
          </w:rPr>
          <w:t>podpisali</w:t>
        </w:r>
        <w:r w:rsidR="00AE3B9E" w:rsidRPr="00E05E80">
          <w:rPr>
            <w:rStyle w:val="af3"/>
            <w:color w:val="auto"/>
            <w:sz w:val="28"/>
            <w:szCs w:val="28"/>
            <w:u w:val="none"/>
            <w:lang w:val="kk-KZ"/>
          </w:rPr>
          <w:t>.</w:t>
        </w:r>
      </w:hyperlink>
      <w:r w:rsidR="00FF6283" w:rsidRPr="00E05E80">
        <w:rPr>
          <w:sz w:val="28"/>
          <w:szCs w:val="28"/>
        </w:rPr>
        <w:t xml:space="preserve"> </w:t>
      </w:r>
      <w:r w:rsidR="00EB2F66" w:rsidRPr="00E05E80">
        <w:rPr>
          <w:sz w:val="28"/>
          <w:szCs w:val="28"/>
        </w:rPr>
        <w:t>04.07.2023</w:t>
      </w:r>
      <w:r w:rsidR="009C4092" w:rsidRPr="00E05E80">
        <w:rPr>
          <w:sz w:val="28"/>
          <w:szCs w:val="28"/>
          <w:lang w:val="kk-KZ"/>
        </w:rPr>
        <w:t>.</w:t>
      </w:r>
    </w:p>
    <w:p w14:paraId="33EFB1DC" w14:textId="6588283E" w:rsidR="00FF6283" w:rsidRPr="00E05E80" w:rsidRDefault="00687ECB" w:rsidP="00687ECB">
      <w:pPr>
        <w:tabs>
          <w:tab w:val="left" w:pos="710"/>
          <w:tab w:val="left" w:pos="1134"/>
          <w:tab w:val="left" w:pos="1276"/>
          <w:tab w:val="left" w:pos="1418"/>
        </w:tabs>
        <w:ind w:firstLine="709"/>
        <w:jc w:val="both"/>
        <w:rPr>
          <w:sz w:val="28"/>
          <w:szCs w:val="28"/>
          <w:lang w:val="kk-KZ"/>
        </w:rPr>
      </w:pPr>
      <w:r w:rsidRPr="00E05E80">
        <w:rPr>
          <w:sz w:val="28"/>
          <w:szCs w:val="28"/>
        </w:rPr>
        <w:t xml:space="preserve">88 </w:t>
      </w:r>
      <w:r w:rsidR="00FF6283" w:rsidRPr="00E05E80">
        <w:rPr>
          <w:sz w:val="28"/>
          <w:szCs w:val="28"/>
        </w:rPr>
        <w:t xml:space="preserve">ГЧП в Казахстане: о методологии и мировых трендах // </w:t>
      </w:r>
      <w:hyperlink r:id="rId78" w:history="1">
        <w:r w:rsidR="009C4092" w:rsidRPr="00E05E80">
          <w:rPr>
            <w:rStyle w:val="af3"/>
            <w:color w:val="auto"/>
            <w:sz w:val="28"/>
            <w:szCs w:val="28"/>
            <w:u w:val="none"/>
            <w:lang w:val="en-US"/>
          </w:rPr>
          <w:t>https</w:t>
        </w:r>
        <w:r w:rsidR="009C4092" w:rsidRPr="00E05E80">
          <w:rPr>
            <w:rStyle w:val="af3"/>
            <w:color w:val="auto"/>
            <w:sz w:val="28"/>
            <w:szCs w:val="28"/>
            <w:u w:val="none"/>
          </w:rPr>
          <w:t>://</w:t>
        </w:r>
        <w:r w:rsidR="009C4092" w:rsidRPr="00E05E80">
          <w:rPr>
            <w:rStyle w:val="af3"/>
            <w:color w:val="auto"/>
            <w:sz w:val="28"/>
            <w:szCs w:val="28"/>
            <w:u w:val="none"/>
            <w:lang w:val="en-US"/>
          </w:rPr>
          <w:t>kapital</w:t>
        </w:r>
        <w:r w:rsidR="009C4092" w:rsidRPr="00E05E80">
          <w:rPr>
            <w:rStyle w:val="af3"/>
            <w:color w:val="auto"/>
            <w:sz w:val="28"/>
            <w:szCs w:val="28"/>
            <w:u w:val="none"/>
          </w:rPr>
          <w:t>.</w:t>
        </w:r>
        <w:r w:rsidR="009C4092" w:rsidRPr="00E05E80">
          <w:rPr>
            <w:rStyle w:val="af3"/>
            <w:color w:val="auto"/>
            <w:sz w:val="28"/>
            <w:szCs w:val="28"/>
            <w:u w:val="none"/>
            <w:lang w:val="en-US"/>
          </w:rPr>
          <w:t>kz</w:t>
        </w:r>
        <w:r w:rsidR="009C4092" w:rsidRPr="00E05E80">
          <w:rPr>
            <w:rStyle w:val="af3"/>
            <w:color w:val="auto"/>
            <w:sz w:val="28"/>
            <w:szCs w:val="28"/>
            <w:u w:val="none"/>
          </w:rPr>
          <w:t>/</w:t>
        </w:r>
        <w:r w:rsidR="009C4092" w:rsidRPr="00E05E80">
          <w:rPr>
            <w:rStyle w:val="af3"/>
            <w:color w:val="auto"/>
            <w:sz w:val="28"/>
            <w:szCs w:val="28"/>
            <w:u w:val="none"/>
            <w:lang w:val="en-US"/>
          </w:rPr>
          <w:t>business</w:t>
        </w:r>
        <w:r w:rsidR="009C4092" w:rsidRPr="00E05E80">
          <w:rPr>
            <w:rStyle w:val="af3"/>
            <w:color w:val="auto"/>
            <w:sz w:val="28"/>
            <w:szCs w:val="28"/>
            <w:u w:val="none"/>
          </w:rPr>
          <w:t>/117412/</w:t>
        </w:r>
        <w:r w:rsidR="009C4092" w:rsidRPr="00E05E80">
          <w:rPr>
            <w:rStyle w:val="af3"/>
            <w:color w:val="auto"/>
            <w:sz w:val="28"/>
            <w:szCs w:val="28"/>
            <w:u w:val="none"/>
            <w:lang w:val="en-US"/>
          </w:rPr>
          <w:t>gchp</w:t>
        </w:r>
        <w:r w:rsidR="009C4092" w:rsidRPr="00E05E80">
          <w:rPr>
            <w:rStyle w:val="af3"/>
            <w:color w:val="auto"/>
            <w:sz w:val="28"/>
            <w:szCs w:val="28"/>
            <w:u w:val="none"/>
          </w:rPr>
          <w:t>-</w:t>
        </w:r>
        <w:r w:rsidR="009C4092" w:rsidRPr="00E05E80">
          <w:rPr>
            <w:rStyle w:val="af3"/>
            <w:color w:val="auto"/>
            <w:sz w:val="28"/>
            <w:szCs w:val="28"/>
            <w:u w:val="none"/>
            <w:lang w:val="en-US"/>
          </w:rPr>
          <w:t>v</w:t>
        </w:r>
        <w:r w:rsidR="009C4092" w:rsidRPr="00E05E80">
          <w:rPr>
            <w:rStyle w:val="af3"/>
            <w:color w:val="auto"/>
            <w:sz w:val="28"/>
            <w:szCs w:val="28"/>
            <w:u w:val="none"/>
          </w:rPr>
          <w:t>-</w:t>
        </w:r>
        <w:r w:rsidR="009C4092" w:rsidRPr="00E05E80">
          <w:rPr>
            <w:rStyle w:val="af3"/>
            <w:color w:val="auto"/>
            <w:sz w:val="28"/>
            <w:szCs w:val="28"/>
            <w:u w:val="none"/>
            <w:lang w:val="en-US"/>
          </w:rPr>
          <w:t>kazakhstane</w:t>
        </w:r>
        <w:r w:rsidR="009C4092" w:rsidRPr="00E05E80">
          <w:rPr>
            <w:rStyle w:val="af3"/>
            <w:color w:val="auto"/>
            <w:sz w:val="28"/>
            <w:szCs w:val="28"/>
            <w:u w:val="none"/>
          </w:rPr>
          <w:t>-</w:t>
        </w:r>
        <w:r w:rsidR="009C4092" w:rsidRPr="00E05E80">
          <w:rPr>
            <w:rStyle w:val="af3"/>
            <w:color w:val="auto"/>
            <w:sz w:val="28"/>
            <w:szCs w:val="28"/>
            <w:u w:val="none"/>
            <w:lang w:val="en-US"/>
          </w:rPr>
          <w:t>o</w:t>
        </w:r>
        <w:r w:rsidR="009C4092" w:rsidRPr="00E05E80">
          <w:rPr>
            <w:rStyle w:val="af3"/>
            <w:color w:val="auto"/>
            <w:sz w:val="28"/>
            <w:szCs w:val="28"/>
            <w:u w:val="none"/>
          </w:rPr>
          <w:t>-</w:t>
        </w:r>
        <w:r w:rsidR="009C4092" w:rsidRPr="00E05E80">
          <w:rPr>
            <w:rStyle w:val="af3"/>
            <w:color w:val="auto"/>
            <w:sz w:val="28"/>
            <w:szCs w:val="28"/>
            <w:u w:val="none"/>
            <w:lang w:val="en-US"/>
          </w:rPr>
          <w:t>metodologii</w:t>
        </w:r>
        <w:r w:rsidR="009C4092" w:rsidRPr="00E05E80">
          <w:rPr>
            <w:rStyle w:val="af3"/>
            <w:color w:val="auto"/>
            <w:sz w:val="28"/>
            <w:szCs w:val="28"/>
            <w:u w:val="none"/>
          </w:rPr>
          <w:t>-</w:t>
        </w:r>
        <w:r w:rsidR="009C4092" w:rsidRPr="00E05E80">
          <w:rPr>
            <w:rStyle w:val="af3"/>
            <w:color w:val="auto"/>
            <w:sz w:val="28"/>
            <w:szCs w:val="28"/>
            <w:u w:val="none"/>
            <w:lang w:val="en-US"/>
          </w:rPr>
          <w:t>i</w:t>
        </w:r>
      </w:hyperlink>
      <w:r w:rsidR="00FF6283" w:rsidRPr="00E05E80">
        <w:rPr>
          <w:sz w:val="28"/>
          <w:szCs w:val="28"/>
        </w:rPr>
        <w:t xml:space="preserve">. </w:t>
      </w:r>
      <w:r w:rsidR="00EB2F66" w:rsidRPr="00E05E80">
        <w:rPr>
          <w:sz w:val="28"/>
          <w:szCs w:val="28"/>
        </w:rPr>
        <w:t>04.07.2023</w:t>
      </w:r>
      <w:r w:rsidR="009C4092" w:rsidRPr="00E05E80">
        <w:rPr>
          <w:sz w:val="28"/>
          <w:szCs w:val="28"/>
          <w:lang w:val="kk-KZ"/>
        </w:rPr>
        <w:t>.</w:t>
      </w:r>
    </w:p>
    <w:p w14:paraId="0F6CC1CA" w14:textId="469E051A" w:rsidR="00FF6283" w:rsidRPr="00E05E80" w:rsidRDefault="00687ECB" w:rsidP="00687ECB">
      <w:pPr>
        <w:tabs>
          <w:tab w:val="left" w:pos="710"/>
          <w:tab w:val="left" w:pos="1134"/>
          <w:tab w:val="left" w:pos="1276"/>
          <w:tab w:val="left" w:pos="1418"/>
        </w:tabs>
        <w:ind w:firstLine="709"/>
        <w:jc w:val="both"/>
        <w:rPr>
          <w:sz w:val="28"/>
          <w:szCs w:val="28"/>
        </w:rPr>
      </w:pPr>
      <w:r w:rsidRPr="00E05E80">
        <w:rPr>
          <w:sz w:val="28"/>
          <w:szCs w:val="28"/>
        </w:rPr>
        <w:t xml:space="preserve">89 </w:t>
      </w:r>
      <w:r w:rsidR="009C4092" w:rsidRPr="00E05E80">
        <w:rPr>
          <w:sz w:val="28"/>
          <w:szCs w:val="28"/>
        </w:rPr>
        <w:t>Постановление Правительства Р</w:t>
      </w:r>
      <w:r w:rsidR="009C4092" w:rsidRPr="00E05E80">
        <w:rPr>
          <w:sz w:val="28"/>
          <w:szCs w:val="28"/>
          <w:lang w:val="kk-KZ"/>
        </w:rPr>
        <w:t xml:space="preserve">еспублики </w:t>
      </w:r>
      <w:r w:rsidR="009C4092" w:rsidRPr="00E05E80">
        <w:rPr>
          <w:sz w:val="28"/>
          <w:szCs w:val="28"/>
        </w:rPr>
        <w:t>К</w:t>
      </w:r>
      <w:r w:rsidR="009C4092" w:rsidRPr="00E05E80">
        <w:rPr>
          <w:sz w:val="28"/>
          <w:szCs w:val="28"/>
          <w:lang w:val="kk-KZ"/>
        </w:rPr>
        <w:t>азахстан.</w:t>
      </w:r>
      <w:r w:rsidR="009C4092" w:rsidRPr="00E05E80">
        <w:rPr>
          <w:sz w:val="28"/>
          <w:szCs w:val="28"/>
        </w:rPr>
        <w:t xml:space="preserve"> </w:t>
      </w:r>
      <w:r w:rsidR="00FF6283" w:rsidRPr="00E05E80">
        <w:rPr>
          <w:sz w:val="28"/>
          <w:szCs w:val="28"/>
        </w:rPr>
        <w:t>Об утверждении Комплексного плана развития государственно-частного партнёрства в социальной сфере на 2024–2028 годы</w:t>
      </w:r>
      <w:r w:rsidR="009C4092" w:rsidRPr="00E05E80">
        <w:rPr>
          <w:sz w:val="28"/>
          <w:szCs w:val="28"/>
          <w:lang w:val="kk-KZ"/>
        </w:rPr>
        <w:t>: утв</w:t>
      </w:r>
      <w:r w:rsidR="00FF6283" w:rsidRPr="00E05E80">
        <w:rPr>
          <w:sz w:val="28"/>
          <w:szCs w:val="28"/>
        </w:rPr>
        <w:t>. 30 ноября 2023 года</w:t>
      </w:r>
      <w:r w:rsidR="009C4092" w:rsidRPr="00E05E80">
        <w:rPr>
          <w:sz w:val="28"/>
          <w:szCs w:val="28"/>
          <w:lang w:val="kk-KZ"/>
        </w:rPr>
        <w:t>,</w:t>
      </w:r>
      <w:r w:rsidR="00FF6283" w:rsidRPr="00E05E80">
        <w:rPr>
          <w:sz w:val="28"/>
          <w:szCs w:val="28"/>
        </w:rPr>
        <w:t xml:space="preserve"> №1068</w:t>
      </w:r>
      <w:r w:rsidR="009C4092" w:rsidRPr="00E05E80">
        <w:rPr>
          <w:sz w:val="28"/>
          <w:szCs w:val="28"/>
          <w:lang w:val="kk-KZ"/>
        </w:rPr>
        <w:t xml:space="preserve"> // </w:t>
      </w:r>
      <w:hyperlink r:id="rId79" w:history="1">
        <w:r w:rsidR="009C4092" w:rsidRPr="00E05E80">
          <w:rPr>
            <w:rStyle w:val="af3"/>
            <w:color w:val="auto"/>
            <w:sz w:val="28"/>
            <w:szCs w:val="28"/>
            <w:u w:val="none"/>
            <w:lang w:val="kk-KZ"/>
          </w:rPr>
          <w:t>https://adilet.zan.kz/rus/docs/P2300001068</w:t>
        </w:r>
      </w:hyperlink>
      <w:r w:rsidR="009C4092" w:rsidRPr="00E05E80">
        <w:rPr>
          <w:sz w:val="28"/>
          <w:szCs w:val="28"/>
        </w:rPr>
        <w:t>.</w:t>
      </w:r>
      <w:r w:rsidR="009C4092" w:rsidRPr="00E05E80">
        <w:rPr>
          <w:sz w:val="28"/>
          <w:szCs w:val="28"/>
          <w:lang w:val="kk-KZ"/>
        </w:rPr>
        <w:t xml:space="preserve"> 17.09.2024.</w:t>
      </w:r>
    </w:p>
    <w:p w14:paraId="78707E70" w14:textId="0E0D7AC2" w:rsidR="00FF6283" w:rsidRPr="00E05E80" w:rsidRDefault="00687ECB" w:rsidP="00687ECB">
      <w:pPr>
        <w:tabs>
          <w:tab w:val="left" w:pos="710"/>
          <w:tab w:val="left" w:pos="1134"/>
          <w:tab w:val="left" w:pos="1276"/>
          <w:tab w:val="left" w:pos="1418"/>
        </w:tabs>
        <w:ind w:firstLine="709"/>
        <w:jc w:val="both"/>
        <w:rPr>
          <w:sz w:val="28"/>
          <w:szCs w:val="28"/>
        </w:rPr>
      </w:pPr>
      <w:r w:rsidRPr="00E05E80">
        <w:rPr>
          <w:sz w:val="28"/>
          <w:szCs w:val="28"/>
        </w:rPr>
        <w:t xml:space="preserve">90 </w:t>
      </w:r>
      <w:r w:rsidR="00FF6283" w:rsidRPr="00E05E80">
        <w:rPr>
          <w:sz w:val="28"/>
          <w:szCs w:val="28"/>
        </w:rPr>
        <w:t>База данных (реестр) проектов ГЧП РК</w:t>
      </w:r>
      <w:r w:rsidR="00D5277D" w:rsidRPr="00E05E80">
        <w:rPr>
          <w:sz w:val="28"/>
          <w:szCs w:val="28"/>
        </w:rPr>
        <w:t xml:space="preserve"> /</w:t>
      </w:r>
      <w:r w:rsidR="00FF6283" w:rsidRPr="00E05E80">
        <w:rPr>
          <w:sz w:val="28"/>
          <w:szCs w:val="28"/>
        </w:rPr>
        <w:t xml:space="preserve"> Казахстанский центр ГЧП</w:t>
      </w:r>
      <w:r w:rsidR="00D5277D" w:rsidRPr="00E05E80">
        <w:rPr>
          <w:sz w:val="28"/>
          <w:szCs w:val="28"/>
        </w:rPr>
        <w:t xml:space="preserve"> //</w:t>
      </w:r>
      <w:r w:rsidR="00FF6283" w:rsidRPr="00E05E80">
        <w:rPr>
          <w:sz w:val="28"/>
          <w:szCs w:val="28"/>
        </w:rPr>
        <w:t xml:space="preserve"> </w:t>
      </w:r>
      <w:hyperlink r:id="rId80" w:history="1">
        <w:r w:rsidR="00D5277D" w:rsidRPr="00E05E80">
          <w:rPr>
            <w:rStyle w:val="af3"/>
            <w:color w:val="auto"/>
            <w:sz w:val="28"/>
            <w:szCs w:val="28"/>
            <w:u w:val="none"/>
            <w:lang w:val="en-US"/>
          </w:rPr>
          <w:t>https</w:t>
        </w:r>
        <w:r w:rsidR="00D5277D" w:rsidRPr="00E05E80">
          <w:rPr>
            <w:rStyle w:val="af3"/>
            <w:color w:val="auto"/>
            <w:sz w:val="28"/>
            <w:szCs w:val="28"/>
            <w:u w:val="none"/>
          </w:rPr>
          <w:t>://</w:t>
        </w:r>
        <w:r w:rsidR="00D5277D" w:rsidRPr="00E05E80">
          <w:rPr>
            <w:rStyle w:val="af3"/>
            <w:color w:val="auto"/>
            <w:sz w:val="28"/>
            <w:szCs w:val="28"/>
            <w:u w:val="none"/>
            <w:lang w:val="en-US"/>
          </w:rPr>
          <w:t>kzppp</w:t>
        </w:r>
        <w:r w:rsidR="00D5277D" w:rsidRPr="00E05E80">
          <w:rPr>
            <w:rStyle w:val="af3"/>
            <w:color w:val="auto"/>
            <w:sz w:val="28"/>
            <w:szCs w:val="28"/>
            <w:u w:val="none"/>
          </w:rPr>
          <w:t>.</w:t>
        </w:r>
        <w:r w:rsidR="00D5277D" w:rsidRPr="00E05E80">
          <w:rPr>
            <w:rStyle w:val="af3"/>
            <w:color w:val="auto"/>
            <w:sz w:val="28"/>
            <w:szCs w:val="28"/>
            <w:u w:val="none"/>
            <w:lang w:val="en-US"/>
          </w:rPr>
          <w:t>kz</w:t>
        </w:r>
        <w:r w:rsidR="00D5277D" w:rsidRPr="00E05E80">
          <w:rPr>
            <w:rStyle w:val="af3"/>
            <w:color w:val="auto"/>
            <w:sz w:val="28"/>
            <w:szCs w:val="28"/>
            <w:u w:val="none"/>
          </w:rPr>
          <w:t>/</w:t>
        </w:r>
        <w:r w:rsidR="00D5277D" w:rsidRPr="00E05E80">
          <w:rPr>
            <w:rStyle w:val="af3"/>
            <w:color w:val="auto"/>
            <w:sz w:val="28"/>
            <w:szCs w:val="28"/>
            <w:u w:val="none"/>
            <w:lang w:val="en-US"/>
          </w:rPr>
          <w:t>wp</w:t>
        </w:r>
        <w:r w:rsidR="00D5277D" w:rsidRPr="00E05E80">
          <w:rPr>
            <w:rStyle w:val="af3"/>
            <w:color w:val="auto"/>
            <w:sz w:val="28"/>
            <w:szCs w:val="28"/>
            <w:u w:val="none"/>
          </w:rPr>
          <w:t>-</w:t>
        </w:r>
        <w:r w:rsidR="00D5277D" w:rsidRPr="00E05E80">
          <w:rPr>
            <w:rStyle w:val="af3"/>
            <w:color w:val="auto"/>
            <w:sz w:val="28"/>
            <w:szCs w:val="28"/>
            <w:u w:val="none"/>
            <w:lang w:val="en-US"/>
          </w:rPr>
          <w:t>content</w:t>
        </w:r>
        <w:r w:rsidR="00D5277D" w:rsidRPr="00E05E80">
          <w:rPr>
            <w:rStyle w:val="af3"/>
            <w:color w:val="auto"/>
            <w:sz w:val="28"/>
            <w:szCs w:val="28"/>
            <w:u w:val="none"/>
          </w:rPr>
          <w:t>/</w:t>
        </w:r>
        <w:r w:rsidR="00D5277D" w:rsidRPr="00E05E80">
          <w:rPr>
            <w:rStyle w:val="af3"/>
            <w:color w:val="auto"/>
            <w:sz w:val="28"/>
            <w:szCs w:val="28"/>
            <w:u w:val="none"/>
            <w:lang w:val="en-US"/>
          </w:rPr>
          <w:t>uploads</w:t>
        </w:r>
        <w:r w:rsidR="00D5277D" w:rsidRPr="00E05E80">
          <w:rPr>
            <w:rStyle w:val="af3"/>
            <w:color w:val="auto"/>
            <w:sz w:val="28"/>
            <w:szCs w:val="28"/>
            <w:u w:val="none"/>
          </w:rPr>
          <w:t>/2020/12/Март-2025-база-на-сайт.</w:t>
        </w:r>
      </w:hyperlink>
      <w:r w:rsidR="00FF6283" w:rsidRPr="00E05E80">
        <w:rPr>
          <w:sz w:val="28"/>
          <w:szCs w:val="28"/>
        </w:rPr>
        <w:t xml:space="preserve"> </w:t>
      </w:r>
      <w:r w:rsidR="00EB2F66" w:rsidRPr="00E05E80">
        <w:rPr>
          <w:sz w:val="28"/>
          <w:szCs w:val="28"/>
        </w:rPr>
        <w:t>01</w:t>
      </w:r>
      <w:r w:rsidR="00FF6283" w:rsidRPr="00E05E80">
        <w:rPr>
          <w:sz w:val="28"/>
          <w:szCs w:val="28"/>
        </w:rPr>
        <w:t>.</w:t>
      </w:r>
      <w:r w:rsidR="00EB2F66" w:rsidRPr="00E05E80">
        <w:rPr>
          <w:sz w:val="28"/>
          <w:szCs w:val="28"/>
        </w:rPr>
        <w:t>12</w:t>
      </w:r>
      <w:r w:rsidR="00FF6283" w:rsidRPr="00E05E80">
        <w:rPr>
          <w:sz w:val="28"/>
          <w:szCs w:val="28"/>
        </w:rPr>
        <w:t>.202</w:t>
      </w:r>
      <w:r w:rsidR="00EB2F66" w:rsidRPr="00E05E80">
        <w:rPr>
          <w:sz w:val="28"/>
          <w:szCs w:val="28"/>
        </w:rPr>
        <w:t>4</w:t>
      </w:r>
      <w:r w:rsidR="00FF6283" w:rsidRPr="00E05E80">
        <w:rPr>
          <w:sz w:val="28"/>
          <w:szCs w:val="28"/>
        </w:rPr>
        <w:t>.</w:t>
      </w:r>
    </w:p>
    <w:p w14:paraId="74E0B0A1" w14:textId="6D8071D5" w:rsidR="00FF6283" w:rsidRPr="00E05E80" w:rsidRDefault="00687ECB" w:rsidP="00687ECB">
      <w:pPr>
        <w:tabs>
          <w:tab w:val="left" w:pos="710"/>
          <w:tab w:val="left" w:pos="1134"/>
          <w:tab w:val="left" w:pos="1276"/>
          <w:tab w:val="left" w:pos="1418"/>
        </w:tabs>
        <w:ind w:firstLine="709"/>
        <w:jc w:val="both"/>
        <w:rPr>
          <w:sz w:val="28"/>
          <w:szCs w:val="28"/>
        </w:rPr>
      </w:pPr>
      <w:r w:rsidRPr="00E05E80">
        <w:rPr>
          <w:sz w:val="28"/>
          <w:szCs w:val="28"/>
        </w:rPr>
        <w:t xml:space="preserve">91 </w:t>
      </w:r>
      <w:r w:rsidR="00FF6283" w:rsidRPr="00E05E80">
        <w:rPr>
          <w:sz w:val="28"/>
          <w:szCs w:val="28"/>
        </w:rPr>
        <w:t>О работе по развитию ГЧП в Казахстане</w:t>
      </w:r>
      <w:r w:rsidR="00D5277D" w:rsidRPr="00E05E80">
        <w:rPr>
          <w:sz w:val="28"/>
          <w:szCs w:val="28"/>
        </w:rPr>
        <w:t>:</w:t>
      </w:r>
      <w:r w:rsidR="00FF6283" w:rsidRPr="00E05E80">
        <w:rPr>
          <w:sz w:val="28"/>
          <w:szCs w:val="28"/>
        </w:rPr>
        <w:t xml:space="preserve"> </w:t>
      </w:r>
      <w:r w:rsidR="00D5277D" w:rsidRPr="00E05E80">
        <w:rPr>
          <w:sz w:val="28"/>
          <w:szCs w:val="28"/>
        </w:rPr>
        <w:t>д</w:t>
      </w:r>
      <w:r w:rsidR="00FF6283" w:rsidRPr="00E05E80">
        <w:rPr>
          <w:sz w:val="28"/>
          <w:szCs w:val="28"/>
        </w:rPr>
        <w:t>оклад Министра нац. экономики РК на заседании Правительства по вопросам ГЧП</w:t>
      </w:r>
      <w:r w:rsidR="00D5277D" w:rsidRPr="00E05E80">
        <w:rPr>
          <w:sz w:val="28"/>
          <w:szCs w:val="28"/>
        </w:rPr>
        <w:t xml:space="preserve"> (</w:t>
      </w:r>
      <w:r w:rsidR="00FF6283" w:rsidRPr="00E05E80">
        <w:rPr>
          <w:sz w:val="28"/>
          <w:szCs w:val="28"/>
        </w:rPr>
        <w:t>Астана, 2018</w:t>
      </w:r>
      <w:r w:rsidR="00D5277D" w:rsidRPr="00E05E80">
        <w:rPr>
          <w:sz w:val="28"/>
          <w:szCs w:val="28"/>
        </w:rPr>
        <w:t>) //</w:t>
      </w:r>
      <w:r w:rsidR="00FF6283" w:rsidRPr="00E05E80">
        <w:rPr>
          <w:sz w:val="28"/>
          <w:szCs w:val="28"/>
        </w:rPr>
        <w:t xml:space="preserve"> </w:t>
      </w:r>
      <w:hyperlink r:id="rId81" w:history="1">
        <w:r w:rsidR="00D5277D" w:rsidRPr="00E05E80">
          <w:rPr>
            <w:rStyle w:val="af3"/>
            <w:color w:val="auto"/>
            <w:sz w:val="28"/>
            <w:szCs w:val="28"/>
            <w:u w:val="none"/>
            <w:lang w:val="en-US"/>
          </w:rPr>
          <w:t>https</w:t>
        </w:r>
        <w:r w:rsidR="00D5277D" w:rsidRPr="00E05E80">
          <w:rPr>
            <w:rStyle w:val="af3"/>
            <w:color w:val="auto"/>
            <w:sz w:val="28"/>
            <w:szCs w:val="28"/>
            <w:u w:val="none"/>
          </w:rPr>
          <w:t>://</w:t>
        </w:r>
        <w:r w:rsidR="00D5277D" w:rsidRPr="00E05E80">
          <w:rPr>
            <w:rStyle w:val="af3"/>
            <w:color w:val="auto"/>
            <w:sz w:val="28"/>
            <w:szCs w:val="28"/>
            <w:u w:val="none"/>
            <w:lang w:val="en-US"/>
          </w:rPr>
          <w:t>www</w:t>
        </w:r>
        <w:r w:rsidR="00D5277D" w:rsidRPr="00E05E80">
          <w:rPr>
            <w:rStyle w:val="af3"/>
            <w:color w:val="auto"/>
            <w:sz w:val="28"/>
            <w:szCs w:val="28"/>
            <w:u w:val="none"/>
          </w:rPr>
          <w:t>.</w:t>
        </w:r>
        <w:r w:rsidR="00D5277D" w:rsidRPr="00E05E80">
          <w:rPr>
            <w:rStyle w:val="af3"/>
            <w:color w:val="auto"/>
            <w:sz w:val="28"/>
            <w:szCs w:val="28"/>
            <w:u w:val="none"/>
            <w:lang w:val="en-US"/>
          </w:rPr>
          <w:t>zakon</w:t>
        </w:r>
        <w:r w:rsidR="00D5277D" w:rsidRPr="00E05E80">
          <w:rPr>
            <w:rStyle w:val="af3"/>
            <w:color w:val="auto"/>
            <w:sz w:val="28"/>
            <w:szCs w:val="28"/>
            <w:u w:val="none"/>
          </w:rPr>
          <w:t>.</w:t>
        </w:r>
        <w:r w:rsidR="00D5277D" w:rsidRPr="00E05E80">
          <w:rPr>
            <w:rStyle w:val="af3"/>
            <w:color w:val="auto"/>
            <w:sz w:val="28"/>
            <w:szCs w:val="28"/>
            <w:u w:val="none"/>
            <w:lang w:val="en-US"/>
          </w:rPr>
          <w:t>kz</w:t>
        </w:r>
        <w:r w:rsidR="00D5277D" w:rsidRPr="00E05E80">
          <w:rPr>
            <w:rStyle w:val="af3"/>
            <w:color w:val="auto"/>
            <w:sz w:val="28"/>
            <w:szCs w:val="28"/>
            <w:u w:val="none"/>
          </w:rPr>
          <w:t>/4943875-</w:t>
        </w:r>
        <w:r w:rsidR="00D5277D" w:rsidRPr="00E05E80">
          <w:rPr>
            <w:rStyle w:val="af3"/>
            <w:color w:val="auto"/>
            <w:sz w:val="28"/>
            <w:szCs w:val="28"/>
            <w:u w:val="none"/>
            <w:lang w:val="en-US"/>
          </w:rPr>
          <w:t>doklad</w:t>
        </w:r>
        <w:r w:rsidR="00D5277D" w:rsidRPr="00E05E80">
          <w:rPr>
            <w:rStyle w:val="af3"/>
            <w:color w:val="auto"/>
            <w:sz w:val="28"/>
            <w:szCs w:val="28"/>
            <w:u w:val="none"/>
          </w:rPr>
          <w:t>-</w:t>
        </w:r>
        <w:r w:rsidR="00D5277D" w:rsidRPr="00E05E80">
          <w:rPr>
            <w:rStyle w:val="af3"/>
            <w:color w:val="auto"/>
            <w:sz w:val="28"/>
            <w:szCs w:val="28"/>
            <w:u w:val="none"/>
            <w:lang w:val="en-US"/>
          </w:rPr>
          <w:t>ministra</w:t>
        </w:r>
        <w:r w:rsidR="00D5277D" w:rsidRPr="00E05E80">
          <w:rPr>
            <w:rStyle w:val="af3"/>
            <w:color w:val="auto"/>
            <w:sz w:val="28"/>
            <w:szCs w:val="28"/>
            <w:u w:val="none"/>
          </w:rPr>
          <w:t>-</w:t>
        </w:r>
        <w:r w:rsidR="00D5277D" w:rsidRPr="00E05E80">
          <w:rPr>
            <w:rStyle w:val="af3"/>
            <w:color w:val="auto"/>
            <w:sz w:val="28"/>
            <w:szCs w:val="28"/>
            <w:u w:val="none"/>
            <w:lang w:val="en-US"/>
          </w:rPr>
          <w:t>natsionalnoy</w:t>
        </w:r>
        <w:r w:rsidR="00D5277D" w:rsidRPr="00E05E80">
          <w:rPr>
            <w:rStyle w:val="af3"/>
            <w:color w:val="auto"/>
            <w:sz w:val="28"/>
            <w:szCs w:val="28"/>
            <w:u w:val="none"/>
          </w:rPr>
          <w:t>.</w:t>
        </w:r>
      </w:hyperlink>
      <w:r w:rsidR="00FF6283" w:rsidRPr="00E05E80">
        <w:rPr>
          <w:sz w:val="28"/>
          <w:szCs w:val="28"/>
        </w:rPr>
        <w:t xml:space="preserve"> 06.02.202</w:t>
      </w:r>
      <w:r w:rsidR="00EB2F66" w:rsidRPr="00E05E80">
        <w:rPr>
          <w:sz w:val="28"/>
          <w:szCs w:val="28"/>
        </w:rPr>
        <w:t>4</w:t>
      </w:r>
      <w:r w:rsidR="00FF6283" w:rsidRPr="00E05E80">
        <w:rPr>
          <w:sz w:val="28"/>
          <w:szCs w:val="28"/>
        </w:rPr>
        <w:t>.</w:t>
      </w:r>
    </w:p>
    <w:p w14:paraId="70D1C7D0" w14:textId="3C3E6ADC" w:rsidR="00FF6283" w:rsidRPr="00E05E80" w:rsidRDefault="00687ECB" w:rsidP="00687ECB">
      <w:pPr>
        <w:tabs>
          <w:tab w:val="left" w:pos="710"/>
          <w:tab w:val="left" w:pos="1134"/>
          <w:tab w:val="left" w:pos="1276"/>
          <w:tab w:val="left" w:pos="1418"/>
        </w:tabs>
        <w:ind w:firstLine="709"/>
        <w:jc w:val="both"/>
        <w:rPr>
          <w:sz w:val="28"/>
          <w:szCs w:val="28"/>
        </w:rPr>
      </w:pPr>
      <w:r w:rsidRPr="00E05E80">
        <w:rPr>
          <w:sz w:val="28"/>
          <w:szCs w:val="28"/>
        </w:rPr>
        <w:t xml:space="preserve">92 </w:t>
      </w:r>
      <w:r w:rsidR="00FF6283" w:rsidRPr="00E05E80">
        <w:rPr>
          <w:sz w:val="28"/>
          <w:szCs w:val="28"/>
        </w:rPr>
        <w:t xml:space="preserve">Председатель правления Казцентра ГЧП о рисках в проектах ГЧП // </w:t>
      </w:r>
      <w:hyperlink r:id="rId82" w:history="1">
        <w:r w:rsidR="00FF6283" w:rsidRPr="00E05E80">
          <w:rPr>
            <w:rStyle w:val="af3"/>
            <w:color w:val="auto"/>
            <w:sz w:val="28"/>
            <w:szCs w:val="28"/>
            <w:u w:val="none"/>
            <w:lang w:val="en-US"/>
          </w:rPr>
          <w:t>https</w:t>
        </w:r>
        <w:r w:rsidR="00FF6283" w:rsidRPr="00E05E80">
          <w:rPr>
            <w:rStyle w:val="af3"/>
            <w:color w:val="auto"/>
            <w:sz w:val="28"/>
            <w:szCs w:val="28"/>
            <w:u w:val="none"/>
          </w:rPr>
          <w:t>://</w:t>
        </w:r>
        <w:r w:rsidR="00FF6283" w:rsidRPr="00E05E80">
          <w:rPr>
            <w:rStyle w:val="af3"/>
            <w:color w:val="auto"/>
            <w:sz w:val="28"/>
            <w:szCs w:val="28"/>
            <w:u w:val="none"/>
            <w:lang w:val="en-US"/>
          </w:rPr>
          <w:t>kzppp</w:t>
        </w:r>
        <w:r w:rsidR="00FF6283" w:rsidRPr="00E05E80">
          <w:rPr>
            <w:rStyle w:val="af3"/>
            <w:color w:val="auto"/>
            <w:sz w:val="28"/>
            <w:szCs w:val="28"/>
            <w:u w:val="none"/>
          </w:rPr>
          <w:t>.</w:t>
        </w:r>
        <w:r w:rsidR="00FF6283" w:rsidRPr="00E05E80">
          <w:rPr>
            <w:rStyle w:val="af3"/>
            <w:color w:val="auto"/>
            <w:sz w:val="28"/>
            <w:szCs w:val="28"/>
            <w:u w:val="none"/>
            <w:lang w:val="en-US"/>
          </w:rPr>
          <w:t>kz</w:t>
        </w:r>
        <w:r w:rsidR="00FF6283" w:rsidRPr="00E05E80">
          <w:rPr>
            <w:rStyle w:val="af3"/>
            <w:color w:val="auto"/>
            <w:sz w:val="28"/>
            <w:szCs w:val="28"/>
            <w:u w:val="none"/>
          </w:rPr>
          <w:t>/</w:t>
        </w:r>
        <w:r w:rsidR="00FF6283" w:rsidRPr="00E05E80">
          <w:rPr>
            <w:rStyle w:val="af3"/>
            <w:color w:val="auto"/>
            <w:sz w:val="28"/>
            <w:szCs w:val="28"/>
            <w:u w:val="none"/>
            <w:lang w:val="en-US"/>
          </w:rPr>
          <w:t>ru</w:t>
        </w:r>
        <w:r w:rsidR="00FF6283" w:rsidRPr="00E05E80">
          <w:rPr>
            <w:rStyle w:val="af3"/>
            <w:color w:val="auto"/>
            <w:sz w:val="28"/>
            <w:szCs w:val="28"/>
            <w:u w:val="none"/>
          </w:rPr>
          <w:t>/2024/03/19/председатель-правления-казцентра-гч/</w:t>
        </w:r>
      </w:hyperlink>
      <w:r w:rsidR="00FF6283" w:rsidRPr="00E05E80">
        <w:rPr>
          <w:sz w:val="28"/>
          <w:szCs w:val="28"/>
        </w:rPr>
        <w:t>. 17.02.202</w:t>
      </w:r>
      <w:r w:rsidR="00EB2F66" w:rsidRPr="00E05E80">
        <w:rPr>
          <w:sz w:val="28"/>
          <w:szCs w:val="28"/>
        </w:rPr>
        <w:t>4</w:t>
      </w:r>
      <w:r w:rsidR="00FF6283" w:rsidRPr="00E05E80">
        <w:rPr>
          <w:sz w:val="28"/>
          <w:szCs w:val="28"/>
        </w:rPr>
        <w:t>.</w:t>
      </w:r>
    </w:p>
    <w:p w14:paraId="7721A5DD" w14:textId="51F11D65" w:rsidR="004F4435" w:rsidRPr="00E05E80" w:rsidRDefault="00687ECB" w:rsidP="00687ECB">
      <w:pPr>
        <w:tabs>
          <w:tab w:val="left" w:pos="710"/>
          <w:tab w:val="left" w:pos="1134"/>
          <w:tab w:val="left" w:pos="1276"/>
          <w:tab w:val="left" w:pos="1418"/>
        </w:tabs>
        <w:ind w:firstLine="709"/>
        <w:jc w:val="both"/>
        <w:rPr>
          <w:sz w:val="28"/>
          <w:szCs w:val="28"/>
        </w:rPr>
      </w:pPr>
      <w:r w:rsidRPr="00E05E80">
        <w:rPr>
          <w:sz w:val="28"/>
          <w:szCs w:val="28"/>
        </w:rPr>
        <w:t xml:space="preserve">93 </w:t>
      </w:r>
      <w:r w:rsidR="00FF6283" w:rsidRPr="00E05E80">
        <w:rPr>
          <w:sz w:val="28"/>
          <w:szCs w:val="28"/>
        </w:rPr>
        <w:t xml:space="preserve">В рамках ГЧП планируется построить 180 школ. // </w:t>
      </w:r>
      <w:hyperlink r:id="rId83" w:history="1">
        <w:r w:rsidR="00D5277D" w:rsidRPr="00E05E80">
          <w:rPr>
            <w:rStyle w:val="af3"/>
            <w:color w:val="auto"/>
            <w:sz w:val="28"/>
            <w:szCs w:val="28"/>
            <w:u w:val="none"/>
            <w:lang w:val="en-US"/>
          </w:rPr>
          <w:t>https</w:t>
        </w:r>
        <w:r w:rsidR="00D5277D" w:rsidRPr="00E05E80">
          <w:rPr>
            <w:rStyle w:val="af3"/>
            <w:color w:val="auto"/>
            <w:sz w:val="28"/>
            <w:szCs w:val="28"/>
            <w:u w:val="none"/>
          </w:rPr>
          <w:t>://</w:t>
        </w:r>
        <w:r w:rsidR="00D5277D" w:rsidRPr="00E05E80">
          <w:rPr>
            <w:rStyle w:val="af3"/>
            <w:color w:val="auto"/>
            <w:sz w:val="28"/>
            <w:szCs w:val="28"/>
            <w:u w:val="none"/>
            <w:lang w:val="en-US"/>
          </w:rPr>
          <w:t>kzppp</w:t>
        </w:r>
        <w:r w:rsidR="00D5277D" w:rsidRPr="00E05E80">
          <w:rPr>
            <w:rStyle w:val="af3"/>
            <w:color w:val="auto"/>
            <w:sz w:val="28"/>
            <w:szCs w:val="28"/>
            <w:u w:val="none"/>
          </w:rPr>
          <w:t>.</w:t>
        </w:r>
        <w:r w:rsidR="00D5277D" w:rsidRPr="00E05E80">
          <w:rPr>
            <w:rStyle w:val="af3"/>
            <w:color w:val="auto"/>
            <w:sz w:val="28"/>
            <w:szCs w:val="28"/>
            <w:u w:val="none"/>
            <w:lang w:val="en-US"/>
          </w:rPr>
          <w:t>kz</w:t>
        </w:r>
        <w:r w:rsidR="00D5277D" w:rsidRPr="00E05E80">
          <w:rPr>
            <w:rStyle w:val="af3"/>
            <w:color w:val="auto"/>
            <w:sz w:val="28"/>
            <w:szCs w:val="28"/>
            <w:u w:val="none"/>
          </w:rPr>
          <w:t>/</w:t>
        </w:r>
        <w:r w:rsidR="00D5277D" w:rsidRPr="00E05E80">
          <w:rPr>
            <w:rStyle w:val="af3"/>
            <w:color w:val="auto"/>
            <w:sz w:val="28"/>
            <w:szCs w:val="28"/>
            <w:u w:val="none"/>
            <w:lang w:val="en-US"/>
          </w:rPr>
          <w:t>ru</w:t>
        </w:r>
        <w:r w:rsidR="00D5277D" w:rsidRPr="00E05E80">
          <w:rPr>
            <w:rStyle w:val="af3"/>
            <w:color w:val="auto"/>
            <w:sz w:val="28"/>
            <w:szCs w:val="28"/>
            <w:u w:val="none"/>
          </w:rPr>
          <w:t>/2022/12/13/в-рамках-гчп-планируется-построить</w:t>
        </w:r>
      </w:hyperlink>
      <w:r w:rsidR="00FF6283" w:rsidRPr="00E05E80">
        <w:rPr>
          <w:sz w:val="28"/>
          <w:szCs w:val="28"/>
        </w:rPr>
        <w:t>. 17.02.202</w:t>
      </w:r>
      <w:r w:rsidR="00EB2F66" w:rsidRPr="00E05E80">
        <w:rPr>
          <w:sz w:val="28"/>
          <w:szCs w:val="28"/>
        </w:rPr>
        <w:t>2</w:t>
      </w:r>
      <w:r w:rsidR="00FF6283" w:rsidRPr="00E05E80">
        <w:rPr>
          <w:sz w:val="28"/>
          <w:szCs w:val="28"/>
        </w:rPr>
        <w:t>.</w:t>
      </w:r>
    </w:p>
    <w:p w14:paraId="46B6004D" w14:textId="5208DEBE" w:rsidR="004F4435" w:rsidRPr="00E05E80" w:rsidRDefault="00687ECB" w:rsidP="00687ECB">
      <w:pPr>
        <w:tabs>
          <w:tab w:val="left" w:pos="710"/>
          <w:tab w:val="left" w:pos="1134"/>
          <w:tab w:val="left" w:pos="1276"/>
          <w:tab w:val="left" w:pos="1418"/>
        </w:tabs>
        <w:ind w:firstLine="709"/>
        <w:jc w:val="both"/>
        <w:rPr>
          <w:sz w:val="28"/>
          <w:szCs w:val="28"/>
        </w:rPr>
      </w:pPr>
      <w:r w:rsidRPr="00E05E80">
        <w:rPr>
          <w:sz w:val="28"/>
          <w:szCs w:val="28"/>
        </w:rPr>
        <w:t xml:space="preserve">94 </w:t>
      </w:r>
      <w:r w:rsidR="004F4435" w:rsidRPr="00E05E80">
        <w:rPr>
          <w:sz w:val="28"/>
          <w:szCs w:val="28"/>
        </w:rPr>
        <w:t>Национальный доклад о состоянии и развитии системы образования Р</w:t>
      </w:r>
      <w:r w:rsidR="00D5277D" w:rsidRPr="00E05E80">
        <w:rPr>
          <w:sz w:val="28"/>
          <w:szCs w:val="28"/>
          <w:lang w:val="kk-KZ"/>
        </w:rPr>
        <w:t xml:space="preserve">еспублики </w:t>
      </w:r>
      <w:r w:rsidR="004F4435" w:rsidRPr="00E05E80">
        <w:rPr>
          <w:sz w:val="28"/>
          <w:szCs w:val="28"/>
        </w:rPr>
        <w:t>К</w:t>
      </w:r>
      <w:r w:rsidR="00D5277D" w:rsidRPr="00E05E80">
        <w:rPr>
          <w:sz w:val="28"/>
          <w:szCs w:val="28"/>
          <w:lang w:val="kk-KZ"/>
        </w:rPr>
        <w:t>азахстан</w:t>
      </w:r>
      <w:r w:rsidR="004F4435" w:rsidRPr="00E05E80">
        <w:rPr>
          <w:sz w:val="28"/>
          <w:szCs w:val="28"/>
        </w:rPr>
        <w:t xml:space="preserve"> за 2020 год</w:t>
      </w:r>
      <w:r w:rsidR="00D5277D" w:rsidRPr="00E05E80">
        <w:rPr>
          <w:sz w:val="28"/>
          <w:szCs w:val="28"/>
        </w:rPr>
        <w:t xml:space="preserve"> / Министерство образования и науки Р</w:t>
      </w:r>
      <w:r w:rsidR="00D5277D" w:rsidRPr="00E05E80">
        <w:rPr>
          <w:sz w:val="28"/>
          <w:szCs w:val="28"/>
          <w:lang w:val="kk-KZ"/>
        </w:rPr>
        <w:t xml:space="preserve">еспублики </w:t>
      </w:r>
      <w:r w:rsidR="00D5277D" w:rsidRPr="00E05E80">
        <w:rPr>
          <w:sz w:val="28"/>
          <w:szCs w:val="28"/>
        </w:rPr>
        <w:t>К</w:t>
      </w:r>
      <w:r w:rsidR="00D5277D" w:rsidRPr="00E05E80">
        <w:rPr>
          <w:sz w:val="28"/>
          <w:szCs w:val="28"/>
          <w:lang w:val="kk-KZ"/>
        </w:rPr>
        <w:t>азахстан</w:t>
      </w:r>
      <w:r w:rsidR="004F4435" w:rsidRPr="00E05E80">
        <w:rPr>
          <w:sz w:val="28"/>
          <w:szCs w:val="28"/>
        </w:rPr>
        <w:t xml:space="preserve"> // </w:t>
      </w:r>
      <w:hyperlink r:id="rId84" w:history="1">
        <w:r w:rsidR="00D5277D" w:rsidRPr="00E05E80">
          <w:rPr>
            <w:rStyle w:val="af3"/>
            <w:color w:val="auto"/>
            <w:sz w:val="28"/>
            <w:szCs w:val="28"/>
            <w:u w:val="none"/>
            <w:lang w:val="en-US"/>
          </w:rPr>
          <w:t>https</w:t>
        </w:r>
        <w:r w:rsidR="00D5277D" w:rsidRPr="00E05E80">
          <w:rPr>
            <w:rStyle w:val="af3"/>
            <w:color w:val="auto"/>
            <w:sz w:val="28"/>
            <w:szCs w:val="28"/>
            <w:u w:val="none"/>
          </w:rPr>
          <w:t>://</w:t>
        </w:r>
        <w:r w:rsidR="00D5277D" w:rsidRPr="00E05E80">
          <w:rPr>
            <w:rStyle w:val="af3"/>
            <w:color w:val="auto"/>
            <w:sz w:val="28"/>
            <w:szCs w:val="28"/>
            <w:u w:val="none"/>
            <w:lang w:val="en-US"/>
          </w:rPr>
          <w:t>www</w:t>
        </w:r>
        <w:r w:rsidR="00D5277D" w:rsidRPr="00E05E80">
          <w:rPr>
            <w:rStyle w:val="af3"/>
            <w:color w:val="auto"/>
            <w:sz w:val="28"/>
            <w:szCs w:val="28"/>
            <w:u w:val="none"/>
          </w:rPr>
          <w:t>.</w:t>
        </w:r>
        <w:r w:rsidR="00D5277D" w:rsidRPr="00E05E80">
          <w:rPr>
            <w:rStyle w:val="af3"/>
            <w:color w:val="auto"/>
            <w:sz w:val="28"/>
            <w:szCs w:val="28"/>
            <w:u w:val="none"/>
            <w:lang w:val="en-US"/>
          </w:rPr>
          <w:t>gov</w:t>
        </w:r>
        <w:r w:rsidR="00D5277D" w:rsidRPr="00E05E80">
          <w:rPr>
            <w:rStyle w:val="af3"/>
            <w:color w:val="auto"/>
            <w:sz w:val="28"/>
            <w:szCs w:val="28"/>
            <w:u w:val="none"/>
          </w:rPr>
          <w:t>.</w:t>
        </w:r>
        <w:r w:rsidR="00D5277D" w:rsidRPr="00E05E80">
          <w:rPr>
            <w:rStyle w:val="af3"/>
            <w:color w:val="auto"/>
            <w:sz w:val="28"/>
            <w:szCs w:val="28"/>
            <w:u w:val="none"/>
            <w:lang w:val="en-US"/>
          </w:rPr>
          <w:t>kz</w:t>
        </w:r>
        <w:r w:rsidR="00D5277D" w:rsidRPr="00E05E80">
          <w:rPr>
            <w:rStyle w:val="af3"/>
            <w:color w:val="auto"/>
            <w:sz w:val="28"/>
            <w:szCs w:val="28"/>
            <w:u w:val="none"/>
          </w:rPr>
          <w:t>/</w:t>
        </w:r>
        <w:r w:rsidR="00D5277D" w:rsidRPr="00E05E80">
          <w:rPr>
            <w:rStyle w:val="af3"/>
            <w:color w:val="auto"/>
            <w:sz w:val="28"/>
            <w:szCs w:val="28"/>
            <w:u w:val="none"/>
            <w:lang w:val="en-US"/>
          </w:rPr>
          <w:t>memleket</w:t>
        </w:r>
        <w:r w:rsidR="00D5277D" w:rsidRPr="00E05E80">
          <w:rPr>
            <w:rStyle w:val="af3"/>
            <w:color w:val="auto"/>
            <w:sz w:val="28"/>
            <w:szCs w:val="28"/>
            <w:u w:val="none"/>
          </w:rPr>
          <w:t>/</w:t>
        </w:r>
        <w:r w:rsidR="00D5277D" w:rsidRPr="00E05E80">
          <w:rPr>
            <w:rStyle w:val="af3"/>
            <w:color w:val="auto"/>
            <w:sz w:val="28"/>
            <w:szCs w:val="28"/>
            <w:u w:val="none"/>
            <w:lang w:val="en-US"/>
          </w:rPr>
          <w:t>entities</w:t>
        </w:r>
        <w:r w:rsidR="00D5277D" w:rsidRPr="00E05E80">
          <w:rPr>
            <w:rStyle w:val="af3"/>
            <w:color w:val="auto"/>
            <w:sz w:val="28"/>
            <w:szCs w:val="28"/>
            <w:u w:val="none"/>
          </w:rPr>
          <w:t>/</w:t>
        </w:r>
        <w:r w:rsidR="00D5277D" w:rsidRPr="00E05E80">
          <w:rPr>
            <w:rStyle w:val="af3"/>
            <w:color w:val="auto"/>
            <w:sz w:val="28"/>
            <w:szCs w:val="28"/>
            <w:u w:val="none"/>
            <w:lang w:val="en-US"/>
          </w:rPr>
          <w:t>edu</w:t>
        </w:r>
        <w:r w:rsidR="00D5277D" w:rsidRPr="00E05E80">
          <w:rPr>
            <w:rStyle w:val="af3"/>
            <w:color w:val="auto"/>
            <w:sz w:val="28"/>
            <w:szCs w:val="28"/>
            <w:u w:val="none"/>
            <w:lang w:val="kk-KZ"/>
          </w:rPr>
          <w:t>.</w:t>
        </w:r>
      </w:hyperlink>
      <w:r w:rsidR="004F4435" w:rsidRPr="00E05E80">
        <w:rPr>
          <w:sz w:val="28"/>
          <w:szCs w:val="28"/>
        </w:rPr>
        <w:t xml:space="preserve"> 7.02.202</w:t>
      </w:r>
      <w:r w:rsidR="00EB2F66" w:rsidRPr="00E05E80">
        <w:rPr>
          <w:sz w:val="28"/>
          <w:szCs w:val="28"/>
        </w:rPr>
        <w:t>3</w:t>
      </w:r>
      <w:r w:rsidR="004F4435" w:rsidRPr="00E05E80">
        <w:rPr>
          <w:sz w:val="28"/>
          <w:szCs w:val="28"/>
        </w:rPr>
        <w:t>.</w:t>
      </w:r>
    </w:p>
    <w:p w14:paraId="514C125B" w14:textId="0FA59F5F" w:rsidR="004F4435" w:rsidRPr="00E05E80" w:rsidRDefault="00687ECB" w:rsidP="00687ECB">
      <w:pPr>
        <w:tabs>
          <w:tab w:val="left" w:pos="710"/>
          <w:tab w:val="left" w:pos="1276"/>
          <w:tab w:val="left" w:pos="1418"/>
        </w:tabs>
        <w:ind w:firstLine="709"/>
        <w:jc w:val="both"/>
        <w:rPr>
          <w:sz w:val="28"/>
          <w:szCs w:val="28"/>
        </w:rPr>
      </w:pPr>
      <w:r w:rsidRPr="00E05E80">
        <w:rPr>
          <w:sz w:val="28"/>
          <w:szCs w:val="28"/>
        </w:rPr>
        <w:t xml:space="preserve">95 </w:t>
      </w:r>
      <w:r w:rsidR="004F4435" w:rsidRPr="00E05E80">
        <w:rPr>
          <w:sz w:val="28"/>
          <w:szCs w:val="28"/>
        </w:rPr>
        <w:t xml:space="preserve">В сфере образования: чем всё-таки ГЧП помогает бизнесу? – 2020 // </w:t>
      </w:r>
      <w:hyperlink r:id="rId85" w:history="1">
        <w:r w:rsidR="00D5277D" w:rsidRPr="00E05E80">
          <w:rPr>
            <w:rStyle w:val="af3"/>
            <w:color w:val="auto"/>
            <w:sz w:val="28"/>
            <w:szCs w:val="28"/>
            <w:u w:val="none"/>
            <w:lang w:val="en-US"/>
          </w:rPr>
          <w:t>https</w:t>
        </w:r>
        <w:r w:rsidR="00D5277D" w:rsidRPr="00E05E80">
          <w:rPr>
            <w:rStyle w:val="af3"/>
            <w:color w:val="auto"/>
            <w:sz w:val="28"/>
            <w:szCs w:val="28"/>
            <w:u w:val="none"/>
          </w:rPr>
          <w:t>://</w:t>
        </w:r>
        <w:r w:rsidR="00D5277D" w:rsidRPr="00E05E80">
          <w:rPr>
            <w:rStyle w:val="af3"/>
            <w:color w:val="auto"/>
            <w:sz w:val="28"/>
            <w:szCs w:val="28"/>
            <w:u w:val="none"/>
            <w:lang w:val="en-US"/>
          </w:rPr>
          <w:t>inbusiness</w:t>
        </w:r>
        <w:r w:rsidR="00D5277D" w:rsidRPr="00E05E80">
          <w:rPr>
            <w:rStyle w:val="af3"/>
            <w:color w:val="auto"/>
            <w:sz w:val="28"/>
            <w:szCs w:val="28"/>
            <w:u w:val="none"/>
          </w:rPr>
          <w:t>.</w:t>
        </w:r>
        <w:r w:rsidR="00D5277D" w:rsidRPr="00E05E80">
          <w:rPr>
            <w:rStyle w:val="af3"/>
            <w:color w:val="auto"/>
            <w:sz w:val="28"/>
            <w:szCs w:val="28"/>
            <w:u w:val="none"/>
            <w:lang w:val="en-US"/>
          </w:rPr>
          <w:t>kz</w:t>
        </w:r>
        <w:r w:rsidR="00D5277D" w:rsidRPr="00E05E80">
          <w:rPr>
            <w:rStyle w:val="af3"/>
            <w:color w:val="auto"/>
            <w:sz w:val="28"/>
            <w:szCs w:val="28"/>
            <w:u w:val="none"/>
          </w:rPr>
          <w:t>/</w:t>
        </w:r>
        <w:r w:rsidR="00D5277D" w:rsidRPr="00E05E80">
          <w:rPr>
            <w:rStyle w:val="af3"/>
            <w:color w:val="auto"/>
            <w:sz w:val="28"/>
            <w:szCs w:val="28"/>
            <w:u w:val="none"/>
            <w:lang w:val="en-US"/>
          </w:rPr>
          <w:t>ru</w:t>
        </w:r>
        <w:r w:rsidR="00D5277D" w:rsidRPr="00E05E80">
          <w:rPr>
            <w:rStyle w:val="af3"/>
            <w:color w:val="auto"/>
            <w:sz w:val="28"/>
            <w:szCs w:val="28"/>
            <w:u w:val="none"/>
          </w:rPr>
          <w:t>/</w:t>
        </w:r>
        <w:r w:rsidR="00D5277D" w:rsidRPr="00E05E80">
          <w:rPr>
            <w:rStyle w:val="af3"/>
            <w:color w:val="auto"/>
            <w:sz w:val="28"/>
            <w:szCs w:val="28"/>
            <w:u w:val="none"/>
            <w:lang w:val="en-US"/>
          </w:rPr>
          <w:t>news</w:t>
        </w:r>
        <w:r w:rsidR="00D5277D" w:rsidRPr="00E05E80">
          <w:rPr>
            <w:rStyle w:val="af3"/>
            <w:color w:val="auto"/>
            <w:sz w:val="28"/>
            <w:szCs w:val="28"/>
            <w:u w:val="none"/>
          </w:rPr>
          <w:t>/</w:t>
        </w:r>
        <w:r w:rsidR="00D5277D" w:rsidRPr="00E05E80">
          <w:rPr>
            <w:rStyle w:val="af3"/>
            <w:color w:val="auto"/>
            <w:sz w:val="28"/>
            <w:szCs w:val="28"/>
            <w:u w:val="none"/>
            <w:lang w:val="en-US"/>
          </w:rPr>
          <w:t>v</w:t>
        </w:r>
        <w:r w:rsidR="00D5277D" w:rsidRPr="00E05E80">
          <w:rPr>
            <w:rStyle w:val="af3"/>
            <w:color w:val="auto"/>
            <w:sz w:val="28"/>
            <w:szCs w:val="28"/>
            <w:u w:val="none"/>
          </w:rPr>
          <w:t>-</w:t>
        </w:r>
        <w:r w:rsidR="00D5277D" w:rsidRPr="00E05E80">
          <w:rPr>
            <w:rStyle w:val="af3"/>
            <w:color w:val="auto"/>
            <w:sz w:val="28"/>
            <w:szCs w:val="28"/>
            <w:u w:val="none"/>
            <w:lang w:val="en-US"/>
          </w:rPr>
          <w:t>sfere</w:t>
        </w:r>
        <w:r w:rsidR="00D5277D" w:rsidRPr="00E05E80">
          <w:rPr>
            <w:rStyle w:val="af3"/>
            <w:color w:val="auto"/>
            <w:sz w:val="28"/>
            <w:szCs w:val="28"/>
            <w:u w:val="none"/>
          </w:rPr>
          <w:t>-</w:t>
        </w:r>
        <w:r w:rsidR="00D5277D" w:rsidRPr="00E05E80">
          <w:rPr>
            <w:rStyle w:val="af3"/>
            <w:color w:val="auto"/>
            <w:sz w:val="28"/>
            <w:szCs w:val="28"/>
            <w:u w:val="none"/>
            <w:lang w:val="en-US"/>
          </w:rPr>
          <w:t>obrazovaniya</w:t>
        </w:r>
        <w:r w:rsidR="00D5277D" w:rsidRPr="00E05E80">
          <w:rPr>
            <w:rStyle w:val="af3"/>
            <w:color w:val="auto"/>
            <w:sz w:val="28"/>
            <w:szCs w:val="28"/>
            <w:u w:val="none"/>
          </w:rPr>
          <w:t>-</w:t>
        </w:r>
        <w:r w:rsidR="00D5277D" w:rsidRPr="00E05E80">
          <w:rPr>
            <w:rStyle w:val="af3"/>
            <w:color w:val="auto"/>
            <w:sz w:val="28"/>
            <w:szCs w:val="28"/>
            <w:u w:val="none"/>
            <w:lang w:val="en-US"/>
          </w:rPr>
          <w:t>chem</w:t>
        </w:r>
        <w:r w:rsidR="00D5277D" w:rsidRPr="00E05E80">
          <w:rPr>
            <w:rStyle w:val="af3"/>
            <w:color w:val="auto"/>
            <w:sz w:val="28"/>
            <w:szCs w:val="28"/>
            <w:u w:val="none"/>
          </w:rPr>
          <w:t>-</w:t>
        </w:r>
        <w:r w:rsidR="00D5277D" w:rsidRPr="00E05E80">
          <w:rPr>
            <w:rStyle w:val="af3"/>
            <w:color w:val="auto"/>
            <w:sz w:val="28"/>
            <w:szCs w:val="28"/>
            <w:u w:val="none"/>
            <w:lang w:val="en-US"/>
          </w:rPr>
          <w:t>vse</w:t>
        </w:r>
        <w:r w:rsidR="00D5277D" w:rsidRPr="00E05E80">
          <w:rPr>
            <w:rStyle w:val="af3"/>
            <w:color w:val="auto"/>
            <w:sz w:val="28"/>
            <w:szCs w:val="28"/>
            <w:u w:val="none"/>
          </w:rPr>
          <w:t>-</w:t>
        </w:r>
        <w:r w:rsidR="00D5277D" w:rsidRPr="00E05E80">
          <w:rPr>
            <w:rStyle w:val="af3"/>
            <w:color w:val="auto"/>
            <w:sz w:val="28"/>
            <w:szCs w:val="28"/>
            <w:u w:val="none"/>
            <w:lang w:val="en-US"/>
          </w:rPr>
          <w:t>taki</w:t>
        </w:r>
        <w:r w:rsidR="00D5277D" w:rsidRPr="00E05E80">
          <w:rPr>
            <w:rStyle w:val="af3"/>
            <w:color w:val="auto"/>
            <w:sz w:val="28"/>
            <w:szCs w:val="28"/>
            <w:u w:val="none"/>
          </w:rPr>
          <w:t>-</w:t>
        </w:r>
        <w:r w:rsidR="00D5277D" w:rsidRPr="00E05E80">
          <w:rPr>
            <w:rStyle w:val="af3"/>
            <w:color w:val="auto"/>
            <w:sz w:val="28"/>
            <w:szCs w:val="28"/>
            <w:u w:val="none"/>
            <w:lang w:val="en-US"/>
          </w:rPr>
          <w:t>gchp</w:t>
        </w:r>
      </w:hyperlink>
      <w:r w:rsidR="004F4435" w:rsidRPr="00E05E80">
        <w:rPr>
          <w:sz w:val="28"/>
          <w:szCs w:val="28"/>
        </w:rPr>
        <w:t>. 17.02.202</w:t>
      </w:r>
      <w:r w:rsidR="00EB2F66" w:rsidRPr="00E05E80">
        <w:rPr>
          <w:sz w:val="28"/>
          <w:szCs w:val="28"/>
        </w:rPr>
        <w:t>4</w:t>
      </w:r>
      <w:r w:rsidR="004F4435" w:rsidRPr="00E05E80">
        <w:rPr>
          <w:sz w:val="28"/>
          <w:szCs w:val="28"/>
        </w:rPr>
        <w:t>.</w:t>
      </w:r>
    </w:p>
    <w:p w14:paraId="418B3C1F" w14:textId="0804DFF8" w:rsidR="004F4435" w:rsidRPr="00E05E80" w:rsidRDefault="00687ECB" w:rsidP="00687ECB">
      <w:pPr>
        <w:tabs>
          <w:tab w:val="left" w:pos="710"/>
          <w:tab w:val="left" w:pos="1276"/>
          <w:tab w:val="left" w:pos="1418"/>
        </w:tabs>
        <w:ind w:firstLine="709"/>
        <w:jc w:val="both"/>
        <w:rPr>
          <w:sz w:val="28"/>
          <w:szCs w:val="28"/>
        </w:rPr>
      </w:pPr>
      <w:r w:rsidRPr="00E05E80">
        <w:rPr>
          <w:sz w:val="28"/>
          <w:szCs w:val="28"/>
        </w:rPr>
        <w:t xml:space="preserve">96 </w:t>
      </w:r>
      <w:r w:rsidR="00D5277D" w:rsidRPr="00E05E80">
        <w:rPr>
          <w:sz w:val="28"/>
          <w:szCs w:val="28"/>
        </w:rPr>
        <w:t xml:space="preserve">Государственно-частное партнёрство </w:t>
      </w:r>
      <w:r w:rsidR="00D5277D" w:rsidRPr="00E05E80">
        <w:rPr>
          <w:sz w:val="28"/>
          <w:szCs w:val="28"/>
          <w:lang w:val="kk-KZ"/>
        </w:rPr>
        <w:t xml:space="preserve">/ </w:t>
      </w:r>
      <w:r w:rsidR="004F4435" w:rsidRPr="00E05E80">
        <w:rPr>
          <w:sz w:val="28"/>
          <w:szCs w:val="28"/>
        </w:rPr>
        <w:t xml:space="preserve">Национальная палата предпринимателей РК «Атамекен» // </w:t>
      </w:r>
      <w:hyperlink r:id="rId86" w:history="1">
        <w:r w:rsidR="00D5277D" w:rsidRPr="00E05E80">
          <w:rPr>
            <w:rStyle w:val="af3"/>
            <w:color w:val="auto"/>
            <w:sz w:val="28"/>
            <w:szCs w:val="28"/>
            <w:u w:val="none"/>
            <w:lang w:val="en-US"/>
          </w:rPr>
          <w:t>https</w:t>
        </w:r>
        <w:r w:rsidR="00D5277D" w:rsidRPr="00E05E80">
          <w:rPr>
            <w:rStyle w:val="af3"/>
            <w:color w:val="auto"/>
            <w:sz w:val="28"/>
            <w:szCs w:val="28"/>
            <w:u w:val="none"/>
          </w:rPr>
          <w:t>://</w:t>
        </w:r>
        <w:r w:rsidR="00D5277D" w:rsidRPr="00E05E80">
          <w:rPr>
            <w:rStyle w:val="af3"/>
            <w:color w:val="auto"/>
            <w:sz w:val="28"/>
            <w:szCs w:val="28"/>
            <w:u w:val="none"/>
            <w:lang w:val="en-US"/>
          </w:rPr>
          <w:t>atameken</w:t>
        </w:r>
        <w:r w:rsidR="00D5277D" w:rsidRPr="00E05E80">
          <w:rPr>
            <w:rStyle w:val="af3"/>
            <w:color w:val="auto"/>
            <w:sz w:val="28"/>
            <w:szCs w:val="28"/>
            <w:u w:val="none"/>
          </w:rPr>
          <w:t>.</w:t>
        </w:r>
        <w:r w:rsidR="00D5277D" w:rsidRPr="00E05E80">
          <w:rPr>
            <w:rStyle w:val="af3"/>
            <w:color w:val="auto"/>
            <w:sz w:val="28"/>
            <w:szCs w:val="28"/>
            <w:u w:val="none"/>
            <w:lang w:val="en-US"/>
          </w:rPr>
          <w:t>kz</w:t>
        </w:r>
        <w:r w:rsidR="00D5277D" w:rsidRPr="00E05E80">
          <w:rPr>
            <w:rStyle w:val="af3"/>
            <w:color w:val="auto"/>
            <w:sz w:val="28"/>
            <w:szCs w:val="28"/>
            <w:u w:val="none"/>
          </w:rPr>
          <w:t>/</w:t>
        </w:r>
        <w:r w:rsidR="00D5277D" w:rsidRPr="00E05E80">
          <w:rPr>
            <w:rStyle w:val="af3"/>
            <w:color w:val="auto"/>
            <w:sz w:val="28"/>
            <w:szCs w:val="28"/>
            <w:u w:val="none"/>
            <w:lang w:val="en-US"/>
          </w:rPr>
          <w:t>ru</w:t>
        </w:r>
        <w:r w:rsidR="00D5277D" w:rsidRPr="00E05E80">
          <w:rPr>
            <w:rStyle w:val="af3"/>
            <w:color w:val="auto"/>
            <w:sz w:val="28"/>
            <w:szCs w:val="28"/>
            <w:u w:val="none"/>
          </w:rPr>
          <w:t>/</w:t>
        </w:r>
        <w:r w:rsidR="00D5277D" w:rsidRPr="00E05E80">
          <w:rPr>
            <w:rStyle w:val="af3"/>
            <w:color w:val="auto"/>
            <w:sz w:val="28"/>
            <w:szCs w:val="28"/>
            <w:u w:val="none"/>
            <w:lang w:val="en-US"/>
          </w:rPr>
          <w:t>pages</w:t>
        </w:r>
      </w:hyperlink>
      <w:r w:rsidR="004F4435" w:rsidRPr="00E05E80">
        <w:rPr>
          <w:sz w:val="28"/>
          <w:szCs w:val="28"/>
        </w:rPr>
        <w:t>. 17.02.202</w:t>
      </w:r>
      <w:r w:rsidR="00EB2F66" w:rsidRPr="00E05E80">
        <w:rPr>
          <w:sz w:val="28"/>
          <w:szCs w:val="28"/>
        </w:rPr>
        <w:t>4</w:t>
      </w:r>
      <w:r w:rsidR="004F4435" w:rsidRPr="00E05E80">
        <w:rPr>
          <w:sz w:val="28"/>
          <w:szCs w:val="28"/>
        </w:rPr>
        <w:t>.</w:t>
      </w:r>
    </w:p>
    <w:p w14:paraId="4CB82285" w14:textId="1CDE5463" w:rsidR="004F4435" w:rsidRPr="00E05E80" w:rsidRDefault="00687ECB" w:rsidP="00687ECB">
      <w:pPr>
        <w:tabs>
          <w:tab w:val="left" w:pos="710"/>
          <w:tab w:val="left" w:pos="1276"/>
          <w:tab w:val="left" w:pos="1418"/>
        </w:tabs>
        <w:ind w:firstLine="709"/>
        <w:jc w:val="both"/>
        <w:rPr>
          <w:sz w:val="28"/>
          <w:szCs w:val="28"/>
        </w:rPr>
      </w:pPr>
      <w:r w:rsidRPr="00E05E80">
        <w:rPr>
          <w:sz w:val="28"/>
          <w:szCs w:val="28"/>
        </w:rPr>
        <w:t xml:space="preserve">97 </w:t>
      </w:r>
      <w:r w:rsidR="004F4435" w:rsidRPr="00E05E80">
        <w:rPr>
          <w:sz w:val="28"/>
          <w:szCs w:val="28"/>
        </w:rPr>
        <w:t>Национальный проект «Комфортная школа»</w:t>
      </w:r>
      <w:r w:rsidR="00D5277D" w:rsidRPr="00E05E80">
        <w:rPr>
          <w:sz w:val="28"/>
          <w:szCs w:val="28"/>
          <w:lang w:val="kk-KZ"/>
        </w:rPr>
        <w:t>:</w:t>
      </w:r>
      <w:r w:rsidR="004F4435" w:rsidRPr="00E05E80">
        <w:rPr>
          <w:sz w:val="28"/>
          <w:szCs w:val="28"/>
        </w:rPr>
        <w:t xml:space="preserve"> </w:t>
      </w:r>
      <w:r w:rsidR="00D5277D" w:rsidRPr="00E05E80">
        <w:rPr>
          <w:sz w:val="28"/>
          <w:szCs w:val="28"/>
        </w:rPr>
        <w:t>и</w:t>
      </w:r>
      <w:r w:rsidR="004F4435" w:rsidRPr="00E05E80">
        <w:rPr>
          <w:sz w:val="28"/>
          <w:szCs w:val="28"/>
        </w:rPr>
        <w:t xml:space="preserve">тоги доверительного управления колледжами. – 2023 // </w:t>
      </w:r>
      <w:hyperlink r:id="rId87" w:history="1">
        <w:r w:rsidR="00D5277D" w:rsidRPr="00E05E80">
          <w:rPr>
            <w:rStyle w:val="af3"/>
            <w:color w:val="auto"/>
            <w:sz w:val="28"/>
            <w:szCs w:val="28"/>
            <w:u w:val="none"/>
            <w:lang w:val="en-US"/>
          </w:rPr>
          <w:t>https</w:t>
        </w:r>
        <w:r w:rsidR="00D5277D" w:rsidRPr="00E05E80">
          <w:rPr>
            <w:rStyle w:val="af3"/>
            <w:color w:val="auto"/>
            <w:sz w:val="28"/>
            <w:szCs w:val="28"/>
            <w:u w:val="none"/>
          </w:rPr>
          <w:t>://</w:t>
        </w:r>
        <w:r w:rsidR="00D5277D" w:rsidRPr="00E05E80">
          <w:rPr>
            <w:rStyle w:val="af3"/>
            <w:color w:val="auto"/>
            <w:sz w:val="28"/>
            <w:szCs w:val="28"/>
            <w:u w:val="none"/>
            <w:lang w:val="en-US"/>
          </w:rPr>
          <w:t>www</w:t>
        </w:r>
        <w:r w:rsidR="00D5277D" w:rsidRPr="00E05E80">
          <w:rPr>
            <w:rStyle w:val="af3"/>
            <w:color w:val="auto"/>
            <w:sz w:val="28"/>
            <w:szCs w:val="28"/>
            <w:u w:val="none"/>
          </w:rPr>
          <w:t>.</w:t>
        </w:r>
        <w:r w:rsidR="00D5277D" w:rsidRPr="00E05E80">
          <w:rPr>
            <w:rStyle w:val="af3"/>
            <w:color w:val="auto"/>
            <w:sz w:val="28"/>
            <w:szCs w:val="28"/>
            <w:u w:val="none"/>
            <w:lang w:val="en-US"/>
          </w:rPr>
          <w:t>gov</w:t>
        </w:r>
        <w:r w:rsidR="00D5277D" w:rsidRPr="00E05E80">
          <w:rPr>
            <w:rStyle w:val="af3"/>
            <w:color w:val="auto"/>
            <w:sz w:val="28"/>
            <w:szCs w:val="28"/>
            <w:u w:val="none"/>
          </w:rPr>
          <w:t>.</w:t>
        </w:r>
        <w:r w:rsidR="00D5277D" w:rsidRPr="00E05E80">
          <w:rPr>
            <w:rStyle w:val="af3"/>
            <w:color w:val="auto"/>
            <w:sz w:val="28"/>
            <w:szCs w:val="28"/>
            <w:u w:val="none"/>
            <w:lang w:val="en-US"/>
          </w:rPr>
          <w:t>kz</w:t>
        </w:r>
        <w:r w:rsidR="00D5277D" w:rsidRPr="00E05E80">
          <w:rPr>
            <w:rStyle w:val="af3"/>
            <w:color w:val="auto"/>
            <w:sz w:val="28"/>
            <w:szCs w:val="28"/>
            <w:u w:val="none"/>
          </w:rPr>
          <w:t>/</w:t>
        </w:r>
        <w:r w:rsidR="00D5277D" w:rsidRPr="00E05E80">
          <w:rPr>
            <w:rStyle w:val="af3"/>
            <w:color w:val="auto"/>
            <w:sz w:val="28"/>
            <w:szCs w:val="28"/>
            <w:u w:val="none"/>
            <w:lang w:val="en-US"/>
          </w:rPr>
          <w:t>memleket</w:t>
        </w:r>
      </w:hyperlink>
      <w:r w:rsidR="004F4435" w:rsidRPr="00E05E80">
        <w:rPr>
          <w:sz w:val="28"/>
          <w:szCs w:val="28"/>
        </w:rPr>
        <w:t>. 17.02.202</w:t>
      </w:r>
      <w:r w:rsidR="00EB2F66" w:rsidRPr="00E05E80">
        <w:rPr>
          <w:sz w:val="28"/>
          <w:szCs w:val="28"/>
        </w:rPr>
        <w:t>4</w:t>
      </w:r>
      <w:r w:rsidR="004F4435" w:rsidRPr="00E05E80">
        <w:rPr>
          <w:sz w:val="28"/>
          <w:szCs w:val="28"/>
        </w:rPr>
        <w:t>.</w:t>
      </w:r>
    </w:p>
    <w:p w14:paraId="5825AE68" w14:textId="0F22B523" w:rsidR="004F4435" w:rsidRPr="00E05E80" w:rsidRDefault="00687ECB" w:rsidP="00687ECB">
      <w:pPr>
        <w:tabs>
          <w:tab w:val="left" w:pos="710"/>
          <w:tab w:val="left" w:pos="1276"/>
          <w:tab w:val="left" w:pos="1418"/>
        </w:tabs>
        <w:ind w:firstLine="709"/>
        <w:jc w:val="both"/>
        <w:rPr>
          <w:sz w:val="28"/>
          <w:szCs w:val="28"/>
        </w:rPr>
      </w:pPr>
      <w:r w:rsidRPr="00E05E80">
        <w:rPr>
          <w:sz w:val="28"/>
          <w:szCs w:val="28"/>
        </w:rPr>
        <w:t>98</w:t>
      </w:r>
      <w:r w:rsidR="004F4435" w:rsidRPr="00E05E80">
        <w:rPr>
          <w:sz w:val="28"/>
          <w:szCs w:val="28"/>
        </w:rPr>
        <w:t xml:space="preserve"> Отчёт по привлечению инвестиций в образование. – 2023</w:t>
      </w:r>
      <w:r w:rsidR="00D5277D" w:rsidRPr="00E05E80">
        <w:rPr>
          <w:sz w:val="28"/>
          <w:szCs w:val="28"/>
          <w:lang w:val="kk-KZ"/>
        </w:rPr>
        <w:t xml:space="preserve"> / </w:t>
      </w:r>
      <w:r w:rsidR="00D5277D" w:rsidRPr="00E05E80">
        <w:rPr>
          <w:sz w:val="28"/>
          <w:szCs w:val="28"/>
        </w:rPr>
        <w:t>Национальный центр ГЧП</w:t>
      </w:r>
      <w:r w:rsidR="004F4435" w:rsidRPr="00E05E80">
        <w:rPr>
          <w:sz w:val="28"/>
          <w:szCs w:val="28"/>
        </w:rPr>
        <w:t xml:space="preserve"> // </w:t>
      </w:r>
      <w:hyperlink r:id="rId88" w:history="1">
        <w:r w:rsidR="00D5277D" w:rsidRPr="00E05E80">
          <w:rPr>
            <w:rStyle w:val="af3"/>
            <w:color w:val="auto"/>
            <w:sz w:val="28"/>
            <w:szCs w:val="28"/>
            <w:u w:val="none"/>
            <w:lang w:val="en-US"/>
          </w:rPr>
          <w:t>https</w:t>
        </w:r>
        <w:r w:rsidR="00D5277D" w:rsidRPr="00E05E80">
          <w:rPr>
            <w:rStyle w:val="af3"/>
            <w:color w:val="auto"/>
            <w:sz w:val="28"/>
            <w:szCs w:val="28"/>
            <w:u w:val="none"/>
          </w:rPr>
          <w:t>://</w:t>
        </w:r>
        <w:r w:rsidR="00D5277D" w:rsidRPr="00E05E80">
          <w:rPr>
            <w:rStyle w:val="af3"/>
            <w:color w:val="auto"/>
            <w:sz w:val="28"/>
            <w:szCs w:val="28"/>
            <w:u w:val="none"/>
            <w:lang w:val="en-US"/>
          </w:rPr>
          <w:t>pppcenter</w:t>
        </w:r>
        <w:r w:rsidR="00D5277D" w:rsidRPr="00E05E80">
          <w:rPr>
            <w:rStyle w:val="af3"/>
            <w:color w:val="auto"/>
            <w:sz w:val="28"/>
            <w:szCs w:val="28"/>
            <w:u w:val="none"/>
          </w:rPr>
          <w:t>.</w:t>
        </w:r>
        <w:r w:rsidR="00D5277D" w:rsidRPr="00E05E80">
          <w:rPr>
            <w:rStyle w:val="af3"/>
            <w:color w:val="auto"/>
            <w:sz w:val="28"/>
            <w:szCs w:val="28"/>
            <w:u w:val="none"/>
            <w:lang w:val="en-US"/>
          </w:rPr>
          <w:t>ru</w:t>
        </w:r>
        <w:r w:rsidR="00D5277D" w:rsidRPr="00E05E80">
          <w:rPr>
            <w:rStyle w:val="af3"/>
            <w:color w:val="auto"/>
            <w:sz w:val="28"/>
            <w:szCs w:val="28"/>
            <w:u w:val="none"/>
          </w:rPr>
          <w:t>/?</w:t>
        </w:r>
        <w:r w:rsidR="00D5277D" w:rsidRPr="00E05E80">
          <w:rPr>
            <w:rStyle w:val="af3"/>
            <w:color w:val="auto"/>
            <w:sz w:val="28"/>
            <w:szCs w:val="28"/>
            <w:u w:val="none"/>
            <w:lang w:val="en-US"/>
          </w:rPr>
          <w:t>ysclid</w:t>
        </w:r>
        <w:r w:rsidR="00D5277D" w:rsidRPr="00E05E80">
          <w:rPr>
            <w:rStyle w:val="af3"/>
            <w:color w:val="auto"/>
            <w:sz w:val="28"/>
            <w:szCs w:val="28"/>
            <w:u w:val="none"/>
          </w:rPr>
          <w:t>=</w:t>
        </w:r>
        <w:r w:rsidR="00D5277D" w:rsidRPr="00E05E80">
          <w:rPr>
            <w:rStyle w:val="af3"/>
            <w:color w:val="auto"/>
            <w:sz w:val="28"/>
            <w:szCs w:val="28"/>
            <w:u w:val="none"/>
            <w:lang w:val="en-US"/>
          </w:rPr>
          <w:t>mkcackxkm</w:t>
        </w:r>
      </w:hyperlink>
      <w:r w:rsidR="004F4435" w:rsidRPr="00E05E80">
        <w:rPr>
          <w:sz w:val="28"/>
          <w:szCs w:val="28"/>
        </w:rPr>
        <w:t>. 17.02.202</w:t>
      </w:r>
      <w:r w:rsidR="00EB2F66" w:rsidRPr="00E05E80">
        <w:rPr>
          <w:sz w:val="28"/>
          <w:szCs w:val="28"/>
        </w:rPr>
        <w:t>4</w:t>
      </w:r>
      <w:r w:rsidR="004F4435" w:rsidRPr="00E05E80">
        <w:rPr>
          <w:sz w:val="28"/>
          <w:szCs w:val="28"/>
        </w:rPr>
        <w:t>.</w:t>
      </w:r>
    </w:p>
    <w:p w14:paraId="6140C54C" w14:textId="7FB5D065" w:rsidR="004F4435" w:rsidRPr="00E05E80" w:rsidRDefault="00687ECB" w:rsidP="00687ECB">
      <w:pPr>
        <w:tabs>
          <w:tab w:val="left" w:pos="710"/>
          <w:tab w:val="left" w:pos="1276"/>
          <w:tab w:val="left" w:pos="1418"/>
        </w:tabs>
        <w:ind w:firstLine="709"/>
        <w:jc w:val="both"/>
        <w:rPr>
          <w:sz w:val="28"/>
          <w:szCs w:val="28"/>
        </w:rPr>
      </w:pPr>
      <w:r w:rsidRPr="00E05E80">
        <w:rPr>
          <w:sz w:val="28"/>
          <w:szCs w:val="28"/>
        </w:rPr>
        <w:t xml:space="preserve">99 </w:t>
      </w:r>
      <w:r w:rsidR="004F4435" w:rsidRPr="00E05E80">
        <w:rPr>
          <w:sz w:val="28"/>
          <w:szCs w:val="28"/>
        </w:rPr>
        <w:t>Здравоохранение</w:t>
      </w:r>
      <w:r w:rsidR="00D5277D" w:rsidRPr="00E05E80">
        <w:rPr>
          <w:sz w:val="28"/>
          <w:szCs w:val="28"/>
          <w:lang w:val="kk-KZ"/>
        </w:rPr>
        <w:t xml:space="preserve"> /</w:t>
      </w:r>
      <w:r w:rsidR="004F4435" w:rsidRPr="00E05E80">
        <w:rPr>
          <w:sz w:val="28"/>
          <w:szCs w:val="28"/>
        </w:rPr>
        <w:t xml:space="preserve"> </w:t>
      </w:r>
      <w:r w:rsidR="00D5277D" w:rsidRPr="00E05E80">
        <w:rPr>
          <w:sz w:val="28"/>
          <w:szCs w:val="28"/>
        </w:rPr>
        <w:t>ГЧП центр</w:t>
      </w:r>
      <w:r w:rsidR="00D5277D" w:rsidRPr="00E05E80">
        <w:rPr>
          <w:sz w:val="28"/>
          <w:szCs w:val="28"/>
          <w:lang w:val="kk-KZ"/>
        </w:rPr>
        <w:t xml:space="preserve"> </w:t>
      </w:r>
      <w:r w:rsidR="004F4435" w:rsidRPr="00E05E80">
        <w:rPr>
          <w:sz w:val="28"/>
          <w:szCs w:val="28"/>
        </w:rPr>
        <w:t xml:space="preserve">// </w:t>
      </w:r>
      <w:hyperlink r:id="rId89" w:history="1">
        <w:r w:rsidR="00D5277D" w:rsidRPr="00E05E80">
          <w:rPr>
            <w:rStyle w:val="af3"/>
            <w:color w:val="auto"/>
            <w:sz w:val="28"/>
            <w:szCs w:val="28"/>
            <w:u w:val="none"/>
            <w:lang w:val="en-US"/>
          </w:rPr>
          <w:t>https</w:t>
        </w:r>
        <w:r w:rsidR="00D5277D" w:rsidRPr="00E05E80">
          <w:rPr>
            <w:rStyle w:val="af3"/>
            <w:color w:val="auto"/>
            <w:sz w:val="28"/>
            <w:szCs w:val="28"/>
            <w:u w:val="none"/>
          </w:rPr>
          <w:t>://</w:t>
        </w:r>
        <w:r w:rsidR="00D5277D" w:rsidRPr="00E05E80">
          <w:rPr>
            <w:rStyle w:val="af3"/>
            <w:color w:val="auto"/>
            <w:sz w:val="28"/>
            <w:szCs w:val="28"/>
            <w:u w:val="none"/>
            <w:lang w:val="en-US"/>
          </w:rPr>
          <w:t>ppp</w:t>
        </w:r>
        <w:r w:rsidR="00D5277D" w:rsidRPr="00E05E80">
          <w:rPr>
            <w:rStyle w:val="af3"/>
            <w:color w:val="auto"/>
            <w:sz w:val="28"/>
            <w:szCs w:val="28"/>
            <w:u w:val="none"/>
          </w:rPr>
          <w:t>-</w:t>
        </w:r>
        <w:r w:rsidR="00D5277D" w:rsidRPr="00E05E80">
          <w:rPr>
            <w:rStyle w:val="af3"/>
            <w:color w:val="auto"/>
            <w:sz w:val="28"/>
            <w:szCs w:val="28"/>
            <w:u w:val="none"/>
            <w:lang w:val="en-US"/>
          </w:rPr>
          <w:t>center</w:t>
        </w:r>
        <w:r w:rsidR="00D5277D" w:rsidRPr="00E05E80">
          <w:rPr>
            <w:rStyle w:val="af3"/>
            <w:color w:val="auto"/>
            <w:sz w:val="28"/>
            <w:szCs w:val="28"/>
            <w:u w:val="none"/>
          </w:rPr>
          <w:t>.</w:t>
        </w:r>
        <w:r w:rsidR="00D5277D" w:rsidRPr="00E05E80">
          <w:rPr>
            <w:rStyle w:val="af3"/>
            <w:color w:val="auto"/>
            <w:sz w:val="28"/>
            <w:szCs w:val="28"/>
            <w:u w:val="none"/>
            <w:lang w:val="en-US"/>
          </w:rPr>
          <w:t>kz</w:t>
        </w:r>
        <w:r w:rsidR="00D5277D" w:rsidRPr="00E05E80">
          <w:rPr>
            <w:rStyle w:val="af3"/>
            <w:color w:val="auto"/>
            <w:sz w:val="28"/>
            <w:szCs w:val="28"/>
            <w:u w:val="none"/>
          </w:rPr>
          <w:t>/</w:t>
        </w:r>
      </w:hyperlink>
      <w:r w:rsidR="004F4435" w:rsidRPr="00E05E80">
        <w:rPr>
          <w:sz w:val="28"/>
          <w:szCs w:val="28"/>
        </w:rPr>
        <w:t>. 17.02.202</w:t>
      </w:r>
      <w:r w:rsidR="00EB2F66" w:rsidRPr="00E05E80">
        <w:rPr>
          <w:sz w:val="28"/>
          <w:szCs w:val="28"/>
        </w:rPr>
        <w:t>4</w:t>
      </w:r>
      <w:r w:rsidR="004F4435" w:rsidRPr="00E05E80">
        <w:rPr>
          <w:sz w:val="28"/>
          <w:szCs w:val="28"/>
        </w:rPr>
        <w:t>.</w:t>
      </w:r>
    </w:p>
    <w:p w14:paraId="2EABA107" w14:textId="1ED60715" w:rsidR="004F4435" w:rsidRPr="00E05E80" w:rsidRDefault="00687ECB" w:rsidP="00687ECB">
      <w:pPr>
        <w:tabs>
          <w:tab w:val="left" w:pos="710"/>
          <w:tab w:val="left" w:pos="1276"/>
          <w:tab w:val="left" w:pos="1418"/>
        </w:tabs>
        <w:ind w:firstLine="709"/>
        <w:jc w:val="both"/>
        <w:rPr>
          <w:sz w:val="28"/>
          <w:szCs w:val="28"/>
        </w:rPr>
      </w:pPr>
      <w:r w:rsidRPr="00E05E80">
        <w:rPr>
          <w:sz w:val="28"/>
          <w:szCs w:val="28"/>
        </w:rPr>
        <w:t xml:space="preserve">100 </w:t>
      </w:r>
      <w:r w:rsidR="004F4435" w:rsidRPr="00E05E80">
        <w:rPr>
          <w:sz w:val="28"/>
          <w:szCs w:val="28"/>
        </w:rPr>
        <w:t xml:space="preserve">Концессия в здравоохранении: проект многопрофильной больницы в Алматы. – 2020 // </w:t>
      </w:r>
      <w:hyperlink r:id="rId90" w:history="1">
        <w:r w:rsidR="00D5277D" w:rsidRPr="00E05E80">
          <w:rPr>
            <w:rStyle w:val="af3"/>
            <w:color w:val="auto"/>
            <w:sz w:val="28"/>
            <w:szCs w:val="28"/>
            <w:u w:val="none"/>
            <w:lang w:val="en-US"/>
          </w:rPr>
          <w:t>https</w:t>
        </w:r>
        <w:r w:rsidR="00D5277D" w:rsidRPr="00E05E80">
          <w:rPr>
            <w:rStyle w:val="af3"/>
            <w:color w:val="auto"/>
            <w:sz w:val="28"/>
            <w:szCs w:val="28"/>
            <w:u w:val="none"/>
          </w:rPr>
          <w:t>://</w:t>
        </w:r>
        <w:r w:rsidR="00D5277D" w:rsidRPr="00E05E80">
          <w:rPr>
            <w:rStyle w:val="af3"/>
            <w:color w:val="auto"/>
            <w:sz w:val="28"/>
            <w:szCs w:val="28"/>
            <w:u w:val="none"/>
            <w:lang w:val="en-US"/>
          </w:rPr>
          <w:t>kpmg</w:t>
        </w:r>
        <w:r w:rsidR="00D5277D" w:rsidRPr="00E05E80">
          <w:rPr>
            <w:rStyle w:val="af3"/>
            <w:color w:val="auto"/>
            <w:sz w:val="28"/>
            <w:szCs w:val="28"/>
            <w:u w:val="none"/>
          </w:rPr>
          <w:t>.</w:t>
        </w:r>
        <w:r w:rsidR="00D5277D" w:rsidRPr="00E05E80">
          <w:rPr>
            <w:rStyle w:val="af3"/>
            <w:color w:val="auto"/>
            <w:sz w:val="28"/>
            <w:szCs w:val="28"/>
            <w:u w:val="none"/>
            <w:lang w:val="en-US"/>
          </w:rPr>
          <w:t>com</w:t>
        </w:r>
        <w:r w:rsidR="00D5277D" w:rsidRPr="00E05E80">
          <w:rPr>
            <w:rStyle w:val="af3"/>
            <w:color w:val="auto"/>
            <w:sz w:val="28"/>
            <w:szCs w:val="28"/>
            <w:u w:val="none"/>
          </w:rPr>
          <w:t>/</w:t>
        </w:r>
        <w:r w:rsidR="00D5277D" w:rsidRPr="00E05E80">
          <w:rPr>
            <w:rStyle w:val="af3"/>
            <w:color w:val="auto"/>
            <w:sz w:val="28"/>
            <w:szCs w:val="28"/>
            <w:u w:val="none"/>
            <w:lang w:val="en-US"/>
          </w:rPr>
          <w:t>kz</w:t>
        </w:r>
        <w:r w:rsidR="00D5277D" w:rsidRPr="00E05E80">
          <w:rPr>
            <w:rStyle w:val="af3"/>
            <w:color w:val="auto"/>
            <w:sz w:val="28"/>
            <w:szCs w:val="28"/>
            <w:u w:val="none"/>
          </w:rPr>
          <w:t>/</w:t>
        </w:r>
        <w:r w:rsidR="00D5277D" w:rsidRPr="00E05E80">
          <w:rPr>
            <w:rStyle w:val="af3"/>
            <w:color w:val="auto"/>
            <w:sz w:val="28"/>
            <w:szCs w:val="28"/>
            <w:u w:val="none"/>
            <w:lang w:val="en-US"/>
          </w:rPr>
          <w:t>ru</w:t>
        </w:r>
        <w:r w:rsidR="00D5277D" w:rsidRPr="00E05E80">
          <w:rPr>
            <w:rStyle w:val="af3"/>
            <w:color w:val="auto"/>
            <w:sz w:val="28"/>
            <w:szCs w:val="28"/>
            <w:u w:val="none"/>
          </w:rPr>
          <w:t>/</w:t>
        </w:r>
        <w:r w:rsidR="00D5277D" w:rsidRPr="00E05E80">
          <w:rPr>
            <w:rStyle w:val="af3"/>
            <w:color w:val="auto"/>
            <w:sz w:val="28"/>
            <w:szCs w:val="28"/>
            <w:u w:val="none"/>
            <w:lang w:val="en-US"/>
          </w:rPr>
          <w:t>home</w:t>
        </w:r>
        <w:r w:rsidR="00D5277D" w:rsidRPr="00E05E80">
          <w:rPr>
            <w:rStyle w:val="af3"/>
            <w:color w:val="auto"/>
            <w:sz w:val="28"/>
            <w:szCs w:val="28"/>
            <w:u w:val="none"/>
          </w:rPr>
          <w:t>/</w:t>
        </w:r>
        <w:r w:rsidR="00D5277D" w:rsidRPr="00E05E80">
          <w:rPr>
            <w:rStyle w:val="af3"/>
            <w:color w:val="auto"/>
            <w:sz w:val="28"/>
            <w:szCs w:val="28"/>
            <w:u w:val="none"/>
            <w:lang w:val="en-US"/>
          </w:rPr>
          <w:t>media</w:t>
        </w:r>
        <w:r w:rsidR="00D5277D" w:rsidRPr="00E05E80">
          <w:rPr>
            <w:rStyle w:val="af3"/>
            <w:color w:val="auto"/>
            <w:sz w:val="28"/>
            <w:szCs w:val="28"/>
            <w:u w:val="none"/>
          </w:rPr>
          <w:t>/</w:t>
        </w:r>
        <w:r w:rsidR="00D5277D" w:rsidRPr="00E05E80">
          <w:rPr>
            <w:rStyle w:val="af3"/>
            <w:color w:val="auto"/>
            <w:sz w:val="28"/>
            <w:szCs w:val="28"/>
            <w:u w:val="none"/>
            <w:lang w:val="en-US"/>
          </w:rPr>
          <w:t>press</w:t>
        </w:r>
        <w:r w:rsidR="00D5277D" w:rsidRPr="00E05E80">
          <w:rPr>
            <w:rStyle w:val="af3"/>
            <w:color w:val="auto"/>
            <w:sz w:val="28"/>
            <w:szCs w:val="28"/>
            <w:u w:val="none"/>
          </w:rPr>
          <w:t>-</w:t>
        </w:r>
        <w:r w:rsidR="00D5277D" w:rsidRPr="00E05E80">
          <w:rPr>
            <w:rStyle w:val="af3"/>
            <w:color w:val="auto"/>
            <w:sz w:val="28"/>
            <w:szCs w:val="28"/>
            <w:u w:val="none"/>
            <w:lang w:val="en-US"/>
          </w:rPr>
          <w:t>releases</w:t>
        </w:r>
      </w:hyperlink>
      <w:r w:rsidR="004F4435" w:rsidRPr="00E05E80">
        <w:rPr>
          <w:sz w:val="28"/>
          <w:szCs w:val="28"/>
        </w:rPr>
        <w:t>. 17.02.202</w:t>
      </w:r>
      <w:r w:rsidR="00EB2F66" w:rsidRPr="00E05E80">
        <w:rPr>
          <w:sz w:val="28"/>
          <w:szCs w:val="28"/>
        </w:rPr>
        <w:t>4</w:t>
      </w:r>
      <w:r w:rsidR="004F4435" w:rsidRPr="00E05E80">
        <w:rPr>
          <w:sz w:val="28"/>
          <w:szCs w:val="28"/>
        </w:rPr>
        <w:t>.</w:t>
      </w:r>
    </w:p>
    <w:p w14:paraId="6E7C19F9" w14:textId="12379124" w:rsidR="004F4435" w:rsidRPr="00E05E80" w:rsidRDefault="00687ECB" w:rsidP="00687ECB">
      <w:pPr>
        <w:tabs>
          <w:tab w:val="left" w:pos="710"/>
          <w:tab w:val="left" w:pos="1276"/>
          <w:tab w:val="left" w:pos="1418"/>
        </w:tabs>
        <w:ind w:firstLine="709"/>
        <w:jc w:val="both"/>
        <w:rPr>
          <w:sz w:val="28"/>
          <w:szCs w:val="28"/>
        </w:rPr>
      </w:pPr>
      <w:r w:rsidRPr="00E05E80">
        <w:rPr>
          <w:sz w:val="28"/>
          <w:szCs w:val="28"/>
        </w:rPr>
        <w:t>101</w:t>
      </w:r>
      <w:r w:rsidR="004F4435" w:rsidRPr="00E05E80">
        <w:rPr>
          <w:sz w:val="28"/>
          <w:szCs w:val="28"/>
        </w:rPr>
        <w:t>. Пресс-релизы</w:t>
      </w:r>
      <w:r w:rsidR="00D5277D" w:rsidRPr="00E05E80">
        <w:rPr>
          <w:sz w:val="28"/>
          <w:szCs w:val="28"/>
          <w:lang w:val="kk-KZ"/>
        </w:rPr>
        <w:t xml:space="preserve"> / </w:t>
      </w:r>
      <w:r w:rsidR="00D5277D" w:rsidRPr="00E05E80">
        <w:rPr>
          <w:sz w:val="28"/>
          <w:szCs w:val="28"/>
        </w:rPr>
        <w:t>Министерство здравоохранения Р</w:t>
      </w:r>
      <w:r w:rsidR="00D5277D" w:rsidRPr="00E05E80">
        <w:rPr>
          <w:sz w:val="28"/>
          <w:szCs w:val="28"/>
          <w:lang w:val="kk-KZ"/>
        </w:rPr>
        <w:t xml:space="preserve">еспублики </w:t>
      </w:r>
      <w:r w:rsidR="00D5277D" w:rsidRPr="00E05E80">
        <w:rPr>
          <w:sz w:val="28"/>
          <w:szCs w:val="28"/>
        </w:rPr>
        <w:t>К</w:t>
      </w:r>
      <w:r w:rsidR="00D5277D" w:rsidRPr="00E05E80">
        <w:rPr>
          <w:sz w:val="28"/>
          <w:szCs w:val="28"/>
          <w:lang w:val="kk-KZ"/>
        </w:rPr>
        <w:t>азахстан</w:t>
      </w:r>
      <w:r w:rsidR="004F4435" w:rsidRPr="00E05E80">
        <w:rPr>
          <w:sz w:val="28"/>
          <w:szCs w:val="28"/>
        </w:rPr>
        <w:t xml:space="preserve"> // </w:t>
      </w:r>
      <w:hyperlink r:id="rId91" w:history="1">
        <w:r w:rsidR="004F4435" w:rsidRPr="00E05E80">
          <w:rPr>
            <w:rStyle w:val="af3"/>
            <w:color w:val="auto"/>
            <w:sz w:val="28"/>
            <w:szCs w:val="28"/>
            <w:u w:val="none"/>
            <w:lang w:val="en-US"/>
          </w:rPr>
          <w:t>https</w:t>
        </w:r>
        <w:r w:rsidR="004F4435" w:rsidRPr="00E05E80">
          <w:rPr>
            <w:rStyle w:val="af3"/>
            <w:color w:val="auto"/>
            <w:sz w:val="28"/>
            <w:szCs w:val="28"/>
            <w:u w:val="none"/>
          </w:rPr>
          <w:t>://</w:t>
        </w:r>
        <w:r w:rsidR="004F4435" w:rsidRPr="00E05E80">
          <w:rPr>
            <w:rStyle w:val="af3"/>
            <w:color w:val="auto"/>
            <w:sz w:val="28"/>
            <w:szCs w:val="28"/>
            <w:u w:val="none"/>
            <w:lang w:val="en-US"/>
          </w:rPr>
          <w:t>mzd</w:t>
        </w:r>
        <w:r w:rsidR="004F4435" w:rsidRPr="00E05E80">
          <w:rPr>
            <w:rStyle w:val="af3"/>
            <w:color w:val="auto"/>
            <w:sz w:val="28"/>
            <w:szCs w:val="28"/>
            <w:u w:val="none"/>
          </w:rPr>
          <w:t>.</w:t>
        </w:r>
        <w:r w:rsidR="004F4435" w:rsidRPr="00E05E80">
          <w:rPr>
            <w:rStyle w:val="af3"/>
            <w:color w:val="auto"/>
            <w:sz w:val="28"/>
            <w:szCs w:val="28"/>
            <w:u w:val="none"/>
            <w:lang w:val="en-US"/>
          </w:rPr>
          <w:t>gov</w:t>
        </w:r>
        <w:r w:rsidR="004F4435" w:rsidRPr="00E05E80">
          <w:rPr>
            <w:rStyle w:val="af3"/>
            <w:color w:val="auto"/>
            <w:sz w:val="28"/>
            <w:szCs w:val="28"/>
            <w:u w:val="none"/>
          </w:rPr>
          <w:t>.</w:t>
        </w:r>
        <w:r w:rsidR="004F4435" w:rsidRPr="00E05E80">
          <w:rPr>
            <w:rStyle w:val="af3"/>
            <w:color w:val="auto"/>
            <w:sz w:val="28"/>
            <w:szCs w:val="28"/>
            <w:u w:val="none"/>
            <w:lang w:val="en-US"/>
          </w:rPr>
          <w:t>kz</w:t>
        </w:r>
        <w:r w:rsidR="004F4435" w:rsidRPr="00E05E80">
          <w:rPr>
            <w:rStyle w:val="af3"/>
            <w:color w:val="auto"/>
            <w:sz w:val="28"/>
            <w:szCs w:val="28"/>
            <w:u w:val="none"/>
          </w:rPr>
          <w:t>/</w:t>
        </w:r>
        <w:r w:rsidR="004F4435" w:rsidRPr="00E05E80">
          <w:rPr>
            <w:rStyle w:val="af3"/>
            <w:color w:val="auto"/>
            <w:sz w:val="28"/>
            <w:szCs w:val="28"/>
            <w:u w:val="none"/>
            <w:lang w:val="en-US"/>
          </w:rPr>
          <w:t>ru</w:t>
        </w:r>
        <w:r w:rsidR="004F4435" w:rsidRPr="00E05E80">
          <w:rPr>
            <w:rStyle w:val="af3"/>
            <w:color w:val="auto"/>
            <w:sz w:val="28"/>
            <w:szCs w:val="28"/>
            <w:u w:val="none"/>
          </w:rPr>
          <w:t>/</w:t>
        </w:r>
        <w:r w:rsidR="004F4435" w:rsidRPr="00E05E80">
          <w:rPr>
            <w:rStyle w:val="af3"/>
            <w:color w:val="auto"/>
            <w:sz w:val="28"/>
            <w:szCs w:val="28"/>
            <w:u w:val="none"/>
            <w:lang w:val="en-US"/>
          </w:rPr>
          <w:t>press</w:t>
        </w:r>
      </w:hyperlink>
      <w:r w:rsidR="004F4435" w:rsidRPr="00E05E80">
        <w:rPr>
          <w:sz w:val="28"/>
          <w:szCs w:val="28"/>
        </w:rPr>
        <w:t>. 17.02.202</w:t>
      </w:r>
      <w:r w:rsidR="00EB2F66" w:rsidRPr="00E05E80">
        <w:rPr>
          <w:sz w:val="28"/>
          <w:szCs w:val="28"/>
        </w:rPr>
        <w:t>4</w:t>
      </w:r>
      <w:r w:rsidR="004F4435" w:rsidRPr="00E05E80">
        <w:rPr>
          <w:sz w:val="28"/>
          <w:szCs w:val="28"/>
        </w:rPr>
        <w:t>.</w:t>
      </w:r>
    </w:p>
    <w:p w14:paraId="7129D5A6" w14:textId="0F56D75D" w:rsidR="00E4595B" w:rsidRPr="00E05E80" w:rsidRDefault="00687ECB" w:rsidP="00687ECB">
      <w:pPr>
        <w:tabs>
          <w:tab w:val="left" w:pos="710"/>
          <w:tab w:val="left" w:pos="1276"/>
          <w:tab w:val="left" w:pos="1418"/>
        </w:tabs>
        <w:ind w:firstLine="709"/>
        <w:jc w:val="both"/>
        <w:rPr>
          <w:sz w:val="28"/>
          <w:szCs w:val="28"/>
        </w:rPr>
      </w:pPr>
      <w:r w:rsidRPr="00E05E80">
        <w:rPr>
          <w:sz w:val="28"/>
          <w:szCs w:val="28"/>
        </w:rPr>
        <w:t xml:space="preserve">102 </w:t>
      </w:r>
      <w:r w:rsidR="004F4435" w:rsidRPr="00E05E80">
        <w:rPr>
          <w:sz w:val="28"/>
          <w:szCs w:val="28"/>
        </w:rPr>
        <w:t xml:space="preserve">Проекты </w:t>
      </w:r>
      <w:r w:rsidR="00D5277D" w:rsidRPr="00E05E80">
        <w:rPr>
          <w:sz w:val="28"/>
          <w:szCs w:val="28"/>
          <w:lang w:val="kk-KZ"/>
        </w:rPr>
        <w:t xml:space="preserve">/ </w:t>
      </w:r>
      <w:r w:rsidR="00D5277D" w:rsidRPr="00E05E80">
        <w:rPr>
          <w:sz w:val="28"/>
          <w:szCs w:val="28"/>
        </w:rPr>
        <w:t>ГЧП центр</w:t>
      </w:r>
      <w:r w:rsidR="00D5277D" w:rsidRPr="00E05E80">
        <w:rPr>
          <w:sz w:val="28"/>
          <w:szCs w:val="28"/>
          <w:lang w:val="kk-KZ"/>
        </w:rPr>
        <w:t xml:space="preserve"> </w:t>
      </w:r>
      <w:r w:rsidR="004F4435" w:rsidRPr="00E05E80">
        <w:rPr>
          <w:sz w:val="28"/>
          <w:szCs w:val="28"/>
        </w:rPr>
        <w:t xml:space="preserve">// </w:t>
      </w:r>
      <w:hyperlink r:id="rId92" w:history="1">
        <w:r w:rsidR="004F4435" w:rsidRPr="00E05E80">
          <w:rPr>
            <w:rStyle w:val="af3"/>
            <w:color w:val="auto"/>
            <w:sz w:val="28"/>
            <w:szCs w:val="28"/>
            <w:u w:val="none"/>
            <w:lang w:val="en-US"/>
          </w:rPr>
          <w:t>https</w:t>
        </w:r>
        <w:r w:rsidR="004F4435" w:rsidRPr="00E05E80">
          <w:rPr>
            <w:rStyle w:val="af3"/>
            <w:color w:val="auto"/>
            <w:sz w:val="28"/>
            <w:szCs w:val="28"/>
            <w:u w:val="none"/>
          </w:rPr>
          <w:t>://</w:t>
        </w:r>
        <w:r w:rsidR="004F4435" w:rsidRPr="00E05E80">
          <w:rPr>
            <w:rStyle w:val="af3"/>
            <w:color w:val="auto"/>
            <w:sz w:val="28"/>
            <w:szCs w:val="28"/>
            <w:u w:val="none"/>
            <w:lang w:val="en-US"/>
          </w:rPr>
          <w:t>ppp</w:t>
        </w:r>
        <w:r w:rsidR="004F4435" w:rsidRPr="00E05E80">
          <w:rPr>
            <w:rStyle w:val="af3"/>
            <w:color w:val="auto"/>
            <w:sz w:val="28"/>
            <w:szCs w:val="28"/>
            <w:u w:val="none"/>
          </w:rPr>
          <w:t>-</w:t>
        </w:r>
        <w:r w:rsidR="004F4435" w:rsidRPr="00E05E80">
          <w:rPr>
            <w:rStyle w:val="af3"/>
            <w:color w:val="auto"/>
            <w:sz w:val="28"/>
            <w:szCs w:val="28"/>
            <w:u w:val="none"/>
            <w:lang w:val="en-US"/>
          </w:rPr>
          <w:t>center</w:t>
        </w:r>
        <w:r w:rsidR="004F4435" w:rsidRPr="00E05E80">
          <w:rPr>
            <w:rStyle w:val="af3"/>
            <w:color w:val="auto"/>
            <w:sz w:val="28"/>
            <w:szCs w:val="28"/>
            <w:u w:val="none"/>
          </w:rPr>
          <w:t>.</w:t>
        </w:r>
        <w:r w:rsidR="004F4435" w:rsidRPr="00E05E80">
          <w:rPr>
            <w:rStyle w:val="af3"/>
            <w:color w:val="auto"/>
            <w:sz w:val="28"/>
            <w:szCs w:val="28"/>
            <w:u w:val="none"/>
            <w:lang w:val="en-US"/>
          </w:rPr>
          <w:t>kz</w:t>
        </w:r>
        <w:r w:rsidR="004F4435" w:rsidRPr="00E05E80">
          <w:rPr>
            <w:rStyle w:val="af3"/>
            <w:color w:val="auto"/>
            <w:sz w:val="28"/>
            <w:szCs w:val="28"/>
            <w:u w:val="none"/>
          </w:rPr>
          <w:t>/</w:t>
        </w:r>
        <w:r w:rsidR="004F4435" w:rsidRPr="00E05E80">
          <w:rPr>
            <w:rStyle w:val="af3"/>
            <w:color w:val="auto"/>
            <w:sz w:val="28"/>
            <w:szCs w:val="28"/>
            <w:u w:val="none"/>
            <w:lang w:val="en-US"/>
          </w:rPr>
          <w:t>projects</w:t>
        </w:r>
      </w:hyperlink>
      <w:r w:rsidR="004F4435" w:rsidRPr="00E05E80">
        <w:rPr>
          <w:sz w:val="28"/>
          <w:szCs w:val="28"/>
        </w:rPr>
        <w:t>. 17.02.202</w:t>
      </w:r>
      <w:r w:rsidR="00EB2F66" w:rsidRPr="00E05E80">
        <w:rPr>
          <w:sz w:val="28"/>
          <w:szCs w:val="28"/>
        </w:rPr>
        <w:t>4</w:t>
      </w:r>
      <w:r w:rsidR="004F4435" w:rsidRPr="00E05E80">
        <w:rPr>
          <w:sz w:val="28"/>
          <w:szCs w:val="28"/>
        </w:rPr>
        <w:t>.</w:t>
      </w:r>
    </w:p>
    <w:p w14:paraId="13F4C594" w14:textId="377FD505" w:rsidR="004F4435" w:rsidRPr="00E05E80" w:rsidRDefault="00687ECB" w:rsidP="00E24C08">
      <w:pPr>
        <w:tabs>
          <w:tab w:val="left" w:pos="710"/>
          <w:tab w:val="left" w:pos="1276"/>
          <w:tab w:val="left" w:pos="1418"/>
        </w:tabs>
        <w:ind w:firstLine="709"/>
        <w:jc w:val="both"/>
        <w:rPr>
          <w:sz w:val="28"/>
          <w:szCs w:val="28"/>
        </w:rPr>
      </w:pPr>
      <w:r w:rsidRPr="00E05E80">
        <w:rPr>
          <w:sz w:val="28"/>
          <w:szCs w:val="28"/>
        </w:rPr>
        <w:t xml:space="preserve">103 </w:t>
      </w:r>
      <w:r w:rsidR="00E24C08" w:rsidRPr="00E05E80">
        <w:rPr>
          <w:sz w:val="28"/>
          <w:szCs w:val="28"/>
        </w:rPr>
        <w:t>Закон Республики Казахстан</w:t>
      </w:r>
      <w:r w:rsidR="00E24C08" w:rsidRPr="00E05E80">
        <w:rPr>
          <w:sz w:val="28"/>
          <w:szCs w:val="28"/>
          <w:lang w:val="kk-KZ"/>
        </w:rPr>
        <w:t>.</w:t>
      </w:r>
      <w:r w:rsidR="00E24C08" w:rsidRPr="00E05E80">
        <w:rPr>
          <w:sz w:val="28"/>
          <w:szCs w:val="28"/>
        </w:rPr>
        <w:t xml:space="preserve">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w:t>
      </w:r>
      <w:r w:rsidR="00E24C08" w:rsidRPr="00E05E80">
        <w:rPr>
          <w:sz w:val="28"/>
          <w:szCs w:val="28"/>
          <w:lang w:val="kk-KZ"/>
        </w:rPr>
        <w:t>: принят</w:t>
      </w:r>
      <w:r w:rsidR="00E24C08" w:rsidRPr="00E05E80">
        <w:rPr>
          <w:sz w:val="28"/>
          <w:szCs w:val="28"/>
        </w:rPr>
        <w:t xml:space="preserve"> 12 апреля 2005 года</w:t>
      </w:r>
      <w:r w:rsidR="00E24C08" w:rsidRPr="00E05E80">
        <w:rPr>
          <w:sz w:val="28"/>
          <w:szCs w:val="28"/>
          <w:lang w:val="kk-KZ"/>
        </w:rPr>
        <w:t>,</w:t>
      </w:r>
      <w:r w:rsidR="00E24C08" w:rsidRPr="00E05E80">
        <w:rPr>
          <w:sz w:val="28"/>
          <w:szCs w:val="28"/>
        </w:rPr>
        <w:t xml:space="preserve"> </w:t>
      </w:r>
      <w:r w:rsidR="00E24C08" w:rsidRPr="00E05E80">
        <w:rPr>
          <w:sz w:val="28"/>
          <w:szCs w:val="28"/>
          <w:lang w:val="kk-KZ"/>
        </w:rPr>
        <w:t>№</w:t>
      </w:r>
      <w:r w:rsidR="00E24C08" w:rsidRPr="00E05E80">
        <w:rPr>
          <w:sz w:val="28"/>
          <w:szCs w:val="28"/>
        </w:rPr>
        <w:t>36</w:t>
      </w:r>
      <w:r w:rsidR="00E24C08" w:rsidRPr="00E05E80">
        <w:rPr>
          <w:sz w:val="28"/>
          <w:szCs w:val="28"/>
          <w:lang w:val="kk-KZ"/>
        </w:rPr>
        <w:t xml:space="preserve"> </w:t>
      </w:r>
      <w:r w:rsidR="00E4595B" w:rsidRPr="00E05E80">
        <w:rPr>
          <w:sz w:val="28"/>
          <w:szCs w:val="28"/>
        </w:rPr>
        <w:t xml:space="preserve">// </w:t>
      </w:r>
      <w:r w:rsidR="00E24C08" w:rsidRPr="00E05E80">
        <w:rPr>
          <w:sz w:val="28"/>
          <w:szCs w:val="28"/>
        </w:rPr>
        <w:t>https://adilet.zan.kz/rus/docs</w:t>
      </w:r>
      <w:r w:rsidR="00E4595B" w:rsidRPr="00E05E80">
        <w:rPr>
          <w:sz w:val="28"/>
          <w:szCs w:val="28"/>
        </w:rPr>
        <w:t>. 27.08.202</w:t>
      </w:r>
      <w:r w:rsidR="00EB2F66" w:rsidRPr="00E05E80">
        <w:rPr>
          <w:sz w:val="28"/>
          <w:szCs w:val="28"/>
        </w:rPr>
        <w:t>4</w:t>
      </w:r>
    </w:p>
    <w:p w14:paraId="7701F096" w14:textId="320DAEE2" w:rsidR="004F4435" w:rsidRPr="00E05E80" w:rsidRDefault="00687ECB" w:rsidP="00687ECB">
      <w:pPr>
        <w:tabs>
          <w:tab w:val="left" w:pos="710"/>
          <w:tab w:val="left" w:pos="1276"/>
          <w:tab w:val="left" w:pos="1418"/>
        </w:tabs>
        <w:ind w:firstLine="709"/>
        <w:jc w:val="both"/>
        <w:rPr>
          <w:sz w:val="28"/>
          <w:szCs w:val="28"/>
        </w:rPr>
      </w:pPr>
      <w:r w:rsidRPr="00E05E80">
        <w:rPr>
          <w:sz w:val="28"/>
          <w:szCs w:val="28"/>
        </w:rPr>
        <w:t xml:space="preserve">104 </w:t>
      </w:r>
      <w:r w:rsidR="004F4435" w:rsidRPr="00E05E80">
        <w:rPr>
          <w:sz w:val="28"/>
          <w:szCs w:val="28"/>
        </w:rPr>
        <w:t xml:space="preserve">В Казахстане появятся новые спортивные площадки на миллиарды тенге // </w:t>
      </w:r>
      <w:hyperlink r:id="rId93" w:history="1">
        <w:r w:rsidR="00E24C08" w:rsidRPr="00E05E80">
          <w:rPr>
            <w:rStyle w:val="af3"/>
            <w:color w:val="auto"/>
            <w:sz w:val="28"/>
            <w:szCs w:val="28"/>
            <w:u w:val="none"/>
            <w:lang w:val="en-US"/>
          </w:rPr>
          <w:t>https</w:t>
        </w:r>
        <w:r w:rsidR="00E24C08" w:rsidRPr="00E05E80">
          <w:rPr>
            <w:rStyle w:val="af3"/>
            <w:color w:val="auto"/>
            <w:sz w:val="28"/>
            <w:szCs w:val="28"/>
            <w:u w:val="none"/>
          </w:rPr>
          <w:t>://</w:t>
        </w:r>
        <w:r w:rsidR="00E24C08" w:rsidRPr="00E05E80">
          <w:rPr>
            <w:rStyle w:val="af3"/>
            <w:color w:val="auto"/>
            <w:sz w:val="28"/>
            <w:szCs w:val="28"/>
            <w:u w:val="none"/>
            <w:lang w:val="en-US"/>
          </w:rPr>
          <w:t>lsm</w:t>
        </w:r>
        <w:r w:rsidR="00E24C08" w:rsidRPr="00E05E80">
          <w:rPr>
            <w:rStyle w:val="af3"/>
            <w:color w:val="auto"/>
            <w:sz w:val="28"/>
            <w:szCs w:val="28"/>
            <w:u w:val="none"/>
          </w:rPr>
          <w:t>.</w:t>
        </w:r>
        <w:r w:rsidR="00E24C08" w:rsidRPr="00E05E80">
          <w:rPr>
            <w:rStyle w:val="af3"/>
            <w:color w:val="auto"/>
            <w:sz w:val="28"/>
            <w:szCs w:val="28"/>
            <w:u w:val="none"/>
            <w:lang w:val="en-US"/>
          </w:rPr>
          <w:t>kz</w:t>
        </w:r>
        <w:r w:rsidR="00E24C08" w:rsidRPr="00E05E80">
          <w:rPr>
            <w:rStyle w:val="af3"/>
            <w:color w:val="auto"/>
            <w:sz w:val="28"/>
            <w:szCs w:val="28"/>
            <w:u w:val="none"/>
          </w:rPr>
          <w:t>/</w:t>
        </w:r>
        <w:r w:rsidR="00E24C08" w:rsidRPr="00E05E80">
          <w:rPr>
            <w:rStyle w:val="af3"/>
            <w:color w:val="auto"/>
            <w:sz w:val="28"/>
            <w:szCs w:val="28"/>
            <w:u w:val="none"/>
            <w:lang w:val="en-US"/>
          </w:rPr>
          <w:t>v</w:t>
        </w:r>
        <w:r w:rsidR="00E24C08" w:rsidRPr="00E05E80">
          <w:rPr>
            <w:rStyle w:val="af3"/>
            <w:color w:val="auto"/>
            <w:sz w:val="28"/>
            <w:szCs w:val="28"/>
            <w:u w:val="none"/>
          </w:rPr>
          <w:t>-</w:t>
        </w:r>
        <w:r w:rsidR="00E24C08" w:rsidRPr="00E05E80">
          <w:rPr>
            <w:rStyle w:val="af3"/>
            <w:color w:val="auto"/>
            <w:sz w:val="28"/>
            <w:szCs w:val="28"/>
            <w:u w:val="none"/>
            <w:lang w:val="en-US"/>
          </w:rPr>
          <w:t>kazahstane</w:t>
        </w:r>
        <w:r w:rsidR="00E24C08" w:rsidRPr="00E05E80">
          <w:rPr>
            <w:rStyle w:val="af3"/>
            <w:color w:val="auto"/>
            <w:sz w:val="28"/>
            <w:szCs w:val="28"/>
            <w:u w:val="none"/>
          </w:rPr>
          <w:t>-</w:t>
        </w:r>
        <w:r w:rsidR="00E24C08" w:rsidRPr="00E05E80">
          <w:rPr>
            <w:rStyle w:val="af3"/>
            <w:color w:val="auto"/>
            <w:sz w:val="28"/>
            <w:szCs w:val="28"/>
            <w:u w:val="none"/>
            <w:lang w:val="en-US"/>
          </w:rPr>
          <w:t>poyavyatsya</w:t>
        </w:r>
        <w:r w:rsidR="00E24C08" w:rsidRPr="00E05E80">
          <w:rPr>
            <w:rStyle w:val="af3"/>
            <w:color w:val="auto"/>
            <w:sz w:val="28"/>
            <w:szCs w:val="28"/>
            <w:u w:val="none"/>
          </w:rPr>
          <w:t>-</w:t>
        </w:r>
        <w:r w:rsidR="00E24C08" w:rsidRPr="00E05E80">
          <w:rPr>
            <w:rStyle w:val="af3"/>
            <w:color w:val="auto"/>
            <w:sz w:val="28"/>
            <w:szCs w:val="28"/>
            <w:u w:val="none"/>
            <w:lang w:val="en-US"/>
          </w:rPr>
          <w:t>novye</w:t>
        </w:r>
        <w:r w:rsidR="00E24C08" w:rsidRPr="00E05E80">
          <w:rPr>
            <w:rStyle w:val="af3"/>
            <w:color w:val="auto"/>
            <w:sz w:val="28"/>
            <w:szCs w:val="28"/>
            <w:u w:val="none"/>
          </w:rPr>
          <w:t>-</w:t>
        </w:r>
        <w:r w:rsidR="00E24C08" w:rsidRPr="00E05E80">
          <w:rPr>
            <w:rStyle w:val="af3"/>
            <w:color w:val="auto"/>
            <w:sz w:val="28"/>
            <w:szCs w:val="28"/>
            <w:u w:val="none"/>
            <w:lang w:val="en-US"/>
          </w:rPr>
          <w:t>sportivnye</w:t>
        </w:r>
      </w:hyperlink>
      <w:r w:rsidR="004F4435" w:rsidRPr="00E05E80">
        <w:rPr>
          <w:sz w:val="28"/>
          <w:szCs w:val="28"/>
        </w:rPr>
        <w:t>. 06.02.202</w:t>
      </w:r>
      <w:r w:rsidR="00EB2F66" w:rsidRPr="00E05E80">
        <w:rPr>
          <w:sz w:val="28"/>
          <w:szCs w:val="28"/>
        </w:rPr>
        <w:t>4</w:t>
      </w:r>
      <w:r w:rsidR="004F4435" w:rsidRPr="00E05E80">
        <w:rPr>
          <w:sz w:val="28"/>
          <w:szCs w:val="28"/>
        </w:rPr>
        <w:t>.</w:t>
      </w:r>
    </w:p>
    <w:p w14:paraId="4EA75AD1" w14:textId="497393D9" w:rsidR="004F4435" w:rsidRPr="00E05E80" w:rsidRDefault="00687ECB" w:rsidP="00687ECB">
      <w:pPr>
        <w:tabs>
          <w:tab w:val="left" w:pos="710"/>
          <w:tab w:val="left" w:pos="1276"/>
          <w:tab w:val="left" w:pos="1418"/>
        </w:tabs>
        <w:ind w:firstLine="709"/>
        <w:jc w:val="both"/>
        <w:rPr>
          <w:sz w:val="28"/>
          <w:szCs w:val="28"/>
        </w:rPr>
      </w:pPr>
      <w:r w:rsidRPr="00E05E80">
        <w:rPr>
          <w:sz w:val="28"/>
          <w:szCs w:val="28"/>
        </w:rPr>
        <w:t xml:space="preserve">105 </w:t>
      </w:r>
      <w:r w:rsidR="004F4435" w:rsidRPr="00E05E80">
        <w:rPr>
          <w:sz w:val="28"/>
          <w:szCs w:val="28"/>
        </w:rPr>
        <w:t>Инфографика. – 2024</w:t>
      </w:r>
      <w:r w:rsidR="00E24C08" w:rsidRPr="00E05E80">
        <w:rPr>
          <w:sz w:val="28"/>
          <w:szCs w:val="28"/>
          <w:lang w:val="kk-KZ"/>
        </w:rPr>
        <w:t xml:space="preserve"> / </w:t>
      </w:r>
      <w:r w:rsidR="00E24C08" w:rsidRPr="00E05E80">
        <w:rPr>
          <w:sz w:val="28"/>
          <w:szCs w:val="28"/>
        </w:rPr>
        <w:t>Казахстанский центр ГЧП</w:t>
      </w:r>
      <w:r w:rsidR="004F4435" w:rsidRPr="00E05E80">
        <w:rPr>
          <w:sz w:val="28"/>
          <w:szCs w:val="28"/>
        </w:rPr>
        <w:t xml:space="preserve"> // </w:t>
      </w:r>
      <w:hyperlink r:id="rId94" w:history="1">
        <w:r w:rsidR="004F4435" w:rsidRPr="00E05E80">
          <w:rPr>
            <w:rStyle w:val="af3"/>
            <w:color w:val="auto"/>
            <w:sz w:val="28"/>
            <w:szCs w:val="28"/>
            <w:u w:val="none"/>
            <w:lang w:val="en-US"/>
          </w:rPr>
          <w:t>https</w:t>
        </w:r>
        <w:r w:rsidR="004F4435" w:rsidRPr="00E05E80">
          <w:rPr>
            <w:rStyle w:val="af3"/>
            <w:color w:val="auto"/>
            <w:sz w:val="28"/>
            <w:szCs w:val="28"/>
            <w:u w:val="none"/>
          </w:rPr>
          <w:t>://</w:t>
        </w:r>
        <w:r w:rsidR="004F4435" w:rsidRPr="00E05E80">
          <w:rPr>
            <w:rStyle w:val="af3"/>
            <w:color w:val="auto"/>
            <w:sz w:val="28"/>
            <w:szCs w:val="28"/>
            <w:u w:val="none"/>
            <w:lang w:val="en-US"/>
          </w:rPr>
          <w:t>kzppp</w:t>
        </w:r>
        <w:r w:rsidR="004F4435" w:rsidRPr="00E05E80">
          <w:rPr>
            <w:rStyle w:val="af3"/>
            <w:color w:val="auto"/>
            <w:sz w:val="28"/>
            <w:szCs w:val="28"/>
            <w:u w:val="none"/>
          </w:rPr>
          <w:t>.</w:t>
        </w:r>
        <w:r w:rsidR="004F4435" w:rsidRPr="00E05E80">
          <w:rPr>
            <w:rStyle w:val="af3"/>
            <w:color w:val="auto"/>
            <w:sz w:val="28"/>
            <w:szCs w:val="28"/>
            <w:u w:val="none"/>
            <w:lang w:val="en-US"/>
          </w:rPr>
          <w:t>kz</w:t>
        </w:r>
        <w:r w:rsidR="004F4435" w:rsidRPr="00E05E80">
          <w:rPr>
            <w:rStyle w:val="af3"/>
            <w:color w:val="auto"/>
            <w:sz w:val="28"/>
            <w:szCs w:val="28"/>
            <w:u w:val="none"/>
          </w:rPr>
          <w:t>/</w:t>
        </w:r>
        <w:r w:rsidR="004F4435" w:rsidRPr="00E05E80">
          <w:rPr>
            <w:rStyle w:val="af3"/>
            <w:color w:val="auto"/>
            <w:sz w:val="28"/>
            <w:szCs w:val="28"/>
            <w:u w:val="none"/>
            <w:lang w:val="en-US"/>
          </w:rPr>
          <w:t>ru</w:t>
        </w:r>
        <w:r w:rsidR="004F4435" w:rsidRPr="00E05E80">
          <w:rPr>
            <w:rStyle w:val="af3"/>
            <w:color w:val="auto"/>
            <w:sz w:val="28"/>
            <w:szCs w:val="28"/>
            <w:u w:val="none"/>
          </w:rPr>
          <w:t>/</w:t>
        </w:r>
        <w:r w:rsidR="004F4435" w:rsidRPr="00E05E80">
          <w:rPr>
            <w:rStyle w:val="af3"/>
            <w:color w:val="auto"/>
            <w:sz w:val="28"/>
            <w:szCs w:val="28"/>
            <w:u w:val="none"/>
            <w:lang w:val="en-US"/>
          </w:rPr>
          <w:t>infographics</w:t>
        </w:r>
        <w:r w:rsidR="004F4435" w:rsidRPr="00E05E80">
          <w:rPr>
            <w:rStyle w:val="af3"/>
            <w:color w:val="auto"/>
            <w:sz w:val="28"/>
            <w:szCs w:val="28"/>
            <w:u w:val="none"/>
          </w:rPr>
          <w:t>/</w:t>
        </w:r>
      </w:hyperlink>
      <w:r w:rsidR="004F4435" w:rsidRPr="00E05E80">
        <w:rPr>
          <w:sz w:val="28"/>
          <w:szCs w:val="28"/>
        </w:rPr>
        <w:t>. 06.02.202</w:t>
      </w:r>
      <w:r w:rsidR="00EB2F66" w:rsidRPr="00E05E80">
        <w:rPr>
          <w:sz w:val="28"/>
          <w:szCs w:val="28"/>
        </w:rPr>
        <w:t>4</w:t>
      </w:r>
      <w:r w:rsidR="004F4435" w:rsidRPr="00E05E80">
        <w:rPr>
          <w:sz w:val="28"/>
          <w:szCs w:val="28"/>
        </w:rPr>
        <w:t>.</w:t>
      </w:r>
    </w:p>
    <w:p w14:paraId="529417AA" w14:textId="659EE0EF" w:rsidR="004F4435" w:rsidRPr="00E05E80" w:rsidRDefault="00687ECB" w:rsidP="00687ECB">
      <w:pPr>
        <w:tabs>
          <w:tab w:val="left" w:pos="710"/>
          <w:tab w:val="left" w:pos="1276"/>
          <w:tab w:val="left" w:pos="1418"/>
        </w:tabs>
        <w:ind w:firstLine="709"/>
        <w:jc w:val="both"/>
        <w:rPr>
          <w:sz w:val="28"/>
          <w:szCs w:val="28"/>
        </w:rPr>
      </w:pPr>
      <w:r w:rsidRPr="00E05E80">
        <w:rPr>
          <w:sz w:val="28"/>
          <w:szCs w:val="28"/>
        </w:rPr>
        <w:t xml:space="preserve">106 </w:t>
      </w:r>
      <w:r w:rsidR="004F4435" w:rsidRPr="00E05E80">
        <w:rPr>
          <w:sz w:val="28"/>
          <w:szCs w:val="28"/>
        </w:rPr>
        <w:t xml:space="preserve">Первые проекты ГЧП в сфере спорта реализованы в Алматы // </w:t>
      </w:r>
      <w:hyperlink r:id="rId95" w:history="1">
        <w:r w:rsidR="00E24C08" w:rsidRPr="00E05E80">
          <w:rPr>
            <w:rStyle w:val="af3"/>
            <w:color w:val="auto"/>
            <w:sz w:val="28"/>
            <w:szCs w:val="28"/>
            <w:u w:val="none"/>
            <w:lang w:val="en-US"/>
          </w:rPr>
          <w:t>https</w:t>
        </w:r>
        <w:r w:rsidR="00E24C08" w:rsidRPr="00E05E80">
          <w:rPr>
            <w:rStyle w:val="af3"/>
            <w:color w:val="auto"/>
            <w:sz w:val="28"/>
            <w:szCs w:val="28"/>
            <w:u w:val="none"/>
          </w:rPr>
          <w:t>://</w:t>
        </w:r>
        <w:r w:rsidR="00E24C08" w:rsidRPr="00E05E80">
          <w:rPr>
            <w:rStyle w:val="af3"/>
            <w:color w:val="auto"/>
            <w:sz w:val="28"/>
            <w:szCs w:val="28"/>
            <w:u w:val="none"/>
            <w:lang w:val="en-US"/>
          </w:rPr>
          <w:t>tengrinews</w:t>
        </w:r>
        <w:r w:rsidR="00E24C08" w:rsidRPr="00E05E80">
          <w:rPr>
            <w:rStyle w:val="af3"/>
            <w:color w:val="auto"/>
            <w:sz w:val="28"/>
            <w:szCs w:val="28"/>
            <w:u w:val="none"/>
          </w:rPr>
          <w:t>.</w:t>
        </w:r>
        <w:r w:rsidR="00E24C08" w:rsidRPr="00E05E80">
          <w:rPr>
            <w:rStyle w:val="af3"/>
            <w:color w:val="auto"/>
            <w:sz w:val="28"/>
            <w:szCs w:val="28"/>
            <w:u w:val="none"/>
            <w:lang w:val="en-US"/>
          </w:rPr>
          <w:t>kz</w:t>
        </w:r>
        <w:r w:rsidR="00E24C08" w:rsidRPr="00E05E80">
          <w:rPr>
            <w:rStyle w:val="af3"/>
            <w:color w:val="auto"/>
            <w:sz w:val="28"/>
            <w:szCs w:val="28"/>
            <w:u w:val="none"/>
          </w:rPr>
          <w:t>/</w:t>
        </w:r>
        <w:r w:rsidR="00E24C08" w:rsidRPr="00E05E80">
          <w:rPr>
            <w:rStyle w:val="af3"/>
            <w:color w:val="auto"/>
            <w:sz w:val="28"/>
            <w:szCs w:val="28"/>
            <w:u w:val="none"/>
            <w:lang w:val="en-US"/>
          </w:rPr>
          <w:t>kazakhstan</w:t>
        </w:r>
        <w:r w:rsidR="00E24C08" w:rsidRPr="00E05E80">
          <w:rPr>
            <w:rStyle w:val="af3"/>
            <w:color w:val="auto"/>
            <w:sz w:val="28"/>
            <w:szCs w:val="28"/>
            <w:u w:val="none"/>
          </w:rPr>
          <w:t>_</w:t>
        </w:r>
        <w:r w:rsidR="00E24C08" w:rsidRPr="00E05E80">
          <w:rPr>
            <w:rStyle w:val="af3"/>
            <w:color w:val="auto"/>
            <w:sz w:val="28"/>
            <w:szCs w:val="28"/>
            <w:u w:val="none"/>
            <w:lang w:val="en-US"/>
          </w:rPr>
          <w:t>news</w:t>
        </w:r>
        <w:r w:rsidR="00E24C08" w:rsidRPr="00E05E80">
          <w:rPr>
            <w:rStyle w:val="af3"/>
            <w:color w:val="auto"/>
            <w:sz w:val="28"/>
            <w:szCs w:val="28"/>
            <w:u w:val="none"/>
          </w:rPr>
          <w:t>/</w:t>
        </w:r>
        <w:r w:rsidR="00E24C08" w:rsidRPr="00E05E80">
          <w:rPr>
            <w:rStyle w:val="af3"/>
            <w:color w:val="auto"/>
            <w:sz w:val="28"/>
            <w:szCs w:val="28"/>
            <w:u w:val="none"/>
            <w:lang w:val="en-US"/>
          </w:rPr>
          <w:t>pervyie</w:t>
        </w:r>
        <w:r w:rsidR="00E24C08" w:rsidRPr="00E05E80">
          <w:rPr>
            <w:rStyle w:val="af3"/>
            <w:color w:val="auto"/>
            <w:sz w:val="28"/>
            <w:szCs w:val="28"/>
            <w:u w:val="none"/>
          </w:rPr>
          <w:t>-</w:t>
        </w:r>
        <w:r w:rsidR="00E24C08" w:rsidRPr="00E05E80">
          <w:rPr>
            <w:rStyle w:val="af3"/>
            <w:color w:val="auto"/>
            <w:sz w:val="28"/>
            <w:szCs w:val="28"/>
            <w:u w:val="none"/>
            <w:lang w:val="en-US"/>
          </w:rPr>
          <w:t>proektyigchpv</w:t>
        </w:r>
        <w:r w:rsidR="00E24C08" w:rsidRPr="00E05E80">
          <w:rPr>
            <w:rStyle w:val="af3"/>
            <w:color w:val="auto"/>
            <w:sz w:val="28"/>
            <w:szCs w:val="28"/>
            <w:u w:val="none"/>
          </w:rPr>
          <w:t>-</w:t>
        </w:r>
        <w:r w:rsidR="00E24C08" w:rsidRPr="00E05E80">
          <w:rPr>
            <w:rStyle w:val="af3"/>
            <w:color w:val="auto"/>
            <w:sz w:val="28"/>
            <w:szCs w:val="28"/>
            <w:u w:val="none"/>
            <w:lang w:val="en-US"/>
          </w:rPr>
          <w:t>sfere</w:t>
        </w:r>
      </w:hyperlink>
      <w:r w:rsidR="004F4435" w:rsidRPr="00E05E80">
        <w:rPr>
          <w:sz w:val="28"/>
          <w:szCs w:val="28"/>
        </w:rPr>
        <w:t>. 06.02.202</w:t>
      </w:r>
      <w:r w:rsidR="00EB2F66" w:rsidRPr="00E05E80">
        <w:rPr>
          <w:sz w:val="28"/>
          <w:szCs w:val="28"/>
        </w:rPr>
        <w:t>4</w:t>
      </w:r>
      <w:r w:rsidR="004F4435" w:rsidRPr="00E05E80">
        <w:rPr>
          <w:sz w:val="28"/>
          <w:szCs w:val="28"/>
        </w:rPr>
        <w:t>.</w:t>
      </w:r>
    </w:p>
    <w:p w14:paraId="43AAA184" w14:textId="273CF22B" w:rsidR="00FB092C" w:rsidRPr="00E05E80" w:rsidRDefault="00687ECB" w:rsidP="00687ECB">
      <w:pPr>
        <w:tabs>
          <w:tab w:val="left" w:pos="710"/>
          <w:tab w:val="left" w:pos="1276"/>
          <w:tab w:val="left" w:pos="1418"/>
        </w:tabs>
        <w:ind w:firstLine="709"/>
        <w:jc w:val="both"/>
        <w:rPr>
          <w:sz w:val="28"/>
          <w:szCs w:val="28"/>
        </w:rPr>
      </w:pPr>
      <w:r w:rsidRPr="00E05E80">
        <w:rPr>
          <w:sz w:val="28"/>
          <w:szCs w:val="28"/>
        </w:rPr>
        <w:t xml:space="preserve">107 </w:t>
      </w:r>
      <w:r w:rsidR="004F4435" w:rsidRPr="00E05E80">
        <w:rPr>
          <w:sz w:val="28"/>
          <w:szCs w:val="28"/>
        </w:rPr>
        <w:t xml:space="preserve">Анализ финансирования спортивной инфраструктуры в Казахстане // </w:t>
      </w:r>
      <w:hyperlink r:id="rId96" w:history="1">
        <w:r w:rsidR="004F4435" w:rsidRPr="00E05E80">
          <w:rPr>
            <w:rStyle w:val="af3"/>
            <w:color w:val="auto"/>
            <w:sz w:val="28"/>
            <w:szCs w:val="28"/>
            <w:u w:val="none"/>
            <w:lang w:val="en-US"/>
          </w:rPr>
          <w:t>https</w:t>
        </w:r>
        <w:r w:rsidR="004F4435" w:rsidRPr="00E05E80">
          <w:rPr>
            <w:rStyle w:val="af3"/>
            <w:color w:val="auto"/>
            <w:sz w:val="28"/>
            <w:szCs w:val="28"/>
            <w:u w:val="none"/>
          </w:rPr>
          <w:t>://</w:t>
        </w:r>
        <w:r w:rsidR="004F4435" w:rsidRPr="00E05E80">
          <w:rPr>
            <w:rStyle w:val="af3"/>
            <w:color w:val="auto"/>
            <w:sz w:val="28"/>
            <w:szCs w:val="28"/>
            <w:u w:val="none"/>
            <w:lang w:val="en-US"/>
          </w:rPr>
          <w:t>lsm</w:t>
        </w:r>
        <w:r w:rsidR="004F4435" w:rsidRPr="00E05E80">
          <w:rPr>
            <w:rStyle w:val="af3"/>
            <w:color w:val="auto"/>
            <w:sz w:val="28"/>
            <w:szCs w:val="28"/>
            <w:u w:val="none"/>
          </w:rPr>
          <w:t>.</w:t>
        </w:r>
        <w:r w:rsidR="004F4435" w:rsidRPr="00E05E80">
          <w:rPr>
            <w:rStyle w:val="af3"/>
            <w:color w:val="auto"/>
            <w:sz w:val="28"/>
            <w:szCs w:val="28"/>
            <w:u w:val="none"/>
            <w:lang w:val="en-US"/>
          </w:rPr>
          <w:t>kz</w:t>
        </w:r>
        <w:r w:rsidR="004F4435" w:rsidRPr="00E05E80">
          <w:rPr>
            <w:rStyle w:val="af3"/>
            <w:color w:val="auto"/>
            <w:sz w:val="28"/>
            <w:szCs w:val="28"/>
            <w:u w:val="none"/>
          </w:rPr>
          <w:t>/</w:t>
        </w:r>
        <w:r w:rsidR="004F4435" w:rsidRPr="00E05E80">
          <w:rPr>
            <w:rStyle w:val="af3"/>
            <w:color w:val="auto"/>
            <w:sz w:val="28"/>
            <w:szCs w:val="28"/>
            <w:u w:val="none"/>
            <w:lang w:val="en-US"/>
          </w:rPr>
          <w:t>v</w:t>
        </w:r>
        <w:r w:rsidR="004F4435" w:rsidRPr="00E05E80">
          <w:rPr>
            <w:rStyle w:val="af3"/>
            <w:color w:val="auto"/>
            <w:sz w:val="28"/>
            <w:szCs w:val="28"/>
            <w:u w:val="none"/>
          </w:rPr>
          <w:t>-</w:t>
        </w:r>
        <w:r w:rsidR="004F4435" w:rsidRPr="00E05E80">
          <w:rPr>
            <w:rStyle w:val="af3"/>
            <w:color w:val="auto"/>
            <w:sz w:val="28"/>
            <w:szCs w:val="28"/>
            <w:u w:val="none"/>
            <w:lang w:val="en-US"/>
          </w:rPr>
          <w:t>kazahstane</w:t>
        </w:r>
        <w:r w:rsidR="004F4435" w:rsidRPr="00E05E80">
          <w:rPr>
            <w:rStyle w:val="af3"/>
            <w:color w:val="auto"/>
            <w:sz w:val="28"/>
            <w:szCs w:val="28"/>
            <w:u w:val="none"/>
          </w:rPr>
          <w:t>-</w:t>
        </w:r>
        <w:r w:rsidR="004F4435" w:rsidRPr="00E05E80">
          <w:rPr>
            <w:rStyle w:val="af3"/>
            <w:color w:val="auto"/>
            <w:sz w:val="28"/>
            <w:szCs w:val="28"/>
            <w:u w:val="none"/>
            <w:lang w:val="en-US"/>
          </w:rPr>
          <w:t>finansirovanie</w:t>
        </w:r>
        <w:r w:rsidR="004F4435" w:rsidRPr="00E05E80">
          <w:rPr>
            <w:rStyle w:val="af3"/>
            <w:color w:val="auto"/>
            <w:sz w:val="28"/>
            <w:szCs w:val="28"/>
            <w:u w:val="none"/>
          </w:rPr>
          <w:t>-</w:t>
        </w:r>
        <w:r w:rsidR="004F4435" w:rsidRPr="00E05E80">
          <w:rPr>
            <w:rStyle w:val="af3"/>
            <w:color w:val="auto"/>
            <w:sz w:val="28"/>
            <w:szCs w:val="28"/>
            <w:u w:val="none"/>
            <w:lang w:val="en-US"/>
          </w:rPr>
          <w:t>sportivnoy</w:t>
        </w:r>
        <w:r w:rsidR="004F4435" w:rsidRPr="00E05E80">
          <w:rPr>
            <w:rStyle w:val="af3"/>
            <w:color w:val="auto"/>
            <w:sz w:val="28"/>
            <w:szCs w:val="28"/>
            <w:u w:val="none"/>
          </w:rPr>
          <w:t>-</w:t>
        </w:r>
        <w:r w:rsidR="004F4435" w:rsidRPr="00E05E80">
          <w:rPr>
            <w:rStyle w:val="af3"/>
            <w:color w:val="auto"/>
            <w:sz w:val="28"/>
            <w:szCs w:val="28"/>
            <w:u w:val="none"/>
            <w:lang w:val="en-US"/>
          </w:rPr>
          <w:t>infrastruktury</w:t>
        </w:r>
      </w:hyperlink>
      <w:r w:rsidR="004F4435" w:rsidRPr="00E05E80">
        <w:rPr>
          <w:sz w:val="28"/>
          <w:szCs w:val="28"/>
        </w:rPr>
        <w:t>. 06.02.202</w:t>
      </w:r>
      <w:r w:rsidR="00FB092C" w:rsidRPr="00E05E80">
        <w:rPr>
          <w:sz w:val="28"/>
          <w:szCs w:val="28"/>
        </w:rPr>
        <w:t>4</w:t>
      </w:r>
      <w:r w:rsidR="004F4435" w:rsidRPr="00E05E80">
        <w:rPr>
          <w:sz w:val="28"/>
          <w:szCs w:val="28"/>
        </w:rPr>
        <w:t>.</w:t>
      </w:r>
    </w:p>
    <w:p w14:paraId="32D023C9" w14:textId="52C406F5" w:rsidR="00FB092C" w:rsidRPr="00E05E80" w:rsidRDefault="00687ECB" w:rsidP="00687ECB">
      <w:pPr>
        <w:tabs>
          <w:tab w:val="left" w:pos="710"/>
          <w:tab w:val="left" w:pos="1276"/>
          <w:tab w:val="left" w:pos="1418"/>
        </w:tabs>
        <w:ind w:firstLine="709"/>
        <w:jc w:val="both"/>
        <w:rPr>
          <w:sz w:val="28"/>
          <w:szCs w:val="28"/>
        </w:rPr>
      </w:pPr>
      <w:r w:rsidRPr="00E05E80">
        <w:rPr>
          <w:sz w:val="28"/>
          <w:szCs w:val="28"/>
        </w:rPr>
        <w:t xml:space="preserve">108 </w:t>
      </w:r>
      <w:r w:rsidR="00FB092C" w:rsidRPr="00E05E80">
        <w:rPr>
          <w:sz w:val="28"/>
          <w:szCs w:val="28"/>
        </w:rPr>
        <w:t>Краткий обзор по вопросу предоставления отдельных мер государственной поддержки в соответствии с законодательством Республики Казахстан в сфере государственно-частного партнерства</w:t>
      </w:r>
      <w:r w:rsidR="00E24C08" w:rsidRPr="00E05E80">
        <w:rPr>
          <w:sz w:val="28"/>
          <w:szCs w:val="28"/>
          <w:lang w:val="kk-KZ"/>
        </w:rPr>
        <w:t xml:space="preserve"> /</w:t>
      </w:r>
      <w:r w:rsidR="00FB092C" w:rsidRPr="00E05E80">
        <w:rPr>
          <w:sz w:val="28"/>
          <w:szCs w:val="28"/>
        </w:rPr>
        <w:t xml:space="preserve"> Сектор здравоохранения </w:t>
      </w:r>
      <w:r w:rsidR="00E24C08" w:rsidRPr="00E05E80">
        <w:rPr>
          <w:sz w:val="28"/>
          <w:szCs w:val="28"/>
        </w:rPr>
        <w:t>Республики Казахстан</w:t>
      </w:r>
      <w:r w:rsidR="00E24C08" w:rsidRPr="00E05E80">
        <w:rPr>
          <w:sz w:val="28"/>
          <w:szCs w:val="28"/>
          <w:lang w:val="kk-KZ"/>
        </w:rPr>
        <w:t xml:space="preserve"> //</w:t>
      </w:r>
      <w:r w:rsidR="00FB092C" w:rsidRPr="00E05E80">
        <w:rPr>
          <w:sz w:val="28"/>
          <w:szCs w:val="28"/>
        </w:rPr>
        <w:t xml:space="preserve"> </w:t>
      </w:r>
      <w:hyperlink r:id="rId97" w:history="1">
        <w:r w:rsidR="00E24C08" w:rsidRPr="00E05E80">
          <w:rPr>
            <w:rStyle w:val="af3"/>
            <w:color w:val="auto"/>
            <w:sz w:val="28"/>
            <w:szCs w:val="28"/>
            <w:u w:val="none"/>
          </w:rPr>
          <w:t>https://online.zakon.kz/</w:t>
        </w:r>
      </w:hyperlink>
      <w:r w:rsidR="00FB092C" w:rsidRPr="00E05E80">
        <w:rPr>
          <w:sz w:val="28"/>
          <w:szCs w:val="28"/>
        </w:rPr>
        <w:t>. 06.02.2022.</w:t>
      </w:r>
    </w:p>
    <w:p w14:paraId="3D228190" w14:textId="5C757427" w:rsidR="00487A8F" w:rsidRPr="00E05E80" w:rsidRDefault="00687ECB" w:rsidP="00687ECB">
      <w:pPr>
        <w:tabs>
          <w:tab w:val="left" w:pos="710"/>
          <w:tab w:val="left" w:pos="1276"/>
          <w:tab w:val="left" w:pos="1418"/>
        </w:tabs>
        <w:ind w:firstLine="709"/>
        <w:jc w:val="both"/>
        <w:rPr>
          <w:sz w:val="28"/>
          <w:szCs w:val="28"/>
          <w:lang w:val="kk-KZ"/>
        </w:rPr>
      </w:pPr>
      <w:r w:rsidRPr="00E05E80">
        <w:rPr>
          <w:sz w:val="28"/>
          <w:szCs w:val="28"/>
        </w:rPr>
        <w:t xml:space="preserve">109 </w:t>
      </w:r>
      <w:r w:rsidR="00FB092C" w:rsidRPr="00E05E80">
        <w:rPr>
          <w:sz w:val="28"/>
          <w:szCs w:val="28"/>
        </w:rPr>
        <w:t>Технико-экономическое обоснование проекта «Строительство детского сада на 180 мест в г. Нур-Султан»</w:t>
      </w:r>
      <w:r w:rsidR="00E24C08" w:rsidRPr="00E05E80">
        <w:rPr>
          <w:sz w:val="28"/>
          <w:szCs w:val="28"/>
          <w:lang w:val="kk-KZ"/>
        </w:rPr>
        <w:t xml:space="preserve"> </w:t>
      </w:r>
      <w:hyperlink r:id="rId98" w:history="1">
        <w:r w:rsidR="00E24C08" w:rsidRPr="00E05E80">
          <w:rPr>
            <w:rStyle w:val="af3"/>
            <w:color w:val="auto"/>
            <w:sz w:val="28"/>
            <w:szCs w:val="28"/>
            <w:u w:val="none"/>
            <w:lang w:val="kk-KZ"/>
          </w:rPr>
          <w:t>https://www.gov.kz/</w:t>
        </w:r>
      </w:hyperlink>
      <w:r w:rsidR="00FB092C" w:rsidRPr="00E05E80">
        <w:rPr>
          <w:sz w:val="28"/>
          <w:szCs w:val="28"/>
        </w:rPr>
        <w:t>.</w:t>
      </w:r>
      <w:r w:rsidR="00E24C08" w:rsidRPr="00E05E80">
        <w:rPr>
          <w:sz w:val="28"/>
          <w:szCs w:val="28"/>
          <w:lang w:val="kk-KZ"/>
        </w:rPr>
        <w:t xml:space="preserve"> 06.02.2022.</w:t>
      </w:r>
    </w:p>
    <w:p w14:paraId="24810AA9" w14:textId="05A2F77E" w:rsidR="00E263DD" w:rsidRPr="00E05E80" w:rsidRDefault="00687ECB" w:rsidP="00687ECB">
      <w:pPr>
        <w:tabs>
          <w:tab w:val="left" w:pos="710"/>
          <w:tab w:val="left" w:pos="1276"/>
          <w:tab w:val="left" w:pos="1418"/>
        </w:tabs>
        <w:ind w:firstLine="709"/>
        <w:jc w:val="both"/>
        <w:rPr>
          <w:sz w:val="28"/>
          <w:szCs w:val="28"/>
        </w:rPr>
      </w:pPr>
      <w:r w:rsidRPr="00E05E80">
        <w:rPr>
          <w:sz w:val="28"/>
          <w:szCs w:val="28"/>
        </w:rPr>
        <w:t xml:space="preserve">110 </w:t>
      </w:r>
      <w:r w:rsidR="004F4435" w:rsidRPr="00E05E80">
        <w:rPr>
          <w:sz w:val="28"/>
          <w:szCs w:val="28"/>
        </w:rPr>
        <w:t xml:space="preserve">Открытый конкурс по выбору концессионера по проекту «Строительство и эксплуатация многопрофильной университетской больницы на 300 коек в г. Караганде» // </w:t>
      </w:r>
      <w:hyperlink r:id="rId99" w:history="1">
        <w:r w:rsidR="00E24C08" w:rsidRPr="00E05E80">
          <w:rPr>
            <w:rStyle w:val="af3"/>
            <w:color w:val="auto"/>
            <w:sz w:val="28"/>
            <w:szCs w:val="28"/>
            <w:u w:val="none"/>
            <w:lang w:val="en-US"/>
          </w:rPr>
          <w:t>https</w:t>
        </w:r>
        <w:r w:rsidR="00E24C08" w:rsidRPr="00E05E80">
          <w:rPr>
            <w:rStyle w:val="af3"/>
            <w:color w:val="auto"/>
            <w:sz w:val="28"/>
            <w:szCs w:val="28"/>
            <w:u w:val="none"/>
          </w:rPr>
          <w:t>://</w:t>
        </w:r>
        <w:r w:rsidR="00E24C08" w:rsidRPr="00E05E80">
          <w:rPr>
            <w:rStyle w:val="af3"/>
            <w:color w:val="auto"/>
            <w:sz w:val="28"/>
            <w:szCs w:val="28"/>
            <w:u w:val="none"/>
            <w:lang w:val="en-US"/>
          </w:rPr>
          <w:t>www</w:t>
        </w:r>
        <w:r w:rsidR="00E24C08" w:rsidRPr="00E05E80">
          <w:rPr>
            <w:rStyle w:val="af3"/>
            <w:color w:val="auto"/>
            <w:sz w:val="28"/>
            <w:szCs w:val="28"/>
            <w:u w:val="none"/>
          </w:rPr>
          <w:t>.</w:t>
        </w:r>
        <w:r w:rsidR="00E24C08" w:rsidRPr="00E05E80">
          <w:rPr>
            <w:rStyle w:val="af3"/>
            <w:color w:val="auto"/>
            <w:sz w:val="28"/>
            <w:szCs w:val="28"/>
            <w:u w:val="none"/>
            <w:lang w:val="en-US"/>
          </w:rPr>
          <w:t>gov</w:t>
        </w:r>
        <w:r w:rsidR="00E24C08" w:rsidRPr="00E05E80">
          <w:rPr>
            <w:rStyle w:val="af3"/>
            <w:color w:val="auto"/>
            <w:sz w:val="28"/>
            <w:szCs w:val="28"/>
            <w:u w:val="none"/>
          </w:rPr>
          <w:t>.</w:t>
        </w:r>
        <w:r w:rsidR="00E24C08" w:rsidRPr="00E05E80">
          <w:rPr>
            <w:rStyle w:val="af3"/>
            <w:color w:val="auto"/>
            <w:sz w:val="28"/>
            <w:szCs w:val="28"/>
            <w:u w:val="none"/>
            <w:lang w:val="en-US"/>
          </w:rPr>
          <w:t>kz</w:t>
        </w:r>
        <w:r w:rsidR="00E24C08" w:rsidRPr="00E05E80">
          <w:rPr>
            <w:rStyle w:val="af3"/>
            <w:color w:val="auto"/>
            <w:sz w:val="28"/>
            <w:szCs w:val="28"/>
            <w:u w:val="none"/>
          </w:rPr>
          <w:t>/</w:t>
        </w:r>
        <w:r w:rsidR="00E24C08" w:rsidRPr="00E05E80">
          <w:rPr>
            <w:rStyle w:val="af3"/>
            <w:color w:val="auto"/>
            <w:sz w:val="28"/>
            <w:szCs w:val="28"/>
            <w:u w:val="none"/>
            <w:lang w:val="en-US"/>
          </w:rPr>
          <w:t>memleket</w:t>
        </w:r>
        <w:r w:rsidR="00E24C08" w:rsidRPr="00E05E80">
          <w:rPr>
            <w:rStyle w:val="af3"/>
            <w:color w:val="auto"/>
            <w:sz w:val="28"/>
            <w:szCs w:val="28"/>
            <w:u w:val="none"/>
          </w:rPr>
          <w:t>/</w:t>
        </w:r>
        <w:r w:rsidR="00E24C08" w:rsidRPr="00E05E80">
          <w:rPr>
            <w:rStyle w:val="af3"/>
            <w:color w:val="auto"/>
            <w:sz w:val="28"/>
            <w:szCs w:val="28"/>
            <w:u w:val="none"/>
            <w:lang w:val="en-US"/>
          </w:rPr>
          <w:t>entities</w:t>
        </w:r>
      </w:hyperlink>
      <w:r w:rsidR="004F4435" w:rsidRPr="00E05E80">
        <w:rPr>
          <w:sz w:val="28"/>
          <w:szCs w:val="28"/>
        </w:rPr>
        <w:t>.</w:t>
      </w:r>
      <w:r w:rsidR="003A5BE5" w:rsidRPr="00E05E80">
        <w:rPr>
          <w:sz w:val="28"/>
          <w:szCs w:val="28"/>
        </w:rPr>
        <w:t xml:space="preserve"> </w:t>
      </w:r>
      <w:r w:rsidR="004F4435" w:rsidRPr="00E05E80">
        <w:rPr>
          <w:sz w:val="28"/>
          <w:szCs w:val="28"/>
        </w:rPr>
        <w:t>06.02.202</w:t>
      </w:r>
      <w:r w:rsidR="00EB2F66" w:rsidRPr="00E05E80">
        <w:rPr>
          <w:sz w:val="28"/>
          <w:szCs w:val="28"/>
        </w:rPr>
        <w:t>1</w:t>
      </w:r>
      <w:r w:rsidR="004F4435" w:rsidRPr="00E05E80">
        <w:rPr>
          <w:sz w:val="28"/>
          <w:szCs w:val="28"/>
        </w:rPr>
        <w:t>.</w:t>
      </w:r>
    </w:p>
    <w:p w14:paraId="57C4B1FD" w14:textId="2108555B" w:rsidR="00E263DD" w:rsidRPr="000F0EAB" w:rsidRDefault="00687ECB" w:rsidP="00687ECB">
      <w:pPr>
        <w:tabs>
          <w:tab w:val="left" w:pos="710"/>
          <w:tab w:val="left" w:pos="1276"/>
          <w:tab w:val="left" w:pos="1418"/>
        </w:tabs>
        <w:ind w:firstLine="709"/>
        <w:jc w:val="both"/>
        <w:rPr>
          <w:sz w:val="28"/>
          <w:szCs w:val="28"/>
        </w:rPr>
      </w:pPr>
      <w:r w:rsidRPr="00E05E80">
        <w:rPr>
          <w:sz w:val="28"/>
          <w:szCs w:val="28"/>
        </w:rPr>
        <w:t xml:space="preserve">111 </w:t>
      </w:r>
      <w:r w:rsidR="00E263DD" w:rsidRPr="00E05E80">
        <w:rPr>
          <w:sz w:val="28"/>
          <w:szCs w:val="28"/>
        </w:rPr>
        <w:t xml:space="preserve">В Туркестанской области в рамках проекта «Комфортная школа» открылась ещё одна школа // </w:t>
      </w:r>
      <w:hyperlink r:id="rId100" w:history="1">
        <w:r w:rsidR="009C4092" w:rsidRPr="00E05E80">
          <w:rPr>
            <w:rStyle w:val="af3"/>
            <w:color w:val="auto"/>
            <w:sz w:val="28"/>
            <w:szCs w:val="28"/>
            <w:u w:val="none"/>
            <w:lang w:val="en-US"/>
          </w:rPr>
          <w:t>https</w:t>
        </w:r>
        <w:r w:rsidR="009C4092" w:rsidRPr="00E05E80">
          <w:rPr>
            <w:rStyle w:val="af3"/>
            <w:color w:val="auto"/>
            <w:sz w:val="28"/>
            <w:szCs w:val="28"/>
            <w:u w:val="none"/>
          </w:rPr>
          <w:t>://</w:t>
        </w:r>
        <w:r w:rsidR="009C4092" w:rsidRPr="00E05E80">
          <w:rPr>
            <w:rStyle w:val="af3"/>
            <w:color w:val="auto"/>
            <w:sz w:val="28"/>
            <w:szCs w:val="28"/>
            <w:u w:val="none"/>
            <w:lang w:val="en-US"/>
          </w:rPr>
          <w:t>ru</w:t>
        </w:r>
        <w:r w:rsidR="009C4092" w:rsidRPr="00E05E80">
          <w:rPr>
            <w:rStyle w:val="af3"/>
            <w:color w:val="auto"/>
            <w:sz w:val="28"/>
            <w:szCs w:val="28"/>
            <w:u w:val="none"/>
          </w:rPr>
          <w:t>.</w:t>
        </w:r>
        <w:r w:rsidR="009C4092" w:rsidRPr="00E05E80">
          <w:rPr>
            <w:rStyle w:val="af3"/>
            <w:color w:val="auto"/>
            <w:sz w:val="28"/>
            <w:szCs w:val="28"/>
            <w:u w:val="none"/>
            <w:lang w:val="en-US"/>
          </w:rPr>
          <w:t>turkistan</w:t>
        </w:r>
        <w:r w:rsidR="009C4092" w:rsidRPr="00E05E80">
          <w:rPr>
            <w:rStyle w:val="af3"/>
            <w:color w:val="auto"/>
            <w:sz w:val="28"/>
            <w:szCs w:val="28"/>
            <w:u w:val="none"/>
          </w:rPr>
          <w:t>.</w:t>
        </w:r>
        <w:r w:rsidR="009C4092" w:rsidRPr="00E05E80">
          <w:rPr>
            <w:rStyle w:val="af3"/>
            <w:color w:val="auto"/>
            <w:sz w:val="28"/>
            <w:szCs w:val="28"/>
            <w:u w:val="none"/>
            <w:lang w:val="en-US"/>
          </w:rPr>
          <w:t>today</w:t>
        </w:r>
        <w:r w:rsidR="009C4092" w:rsidRPr="00E05E80">
          <w:rPr>
            <w:rStyle w:val="af3"/>
            <w:color w:val="auto"/>
            <w:sz w:val="28"/>
            <w:szCs w:val="28"/>
            <w:u w:val="none"/>
          </w:rPr>
          <w:t>/</w:t>
        </w:r>
        <w:r w:rsidR="009C4092" w:rsidRPr="00E05E80">
          <w:rPr>
            <w:rStyle w:val="af3"/>
            <w:color w:val="auto"/>
            <w:sz w:val="28"/>
            <w:szCs w:val="28"/>
            <w:u w:val="none"/>
            <w:lang w:val="en-US"/>
          </w:rPr>
          <w:t>v</w:t>
        </w:r>
        <w:r w:rsidR="009C4092" w:rsidRPr="00E05E80">
          <w:rPr>
            <w:rStyle w:val="af3"/>
            <w:color w:val="auto"/>
            <w:sz w:val="28"/>
            <w:szCs w:val="28"/>
            <w:u w:val="none"/>
          </w:rPr>
          <w:t>-</w:t>
        </w:r>
        <w:r w:rsidR="009C4092" w:rsidRPr="00E05E80">
          <w:rPr>
            <w:rStyle w:val="af3"/>
            <w:color w:val="auto"/>
            <w:sz w:val="28"/>
            <w:szCs w:val="28"/>
            <w:u w:val="none"/>
            <w:lang w:val="en-US"/>
          </w:rPr>
          <w:t>turkestanskoy</w:t>
        </w:r>
      </w:hyperlink>
      <w:r w:rsidR="00E263DD" w:rsidRPr="00E05E80">
        <w:rPr>
          <w:sz w:val="28"/>
          <w:szCs w:val="28"/>
        </w:rPr>
        <w:t xml:space="preserve">. </w:t>
      </w:r>
      <w:r w:rsidR="00E263DD" w:rsidRPr="000F0EAB">
        <w:rPr>
          <w:sz w:val="28"/>
          <w:szCs w:val="28"/>
        </w:rPr>
        <w:t>27.08.202</w:t>
      </w:r>
      <w:r w:rsidR="00EB2F66" w:rsidRPr="000F0EAB">
        <w:rPr>
          <w:sz w:val="28"/>
          <w:szCs w:val="28"/>
        </w:rPr>
        <w:t>3</w:t>
      </w:r>
      <w:r w:rsidR="00E05E80" w:rsidRPr="000F0EAB">
        <w:rPr>
          <w:sz w:val="28"/>
          <w:szCs w:val="28"/>
        </w:rPr>
        <w:t>.</w:t>
      </w:r>
    </w:p>
    <w:p w14:paraId="00E33725" w14:textId="345CBF97" w:rsidR="002B2659" w:rsidRPr="00E05E80" w:rsidRDefault="002B2659" w:rsidP="002B2659">
      <w:pPr>
        <w:tabs>
          <w:tab w:val="left" w:pos="710"/>
          <w:tab w:val="left" w:pos="1276"/>
          <w:tab w:val="left" w:pos="1418"/>
        </w:tabs>
        <w:ind w:firstLine="709"/>
        <w:jc w:val="both"/>
        <w:rPr>
          <w:sz w:val="28"/>
          <w:szCs w:val="28"/>
          <w:lang w:val="en-US"/>
        </w:rPr>
      </w:pPr>
      <w:r w:rsidRPr="00E05E80">
        <w:rPr>
          <w:sz w:val="28"/>
          <w:szCs w:val="28"/>
        </w:rPr>
        <w:t>112</w:t>
      </w:r>
      <w:r w:rsidR="00545F4A" w:rsidRPr="00E05E80">
        <w:rPr>
          <w:sz w:val="28"/>
          <w:szCs w:val="28"/>
        </w:rPr>
        <w:t xml:space="preserve"> </w:t>
      </w:r>
      <w:r w:rsidRPr="00E05E80">
        <w:rPr>
          <w:sz w:val="28"/>
          <w:szCs w:val="28"/>
        </w:rPr>
        <w:t xml:space="preserve">Какие есть риски в проектах ГЧП // </w:t>
      </w:r>
      <w:hyperlink r:id="rId101" w:history="1">
        <w:r w:rsidR="009C4092" w:rsidRPr="00E05E80">
          <w:rPr>
            <w:rStyle w:val="af3"/>
            <w:color w:val="auto"/>
            <w:sz w:val="28"/>
            <w:szCs w:val="28"/>
            <w:u w:val="none"/>
            <w:lang w:val="en-US"/>
          </w:rPr>
          <w:t>https</w:t>
        </w:r>
        <w:r w:rsidR="009C4092" w:rsidRPr="00E05E80">
          <w:rPr>
            <w:rStyle w:val="af3"/>
            <w:color w:val="auto"/>
            <w:sz w:val="28"/>
            <w:szCs w:val="28"/>
            <w:u w:val="none"/>
          </w:rPr>
          <w:t>://</w:t>
        </w:r>
        <w:r w:rsidR="009C4092" w:rsidRPr="00E05E80">
          <w:rPr>
            <w:rStyle w:val="af3"/>
            <w:color w:val="auto"/>
            <w:sz w:val="28"/>
            <w:szCs w:val="28"/>
            <w:u w:val="none"/>
            <w:lang w:val="en-US"/>
          </w:rPr>
          <w:t>kapital</w:t>
        </w:r>
        <w:r w:rsidR="009C4092" w:rsidRPr="00E05E80">
          <w:rPr>
            <w:rStyle w:val="af3"/>
            <w:color w:val="auto"/>
            <w:sz w:val="28"/>
            <w:szCs w:val="28"/>
            <w:u w:val="none"/>
          </w:rPr>
          <w:t>.</w:t>
        </w:r>
        <w:r w:rsidR="009C4092" w:rsidRPr="00E05E80">
          <w:rPr>
            <w:rStyle w:val="af3"/>
            <w:color w:val="auto"/>
            <w:sz w:val="28"/>
            <w:szCs w:val="28"/>
            <w:u w:val="none"/>
            <w:lang w:val="en-US"/>
          </w:rPr>
          <w:t>kz</w:t>
        </w:r>
        <w:r w:rsidR="009C4092" w:rsidRPr="00E05E80">
          <w:rPr>
            <w:rStyle w:val="af3"/>
            <w:color w:val="auto"/>
            <w:sz w:val="28"/>
            <w:szCs w:val="28"/>
            <w:u w:val="none"/>
          </w:rPr>
          <w:t>/</w:t>
        </w:r>
        <w:r w:rsidR="009C4092" w:rsidRPr="00E05E80">
          <w:rPr>
            <w:rStyle w:val="af3"/>
            <w:color w:val="auto"/>
            <w:sz w:val="28"/>
            <w:szCs w:val="28"/>
            <w:u w:val="none"/>
            <w:lang w:val="en-US"/>
          </w:rPr>
          <w:t>economic</w:t>
        </w:r>
        <w:r w:rsidR="009C4092" w:rsidRPr="00E05E80">
          <w:rPr>
            <w:rStyle w:val="af3"/>
            <w:color w:val="auto"/>
            <w:sz w:val="28"/>
            <w:szCs w:val="28"/>
            <w:u w:val="none"/>
          </w:rPr>
          <w:t>/123108/</w:t>
        </w:r>
        <w:r w:rsidR="009C4092" w:rsidRPr="00E05E80">
          <w:rPr>
            <w:rStyle w:val="af3"/>
            <w:color w:val="auto"/>
            <w:sz w:val="28"/>
            <w:szCs w:val="28"/>
            <w:u w:val="none"/>
            <w:lang w:val="en-US"/>
          </w:rPr>
          <w:t>kakiye</w:t>
        </w:r>
        <w:r w:rsidR="009C4092" w:rsidRPr="00E05E80">
          <w:rPr>
            <w:rStyle w:val="af3"/>
            <w:color w:val="auto"/>
            <w:sz w:val="28"/>
            <w:szCs w:val="28"/>
            <w:u w:val="none"/>
          </w:rPr>
          <w:t>-</w:t>
        </w:r>
        <w:r w:rsidR="009C4092" w:rsidRPr="00E05E80">
          <w:rPr>
            <w:rStyle w:val="af3"/>
            <w:color w:val="auto"/>
            <w:sz w:val="28"/>
            <w:szCs w:val="28"/>
            <w:u w:val="none"/>
            <w:lang w:val="en-US"/>
          </w:rPr>
          <w:t>riski</w:t>
        </w:r>
        <w:r w:rsidR="009C4092" w:rsidRPr="00E05E80">
          <w:rPr>
            <w:rStyle w:val="af3"/>
            <w:color w:val="auto"/>
            <w:sz w:val="28"/>
            <w:szCs w:val="28"/>
            <w:u w:val="none"/>
          </w:rPr>
          <w:t>-</w:t>
        </w:r>
        <w:r w:rsidR="009C4092" w:rsidRPr="00E05E80">
          <w:rPr>
            <w:rStyle w:val="af3"/>
            <w:color w:val="auto"/>
            <w:sz w:val="28"/>
            <w:szCs w:val="28"/>
            <w:u w:val="none"/>
            <w:lang w:val="en-US"/>
          </w:rPr>
          <w:t>yest</w:t>
        </w:r>
        <w:r w:rsidR="009C4092" w:rsidRPr="00E05E80">
          <w:rPr>
            <w:rStyle w:val="af3"/>
            <w:color w:val="auto"/>
            <w:sz w:val="28"/>
            <w:szCs w:val="28"/>
            <w:u w:val="none"/>
          </w:rPr>
          <w:t>-</w:t>
        </w:r>
        <w:r w:rsidR="009C4092" w:rsidRPr="00E05E80">
          <w:rPr>
            <w:rStyle w:val="af3"/>
            <w:color w:val="auto"/>
            <w:sz w:val="28"/>
            <w:szCs w:val="28"/>
            <w:u w:val="none"/>
            <w:lang w:val="en-US"/>
          </w:rPr>
          <w:t>v</w:t>
        </w:r>
        <w:r w:rsidR="009C4092" w:rsidRPr="00E05E80">
          <w:rPr>
            <w:rStyle w:val="af3"/>
            <w:color w:val="auto"/>
            <w:sz w:val="28"/>
            <w:szCs w:val="28"/>
            <w:u w:val="none"/>
          </w:rPr>
          <w:t>-</w:t>
        </w:r>
        <w:r w:rsidR="009C4092" w:rsidRPr="00E05E80">
          <w:rPr>
            <w:rStyle w:val="af3"/>
            <w:color w:val="auto"/>
            <w:sz w:val="28"/>
            <w:szCs w:val="28"/>
            <w:u w:val="none"/>
            <w:lang w:val="en-US"/>
          </w:rPr>
          <w:t>proyektakh</w:t>
        </w:r>
        <w:r w:rsidR="009C4092" w:rsidRPr="00E05E80">
          <w:rPr>
            <w:rStyle w:val="af3"/>
            <w:color w:val="auto"/>
            <w:sz w:val="28"/>
            <w:szCs w:val="28"/>
            <w:u w:val="none"/>
          </w:rPr>
          <w:t>-</w:t>
        </w:r>
        <w:r w:rsidR="009C4092" w:rsidRPr="00E05E80">
          <w:rPr>
            <w:rStyle w:val="af3"/>
            <w:color w:val="auto"/>
            <w:sz w:val="28"/>
            <w:szCs w:val="28"/>
            <w:u w:val="none"/>
            <w:lang w:val="en-US"/>
          </w:rPr>
          <w:t>gchp</w:t>
        </w:r>
        <w:r w:rsidR="009C4092" w:rsidRPr="00E05E80">
          <w:rPr>
            <w:rStyle w:val="af3"/>
            <w:color w:val="auto"/>
            <w:sz w:val="28"/>
            <w:szCs w:val="28"/>
            <w:u w:val="none"/>
          </w:rPr>
          <w:t>.</w:t>
        </w:r>
      </w:hyperlink>
      <w:r w:rsidRPr="00E05E80">
        <w:rPr>
          <w:sz w:val="28"/>
          <w:szCs w:val="28"/>
        </w:rPr>
        <w:t xml:space="preserve"> </w:t>
      </w:r>
      <w:r w:rsidRPr="00E05E80">
        <w:rPr>
          <w:sz w:val="28"/>
          <w:szCs w:val="28"/>
          <w:lang w:val="en-US"/>
        </w:rPr>
        <w:t>06.09.2024.</w:t>
      </w:r>
    </w:p>
    <w:p w14:paraId="5D1291DD" w14:textId="4FEDBF00" w:rsidR="004F4435" w:rsidRPr="00E05E80" w:rsidRDefault="002B2659" w:rsidP="00687ECB">
      <w:pPr>
        <w:tabs>
          <w:tab w:val="left" w:pos="710"/>
          <w:tab w:val="left" w:pos="1276"/>
          <w:tab w:val="left" w:pos="1418"/>
        </w:tabs>
        <w:ind w:firstLine="709"/>
        <w:jc w:val="both"/>
        <w:rPr>
          <w:sz w:val="28"/>
          <w:szCs w:val="28"/>
          <w:lang w:val="en-US"/>
        </w:rPr>
      </w:pPr>
      <w:r w:rsidRPr="00E05E80">
        <w:rPr>
          <w:sz w:val="28"/>
          <w:szCs w:val="28"/>
          <w:lang w:val="en-US"/>
        </w:rPr>
        <w:t>113</w:t>
      </w:r>
      <w:r w:rsidR="00545F4A" w:rsidRPr="00E05E80">
        <w:rPr>
          <w:sz w:val="28"/>
          <w:szCs w:val="28"/>
          <w:lang w:val="en-US"/>
        </w:rPr>
        <w:t xml:space="preserve"> </w:t>
      </w:r>
      <w:r w:rsidR="004F4435" w:rsidRPr="00E05E80">
        <w:rPr>
          <w:sz w:val="28"/>
          <w:szCs w:val="28"/>
          <w:lang w:val="en-US"/>
        </w:rPr>
        <w:t>Thomas P., Bratvold R., Bickel J. The Risk of Using Risk Matrices // SPE Economics &amp; Management. – 2013. – Vol. 6. – P. 56</w:t>
      </w:r>
      <w:r w:rsidR="009C4092" w:rsidRPr="00E05E80">
        <w:rPr>
          <w:sz w:val="28"/>
          <w:szCs w:val="28"/>
          <w:lang w:val="kk-KZ"/>
        </w:rPr>
        <w:t>-</w:t>
      </w:r>
      <w:r w:rsidR="004F4435" w:rsidRPr="00E05E80">
        <w:rPr>
          <w:sz w:val="28"/>
          <w:szCs w:val="28"/>
          <w:lang w:val="en-US"/>
        </w:rPr>
        <w:t xml:space="preserve">66. </w:t>
      </w:r>
    </w:p>
    <w:p w14:paraId="1E8AA03C" w14:textId="2E5C4EE0" w:rsidR="004F4435" w:rsidRPr="00E05E80" w:rsidRDefault="00687ECB" w:rsidP="00687ECB">
      <w:pPr>
        <w:tabs>
          <w:tab w:val="left" w:pos="710"/>
          <w:tab w:val="left" w:pos="1276"/>
          <w:tab w:val="left" w:pos="1418"/>
        </w:tabs>
        <w:ind w:firstLine="709"/>
        <w:jc w:val="both"/>
        <w:rPr>
          <w:sz w:val="28"/>
          <w:szCs w:val="28"/>
        </w:rPr>
      </w:pPr>
      <w:r w:rsidRPr="00E05E80">
        <w:rPr>
          <w:sz w:val="28"/>
          <w:szCs w:val="28"/>
        </w:rPr>
        <w:t xml:space="preserve">114 </w:t>
      </w:r>
      <w:r w:rsidR="002B2659" w:rsidRPr="00E05E80">
        <w:rPr>
          <w:sz w:val="28"/>
          <w:szCs w:val="28"/>
        </w:rPr>
        <w:t>Сергеева Н.</w:t>
      </w:r>
      <w:r w:rsidR="004F4435" w:rsidRPr="00E05E80">
        <w:rPr>
          <w:sz w:val="28"/>
          <w:szCs w:val="28"/>
        </w:rPr>
        <w:t>Ю. Риски участников государственно-частного партнёрства // Сб. тр</w:t>
      </w:r>
      <w:r w:rsidR="009C4092" w:rsidRPr="00E05E80">
        <w:rPr>
          <w:sz w:val="28"/>
          <w:szCs w:val="28"/>
          <w:lang w:val="kk-KZ"/>
        </w:rPr>
        <w:t>.</w:t>
      </w:r>
      <w:r w:rsidR="004F4435" w:rsidRPr="00E05E80">
        <w:rPr>
          <w:sz w:val="28"/>
          <w:szCs w:val="28"/>
        </w:rPr>
        <w:t xml:space="preserve"> конф. «Риск ’Э». – СПб., 2018. – С. 187</w:t>
      </w:r>
      <w:r w:rsidR="009C4092" w:rsidRPr="00E05E80">
        <w:rPr>
          <w:sz w:val="28"/>
          <w:szCs w:val="28"/>
          <w:lang w:val="kk-KZ"/>
        </w:rPr>
        <w:t>-</w:t>
      </w:r>
      <w:r w:rsidR="004F4435" w:rsidRPr="00E05E80">
        <w:rPr>
          <w:sz w:val="28"/>
          <w:szCs w:val="28"/>
        </w:rPr>
        <w:t>195.</w:t>
      </w:r>
    </w:p>
    <w:p w14:paraId="5CC06167" w14:textId="6DCE3DCE" w:rsidR="004F4435" w:rsidRPr="00E05E80" w:rsidRDefault="00687ECB" w:rsidP="00687ECB">
      <w:pPr>
        <w:tabs>
          <w:tab w:val="left" w:pos="710"/>
          <w:tab w:val="left" w:pos="1276"/>
          <w:tab w:val="left" w:pos="1418"/>
        </w:tabs>
        <w:ind w:firstLine="709"/>
        <w:jc w:val="both"/>
        <w:rPr>
          <w:sz w:val="28"/>
          <w:szCs w:val="28"/>
        </w:rPr>
      </w:pPr>
      <w:r w:rsidRPr="00E05E80">
        <w:rPr>
          <w:sz w:val="28"/>
          <w:szCs w:val="28"/>
        </w:rPr>
        <w:t xml:space="preserve">115 </w:t>
      </w:r>
      <w:r w:rsidR="004F4435" w:rsidRPr="00E05E80">
        <w:rPr>
          <w:sz w:val="28"/>
          <w:szCs w:val="28"/>
        </w:rPr>
        <w:t>Арзуманян М. А. Диверсификация источников финансирования инвестиционных проектов на основе механизма государственно-частного партнёрства // Оценка инвестиций. – 2017. – №12. – С. 150</w:t>
      </w:r>
      <w:r w:rsidR="009C4092" w:rsidRPr="00E05E80">
        <w:rPr>
          <w:sz w:val="28"/>
          <w:szCs w:val="28"/>
          <w:lang w:val="kk-KZ"/>
        </w:rPr>
        <w:t>-</w:t>
      </w:r>
      <w:r w:rsidR="004F4435" w:rsidRPr="00E05E80">
        <w:rPr>
          <w:sz w:val="28"/>
          <w:szCs w:val="28"/>
        </w:rPr>
        <w:t>155.</w:t>
      </w:r>
    </w:p>
    <w:p w14:paraId="6E8170A9" w14:textId="49373139" w:rsidR="00545F4A" w:rsidRPr="00E05E80" w:rsidRDefault="00545F4A" w:rsidP="00545F4A">
      <w:pPr>
        <w:tabs>
          <w:tab w:val="left" w:pos="710"/>
          <w:tab w:val="left" w:pos="1276"/>
          <w:tab w:val="left" w:pos="1418"/>
        </w:tabs>
        <w:ind w:firstLine="709"/>
        <w:jc w:val="both"/>
        <w:rPr>
          <w:sz w:val="28"/>
          <w:szCs w:val="28"/>
        </w:rPr>
      </w:pPr>
      <w:r w:rsidRPr="00E05E80">
        <w:rPr>
          <w:sz w:val="28"/>
          <w:szCs w:val="28"/>
        </w:rPr>
        <w:t>116 Условия реализации проектов по ГЧП</w:t>
      </w:r>
      <w:r w:rsidR="009C4092" w:rsidRPr="00E05E80">
        <w:rPr>
          <w:sz w:val="28"/>
          <w:szCs w:val="28"/>
          <w:lang w:val="kk-KZ"/>
        </w:rPr>
        <w:t xml:space="preserve"> /</w:t>
      </w:r>
      <w:r w:rsidRPr="00E05E80">
        <w:rPr>
          <w:sz w:val="28"/>
          <w:szCs w:val="28"/>
        </w:rPr>
        <w:t xml:space="preserve"> Финансовый центр, 2024 // </w:t>
      </w:r>
      <w:hyperlink r:id="rId102" w:history="1">
        <w:r w:rsidRPr="00E05E80">
          <w:rPr>
            <w:rStyle w:val="af3"/>
            <w:color w:val="auto"/>
            <w:sz w:val="28"/>
            <w:szCs w:val="28"/>
            <w:u w:val="none"/>
            <w:lang w:val="en-US"/>
          </w:rPr>
          <w:t>https</w:t>
        </w:r>
        <w:r w:rsidRPr="00E05E80">
          <w:rPr>
            <w:rStyle w:val="af3"/>
            <w:color w:val="auto"/>
            <w:sz w:val="28"/>
            <w:szCs w:val="28"/>
            <w:u w:val="none"/>
          </w:rPr>
          <w:t>://</w:t>
        </w:r>
        <w:r w:rsidRPr="00E05E80">
          <w:rPr>
            <w:rStyle w:val="af3"/>
            <w:color w:val="auto"/>
            <w:sz w:val="28"/>
            <w:szCs w:val="28"/>
            <w:u w:val="none"/>
            <w:lang w:val="en-US"/>
          </w:rPr>
          <w:t>fincenter</w:t>
        </w:r>
        <w:r w:rsidRPr="00E05E80">
          <w:rPr>
            <w:rStyle w:val="af3"/>
            <w:color w:val="auto"/>
            <w:sz w:val="28"/>
            <w:szCs w:val="28"/>
            <w:u w:val="none"/>
          </w:rPr>
          <w:t>.</w:t>
        </w:r>
        <w:r w:rsidRPr="00E05E80">
          <w:rPr>
            <w:rStyle w:val="af3"/>
            <w:color w:val="auto"/>
            <w:sz w:val="28"/>
            <w:szCs w:val="28"/>
            <w:u w:val="none"/>
            <w:lang w:val="en-US"/>
          </w:rPr>
          <w:t>kz</w:t>
        </w:r>
      </w:hyperlink>
      <w:r w:rsidRPr="00E05E80">
        <w:rPr>
          <w:sz w:val="28"/>
          <w:szCs w:val="28"/>
        </w:rPr>
        <w:t>. 17.09.2024.</w:t>
      </w:r>
    </w:p>
    <w:p w14:paraId="631E29A7" w14:textId="17CE51E0" w:rsidR="004F4435" w:rsidRPr="00E05E80" w:rsidRDefault="00545F4A" w:rsidP="00687ECB">
      <w:pPr>
        <w:tabs>
          <w:tab w:val="left" w:pos="710"/>
          <w:tab w:val="left" w:pos="1276"/>
          <w:tab w:val="left" w:pos="1418"/>
        </w:tabs>
        <w:ind w:firstLine="709"/>
        <w:jc w:val="both"/>
        <w:rPr>
          <w:sz w:val="28"/>
          <w:szCs w:val="28"/>
          <w:lang w:val="kk-KZ"/>
        </w:rPr>
      </w:pPr>
      <w:r w:rsidRPr="00E05E80">
        <w:rPr>
          <w:sz w:val="28"/>
          <w:szCs w:val="28"/>
        </w:rPr>
        <w:t>117</w:t>
      </w:r>
      <w:r w:rsidR="009C4092" w:rsidRPr="00E05E80">
        <w:t xml:space="preserve"> </w:t>
      </w:r>
      <w:r w:rsidR="009C4092" w:rsidRPr="00E05E80">
        <w:rPr>
          <w:sz w:val="28"/>
          <w:szCs w:val="28"/>
        </w:rPr>
        <w:t>Комплексный план развития государственно-частного партнерства в социальной сфере на 2024</w:t>
      </w:r>
      <w:r w:rsidR="009C4092" w:rsidRPr="00E05E80">
        <w:rPr>
          <w:sz w:val="28"/>
          <w:szCs w:val="28"/>
          <w:lang w:val="kk-KZ"/>
        </w:rPr>
        <w:t>-</w:t>
      </w:r>
      <w:r w:rsidR="009C4092" w:rsidRPr="00E05E80">
        <w:rPr>
          <w:sz w:val="28"/>
          <w:szCs w:val="28"/>
        </w:rPr>
        <w:t>2028 годы</w:t>
      </w:r>
      <w:r w:rsidRPr="00E05E80">
        <w:rPr>
          <w:sz w:val="28"/>
          <w:szCs w:val="28"/>
        </w:rPr>
        <w:t xml:space="preserve"> </w:t>
      </w:r>
      <w:r w:rsidR="009C4092" w:rsidRPr="00E05E80">
        <w:rPr>
          <w:sz w:val="28"/>
          <w:szCs w:val="28"/>
          <w:lang w:val="kk-KZ"/>
        </w:rPr>
        <w:t xml:space="preserve">// </w:t>
      </w:r>
      <w:r w:rsidR="009C4092" w:rsidRPr="00E05E80">
        <w:rPr>
          <w:sz w:val="28"/>
          <w:szCs w:val="28"/>
        </w:rPr>
        <w:t>Об</w:t>
      </w:r>
      <w:r w:rsidR="009C4092" w:rsidRPr="00E05E80">
        <w:rPr>
          <w:sz w:val="28"/>
          <w:szCs w:val="28"/>
          <w:lang w:val="kk-KZ"/>
        </w:rPr>
        <w:t> </w:t>
      </w:r>
      <w:r w:rsidR="009C4092" w:rsidRPr="00E05E80">
        <w:rPr>
          <w:sz w:val="28"/>
          <w:szCs w:val="28"/>
        </w:rPr>
        <w:t>утверждении Комплексного плана развития государственно-частного партнёрства в социальной сфере на 2024–2028 годы</w:t>
      </w:r>
      <w:r w:rsidR="009C4092" w:rsidRPr="00E05E80">
        <w:rPr>
          <w:sz w:val="28"/>
          <w:szCs w:val="28"/>
          <w:lang w:val="kk-KZ"/>
        </w:rPr>
        <w:t>:</w:t>
      </w:r>
      <w:r w:rsidR="009C4092" w:rsidRPr="00E05E80">
        <w:rPr>
          <w:sz w:val="28"/>
          <w:szCs w:val="28"/>
        </w:rPr>
        <w:t xml:space="preserve"> </w:t>
      </w:r>
      <w:r w:rsidR="009C4092" w:rsidRPr="00E05E80">
        <w:rPr>
          <w:sz w:val="28"/>
          <w:szCs w:val="28"/>
          <w:lang w:val="kk-KZ"/>
        </w:rPr>
        <w:t>утв.</w:t>
      </w:r>
      <w:r w:rsidR="009C4092" w:rsidRPr="00E05E80">
        <w:rPr>
          <w:sz w:val="28"/>
          <w:szCs w:val="28"/>
        </w:rPr>
        <w:t xml:space="preserve"> Постановление</w:t>
      </w:r>
      <w:r w:rsidR="009C4092" w:rsidRPr="00E05E80">
        <w:rPr>
          <w:sz w:val="28"/>
          <w:szCs w:val="28"/>
          <w:lang w:val="kk-KZ"/>
        </w:rPr>
        <w:t>м</w:t>
      </w:r>
      <w:r w:rsidR="009C4092" w:rsidRPr="00E05E80">
        <w:rPr>
          <w:sz w:val="28"/>
          <w:szCs w:val="28"/>
        </w:rPr>
        <w:t xml:space="preserve"> Правительства Р</w:t>
      </w:r>
      <w:r w:rsidR="009C4092" w:rsidRPr="00E05E80">
        <w:rPr>
          <w:sz w:val="28"/>
          <w:szCs w:val="28"/>
          <w:lang w:val="kk-KZ"/>
        </w:rPr>
        <w:t xml:space="preserve">еспублики </w:t>
      </w:r>
      <w:r w:rsidR="009C4092" w:rsidRPr="00E05E80">
        <w:rPr>
          <w:sz w:val="28"/>
          <w:szCs w:val="28"/>
        </w:rPr>
        <w:t>К</w:t>
      </w:r>
      <w:r w:rsidR="009C4092" w:rsidRPr="00E05E80">
        <w:rPr>
          <w:sz w:val="28"/>
          <w:szCs w:val="28"/>
          <w:lang w:val="kk-KZ"/>
        </w:rPr>
        <w:t xml:space="preserve">азахстан от </w:t>
      </w:r>
      <w:r w:rsidR="009C4092" w:rsidRPr="00E05E80">
        <w:rPr>
          <w:sz w:val="28"/>
          <w:szCs w:val="28"/>
        </w:rPr>
        <w:t>30 ноября 2023 года</w:t>
      </w:r>
      <w:r w:rsidR="009C4092" w:rsidRPr="00E05E80">
        <w:rPr>
          <w:sz w:val="28"/>
          <w:szCs w:val="28"/>
          <w:lang w:val="kk-KZ"/>
        </w:rPr>
        <w:t>,</w:t>
      </w:r>
      <w:r w:rsidR="009C4092" w:rsidRPr="00E05E80">
        <w:rPr>
          <w:sz w:val="28"/>
          <w:szCs w:val="28"/>
        </w:rPr>
        <w:t xml:space="preserve"> №1068</w:t>
      </w:r>
      <w:r w:rsidR="009C4092" w:rsidRPr="00E05E80">
        <w:rPr>
          <w:sz w:val="28"/>
          <w:szCs w:val="28"/>
          <w:lang w:val="kk-KZ"/>
        </w:rPr>
        <w:t xml:space="preserve"> // </w:t>
      </w:r>
      <w:hyperlink r:id="rId103" w:history="1">
        <w:r w:rsidR="009C4092" w:rsidRPr="00E05E80">
          <w:rPr>
            <w:rStyle w:val="af3"/>
            <w:color w:val="auto"/>
            <w:sz w:val="28"/>
            <w:szCs w:val="28"/>
            <w:u w:val="none"/>
            <w:lang w:val="kk-KZ"/>
          </w:rPr>
          <w:t>https://adilet.zan.kz/rus/docs/P2300001068</w:t>
        </w:r>
      </w:hyperlink>
      <w:r w:rsidR="004F4435" w:rsidRPr="00E05E80">
        <w:rPr>
          <w:sz w:val="28"/>
          <w:szCs w:val="28"/>
        </w:rPr>
        <w:t>.</w:t>
      </w:r>
      <w:r w:rsidR="009C4092" w:rsidRPr="00E05E80">
        <w:rPr>
          <w:sz w:val="28"/>
          <w:szCs w:val="28"/>
          <w:lang w:val="kk-KZ"/>
        </w:rPr>
        <w:t xml:space="preserve"> 17.09.2024.</w:t>
      </w:r>
    </w:p>
    <w:p w14:paraId="5001545D" w14:textId="39BF0289" w:rsidR="004F4435" w:rsidRPr="00E05E80" w:rsidRDefault="00687ECB" w:rsidP="00687ECB">
      <w:pPr>
        <w:tabs>
          <w:tab w:val="left" w:pos="710"/>
          <w:tab w:val="left" w:pos="1276"/>
          <w:tab w:val="left" w:pos="1418"/>
        </w:tabs>
        <w:ind w:firstLine="709"/>
        <w:jc w:val="both"/>
        <w:rPr>
          <w:sz w:val="28"/>
          <w:szCs w:val="28"/>
          <w:lang w:val="en-US"/>
        </w:rPr>
      </w:pPr>
      <w:r w:rsidRPr="002F6144">
        <w:rPr>
          <w:sz w:val="28"/>
          <w:szCs w:val="28"/>
          <w:lang w:val="en-US"/>
        </w:rPr>
        <w:t xml:space="preserve">118 </w:t>
      </w:r>
      <w:r w:rsidR="004F4435" w:rsidRPr="00E05E80">
        <w:rPr>
          <w:sz w:val="28"/>
          <w:szCs w:val="28"/>
          <w:lang w:val="en-US"/>
        </w:rPr>
        <w:t>Schinko</w:t>
      </w:r>
      <w:r w:rsidR="004F4435" w:rsidRPr="002F6144">
        <w:rPr>
          <w:sz w:val="28"/>
          <w:szCs w:val="28"/>
          <w:lang w:val="en-US"/>
        </w:rPr>
        <w:t xml:space="preserve"> </w:t>
      </w:r>
      <w:r w:rsidR="004F4435" w:rsidRPr="00E05E80">
        <w:rPr>
          <w:sz w:val="28"/>
          <w:szCs w:val="28"/>
          <w:lang w:val="en-US"/>
        </w:rPr>
        <w:t>T</w:t>
      </w:r>
      <w:r w:rsidR="004F4435" w:rsidRPr="002F6144">
        <w:rPr>
          <w:sz w:val="28"/>
          <w:szCs w:val="28"/>
          <w:lang w:val="en-US"/>
        </w:rPr>
        <w:t xml:space="preserve">., </w:t>
      </w:r>
      <w:r w:rsidR="004F4435" w:rsidRPr="00E05E80">
        <w:rPr>
          <w:sz w:val="28"/>
          <w:szCs w:val="28"/>
          <w:lang w:val="en-US"/>
        </w:rPr>
        <w:t>Komendantova</w:t>
      </w:r>
      <w:r w:rsidR="004F4435" w:rsidRPr="002F6144">
        <w:rPr>
          <w:sz w:val="28"/>
          <w:szCs w:val="28"/>
          <w:lang w:val="en-US"/>
        </w:rPr>
        <w:t xml:space="preserve"> </w:t>
      </w:r>
      <w:r w:rsidR="004F4435" w:rsidRPr="00E05E80">
        <w:rPr>
          <w:sz w:val="28"/>
          <w:szCs w:val="28"/>
          <w:lang w:val="en-US"/>
        </w:rPr>
        <w:t>N</w:t>
      </w:r>
      <w:r w:rsidR="004F4435" w:rsidRPr="002F6144">
        <w:rPr>
          <w:sz w:val="28"/>
          <w:szCs w:val="28"/>
          <w:lang w:val="en-US"/>
        </w:rPr>
        <w:t xml:space="preserve">., </w:t>
      </w:r>
      <w:r w:rsidR="004F4435" w:rsidRPr="00E05E80">
        <w:rPr>
          <w:sz w:val="28"/>
          <w:szCs w:val="28"/>
          <w:lang w:val="en-US"/>
        </w:rPr>
        <w:t>Williges</w:t>
      </w:r>
      <w:r w:rsidR="004F4435" w:rsidRPr="002F6144">
        <w:rPr>
          <w:sz w:val="28"/>
          <w:szCs w:val="28"/>
          <w:lang w:val="en-US"/>
        </w:rPr>
        <w:t xml:space="preserve"> </w:t>
      </w:r>
      <w:r w:rsidR="004F4435" w:rsidRPr="00E05E80">
        <w:rPr>
          <w:sz w:val="28"/>
          <w:szCs w:val="28"/>
          <w:lang w:val="en-US"/>
        </w:rPr>
        <w:t>K</w:t>
      </w:r>
      <w:r w:rsidR="004F4435" w:rsidRPr="002F6144">
        <w:rPr>
          <w:sz w:val="28"/>
          <w:szCs w:val="28"/>
          <w:lang w:val="en-US"/>
        </w:rPr>
        <w:t xml:space="preserve">. </w:t>
      </w:r>
      <w:r w:rsidR="004F4435" w:rsidRPr="00E05E80">
        <w:rPr>
          <w:sz w:val="28"/>
          <w:szCs w:val="28"/>
          <w:lang w:val="en-US"/>
        </w:rPr>
        <w:t>et</w:t>
      </w:r>
      <w:r w:rsidR="004F4435" w:rsidRPr="002F6144">
        <w:rPr>
          <w:sz w:val="28"/>
          <w:szCs w:val="28"/>
          <w:lang w:val="en-US"/>
        </w:rPr>
        <w:t xml:space="preserve"> </w:t>
      </w:r>
      <w:r w:rsidR="004F4435" w:rsidRPr="00E05E80">
        <w:rPr>
          <w:sz w:val="28"/>
          <w:szCs w:val="28"/>
          <w:lang w:val="en-US"/>
        </w:rPr>
        <w:t>al</w:t>
      </w:r>
      <w:r w:rsidR="004F4435" w:rsidRPr="002F6144">
        <w:rPr>
          <w:sz w:val="28"/>
          <w:szCs w:val="28"/>
          <w:lang w:val="en-US"/>
        </w:rPr>
        <w:t xml:space="preserve">. </w:t>
      </w:r>
      <w:r w:rsidR="004F4435" w:rsidRPr="00E05E80">
        <w:rPr>
          <w:sz w:val="28"/>
          <w:szCs w:val="28"/>
          <w:lang w:val="en-US"/>
        </w:rPr>
        <w:t>Morocco’s sustainable energy transition and the role of financing costs: a participatory electricity system modeling approach // Energy, Sustainability and Society. – 2019. – Vol. 9</w:t>
      </w:r>
      <w:r w:rsidR="009C4092" w:rsidRPr="00E05E80">
        <w:rPr>
          <w:sz w:val="28"/>
          <w:szCs w:val="28"/>
          <w:lang w:val="kk-KZ"/>
        </w:rPr>
        <w:t>,</w:t>
      </w:r>
      <w:r w:rsidR="004F4435" w:rsidRPr="00E05E80">
        <w:rPr>
          <w:sz w:val="28"/>
          <w:szCs w:val="28"/>
          <w:lang w:val="en-US"/>
        </w:rPr>
        <w:t xml:space="preserve"> </w:t>
      </w:r>
      <w:r w:rsidR="009C4092" w:rsidRPr="00E05E80">
        <w:rPr>
          <w:sz w:val="28"/>
          <w:szCs w:val="28"/>
          <w:lang w:val="kk-KZ"/>
        </w:rPr>
        <w:t>№</w:t>
      </w:r>
      <w:r w:rsidR="004F4435" w:rsidRPr="00E05E80">
        <w:rPr>
          <w:sz w:val="28"/>
          <w:szCs w:val="28"/>
          <w:lang w:val="en-US"/>
        </w:rPr>
        <w:t>1. – P.</w:t>
      </w:r>
      <w:r w:rsidR="009C4092" w:rsidRPr="00E05E80">
        <w:rPr>
          <w:sz w:val="28"/>
          <w:szCs w:val="28"/>
          <w:lang w:val="kk-KZ"/>
        </w:rPr>
        <w:t> </w:t>
      </w:r>
      <w:r w:rsidR="004F4435" w:rsidRPr="00E05E80">
        <w:rPr>
          <w:sz w:val="28"/>
          <w:szCs w:val="28"/>
          <w:lang w:val="en-US"/>
        </w:rPr>
        <w:t>1</w:t>
      </w:r>
      <w:r w:rsidR="009C4092" w:rsidRPr="00E05E80">
        <w:rPr>
          <w:sz w:val="28"/>
          <w:szCs w:val="28"/>
          <w:lang w:val="kk-KZ"/>
        </w:rPr>
        <w:t>-</w:t>
      </w:r>
      <w:r w:rsidR="004F4435" w:rsidRPr="00E05E80">
        <w:rPr>
          <w:sz w:val="28"/>
          <w:szCs w:val="28"/>
          <w:lang w:val="en-US"/>
        </w:rPr>
        <w:t xml:space="preserve">17. </w:t>
      </w:r>
    </w:p>
    <w:p w14:paraId="60E50811" w14:textId="7CA507E2" w:rsidR="004F4435" w:rsidRPr="00E05E80" w:rsidRDefault="004F4435" w:rsidP="00992371">
      <w:pPr>
        <w:tabs>
          <w:tab w:val="left" w:pos="710"/>
          <w:tab w:val="left" w:pos="1276"/>
          <w:tab w:val="left" w:pos="1418"/>
        </w:tabs>
        <w:ind w:left="709"/>
        <w:jc w:val="both"/>
        <w:rPr>
          <w:sz w:val="28"/>
          <w:szCs w:val="28"/>
          <w:lang w:val="en-US"/>
        </w:rPr>
        <w:sectPr w:rsidR="004F4435" w:rsidRPr="00E05E80" w:rsidSect="00992371">
          <w:endnotePr>
            <w:numFmt w:val="decimal"/>
          </w:endnotePr>
          <w:pgSz w:w="11906" w:h="16838"/>
          <w:pgMar w:top="1134" w:right="567" w:bottom="1134" w:left="1701" w:header="709" w:footer="709" w:gutter="0"/>
          <w:cols w:space="708"/>
          <w:docGrid w:linePitch="360"/>
        </w:sectPr>
      </w:pPr>
    </w:p>
    <w:p w14:paraId="2CB40EC0" w14:textId="08E35834" w:rsidR="00C075C2" w:rsidRPr="009F015D" w:rsidRDefault="00096D99" w:rsidP="00992371">
      <w:pPr>
        <w:tabs>
          <w:tab w:val="left" w:pos="3818"/>
        </w:tabs>
        <w:jc w:val="center"/>
        <w:rPr>
          <w:b/>
          <w:bCs/>
          <w:sz w:val="28"/>
          <w:szCs w:val="28"/>
        </w:rPr>
      </w:pPr>
      <w:bookmarkStart w:id="90" w:name="_Hlk145422483"/>
      <w:bookmarkEnd w:id="89"/>
      <w:r w:rsidRPr="009F015D">
        <w:rPr>
          <w:b/>
          <w:bCs/>
          <w:sz w:val="28"/>
          <w:szCs w:val="28"/>
        </w:rPr>
        <w:t>ПРИЛОЖЕНИЕ А</w:t>
      </w:r>
    </w:p>
    <w:p w14:paraId="3301C3C5" w14:textId="77777777" w:rsidR="00771C44" w:rsidRPr="009F015D" w:rsidRDefault="00771C44" w:rsidP="00771C44">
      <w:pPr>
        <w:jc w:val="center"/>
        <w:rPr>
          <w:b/>
          <w:bCs/>
        </w:rPr>
      </w:pPr>
    </w:p>
    <w:p w14:paraId="0C304C91" w14:textId="74995DD3" w:rsidR="009F5CDA" w:rsidRPr="009F015D" w:rsidRDefault="005F7C69" w:rsidP="005F7C69">
      <w:pPr>
        <w:tabs>
          <w:tab w:val="right" w:leader="dot" w:pos="1101"/>
          <w:tab w:val="left" w:pos="4673"/>
          <w:tab w:val="left" w:pos="9354"/>
        </w:tabs>
        <w:jc w:val="center"/>
        <w:rPr>
          <w:sz w:val="28"/>
          <w:szCs w:val="28"/>
        </w:rPr>
      </w:pPr>
      <w:r w:rsidRPr="009F015D">
        <w:rPr>
          <w:sz w:val="28"/>
          <w:szCs w:val="28"/>
        </w:rPr>
        <w:t xml:space="preserve">Участие в рабочих группах </w:t>
      </w:r>
      <w:r w:rsidR="00C161B1" w:rsidRPr="009F015D">
        <w:rPr>
          <w:sz w:val="28"/>
          <w:szCs w:val="28"/>
        </w:rPr>
        <w:t xml:space="preserve">по </w:t>
      </w:r>
      <w:r w:rsidR="00610E04" w:rsidRPr="009F015D">
        <w:rPr>
          <w:sz w:val="28"/>
          <w:szCs w:val="28"/>
        </w:rPr>
        <w:t>выполнению</w:t>
      </w:r>
      <w:r w:rsidR="00C161B1" w:rsidRPr="009F015D">
        <w:rPr>
          <w:sz w:val="28"/>
          <w:szCs w:val="28"/>
        </w:rPr>
        <w:t xml:space="preserve"> научных проектов</w:t>
      </w:r>
      <w:r w:rsidR="009F5CDA" w:rsidRPr="009F015D">
        <w:rPr>
          <w:noProof/>
          <w:sz w:val="28"/>
          <w:szCs w:val="28"/>
        </w:rPr>
        <w:drawing>
          <wp:inline distT="0" distB="0" distL="0" distR="0" wp14:anchorId="36FE3499" wp14:editId="188BDB55">
            <wp:extent cx="5162939" cy="7290295"/>
            <wp:effectExtent l="0" t="0" r="0" b="6350"/>
            <wp:docPr id="5185017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501770" name=""/>
                    <pic:cNvPicPr/>
                  </pic:nvPicPr>
                  <pic:blipFill>
                    <a:blip r:embed="rId104"/>
                    <a:stretch>
                      <a:fillRect/>
                    </a:stretch>
                  </pic:blipFill>
                  <pic:spPr>
                    <a:xfrm>
                      <a:off x="0" y="0"/>
                      <a:ext cx="5197061" cy="7338476"/>
                    </a:xfrm>
                    <a:prstGeom prst="rect">
                      <a:avLst/>
                    </a:prstGeom>
                  </pic:spPr>
                </pic:pic>
              </a:graphicData>
            </a:graphic>
          </wp:inline>
        </w:drawing>
      </w:r>
    </w:p>
    <w:p w14:paraId="0F2B5485" w14:textId="77777777" w:rsidR="00C075C2" w:rsidRPr="009F015D" w:rsidRDefault="00C075C2" w:rsidP="00C075C2">
      <w:pPr>
        <w:tabs>
          <w:tab w:val="right" w:leader="dot" w:pos="1101"/>
          <w:tab w:val="left" w:pos="4673"/>
          <w:tab w:val="left" w:pos="9354"/>
        </w:tabs>
        <w:ind w:firstLine="709"/>
        <w:jc w:val="center"/>
        <w:rPr>
          <w:sz w:val="28"/>
          <w:szCs w:val="28"/>
        </w:rPr>
      </w:pPr>
    </w:p>
    <w:p w14:paraId="015DA878" w14:textId="7CF480F5" w:rsidR="00C075C2" w:rsidRPr="009F015D" w:rsidRDefault="00073D0D" w:rsidP="001D1161">
      <w:pPr>
        <w:tabs>
          <w:tab w:val="right" w:leader="dot" w:pos="1101"/>
          <w:tab w:val="left" w:pos="4673"/>
          <w:tab w:val="left" w:pos="9354"/>
        </w:tabs>
        <w:rPr>
          <w:sz w:val="28"/>
          <w:szCs w:val="28"/>
        </w:rPr>
      </w:pPr>
      <w:r w:rsidRPr="009F015D">
        <w:rPr>
          <w:noProof/>
          <w:sz w:val="28"/>
          <w:szCs w:val="28"/>
        </w:rPr>
        <w:drawing>
          <wp:inline distT="0" distB="0" distL="0" distR="0" wp14:anchorId="4909007A" wp14:editId="4B043C73">
            <wp:extent cx="5760720" cy="7768102"/>
            <wp:effectExtent l="0" t="0" r="0" b="4445"/>
            <wp:docPr id="9031546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154601" name=""/>
                    <pic:cNvPicPr/>
                  </pic:nvPicPr>
                  <pic:blipFill>
                    <a:blip r:embed="rId105"/>
                    <a:stretch>
                      <a:fillRect/>
                    </a:stretch>
                  </pic:blipFill>
                  <pic:spPr>
                    <a:xfrm>
                      <a:off x="0" y="0"/>
                      <a:ext cx="5765659" cy="7774762"/>
                    </a:xfrm>
                    <a:prstGeom prst="rect">
                      <a:avLst/>
                    </a:prstGeom>
                  </pic:spPr>
                </pic:pic>
              </a:graphicData>
            </a:graphic>
          </wp:inline>
        </w:drawing>
      </w:r>
    </w:p>
    <w:p w14:paraId="63CA1DF9" w14:textId="1C399497" w:rsidR="002E60B1" w:rsidRDefault="002E60B1" w:rsidP="001D1161">
      <w:pPr>
        <w:tabs>
          <w:tab w:val="right" w:leader="dot" w:pos="1101"/>
          <w:tab w:val="left" w:pos="4673"/>
          <w:tab w:val="left" w:pos="9354"/>
        </w:tabs>
        <w:rPr>
          <w:noProof/>
          <w:sz w:val="28"/>
          <w:szCs w:val="28"/>
        </w:rPr>
      </w:pPr>
      <w:r w:rsidRPr="009F015D">
        <w:rPr>
          <w:noProof/>
          <w:sz w:val="28"/>
          <w:szCs w:val="28"/>
        </w:rPr>
        <w:drawing>
          <wp:inline distT="0" distB="0" distL="0" distR="0" wp14:anchorId="3F558FE6" wp14:editId="2F25E6E9">
            <wp:extent cx="5554980" cy="7976383"/>
            <wp:effectExtent l="0" t="0" r="7620" b="5715"/>
            <wp:docPr id="2299537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953744" name=""/>
                    <pic:cNvPicPr/>
                  </pic:nvPicPr>
                  <pic:blipFill>
                    <a:blip r:embed="rId106"/>
                    <a:stretch>
                      <a:fillRect/>
                    </a:stretch>
                  </pic:blipFill>
                  <pic:spPr>
                    <a:xfrm>
                      <a:off x="0" y="0"/>
                      <a:ext cx="5557630" cy="7980188"/>
                    </a:xfrm>
                    <a:prstGeom prst="rect">
                      <a:avLst/>
                    </a:prstGeom>
                  </pic:spPr>
                </pic:pic>
              </a:graphicData>
            </a:graphic>
          </wp:inline>
        </w:drawing>
      </w:r>
    </w:p>
    <w:p w14:paraId="4D89DEEC" w14:textId="77777777" w:rsidR="002F6144" w:rsidRDefault="002F6144" w:rsidP="001D1161">
      <w:pPr>
        <w:tabs>
          <w:tab w:val="right" w:leader="dot" w:pos="1101"/>
          <w:tab w:val="left" w:pos="4673"/>
          <w:tab w:val="left" w:pos="9354"/>
        </w:tabs>
        <w:rPr>
          <w:noProof/>
          <w:sz w:val="28"/>
          <w:szCs w:val="28"/>
        </w:rPr>
      </w:pPr>
    </w:p>
    <w:p w14:paraId="7D6850BF" w14:textId="77777777" w:rsidR="002F6144" w:rsidRDefault="002F6144" w:rsidP="001D1161">
      <w:pPr>
        <w:tabs>
          <w:tab w:val="right" w:leader="dot" w:pos="1101"/>
          <w:tab w:val="left" w:pos="4673"/>
          <w:tab w:val="left" w:pos="9354"/>
        </w:tabs>
        <w:rPr>
          <w:noProof/>
          <w:sz w:val="28"/>
          <w:szCs w:val="28"/>
        </w:rPr>
      </w:pPr>
    </w:p>
    <w:p w14:paraId="4E3B0367" w14:textId="77777777" w:rsidR="002F6144" w:rsidRDefault="002F6144" w:rsidP="001D1161">
      <w:pPr>
        <w:tabs>
          <w:tab w:val="right" w:leader="dot" w:pos="1101"/>
          <w:tab w:val="left" w:pos="4673"/>
          <w:tab w:val="left" w:pos="9354"/>
        </w:tabs>
        <w:rPr>
          <w:noProof/>
          <w:sz w:val="28"/>
          <w:szCs w:val="28"/>
        </w:rPr>
      </w:pPr>
    </w:p>
    <w:p w14:paraId="609D42B5" w14:textId="77777777" w:rsidR="002F6144" w:rsidRDefault="002F6144" w:rsidP="001D1161">
      <w:pPr>
        <w:tabs>
          <w:tab w:val="right" w:leader="dot" w:pos="1101"/>
          <w:tab w:val="left" w:pos="4673"/>
          <w:tab w:val="left" w:pos="9354"/>
        </w:tabs>
        <w:rPr>
          <w:noProof/>
          <w:sz w:val="28"/>
          <w:szCs w:val="28"/>
        </w:rPr>
      </w:pPr>
    </w:p>
    <w:p w14:paraId="1FA30869" w14:textId="77777777" w:rsidR="002F6144" w:rsidRDefault="002F6144" w:rsidP="001D1161">
      <w:pPr>
        <w:tabs>
          <w:tab w:val="right" w:leader="dot" w:pos="1101"/>
          <w:tab w:val="left" w:pos="4673"/>
          <w:tab w:val="left" w:pos="9354"/>
        </w:tabs>
        <w:rPr>
          <w:noProof/>
          <w:sz w:val="28"/>
          <w:szCs w:val="28"/>
        </w:rPr>
      </w:pPr>
    </w:p>
    <w:p w14:paraId="5E0F248E" w14:textId="77777777" w:rsidR="002F6144" w:rsidRDefault="002F6144" w:rsidP="001D1161">
      <w:pPr>
        <w:tabs>
          <w:tab w:val="right" w:leader="dot" w:pos="1101"/>
          <w:tab w:val="left" w:pos="4673"/>
          <w:tab w:val="left" w:pos="9354"/>
        </w:tabs>
        <w:rPr>
          <w:noProof/>
          <w:sz w:val="28"/>
          <w:szCs w:val="28"/>
        </w:rPr>
      </w:pPr>
    </w:p>
    <w:p w14:paraId="6C533796" w14:textId="2D03625F" w:rsidR="002F6144" w:rsidRDefault="006F7BDF" w:rsidP="001D1161">
      <w:pPr>
        <w:tabs>
          <w:tab w:val="right" w:leader="dot" w:pos="1101"/>
          <w:tab w:val="left" w:pos="4673"/>
          <w:tab w:val="left" w:pos="9354"/>
        </w:tabs>
        <w:rPr>
          <w:noProof/>
          <w:sz w:val="28"/>
          <w:szCs w:val="28"/>
        </w:rPr>
      </w:pPr>
      <w:r>
        <w:rPr>
          <w:noProof/>
          <w:sz w:val="17"/>
        </w:rPr>
        <w:drawing>
          <wp:anchor distT="0" distB="0" distL="0" distR="0" simplePos="0" relativeHeight="251661824" behindDoc="0" locked="0" layoutInCell="1" allowOverlap="1" wp14:anchorId="78A6C094" wp14:editId="2A80A0A3">
            <wp:simplePos x="0" y="0"/>
            <wp:positionH relativeFrom="page">
              <wp:posOffset>571500</wp:posOffset>
            </wp:positionH>
            <wp:positionV relativeFrom="page">
              <wp:posOffset>716280</wp:posOffset>
            </wp:positionV>
            <wp:extent cx="6803390" cy="9403418"/>
            <wp:effectExtent l="0" t="0" r="0" b="7620"/>
            <wp:wrapNone/>
            <wp:docPr id="183485950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7" cstate="print"/>
                    <a:stretch>
                      <a:fillRect/>
                    </a:stretch>
                  </pic:blipFill>
                  <pic:spPr>
                    <a:xfrm>
                      <a:off x="0" y="0"/>
                      <a:ext cx="6803390" cy="9403418"/>
                    </a:xfrm>
                    <a:prstGeom prst="rect">
                      <a:avLst/>
                    </a:prstGeom>
                  </pic:spPr>
                </pic:pic>
              </a:graphicData>
            </a:graphic>
            <wp14:sizeRelH relativeFrom="margin">
              <wp14:pctWidth>0</wp14:pctWidth>
            </wp14:sizeRelH>
            <wp14:sizeRelV relativeFrom="margin">
              <wp14:pctHeight>0</wp14:pctHeight>
            </wp14:sizeRelV>
          </wp:anchor>
        </w:drawing>
      </w:r>
    </w:p>
    <w:p w14:paraId="3C18D909" w14:textId="2E161826" w:rsidR="002F6144" w:rsidRDefault="002F6144" w:rsidP="001D1161">
      <w:pPr>
        <w:tabs>
          <w:tab w:val="right" w:leader="dot" w:pos="1101"/>
          <w:tab w:val="left" w:pos="4673"/>
          <w:tab w:val="left" w:pos="9354"/>
        </w:tabs>
        <w:rPr>
          <w:noProof/>
          <w:sz w:val="28"/>
          <w:szCs w:val="28"/>
        </w:rPr>
      </w:pPr>
    </w:p>
    <w:p w14:paraId="7A6601A0" w14:textId="6C450A95" w:rsidR="002F6144" w:rsidRDefault="002F6144" w:rsidP="001D1161">
      <w:pPr>
        <w:tabs>
          <w:tab w:val="right" w:leader="dot" w:pos="1101"/>
          <w:tab w:val="left" w:pos="4673"/>
          <w:tab w:val="left" w:pos="9354"/>
        </w:tabs>
        <w:rPr>
          <w:noProof/>
          <w:sz w:val="28"/>
          <w:szCs w:val="28"/>
        </w:rPr>
      </w:pPr>
    </w:p>
    <w:p w14:paraId="199B042B" w14:textId="47B1478A" w:rsidR="002F6144" w:rsidRDefault="002F6144" w:rsidP="001D1161">
      <w:pPr>
        <w:tabs>
          <w:tab w:val="right" w:leader="dot" w:pos="1101"/>
          <w:tab w:val="left" w:pos="4673"/>
          <w:tab w:val="left" w:pos="9354"/>
        </w:tabs>
        <w:rPr>
          <w:noProof/>
          <w:sz w:val="28"/>
          <w:szCs w:val="28"/>
        </w:rPr>
      </w:pPr>
    </w:p>
    <w:p w14:paraId="535DAC89" w14:textId="733A3A23" w:rsidR="002F6144" w:rsidRDefault="002F6144" w:rsidP="001D1161">
      <w:pPr>
        <w:tabs>
          <w:tab w:val="right" w:leader="dot" w:pos="1101"/>
          <w:tab w:val="left" w:pos="4673"/>
          <w:tab w:val="left" w:pos="9354"/>
        </w:tabs>
        <w:rPr>
          <w:noProof/>
          <w:sz w:val="28"/>
          <w:szCs w:val="28"/>
        </w:rPr>
      </w:pPr>
    </w:p>
    <w:p w14:paraId="5B71B87F" w14:textId="763EB418" w:rsidR="002F6144" w:rsidRDefault="002F6144" w:rsidP="001D1161">
      <w:pPr>
        <w:tabs>
          <w:tab w:val="right" w:leader="dot" w:pos="1101"/>
          <w:tab w:val="left" w:pos="4673"/>
          <w:tab w:val="left" w:pos="9354"/>
        </w:tabs>
        <w:rPr>
          <w:noProof/>
          <w:sz w:val="28"/>
          <w:szCs w:val="28"/>
        </w:rPr>
      </w:pPr>
    </w:p>
    <w:p w14:paraId="3DE6541C" w14:textId="70955C50" w:rsidR="002F6144" w:rsidRDefault="002F6144" w:rsidP="001D1161">
      <w:pPr>
        <w:tabs>
          <w:tab w:val="right" w:leader="dot" w:pos="1101"/>
          <w:tab w:val="left" w:pos="4673"/>
          <w:tab w:val="left" w:pos="9354"/>
        </w:tabs>
        <w:rPr>
          <w:noProof/>
          <w:sz w:val="28"/>
          <w:szCs w:val="28"/>
        </w:rPr>
      </w:pPr>
    </w:p>
    <w:p w14:paraId="47A96E5E" w14:textId="612C9F2D" w:rsidR="002F6144" w:rsidRDefault="002F6144" w:rsidP="001D1161">
      <w:pPr>
        <w:tabs>
          <w:tab w:val="right" w:leader="dot" w:pos="1101"/>
          <w:tab w:val="left" w:pos="4673"/>
          <w:tab w:val="left" w:pos="9354"/>
        </w:tabs>
        <w:rPr>
          <w:noProof/>
          <w:sz w:val="28"/>
          <w:szCs w:val="28"/>
        </w:rPr>
      </w:pPr>
    </w:p>
    <w:p w14:paraId="612E5B82" w14:textId="1EE983BA" w:rsidR="002F6144" w:rsidRDefault="002F6144" w:rsidP="001D1161">
      <w:pPr>
        <w:tabs>
          <w:tab w:val="right" w:leader="dot" w:pos="1101"/>
          <w:tab w:val="left" w:pos="4673"/>
          <w:tab w:val="left" w:pos="9354"/>
        </w:tabs>
        <w:rPr>
          <w:noProof/>
          <w:sz w:val="28"/>
          <w:szCs w:val="28"/>
        </w:rPr>
      </w:pPr>
    </w:p>
    <w:p w14:paraId="32A6BC4F" w14:textId="77777777" w:rsidR="002F6144" w:rsidRDefault="002F6144" w:rsidP="001D1161">
      <w:pPr>
        <w:tabs>
          <w:tab w:val="right" w:leader="dot" w:pos="1101"/>
          <w:tab w:val="left" w:pos="4673"/>
          <w:tab w:val="left" w:pos="9354"/>
        </w:tabs>
        <w:rPr>
          <w:noProof/>
          <w:sz w:val="28"/>
          <w:szCs w:val="28"/>
        </w:rPr>
      </w:pPr>
    </w:p>
    <w:p w14:paraId="3C262BE1" w14:textId="77777777" w:rsidR="002F6144" w:rsidRDefault="002F6144" w:rsidP="001D1161">
      <w:pPr>
        <w:tabs>
          <w:tab w:val="right" w:leader="dot" w:pos="1101"/>
          <w:tab w:val="left" w:pos="4673"/>
          <w:tab w:val="left" w:pos="9354"/>
        </w:tabs>
        <w:rPr>
          <w:noProof/>
          <w:sz w:val="28"/>
          <w:szCs w:val="28"/>
        </w:rPr>
      </w:pPr>
    </w:p>
    <w:p w14:paraId="5F284802" w14:textId="77777777" w:rsidR="002F6144" w:rsidRDefault="002F6144" w:rsidP="001D1161">
      <w:pPr>
        <w:tabs>
          <w:tab w:val="right" w:leader="dot" w:pos="1101"/>
          <w:tab w:val="left" w:pos="4673"/>
          <w:tab w:val="left" w:pos="9354"/>
        </w:tabs>
        <w:rPr>
          <w:noProof/>
          <w:sz w:val="28"/>
          <w:szCs w:val="28"/>
        </w:rPr>
      </w:pPr>
    </w:p>
    <w:p w14:paraId="10A047F8" w14:textId="77777777" w:rsidR="002F6144" w:rsidRDefault="002F6144" w:rsidP="001D1161">
      <w:pPr>
        <w:tabs>
          <w:tab w:val="right" w:leader="dot" w:pos="1101"/>
          <w:tab w:val="left" w:pos="4673"/>
          <w:tab w:val="left" w:pos="9354"/>
        </w:tabs>
        <w:rPr>
          <w:noProof/>
          <w:sz w:val="28"/>
          <w:szCs w:val="28"/>
        </w:rPr>
      </w:pPr>
    </w:p>
    <w:p w14:paraId="3EBDF5CC" w14:textId="77777777" w:rsidR="002F6144" w:rsidRDefault="002F6144" w:rsidP="001D1161">
      <w:pPr>
        <w:tabs>
          <w:tab w:val="right" w:leader="dot" w:pos="1101"/>
          <w:tab w:val="left" w:pos="4673"/>
          <w:tab w:val="left" w:pos="9354"/>
        </w:tabs>
        <w:rPr>
          <w:noProof/>
          <w:sz w:val="28"/>
          <w:szCs w:val="28"/>
        </w:rPr>
      </w:pPr>
    </w:p>
    <w:p w14:paraId="37557E28" w14:textId="77777777" w:rsidR="002F6144" w:rsidRDefault="002F6144" w:rsidP="001D1161">
      <w:pPr>
        <w:tabs>
          <w:tab w:val="right" w:leader="dot" w:pos="1101"/>
          <w:tab w:val="left" w:pos="4673"/>
          <w:tab w:val="left" w:pos="9354"/>
        </w:tabs>
        <w:rPr>
          <w:noProof/>
          <w:sz w:val="28"/>
          <w:szCs w:val="28"/>
        </w:rPr>
      </w:pPr>
    </w:p>
    <w:p w14:paraId="4FFE2A9D" w14:textId="77777777" w:rsidR="002F6144" w:rsidRDefault="002F6144" w:rsidP="001D1161">
      <w:pPr>
        <w:tabs>
          <w:tab w:val="right" w:leader="dot" w:pos="1101"/>
          <w:tab w:val="left" w:pos="4673"/>
          <w:tab w:val="left" w:pos="9354"/>
        </w:tabs>
        <w:rPr>
          <w:noProof/>
          <w:sz w:val="28"/>
          <w:szCs w:val="28"/>
        </w:rPr>
      </w:pPr>
    </w:p>
    <w:p w14:paraId="276FBA76" w14:textId="77777777" w:rsidR="002F6144" w:rsidRDefault="002F6144" w:rsidP="001D1161">
      <w:pPr>
        <w:tabs>
          <w:tab w:val="right" w:leader="dot" w:pos="1101"/>
          <w:tab w:val="left" w:pos="4673"/>
          <w:tab w:val="left" w:pos="9354"/>
        </w:tabs>
        <w:rPr>
          <w:noProof/>
          <w:sz w:val="28"/>
          <w:szCs w:val="28"/>
        </w:rPr>
      </w:pPr>
    </w:p>
    <w:p w14:paraId="358EAE08" w14:textId="77777777" w:rsidR="002F6144" w:rsidRDefault="002F6144" w:rsidP="001D1161">
      <w:pPr>
        <w:tabs>
          <w:tab w:val="right" w:leader="dot" w:pos="1101"/>
          <w:tab w:val="left" w:pos="4673"/>
          <w:tab w:val="left" w:pos="9354"/>
        </w:tabs>
        <w:rPr>
          <w:noProof/>
          <w:sz w:val="28"/>
          <w:szCs w:val="28"/>
        </w:rPr>
      </w:pPr>
    </w:p>
    <w:p w14:paraId="395D7882" w14:textId="77777777" w:rsidR="002F6144" w:rsidRDefault="002F6144" w:rsidP="001D1161">
      <w:pPr>
        <w:tabs>
          <w:tab w:val="right" w:leader="dot" w:pos="1101"/>
          <w:tab w:val="left" w:pos="4673"/>
          <w:tab w:val="left" w:pos="9354"/>
        </w:tabs>
        <w:rPr>
          <w:noProof/>
          <w:sz w:val="28"/>
          <w:szCs w:val="28"/>
        </w:rPr>
      </w:pPr>
    </w:p>
    <w:p w14:paraId="57532C3E" w14:textId="77777777" w:rsidR="002F6144" w:rsidRDefault="002F6144" w:rsidP="001D1161">
      <w:pPr>
        <w:tabs>
          <w:tab w:val="right" w:leader="dot" w:pos="1101"/>
          <w:tab w:val="left" w:pos="4673"/>
          <w:tab w:val="left" w:pos="9354"/>
        </w:tabs>
        <w:rPr>
          <w:noProof/>
          <w:sz w:val="28"/>
          <w:szCs w:val="28"/>
        </w:rPr>
      </w:pPr>
    </w:p>
    <w:p w14:paraId="084FD590" w14:textId="77777777" w:rsidR="002F6144" w:rsidRDefault="002F6144" w:rsidP="001D1161">
      <w:pPr>
        <w:tabs>
          <w:tab w:val="right" w:leader="dot" w:pos="1101"/>
          <w:tab w:val="left" w:pos="4673"/>
          <w:tab w:val="left" w:pos="9354"/>
        </w:tabs>
        <w:rPr>
          <w:noProof/>
          <w:sz w:val="28"/>
          <w:szCs w:val="28"/>
        </w:rPr>
      </w:pPr>
    </w:p>
    <w:p w14:paraId="6FB35812" w14:textId="77777777" w:rsidR="002F6144" w:rsidRDefault="002F6144" w:rsidP="001D1161">
      <w:pPr>
        <w:tabs>
          <w:tab w:val="right" w:leader="dot" w:pos="1101"/>
          <w:tab w:val="left" w:pos="4673"/>
          <w:tab w:val="left" w:pos="9354"/>
        </w:tabs>
        <w:rPr>
          <w:noProof/>
          <w:sz w:val="28"/>
          <w:szCs w:val="28"/>
        </w:rPr>
      </w:pPr>
    </w:p>
    <w:p w14:paraId="03654293" w14:textId="77777777" w:rsidR="002F6144" w:rsidRDefault="002F6144" w:rsidP="001D1161">
      <w:pPr>
        <w:tabs>
          <w:tab w:val="right" w:leader="dot" w:pos="1101"/>
          <w:tab w:val="left" w:pos="4673"/>
          <w:tab w:val="left" w:pos="9354"/>
        </w:tabs>
        <w:rPr>
          <w:noProof/>
          <w:sz w:val="28"/>
          <w:szCs w:val="28"/>
        </w:rPr>
      </w:pPr>
    </w:p>
    <w:p w14:paraId="47D116DA" w14:textId="77777777" w:rsidR="002F6144" w:rsidRDefault="002F6144" w:rsidP="001D1161">
      <w:pPr>
        <w:tabs>
          <w:tab w:val="right" w:leader="dot" w:pos="1101"/>
          <w:tab w:val="left" w:pos="4673"/>
          <w:tab w:val="left" w:pos="9354"/>
        </w:tabs>
        <w:rPr>
          <w:noProof/>
          <w:sz w:val="28"/>
          <w:szCs w:val="28"/>
        </w:rPr>
      </w:pPr>
    </w:p>
    <w:p w14:paraId="65C3AD31" w14:textId="77777777" w:rsidR="002F6144" w:rsidRDefault="002F6144" w:rsidP="001D1161">
      <w:pPr>
        <w:tabs>
          <w:tab w:val="right" w:leader="dot" w:pos="1101"/>
          <w:tab w:val="left" w:pos="4673"/>
          <w:tab w:val="left" w:pos="9354"/>
        </w:tabs>
        <w:rPr>
          <w:noProof/>
          <w:sz w:val="28"/>
          <w:szCs w:val="28"/>
        </w:rPr>
      </w:pPr>
    </w:p>
    <w:p w14:paraId="63089122" w14:textId="77777777" w:rsidR="002F6144" w:rsidRDefault="002F6144" w:rsidP="001D1161">
      <w:pPr>
        <w:tabs>
          <w:tab w:val="right" w:leader="dot" w:pos="1101"/>
          <w:tab w:val="left" w:pos="4673"/>
          <w:tab w:val="left" w:pos="9354"/>
        </w:tabs>
        <w:rPr>
          <w:noProof/>
          <w:sz w:val="28"/>
          <w:szCs w:val="28"/>
        </w:rPr>
      </w:pPr>
    </w:p>
    <w:p w14:paraId="61DB2379" w14:textId="77777777" w:rsidR="002F6144" w:rsidRDefault="002F6144" w:rsidP="001D1161">
      <w:pPr>
        <w:tabs>
          <w:tab w:val="right" w:leader="dot" w:pos="1101"/>
          <w:tab w:val="left" w:pos="4673"/>
          <w:tab w:val="left" w:pos="9354"/>
        </w:tabs>
        <w:rPr>
          <w:noProof/>
          <w:sz w:val="28"/>
          <w:szCs w:val="28"/>
        </w:rPr>
      </w:pPr>
    </w:p>
    <w:p w14:paraId="4EF4EFD5" w14:textId="77777777" w:rsidR="002F6144" w:rsidRDefault="002F6144" w:rsidP="001D1161">
      <w:pPr>
        <w:tabs>
          <w:tab w:val="right" w:leader="dot" w:pos="1101"/>
          <w:tab w:val="left" w:pos="4673"/>
          <w:tab w:val="left" w:pos="9354"/>
        </w:tabs>
        <w:rPr>
          <w:noProof/>
          <w:sz w:val="28"/>
          <w:szCs w:val="28"/>
        </w:rPr>
      </w:pPr>
    </w:p>
    <w:p w14:paraId="466A2AB6" w14:textId="77777777" w:rsidR="002F6144" w:rsidRDefault="002F6144" w:rsidP="001D1161">
      <w:pPr>
        <w:tabs>
          <w:tab w:val="right" w:leader="dot" w:pos="1101"/>
          <w:tab w:val="left" w:pos="4673"/>
          <w:tab w:val="left" w:pos="9354"/>
        </w:tabs>
        <w:rPr>
          <w:noProof/>
          <w:sz w:val="28"/>
          <w:szCs w:val="28"/>
        </w:rPr>
      </w:pPr>
    </w:p>
    <w:p w14:paraId="6BCA7C0C" w14:textId="77777777" w:rsidR="002F6144" w:rsidRDefault="002F6144" w:rsidP="001D1161">
      <w:pPr>
        <w:tabs>
          <w:tab w:val="right" w:leader="dot" w:pos="1101"/>
          <w:tab w:val="left" w:pos="4673"/>
          <w:tab w:val="left" w:pos="9354"/>
        </w:tabs>
        <w:rPr>
          <w:noProof/>
          <w:sz w:val="28"/>
          <w:szCs w:val="28"/>
        </w:rPr>
      </w:pPr>
    </w:p>
    <w:p w14:paraId="42DF3A41" w14:textId="77777777" w:rsidR="002F6144" w:rsidRDefault="002F6144" w:rsidP="001D1161">
      <w:pPr>
        <w:tabs>
          <w:tab w:val="right" w:leader="dot" w:pos="1101"/>
          <w:tab w:val="left" w:pos="4673"/>
          <w:tab w:val="left" w:pos="9354"/>
        </w:tabs>
        <w:rPr>
          <w:noProof/>
          <w:sz w:val="28"/>
          <w:szCs w:val="28"/>
        </w:rPr>
      </w:pPr>
    </w:p>
    <w:p w14:paraId="5F751419" w14:textId="77777777" w:rsidR="002F6144" w:rsidRDefault="002F6144" w:rsidP="001D1161">
      <w:pPr>
        <w:tabs>
          <w:tab w:val="right" w:leader="dot" w:pos="1101"/>
          <w:tab w:val="left" w:pos="4673"/>
          <w:tab w:val="left" w:pos="9354"/>
        </w:tabs>
        <w:rPr>
          <w:noProof/>
          <w:sz w:val="28"/>
          <w:szCs w:val="28"/>
        </w:rPr>
      </w:pPr>
    </w:p>
    <w:p w14:paraId="393B1015" w14:textId="77777777" w:rsidR="002F6144" w:rsidRDefault="002F6144" w:rsidP="001D1161">
      <w:pPr>
        <w:tabs>
          <w:tab w:val="right" w:leader="dot" w:pos="1101"/>
          <w:tab w:val="left" w:pos="4673"/>
          <w:tab w:val="left" w:pos="9354"/>
        </w:tabs>
        <w:rPr>
          <w:noProof/>
          <w:sz w:val="28"/>
          <w:szCs w:val="28"/>
        </w:rPr>
      </w:pPr>
    </w:p>
    <w:p w14:paraId="49FAE023" w14:textId="77777777" w:rsidR="002F6144" w:rsidRDefault="002F6144" w:rsidP="001D1161">
      <w:pPr>
        <w:tabs>
          <w:tab w:val="right" w:leader="dot" w:pos="1101"/>
          <w:tab w:val="left" w:pos="4673"/>
          <w:tab w:val="left" w:pos="9354"/>
        </w:tabs>
        <w:rPr>
          <w:noProof/>
          <w:sz w:val="28"/>
          <w:szCs w:val="28"/>
        </w:rPr>
      </w:pPr>
    </w:p>
    <w:p w14:paraId="0CEF5926" w14:textId="77777777" w:rsidR="002F6144" w:rsidRDefault="002F6144" w:rsidP="001D1161">
      <w:pPr>
        <w:tabs>
          <w:tab w:val="right" w:leader="dot" w:pos="1101"/>
          <w:tab w:val="left" w:pos="4673"/>
          <w:tab w:val="left" w:pos="9354"/>
        </w:tabs>
        <w:rPr>
          <w:noProof/>
          <w:sz w:val="28"/>
          <w:szCs w:val="28"/>
        </w:rPr>
      </w:pPr>
    </w:p>
    <w:p w14:paraId="72826A01" w14:textId="77777777" w:rsidR="002F6144" w:rsidRDefault="002F6144" w:rsidP="001D1161">
      <w:pPr>
        <w:tabs>
          <w:tab w:val="right" w:leader="dot" w:pos="1101"/>
          <w:tab w:val="left" w:pos="4673"/>
          <w:tab w:val="left" w:pos="9354"/>
        </w:tabs>
        <w:rPr>
          <w:noProof/>
          <w:sz w:val="28"/>
          <w:szCs w:val="28"/>
        </w:rPr>
      </w:pPr>
    </w:p>
    <w:p w14:paraId="24CAE753" w14:textId="77777777" w:rsidR="002F6144" w:rsidRDefault="002F6144" w:rsidP="001D1161">
      <w:pPr>
        <w:tabs>
          <w:tab w:val="right" w:leader="dot" w:pos="1101"/>
          <w:tab w:val="left" w:pos="4673"/>
          <w:tab w:val="left" w:pos="9354"/>
        </w:tabs>
        <w:rPr>
          <w:noProof/>
          <w:sz w:val="28"/>
          <w:szCs w:val="28"/>
        </w:rPr>
      </w:pPr>
    </w:p>
    <w:p w14:paraId="0B8E7FA3" w14:textId="77777777" w:rsidR="002F6144" w:rsidRDefault="002F6144" w:rsidP="001D1161">
      <w:pPr>
        <w:tabs>
          <w:tab w:val="right" w:leader="dot" w:pos="1101"/>
          <w:tab w:val="left" w:pos="4673"/>
          <w:tab w:val="left" w:pos="9354"/>
        </w:tabs>
        <w:rPr>
          <w:noProof/>
          <w:sz w:val="28"/>
          <w:szCs w:val="28"/>
        </w:rPr>
      </w:pPr>
    </w:p>
    <w:p w14:paraId="031402F3" w14:textId="77777777" w:rsidR="002F6144" w:rsidRPr="009F015D" w:rsidRDefault="002F6144" w:rsidP="001D1161">
      <w:pPr>
        <w:tabs>
          <w:tab w:val="right" w:leader="dot" w:pos="1101"/>
          <w:tab w:val="left" w:pos="4673"/>
          <w:tab w:val="left" w:pos="9354"/>
        </w:tabs>
        <w:rPr>
          <w:sz w:val="28"/>
          <w:szCs w:val="28"/>
        </w:rPr>
      </w:pPr>
    </w:p>
    <w:p w14:paraId="13FC30FD" w14:textId="77777777" w:rsidR="00C075C2" w:rsidRPr="009F015D" w:rsidRDefault="00C075C2" w:rsidP="00C075C2">
      <w:pPr>
        <w:tabs>
          <w:tab w:val="right" w:leader="dot" w:pos="1101"/>
          <w:tab w:val="left" w:pos="4673"/>
          <w:tab w:val="left" w:pos="9354"/>
        </w:tabs>
        <w:ind w:firstLine="709"/>
        <w:jc w:val="center"/>
        <w:rPr>
          <w:sz w:val="28"/>
          <w:szCs w:val="28"/>
        </w:rPr>
      </w:pPr>
    </w:p>
    <w:p w14:paraId="32F47A67" w14:textId="77777777" w:rsidR="00C075C2" w:rsidRPr="009F015D" w:rsidRDefault="00C075C2" w:rsidP="00C075C2">
      <w:pPr>
        <w:tabs>
          <w:tab w:val="right" w:leader="dot" w:pos="1101"/>
          <w:tab w:val="left" w:pos="4673"/>
          <w:tab w:val="left" w:pos="9354"/>
        </w:tabs>
        <w:ind w:firstLine="709"/>
        <w:jc w:val="center"/>
        <w:rPr>
          <w:sz w:val="28"/>
          <w:szCs w:val="28"/>
        </w:rPr>
      </w:pPr>
    </w:p>
    <w:p w14:paraId="2BF9F301" w14:textId="77777777" w:rsidR="00C075C2" w:rsidRPr="009F015D" w:rsidRDefault="00C075C2" w:rsidP="00C075C2">
      <w:pPr>
        <w:tabs>
          <w:tab w:val="right" w:leader="dot" w:pos="1101"/>
          <w:tab w:val="left" w:pos="4673"/>
          <w:tab w:val="left" w:pos="9354"/>
        </w:tabs>
        <w:ind w:firstLine="709"/>
        <w:jc w:val="center"/>
        <w:rPr>
          <w:sz w:val="28"/>
          <w:szCs w:val="28"/>
        </w:rPr>
      </w:pPr>
    </w:p>
    <w:p w14:paraId="51F776AB" w14:textId="77777777" w:rsidR="00C075C2" w:rsidRPr="009F015D" w:rsidRDefault="00C075C2" w:rsidP="00771C44">
      <w:pPr>
        <w:tabs>
          <w:tab w:val="right" w:leader="dot" w:pos="1101"/>
          <w:tab w:val="left" w:pos="4673"/>
          <w:tab w:val="left" w:pos="9354"/>
        </w:tabs>
        <w:jc w:val="center"/>
        <w:rPr>
          <w:b/>
          <w:bCs/>
          <w:sz w:val="28"/>
          <w:szCs w:val="28"/>
        </w:rPr>
      </w:pPr>
    </w:p>
    <w:p w14:paraId="747ED8C9" w14:textId="77777777" w:rsidR="002F6144" w:rsidRDefault="002F6144" w:rsidP="00771C44">
      <w:pPr>
        <w:jc w:val="center"/>
        <w:rPr>
          <w:b/>
          <w:bCs/>
          <w:sz w:val="28"/>
          <w:szCs w:val="28"/>
        </w:rPr>
      </w:pPr>
    </w:p>
    <w:p w14:paraId="230AB2AB" w14:textId="77777777" w:rsidR="002F6144" w:rsidRDefault="002F6144" w:rsidP="00771C44">
      <w:pPr>
        <w:jc w:val="center"/>
        <w:rPr>
          <w:b/>
          <w:bCs/>
          <w:sz w:val="28"/>
          <w:szCs w:val="28"/>
        </w:rPr>
      </w:pPr>
    </w:p>
    <w:p w14:paraId="6778E371" w14:textId="414F876A" w:rsidR="00C075C2" w:rsidRPr="009F015D" w:rsidRDefault="00C075C2" w:rsidP="00771C44">
      <w:pPr>
        <w:jc w:val="center"/>
        <w:rPr>
          <w:b/>
          <w:bCs/>
          <w:sz w:val="28"/>
          <w:szCs w:val="28"/>
        </w:rPr>
      </w:pPr>
      <w:r w:rsidRPr="009F015D">
        <w:rPr>
          <w:b/>
          <w:bCs/>
          <w:sz w:val="28"/>
          <w:szCs w:val="28"/>
        </w:rPr>
        <w:t>ПРИЛОЖЕНИЕ Б</w:t>
      </w:r>
    </w:p>
    <w:p w14:paraId="13AD4F87" w14:textId="77777777" w:rsidR="00771C44" w:rsidRPr="009F015D" w:rsidRDefault="00771C44" w:rsidP="00771C44">
      <w:pPr>
        <w:jc w:val="center"/>
        <w:rPr>
          <w:b/>
          <w:bCs/>
        </w:rPr>
      </w:pPr>
    </w:p>
    <w:p w14:paraId="336DF905" w14:textId="3B545BFE" w:rsidR="007A44BF" w:rsidRPr="009F015D" w:rsidRDefault="00C075C2" w:rsidP="00C34EF4">
      <w:pPr>
        <w:jc w:val="center"/>
        <w:rPr>
          <w:bCs/>
          <w:sz w:val="28"/>
          <w:szCs w:val="28"/>
        </w:rPr>
      </w:pPr>
      <w:r w:rsidRPr="009F015D">
        <w:rPr>
          <w:bCs/>
          <w:sz w:val="28"/>
          <w:szCs w:val="28"/>
        </w:rPr>
        <w:t>Авторск</w:t>
      </w:r>
      <w:r w:rsidR="007378A3" w:rsidRPr="009F015D">
        <w:rPr>
          <w:bCs/>
          <w:sz w:val="28"/>
          <w:szCs w:val="28"/>
        </w:rPr>
        <w:t xml:space="preserve">ое </w:t>
      </w:r>
      <w:r w:rsidRPr="009F015D">
        <w:rPr>
          <w:bCs/>
          <w:sz w:val="28"/>
          <w:szCs w:val="28"/>
        </w:rPr>
        <w:t>свидетельств</w:t>
      </w:r>
      <w:r w:rsidR="007378A3" w:rsidRPr="009F015D">
        <w:rPr>
          <w:bCs/>
          <w:sz w:val="28"/>
          <w:szCs w:val="28"/>
        </w:rPr>
        <w:t>о</w:t>
      </w:r>
    </w:p>
    <w:p w14:paraId="4885F6AC" w14:textId="77777777" w:rsidR="00096D99" w:rsidRPr="009F015D" w:rsidRDefault="00096D99" w:rsidP="00C075C2">
      <w:pPr>
        <w:tabs>
          <w:tab w:val="right" w:leader="dot" w:pos="1101"/>
          <w:tab w:val="left" w:pos="4673"/>
          <w:tab w:val="left" w:pos="9354"/>
        </w:tabs>
        <w:ind w:firstLine="709"/>
        <w:jc w:val="right"/>
        <w:rPr>
          <w:b/>
          <w:bCs/>
          <w:sz w:val="28"/>
          <w:szCs w:val="28"/>
        </w:rPr>
      </w:pPr>
    </w:p>
    <w:p w14:paraId="101364FE" w14:textId="40E19526" w:rsidR="007A44BF" w:rsidRPr="009F015D" w:rsidRDefault="00C34EF4" w:rsidP="00B05726">
      <w:pPr>
        <w:tabs>
          <w:tab w:val="right" w:leader="dot" w:pos="1101"/>
          <w:tab w:val="left" w:pos="4673"/>
          <w:tab w:val="left" w:pos="9354"/>
        </w:tabs>
        <w:jc w:val="center"/>
        <w:rPr>
          <w:b/>
          <w:bCs/>
          <w:sz w:val="28"/>
          <w:szCs w:val="28"/>
        </w:rPr>
      </w:pPr>
      <w:r w:rsidRPr="009F015D">
        <w:rPr>
          <w:b/>
          <w:bCs/>
          <w:noProof/>
          <w:sz w:val="28"/>
          <w:szCs w:val="28"/>
        </w:rPr>
        <w:drawing>
          <wp:inline distT="0" distB="0" distL="0" distR="0" wp14:anchorId="07A27B12" wp14:editId="04C2FD1B">
            <wp:extent cx="5394960" cy="7558035"/>
            <wp:effectExtent l="0" t="0" r="0" b="5080"/>
            <wp:docPr id="19381621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162143" name=""/>
                    <pic:cNvPicPr/>
                  </pic:nvPicPr>
                  <pic:blipFill>
                    <a:blip r:embed="rId108"/>
                    <a:stretch>
                      <a:fillRect/>
                    </a:stretch>
                  </pic:blipFill>
                  <pic:spPr>
                    <a:xfrm>
                      <a:off x="0" y="0"/>
                      <a:ext cx="5394960" cy="7558035"/>
                    </a:xfrm>
                    <a:prstGeom prst="rect">
                      <a:avLst/>
                    </a:prstGeom>
                  </pic:spPr>
                </pic:pic>
              </a:graphicData>
            </a:graphic>
          </wp:inline>
        </w:drawing>
      </w:r>
    </w:p>
    <w:p w14:paraId="22E4A700" w14:textId="77777777" w:rsidR="0029032E" w:rsidRPr="009F015D" w:rsidRDefault="0029032E" w:rsidP="007A44BF">
      <w:pPr>
        <w:tabs>
          <w:tab w:val="right" w:leader="dot" w:pos="1101"/>
          <w:tab w:val="left" w:pos="4673"/>
          <w:tab w:val="left" w:pos="9354"/>
        </w:tabs>
        <w:ind w:firstLine="709"/>
        <w:jc w:val="center"/>
        <w:rPr>
          <w:b/>
          <w:bCs/>
          <w:sz w:val="28"/>
          <w:szCs w:val="28"/>
        </w:rPr>
      </w:pPr>
    </w:p>
    <w:p w14:paraId="2430B12B" w14:textId="77777777" w:rsidR="0029032E" w:rsidRPr="009F015D" w:rsidRDefault="0029032E" w:rsidP="007A44BF">
      <w:pPr>
        <w:tabs>
          <w:tab w:val="right" w:leader="dot" w:pos="1101"/>
          <w:tab w:val="left" w:pos="4673"/>
          <w:tab w:val="left" w:pos="9354"/>
        </w:tabs>
        <w:ind w:firstLine="709"/>
        <w:jc w:val="center"/>
        <w:rPr>
          <w:b/>
          <w:bCs/>
          <w:sz w:val="28"/>
          <w:szCs w:val="28"/>
        </w:rPr>
      </w:pPr>
    </w:p>
    <w:p w14:paraId="3C92EA8A" w14:textId="77777777" w:rsidR="00DD3560" w:rsidRPr="009F015D" w:rsidRDefault="00DD3560" w:rsidP="007A44BF">
      <w:pPr>
        <w:tabs>
          <w:tab w:val="right" w:leader="dot" w:pos="1101"/>
          <w:tab w:val="left" w:pos="4673"/>
          <w:tab w:val="left" w:pos="9354"/>
        </w:tabs>
        <w:ind w:firstLine="709"/>
        <w:jc w:val="center"/>
        <w:rPr>
          <w:b/>
          <w:bCs/>
          <w:sz w:val="28"/>
          <w:szCs w:val="28"/>
        </w:rPr>
        <w:sectPr w:rsidR="00DD3560" w:rsidRPr="009F015D" w:rsidSect="00992371">
          <w:endnotePr>
            <w:numFmt w:val="decimal"/>
          </w:endnotePr>
          <w:pgSz w:w="11906" w:h="16838"/>
          <w:pgMar w:top="1134" w:right="567" w:bottom="1134" w:left="1701" w:header="709" w:footer="709" w:gutter="0"/>
          <w:cols w:space="708"/>
          <w:docGrid w:linePitch="360"/>
        </w:sectPr>
      </w:pPr>
    </w:p>
    <w:p w14:paraId="1CA0233A" w14:textId="77777777" w:rsidR="00F61495" w:rsidRPr="009F015D" w:rsidRDefault="00F61495" w:rsidP="00F61495">
      <w:pPr>
        <w:jc w:val="center"/>
        <w:rPr>
          <w:rFonts w:eastAsia="MS Mincho"/>
          <w:b/>
          <w:bCs/>
          <w:sz w:val="28"/>
          <w:szCs w:val="28"/>
        </w:rPr>
      </w:pPr>
      <w:r w:rsidRPr="009F015D">
        <w:rPr>
          <w:rFonts w:eastAsia="MS Mincho"/>
          <w:b/>
          <w:bCs/>
          <w:sz w:val="28"/>
          <w:szCs w:val="28"/>
        </w:rPr>
        <w:t>ПРИЛОЖЕНИЕ В</w:t>
      </w:r>
    </w:p>
    <w:p w14:paraId="268D2249" w14:textId="77777777" w:rsidR="00964EB5" w:rsidRPr="009F015D" w:rsidRDefault="00964EB5" w:rsidP="00771C44">
      <w:pPr>
        <w:jc w:val="center"/>
        <w:rPr>
          <w:rFonts w:eastAsia="MS Mincho"/>
          <w:b/>
          <w:bCs/>
          <w:sz w:val="28"/>
          <w:szCs w:val="28"/>
          <w:lang w:val="kk-KZ"/>
        </w:rPr>
      </w:pPr>
    </w:p>
    <w:p w14:paraId="0F78DA91" w14:textId="499437A5" w:rsidR="00964EB5" w:rsidRPr="009F015D" w:rsidRDefault="001A57E8" w:rsidP="001A57E8">
      <w:pPr>
        <w:jc w:val="both"/>
        <w:rPr>
          <w:rFonts w:eastAsia="MS Mincho"/>
          <w:sz w:val="28"/>
          <w:szCs w:val="28"/>
          <w:lang w:val="kk-KZ"/>
        </w:rPr>
      </w:pPr>
      <w:r>
        <w:rPr>
          <w:rFonts w:eastAsia="MS Mincho"/>
          <w:sz w:val="28"/>
          <w:szCs w:val="28"/>
        </w:rPr>
        <w:t xml:space="preserve">Таблица В.1 – </w:t>
      </w:r>
      <w:r w:rsidR="00964EB5" w:rsidRPr="009F015D">
        <w:rPr>
          <w:rFonts w:eastAsia="MS Mincho"/>
          <w:sz w:val="28"/>
          <w:szCs w:val="28"/>
          <w:lang w:val="kk-KZ"/>
        </w:rPr>
        <w:t>Обзор методов оценки рисков, не использованных в основной методике</w:t>
      </w:r>
    </w:p>
    <w:p w14:paraId="1833A48A" w14:textId="77777777" w:rsidR="00964EB5" w:rsidRPr="001A57E8" w:rsidRDefault="00964EB5" w:rsidP="00771C44">
      <w:pPr>
        <w:jc w:val="center"/>
        <w:rPr>
          <w:rFonts w:eastAsia="MS Mincho"/>
          <w:sz w:val="16"/>
          <w:szCs w:val="16"/>
          <w:lang w:val="kk-KZ"/>
        </w:rPr>
      </w:pPr>
    </w:p>
    <w:tbl>
      <w:tblPr>
        <w:tblStyle w:val="18"/>
        <w:tblW w:w="5000" w:type="pct"/>
        <w:tblLook w:val="04A0" w:firstRow="1" w:lastRow="0" w:firstColumn="1" w:lastColumn="0" w:noHBand="0" w:noVBand="1"/>
      </w:tblPr>
      <w:tblGrid>
        <w:gridCol w:w="2518"/>
        <w:gridCol w:w="3605"/>
        <w:gridCol w:w="3731"/>
      </w:tblGrid>
      <w:tr w:rsidR="001A57E8" w:rsidRPr="009F015D" w14:paraId="152BB158" w14:textId="77777777" w:rsidTr="001A57E8">
        <w:tc>
          <w:tcPr>
            <w:tcW w:w="1278" w:type="pct"/>
            <w:vAlign w:val="center"/>
          </w:tcPr>
          <w:p w14:paraId="30900B4B" w14:textId="77777777" w:rsidR="001A57E8" w:rsidRPr="009F015D" w:rsidRDefault="001A57E8" w:rsidP="001A57E8">
            <w:pPr>
              <w:jc w:val="center"/>
            </w:pPr>
            <w:r w:rsidRPr="009F015D">
              <w:t>Наименование метода</w:t>
            </w:r>
          </w:p>
        </w:tc>
        <w:tc>
          <w:tcPr>
            <w:tcW w:w="1829" w:type="pct"/>
            <w:vAlign w:val="center"/>
          </w:tcPr>
          <w:p w14:paraId="210E0215" w14:textId="77777777" w:rsidR="001A57E8" w:rsidRPr="009F015D" w:rsidRDefault="001A57E8" w:rsidP="001A57E8">
            <w:pPr>
              <w:jc w:val="center"/>
            </w:pPr>
            <w:r w:rsidRPr="009F015D">
              <w:t>Краткое описание</w:t>
            </w:r>
          </w:p>
        </w:tc>
        <w:tc>
          <w:tcPr>
            <w:tcW w:w="1893" w:type="pct"/>
            <w:vAlign w:val="center"/>
          </w:tcPr>
          <w:p w14:paraId="31729E32" w14:textId="77777777" w:rsidR="001A57E8" w:rsidRPr="009F015D" w:rsidRDefault="001A57E8" w:rsidP="001A57E8">
            <w:pPr>
              <w:jc w:val="center"/>
            </w:pPr>
            <w:r w:rsidRPr="009F015D">
              <w:t>Причина неиспользования в диссертации</w:t>
            </w:r>
          </w:p>
        </w:tc>
      </w:tr>
      <w:tr w:rsidR="001A57E8" w:rsidRPr="009F015D" w14:paraId="308F6CBE" w14:textId="77777777" w:rsidTr="001A57E8">
        <w:tc>
          <w:tcPr>
            <w:tcW w:w="1278" w:type="pct"/>
          </w:tcPr>
          <w:p w14:paraId="3BB69123" w14:textId="77777777" w:rsidR="001A57E8" w:rsidRPr="009F015D" w:rsidRDefault="001A57E8" w:rsidP="00992371">
            <w:r w:rsidRPr="009F015D">
              <w:t>Метод Дельфи</w:t>
            </w:r>
          </w:p>
        </w:tc>
        <w:tc>
          <w:tcPr>
            <w:tcW w:w="1829" w:type="pct"/>
          </w:tcPr>
          <w:p w14:paraId="65EAC75A" w14:textId="77777777" w:rsidR="001A57E8" w:rsidRPr="009F015D" w:rsidRDefault="001A57E8" w:rsidP="00992371">
            <w:r w:rsidRPr="009F015D">
              <w:rPr>
                <w:lang w:val="ru-RU"/>
              </w:rPr>
              <w:t xml:space="preserve">Метод экспертной оценки с анонимным опросом экспертов в несколько этапов. </w:t>
            </w:r>
            <w:r w:rsidRPr="009F015D">
              <w:t>Исключает групповое давление, повышает достоверность мнений.</w:t>
            </w:r>
          </w:p>
        </w:tc>
        <w:tc>
          <w:tcPr>
            <w:tcW w:w="1893" w:type="pct"/>
          </w:tcPr>
          <w:p w14:paraId="7AEEA727" w14:textId="77777777" w:rsidR="001A57E8" w:rsidRPr="009F015D" w:rsidRDefault="001A57E8" w:rsidP="00992371">
            <w:pPr>
              <w:rPr>
                <w:lang w:val="ru-RU"/>
              </w:rPr>
            </w:pPr>
            <w:r w:rsidRPr="009F015D">
              <w:rPr>
                <w:lang w:val="ru-RU"/>
              </w:rPr>
              <w:t>Метод ориентирован на независимые экспертные оценки. В диссертации используется структурированный опрос с групповыми обсуждениями.</w:t>
            </w:r>
          </w:p>
        </w:tc>
      </w:tr>
      <w:tr w:rsidR="001A57E8" w:rsidRPr="009F015D" w14:paraId="3E424194" w14:textId="77777777" w:rsidTr="001A57E8">
        <w:tc>
          <w:tcPr>
            <w:tcW w:w="1278" w:type="pct"/>
          </w:tcPr>
          <w:p w14:paraId="3252CA5B" w14:textId="77777777" w:rsidR="001A57E8" w:rsidRPr="009F015D" w:rsidRDefault="001A57E8" w:rsidP="00992371">
            <w:r w:rsidRPr="009F015D">
              <w:t>SWOT-анализ</w:t>
            </w:r>
          </w:p>
        </w:tc>
        <w:tc>
          <w:tcPr>
            <w:tcW w:w="1829" w:type="pct"/>
          </w:tcPr>
          <w:p w14:paraId="2D29D11D" w14:textId="77777777" w:rsidR="001A57E8" w:rsidRPr="009F015D" w:rsidRDefault="001A57E8" w:rsidP="00992371">
            <w:pPr>
              <w:rPr>
                <w:lang w:val="ru-RU"/>
              </w:rPr>
            </w:pPr>
            <w:r w:rsidRPr="009F015D">
              <w:rPr>
                <w:lang w:val="ru-RU"/>
              </w:rPr>
              <w:t>Инструмент стратегического анализа, выявляющий сильные и слабые стороны, возможности и угрозы.</w:t>
            </w:r>
          </w:p>
        </w:tc>
        <w:tc>
          <w:tcPr>
            <w:tcW w:w="1893" w:type="pct"/>
          </w:tcPr>
          <w:p w14:paraId="38480706" w14:textId="77777777" w:rsidR="001A57E8" w:rsidRPr="009F015D" w:rsidRDefault="001A57E8" w:rsidP="00992371">
            <w:pPr>
              <w:rPr>
                <w:lang w:val="ru-RU"/>
              </w:rPr>
            </w:pPr>
            <w:r w:rsidRPr="009F015D">
              <w:rPr>
                <w:lang w:val="ru-RU"/>
              </w:rPr>
              <w:t>Не даёт количественной оценки рисков, не классифицирует их по степени воздействия и вероятности.</w:t>
            </w:r>
          </w:p>
        </w:tc>
      </w:tr>
      <w:tr w:rsidR="001A57E8" w:rsidRPr="009F015D" w14:paraId="4FE9E62A" w14:textId="77777777" w:rsidTr="001A57E8">
        <w:tc>
          <w:tcPr>
            <w:tcW w:w="1278" w:type="pct"/>
          </w:tcPr>
          <w:p w14:paraId="74570693" w14:textId="77777777" w:rsidR="001A57E8" w:rsidRPr="009F015D" w:rsidRDefault="001A57E8" w:rsidP="00992371">
            <w:r w:rsidRPr="009F015D">
              <w:t>Метод корректировки нормы дисконта</w:t>
            </w:r>
          </w:p>
        </w:tc>
        <w:tc>
          <w:tcPr>
            <w:tcW w:w="1829" w:type="pct"/>
          </w:tcPr>
          <w:p w14:paraId="49A42126" w14:textId="1D0D45F2" w:rsidR="001A57E8" w:rsidRPr="009F015D" w:rsidRDefault="001A57E8" w:rsidP="00992371">
            <w:pPr>
              <w:rPr>
                <w:lang w:val="ru-RU"/>
              </w:rPr>
            </w:pPr>
            <w:r w:rsidRPr="009F015D">
              <w:rPr>
                <w:lang w:val="ru-RU"/>
              </w:rPr>
              <w:t>Изменение ставки дисконти</w:t>
            </w:r>
            <w:r>
              <w:rPr>
                <w:lang w:val="ru-RU"/>
              </w:rPr>
              <w:t xml:space="preserve"> </w:t>
            </w:r>
            <w:r w:rsidRPr="009F015D">
              <w:rPr>
                <w:lang w:val="ru-RU"/>
              </w:rPr>
              <w:t>рования с учётом поправки на риск. Широко применяется в инвестиционном анализе.</w:t>
            </w:r>
          </w:p>
        </w:tc>
        <w:tc>
          <w:tcPr>
            <w:tcW w:w="1893" w:type="pct"/>
          </w:tcPr>
          <w:p w14:paraId="38989070" w14:textId="4D5DA845" w:rsidR="001A57E8" w:rsidRPr="009F015D" w:rsidRDefault="001A57E8" w:rsidP="00992371">
            <w:pPr>
              <w:rPr>
                <w:lang w:val="ru-RU"/>
              </w:rPr>
            </w:pPr>
            <w:r w:rsidRPr="009F015D">
              <w:rPr>
                <w:lang w:val="ru-RU"/>
              </w:rPr>
              <w:t>Не позволяет оценить конкретные риски, предполагает линейный рост риска, что не отражает специ</w:t>
            </w:r>
            <w:r>
              <w:rPr>
                <w:lang w:val="ru-RU"/>
              </w:rPr>
              <w:t xml:space="preserve"> </w:t>
            </w:r>
            <w:r w:rsidRPr="009F015D">
              <w:rPr>
                <w:lang w:val="ru-RU"/>
              </w:rPr>
              <w:t>фику ГЧП в социальной сфере.</w:t>
            </w:r>
          </w:p>
        </w:tc>
      </w:tr>
      <w:tr w:rsidR="001A57E8" w:rsidRPr="009F015D" w14:paraId="1BE5806D" w14:textId="77777777" w:rsidTr="001A57E8">
        <w:tc>
          <w:tcPr>
            <w:tcW w:w="1278" w:type="pct"/>
          </w:tcPr>
          <w:p w14:paraId="4EE863E9" w14:textId="77777777" w:rsidR="001A57E8" w:rsidRPr="009F015D" w:rsidRDefault="001A57E8" w:rsidP="001A57E8">
            <w:pPr>
              <w:spacing w:line="228" w:lineRule="auto"/>
            </w:pPr>
            <w:r w:rsidRPr="009F015D">
              <w:t>Модель CAPM</w:t>
            </w:r>
          </w:p>
        </w:tc>
        <w:tc>
          <w:tcPr>
            <w:tcW w:w="1829" w:type="pct"/>
          </w:tcPr>
          <w:p w14:paraId="444DBEC8" w14:textId="77777777" w:rsidR="001A57E8" w:rsidRPr="009F015D" w:rsidRDefault="001A57E8" w:rsidP="001A57E8">
            <w:pPr>
              <w:spacing w:line="228" w:lineRule="auto"/>
              <w:rPr>
                <w:lang w:val="ru-RU"/>
              </w:rPr>
            </w:pPr>
            <w:r w:rsidRPr="009F015D">
              <w:rPr>
                <w:lang w:val="ru-RU"/>
              </w:rPr>
              <w:t>Модель оценки доходности активов на основе рыночного риска и бета-коэффициента.</w:t>
            </w:r>
          </w:p>
        </w:tc>
        <w:tc>
          <w:tcPr>
            <w:tcW w:w="1893" w:type="pct"/>
          </w:tcPr>
          <w:p w14:paraId="759CD007" w14:textId="77777777" w:rsidR="001A57E8" w:rsidRPr="009F015D" w:rsidRDefault="001A57E8" w:rsidP="001A57E8">
            <w:pPr>
              <w:spacing w:line="228" w:lineRule="auto"/>
              <w:rPr>
                <w:lang w:val="ru-RU"/>
              </w:rPr>
            </w:pPr>
            <w:r w:rsidRPr="009F015D">
              <w:rPr>
                <w:lang w:val="ru-RU"/>
              </w:rPr>
              <w:t>Применима только к торгуемым активам. Непригодна для оценки рисков в социальной сфере, не имеет аналогов на неформальных рынках.</w:t>
            </w:r>
          </w:p>
        </w:tc>
      </w:tr>
      <w:tr w:rsidR="001A57E8" w:rsidRPr="009F015D" w14:paraId="787E62B6" w14:textId="77777777" w:rsidTr="001A57E8">
        <w:tc>
          <w:tcPr>
            <w:tcW w:w="1278" w:type="pct"/>
          </w:tcPr>
          <w:p w14:paraId="1B61270B" w14:textId="77777777" w:rsidR="001A57E8" w:rsidRPr="009F015D" w:rsidRDefault="001A57E8" w:rsidP="001A57E8">
            <w:pPr>
              <w:spacing w:line="228" w:lineRule="auto"/>
            </w:pPr>
            <w:r w:rsidRPr="009F015D">
              <w:t>Метод достоверных эквивалентов</w:t>
            </w:r>
          </w:p>
        </w:tc>
        <w:tc>
          <w:tcPr>
            <w:tcW w:w="1829" w:type="pct"/>
          </w:tcPr>
          <w:p w14:paraId="79238093" w14:textId="77777777" w:rsidR="001A57E8" w:rsidRPr="009F015D" w:rsidRDefault="001A57E8" w:rsidP="001A57E8">
            <w:pPr>
              <w:spacing w:line="228" w:lineRule="auto"/>
              <w:rPr>
                <w:lang w:val="ru-RU"/>
              </w:rPr>
            </w:pPr>
            <w:r w:rsidRPr="009F015D">
              <w:rPr>
                <w:lang w:val="ru-RU"/>
              </w:rPr>
              <w:t>Корректирует денежные потоки на основе вероятности их получения, позволяет оценивать риски при высокой неопределённости.</w:t>
            </w:r>
          </w:p>
        </w:tc>
        <w:tc>
          <w:tcPr>
            <w:tcW w:w="1893" w:type="pct"/>
          </w:tcPr>
          <w:p w14:paraId="62086E5A" w14:textId="77777777" w:rsidR="001A57E8" w:rsidRPr="009F015D" w:rsidRDefault="001A57E8" w:rsidP="001A57E8">
            <w:pPr>
              <w:spacing w:line="228" w:lineRule="auto"/>
              <w:rPr>
                <w:lang w:val="ru-RU"/>
              </w:rPr>
            </w:pPr>
            <w:r w:rsidRPr="009F015D">
              <w:rPr>
                <w:lang w:val="ru-RU"/>
              </w:rPr>
              <w:t>Требует точных оценок вероятности, сильно зависит от субъективных допущений, неустойчив в условиях социальной неопределённости.</w:t>
            </w:r>
          </w:p>
        </w:tc>
      </w:tr>
      <w:tr w:rsidR="001A57E8" w:rsidRPr="009F015D" w14:paraId="3577284A" w14:textId="77777777" w:rsidTr="001A57E8">
        <w:tc>
          <w:tcPr>
            <w:tcW w:w="1278" w:type="pct"/>
          </w:tcPr>
          <w:p w14:paraId="78213939" w14:textId="77777777" w:rsidR="001A57E8" w:rsidRPr="009F015D" w:rsidRDefault="001A57E8" w:rsidP="001A57E8">
            <w:pPr>
              <w:spacing w:line="228" w:lineRule="auto"/>
            </w:pPr>
            <w:r w:rsidRPr="009F015D">
              <w:t>Анализ чувствительности</w:t>
            </w:r>
          </w:p>
        </w:tc>
        <w:tc>
          <w:tcPr>
            <w:tcW w:w="1829" w:type="pct"/>
          </w:tcPr>
          <w:p w14:paraId="2D9D3E0A" w14:textId="77777777" w:rsidR="001A57E8" w:rsidRPr="009F015D" w:rsidRDefault="001A57E8" w:rsidP="001A57E8">
            <w:pPr>
              <w:spacing w:line="228" w:lineRule="auto"/>
              <w:rPr>
                <w:lang w:val="ru-RU"/>
              </w:rPr>
            </w:pPr>
            <w:r w:rsidRPr="009F015D">
              <w:rPr>
                <w:lang w:val="ru-RU"/>
              </w:rPr>
              <w:t>Определяет влияние отдельных факторов на эффективность проекта, часто используется для визуализации рисков.</w:t>
            </w:r>
          </w:p>
        </w:tc>
        <w:tc>
          <w:tcPr>
            <w:tcW w:w="1893" w:type="pct"/>
          </w:tcPr>
          <w:p w14:paraId="0461C2B4" w14:textId="77777777" w:rsidR="001A57E8" w:rsidRPr="009F015D" w:rsidRDefault="001A57E8" w:rsidP="001A57E8">
            <w:pPr>
              <w:spacing w:line="228" w:lineRule="auto"/>
              <w:rPr>
                <w:lang w:val="ru-RU"/>
              </w:rPr>
            </w:pPr>
            <w:r w:rsidRPr="009F015D">
              <w:rPr>
                <w:lang w:val="ru-RU"/>
              </w:rPr>
              <w:t>Не учитывает многомерность и взаимозависимость рисков, ограничен однофакторным анализом.</w:t>
            </w:r>
          </w:p>
        </w:tc>
      </w:tr>
      <w:tr w:rsidR="001A57E8" w:rsidRPr="009F015D" w14:paraId="05B0EFC1" w14:textId="77777777" w:rsidTr="001A57E8">
        <w:tc>
          <w:tcPr>
            <w:tcW w:w="1278" w:type="pct"/>
          </w:tcPr>
          <w:p w14:paraId="4CEFD31A" w14:textId="77777777" w:rsidR="001A57E8" w:rsidRPr="009F015D" w:rsidRDefault="001A57E8" w:rsidP="001A57E8">
            <w:pPr>
              <w:spacing w:line="228" w:lineRule="auto"/>
            </w:pPr>
            <w:r w:rsidRPr="009F015D">
              <w:t>Метод дерева решений</w:t>
            </w:r>
          </w:p>
        </w:tc>
        <w:tc>
          <w:tcPr>
            <w:tcW w:w="1829" w:type="pct"/>
          </w:tcPr>
          <w:p w14:paraId="278261CA" w14:textId="77777777" w:rsidR="001A57E8" w:rsidRPr="009F015D" w:rsidRDefault="001A57E8" w:rsidP="001A57E8">
            <w:pPr>
              <w:spacing w:line="228" w:lineRule="auto"/>
              <w:rPr>
                <w:lang w:val="ru-RU"/>
              </w:rPr>
            </w:pPr>
            <w:r w:rsidRPr="009F015D">
              <w:rPr>
                <w:lang w:val="ru-RU"/>
              </w:rPr>
              <w:t>Строит граф вариантов развития событий и решений, с присвоением вероятностей и последствий.</w:t>
            </w:r>
          </w:p>
        </w:tc>
        <w:tc>
          <w:tcPr>
            <w:tcW w:w="1893" w:type="pct"/>
          </w:tcPr>
          <w:p w14:paraId="4FEE57F3" w14:textId="77777777" w:rsidR="001A57E8" w:rsidRPr="009F015D" w:rsidRDefault="001A57E8" w:rsidP="001A57E8">
            <w:pPr>
              <w:spacing w:line="228" w:lineRule="auto"/>
              <w:rPr>
                <w:lang w:val="ru-RU"/>
              </w:rPr>
            </w:pPr>
            <w:r w:rsidRPr="009F015D">
              <w:rPr>
                <w:lang w:val="ru-RU"/>
              </w:rPr>
              <w:t>Высокая трудоёмкость, избыточен для применяемого уровня детализации в диссертации.</w:t>
            </w:r>
          </w:p>
        </w:tc>
      </w:tr>
      <w:tr w:rsidR="001A57E8" w:rsidRPr="009F015D" w14:paraId="014CFAE7" w14:textId="77777777" w:rsidTr="001A57E8">
        <w:tc>
          <w:tcPr>
            <w:tcW w:w="1278" w:type="pct"/>
          </w:tcPr>
          <w:p w14:paraId="10DEB529" w14:textId="77777777" w:rsidR="001A57E8" w:rsidRPr="009F015D" w:rsidRDefault="001A57E8" w:rsidP="00992371">
            <w:r w:rsidRPr="009F015D">
              <w:t>Метод сценариев</w:t>
            </w:r>
          </w:p>
        </w:tc>
        <w:tc>
          <w:tcPr>
            <w:tcW w:w="1829" w:type="pct"/>
          </w:tcPr>
          <w:p w14:paraId="4AD89446" w14:textId="6195DD74" w:rsidR="001A57E8" w:rsidRPr="001A57E8" w:rsidRDefault="001A57E8" w:rsidP="00992371">
            <w:pPr>
              <w:rPr>
                <w:lang w:val="ru-RU"/>
              </w:rPr>
            </w:pPr>
            <w:r w:rsidRPr="009F015D">
              <w:rPr>
                <w:lang w:val="ru-RU"/>
              </w:rPr>
              <w:t>Формирует различные сценарии развития проекта и их послед</w:t>
            </w:r>
            <w:r>
              <w:rPr>
                <w:lang w:val="ru-RU"/>
              </w:rPr>
              <w:t xml:space="preserve"> </w:t>
            </w:r>
            <w:r w:rsidRPr="009F015D">
              <w:rPr>
                <w:lang w:val="ru-RU"/>
              </w:rPr>
              <w:t xml:space="preserve">ствия. </w:t>
            </w:r>
            <w:r w:rsidRPr="001A57E8">
              <w:rPr>
                <w:lang w:val="ru-RU"/>
              </w:rPr>
              <w:t>Позволяет учитывать множественные факторы.</w:t>
            </w:r>
          </w:p>
        </w:tc>
        <w:tc>
          <w:tcPr>
            <w:tcW w:w="1893" w:type="pct"/>
          </w:tcPr>
          <w:p w14:paraId="71BD2BFA" w14:textId="77777777" w:rsidR="001A57E8" w:rsidRPr="009F015D" w:rsidRDefault="001A57E8" w:rsidP="00992371">
            <w:pPr>
              <w:rPr>
                <w:lang w:val="ru-RU"/>
              </w:rPr>
            </w:pPr>
            <w:r w:rsidRPr="009F015D">
              <w:rPr>
                <w:lang w:val="ru-RU"/>
              </w:rPr>
              <w:t>Требует больших объемов данных и вычислительных ресурсов, не доступных в рамках диссертационного исследования.</w:t>
            </w:r>
          </w:p>
        </w:tc>
      </w:tr>
      <w:tr w:rsidR="001A57E8" w:rsidRPr="009F015D" w14:paraId="6DC771A6" w14:textId="77777777" w:rsidTr="001A57E8">
        <w:tc>
          <w:tcPr>
            <w:tcW w:w="1278" w:type="pct"/>
          </w:tcPr>
          <w:p w14:paraId="61886909" w14:textId="77777777" w:rsidR="001A57E8" w:rsidRPr="009F015D" w:rsidRDefault="001A57E8" w:rsidP="00992371">
            <w:r w:rsidRPr="009F015D">
              <w:t>Имитационное моделирование (Монте-Карло)</w:t>
            </w:r>
          </w:p>
        </w:tc>
        <w:tc>
          <w:tcPr>
            <w:tcW w:w="1829" w:type="pct"/>
          </w:tcPr>
          <w:p w14:paraId="493265B5" w14:textId="77777777" w:rsidR="001A57E8" w:rsidRPr="009F015D" w:rsidRDefault="001A57E8" w:rsidP="00992371">
            <w:r w:rsidRPr="009F015D">
              <w:rPr>
                <w:lang w:val="ru-RU"/>
              </w:rPr>
              <w:t xml:space="preserve">Использует генерацию случайных сценариев на основе заданных распределений. </w:t>
            </w:r>
            <w:r w:rsidRPr="009F015D">
              <w:t>Высокая точность.</w:t>
            </w:r>
          </w:p>
        </w:tc>
        <w:tc>
          <w:tcPr>
            <w:tcW w:w="1893" w:type="pct"/>
          </w:tcPr>
          <w:p w14:paraId="2D749D68" w14:textId="58FCB1C7" w:rsidR="001A57E8" w:rsidRPr="009F015D" w:rsidRDefault="001A57E8" w:rsidP="00992371">
            <w:pPr>
              <w:rPr>
                <w:lang w:val="ru-RU"/>
              </w:rPr>
            </w:pPr>
            <w:r w:rsidRPr="009F015D">
              <w:rPr>
                <w:lang w:val="ru-RU"/>
              </w:rPr>
              <w:t>Не использован по техническим причинам – требует сложного про</w:t>
            </w:r>
            <w:r>
              <w:rPr>
                <w:lang w:val="ru-RU"/>
              </w:rPr>
              <w:t xml:space="preserve"> </w:t>
            </w:r>
            <w:r w:rsidRPr="009F015D">
              <w:rPr>
                <w:lang w:val="ru-RU"/>
              </w:rPr>
              <w:t>граммного обеспечения и боль</w:t>
            </w:r>
            <w:r>
              <w:rPr>
                <w:lang w:val="ru-RU"/>
              </w:rPr>
              <w:t xml:space="preserve"> ших вычислительных мощностей</w:t>
            </w:r>
          </w:p>
        </w:tc>
      </w:tr>
      <w:tr w:rsidR="001A57E8" w:rsidRPr="009F015D" w14:paraId="0CD36630" w14:textId="77777777" w:rsidTr="001A57E8">
        <w:tc>
          <w:tcPr>
            <w:tcW w:w="1278" w:type="pct"/>
          </w:tcPr>
          <w:p w14:paraId="558C2CF5" w14:textId="77777777" w:rsidR="001A57E8" w:rsidRPr="009F015D" w:rsidRDefault="001A57E8" w:rsidP="00992371">
            <w:r w:rsidRPr="009F015D">
              <w:t>Метод теории нечётких множеств</w:t>
            </w:r>
          </w:p>
        </w:tc>
        <w:tc>
          <w:tcPr>
            <w:tcW w:w="1829" w:type="pct"/>
          </w:tcPr>
          <w:p w14:paraId="7DA58BB7" w14:textId="77777777" w:rsidR="001A57E8" w:rsidRPr="009F015D" w:rsidRDefault="001A57E8" w:rsidP="00992371">
            <w:pPr>
              <w:rPr>
                <w:lang w:val="ru-RU"/>
              </w:rPr>
            </w:pPr>
            <w:r w:rsidRPr="009F015D">
              <w:rPr>
                <w:lang w:val="ru-RU"/>
              </w:rPr>
              <w:t>Оценивает степень риска при помощи лингвистических переменных и функций принадлежности.</w:t>
            </w:r>
          </w:p>
        </w:tc>
        <w:tc>
          <w:tcPr>
            <w:tcW w:w="1893" w:type="pct"/>
          </w:tcPr>
          <w:p w14:paraId="52EDEE14" w14:textId="525A633A" w:rsidR="001A57E8" w:rsidRPr="009F015D" w:rsidRDefault="001A57E8" w:rsidP="00992371">
            <w:pPr>
              <w:rPr>
                <w:lang w:val="ru-RU"/>
              </w:rPr>
            </w:pPr>
            <w:r w:rsidRPr="009F015D">
              <w:rPr>
                <w:lang w:val="ru-RU"/>
              </w:rPr>
              <w:t>Сложен в практической реализа</w:t>
            </w:r>
            <w:r w:rsidR="00374AC0">
              <w:rPr>
                <w:lang w:val="ru-RU"/>
              </w:rPr>
              <w:t xml:space="preserve"> </w:t>
            </w:r>
            <w:r w:rsidRPr="009F015D">
              <w:rPr>
                <w:lang w:val="ru-RU"/>
              </w:rPr>
              <w:t>ции, требует субъективных оценок и не воспроизводится в условиях ограниченных данных.</w:t>
            </w:r>
          </w:p>
        </w:tc>
      </w:tr>
      <w:tr w:rsidR="009F015D" w:rsidRPr="009F015D" w14:paraId="7B0F130D" w14:textId="77777777" w:rsidTr="009F015D">
        <w:tc>
          <w:tcPr>
            <w:tcW w:w="5000" w:type="pct"/>
            <w:gridSpan w:val="3"/>
          </w:tcPr>
          <w:p w14:paraId="1BC54C5B" w14:textId="6B30DB92" w:rsidR="00BB6871" w:rsidRPr="009F015D" w:rsidRDefault="00BB6871" w:rsidP="00374AC0">
            <w:pPr>
              <w:ind w:firstLine="731"/>
              <w:jc w:val="both"/>
              <w:rPr>
                <w:lang w:val="ru-RU"/>
              </w:rPr>
            </w:pPr>
            <w:r w:rsidRPr="009F015D">
              <w:rPr>
                <w:lang w:val="ru-RU"/>
              </w:rPr>
              <w:t xml:space="preserve">Примечание – </w:t>
            </w:r>
            <w:r w:rsidR="009B74A6">
              <w:rPr>
                <w:lang w:val="ru-RU"/>
              </w:rPr>
              <w:t xml:space="preserve">Составлено </w:t>
            </w:r>
            <w:r w:rsidRPr="009F015D">
              <w:rPr>
                <w:lang w:val="ru-RU"/>
              </w:rPr>
              <w:t xml:space="preserve"> автором по материалам источников </w:t>
            </w:r>
            <w:r w:rsidR="009F015D" w:rsidRPr="009F015D">
              <w:rPr>
                <w:lang w:val="ru-RU"/>
              </w:rPr>
              <w:t>[56,</w:t>
            </w:r>
            <w:r w:rsidR="001A57E8">
              <w:rPr>
                <w:lang w:val="ru-RU"/>
              </w:rPr>
              <w:t xml:space="preserve"> с. 5-8; </w:t>
            </w:r>
            <w:r w:rsidR="009F015D" w:rsidRPr="009F015D">
              <w:rPr>
                <w:lang w:val="ru-RU"/>
              </w:rPr>
              <w:t xml:space="preserve">57, </w:t>
            </w:r>
            <w:r w:rsidR="001A57E8">
              <w:rPr>
                <w:lang w:val="ru-RU"/>
              </w:rPr>
              <w:t xml:space="preserve">р. 512; </w:t>
            </w:r>
            <w:r w:rsidR="009F015D" w:rsidRPr="009F015D">
              <w:rPr>
                <w:lang w:val="ru-RU"/>
              </w:rPr>
              <w:t>6</w:t>
            </w:r>
            <w:r w:rsidR="001A57E8">
              <w:rPr>
                <w:lang w:val="ru-RU"/>
              </w:rPr>
              <w:t>1</w:t>
            </w:r>
            <w:r w:rsidR="009F015D" w:rsidRPr="009F015D">
              <w:rPr>
                <w:lang w:val="ru-RU"/>
              </w:rPr>
              <w:t xml:space="preserve">, </w:t>
            </w:r>
            <w:r w:rsidR="00374AC0">
              <w:rPr>
                <w:lang w:val="ru-RU"/>
              </w:rPr>
              <w:t xml:space="preserve">с. 124; </w:t>
            </w:r>
            <w:r w:rsidR="009F015D" w:rsidRPr="009F015D">
              <w:rPr>
                <w:lang w:val="ru-RU"/>
              </w:rPr>
              <w:t>6</w:t>
            </w:r>
            <w:r w:rsidR="00374AC0">
              <w:rPr>
                <w:lang w:val="ru-RU"/>
              </w:rPr>
              <w:t>2</w:t>
            </w:r>
            <w:r w:rsidR="009F015D" w:rsidRPr="009F015D">
              <w:rPr>
                <w:lang w:val="ru-RU"/>
              </w:rPr>
              <w:t xml:space="preserve">, </w:t>
            </w:r>
            <w:r w:rsidR="00374AC0">
              <w:rPr>
                <w:lang w:val="ru-RU"/>
              </w:rPr>
              <w:t>р. 94-95</w:t>
            </w:r>
            <w:r w:rsidR="009F015D" w:rsidRPr="009F015D">
              <w:rPr>
                <w:lang w:val="ru-RU"/>
              </w:rPr>
              <w:t>]</w:t>
            </w:r>
          </w:p>
        </w:tc>
      </w:tr>
    </w:tbl>
    <w:p w14:paraId="792D095A" w14:textId="165F46B7" w:rsidR="00964EB5" w:rsidRPr="009F015D" w:rsidRDefault="00964EB5" w:rsidP="00771C44">
      <w:pPr>
        <w:jc w:val="center"/>
        <w:rPr>
          <w:rFonts w:eastAsia="MS Mincho"/>
          <w:sz w:val="28"/>
          <w:szCs w:val="28"/>
          <w:lang w:val="kk-KZ"/>
        </w:rPr>
        <w:sectPr w:rsidR="00964EB5" w:rsidRPr="009F015D" w:rsidSect="001A57E8">
          <w:endnotePr>
            <w:numFmt w:val="decimal"/>
          </w:endnotePr>
          <w:pgSz w:w="11906" w:h="16838" w:code="9"/>
          <w:pgMar w:top="1134" w:right="567" w:bottom="1134" w:left="1701" w:header="709" w:footer="709" w:gutter="0"/>
          <w:cols w:space="708"/>
          <w:docGrid w:linePitch="360"/>
        </w:sectPr>
      </w:pPr>
    </w:p>
    <w:p w14:paraId="0EBB8C51" w14:textId="7B689B32" w:rsidR="00DD3560" w:rsidRPr="009F015D" w:rsidRDefault="00E914E4" w:rsidP="00771C44">
      <w:pPr>
        <w:jc w:val="center"/>
        <w:rPr>
          <w:rFonts w:eastAsia="MS Mincho"/>
          <w:b/>
          <w:bCs/>
          <w:sz w:val="28"/>
          <w:szCs w:val="28"/>
          <w:lang w:val="kk-KZ"/>
        </w:rPr>
      </w:pPr>
      <w:r w:rsidRPr="009F015D">
        <w:rPr>
          <w:rFonts w:eastAsia="MS Mincho"/>
          <w:b/>
          <w:bCs/>
          <w:sz w:val="28"/>
          <w:szCs w:val="28"/>
        </w:rPr>
        <w:t xml:space="preserve">ПРИЛОЖЕНИЕ </w:t>
      </w:r>
      <w:r w:rsidR="00F61495" w:rsidRPr="009F015D">
        <w:rPr>
          <w:rFonts w:eastAsia="MS Mincho"/>
          <w:b/>
          <w:bCs/>
          <w:sz w:val="28"/>
          <w:szCs w:val="28"/>
          <w:lang w:val="kk-KZ"/>
        </w:rPr>
        <w:t>Г</w:t>
      </w:r>
    </w:p>
    <w:p w14:paraId="6F888E3E" w14:textId="77777777" w:rsidR="00771C44" w:rsidRPr="009F015D" w:rsidRDefault="00771C44" w:rsidP="00771C44">
      <w:pPr>
        <w:jc w:val="center"/>
        <w:rPr>
          <w:rFonts w:eastAsia="MS Mincho"/>
          <w:b/>
          <w:bCs/>
        </w:rPr>
      </w:pPr>
    </w:p>
    <w:p w14:paraId="47A044AF" w14:textId="27309B1E" w:rsidR="00DD3560" w:rsidRPr="009F015D" w:rsidRDefault="00DD3560" w:rsidP="00DD3560">
      <w:pPr>
        <w:jc w:val="center"/>
        <w:rPr>
          <w:rFonts w:eastAsia="MS Mincho"/>
          <w:sz w:val="28"/>
          <w:szCs w:val="28"/>
          <w:lang w:eastAsia="en-US"/>
        </w:rPr>
      </w:pPr>
      <w:r w:rsidRPr="009F015D">
        <w:rPr>
          <w:rFonts w:eastAsia="MS Mincho"/>
          <w:sz w:val="28"/>
          <w:szCs w:val="28"/>
          <w:lang w:eastAsia="en-US"/>
        </w:rPr>
        <w:t>Расчет стоимостной структуры портфеля проектов ГЧП в социальной сфере</w:t>
      </w:r>
    </w:p>
    <w:p w14:paraId="6AD05F9F" w14:textId="77777777" w:rsidR="004852BC" w:rsidRPr="009F015D" w:rsidRDefault="004852BC" w:rsidP="004852BC">
      <w:pPr>
        <w:rPr>
          <w:rFonts w:eastAsia="MS Mincho"/>
          <w:sz w:val="28"/>
          <w:szCs w:val="28"/>
          <w:lang w:eastAsia="en-US"/>
        </w:rPr>
      </w:pPr>
    </w:p>
    <w:p w14:paraId="12438700" w14:textId="7E2E8994" w:rsidR="00DD3560" w:rsidRDefault="004852BC" w:rsidP="004852BC">
      <w:pPr>
        <w:rPr>
          <w:rFonts w:eastAsia="MS Mincho"/>
          <w:sz w:val="28"/>
          <w:szCs w:val="28"/>
          <w:lang w:eastAsia="en-US"/>
        </w:rPr>
      </w:pPr>
      <w:r w:rsidRPr="009F015D">
        <w:rPr>
          <w:rFonts w:eastAsia="MS Mincho"/>
          <w:sz w:val="28"/>
          <w:szCs w:val="28"/>
          <w:lang w:eastAsia="en-US"/>
        </w:rPr>
        <w:t xml:space="preserve">Таблица </w:t>
      </w:r>
      <w:r w:rsidR="00F61495" w:rsidRPr="009F015D">
        <w:rPr>
          <w:rFonts w:eastAsia="MS Mincho"/>
          <w:sz w:val="28"/>
          <w:szCs w:val="28"/>
          <w:lang w:val="kk-KZ" w:eastAsia="en-US"/>
        </w:rPr>
        <w:t>Г</w:t>
      </w:r>
      <w:r w:rsidR="006F4491" w:rsidRPr="009F015D">
        <w:rPr>
          <w:rFonts w:eastAsia="MS Mincho"/>
          <w:sz w:val="28"/>
          <w:szCs w:val="28"/>
          <w:lang w:eastAsia="en-US"/>
        </w:rPr>
        <w:t>.</w:t>
      </w:r>
      <w:r w:rsidRPr="009F015D">
        <w:rPr>
          <w:rFonts w:eastAsia="MS Mincho"/>
          <w:sz w:val="28"/>
          <w:szCs w:val="28"/>
          <w:lang w:eastAsia="en-US"/>
        </w:rPr>
        <w:t xml:space="preserve">1 – Расчет доли проектов ГЧП в социальной сфере </w:t>
      </w:r>
    </w:p>
    <w:p w14:paraId="7D8BD4BF" w14:textId="77777777" w:rsidR="00B05726" w:rsidRPr="00B05726" w:rsidRDefault="00B05726" w:rsidP="00B05726">
      <w:pPr>
        <w:jc w:val="right"/>
        <w:rPr>
          <w:rFonts w:eastAsia="MS Mincho"/>
          <w:sz w:val="16"/>
          <w:szCs w:val="16"/>
          <w:lang w:eastAsia="en-US"/>
        </w:rPr>
      </w:pPr>
    </w:p>
    <w:tbl>
      <w:tblPr>
        <w:tblStyle w:val="100"/>
        <w:tblW w:w="9746" w:type="dxa"/>
        <w:jc w:val="center"/>
        <w:tblLook w:val="04A0" w:firstRow="1" w:lastRow="0" w:firstColumn="1" w:lastColumn="0" w:noHBand="0" w:noVBand="1"/>
      </w:tblPr>
      <w:tblGrid>
        <w:gridCol w:w="669"/>
        <w:gridCol w:w="1416"/>
        <w:gridCol w:w="2225"/>
        <w:gridCol w:w="2995"/>
        <w:gridCol w:w="2366"/>
        <w:gridCol w:w="75"/>
      </w:tblGrid>
      <w:tr w:rsidR="009F015D" w:rsidRPr="009F015D" w14:paraId="0FC08FBA" w14:textId="77777777" w:rsidTr="00B05726">
        <w:trPr>
          <w:gridAfter w:val="1"/>
          <w:wAfter w:w="75" w:type="dxa"/>
          <w:trHeight w:val="65"/>
          <w:jc w:val="center"/>
        </w:trPr>
        <w:tc>
          <w:tcPr>
            <w:tcW w:w="669" w:type="dxa"/>
            <w:vAlign w:val="center"/>
          </w:tcPr>
          <w:p w14:paraId="439EBAA8" w14:textId="6A283326" w:rsidR="005734E2" w:rsidRPr="00B05726" w:rsidRDefault="005734E2" w:rsidP="00B05726">
            <w:pPr>
              <w:spacing w:line="228" w:lineRule="auto"/>
              <w:jc w:val="center"/>
              <w:rPr>
                <w:rFonts w:eastAsia="MS Mincho"/>
                <w:sz w:val="20"/>
                <w:szCs w:val="20"/>
                <w:lang w:val="ru-RU" w:eastAsia="en-US"/>
              </w:rPr>
            </w:pPr>
            <w:r w:rsidRPr="00B05726">
              <w:rPr>
                <w:rFonts w:eastAsia="MS Mincho"/>
                <w:sz w:val="20"/>
                <w:szCs w:val="20"/>
                <w:lang w:val="ru-RU" w:eastAsia="en-US"/>
              </w:rPr>
              <w:t>Год</w:t>
            </w:r>
            <w:r w:rsidR="00B05726" w:rsidRPr="00B05726">
              <w:rPr>
                <w:rFonts w:eastAsia="MS Mincho"/>
                <w:sz w:val="20"/>
                <w:szCs w:val="20"/>
                <w:lang w:val="ru-RU" w:eastAsia="en-US"/>
              </w:rPr>
              <w:t>ы</w:t>
            </w:r>
          </w:p>
        </w:tc>
        <w:tc>
          <w:tcPr>
            <w:tcW w:w="1416" w:type="dxa"/>
            <w:vAlign w:val="center"/>
          </w:tcPr>
          <w:p w14:paraId="3B6B8697" w14:textId="77777777" w:rsidR="005734E2" w:rsidRPr="00B05726" w:rsidRDefault="005734E2" w:rsidP="00B05726">
            <w:pPr>
              <w:spacing w:line="228" w:lineRule="auto"/>
              <w:jc w:val="center"/>
              <w:rPr>
                <w:rFonts w:eastAsia="MS Mincho"/>
                <w:sz w:val="20"/>
                <w:szCs w:val="20"/>
                <w:lang w:val="ru-RU" w:eastAsia="en-US"/>
              </w:rPr>
            </w:pPr>
            <w:r w:rsidRPr="00B05726">
              <w:rPr>
                <w:rFonts w:eastAsia="MS Mincho"/>
                <w:sz w:val="20"/>
                <w:szCs w:val="20"/>
                <w:lang w:val="ru-RU" w:eastAsia="en-US"/>
              </w:rPr>
              <w:t>Количество прроектов</w:t>
            </w:r>
          </w:p>
        </w:tc>
        <w:tc>
          <w:tcPr>
            <w:tcW w:w="2225" w:type="dxa"/>
            <w:vAlign w:val="center"/>
          </w:tcPr>
          <w:p w14:paraId="2717143E" w14:textId="77777777" w:rsidR="005734E2" w:rsidRPr="00B05726" w:rsidRDefault="005734E2" w:rsidP="00B05726">
            <w:pPr>
              <w:spacing w:line="228" w:lineRule="auto"/>
              <w:jc w:val="center"/>
              <w:rPr>
                <w:rFonts w:eastAsia="MS Mincho"/>
                <w:sz w:val="20"/>
                <w:szCs w:val="20"/>
                <w:lang w:val="ru-RU" w:eastAsia="en-US"/>
              </w:rPr>
            </w:pPr>
            <w:r w:rsidRPr="00B05726">
              <w:rPr>
                <w:rFonts w:eastAsia="MS Mincho"/>
                <w:sz w:val="20"/>
                <w:szCs w:val="20"/>
                <w:lang w:val="ru-RU" w:eastAsia="en-US"/>
              </w:rPr>
              <w:t>Сумма финансирования</w:t>
            </w:r>
          </w:p>
        </w:tc>
        <w:tc>
          <w:tcPr>
            <w:tcW w:w="2995" w:type="dxa"/>
            <w:vAlign w:val="center"/>
          </w:tcPr>
          <w:p w14:paraId="3B7049A4" w14:textId="77777777" w:rsidR="005734E2" w:rsidRPr="00B05726" w:rsidRDefault="005734E2" w:rsidP="00B05726">
            <w:pPr>
              <w:spacing w:line="228" w:lineRule="auto"/>
              <w:jc w:val="center"/>
              <w:rPr>
                <w:rFonts w:eastAsia="MS Mincho"/>
                <w:sz w:val="20"/>
                <w:szCs w:val="20"/>
                <w:lang w:val="ru-RU" w:eastAsia="en-US"/>
              </w:rPr>
            </w:pPr>
            <w:r w:rsidRPr="00B05726">
              <w:rPr>
                <w:rFonts w:eastAsia="MS Mincho"/>
                <w:sz w:val="20"/>
                <w:szCs w:val="20"/>
                <w:lang w:val="ru-RU" w:eastAsia="en-US"/>
              </w:rPr>
              <w:t>Среднее финансирование на 1 проект</w:t>
            </w:r>
          </w:p>
        </w:tc>
        <w:tc>
          <w:tcPr>
            <w:tcW w:w="2366" w:type="dxa"/>
            <w:vAlign w:val="center"/>
          </w:tcPr>
          <w:p w14:paraId="5DC5FE7B" w14:textId="77777777" w:rsidR="005734E2" w:rsidRPr="00B05726" w:rsidRDefault="005734E2" w:rsidP="00B05726">
            <w:pPr>
              <w:spacing w:line="228" w:lineRule="auto"/>
              <w:jc w:val="center"/>
              <w:rPr>
                <w:rFonts w:eastAsia="MS Mincho"/>
                <w:sz w:val="20"/>
                <w:szCs w:val="20"/>
                <w:lang w:val="ru-RU" w:eastAsia="en-US"/>
              </w:rPr>
            </w:pPr>
            <w:r w:rsidRPr="00B05726">
              <w:rPr>
                <w:rFonts w:eastAsia="MS Mincho"/>
                <w:sz w:val="20"/>
                <w:szCs w:val="20"/>
                <w:lang w:val="ru-RU" w:eastAsia="en-US"/>
              </w:rPr>
              <w:t>Доля в общем портфеле финансирования, %</w:t>
            </w:r>
          </w:p>
        </w:tc>
      </w:tr>
      <w:tr w:rsidR="009F015D" w:rsidRPr="009F015D" w14:paraId="359E0056" w14:textId="77777777" w:rsidTr="00B05726">
        <w:trPr>
          <w:gridAfter w:val="1"/>
          <w:wAfter w:w="75" w:type="dxa"/>
          <w:trHeight w:val="65"/>
          <w:jc w:val="center"/>
        </w:trPr>
        <w:tc>
          <w:tcPr>
            <w:tcW w:w="9671" w:type="dxa"/>
            <w:gridSpan w:val="5"/>
          </w:tcPr>
          <w:p w14:paraId="69567A48" w14:textId="77777777" w:rsidR="005734E2" w:rsidRPr="00B05726" w:rsidRDefault="005734E2" w:rsidP="00B05726">
            <w:pPr>
              <w:spacing w:line="228" w:lineRule="auto"/>
              <w:jc w:val="center"/>
              <w:rPr>
                <w:rFonts w:eastAsia="MS Mincho"/>
                <w:sz w:val="20"/>
                <w:szCs w:val="20"/>
                <w:lang w:val="ru-RU" w:eastAsia="en-US"/>
              </w:rPr>
            </w:pPr>
            <w:r w:rsidRPr="00B05726">
              <w:rPr>
                <w:rFonts w:eastAsia="MS Mincho"/>
                <w:sz w:val="20"/>
                <w:szCs w:val="20"/>
                <w:lang w:val="ru-RU" w:eastAsia="en-US"/>
              </w:rPr>
              <w:t>Здравоохранение и социальные услуги</w:t>
            </w:r>
          </w:p>
        </w:tc>
      </w:tr>
      <w:tr w:rsidR="009F015D" w:rsidRPr="009F015D" w14:paraId="1AC9D377" w14:textId="77777777" w:rsidTr="00B05726">
        <w:trPr>
          <w:gridAfter w:val="1"/>
          <w:wAfter w:w="75" w:type="dxa"/>
          <w:jc w:val="center"/>
        </w:trPr>
        <w:tc>
          <w:tcPr>
            <w:tcW w:w="669" w:type="dxa"/>
          </w:tcPr>
          <w:p w14:paraId="097FB777" w14:textId="77777777" w:rsidR="005734E2" w:rsidRPr="00B05726" w:rsidRDefault="005734E2" w:rsidP="00B05726">
            <w:pPr>
              <w:spacing w:line="228" w:lineRule="auto"/>
              <w:rPr>
                <w:rFonts w:eastAsia="MS Mincho"/>
                <w:sz w:val="20"/>
                <w:szCs w:val="20"/>
                <w:lang w:val="ru-RU" w:eastAsia="en-US"/>
              </w:rPr>
            </w:pPr>
            <w:r w:rsidRPr="00B05726">
              <w:rPr>
                <w:rFonts w:eastAsia="MS Mincho"/>
                <w:sz w:val="20"/>
                <w:szCs w:val="20"/>
                <w:lang w:val="ru-RU" w:eastAsia="en-US"/>
              </w:rPr>
              <w:t>2005</w:t>
            </w:r>
          </w:p>
        </w:tc>
        <w:tc>
          <w:tcPr>
            <w:tcW w:w="1416" w:type="dxa"/>
          </w:tcPr>
          <w:p w14:paraId="03AE0A01" w14:textId="77777777" w:rsidR="005734E2" w:rsidRPr="00B05726" w:rsidRDefault="005734E2" w:rsidP="00B05726">
            <w:pPr>
              <w:spacing w:line="228" w:lineRule="auto"/>
              <w:jc w:val="center"/>
              <w:rPr>
                <w:rFonts w:eastAsia="MS Mincho"/>
                <w:sz w:val="20"/>
                <w:szCs w:val="20"/>
                <w:lang w:val="ru-RU" w:eastAsia="en-US"/>
              </w:rPr>
            </w:pPr>
            <w:r w:rsidRPr="00B05726">
              <w:rPr>
                <w:rFonts w:eastAsia="MS Mincho"/>
                <w:sz w:val="20"/>
                <w:szCs w:val="20"/>
                <w:lang w:val="ru-RU" w:eastAsia="en-US"/>
              </w:rPr>
              <w:t>0</w:t>
            </w:r>
          </w:p>
        </w:tc>
        <w:tc>
          <w:tcPr>
            <w:tcW w:w="2225" w:type="dxa"/>
          </w:tcPr>
          <w:p w14:paraId="46C27D90" w14:textId="77777777" w:rsidR="005734E2" w:rsidRPr="00B05726" w:rsidRDefault="005734E2" w:rsidP="00B05726">
            <w:pPr>
              <w:spacing w:line="228" w:lineRule="auto"/>
              <w:jc w:val="center"/>
              <w:rPr>
                <w:rFonts w:eastAsia="MS Mincho"/>
                <w:sz w:val="20"/>
                <w:szCs w:val="20"/>
                <w:lang w:val="ru-RU" w:eastAsia="en-US"/>
              </w:rPr>
            </w:pPr>
            <w:r w:rsidRPr="00B05726">
              <w:rPr>
                <w:rFonts w:eastAsia="MS Mincho"/>
                <w:sz w:val="20"/>
                <w:szCs w:val="20"/>
                <w:lang w:val="ru-RU" w:eastAsia="en-US"/>
              </w:rPr>
              <w:t>0</w:t>
            </w:r>
          </w:p>
        </w:tc>
        <w:tc>
          <w:tcPr>
            <w:tcW w:w="2995" w:type="dxa"/>
          </w:tcPr>
          <w:p w14:paraId="2E57D5CE" w14:textId="77777777" w:rsidR="005734E2" w:rsidRPr="00B05726" w:rsidRDefault="005734E2" w:rsidP="00B05726">
            <w:pPr>
              <w:spacing w:line="228" w:lineRule="auto"/>
              <w:jc w:val="center"/>
              <w:rPr>
                <w:rFonts w:eastAsia="MS Mincho"/>
                <w:sz w:val="20"/>
                <w:szCs w:val="20"/>
                <w:lang w:val="ru-RU" w:eastAsia="en-US"/>
              </w:rPr>
            </w:pPr>
            <w:r w:rsidRPr="00B05726">
              <w:rPr>
                <w:rFonts w:eastAsia="MS Mincho"/>
                <w:sz w:val="20"/>
                <w:szCs w:val="20"/>
                <w:lang w:val="ru-RU" w:eastAsia="en-US"/>
              </w:rPr>
              <w:t>0</w:t>
            </w:r>
          </w:p>
        </w:tc>
        <w:tc>
          <w:tcPr>
            <w:tcW w:w="2366" w:type="dxa"/>
          </w:tcPr>
          <w:p w14:paraId="7AB2072A" w14:textId="77777777" w:rsidR="005734E2" w:rsidRPr="00B05726" w:rsidRDefault="005734E2" w:rsidP="00B05726">
            <w:pPr>
              <w:spacing w:line="228" w:lineRule="auto"/>
              <w:jc w:val="center"/>
              <w:rPr>
                <w:rFonts w:eastAsia="MS Mincho"/>
                <w:sz w:val="20"/>
                <w:szCs w:val="20"/>
                <w:lang w:val="ru-RU" w:eastAsia="en-US"/>
              </w:rPr>
            </w:pPr>
            <w:r w:rsidRPr="00B05726">
              <w:rPr>
                <w:rFonts w:eastAsia="MS Mincho"/>
                <w:sz w:val="20"/>
                <w:szCs w:val="20"/>
                <w:lang w:val="ru-RU" w:eastAsia="en-US"/>
              </w:rPr>
              <w:t>0</w:t>
            </w:r>
          </w:p>
        </w:tc>
      </w:tr>
      <w:tr w:rsidR="009F015D" w:rsidRPr="009F015D" w14:paraId="36858064" w14:textId="77777777" w:rsidTr="00B05726">
        <w:trPr>
          <w:gridAfter w:val="1"/>
          <w:wAfter w:w="75" w:type="dxa"/>
          <w:jc w:val="center"/>
        </w:trPr>
        <w:tc>
          <w:tcPr>
            <w:tcW w:w="669" w:type="dxa"/>
          </w:tcPr>
          <w:p w14:paraId="4BC243C9" w14:textId="77777777" w:rsidR="005734E2" w:rsidRPr="00B05726" w:rsidRDefault="005734E2" w:rsidP="00B05726">
            <w:pPr>
              <w:spacing w:line="228" w:lineRule="auto"/>
              <w:rPr>
                <w:rFonts w:eastAsia="MS Mincho"/>
                <w:sz w:val="20"/>
                <w:szCs w:val="20"/>
                <w:lang w:val="ru-RU" w:eastAsia="en-US"/>
              </w:rPr>
            </w:pPr>
            <w:r w:rsidRPr="00B05726">
              <w:rPr>
                <w:rFonts w:eastAsia="MS Mincho"/>
                <w:sz w:val="20"/>
                <w:szCs w:val="20"/>
                <w:lang w:val="ru-RU" w:eastAsia="en-US"/>
              </w:rPr>
              <w:t>2007</w:t>
            </w:r>
          </w:p>
        </w:tc>
        <w:tc>
          <w:tcPr>
            <w:tcW w:w="1416" w:type="dxa"/>
          </w:tcPr>
          <w:p w14:paraId="76AF61C3" w14:textId="77777777" w:rsidR="005734E2" w:rsidRPr="00B05726" w:rsidRDefault="005734E2" w:rsidP="00B05726">
            <w:pPr>
              <w:spacing w:line="228" w:lineRule="auto"/>
              <w:jc w:val="center"/>
              <w:rPr>
                <w:rFonts w:eastAsia="MS Mincho"/>
                <w:sz w:val="20"/>
                <w:szCs w:val="20"/>
                <w:lang w:val="ru-RU" w:eastAsia="en-US"/>
              </w:rPr>
            </w:pPr>
            <w:r w:rsidRPr="00B05726">
              <w:rPr>
                <w:rFonts w:eastAsia="MS Mincho"/>
                <w:sz w:val="20"/>
                <w:szCs w:val="20"/>
                <w:lang w:val="ru-RU" w:eastAsia="en-US"/>
              </w:rPr>
              <w:t>0</w:t>
            </w:r>
          </w:p>
        </w:tc>
        <w:tc>
          <w:tcPr>
            <w:tcW w:w="2225" w:type="dxa"/>
          </w:tcPr>
          <w:p w14:paraId="41467DAF" w14:textId="77777777" w:rsidR="005734E2" w:rsidRPr="00B05726" w:rsidRDefault="005734E2" w:rsidP="00B05726">
            <w:pPr>
              <w:spacing w:line="228" w:lineRule="auto"/>
              <w:jc w:val="center"/>
              <w:rPr>
                <w:rFonts w:eastAsia="MS Mincho"/>
                <w:sz w:val="20"/>
                <w:szCs w:val="20"/>
                <w:lang w:val="ru-RU" w:eastAsia="en-US"/>
              </w:rPr>
            </w:pPr>
            <w:r w:rsidRPr="00B05726">
              <w:rPr>
                <w:rFonts w:eastAsia="MS Mincho"/>
                <w:sz w:val="20"/>
                <w:szCs w:val="20"/>
                <w:lang w:val="ru-RU" w:eastAsia="en-US"/>
              </w:rPr>
              <w:t>0</w:t>
            </w:r>
          </w:p>
        </w:tc>
        <w:tc>
          <w:tcPr>
            <w:tcW w:w="2995" w:type="dxa"/>
          </w:tcPr>
          <w:p w14:paraId="4850888D" w14:textId="77777777" w:rsidR="005734E2" w:rsidRPr="00B05726" w:rsidRDefault="005734E2" w:rsidP="00B05726">
            <w:pPr>
              <w:spacing w:line="228" w:lineRule="auto"/>
              <w:jc w:val="center"/>
              <w:rPr>
                <w:rFonts w:eastAsia="MS Mincho"/>
                <w:sz w:val="20"/>
                <w:szCs w:val="20"/>
                <w:lang w:val="ru-RU" w:eastAsia="en-US"/>
              </w:rPr>
            </w:pPr>
            <w:r w:rsidRPr="00B05726">
              <w:rPr>
                <w:rFonts w:eastAsia="MS Mincho"/>
                <w:sz w:val="20"/>
                <w:szCs w:val="20"/>
                <w:lang w:val="ru-RU" w:eastAsia="en-US"/>
              </w:rPr>
              <w:t>0</w:t>
            </w:r>
          </w:p>
        </w:tc>
        <w:tc>
          <w:tcPr>
            <w:tcW w:w="2366" w:type="dxa"/>
          </w:tcPr>
          <w:p w14:paraId="54936B3A" w14:textId="77777777" w:rsidR="005734E2" w:rsidRPr="00B05726" w:rsidRDefault="005734E2" w:rsidP="00B05726">
            <w:pPr>
              <w:spacing w:line="228" w:lineRule="auto"/>
              <w:jc w:val="center"/>
              <w:rPr>
                <w:rFonts w:eastAsia="MS Mincho"/>
                <w:sz w:val="20"/>
                <w:szCs w:val="20"/>
                <w:lang w:val="ru-RU" w:eastAsia="en-US"/>
              </w:rPr>
            </w:pPr>
            <w:r w:rsidRPr="00B05726">
              <w:rPr>
                <w:rFonts w:eastAsia="MS Mincho"/>
                <w:sz w:val="20"/>
                <w:szCs w:val="20"/>
                <w:lang w:val="ru-RU" w:eastAsia="en-US"/>
              </w:rPr>
              <w:t>0</w:t>
            </w:r>
          </w:p>
        </w:tc>
      </w:tr>
      <w:tr w:rsidR="009F015D" w:rsidRPr="009F015D" w14:paraId="5345DE56" w14:textId="77777777" w:rsidTr="00B05726">
        <w:trPr>
          <w:gridAfter w:val="1"/>
          <w:wAfter w:w="75" w:type="dxa"/>
          <w:jc w:val="center"/>
        </w:trPr>
        <w:tc>
          <w:tcPr>
            <w:tcW w:w="669" w:type="dxa"/>
          </w:tcPr>
          <w:p w14:paraId="3A9B3A85" w14:textId="77777777" w:rsidR="005734E2" w:rsidRPr="00B05726" w:rsidRDefault="005734E2" w:rsidP="00B05726">
            <w:pPr>
              <w:spacing w:line="228" w:lineRule="auto"/>
              <w:rPr>
                <w:rFonts w:eastAsia="MS Mincho"/>
                <w:sz w:val="20"/>
                <w:szCs w:val="20"/>
                <w:lang w:val="ru-RU" w:eastAsia="en-US"/>
              </w:rPr>
            </w:pPr>
            <w:r w:rsidRPr="00B05726">
              <w:rPr>
                <w:rFonts w:eastAsia="MS Mincho"/>
                <w:sz w:val="20"/>
                <w:szCs w:val="20"/>
                <w:lang w:val="ru-RU" w:eastAsia="en-US"/>
              </w:rPr>
              <w:t>2015</w:t>
            </w:r>
          </w:p>
        </w:tc>
        <w:tc>
          <w:tcPr>
            <w:tcW w:w="1416" w:type="dxa"/>
          </w:tcPr>
          <w:p w14:paraId="7020D103" w14:textId="77777777" w:rsidR="005734E2" w:rsidRPr="00B05726" w:rsidRDefault="005734E2" w:rsidP="00B05726">
            <w:pPr>
              <w:spacing w:line="228" w:lineRule="auto"/>
              <w:jc w:val="center"/>
              <w:rPr>
                <w:rFonts w:eastAsia="MS Mincho"/>
                <w:sz w:val="20"/>
                <w:szCs w:val="20"/>
                <w:lang w:val="ru-RU" w:eastAsia="en-US"/>
              </w:rPr>
            </w:pPr>
            <w:r w:rsidRPr="00B05726">
              <w:rPr>
                <w:rFonts w:eastAsia="MS Mincho"/>
                <w:sz w:val="20"/>
                <w:szCs w:val="20"/>
                <w:lang w:val="ru-RU" w:eastAsia="en-US"/>
              </w:rPr>
              <w:t>0</w:t>
            </w:r>
          </w:p>
        </w:tc>
        <w:tc>
          <w:tcPr>
            <w:tcW w:w="2225" w:type="dxa"/>
          </w:tcPr>
          <w:p w14:paraId="35FF51FB" w14:textId="77777777" w:rsidR="005734E2" w:rsidRPr="00B05726" w:rsidRDefault="005734E2" w:rsidP="00B05726">
            <w:pPr>
              <w:spacing w:line="228" w:lineRule="auto"/>
              <w:jc w:val="center"/>
              <w:rPr>
                <w:rFonts w:eastAsia="MS Mincho"/>
                <w:sz w:val="20"/>
                <w:szCs w:val="20"/>
                <w:lang w:val="ru-RU" w:eastAsia="en-US"/>
              </w:rPr>
            </w:pPr>
            <w:r w:rsidRPr="00B05726">
              <w:rPr>
                <w:rFonts w:eastAsia="MS Mincho"/>
                <w:sz w:val="20"/>
                <w:szCs w:val="20"/>
                <w:lang w:val="ru-RU" w:eastAsia="en-US"/>
              </w:rPr>
              <w:t>0</w:t>
            </w:r>
          </w:p>
        </w:tc>
        <w:tc>
          <w:tcPr>
            <w:tcW w:w="2995" w:type="dxa"/>
          </w:tcPr>
          <w:p w14:paraId="1EF8E79F" w14:textId="77777777" w:rsidR="005734E2" w:rsidRPr="00B05726" w:rsidRDefault="005734E2" w:rsidP="00B05726">
            <w:pPr>
              <w:spacing w:line="228" w:lineRule="auto"/>
              <w:jc w:val="center"/>
              <w:rPr>
                <w:rFonts w:eastAsia="MS Mincho"/>
                <w:sz w:val="20"/>
                <w:szCs w:val="20"/>
                <w:lang w:val="ru-RU" w:eastAsia="en-US"/>
              </w:rPr>
            </w:pPr>
            <w:r w:rsidRPr="00B05726">
              <w:rPr>
                <w:rFonts w:eastAsia="MS Mincho"/>
                <w:sz w:val="20"/>
                <w:szCs w:val="20"/>
                <w:lang w:val="ru-RU" w:eastAsia="en-US"/>
              </w:rPr>
              <w:t>0</w:t>
            </w:r>
          </w:p>
        </w:tc>
        <w:tc>
          <w:tcPr>
            <w:tcW w:w="2366" w:type="dxa"/>
          </w:tcPr>
          <w:p w14:paraId="4DDA85A5" w14:textId="77777777" w:rsidR="005734E2" w:rsidRPr="00B05726" w:rsidRDefault="005734E2" w:rsidP="00B05726">
            <w:pPr>
              <w:spacing w:line="228" w:lineRule="auto"/>
              <w:jc w:val="center"/>
              <w:rPr>
                <w:rFonts w:eastAsia="MS Mincho"/>
                <w:sz w:val="20"/>
                <w:szCs w:val="20"/>
                <w:lang w:val="ru-RU" w:eastAsia="en-US"/>
              </w:rPr>
            </w:pPr>
            <w:r w:rsidRPr="00B05726">
              <w:rPr>
                <w:rFonts w:eastAsia="MS Mincho"/>
                <w:sz w:val="20"/>
                <w:szCs w:val="20"/>
                <w:lang w:val="ru-RU" w:eastAsia="en-US"/>
              </w:rPr>
              <w:t>0</w:t>
            </w:r>
          </w:p>
        </w:tc>
      </w:tr>
      <w:tr w:rsidR="009F015D" w:rsidRPr="009F015D" w14:paraId="7A78527E" w14:textId="77777777" w:rsidTr="00B05726">
        <w:trPr>
          <w:gridAfter w:val="1"/>
          <w:wAfter w:w="75" w:type="dxa"/>
          <w:jc w:val="center"/>
        </w:trPr>
        <w:tc>
          <w:tcPr>
            <w:tcW w:w="669" w:type="dxa"/>
          </w:tcPr>
          <w:p w14:paraId="3A6F6973" w14:textId="77777777" w:rsidR="005734E2" w:rsidRPr="00B05726" w:rsidRDefault="005734E2" w:rsidP="00B05726">
            <w:pPr>
              <w:spacing w:line="228" w:lineRule="auto"/>
              <w:rPr>
                <w:rFonts w:eastAsia="MS Mincho"/>
                <w:sz w:val="20"/>
                <w:szCs w:val="20"/>
                <w:lang w:val="ru-RU" w:eastAsia="en-US"/>
              </w:rPr>
            </w:pPr>
            <w:r w:rsidRPr="00B05726">
              <w:rPr>
                <w:rFonts w:eastAsia="MS Mincho"/>
                <w:sz w:val="20"/>
                <w:szCs w:val="20"/>
                <w:lang w:val="ru-RU" w:eastAsia="en-US"/>
              </w:rPr>
              <w:t>2016</w:t>
            </w:r>
          </w:p>
        </w:tc>
        <w:tc>
          <w:tcPr>
            <w:tcW w:w="1416" w:type="dxa"/>
          </w:tcPr>
          <w:p w14:paraId="5F2D434E" w14:textId="77777777" w:rsidR="005734E2" w:rsidRPr="00B05726" w:rsidRDefault="005734E2" w:rsidP="00B05726">
            <w:pPr>
              <w:spacing w:line="228" w:lineRule="auto"/>
              <w:jc w:val="center"/>
              <w:rPr>
                <w:rFonts w:eastAsia="MS Mincho"/>
                <w:sz w:val="20"/>
                <w:szCs w:val="20"/>
                <w:lang w:val="ru-RU" w:eastAsia="en-US"/>
              </w:rPr>
            </w:pPr>
            <w:r w:rsidRPr="00B05726">
              <w:rPr>
                <w:rFonts w:eastAsia="MS Mincho"/>
                <w:sz w:val="20"/>
                <w:szCs w:val="20"/>
                <w:lang w:val="ru-RU" w:eastAsia="en-US"/>
              </w:rPr>
              <w:t>1</w:t>
            </w:r>
          </w:p>
        </w:tc>
        <w:tc>
          <w:tcPr>
            <w:tcW w:w="2225" w:type="dxa"/>
          </w:tcPr>
          <w:p w14:paraId="667C0211" w14:textId="77777777" w:rsidR="005734E2" w:rsidRPr="00B05726" w:rsidRDefault="005734E2" w:rsidP="00B05726">
            <w:pPr>
              <w:spacing w:line="228" w:lineRule="auto"/>
              <w:jc w:val="center"/>
              <w:rPr>
                <w:rFonts w:eastAsia="MS Mincho"/>
                <w:sz w:val="20"/>
                <w:szCs w:val="20"/>
                <w:lang w:val="ru-RU" w:eastAsia="en-US"/>
              </w:rPr>
            </w:pPr>
            <w:r w:rsidRPr="00B05726">
              <w:rPr>
                <w:rFonts w:eastAsia="MS Mincho"/>
                <w:sz w:val="20"/>
                <w:szCs w:val="20"/>
                <w:lang w:val="ru-RU" w:eastAsia="en-US"/>
              </w:rPr>
              <w:t>3013.3</w:t>
            </w:r>
          </w:p>
        </w:tc>
        <w:tc>
          <w:tcPr>
            <w:tcW w:w="2995" w:type="dxa"/>
          </w:tcPr>
          <w:p w14:paraId="3E68343F" w14:textId="77777777" w:rsidR="005734E2" w:rsidRPr="00B05726" w:rsidRDefault="005734E2" w:rsidP="00B05726">
            <w:pPr>
              <w:spacing w:line="228" w:lineRule="auto"/>
              <w:jc w:val="center"/>
              <w:rPr>
                <w:rFonts w:eastAsia="MS Mincho"/>
                <w:sz w:val="20"/>
                <w:szCs w:val="20"/>
                <w:lang w:val="ru-RU" w:eastAsia="en-US"/>
              </w:rPr>
            </w:pPr>
            <w:r w:rsidRPr="00B05726">
              <w:rPr>
                <w:rFonts w:eastAsia="MS Mincho"/>
                <w:sz w:val="20"/>
                <w:szCs w:val="20"/>
                <w:lang w:val="ru-RU" w:eastAsia="en-US"/>
              </w:rPr>
              <w:t>3013.3</w:t>
            </w:r>
          </w:p>
        </w:tc>
        <w:tc>
          <w:tcPr>
            <w:tcW w:w="2366" w:type="dxa"/>
          </w:tcPr>
          <w:p w14:paraId="3EA92835" w14:textId="77777777" w:rsidR="005734E2" w:rsidRPr="00B05726" w:rsidRDefault="005734E2" w:rsidP="00B05726">
            <w:pPr>
              <w:spacing w:line="228" w:lineRule="auto"/>
              <w:jc w:val="center"/>
              <w:rPr>
                <w:rFonts w:eastAsia="MS Mincho"/>
                <w:sz w:val="20"/>
                <w:szCs w:val="20"/>
                <w:lang w:val="ru-RU" w:eastAsia="en-US"/>
              </w:rPr>
            </w:pPr>
            <w:r w:rsidRPr="00B05726">
              <w:rPr>
                <w:rFonts w:eastAsia="MS Mincho"/>
                <w:sz w:val="20"/>
                <w:szCs w:val="20"/>
                <w:lang w:val="ru-RU" w:eastAsia="en-US"/>
              </w:rPr>
              <w:t>34.4</w:t>
            </w:r>
          </w:p>
        </w:tc>
      </w:tr>
      <w:tr w:rsidR="009F015D" w:rsidRPr="009F015D" w14:paraId="6876A34B" w14:textId="77777777" w:rsidTr="00B05726">
        <w:trPr>
          <w:gridAfter w:val="1"/>
          <w:wAfter w:w="75" w:type="dxa"/>
          <w:jc w:val="center"/>
        </w:trPr>
        <w:tc>
          <w:tcPr>
            <w:tcW w:w="669" w:type="dxa"/>
          </w:tcPr>
          <w:p w14:paraId="7501926C" w14:textId="77777777" w:rsidR="005734E2" w:rsidRPr="00B05726" w:rsidRDefault="005734E2" w:rsidP="00B05726">
            <w:pPr>
              <w:spacing w:line="228" w:lineRule="auto"/>
              <w:rPr>
                <w:rFonts w:eastAsia="MS Mincho"/>
                <w:sz w:val="20"/>
                <w:szCs w:val="20"/>
                <w:lang w:val="ru-RU" w:eastAsia="en-US"/>
              </w:rPr>
            </w:pPr>
            <w:r w:rsidRPr="00B05726">
              <w:rPr>
                <w:rFonts w:eastAsia="MS Mincho"/>
                <w:sz w:val="20"/>
                <w:szCs w:val="20"/>
                <w:lang w:val="ru-RU" w:eastAsia="en-US"/>
              </w:rPr>
              <w:t>2017</w:t>
            </w:r>
          </w:p>
        </w:tc>
        <w:tc>
          <w:tcPr>
            <w:tcW w:w="1416" w:type="dxa"/>
          </w:tcPr>
          <w:p w14:paraId="585B33BE" w14:textId="77777777" w:rsidR="005734E2" w:rsidRPr="00B05726" w:rsidRDefault="005734E2" w:rsidP="00B05726">
            <w:pPr>
              <w:spacing w:line="228" w:lineRule="auto"/>
              <w:jc w:val="center"/>
              <w:rPr>
                <w:rFonts w:eastAsia="MS Mincho"/>
                <w:sz w:val="20"/>
                <w:szCs w:val="20"/>
                <w:lang w:val="ru-RU" w:eastAsia="en-US"/>
              </w:rPr>
            </w:pPr>
            <w:r w:rsidRPr="00B05726">
              <w:rPr>
                <w:rFonts w:eastAsia="MS Mincho"/>
                <w:sz w:val="20"/>
                <w:szCs w:val="20"/>
                <w:lang w:val="ru-RU" w:eastAsia="en-US"/>
              </w:rPr>
              <w:t>33</w:t>
            </w:r>
          </w:p>
        </w:tc>
        <w:tc>
          <w:tcPr>
            <w:tcW w:w="2225" w:type="dxa"/>
          </w:tcPr>
          <w:p w14:paraId="3DDCD943" w14:textId="77777777" w:rsidR="005734E2" w:rsidRPr="00B05726" w:rsidRDefault="005734E2" w:rsidP="00B05726">
            <w:pPr>
              <w:spacing w:line="228" w:lineRule="auto"/>
              <w:jc w:val="center"/>
              <w:rPr>
                <w:rFonts w:eastAsia="MS Mincho"/>
                <w:sz w:val="20"/>
                <w:szCs w:val="20"/>
                <w:lang w:val="ru-RU" w:eastAsia="en-US"/>
              </w:rPr>
            </w:pPr>
            <w:r w:rsidRPr="00B05726">
              <w:rPr>
                <w:rFonts w:eastAsia="MS Mincho"/>
                <w:sz w:val="20"/>
                <w:szCs w:val="20"/>
                <w:lang w:val="ru-RU" w:eastAsia="en-US"/>
              </w:rPr>
              <w:t>39210.6</w:t>
            </w:r>
          </w:p>
        </w:tc>
        <w:tc>
          <w:tcPr>
            <w:tcW w:w="2995" w:type="dxa"/>
          </w:tcPr>
          <w:p w14:paraId="5C87C5FD" w14:textId="77777777" w:rsidR="005734E2" w:rsidRPr="00B05726" w:rsidRDefault="005734E2" w:rsidP="00B05726">
            <w:pPr>
              <w:spacing w:line="228" w:lineRule="auto"/>
              <w:jc w:val="center"/>
              <w:rPr>
                <w:rFonts w:eastAsia="MS Mincho"/>
                <w:sz w:val="20"/>
                <w:szCs w:val="20"/>
                <w:lang w:val="ru-RU" w:eastAsia="en-US"/>
              </w:rPr>
            </w:pPr>
            <w:r w:rsidRPr="00B05726">
              <w:rPr>
                <w:rFonts w:eastAsia="MS Mincho"/>
                <w:sz w:val="20"/>
                <w:szCs w:val="20"/>
                <w:lang w:val="ru-RU" w:eastAsia="en-US"/>
              </w:rPr>
              <w:t>1188.2</w:t>
            </w:r>
          </w:p>
        </w:tc>
        <w:tc>
          <w:tcPr>
            <w:tcW w:w="2366" w:type="dxa"/>
          </w:tcPr>
          <w:p w14:paraId="5FC37544" w14:textId="77777777" w:rsidR="005734E2" w:rsidRPr="00B05726" w:rsidRDefault="005734E2" w:rsidP="00B05726">
            <w:pPr>
              <w:spacing w:line="228" w:lineRule="auto"/>
              <w:jc w:val="center"/>
              <w:rPr>
                <w:rFonts w:eastAsia="MS Mincho"/>
                <w:sz w:val="20"/>
                <w:szCs w:val="20"/>
                <w:lang w:val="ru-RU" w:eastAsia="en-US"/>
              </w:rPr>
            </w:pPr>
            <w:r w:rsidRPr="00B05726">
              <w:rPr>
                <w:rFonts w:eastAsia="MS Mincho"/>
                <w:sz w:val="20"/>
                <w:szCs w:val="20"/>
                <w:lang w:val="ru-RU" w:eastAsia="en-US"/>
              </w:rPr>
              <w:t>19.6</w:t>
            </w:r>
          </w:p>
        </w:tc>
      </w:tr>
      <w:tr w:rsidR="009F015D" w:rsidRPr="009F015D" w14:paraId="5CB089C8" w14:textId="77777777" w:rsidTr="00B05726">
        <w:trPr>
          <w:gridAfter w:val="1"/>
          <w:wAfter w:w="75" w:type="dxa"/>
          <w:jc w:val="center"/>
        </w:trPr>
        <w:tc>
          <w:tcPr>
            <w:tcW w:w="669" w:type="dxa"/>
          </w:tcPr>
          <w:p w14:paraId="2A635C2C" w14:textId="77777777" w:rsidR="005734E2" w:rsidRPr="00B05726" w:rsidRDefault="005734E2" w:rsidP="00B05726">
            <w:pPr>
              <w:spacing w:line="228" w:lineRule="auto"/>
              <w:rPr>
                <w:rFonts w:eastAsia="MS Mincho"/>
                <w:sz w:val="20"/>
                <w:szCs w:val="20"/>
                <w:lang w:val="ru-RU" w:eastAsia="en-US"/>
              </w:rPr>
            </w:pPr>
            <w:r w:rsidRPr="00B05726">
              <w:rPr>
                <w:rFonts w:eastAsia="MS Mincho"/>
                <w:sz w:val="20"/>
                <w:szCs w:val="20"/>
                <w:lang w:val="ru-RU" w:eastAsia="en-US"/>
              </w:rPr>
              <w:t>2018</w:t>
            </w:r>
          </w:p>
        </w:tc>
        <w:tc>
          <w:tcPr>
            <w:tcW w:w="1416" w:type="dxa"/>
          </w:tcPr>
          <w:p w14:paraId="40D3DB5A" w14:textId="77777777" w:rsidR="005734E2" w:rsidRPr="00B05726" w:rsidRDefault="005734E2" w:rsidP="00B05726">
            <w:pPr>
              <w:spacing w:line="228" w:lineRule="auto"/>
              <w:jc w:val="center"/>
              <w:rPr>
                <w:rFonts w:eastAsia="MS Mincho"/>
                <w:sz w:val="20"/>
                <w:szCs w:val="20"/>
                <w:lang w:val="ru-RU" w:eastAsia="en-US"/>
              </w:rPr>
            </w:pPr>
            <w:r w:rsidRPr="00B05726">
              <w:rPr>
                <w:rFonts w:eastAsia="MS Mincho"/>
                <w:sz w:val="20"/>
                <w:szCs w:val="20"/>
                <w:lang w:val="ru-RU" w:eastAsia="en-US"/>
              </w:rPr>
              <w:t>58</w:t>
            </w:r>
          </w:p>
        </w:tc>
        <w:tc>
          <w:tcPr>
            <w:tcW w:w="2225" w:type="dxa"/>
          </w:tcPr>
          <w:p w14:paraId="1A92DD98" w14:textId="77777777" w:rsidR="005734E2" w:rsidRPr="00B05726" w:rsidRDefault="005734E2" w:rsidP="00B05726">
            <w:pPr>
              <w:spacing w:line="228" w:lineRule="auto"/>
              <w:jc w:val="center"/>
              <w:rPr>
                <w:rFonts w:eastAsia="MS Mincho"/>
                <w:sz w:val="20"/>
                <w:szCs w:val="20"/>
                <w:lang w:val="ru-RU" w:eastAsia="en-US"/>
              </w:rPr>
            </w:pPr>
            <w:r w:rsidRPr="00B05726">
              <w:rPr>
                <w:rFonts w:eastAsia="MS Mincho"/>
                <w:sz w:val="20"/>
                <w:szCs w:val="20"/>
                <w:lang w:val="ru-RU" w:eastAsia="en-US"/>
              </w:rPr>
              <w:t>13316.4</w:t>
            </w:r>
          </w:p>
        </w:tc>
        <w:tc>
          <w:tcPr>
            <w:tcW w:w="2995" w:type="dxa"/>
          </w:tcPr>
          <w:p w14:paraId="0F4BD827" w14:textId="77777777" w:rsidR="005734E2" w:rsidRPr="00B05726" w:rsidRDefault="005734E2" w:rsidP="00B05726">
            <w:pPr>
              <w:spacing w:line="228" w:lineRule="auto"/>
              <w:jc w:val="center"/>
              <w:rPr>
                <w:rFonts w:eastAsia="MS Mincho"/>
                <w:sz w:val="20"/>
                <w:szCs w:val="20"/>
                <w:lang w:val="ru-RU" w:eastAsia="en-US"/>
              </w:rPr>
            </w:pPr>
            <w:r w:rsidRPr="00B05726">
              <w:rPr>
                <w:rFonts w:eastAsia="MS Mincho"/>
                <w:sz w:val="20"/>
                <w:szCs w:val="20"/>
                <w:lang w:val="ru-RU" w:eastAsia="en-US"/>
              </w:rPr>
              <w:t>229.6</w:t>
            </w:r>
          </w:p>
        </w:tc>
        <w:tc>
          <w:tcPr>
            <w:tcW w:w="2366" w:type="dxa"/>
          </w:tcPr>
          <w:p w14:paraId="6BB01207" w14:textId="77777777" w:rsidR="005734E2" w:rsidRPr="00B05726" w:rsidRDefault="005734E2" w:rsidP="00B05726">
            <w:pPr>
              <w:spacing w:line="228" w:lineRule="auto"/>
              <w:jc w:val="center"/>
              <w:rPr>
                <w:rFonts w:eastAsia="MS Mincho"/>
                <w:sz w:val="20"/>
                <w:szCs w:val="20"/>
                <w:lang w:val="ru-RU" w:eastAsia="en-US"/>
              </w:rPr>
            </w:pPr>
            <w:r w:rsidRPr="00B05726">
              <w:rPr>
                <w:rFonts w:eastAsia="MS Mincho"/>
                <w:sz w:val="20"/>
                <w:szCs w:val="20"/>
                <w:lang w:val="ru-RU" w:eastAsia="en-US"/>
              </w:rPr>
              <w:t>1.5</w:t>
            </w:r>
          </w:p>
        </w:tc>
      </w:tr>
      <w:tr w:rsidR="009F015D" w:rsidRPr="009F015D" w14:paraId="232CFC24" w14:textId="77777777" w:rsidTr="00B05726">
        <w:trPr>
          <w:gridAfter w:val="1"/>
          <w:wAfter w:w="75" w:type="dxa"/>
          <w:jc w:val="center"/>
        </w:trPr>
        <w:tc>
          <w:tcPr>
            <w:tcW w:w="669" w:type="dxa"/>
          </w:tcPr>
          <w:p w14:paraId="7BA2A594" w14:textId="77777777" w:rsidR="005734E2" w:rsidRPr="00B05726" w:rsidRDefault="005734E2" w:rsidP="00B05726">
            <w:pPr>
              <w:spacing w:line="228" w:lineRule="auto"/>
              <w:rPr>
                <w:rFonts w:eastAsia="MS Mincho"/>
                <w:sz w:val="20"/>
                <w:szCs w:val="20"/>
                <w:lang w:val="ru-RU" w:eastAsia="en-US"/>
              </w:rPr>
            </w:pPr>
            <w:r w:rsidRPr="00B05726">
              <w:rPr>
                <w:rFonts w:eastAsia="MS Mincho"/>
                <w:sz w:val="20"/>
                <w:szCs w:val="20"/>
                <w:lang w:val="ru-RU" w:eastAsia="en-US"/>
              </w:rPr>
              <w:t>2019</w:t>
            </w:r>
          </w:p>
        </w:tc>
        <w:tc>
          <w:tcPr>
            <w:tcW w:w="1416" w:type="dxa"/>
          </w:tcPr>
          <w:p w14:paraId="29B71C7F" w14:textId="77777777" w:rsidR="005734E2" w:rsidRPr="00B05726" w:rsidRDefault="005734E2" w:rsidP="00B05726">
            <w:pPr>
              <w:spacing w:line="228" w:lineRule="auto"/>
              <w:jc w:val="center"/>
              <w:rPr>
                <w:rFonts w:eastAsia="MS Mincho"/>
                <w:sz w:val="20"/>
                <w:szCs w:val="20"/>
                <w:lang w:val="ru-RU" w:eastAsia="en-US"/>
              </w:rPr>
            </w:pPr>
            <w:r w:rsidRPr="00B05726">
              <w:rPr>
                <w:rFonts w:eastAsia="MS Mincho"/>
                <w:sz w:val="20"/>
                <w:szCs w:val="20"/>
                <w:lang w:val="ru-RU" w:eastAsia="en-US"/>
              </w:rPr>
              <w:t>40</w:t>
            </w:r>
          </w:p>
        </w:tc>
        <w:tc>
          <w:tcPr>
            <w:tcW w:w="2225" w:type="dxa"/>
          </w:tcPr>
          <w:p w14:paraId="70CD062E" w14:textId="77777777" w:rsidR="005734E2" w:rsidRPr="00B05726" w:rsidRDefault="005734E2" w:rsidP="00B05726">
            <w:pPr>
              <w:spacing w:line="228" w:lineRule="auto"/>
              <w:jc w:val="center"/>
              <w:rPr>
                <w:rFonts w:eastAsia="MS Mincho"/>
                <w:sz w:val="20"/>
                <w:szCs w:val="20"/>
                <w:lang w:val="ru-RU" w:eastAsia="en-US"/>
              </w:rPr>
            </w:pPr>
            <w:r w:rsidRPr="00B05726">
              <w:rPr>
                <w:rFonts w:eastAsia="MS Mincho"/>
                <w:sz w:val="20"/>
                <w:szCs w:val="20"/>
                <w:lang w:val="ru-RU" w:eastAsia="en-US"/>
              </w:rPr>
              <w:t>20907.8</w:t>
            </w:r>
          </w:p>
        </w:tc>
        <w:tc>
          <w:tcPr>
            <w:tcW w:w="2995" w:type="dxa"/>
          </w:tcPr>
          <w:p w14:paraId="04730EF2" w14:textId="77777777" w:rsidR="005734E2" w:rsidRPr="00B05726" w:rsidRDefault="005734E2" w:rsidP="00B05726">
            <w:pPr>
              <w:spacing w:line="228" w:lineRule="auto"/>
              <w:jc w:val="center"/>
              <w:rPr>
                <w:rFonts w:eastAsia="MS Mincho"/>
                <w:sz w:val="20"/>
                <w:szCs w:val="20"/>
                <w:lang w:val="ru-RU" w:eastAsia="en-US"/>
              </w:rPr>
            </w:pPr>
            <w:r w:rsidRPr="00B05726">
              <w:rPr>
                <w:rFonts w:eastAsia="MS Mincho"/>
                <w:sz w:val="20"/>
                <w:szCs w:val="20"/>
                <w:lang w:val="ru-RU" w:eastAsia="en-US"/>
              </w:rPr>
              <w:t>522.7</w:t>
            </w:r>
          </w:p>
        </w:tc>
        <w:tc>
          <w:tcPr>
            <w:tcW w:w="2366" w:type="dxa"/>
          </w:tcPr>
          <w:p w14:paraId="4D1113AF" w14:textId="77777777" w:rsidR="005734E2" w:rsidRPr="00B05726" w:rsidRDefault="005734E2" w:rsidP="00B05726">
            <w:pPr>
              <w:spacing w:line="228" w:lineRule="auto"/>
              <w:jc w:val="center"/>
              <w:rPr>
                <w:rFonts w:eastAsia="MS Mincho"/>
                <w:sz w:val="20"/>
                <w:szCs w:val="20"/>
                <w:lang w:val="ru-RU" w:eastAsia="en-US"/>
              </w:rPr>
            </w:pPr>
            <w:r w:rsidRPr="00B05726">
              <w:rPr>
                <w:rFonts w:eastAsia="MS Mincho"/>
                <w:sz w:val="20"/>
                <w:szCs w:val="20"/>
                <w:lang w:val="ru-RU" w:eastAsia="en-US"/>
              </w:rPr>
              <w:t>15.3</w:t>
            </w:r>
          </w:p>
        </w:tc>
      </w:tr>
      <w:tr w:rsidR="009F015D" w:rsidRPr="009F015D" w14:paraId="34E34A31" w14:textId="77777777" w:rsidTr="00B05726">
        <w:trPr>
          <w:gridAfter w:val="1"/>
          <w:wAfter w:w="75" w:type="dxa"/>
          <w:jc w:val="center"/>
        </w:trPr>
        <w:tc>
          <w:tcPr>
            <w:tcW w:w="669" w:type="dxa"/>
          </w:tcPr>
          <w:p w14:paraId="0FD1A335" w14:textId="77777777" w:rsidR="005734E2" w:rsidRPr="00B05726" w:rsidRDefault="005734E2" w:rsidP="00B05726">
            <w:pPr>
              <w:spacing w:line="228" w:lineRule="auto"/>
              <w:rPr>
                <w:rFonts w:eastAsia="MS Mincho"/>
                <w:sz w:val="20"/>
                <w:szCs w:val="20"/>
                <w:lang w:val="ru-RU" w:eastAsia="en-US"/>
              </w:rPr>
            </w:pPr>
            <w:r w:rsidRPr="00B05726">
              <w:rPr>
                <w:rFonts w:eastAsia="MS Mincho"/>
                <w:sz w:val="20"/>
                <w:szCs w:val="20"/>
                <w:lang w:val="ru-RU" w:eastAsia="en-US"/>
              </w:rPr>
              <w:t>2020</w:t>
            </w:r>
          </w:p>
        </w:tc>
        <w:tc>
          <w:tcPr>
            <w:tcW w:w="1416" w:type="dxa"/>
          </w:tcPr>
          <w:p w14:paraId="786EEF95" w14:textId="77777777" w:rsidR="005734E2" w:rsidRPr="00B05726" w:rsidRDefault="005734E2" w:rsidP="00B05726">
            <w:pPr>
              <w:spacing w:line="228" w:lineRule="auto"/>
              <w:jc w:val="center"/>
              <w:rPr>
                <w:rFonts w:eastAsia="MS Mincho"/>
                <w:sz w:val="20"/>
                <w:szCs w:val="20"/>
                <w:lang w:val="ru-RU" w:eastAsia="en-US"/>
              </w:rPr>
            </w:pPr>
            <w:r w:rsidRPr="00B05726">
              <w:rPr>
                <w:rFonts w:eastAsia="MS Mincho"/>
                <w:sz w:val="20"/>
                <w:szCs w:val="20"/>
                <w:lang w:val="ru-RU" w:eastAsia="en-US"/>
              </w:rPr>
              <w:t>19</w:t>
            </w:r>
          </w:p>
        </w:tc>
        <w:tc>
          <w:tcPr>
            <w:tcW w:w="2225" w:type="dxa"/>
          </w:tcPr>
          <w:p w14:paraId="52EA2455" w14:textId="77777777" w:rsidR="005734E2" w:rsidRPr="00B05726" w:rsidRDefault="005734E2" w:rsidP="00B05726">
            <w:pPr>
              <w:spacing w:line="228" w:lineRule="auto"/>
              <w:jc w:val="center"/>
              <w:rPr>
                <w:rFonts w:eastAsia="MS Mincho"/>
                <w:sz w:val="20"/>
                <w:szCs w:val="20"/>
                <w:lang w:val="ru-RU" w:eastAsia="en-US"/>
              </w:rPr>
            </w:pPr>
            <w:r w:rsidRPr="00B05726">
              <w:rPr>
                <w:rFonts w:eastAsia="MS Mincho"/>
                <w:sz w:val="20"/>
                <w:szCs w:val="20"/>
                <w:lang w:val="ru-RU" w:eastAsia="en-US"/>
              </w:rPr>
              <w:t>10118.4</w:t>
            </w:r>
          </w:p>
        </w:tc>
        <w:tc>
          <w:tcPr>
            <w:tcW w:w="2995" w:type="dxa"/>
          </w:tcPr>
          <w:p w14:paraId="7B80BECC" w14:textId="77777777" w:rsidR="005734E2" w:rsidRPr="00B05726" w:rsidRDefault="005734E2" w:rsidP="00B05726">
            <w:pPr>
              <w:spacing w:line="228" w:lineRule="auto"/>
              <w:jc w:val="center"/>
              <w:rPr>
                <w:rFonts w:eastAsia="MS Mincho"/>
                <w:sz w:val="20"/>
                <w:szCs w:val="20"/>
                <w:lang w:val="ru-RU" w:eastAsia="en-US"/>
              </w:rPr>
            </w:pPr>
            <w:r w:rsidRPr="00B05726">
              <w:rPr>
                <w:rFonts w:eastAsia="MS Mincho"/>
                <w:sz w:val="20"/>
                <w:szCs w:val="20"/>
                <w:lang w:val="ru-RU" w:eastAsia="en-US"/>
              </w:rPr>
              <w:t>532.5</w:t>
            </w:r>
          </w:p>
        </w:tc>
        <w:tc>
          <w:tcPr>
            <w:tcW w:w="2366" w:type="dxa"/>
          </w:tcPr>
          <w:p w14:paraId="152483DC" w14:textId="77777777" w:rsidR="005734E2" w:rsidRPr="00B05726" w:rsidRDefault="005734E2" w:rsidP="00B05726">
            <w:pPr>
              <w:spacing w:line="228" w:lineRule="auto"/>
              <w:jc w:val="center"/>
              <w:rPr>
                <w:rFonts w:eastAsia="MS Mincho"/>
                <w:sz w:val="20"/>
                <w:szCs w:val="20"/>
                <w:lang w:val="ru-RU" w:eastAsia="en-US"/>
              </w:rPr>
            </w:pPr>
            <w:r w:rsidRPr="00B05726">
              <w:rPr>
                <w:rFonts w:eastAsia="MS Mincho"/>
                <w:sz w:val="20"/>
                <w:szCs w:val="20"/>
                <w:lang w:val="ru-RU" w:eastAsia="en-US"/>
              </w:rPr>
              <w:t>5.7</w:t>
            </w:r>
          </w:p>
        </w:tc>
      </w:tr>
      <w:tr w:rsidR="009F015D" w:rsidRPr="009F015D" w14:paraId="4363746C" w14:textId="77777777" w:rsidTr="00B05726">
        <w:trPr>
          <w:gridAfter w:val="1"/>
          <w:wAfter w:w="75" w:type="dxa"/>
          <w:jc w:val="center"/>
        </w:trPr>
        <w:tc>
          <w:tcPr>
            <w:tcW w:w="669" w:type="dxa"/>
          </w:tcPr>
          <w:p w14:paraId="0EA20748" w14:textId="77777777" w:rsidR="005734E2" w:rsidRPr="00B05726" w:rsidRDefault="005734E2" w:rsidP="00B05726">
            <w:pPr>
              <w:spacing w:line="228" w:lineRule="auto"/>
              <w:rPr>
                <w:rFonts w:eastAsia="MS Mincho"/>
                <w:sz w:val="20"/>
                <w:szCs w:val="20"/>
                <w:lang w:val="ru-RU" w:eastAsia="en-US"/>
              </w:rPr>
            </w:pPr>
            <w:r w:rsidRPr="00B05726">
              <w:rPr>
                <w:rFonts w:eastAsia="MS Mincho"/>
                <w:sz w:val="20"/>
                <w:szCs w:val="20"/>
                <w:lang w:val="ru-RU" w:eastAsia="en-US"/>
              </w:rPr>
              <w:t>2021</w:t>
            </w:r>
          </w:p>
        </w:tc>
        <w:tc>
          <w:tcPr>
            <w:tcW w:w="1416" w:type="dxa"/>
          </w:tcPr>
          <w:p w14:paraId="78FE0196" w14:textId="77777777" w:rsidR="005734E2" w:rsidRPr="00B05726" w:rsidRDefault="005734E2" w:rsidP="00B05726">
            <w:pPr>
              <w:spacing w:line="228" w:lineRule="auto"/>
              <w:jc w:val="center"/>
              <w:rPr>
                <w:rFonts w:eastAsia="MS Mincho"/>
                <w:sz w:val="20"/>
                <w:szCs w:val="20"/>
                <w:lang w:val="ru-RU" w:eastAsia="en-US"/>
              </w:rPr>
            </w:pPr>
            <w:r w:rsidRPr="00B05726">
              <w:rPr>
                <w:rFonts w:eastAsia="MS Mincho"/>
                <w:sz w:val="20"/>
                <w:szCs w:val="20"/>
                <w:lang w:val="ru-RU" w:eastAsia="en-US"/>
              </w:rPr>
              <w:t>15</w:t>
            </w:r>
          </w:p>
        </w:tc>
        <w:tc>
          <w:tcPr>
            <w:tcW w:w="2225" w:type="dxa"/>
          </w:tcPr>
          <w:p w14:paraId="438FCCAE" w14:textId="77777777" w:rsidR="005734E2" w:rsidRPr="00B05726" w:rsidRDefault="005734E2" w:rsidP="00B05726">
            <w:pPr>
              <w:spacing w:line="228" w:lineRule="auto"/>
              <w:jc w:val="center"/>
              <w:rPr>
                <w:rFonts w:eastAsia="MS Mincho"/>
                <w:sz w:val="20"/>
                <w:szCs w:val="20"/>
                <w:lang w:val="ru-RU" w:eastAsia="en-US"/>
              </w:rPr>
            </w:pPr>
            <w:r w:rsidRPr="00B05726">
              <w:rPr>
                <w:rFonts w:eastAsia="MS Mincho"/>
                <w:sz w:val="20"/>
                <w:szCs w:val="20"/>
                <w:lang w:val="ru-RU" w:eastAsia="en-US"/>
              </w:rPr>
              <w:t>7028.1</w:t>
            </w:r>
          </w:p>
        </w:tc>
        <w:tc>
          <w:tcPr>
            <w:tcW w:w="2995" w:type="dxa"/>
          </w:tcPr>
          <w:p w14:paraId="7EAC0C58" w14:textId="77777777" w:rsidR="005734E2" w:rsidRPr="00B05726" w:rsidRDefault="005734E2" w:rsidP="00B05726">
            <w:pPr>
              <w:spacing w:line="228" w:lineRule="auto"/>
              <w:jc w:val="center"/>
              <w:rPr>
                <w:rFonts w:eastAsia="MS Mincho"/>
                <w:sz w:val="20"/>
                <w:szCs w:val="20"/>
                <w:lang w:val="ru-RU" w:eastAsia="en-US"/>
              </w:rPr>
            </w:pPr>
            <w:r w:rsidRPr="00B05726">
              <w:rPr>
                <w:rFonts w:eastAsia="MS Mincho"/>
                <w:sz w:val="20"/>
                <w:szCs w:val="20"/>
                <w:lang w:val="ru-RU" w:eastAsia="en-US"/>
              </w:rPr>
              <w:t>468.5</w:t>
            </w:r>
          </w:p>
        </w:tc>
        <w:tc>
          <w:tcPr>
            <w:tcW w:w="2366" w:type="dxa"/>
          </w:tcPr>
          <w:p w14:paraId="296283B5" w14:textId="77777777" w:rsidR="005734E2" w:rsidRPr="00B05726" w:rsidRDefault="005734E2" w:rsidP="00B05726">
            <w:pPr>
              <w:spacing w:line="228" w:lineRule="auto"/>
              <w:jc w:val="center"/>
              <w:rPr>
                <w:rFonts w:eastAsia="MS Mincho"/>
                <w:sz w:val="20"/>
                <w:szCs w:val="20"/>
                <w:lang w:val="ru-RU" w:eastAsia="en-US"/>
              </w:rPr>
            </w:pPr>
            <w:r w:rsidRPr="00B05726">
              <w:rPr>
                <w:rFonts w:eastAsia="MS Mincho"/>
                <w:sz w:val="20"/>
                <w:szCs w:val="20"/>
                <w:lang w:val="ru-RU" w:eastAsia="en-US"/>
              </w:rPr>
              <w:t>2.7</w:t>
            </w:r>
          </w:p>
        </w:tc>
      </w:tr>
      <w:tr w:rsidR="009F015D" w:rsidRPr="009F015D" w14:paraId="1E856D04" w14:textId="77777777" w:rsidTr="00B05726">
        <w:trPr>
          <w:gridAfter w:val="1"/>
          <w:wAfter w:w="75" w:type="dxa"/>
          <w:jc w:val="center"/>
        </w:trPr>
        <w:tc>
          <w:tcPr>
            <w:tcW w:w="669" w:type="dxa"/>
          </w:tcPr>
          <w:p w14:paraId="59761984" w14:textId="77777777" w:rsidR="005734E2" w:rsidRPr="00B05726" w:rsidRDefault="005734E2" w:rsidP="00B05726">
            <w:pPr>
              <w:spacing w:line="228" w:lineRule="auto"/>
              <w:rPr>
                <w:rFonts w:eastAsia="MS Mincho"/>
                <w:sz w:val="20"/>
                <w:szCs w:val="20"/>
                <w:lang w:val="ru-RU" w:eastAsia="en-US"/>
              </w:rPr>
            </w:pPr>
            <w:r w:rsidRPr="00B05726">
              <w:rPr>
                <w:rFonts w:eastAsia="MS Mincho"/>
                <w:sz w:val="20"/>
                <w:szCs w:val="20"/>
                <w:lang w:val="ru-RU" w:eastAsia="en-US"/>
              </w:rPr>
              <w:t>2022</w:t>
            </w:r>
          </w:p>
        </w:tc>
        <w:tc>
          <w:tcPr>
            <w:tcW w:w="1416" w:type="dxa"/>
          </w:tcPr>
          <w:p w14:paraId="22BDC555" w14:textId="77777777" w:rsidR="005734E2" w:rsidRPr="00B05726" w:rsidRDefault="005734E2" w:rsidP="00B05726">
            <w:pPr>
              <w:spacing w:line="228" w:lineRule="auto"/>
              <w:jc w:val="center"/>
              <w:rPr>
                <w:rFonts w:eastAsia="MS Mincho"/>
                <w:sz w:val="20"/>
                <w:szCs w:val="20"/>
                <w:lang w:val="ru-RU" w:eastAsia="en-US"/>
              </w:rPr>
            </w:pPr>
            <w:r w:rsidRPr="00B05726">
              <w:rPr>
                <w:rFonts w:eastAsia="MS Mincho"/>
                <w:sz w:val="20"/>
                <w:szCs w:val="20"/>
                <w:lang w:val="ru-RU" w:eastAsia="en-US"/>
              </w:rPr>
              <w:t>6.0</w:t>
            </w:r>
          </w:p>
        </w:tc>
        <w:tc>
          <w:tcPr>
            <w:tcW w:w="2225" w:type="dxa"/>
          </w:tcPr>
          <w:p w14:paraId="65480254" w14:textId="77777777" w:rsidR="005734E2" w:rsidRPr="00B05726" w:rsidRDefault="005734E2" w:rsidP="00B05726">
            <w:pPr>
              <w:spacing w:line="228" w:lineRule="auto"/>
              <w:jc w:val="center"/>
              <w:rPr>
                <w:rFonts w:eastAsia="MS Mincho"/>
                <w:sz w:val="20"/>
                <w:szCs w:val="20"/>
                <w:lang w:val="ru-RU" w:eastAsia="en-US"/>
              </w:rPr>
            </w:pPr>
            <w:r w:rsidRPr="00B05726">
              <w:rPr>
                <w:rFonts w:eastAsia="MS Mincho"/>
                <w:sz w:val="20"/>
                <w:szCs w:val="20"/>
                <w:lang w:val="ru-RU" w:eastAsia="en-US"/>
              </w:rPr>
              <w:t>316617.1</w:t>
            </w:r>
          </w:p>
        </w:tc>
        <w:tc>
          <w:tcPr>
            <w:tcW w:w="2995" w:type="dxa"/>
          </w:tcPr>
          <w:p w14:paraId="168E300D" w14:textId="77777777" w:rsidR="005734E2" w:rsidRPr="00B05726" w:rsidRDefault="005734E2" w:rsidP="00B05726">
            <w:pPr>
              <w:spacing w:line="228" w:lineRule="auto"/>
              <w:jc w:val="center"/>
              <w:rPr>
                <w:rFonts w:eastAsia="MS Mincho"/>
                <w:sz w:val="20"/>
                <w:szCs w:val="20"/>
                <w:lang w:val="ru-RU" w:eastAsia="en-US"/>
              </w:rPr>
            </w:pPr>
            <w:r w:rsidRPr="00B05726">
              <w:rPr>
                <w:rFonts w:eastAsia="MS Mincho"/>
                <w:sz w:val="20"/>
                <w:szCs w:val="20"/>
                <w:lang w:val="ru-RU" w:eastAsia="en-US"/>
              </w:rPr>
              <w:t>52769.5</w:t>
            </w:r>
          </w:p>
        </w:tc>
        <w:tc>
          <w:tcPr>
            <w:tcW w:w="2366" w:type="dxa"/>
          </w:tcPr>
          <w:p w14:paraId="67D62CE6" w14:textId="77777777" w:rsidR="005734E2" w:rsidRPr="00B05726" w:rsidRDefault="005734E2" w:rsidP="00B05726">
            <w:pPr>
              <w:spacing w:line="228" w:lineRule="auto"/>
              <w:jc w:val="center"/>
              <w:rPr>
                <w:rFonts w:eastAsia="MS Mincho"/>
                <w:sz w:val="20"/>
                <w:szCs w:val="20"/>
                <w:lang w:val="ru-RU" w:eastAsia="en-US"/>
              </w:rPr>
            </w:pPr>
            <w:r w:rsidRPr="00B05726">
              <w:rPr>
                <w:rFonts w:eastAsia="MS Mincho"/>
                <w:sz w:val="20"/>
                <w:szCs w:val="20"/>
                <w:lang w:val="ru-RU" w:eastAsia="en-US"/>
              </w:rPr>
              <w:t>89.8</w:t>
            </w:r>
          </w:p>
        </w:tc>
      </w:tr>
      <w:tr w:rsidR="009F015D" w:rsidRPr="009F015D" w14:paraId="0EB3B892" w14:textId="77777777" w:rsidTr="00B05726">
        <w:trPr>
          <w:gridAfter w:val="1"/>
          <w:wAfter w:w="75" w:type="dxa"/>
          <w:jc w:val="center"/>
        </w:trPr>
        <w:tc>
          <w:tcPr>
            <w:tcW w:w="669" w:type="dxa"/>
          </w:tcPr>
          <w:p w14:paraId="7FB3F6C9" w14:textId="77777777" w:rsidR="005734E2" w:rsidRPr="00B05726" w:rsidRDefault="005734E2" w:rsidP="00B05726">
            <w:pPr>
              <w:spacing w:line="228" w:lineRule="auto"/>
              <w:rPr>
                <w:rFonts w:eastAsia="MS Mincho"/>
                <w:sz w:val="20"/>
                <w:szCs w:val="20"/>
                <w:lang w:val="ru-RU" w:eastAsia="en-US"/>
              </w:rPr>
            </w:pPr>
            <w:r w:rsidRPr="00B05726">
              <w:rPr>
                <w:rFonts w:eastAsia="MS Mincho"/>
                <w:sz w:val="20"/>
                <w:szCs w:val="20"/>
                <w:lang w:val="ru-RU" w:eastAsia="en-US"/>
              </w:rPr>
              <w:t>2023</w:t>
            </w:r>
          </w:p>
        </w:tc>
        <w:tc>
          <w:tcPr>
            <w:tcW w:w="1416" w:type="dxa"/>
          </w:tcPr>
          <w:p w14:paraId="360F7009" w14:textId="77777777" w:rsidR="005734E2" w:rsidRPr="00B05726" w:rsidRDefault="005734E2" w:rsidP="00B05726">
            <w:pPr>
              <w:spacing w:line="228" w:lineRule="auto"/>
              <w:jc w:val="center"/>
              <w:rPr>
                <w:rFonts w:eastAsia="MS Mincho"/>
                <w:sz w:val="20"/>
                <w:szCs w:val="20"/>
                <w:lang w:val="ru-RU" w:eastAsia="en-US"/>
              </w:rPr>
            </w:pPr>
            <w:r w:rsidRPr="00B05726">
              <w:rPr>
                <w:rFonts w:eastAsia="MS Mincho"/>
                <w:sz w:val="20"/>
                <w:szCs w:val="20"/>
                <w:lang w:val="ru-RU" w:eastAsia="en-US"/>
              </w:rPr>
              <w:t>5.0</w:t>
            </w:r>
          </w:p>
        </w:tc>
        <w:tc>
          <w:tcPr>
            <w:tcW w:w="2225" w:type="dxa"/>
          </w:tcPr>
          <w:p w14:paraId="0949DC38" w14:textId="77777777" w:rsidR="005734E2" w:rsidRPr="00B05726" w:rsidRDefault="005734E2" w:rsidP="00B05726">
            <w:pPr>
              <w:spacing w:line="228" w:lineRule="auto"/>
              <w:jc w:val="center"/>
              <w:rPr>
                <w:rFonts w:eastAsia="MS Mincho"/>
                <w:sz w:val="20"/>
                <w:szCs w:val="20"/>
                <w:lang w:val="ru-RU" w:eastAsia="en-US"/>
              </w:rPr>
            </w:pPr>
            <w:r w:rsidRPr="00B05726">
              <w:rPr>
                <w:rFonts w:eastAsia="MS Mincho"/>
                <w:sz w:val="20"/>
                <w:szCs w:val="20"/>
                <w:lang w:val="ru-RU" w:eastAsia="en-US"/>
              </w:rPr>
              <w:t>1377.4</w:t>
            </w:r>
          </w:p>
        </w:tc>
        <w:tc>
          <w:tcPr>
            <w:tcW w:w="2995" w:type="dxa"/>
          </w:tcPr>
          <w:p w14:paraId="719206BD" w14:textId="77777777" w:rsidR="005734E2" w:rsidRPr="00B05726" w:rsidRDefault="005734E2" w:rsidP="00B05726">
            <w:pPr>
              <w:spacing w:line="228" w:lineRule="auto"/>
              <w:jc w:val="center"/>
              <w:rPr>
                <w:rFonts w:eastAsia="MS Mincho"/>
                <w:sz w:val="20"/>
                <w:szCs w:val="20"/>
                <w:lang w:val="ru-RU" w:eastAsia="en-US"/>
              </w:rPr>
            </w:pPr>
            <w:r w:rsidRPr="00B05726">
              <w:rPr>
                <w:rFonts w:eastAsia="MS Mincho"/>
                <w:sz w:val="20"/>
                <w:szCs w:val="20"/>
                <w:lang w:val="ru-RU" w:eastAsia="en-US"/>
              </w:rPr>
              <w:t>275.5</w:t>
            </w:r>
          </w:p>
        </w:tc>
        <w:tc>
          <w:tcPr>
            <w:tcW w:w="2366" w:type="dxa"/>
          </w:tcPr>
          <w:p w14:paraId="0A197BEC" w14:textId="77777777" w:rsidR="005734E2" w:rsidRPr="00B05726" w:rsidRDefault="005734E2" w:rsidP="00B05726">
            <w:pPr>
              <w:spacing w:line="228" w:lineRule="auto"/>
              <w:jc w:val="center"/>
              <w:rPr>
                <w:rFonts w:eastAsia="MS Mincho"/>
                <w:sz w:val="20"/>
                <w:szCs w:val="20"/>
                <w:lang w:val="ru-RU" w:eastAsia="en-US"/>
              </w:rPr>
            </w:pPr>
            <w:r w:rsidRPr="00B05726">
              <w:rPr>
                <w:rFonts w:eastAsia="MS Mincho"/>
                <w:sz w:val="20"/>
                <w:szCs w:val="20"/>
                <w:lang w:val="ru-RU" w:eastAsia="en-US"/>
              </w:rPr>
              <w:t>1.0</w:t>
            </w:r>
          </w:p>
        </w:tc>
      </w:tr>
      <w:tr w:rsidR="009F015D" w:rsidRPr="009F015D" w14:paraId="01561DC5" w14:textId="77777777" w:rsidTr="00B05726">
        <w:trPr>
          <w:gridAfter w:val="1"/>
          <w:wAfter w:w="75" w:type="dxa"/>
          <w:jc w:val="center"/>
        </w:trPr>
        <w:tc>
          <w:tcPr>
            <w:tcW w:w="669" w:type="dxa"/>
          </w:tcPr>
          <w:p w14:paraId="1FBC767C" w14:textId="77777777" w:rsidR="005734E2" w:rsidRPr="00B05726" w:rsidRDefault="005734E2" w:rsidP="00B05726">
            <w:pPr>
              <w:spacing w:line="228" w:lineRule="auto"/>
              <w:rPr>
                <w:rFonts w:eastAsia="MS Mincho"/>
                <w:sz w:val="20"/>
                <w:szCs w:val="20"/>
                <w:lang w:val="ru-RU" w:eastAsia="en-US"/>
              </w:rPr>
            </w:pPr>
            <w:r w:rsidRPr="00B05726">
              <w:rPr>
                <w:rFonts w:eastAsia="MS Mincho"/>
                <w:sz w:val="20"/>
                <w:szCs w:val="20"/>
                <w:lang w:val="ru-RU" w:eastAsia="en-US"/>
              </w:rPr>
              <w:t>2024</w:t>
            </w:r>
          </w:p>
        </w:tc>
        <w:tc>
          <w:tcPr>
            <w:tcW w:w="1416" w:type="dxa"/>
          </w:tcPr>
          <w:p w14:paraId="1C1A246D" w14:textId="77777777" w:rsidR="005734E2" w:rsidRPr="00B05726" w:rsidRDefault="005734E2" w:rsidP="00B05726">
            <w:pPr>
              <w:spacing w:line="228" w:lineRule="auto"/>
              <w:jc w:val="center"/>
              <w:rPr>
                <w:rFonts w:eastAsia="MS Mincho"/>
                <w:sz w:val="20"/>
                <w:szCs w:val="20"/>
                <w:lang w:val="ru-RU" w:eastAsia="en-US"/>
              </w:rPr>
            </w:pPr>
            <w:r w:rsidRPr="00B05726">
              <w:rPr>
                <w:rFonts w:eastAsia="MS Mincho"/>
                <w:sz w:val="20"/>
                <w:szCs w:val="20"/>
                <w:lang w:val="ru-RU" w:eastAsia="en-US"/>
              </w:rPr>
              <w:t>6.0</w:t>
            </w:r>
          </w:p>
        </w:tc>
        <w:tc>
          <w:tcPr>
            <w:tcW w:w="2225" w:type="dxa"/>
          </w:tcPr>
          <w:p w14:paraId="31F437F9" w14:textId="77777777" w:rsidR="005734E2" w:rsidRPr="00B05726" w:rsidRDefault="005734E2" w:rsidP="00B05726">
            <w:pPr>
              <w:spacing w:line="228" w:lineRule="auto"/>
              <w:jc w:val="center"/>
              <w:rPr>
                <w:rFonts w:eastAsia="MS Mincho"/>
                <w:sz w:val="20"/>
                <w:szCs w:val="20"/>
                <w:lang w:val="ru-RU" w:eastAsia="en-US"/>
              </w:rPr>
            </w:pPr>
            <w:r w:rsidRPr="00B05726">
              <w:rPr>
                <w:rFonts w:eastAsia="MS Mincho"/>
                <w:sz w:val="20"/>
                <w:szCs w:val="20"/>
                <w:lang w:val="ru-RU" w:eastAsia="en-US"/>
              </w:rPr>
              <w:t>116.3</w:t>
            </w:r>
          </w:p>
        </w:tc>
        <w:tc>
          <w:tcPr>
            <w:tcW w:w="2995" w:type="dxa"/>
          </w:tcPr>
          <w:p w14:paraId="01142526" w14:textId="77777777" w:rsidR="005734E2" w:rsidRPr="00B05726" w:rsidRDefault="005734E2" w:rsidP="00B05726">
            <w:pPr>
              <w:spacing w:line="228" w:lineRule="auto"/>
              <w:jc w:val="center"/>
              <w:rPr>
                <w:rFonts w:eastAsia="MS Mincho"/>
                <w:sz w:val="20"/>
                <w:szCs w:val="20"/>
                <w:lang w:val="ru-RU" w:eastAsia="en-US"/>
              </w:rPr>
            </w:pPr>
            <w:r w:rsidRPr="00B05726">
              <w:rPr>
                <w:rFonts w:eastAsia="MS Mincho"/>
                <w:sz w:val="20"/>
                <w:szCs w:val="20"/>
                <w:lang w:val="ru-RU" w:eastAsia="en-US"/>
              </w:rPr>
              <w:t>19.4</w:t>
            </w:r>
          </w:p>
        </w:tc>
        <w:tc>
          <w:tcPr>
            <w:tcW w:w="2366" w:type="dxa"/>
          </w:tcPr>
          <w:p w14:paraId="7CE1E689" w14:textId="77777777" w:rsidR="005734E2" w:rsidRPr="00B05726" w:rsidRDefault="005734E2" w:rsidP="00B05726">
            <w:pPr>
              <w:spacing w:line="228" w:lineRule="auto"/>
              <w:jc w:val="center"/>
              <w:rPr>
                <w:rFonts w:eastAsia="MS Mincho"/>
                <w:sz w:val="20"/>
                <w:szCs w:val="20"/>
                <w:lang w:val="ru-RU" w:eastAsia="en-US"/>
              </w:rPr>
            </w:pPr>
            <w:r w:rsidRPr="00B05726">
              <w:rPr>
                <w:rFonts w:eastAsia="MS Mincho"/>
                <w:sz w:val="20"/>
                <w:szCs w:val="20"/>
                <w:lang w:val="ru-RU" w:eastAsia="en-US"/>
              </w:rPr>
              <w:t>0.2</w:t>
            </w:r>
          </w:p>
        </w:tc>
      </w:tr>
      <w:tr w:rsidR="009F015D" w:rsidRPr="009F015D" w14:paraId="00C432F7" w14:textId="77777777" w:rsidTr="00B05726">
        <w:trPr>
          <w:gridAfter w:val="1"/>
          <w:wAfter w:w="75" w:type="dxa"/>
          <w:trHeight w:val="97"/>
          <w:jc w:val="center"/>
        </w:trPr>
        <w:tc>
          <w:tcPr>
            <w:tcW w:w="9671" w:type="dxa"/>
            <w:gridSpan w:val="5"/>
          </w:tcPr>
          <w:p w14:paraId="5FC0C14B" w14:textId="77777777" w:rsidR="005734E2" w:rsidRPr="00B05726" w:rsidRDefault="005734E2" w:rsidP="00B05726">
            <w:pPr>
              <w:spacing w:line="228" w:lineRule="auto"/>
              <w:jc w:val="center"/>
              <w:rPr>
                <w:rFonts w:eastAsia="MS Mincho"/>
                <w:sz w:val="20"/>
                <w:szCs w:val="20"/>
                <w:lang w:val="ru-RU" w:eastAsia="en-US"/>
              </w:rPr>
            </w:pPr>
            <w:r w:rsidRPr="00B05726">
              <w:rPr>
                <w:rFonts w:eastAsia="MS Mincho"/>
                <w:sz w:val="20"/>
                <w:szCs w:val="20"/>
                <w:lang w:val="ru-RU" w:eastAsia="en-US"/>
              </w:rPr>
              <w:t>Образование</w:t>
            </w:r>
          </w:p>
        </w:tc>
      </w:tr>
      <w:tr w:rsidR="009F015D" w:rsidRPr="009F015D" w14:paraId="4B726385" w14:textId="77777777" w:rsidTr="00B05726">
        <w:trPr>
          <w:gridAfter w:val="1"/>
          <w:wAfter w:w="75" w:type="dxa"/>
          <w:jc w:val="center"/>
        </w:trPr>
        <w:tc>
          <w:tcPr>
            <w:tcW w:w="669" w:type="dxa"/>
          </w:tcPr>
          <w:p w14:paraId="01E3EF12" w14:textId="77777777" w:rsidR="005734E2" w:rsidRPr="00B05726" w:rsidRDefault="005734E2" w:rsidP="005734E2">
            <w:pPr>
              <w:rPr>
                <w:rFonts w:eastAsia="MS Mincho"/>
                <w:sz w:val="20"/>
                <w:szCs w:val="20"/>
                <w:lang w:val="ru-RU" w:eastAsia="en-US"/>
              </w:rPr>
            </w:pPr>
            <w:r w:rsidRPr="00B05726">
              <w:rPr>
                <w:rFonts w:eastAsia="MS Mincho"/>
                <w:sz w:val="20"/>
                <w:szCs w:val="20"/>
                <w:lang w:val="ru-RU" w:eastAsia="en-US"/>
              </w:rPr>
              <w:t>2005</w:t>
            </w:r>
          </w:p>
        </w:tc>
        <w:tc>
          <w:tcPr>
            <w:tcW w:w="1416" w:type="dxa"/>
          </w:tcPr>
          <w:p w14:paraId="20574801"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0</w:t>
            </w:r>
          </w:p>
        </w:tc>
        <w:tc>
          <w:tcPr>
            <w:tcW w:w="2225" w:type="dxa"/>
          </w:tcPr>
          <w:p w14:paraId="4F7211C2"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0</w:t>
            </w:r>
          </w:p>
        </w:tc>
        <w:tc>
          <w:tcPr>
            <w:tcW w:w="2995" w:type="dxa"/>
          </w:tcPr>
          <w:p w14:paraId="6620244A"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0</w:t>
            </w:r>
          </w:p>
        </w:tc>
        <w:tc>
          <w:tcPr>
            <w:tcW w:w="2366" w:type="dxa"/>
          </w:tcPr>
          <w:p w14:paraId="7A1D271C"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0</w:t>
            </w:r>
          </w:p>
        </w:tc>
      </w:tr>
      <w:tr w:rsidR="009F015D" w:rsidRPr="009F015D" w14:paraId="2DC7F632" w14:textId="77777777" w:rsidTr="00B05726">
        <w:trPr>
          <w:gridAfter w:val="1"/>
          <w:wAfter w:w="75" w:type="dxa"/>
          <w:jc w:val="center"/>
        </w:trPr>
        <w:tc>
          <w:tcPr>
            <w:tcW w:w="669" w:type="dxa"/>
          </w:tcPr>
          <w:p w14:paraId="7E60B303" w14:textId="77777777" w:rsidR="005734E2" w:rsidRPr="00B05726" w:rsidRDefault="005734E2" w:rsidP="005734E2">
            <w:pPr>
              <w:rPr>
                <w:rFonts w:eastAsia="MS Mincho"/>
                <w:sz w:val="20"/>
                <w:szCs w:val="20"/>
                <w:lang w:val="ru-RU" w:eastAsia="en-US"/>
              </w:rPr>
            </w:pPr>
            <w:r w:rsidRPr="00B05726">
              <w:rPr>
                <w:rFonts w:eastAsia="MS Mincho"/>
                <w:sz w:val="20"/>
                <w:szCs w:val="20"/>
                <w:lang w:val="ru-RU" w:eastAsia="en-US"/>
              </w:rPr>
              <w:t>2007</w:t>
            </w:r>
          </w:p>
        </w:tc>
        <w:tc>
          <w:tcPr>
            <w:tcW w:w="1416" w:type="dxa"/>
          </w:tcPr>
          <w:p w14:paraId="5EC08827"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1</w:t>
            </w:r>
          </w:p>
        </w:tc>
        <w:tc>
          <w:tcPr>
            <w:tcW w:w="2225" w:type="dxa"/>
          </w:tcPr>
          <w:p w14:paraId="1B3428FF"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4092.8</w:t>
            </w:r>
          </w:p>
        </w:tc>
        <w:tc>
          <w:tcPr>
            <w:tcW w:w="2995" w:type="dxa"/>
          </w:tcPr>
          <w:p w14:paraId="3B157689"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4092.8</w:t>
            </w:r>
          </w:p>
        </w:tc>
        <w:tc>
          <w:tcPr>
            <w:tcW w:w="2366" w:type="dxa"/>
          </w:tcPr>
          <w:p w14:paraId="41712C94"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100.0</w:t>
            </w:r>
          </w:p>
        </w:tc>
      </w:tr>
      <w:tr w:rsidR="009F015D" w:rsidRPr="009F015D" w14:paraId="01EC56E3" w14:textId="77777777" w:rsidTr="00B05726">
        <w:trPr>
          <w:gridAfter w:val="1"/>
          <w:wAfter w:w="75" w:type="dxa"/>
          <w:jc w:val="center"/>
        </w:trPr>
        <w:tc>
          <w:tcPr>
            <w:tcW w:w="669" w:type="dxa"/>
          </w:tcPr>
          <w:p w14:paraId="6B3C9A21" w14:textId="77777777" w:rsidR="005734E2" w:rsidRPr="00B05726" w:rsidRDefault="005734E2" w:rsidP="005734E2">
            <w:pPr>
              <w:rPr>
                <w:rFonts w:eastAsia="MS Mincho"/>
                <w:sz w:val="20"/>
                <w:szCs w:val="20"/>
                <w:lang w:val="ru-RU" w:eastAsia="en-US"/>
              </w:rPr>
            </w:pPr>
            <w:r w:rsidRPr="00B05726">
              <w:rPr>
                <w:rFonts w:eastAsia="MS Mincho"/>
                <w:sz w:val="20"/>
                <w:szCs w:val="20"/>
                <w:lang w:val="ru-RU" w:eastAsia="en-US"/>
              </w:rPr>
              <w:t>2015</w:t>
            </w:r>
          </w:p>
        </w:tc>
        <w:tc>
          <w:tcPr>
            <w:tcW w:w="1416" w:type="dxa"/>
          </w:tcPr>
          <w:p w14:paraId="0EF1C626"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2</w:t>
            </w:r>
          </w:p>
        </w:tc>
        <w:tc>
          <w:tcPr>
            <w:tcW w:w="2225" w:type="dxa"/>
          </w:tcPr>
          <w:p w14:paraId="6C4B517B"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1534.4</w:t>
            </w:r>
          </w:p>
        </w:tc>
        <w:tc>
          <w:tcPr>
            <w:tcW w:w="2995" w:type="dxa"/>
          </w:tcPr>
          <w:p w14:paraId="2081C5EF"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767.2</w:t>
            </w:r>
          </w:p>
        </w:tc>
        <w:tc>
          <w:tcPr>
            <w:tcW w:w="2366" w:type="dxa"/>
          </w:tcPr>
          <w:p w14:paraId="2D932B2E"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100.0</w:t>
            </w:r>
          </w:p>
        </w:tc>
      </w:tr>
      <w:tr w:rsidR="009F015D" w:rsidRPr="009F015D" w14:paraId="08791B85" w14:textId="77777777" w:rsidTr="00B05726">
        <w:trPr>
          <w:gridAfter w:val="1"/>
          <w:wAfter w:w="75" w:type="dxa"/>
          <w:jc w:val="center"/>
        </w:trPr>
        <w:tc>
          <w:tcPr>
            <w:tcW w:w="669" w:type="dxa"/>
          </w:tcPr>
          <w:p w14:paraId="62CDE767" w14:textId="77777777" w:rsidR="005734E2" w:rsidRPr="00B05726" w:rsidRDefault="005734E2" w:rsidP="005734E2">
            <w:pPr>
              <w:rPr>
                <w:rFonts w:eastAsia="MS Mincho"/>
                <w:sz w:val="20"/>
                <w:szCs w:val="20"/>
                <w:lang w:val="ru-RU" w:eastAsia="en-US"/>
              </w:rPr>
            </w:pPr>
            <w:r w:rsidRPr="00B05726">
              <w:rPr>
                <w:rFonts w:eastAsia="MS Mincho"/>
                <w:sz w:val="20"/>
                <w:szCs w:val="20"/>
                <w:lang w:val="ru-RU" w:eastAsia="en-US"/>
              </w:rPr>
              <w:t>2016</w:t>
            </w:r>
          </w:p>
        </w:tc>
        <w:tc>
          <w:tcPr>
            <w:tcW w:w="1416" w:type="dxa"/>
          </w:tcPr>
          <w:p w14:paraId="10334951"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4</w:t>
            </w:r>
          </w:p>
        </w:tc>
        <w:tc>
          <w:tcPr>
            <w:tcW w:w="2225" w:type="dxa"/>
          </w:tcPr>
          <w:p w14:paraId="1A906C50"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1095.9</w:t>
            </w:r>
          </w:p>
        </w:tc>
        <w:tc>
          <w:tcPr>
            <w:tcW w:w="2995" w:type="dxa"/>
          </w:tcPr>
          <w:p w14:paraId="31980245"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274.0</w:t>
            </w:r>
          </w:p>
        </w:tc>
        <w:tc>
          <w:tcPr>
            <w:tcW w:w="2366" w:type="dxa"/>
          </w:tcPr>
          <w:p w14:paraId="2F9BD64D"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12.5</w:t>
            </w:r>
          </w:p>
        </w:tc>
      </w:tr>
      <w:tr w:rsidR="009F015D" w:rsidRPr="009F015D" w14:paraId="59614895" w14:textId="77777777" w:rsidTr="00B05726">
        <w:trPr>
          <w:gridAfter w:val="1"/>
          <w:wAfter w:w="75" w:type="dxa"/>
          <w:jc w:val="center"/>
        </w:trPr>
        <w:tc>
          <w:tcPr>
            <w:tcW w:w="669" w:type="dxa"/>
          </w:tcPr>
          <w:p w14:paraId="29218519" w14:textId="77777777" w:rsidR="005734E2" w:rsidRPr="00B05726" w:rsidRDefault="005734E2" w:rsidP="005734E2">
            <w:pPr>
              <w:rPr>
                <w:rFonts w:eastAsia="MS Mincho"/>
                <w:sz w:val="20"/>
                <w:szCs w:val="20"/>
                <w:lang w:val="ru-RU" w:eastAsia="en-US"/>
              </w:rPr>
            </w:pPr>
            <w:r w:rsidRPr="00B05726">
              <w:rPr>
                <w:rFonts w:eastAsia="MS Mincho"/>
                <w:sz w:val="20"/>
                <w:szCs w:val="20"/>
                <w:lang w:val="ru-RU" w:eastAsia="en-US"/>
              </w:rPr>
              <w:t>2017</w:t>
            </w:r>
          </w:p>
        </w:tc>
        <w:tc>
          <w:tcPr>
            <w:tcW w:w="1416" w:type="dxa"/>
          </w:tcPr>
          <w:p w14:paraId="05FBEA60"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85</w:t>
            </w:r>
          </w:p>
        </w:tc>
        <w:tc>
          <w:tcPr>
            <w:tcW w:w="2225" w:type="dxa"/>
          </w:tcPr>
          <w:p w14:paraId="2C5B13A2"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28723.1</w:t>
            </w:r>
          </w:p>
        </w:tc>
        <w:tc>
          <w:tcPr>
            <w:tcW w:w="2995" w:type="dxa"/>
          </w:tcPr>
          <w:p w14:paraId="3D0CEE84"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337.9</w:t>
            </w:r>
          </w:p>
        </w:tc>
        <w:tc>
          <w:tcPr>
            <w:tcW w:w="2366" w:type="dxa"/>
          </w:tcPr>
          <w:p w14:paraId="34270E6D"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14.3</w:t>
            </w:r>
          </w:p>
        </w:tc>
      </w:tr>
      <w:tr w:rsidR="009F015D" w:rsidRPr="009F015D" w14:paraId="735556AB" w14:textId="77777777" w:rsidTr="00B05726">
        <w:trPr>
          <w:gridAfter w:val="1"/>
          <w:wAfter w:w="75" w:type="dxa"/>
          <w:jc w:val="center"/>
        </w:trPr>
        <w:tc>
          <w:tcPr>
            <w:tcW w:w="669" w:type="dxa"/>
          </w:tcPr>
          <w:p w14:paraId="042A65EE" w14:textId="77777777" w:rsidR="005734E2" w:rsidRPr="00B05726" w:rsidRDefault="005734E2" w:rsidP="005734E2">
            <w:pPr>
              <w:rPr>
                <w:rFonts w:eastAsia="MS Mincho"/>
                <w:sz w:val="20"/>
                <w:szCs w:val="20"/>
                <w:lang w:val="ru-RU" w:eastAsia="en-US"/>
              </w:rPr>
            </w:pPr>
            <w:r w:rsidRPr="00B05726">
              <w:rPr>
                <w:rFonts w:eastAsia="MS Mincho"/>
                <w:sz w:val="20"/>
                <w:szCs w:val="20"/>
                <w:lang w:val="ru-RU" w:eastAsia="en-US"/>
              </w:rPr>
              <w:t>2018</w:t>
            </w:r>
          </w:p>
        </w:tc>
        <w:tc>
          <w:tcPr>
            <w:tcW w:w="1416" w:type="dxa"/>
          </w:tcPr>
          <w:p w14:paraId="69952138"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147</w:t>
            </w:r>
          </w:p>
        </w:tc>
        <w:tc>
          <w:tcPr>
            <w:tcW w:w="2225" w:type="dxa"/>
          </w:tcPr>
          <w:p w14:paraId="19283F4E"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45848.1</w:t>
            </w:r>
          </w:p>
        </w:tc>
        <w:tc>
          <w:tcPr>
            <w:tcW w:w="2995" w:type="dxa"/>
          </w:tcPr>
          <w:p w14:paraId="381164A2"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311.9</w:t>
            </w:r>
          </w:p>
        </w:tc>
        <w:tc>
          <w:tcPr>
            <w:tcW w:w="2366" w:type="dxa"/>
          </w:tcPr>
          <w:p w14:paraId="0E4E77C4"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5.0</w:t>
            </w:r>
          </w:p>
        </w:tc>
      </w:tr>
      <w:tr w:rsidR="009F015D" w:rsidRPr="009F015D" w14:paraId="00A99F76" w14:textId="77777777" w:rsidTr="00B05726">
        <w:trPr>
          <w:gridAfter w:val="1"/>
          <w:wAfter w:w="75" w:type="dxa"/>
          <w:jc w:val="center"/>
        </w:trPr>
        <w:tc>
          <w:tcPr>
            <w:tcW w:w="669" w:type="dxa"/>
          </w:tcPr>
          <w:p w14:paraId="2BEACE5E" w14:textId="77777777" w:rsidR="005734E2" w:rsidRPr="00B05726" w:rsidRDefault="005734E2" w:rsidP="005734E2">
            <w:pPr>
              <w:rPr>
                <w:rFonts w:eastAsia="MS Mincho"/>
                <w:sz w:val="20"/>
                <w:szCs w:val="20"/>
                <w:lang w:val="ru-RU" w:eastAsia="en-US"/>
              </w:rPr>
            </w:pPr>
            <w:r w:rsidRPr="00B05726">
              <w:rPr>
                <w:rFonts w:eastAsia="MS Mincho"/>
                <w:sz w:val="20"/>
                <w:szCs w:val="20"/>
                <w:lang w:val="ru-RU" w:eastAsia="en-US"/>
              </w:rPr>
              <w:t>2019</w:t>
            </w:r>
          </w:p>
        </w:tc>
        <w:tc>
          <w:tcPr>
            <w:tcW w:w="1416" w:type="dxa"/>
          </w:tcPr>
          <w:p w14:paraId="69FBA385"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143</w:t>
            </w:r>
          </w:p>
        </w:tc>
        <w:tc>
          <w:tcPr>
            <w:tcW w:w="2225" w:type="dxa"/>
          </w:tcPr>
          <w:p w14:paraId="75BD0812"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48034.4</w:t>
            </w:r>
          </w:p>
        </w:tc>
        <w:tc>
          <w:tcPr>
            <w:tcW w:w="2995" w:type="dxa"/>
          </w:tcPr>
          <w:p w14:paraId="6FEB83D0"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335.9</w:t>
            </w:r>
          </w:p>
        </w:tc>
        <w:tc>
          <w:tcPr>
            <w:tcW w:w="2366" w:type="dxa"/>
          </w:tcPr>
          <w:p w14:paraId="392CA458"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35.1</w:t>
            </w:r>
          </w:p>
        </w:tc>
      </w:tr>
      <w:tr w:rsidR="009F015D" w:rsidRPr="009F015D" w14:paraId="057557F0" w14:textId="77777777" w:rsidTr="00B05726">
        <w:trPr>
          <w:gridAfter w:val="1"/>
          <w:wAfter w:w="75" w:type="dxa"/>
          <w:jc w:val="center"/>
        </w:trPr>
        <w:tc>
          <w:tcPr>
            <w:tcW w:w="669" w:type="dxa"/>
          </w:tcPr>
          <w:p w14:paraId="06571D08" w14:textId="77777777" w:rsidR="005734E2" w:rsidRPr="00B05726" w:rsidRDefault="005734E2" w:rsidP="005734E2">
            <w:pPr>
              <w:rPr>
                <w:rFonts w:eastAsia="MS Mincho"/>
                <w:sz w:val="20"/>
                <w:szCs w:val="20"/>
                <w:lang w:val="ru-RU" w:eastAsia="en-US"/>
              </w:rPr>
            </w:pPr>
            <w:r w:rsidRPr="00B05726">
              <w:rPr>
                <w:rFonts w:eastAsia="MS Mincho"/>
                <w:sz w:val="20"/>
                <w:szCs w:val="20"/>
                <w:lang w:val="ru-RU" w:eastAsia="en-US"/>
              </w:rPr>
              <w:t>2020</w:t>
            </w:r>
          </w:p>
        </w:tc>
        <w:tc>
          <w:tcPr>
            <w:tcW w:w="1416" w:type="dxa"/>
          </w:tcPr>
          <w:p w14:paraId="570160FF"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80</w:t>
            </w:r>
          </w:p>
        </w:tc>
        <w:tc>
          <w:tcPr>
            <w:tcW w:w="2225" w:type="dxa"/>
          </w:tcPr>
          <w:p w14:paraId="6AF2F899"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22802.3</w:t>
            </w:r>
          </w:p>
        </w:tc>
        <w:tc>
          <w:tcPr>
            <w:tcW w:w="2995" w:type="dxa"/>
          </w:tcPr>
          <w:p w14:paraId="0637FDFF"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285.0</w:t>
            </w:r>
          </w:p>
        </w:tc>
        <w:tc>
          <w:tcPr>
            <w:tcW w:w="2366" w:type="dxa"/>
          </w:tcPr>
          <w:p w14:paraId="2D17CF38"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12.7</w:t>
            </w:r>
          </w:p>
        </w:tc>
      </w:tr>
      <w:tr w:rsidR="009F015D" w:rsidRPr="009F015D" w14:paraId="0C026D08" w14:textId="77777777" w:rsidTr="00B05726">
        <w:trPr>
          <w:gridAfter w:val="1"/>
          <w:wAfter w:w="75" w:type="dxa"/>
          <w:jc w:val="center"/>
        </w:trPr>
        <w:tc>
          <w:tcPr>
            <w:tcW w:w="669" w:type="dxa"/>
          </w:tcPr>
          <w:p w14:paraId="01BB3555" w14:textId="77777777" w:rsidR="005734E2" w:rsidRPr="00B05726" w:rsidRDefault="005734E2" w:rsidP="005734E2">
            <w:pPr>
              <w:rPr>
                <w:rFonts w:eastAsia="MS Mincho"/>
                <w:sz w:val="20"/>
                <w:szCs w:val="20"/>
                <w:lang w:val="ru-RU" w:eastAsia="en-US"/>
              </w:rPr>
            </w:pPr>
            <w:r w:rsidRPr="00B05726">
              <w:rPr>
                <w:rFonts w:eastAsia="MS Mincho"/>
                <w:sz w:val="20"/>
                <w:szCs w:val="20"/>
                <w:lang w:val="ru-RU" w:eastAsia="en-US"/>
              </w:rPr>
              <w:t>2021</w:t>
            </w:r>
          </w:p>
        </w:tc>
        <w:tc>
          <w:tcPr>
            <w:tcW w:w="1416" w:type="dxa"/>
          </w:tcPr>
          <w:p w14:paraId="05F9B8A0"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102</w:t>
            </w:r>
          </w:p>
        </w:tc>
        <w:tc>
          <w:tcPr>
            <w:tcW w:w="2225" w:type="dxa"/>
          </w:tcPr>
          <w:p w14:paraId="582C9530"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87594.1</w:t>
            </w:r>
          </w:p>
        </w:tc>
        <w:tc>
          <w:tcPr>
            <w:tcW w:w="2995" w:type="dxa"/>
          </w:tcPr>
          <w:p w14:paraId="416432B6"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858.8</w:t>
            </w:r>
          </w:p>
        </w:tc>
        <w:tc>
          <w:tcPr>
            <w:tcW w:w="2366" w:type="dxa"/>
          </w:tcPr>
          <w:p w14:paraId="3BFA4A55"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33.3</w:t>
            </w:r>
          </w:p>
        </w:tc>
      </w:tr>
      <w:tr w:rsidR="009F015D" w:rsidRPr="009F015D" w14:paraId="31193A1F" w14:textId="77777777" w:rsidTr="00B05726">
        <w:trPr>
          <w:gridAfter w:val="1"/>
          <w:wAfter w:w="75" w:type="dxa"/>
          <w:jc w:val="center"/>
        </w:trPr>
        <w:tc>
          <w:tcPr>
            <w:tcW w:w="669" w:type="dxa"/>
          </w:tcPr>
          <w:p w14:paraId="541D90B1" w14:textId="77777777" w:rsidR="005734E2" w:rsidRPr="00B05726" w:rsidRDefault="005734E2" w:rsidP="005734E2">
            <w:pPr>
              <w:rPr>
                <w:rFonts w:eastAsia="MS Mincho"/>
                <w:sz w:val="20"/>
                <w:szCs w:val="20"/>
                <w:lang w:val="ru-RU" w:eastAsia="en-US"/>
              </w:rPr>
            </w:pPr>
            <w:r w:rsidRPr="00B05726">
              <w:rPr>
                <w:rFonts w:eastAsia="MS Mincho"/>
                <w:sz w:val="20"/>
                <w:szCs w:val="20"/>
                <w:lang w:val="ru-RU" w:eastAsia="en-US"/>
              </w:rPr>
              <w:t>2022</w:t>
            </w:r>
          </w:p>
        </w:tc>
        <w:tc>
          <w:tcPr>
            <w:tcW w:w="1416" w:type="dxa"/>
          </w:tcPr>
          <w:p w14:paraId="0D44A667"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24.0</w:t>
            </w:r>
          </w:p>
        </w:tc>
        <w:tc>
          <w:tcPr>
            <w:tcW w:w="2225" w:type="dxa"/>
          </w:tcPr>
          <w:p w14:paraId="1DB07791"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31895.9</w:t>
            </w:r>
          </w:p>
        </w:tc>
        <w:tc>
          <w:tcPr>
            <w:tcW w:w="2995" w:type="dxa"/>
          </w:tcPr>
          <w:p w14:paraId="15E7A75B"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1329.0</w:t>
            </w:r>
          </w:p>
        </w:tc>
        <w:tc>
          <w:tcPr>
            <w:tcW w:w="2366" w:type="dxa"/>
          </w:tcPr>
          <w:p w14:paraId="730C11F1"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9.0</w:t>
            </w:r>
          </w:p>
        </w:tc>
      </w:tr>
      <w:tr w:rsidR="009F015D" w:rsidRPr="009F015D" w14:paraId="20FB2FC1" w14:textId="77777777" w:rsidTr="00B05726">
        <w:trPr>
          <w:gridAfter w:val="1"/>
          <w:wAfter w:w="75" w:type="dxa"/>
          <w:jc w:val="center"/>
        </w:trPr>
        <w:tc>
          <w:tcPr>
            <w:tcW w:w="669" w:type="dxa"/>
          </w:tcPr>
          <w:p w14:paraId="2FD77C92" w14:textId="77777777" w:rsidR="005734E2" w:rsidRPr="00B05726" w:rsidRDefault="005734E2" w:rsidP="005734E2">
            <w:pPr>
              <w:rPr>
                <w:rFonts w:eastAsia="MS Mincho"/>
                <w:sz w:val="20"/>
                <w:szCs w:val="20"/>
                <w:lang w:val="ru-RU" w:eastAsia="en-US"/>
              </w:rPr>
            </w:pPr>
            <w:r w:rsidRPr="00B05726">
              <w:rPr>
                <w:rFonts w:eastAsia="MS Mincho"/>
                <w:sz w:val="20"/>
                <w:szCs w:val="20"/>
                <w:lang w:val="ru-RU" w:eastAsia="en-US"/>
              </w:rPr>
              <w:t>2023</w:t>
            </w:r>
          </w:p>
        </w:tc>
        <w:tc>
          <w:tcPr>
            <w:tcW w:w="1416" w:type="dxa"/>
          </w:tcPr>
          <w:p w14:paraId="78D2C78D"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27.0</w:t>
            </w:r>
          </w:p>
        </w:tc>
        <w:tc>
          <w:tcPr>
            <w:tcW w:w="2225" w:type="dxa"/>
          </w:tcPr>
          <w:p w14:paraId="493E563F"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38950.1</w:t>
            </w:r>
          </w:p>
        </w:tc>
        <w:tc>
          <w:tcPr>
            <w:tcW w:w="2995" w:type="dxa"/>
          </w:tcPr>
          <w:p w14:paraId="777F899F"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1442.6</w:t>
            </w:r>
          </w:p>
        </w:tc>
        <w:tc>
          <w:tcPr>
            <w:tcW w:w="2366" w:type="dxa"/>
          </w:tcPr>
          <w:p w14:paraId="72CF97B0"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29.2</w:t>
            </w:r>
          </w:p>
        </w:tc>
      </w:tr>
      <w:tr w:rsidR="009F015D" w:rsidRPr="009F015D" w14:paraId="22313A31" w14:textId="77777777" w:rsidTr="00B05726">
        <w:trPr>
          <w:gridAfter w:val="1"/>
          <w:wAfter w:w="75" w:type="dxa"/>
          <w:jc w:val="center"/>
        </w:trPr>
        <w:tc>
          <w:tcPr>
            <w:tcW w:w="669" w:type="dxa"/>
          </w:tcPr>
          <w:p w14:paraId="5F63B97B" w14:textId="77777777" w:rsidR="005734E2" w:rsidRPr="00B05726" w:rsidRDefault="005734E2" w:rsidP="005734E2">
            <w:pPr>
              <w:rPr>
                <w:rFonts w:eastAsia="MS Mincho"/>
                <w:sz w:val="20"/>
                <w:szCs w:val="20"/>
                <w:lang w:val="ru-RU" w:eastAsia="en-US"/>
              </w:rPr>
            </w:pPr>
            <w:r w:rsidRPr="00B05726">
              <w:rPr>
                <w:rFonts w:eastAsia="MS Mincho"/>
                <w:sz w:val="20"/>
                <w:szCs w:val="20"/>
                <w:lang w:val="ru-RU" w:eastAsia="en-US"/>
              </w:rPr>
              <w:t>2024</w:t>
            </w:r>
          </w:p>
        </w:tc>
        <w:tc>
          <w:tcPr>
            <w:tcW w:w="1416" w:type="dxa"/>
          </w:tcPr>
          <w:p w14:paraId="0FCF90A2"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6.0</w:t>
            </w:r>
          </w:p>
        </w:tc>
        <w:tc>
          <w:tcPr>
            <w:tcW w:w="2225" w:type="dxa"/>
          </w:tcPr>
          <w:p w14:paraId="28EC4E60"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2727.4</w:t>
            </w:r>
          </w:p>
        </w:tc>
        <w:tc>
          <w:tcPr>
            <w:tcW w:w="2995" w:type="dxa"/>
          </w:tcPr>
          <w:p w14:paraId="0C878335"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454.6</w:t>
            </w:r>
          </w:p>
        </w:tc>
        <w:tc>
          <w:tcPr>
            <w:tcW w:w="2366" w:type="dxa"/>
          </w:tcPr>
          <w:p w14:paraId="45C142EC"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4.6</w:t>
            </w:r>
          </w:p>
        </w:tc>
      </w:tr>
      <w:tr w:rsidR="009F015D" w:rsidRPr="009F015D" w14:paraId="655C91B7" w14:textId="77777777" w:rsidTr="00B05726">
        <w:trPr>
          <w:gridAfter w:val="1"/>
          <w:wAfter w:w="75" w:type="dxa"/>
          <w:jc w:val="center"/>
        </w:trPr>
        <w:tc>
          <w:tcPr>
            <w:tcW w:w="9671" w:type="dxa"/>
            <w:gridSpan w:val="5"/>
          </w:tcPr>
          <w:p w14:paraId="55923733"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Культура и спорт</w:t>
            </w:r>
          </w:p>
        </w:tc>
      </w:tr>
      <w:tr w:rsidR="009F015D" w:rsidRPr="009F015D" w14:paraId="6BA5349F" w14:textId="77777777" w:rsidTr="00B05726">
        <w:trPr>
          <w:gridAfter w:val="1"/>
          <w:wAfter w:w="75" w:type="dxa"/>
          <w:jc w:val="center"/>
        </w:trPr>
        <w:tc>
          <w:tcPr>
            <w:tcW w:w="669" w:type="dxa"/>
          </w:tcPr>
          <w:p w14:paraId="2B4F12CA" w14:textId="77777777" w:rsidR="005734E2" w:rsidRPr="00B05726" w:rsidRDefault="005734E2" w:rsidP="005734E2">
            <w:pPr>
              <w:rPr>
                <w:rFonts w:eastAsia="MS Mincho"/>
                <w:sz w:val="20"/>
                <w:szCs w:val="20"/>
                <w:lang w:val="ru-RU" w:eastAsia="en-US"/>
              </w:rPr>
            </w:pPr>
            <w:r w:rsidRPr="00B05726">
              <w:rPr>
                <w:rFonts w:eastAsia="MS Mincho"/>
                <w:sz w:val="20"/>
                <w:szCs w:val="20"/>
                <w:lang w:val="ru-RU" w:eastAsia="en-US"/>
              </w:rPr>
              <w:t>2005</w:t>
            </w:r>
          </w:p>
        </w:tc>
        <w:tc>
          <w:tcPr>
            <w:tcW w:w="1416" w:type="dxa"/>
          </w:tcPr>
          <w:p w14:paraId="1390AC26"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0</w:t>
            </w:r>
          </w:p>
        </w:tc>
        <w:tc>
          <w:tcPr>
            <w:tcW w:w="2225" w:type="dxa"/>
          </w:tcPr>
          <w:p w14:paraId="3028DC56"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0</w:t>
            </w:r>
          </w:p>
        </w:tc>
        <w:tc>
          <w:tcPr>
            <w:tcW w:w="2995" w:type="dxa"/>
          </w:tcPr>
          <w:p w14:paraId="2A99A15D"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0</w:t>
            </w:r>
          </w:p>
        </w:tc>
        <w:tc>
          <w:tcPr>
            <w:tcW w:w="2366" w:type="dxa"/>
          </w:tcPr>
          <w:p w14:paraId="62D0499F"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0</w:t>
            </w:r>
          </w:p>
        </w:tc>
      </w:tr>
      <w:tr w:rsidR="009F015D" w:rsidRPr="009F015D" w14:paraId="6BE534D2" w14:textId="77777777" w:rsidTr="00B05726">
        <w:trPr>
          <w:gridAfter w:val="1"/>
          <w:wAfter w:w="75" w:type="dxa"/>
          <w:jc w:val="center"/>
        </w:trPr>
        <w:tc>
          <w:tcPr>
            <w:tcW w:w="669" w:type="dxa"/>
          </w:tcPr>
          <w:p w14:paraId="3BE0AC20" w14:textId="77777777" w:rsidR="005734E2" w:rsidRPr="00B05726" w:rsidRDefault="005734E2" w:rsidP="005734E2">
            <w:pPr>
              <w:rPr>
                <w:rFonts w:eastAsia="MS Mincho"/>
                <w:sz w:val="20"/>
                <w:szCs w:val="20"/>
                <w:lang w:val="ru-RU" w:eastAsia="en-US"/>
              </w:rPr>
            </w:pPr>
            <w:r w:rsidRPr="00B05726">
              <w:rPr>
                <w:rFonts w:eastAsia="MS Mincho"/>
                <w:sz w:val="20"/>
                <w:szCs w:val="20"/>
                <w:lang w:val="ru-RU" w:eastAsia="en-US"/>
              </w:rPr>
              <w:t>2007</w:t>
            </w:r>
          </w:p>
        </w:tc>
        <w:tc>
          <w:tcPr>
            <w:tcW w:w="1416" w:type="dxa"/>
          </w:tcPr>
          <w:p w14:paraId="353824E9"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0</w:t>
            </w:r>
          </w:p>
        </w:tc>
        <w:tc>
          <w:tcPr>
            <w:tcW w:w="2225" w:type="dxa"/>
          </w:tcPr>
          <w:p w14:paraId="45ECDDF4"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0</w:t>
            </w:r>
          </w:p>
        </w:tc>
        <w:tc>
          <w:tcPr>
            <w:tcW w:w="2995" w:type="dxa"/>
          </w:tcPr>
          <w:p w14:paraId="2B0BB548"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0</w:t>
            </w:r>
          </w:p>
        </w:tc>
        <w:tc>
          <w:tcPr>
            <w:tcW w:w="2366" w:type="dxa"/>
          </w:tcPr>
          <w:p w14:paraId="7B364440"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0</w:t>
            </w:r>
          </w:p>
        </w:tc>
      </w:tr>
      <w:tr w:rsidR="009F015D" w:rsidRPr="009F015D" w14:paraId="42561234" w14:textId="77777777" w:rsidTr="00B05726">
        <w:trPr>
          <w:gridAfter w:val="1"/>
          <w:wAfter w:w="75" w:type="dxa"/>
          <w:jc w:val="center"/>
        </w:trPr>
        <w:tc>
          <w:tcPr>
            <w:tcW w:w="669" w:type="dxa"/>
          </w:tcPr>
          <w:p w14:paraId="532859F1" w14:textId="77777777" w:rsidR="005734E2" w:rsidRPr="00B05726" w:rsidRDefault="005734E2" w:rsidP="005734E2">
            <w:pPr>
              <w:rPr>
                <w:rFonts w:eastAsia="MS Mincho"/>
                <w:sz w:val="20"/>
                <w:szCs w:val="20"/>
                <w:lang w:val="ru-RU" w:eastAsia="en-US"/>
              </w:rPr>
            </w:pPr>
            <w:r w:rsidRPr="00B05726">
              <w:rPr>
                <w:rFonts w:eastAsia="MS Mincho"/>
                <w:sz w:val="20"/>
                <w:szCs w:val="20"/>
                <w:lang w:val="ru-RU" w:eastAsia="en-US"/>
              </w:rPr>
              <w:t>2015</w:t>
            </w:r>
          </w:p>
        </w:tc>
        <w:tc>
          <w:tcPr>
            <w:tcW w:w="1416" w:type="dxa"/>
          </w:tcPr>
          <w:p w14:paraId="4E0F63EB"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0</w:t>
            </w:r>
          </w:p>
        </w:tc>
        <w:tc>
          <w:tcPr>
            <w:tcW w:w="2225" w:type="dxa"/>
          </w:tcPr>
          <w:p w14:paraId="3F790164"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0</w:t>
            </w:r>
          </w:p>
        </w:tc>
        <w:tc>
          <w:tcPr>
            <w:tcW w:w="2995" w:type="dxa"/>
          </w:tcPr>
          <w:p w14:paraId="20373D0F"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0</w:t>
            </w:r>
          </w:p>
        </w:tc>
        <w:tc>
          <w:tcPr>
            <w:tcW w:w="2366" w:type="dxa"/>
          </w:tcPr>
          <w:p w14:paraId="022E393A"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0</w:t>
            </w:r>
          </w:p>
        </w:tc>
      </w:tr>
      <w:tr w:rsidR="009F015D" w:rsidRPr="009F015D" w14:paraId="4C429E78" w14:textId="77777777" w:rsidTr="00B05726">
        <w:trPr>
          <w:gridAfter w:val="1"/>
          <w:wAfter w:w="75" w:type="dxa"/>
          <w:jc w:val="center"/>
        </w:trPr>
        <w:tc>
          <w:tcPr>
            <w:tcW w:w="669" w:type="dxa"/>
          </w:tcPr>
          <w:p w14:paraId="7B052E34" w14:textId="77777777" w:rsidR="005734E2" w:rsidRPr="00B05726" w:rsidRDefault="005734E2" w:rsidP="005734E2">
            <w:pPr>
              <w:rPr>
                <w:rFonts w:eastAsia="MS Mincho"/>
                <w:sz w:val="20"/>
                <w:szCs w:val="20"/>
                <w:lang w:val="ru-RU" w:eastAsia="en-US"/>
              </w:rPr>
            </w:pPr>
            <w:r w:rsidRPr="00B05726">
              <w:rPr>
                <w:rFonts w:eastAsia="MS Mincho"/>
                <w:sz w:val="20"/>
                <w:szCs w:val="20"/>
                <w:lang w:val="ru-RU" w:eastAsia="en-US"/>
              </w:rPr>
              <w:t>2016</w:t>
            </w:r>
          </w:p>
        </w:tc>
        <w:tc>
          <w:tcPr>
            <w:tcW w:w="1416" w:type="dxa"/>
          </w:tcPr>
          <w:p w14:paraId="10CA8584"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3</w:t>
            </w:r>
          </w:p>
        </w:tc>
        <w:tc>
          <w:tcPr>
            <w:tcW w:w="2225" w:type="dxa"/>
          </w:tcPr>
          <w:p w14:paraId="4470DFE9"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4342.5</w:t>
            </w:r>
          </w:p>
        </w:tc>
        <w:tc>
          <w:tcPr>
            <w:tcW w:w="2995" w:type="dxa"/>
          </w:tcPr>
          <w:p w14:paraId="394AC802"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1447.5</w:t>
            </w:r>
          </w:p>
        </w:tc>
        <w:tc>
          <w:tcPr>
            <w:tcW w:w="2366" w:type="dxa"/>
          </w:tcPr>
          <w:p w14:paraId="04E7D0D1"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49.5</w:t>
            </w:r>
          </w:p>
        </w:tc>
      </w:tr>
      <w:tr w:rsidR="009F015D" w:rsidRPr="009F015D" w14:paraId="054F8BE3" w14:textId="77777777" w:rsidTr="00B05726">
        <w:trPr>
          <w:gridAfter w:val="1"/>
          <w:wAfter w:w="75" w:type="dxa"/>
          <w:jc w:val="center"/>
        </w:trPr>
        <w:tc>
          <w:tcPr>
            <w:tcW w:w="669" w:type="dxa"/>
          </w:tcPr>
          <w:p w14:paraId="32C63271" w14:textId="77777777" w:rsidR="005734E2" w:rsidRPr="00B05726" w:rsidRDefault="005734E2" w:rsidP="005734E2">
            <w:pPr>
              <w:rPr>
                <w:rFonts w:eastAsia="MS Mincho"/>
                <w:sz w:val="20"/>
                <w:szCs w:val="20"/>
                <w:lang w:val="ru-RU" w:eastAsia="en-US"/>
              </w:rPr>
            </w:pPr>
            <w:r w:rsidRPr="00B05726">
              <w:rPr>
                <w:rFonts w:eastAsia="MS Mincho"/>
                <w:sz w:val="20"/>
                <w:szCs w:val="20"/>
                <w:lang w:val="ru-RU" w:eastAsia="en-US"/>
              </w:rPr>
              <w:t>2017</w:t>
            </w:r>
          </w:p>
        </w:tc>
        <w:tc>
          <w:tcPr>
            <w:tcW w:w="1416" w:type="dxa"/>
          </w:tcPr>
          <w:p w14:paraId="7889F283"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11</w:t>
            </w:r>
          </w:p>
        </w:tc>
        <w:tc>
          <w:tcPr>
            <w:tcW w:w="2225" w:type="dxa"/>
          </w:tcPr>
          <w:p w14:paraId="5F298725"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15066.3</w:t>
            </w:r>
          </w:p>
        </w:tc>
        <w:tc>
          <w:tcPr>
            <w:tcW w:w="2995" w:type="dxa"/>
          </w:tcPr>
          <w:p w14:paraId="57328483"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1369.7</w:t>
            </w:r>
          </w:p>
        </w:tc>
        <w:tc>
          <w:tcPr>
            <w:tcW w:w="2366" w:type="dxa"/>
          </w:tcPr>
          <w:p w14:paraId="481268E9"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7.5</w:t>
            </w:r>
          </w:p>
        </w:tc>
      </w:tr>
      <w:tr w:rsidR="009F015D" w:rsidRPr="009F015D" w14:paraId="46827F1F" w14:textId="77777777" w:rsidTr="00B05726">
        <w:trPr>
          <w:gridAfter w:val="1"/>
          <w:wAfter w:w="75" w:type="dxa"/>
          <w:jc w:val="center"/>
        </w:trPr>
        <w:tc>
          <w:tcPr>
            <w:tcW w:w="669" w:type="dxa"/>
          </w:tcPr>
          <w:p w14:paraId="57B643C1" w14:textId="77777777" w:rsidR="005734E2" w:rsidRPr="00B05726" w:rsidRDefault="005734E2" w:rsidP="005734E2">
            <w:pPr>
              <w:rPr>
                <w:rFonts w:eastAsia="MS Mincho"/>
                <w:sz w:val="20"/>
                <w:szCs w:val="20"/>
                <w:lang w:val="ru-RU" w:eastAsia="en-US"/>
              </w:rPr>
            </w:pPr>
            <w:r w:rsidRPr="00B05726">
              <w:rPr>
                <w:rFonts w:eastAsia="MS Mincho"/>
                <w:sz w:val="20"/>
                <w:szCs w:val="20"/>
                <w:lang w:val="ru-RU" w:eastAsia="en-US"/>
              </w:rPr>
              <w:t>2018</w:t>
            </w:r>
          </w:p>
        </w:tc>
        <w:tc>
          <w:tcPr>
            <w:tcW w:w="1416" w:type="dxa"/>
          </w:tcPr>
          <w:p w14:paraId="0652171D"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20</w:t>
            </w:r>
          </w:p>
        </w:tc>
        <w:tc>
          <w:tcPr>
            <w:tcW w:w="2225" w:type="dxa"/>
          </w:tcPr>
          <w:p w14:paraId="164D5867"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7665.1</w:t>
            </w:r>
          </w:p>
        </w:tc>
        <w:tc>
          <w:tcPr>
            <w:tcW w:w="2995" w:type="dxa"/>
          </w:tcPr>
          <w:p w14:paraId="304528FB"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383.3</w:t>
            </w:r>
          </w:p>
        </w:tc>
        <w:tc>
          <w:tcPr>
            <w:tcW w:w="2366" w:type="dxa"/>
          </w:tcPr>
          <w:p w14:paraId="6841FC8C"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0.8</w:t>
            </w:r>
          </w:p>
        </w:tc>
      </w:tr>
      <w:tr w:rsidR="009F015D" w:rsidRPr="009F015D" w14:paraId="6D947C37" w14:textId="77777777" w:rsidTr="00B05726">
        <w:trPr>
          <w:gridAfter w:val="1"/>
          <w:wAfter w:w="75" w:type="dxa"/>
          <w:jc w:val="center"/>
        </w:trPr>
        <w:tc>
          <w:tcPr>
            <w:tcW w:w="669" w:type="dxa"/>
          </w:tcPr>
          <w:p w14:paraId="17539032" w14:textId="77777777" w:rsidR="005734E2" w:rsidRPr="00B05726" w:rsidRDefault="005734E2" w:rsidP="005734E2">
            <w:pPr>
              <w:rPr>
                <w:rFonts w:eastAsia="MS Mincho"/>
                <w:sz w:val="20"/>
                <w:szCs w:val="20"/>
                <w:lang w:val="ru-RU" w:eastAsia="en-US"/>
              </w:rPr>
            </w:pPr>
            <w:r w:rsidRPr="00B05726">
              <w:rPr>
                <w:rFonts w:eastAsia="MS Mincho"/>
                <w:sz w:val="20"/>
                <w:szCs w:val="20"/>
                <w:lang w:val="ru-RU" w:eastAsia="en-US"/>
              </w:rPr>
              <w:t>2019</w:t>
            </w:r>
          </w:p>
        </w:tc>
        <w:tc>
          <w:tcPr>
            <w:tcW w:w="1416" w:type="dxa"/>
          </w:tcPr>
          <w:p w14:paraId="7BCF9006"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24</w:t>
            </w:r>
          </w:p>
        </w:tc>
        <w:tc>
          <w:tcPr>
            <w:tcW w:w="2225" w:type="dxa"/>
          </w:tcPr>
          <w:p w14:paraId="64D5296B"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6728.8</w:t>
            </w:r>
          </w:p>
        </w:tc>
        <w:tc>
          <w:tcPr>
            <w:tcW w:w="2995" w:type="dxa"/>
          </w:tcPr>
          <w:p w14:paraId="60A2D5CC"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280.4</w:t>
            </w:r>
          </w:p>
        </w:tc>
        <w:tc>
          <w:tcPr>
            <w:tcW w:w="2366" w:type="dxa"/>
          </w:tcPr>
          <w:p w14:paraId="61F0CA79"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4.9</w:t>
            </w:r>
          </w:p>
        </w:tc>
      </w:tr>
      <w:tr w:rsidR="009F015D" w:rsidRPr="009F015D" w14:paraId="6CBCBFD2" w14:textId="77777777" w:rsidTr="00B05726">
        <w:trPr>
          <w:gridAfter w:val="1"/>
          <w:wAfter w:w="75" w:type="dxa"/>
          <w:jc w:val="center"/>
        </w:trPr>
        <w:tc>
          <w:tcPr>
            <w:tcW w:w="669" w:type="dxa"/>
          </w:tcPr>
          <w:p w14:paraId="746E3846" w14:textId="77777777" w:rsidR="005734E2" w:rsidRPr="00B05726" w:rsidRDefault="005734E2" w:rsidP="005734E2">
            <w:pPr>
              <w:rPr>
                <w:rFonts w:eastAsia="MS Mincho"/>
                <w:sz w:val="20"/>
                <w:szCs w:val="20"/>
                <w:lang w:val="ru-RU" w:eastAsia="en-US"/>
              </w:rPr>
            </w:pPr>
            <w:r w:rsidRPr="00B05726">
              <w:rPr>
                <w:rFonts w:eastAsia="MS Mincho"/>
                <w:sz w:val="20"/>
                <w:szCs w:val="20"/>
                <w:lang w:val="ru-RU" w:eastAsia="en-US"/>
              </w:rPr>
              <w:t>2020</w:t>
            </w:r>
          </w:p>
        </w:tc>
        <w:tc>
          <w:tcPr>
            <w:tcW w:w="1416" w:type="dxa"/>
          </w:tcPr>
          <w:p w14:paraId="4371BDA8"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7</w:t>
            </w:r>
          </w:p>
        </w:tc>
        <w:tc>
          <w:tcPr>
            <w:tcW w:w="2225" w:type="dxa"/>
          </w:tcPr>
          <w:p w14:paraId="7D85A2FB"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5476.5</w:t>
            </w:r>
          </w:p>
        </w:tc>
        <w:tc>
          <w:tcPr>
            <w:tcW w:w="2995" w:type="dxa"/>
          </w:tcPr>
          <w:p w14:paraId="0ACA65EE"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782.4</w:t>
            </w:r>
          </w:p>
        </w:tc>
        <w:tc>
          <w:tcPr>
            <w:tcW w:w="2366" w:type="dxa"/>
          </w:tcPr>
          <w:p w14:paraId="11B520EC"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3.1</w:t>
            </w:r>
          </w:p>
        </w:tc>
      </w:tr>
      <w:tr w:rsidR="009F015D" w:rsidRPr="009F015D" w14:paraId="7ABC4BE0" w14:textId="77777777" w:rsidTr="00B05726">
        <w:trPr>
          <w:gridAfter w:val="1"/>
          <w:wAfter w:w="75" w:type="dxa"/>
          <w:trHeight w:val="65"/>
          <w:jc w:val="center"/>
        </w:trPr>
        <w:tc>
          <w:tcPr>
            <w:tcW w:w="669" w:type="dxa"/>
          </w:tcPr>
          <w:p w14:paraId="2017BD13" w14:textId="77777777" w:rsidR="005734E2" w:rsidRPr="00B05726" w:rsidRDefault="005734E2" w:rsidP="005734E2">
            <w:pPr>
              <w:rPr>
                <w:rFonts w:eastAsia="MS Mincho"/>
                <w:sz w:val="20"/>
                <w:szCs w:val="20"/>
                <w:lang w:val="ru-RU" w:eastAsia="en-US"/>
              </w:rPr>
            </w:pPr>
            <w:r w:rsidRPr="00B05726">
              <w:rPr>
                <w:rFonts w:eastAsia="MS Mincho"/>
                <w:sz w:val="20"/>
                <w:szCs w:val="20"/>
                <w:lang w:val="ru-RU" w:eastAsia="en-US"/>
              </w:rPr>
              <w:t>2021</w:t>
            </w:r>
          </w:p>
        </w:tc>
        <w:tc>
          <w:tcPr>
            <w:tcW w:w="1416" w:type="dxa"/>
          </w:tcPr>
          <w:p w14:paraId="49BD3707"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12</w:t>
            </w:r>
          </w:p>
        </w:tc>
        <w:tc>
          <w:tcPr>
            <w:tcW w:w="2225" w:type="dxa"/>
          </w:tcPr>
          <w:p w14:paraId="7AF4D910"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29250.7</w:t>
            </w:r>
          </w:p>
        </w:tc>
        <w:tc>
          <w:tcPr>
            <w:tcW w:w="2995" w:type="dxa"/>
          </w:tcPr>
          <w:p w14:paraId="1E382CA2"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2437.6</w:t>
            </w:r>
          </w:p>
        </w:tc>
        <w:tc>
          <w:tcPr>
            <w:tcW w:w="2366" w:type="dxa"/>
          </w:tcPr>
          <w:p w14:paraId="6C14F307"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11.1</w:t>
            </w:r>
          </w:p>
        </w:tc>
      </w:tr>
      <w:tr w:rsidR="009F015D" w:rsidRPr="009F015D" w14:paraId="7E67F2DC" w14:textId="77777777" w:rsidTr="00B05726">
        <w:trPr>
          <w:gridAfter w:val="1"/>
          <w:wAfter w:w="75" w:type="dxa"/>
          <w:jc w:val="center"/>
        </w:trPr>
        <w:tc>
          <w:tcPr>
            <w:tcW w:w="669" w:type="dxa"/>
          </w:tcPr>
          <w:p w14:paraId="24B7C5CA" w14:textId="77777777" w:rsidR="005734E2" w:rsidRPr="00B05726" w:rsidRDefault="005734E2" w:rsidP="005734E2">
            <w:pPr>
              <w:rPr>
                <w:rFonts w:eastAsia="MS Mincho"/>
                <w:sz w:val="20"/>
                <w:szCs w:val="20"/>
                <w:lang w:val="ru-RU" w:eastAsia="en-US"/>
              </w:rPr>
            </w:pPr>
            <w:r w:rsidRPr="00B05726">
              <w:rPr>
                <w:rFonts w:eastAsia="MS Mincho"/>
                <w:sz w:val="20"/>
                <w:szCs w:val="20"/>
                <w:lang w:val="ru-RU" w:eastAsia="en-US"/>
              </w:rPr>
              <w:t>2022</w:t>
            </w:r>
          </w:p>
        </w:tc>
        <w:tc>
          <w:tcPr>
            <w:tcW w:w="1416" w:type="dxa"/>
          </w:tcPr>
          <w:p w14:paraId="392BA223"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3.0</w:t>
            </w:r>
          </w:p>
        </w:tc>
        <w:tc>
          <w:tcPr>
            <w:tcW w:w="2225" w:type="dxa"/>
          </w:tcPr>
          <w:p w14:paraId="59F7E4B1"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299.7</w:t>
            </w:r>
          </w:p>
        </w:tc>
        <w:tc>
          <w:tcPr>
            <w:tcW w:w="2995" w:type="dxa"/>
          </w:tcPr>
          <w:p w14:paraId="160D3B30"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99.9</w:t>
            </w:r>
          </w:p>
        </w:tc>
        <w:tc>
          <w:tcPr>
            <w:tcW w:w="2366" w:type="dxa"/>
          </w:tcPr>
          <w:p w14:paraId="14A44E99"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0.1</w:t>
            </w:r>
          </w:p>
        </w:tc>
      </w:tr>
      <w:tr w:rsidR="009F015D" w:rsidRPr="009F015D" w14:paraId="6F854F00" w14:textId="77777777" w:rsidTr="00B05726">
        <w:trPr>
          <w:gridAfter w:val="1"/>
          <w:wAfter w:w="75" w:type="dxa"/>
          <w:jc w:val="center"/>
        </w:trPr>
        <w:tc>
          <w:tcPr>
            <w:tcW w:w="669" w:type="dxa"/>
          </w:tcPr>
          <w:p w14:paraId="74DCD35C" w14:textId="77777777" w:rsidR="005734E2" w:rsidRPr="00B05726" w:rsidRDefault="005734E2" w:rsidP="005734E2">
            <w:pPr>
              <w:rPr>
                <w:rFonts w:eastAsia="MS Mincho"/>
                <w:sz w:val="20"/>
                <w:szCs w:val="20"/>
                <w:lang w:val="ru-RU" w:eastAsia="en-US"/>
              </w:rPr>
            </w:pPr>
            <w:r w:rsidRPr="00B05726">
              <w:rPr>
                <w:rFonts w:eastAsia="MS Mincho"/>
                <w:sz w:val="20"/>
                <w:szCs w:val="20"/>
                <w:lang w:val="ru-RU" w:eastAsia="en-US"/>
              </w:rPr>
              <w:t>2023</w:t>
            </w:r>
          </w:p>
        </w:tc>
        <w:tc>
          <w:tcPr>
            <w:tcW w:w="1416" w:type="dxa"/>
          </w:tcPr>
          <w:p w14:paraId="56A570EC"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8.0</w:t>
            </w:r>
          </w:p>
        </w:tc>
        <w:tc>
          <w:tcPr>
            <w:tcW w:w="2225" w:type="dxa"/>
          </w:tcPr>
          <w:p w14:paraId="23E9FB5B"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59315.7</w:t>
            </w:r>
          </w:p>
        </w:tc>
        <w:tc>
          <w:tcPr>
            <w:tcW w:w="2995" w:type="dxa"/>
          </w:tcPr>
          <w:p w14:paraId="625CA1EE"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7414.5</w:t>
            </w:r>
          </w:p>
        </w:tc>
        <w:tc>
          <w:tcPr>
            <w:tcW w:w="2366" w:type="dxa"/>
          </w:tcPr>
          <w:p w14:paraId="16BD196E"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44.5</w:t>
            </w:r>
          </w:p>
        </w:tc>
      </w:tr>
      <w:tr w:rsidR="009F015D" w:rsidRPr="009F015D" w14:paraId="76B06454" w14:textId="77777777" w:rsidTr="00B05726">
        <w:trPr>
          <w:gridAfter w:val="1"/>
          <w:wAfter w:w="75" w:type="dxa"/>
          <w:jc w:val="center"/>
        </w:trPr>
        <w:tc>
          <w:tcPr>
            <w:tcW w:w="669" w:type="dxa"/>
          </w:tcPr>
          <w:p w14:paraId="68349C1F" w14:textId="77777777" w:rsidR="005734E2" w:rsidRPr="00B05726" w:rsidRDefault="005734E2" w:rsidP="005734E2">
            <w:pPr>
              <w:rPr>
                <w:rFonts w:eastAsia="MS Mincho"/>
                <w:sz w:val="20"/>
                <w:szCs w:val="20"/>
                <w:lang w:val="ru-RU" w:eastAsia="en-US"/>
              </w:rPr>
            </w:pPr>
            <w:r w:rsidRPr="00B05726">
              <w:rPr>
                <w:rFonts w:eastAsia="MS Mincho"/>
                <w:sz w:val="20"/>
                <w:szCs w:val="20"/>
                <w:lang w:val="ru-RU" w:eastAsia="en-US"/>
              </w:rPr>
              <w:t>2024</w:t>
            </w:r>
          </w:p>
        </w:tc>
        <w:tc>
          <w:tcPr>
            <w:tcW w:w="1416" w:type="dxa"/>
          </w:tcPr>
          <w:p w14:paraId="45564B78"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0.0</w:t>
            </w:r>
          </w:p>
        </w:tc>
        <w:tc>
          <w:tcPr>
            <w:tcW w:w="2225" w:type="dxa"/>
          </w:tcPr>
          <w:p w14:paraId="1A9A1E40"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0.0</w:t>
            </w:r>
          </w:p>
        </w:tc>
        <w:tc>
          <w:tcPr>
            <w:tcW w:w="2995" w:type="dxa"/>
          </w:tcPr>
          <w:p w14:paraId="2587470E"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0.0</w:t>
            </w:r>
          </w:p>
        </w:tc>
        <w:tc>
          <w:tcPr>
            <w:tcW w:w="2366" w:type="dxa"/>
          </w:tcPr>
          <w:p w14:paraId="51BDBAB4" w14:textId="77777777" w:rsidR="005734E2" w:rsidRPr="00B05726" w:rsidRDefault="005734E2" w:rsidP="005734E2">
            <w:pPr>
              <w:jc w:val="center"/>
              <w:rPr>
                <w:rFonts w:eastAsia="MS Mincho"/>
                <w:sz w:val="20"/>
                <w:szCs w:val="20"/>
                <w:lang w:val="ru-RU" w:eastAsia="en-US"/>
              </w:rPr>
            </w:pPr>
            <w:r w:rsidRPr="00B05726">
              <w:rPr>
                <w:rFonts w:eastAsia="MS Mincho"/>
                <w:sz w:val="20"/>
                <w:szCs w:val="20"/>
                <w:lang w:val="ru-RU" w:eastAsia="en-US"/>
              </w:rPr>
              <w:t>0.0</w:t>
            </w:r>
          </w:p>
        </w:tc>
      </w:tr>
      <w:tr w:rsidR="009F015D" w:rsidRPr="009F015D" w14:paraId="237C9CBF" w14:textId="77777777" w:rsidTr="00B05726">
        <w:trPr>
          <w:jc w:val="center"/>
        </w:trPr>
        <w:tc>
          <w:tcPr>
            <w:tcW w:w="9746" w:type="dxa"/>
            <w:gridSpan w:val="6"/>
          </w:tcPr>
          <w:p w14:paraId="4F26EDC6" w14:textId="77777777" w:rsidR="00DD3560" w:rsidRPr="00B05726" w:rsidRDefault="00DD3560" w:rsidP="00DD3560">
            <w:pPr>
              <w:jc w:val="center"/>
              <w:rPr>
                <w:rFonts w:eastAsia="MS Mincho"/>
                <w:sz w:val="20"/>
                <w:szCs w:val="20"/>
                <w:lang w:val="ru-RU" w:eastAsia="en-US"/>
              </w:rPr>
            </w:pPr>
            <w:r w:rsidRPr="00B05726">
              <w:rPr>
                <w:rFonts w:eastAsia="MS Mincho"/>
                <w:sz w:val="20"/>
                <w:szCs w:val="20"/>
                <w:lang w:val="ru-RU" w:eastAsia="en-US"/>
              </w:rPr>
              <w:t>Другие сферы</w:t>
            </w:r>
          </w:p>
        </w:tc>
      </w:tr>
      <w:tr w:rsidR="009F015D" w:rsidRPr="009F015D" w14:paraId="67BFF5B8" w14:textId="77777777" w:rsidTr="00B05726">
        <w:trPr>
          <w:jc w:val="center"/>
        </w:trPr>
        <w:tc>
          <w:tcPr>
            <w:tcW w:w="669" w:type="dxa"/>
          </w:tcPr>
          <w:p w14:paraId="7E9620BA" w14:textId="77777777" w:rsidR="00DD3560" w:rsidRPr="00B05726" w:rsidRDefault="00DD3560" w:rsidP="00DD3560">
            <w:pPr>
              <w:rPr>
                <w:rFonts w:eastAsia="MS Mincho"/>
                <w:sz w:val="20"/>
                <w:szCs w:val="20"/>
                <w:lang w:val="ru-RU" w:eastAsia="en-US"/>
              </w:rPr>
            </w:pPr>
            <w:r w:rsidRPr="00B05726">
              <w:rPr>
                <w:rFonts w:eastAsia="MS Mincho"/>
                <w:sz w:val="20"/>
                <w:szCs w:val="20"/>
                <w:lang w:val="ru-RU" w:eastAsia="en-US"/>
              </w:rPr>
              <w:t>2005</w:t>
            </w:r>
          </w:p>
        </w:tc>
        <w:tc>
          <w:tcPr>
            <w:tcW w:w="1416" w:type="dxa"/>
          </w:tcPr>
          <w:p w14:paraId="60727B80" w14:textId="77777777" w:rsidR="00DD3560" w:rsidRPr="00B05726" w:rsidRDefault="00DD3560" w:rsidP="00DD3560">
            <w:pPr>
              <w:rPr>
                <w:rFonts w:eastAsia="MS Mincho"/>
                <w:sz w:val="20"/>
                <w:szCs w:val="20"/>
                <w:lang w:val="ru-RU" w:eastAsia="en-US"/>
              </w:rPr>
            </w:pPr>
            <w:r w:rsidRPr="00B05726">
              <w:rPr>
                <w:rFonts w:eastAsia="MS Mincho"/>
                <w:sz w:val="20"/>
                <w:szCs w:val="20"/>
                <w:lang w:val="ru-RU" w:eastAsia="en-US"/>
              </w:rPr>
              <w:t>0</w:t>
            </w:r>
          </w:p>
        </w:tc>
        <w:tc>
          <w:tcPr>
            <w:tcW w:w="2225" w:type="dxa"/>
          </w:tcPr>
          <w:p w14:paraId="22F8C820" w14:textId="77777777" w:rsidR="00DD3560" w:rsidRPr="00B05726" w:rsidRDefault="00DD3560" w:rsidP="00DD3560">
            <w:pPr>
              <w:rPr>
                <w:rFonts w:eastAsia="MS Mincho"/>
                <w:sz w:val="20"/>
                <w:szCs w:val="20"/>
                <w:lang w:val="ru-RU" w:eastAsia="en-US"/>
              </w:rPr>
            </w:pPr>
            <w:r w:rsidRPr="00B05726">
              <w:rPr>
                <w:rFonts w:eastAsia="MS Mincho"/>
                <w:sz w:val="20"/>
                <w:szCs w:val="20"/>
                <w:lang w:val="ru-RU" w:eastAsia="en-US"/>
              </w:rPr>
              <w:t>74061.0</w:t>
            </w:r>
          </w:p>
        </w:tc>
        <w:tc>
          <w:tcPr>
            <w:tcW w:w="2995" w:type="dxa"/>
          </w:tcPr>
          <w:p w14:paraId="3D22394F" w14:textId="77777777" w:rsidR="00DD3560" w:rsidRPr="00B05726" w:rsidRDefault="00DD3560" w:rsidP="00DD3560">
            <w:pPr>
              <w:rPr>
                <w:rFonts w:eastAsia="MS Mincho"/>
                <w:sz w:val="20"/>
                <w:szCs w:val="20"/>
                <w:lang w:val="ru-RU" w:eastAsia="en-US"/>
              </w:rPr>
            </w:pPr>
            <w:r w:rsidRPr="00B05726">
              <w:rPr>
                <w:rFonts w:eastAsia="MS Mincho"/>
                <w:sz w:val="20"/>
                <w:szCs w:val="20"/>
                <w:lang w:val="ru-RU" w:eastAsia="en-US"/>
              </w:rPr>
              <w:t>0</w:t>
            </w:r>
          </w:p>
        </w:tc>
        <w:tc>
          <w:tcPr>
            <w:tcW w:w="2441" w:type="dxa"/>
            <w:gridSpan w:val="2"/>
          </w:tcPr>
          <w:p w14:paraId="64FD62B0" w14:textId="77777777" w:rsidR="00DD3560" w:rsidRPr="00B05726" w:rsidRDefault="00DD3560" w:rsidP="00DD3560">
            <w:pPr>
              <w:rPr>
                <w:rFonts w:eastAsia="MS Mincho"/>
                <w:sz w:val="20"/>
                <w:szCs w:val="20"/>
                <w:lang w:val="ru-RU" w:eastAsia="en-US"/>
              </w:rPr>
            </w:pPr>
            <w:r w:rsidRPr="00B05726">
              <w:rPr>
                <w:rFonts w:eastAsia="MS Mincho"/>
                <w:sz w:val="20"/>
                <w:szCs w:val="20"/>
                <w:lang w:val="ru-RU" w:eastAsia="en-US"/>
              </w:rPr>
              <w:t>100.0</w:t>
            </w:r>
          </w:p>
        </w:tc>
      </w:tr>
      <w:tr w:rsidR="009F015D" w:rsidRPr="009F015D" w14:paraId="7E04B668" w14:textId="77777777" w:rsidTr="00B05726">
        <w:trPr>
          <w:jc w:val="center"/>
        </w:trPr>
        <w:tc>
          <w:tcPr>
            <w:tcW w:w="669" w:type="dxa"/>
          </w:tcPr>
          <w:p w14:paraId="4A427061" w14:textId="77777777" w:rsidR="00DD3560" w:rsidRPr="00B05726" w:rsidRDefault="00DD3560" w:rsidP="00DD3560">
            <w:pPr>
              <w:rPr>
                <w:rFonts w:eastAsia="MS Mincho"/>
                <w:sz w:val="20"/>
                <w:szCs w:val="20"/>
                <w:lang w:val="ru-RU" w:eastAsia="en-US"/>
              </w:rPr>
            </w:pPr>
            <w:r w:rsidRPr="00B05726">
              <w:rPr>
                <w:rFonts w:eastAsia="MS Mincho"/>
                <w:sz w:val="20"/>
                <w:szCs w:val="20"/>
                <w:lang w:val="ru-RU" w:eastAsia="en-US"/>
              </w:rPr>
              <w:t>2007</w:t>
            </w:r>
          </w:p>
        </w:tc>
        <w:tc>
          <w:tcPr>
            <w:tcW w:w="1416" w:type="dxa"/>
          </w:tcPr>
          <w:p w14:paraId="71DE1F96" w14:textId="77777777" w:rsidR="00DD3560" w:rsidRPr="00B05726" w:rsidRDefault="00DD3560" w:rsidP="00DD3560">
            <w:pPr>
              <w:rPr>
                <w:rFonts w:eastAsia="MS Mincho"/>
                <w:sz w:val="20"/>
                <w:szCs w:val="20"/>
                <w:lang w:val="ru-RU" w:eastAsia="en-US"/>
              </w:rPr>
            </w:pPr>
            <w:r w:rsidRPr="00B05726">
              <w:rPr>
                <w:rFonts w:eastAsia="MS Mincho"/>
                <w:sz w:val="20"/>
                <w:szCs w:val="20"/>
                <w:lang w:val="ru-RU" w:eastAsia="en-US"/>
              </w:rPr>
              <w:t>0</w:t>
            </w:r>
          </w:p>
        </w:tc>
        <w:tc>
          <w:tcPr>
            <w:tcW w:w="2225" w:type="dxa"/>
          </w:tcPr>
          <w:p w14:paraId="716EC256" w14:textId="77777777" w:rsidR="00DD3560" w:rsidRPr="00B05726" w:rsidRDefault="00DD3560" w:rsidP="00DD3560">
            <w:pPr>
              <w:rPr>
                <w:rFonts w:eastAsia="MS Mincho"/>
                <w:sz w:val="20"/>
                <w:szCs w:val="20"/>
                <w:lang w:val="ru-RU" w:eastAsia="en-US"/>
              </w:rPr>
            </w:pPr>
            <w:r w:rsidRPr="00B05726">
              <w:rPr>
                <w:rFonts w:eastAsia="MS Mincho"/>
                <w:sz w:val="20"/>
                <w:szCs w:val="20"/>
                <w:lang w:val="ru-RU" w:eastAsia="en-US"/>
              </w:rPr>
              <w:t>0</w:t>
            </w:r>
          </w:p>
        </w:tc>
        <w:tc>
          <w:tcPr>
            <w:tcW w:w="2995" w:type="dxa"/>
          </w:tcPr>
          <w:p w14:paraId="41225F65" w14:textId="77777777" w:rsidR="00DD3560" w:rsidRPr="00B05726" w:rsidRDefault="00DD3560" w:rsidP="00DD3560">
            <w:pPr>
              <w:rPr>
                <w:rFonts w:eastAsia="MS Mincho"/>
                <w:sz w:val="20"/>
                <w:szCs w:val="20"/>
                <w:lang w:val="ru-RU" w:eastAsia="en-US"/>
              </w:rPr>
            </w:pPr>
            <w:r w:rsidRPr="00B05726">
              <w:rPr>
                <w:rFonts w:eastAsia="MS Mincho"/>
                <w:sz w:val="20"/>
                <w:szCs w:val="20"/>
                <w:lang w:val="ru-RU" w:eastAsia="en-US"/>
              </w:rPr>
              <w:t>0</w:t>
            </w:r>
          </w:p>
        </w:tc>
        <w:tc>
          <w:tcPr>
            <w:tcW w:w="2441" w:type="dxa"/>
            <w:gridSpan w:val="2"/>
          </w:tcPr>
          <w:p w14:paraId="5EB26CCC" w14:textId="77777777" w:rsidR="00DD3560" w:rsidRPr="00B05726" w:rsidRDefault="00DD3560" w:rsidP="00DD3560">
            <w:pPr>
              <w:rPr>
                <w:rFonts w:eastAsia="MS Mincho"/>
                <w:sz w:val="20"/>
                <w:szCs w:val="20"/>
                <w:lang w:val="ru-RU" w:eastAsia="en-US"/>
              </w:rPr>
            </w:pPr>
            <w:r w:rsidRPr="00B05726">
              <w:rPr>
                <w:rFonts w:eastAsia="MS Mincho"/>
                <w:sz w:val="20"/>
                <w:szCs w:val="20"/>
                <w:lang w:val="ru-RU" w:eastAsia="en-US"/>
              </w:rPr>
              <w:t>0</w:t>
            </w:r>
          </w:p>
        </w:tc>
      </w:tr>
      <w:tr w:rsidR="009F015D" w:rsidRPr="009F015D" w14:paraId="79419427" w14:textId="77777777" w:rsidTr="00B05726">
        <w:trPr>
          <w:jc w:val="center"/>
        </w:trPr>
        <w:tc>
          <w:tcPr>
            <w:tcW w:w="669" w:type="dxa"/>
          </w:tcPr>
          <w:p w14:paraId="15D6ADFE" w14:textId="77777777" w:rsidR="00DD3560" w:rsidRPr="00B05726" w:rsidRDefault="00DD3560" w:rsidP="00DD3560">
            <w:pPr>
              <w:rPr>
                <w:rFonts w:eastAsia="MS Mincho"/>
                <w:sz w:val="20"/>
                <w:szCs w:val="20"/>
                <w:lang w:val="ru-RU" w:eastAsia="en-US"/>
              </w:rPr>
            </w:pPr>
            <w:r w:rsidRPr="00B05726">
              <w:rPr>
                <w:rFonts w:eastAsia="MS Mincho"/>
                <w:sz w:val="20"/>
                <w:szCs w:val="20"/>
                <w:lang w:val="ru-RU" w:eastAsia="en-US"/>
              </w:rPr>
              <w:t>2015</w:t>
            </w:r>
          </w:p>
        </w:tc>
        <w:tc>
          <w:tcPr>
            <w:tcW w:w="1416" w:type="dxa"/>
          </w:tcPr>
          <w:p w14:paraId="67DDA6A3" w14:textId="77777777" w:rsidR="00DD3560" w:rsidRPr="00B05726" w:rsidRDefault="00DD3560" w:rsidP="00DD3560">
            <w:pPr>
              <w:rPr>
                <w:rFonts w:eastAsia="MS Mincho"/>
                <w:sz w:val="20"/>
                <w:szCs w:val="20"/>
                <w:lang w:val="ru-RU" w:eastAsia="en-US"/>
              </w:rPr>
            </w:pPr>
            <w:r w:rsidRPr="00B05726">
              <w:rPr>
                <w:rFonts w:eastAsia="MS Mincho"/>
                <w:sz w:val="20"/>
                <w:szCs w:val="20"/>
                <w:lang w:val="ru-RU" w:eastAsia="en-US"/>
              </w:rPr>
              <w:t>0</w:t>
            </w:r>
          </w:p>
        </w:tc>
        <w:tc>
          <w:tcPr>
            <w:tcW w:w="2225" w:type="dxa"/>
          </w:tcPr>
          <w:p w14:paraId="3D4EB25A" w14:textId="77777777" w:rsidR="00DD3560" w:rsidRPr="00B05726" w:rsidRDefault="00DD3560" w:rsidP="00DD3560">
            <w:pPr>
              <w:rPr>
                <w:rFonts w:eastAsia="MS Mincho"/>
                <w:sz w:val="20"/>
                <w:szCs w:val="20"/>
                <w:lang w:val="ru-RU" w:eastAsia="en-US"/>
              </w:rPr>
            </w:pPr>
            <w:r w:rsidRPr="00B05726">
              <w:rPr>
                <w:rFonts w:eastAsia="MS Mincho"/>
                <w:sz w:val="20"/>
                <w:szCs w:val="20"/>
                <w:lang w:val="ru-RU" w:eastAsia="en-US"/>
              </w:rPr>
              <w:t>0</w:t>
            </w:r>
          </w:p>
        </w:tc>
        <w:tc>
          <w:tcPr>
            <w:tcW w:w="2995" w:type="dxa"/>
          </w:tcPr>
          <w:p w14:paraId="0F1CF932" w14:textId="77777777" w:rsidR="00DD3560" w:rsidRPr="00B05726" w:rsidRDefault="00DD3560" w:rsidP="00DD3560">
            <w:pPr>
              <w:rPr>
                <w:rFonts w:eastAsia="MS Mincho"/>
                <w:sz w:val="20"/>
                <w:szCs w:val="20"/>
                <w:lang w:val="ru-RU" w:eastAsia="en-US"/>
              </w:rPr>
            </w:pPr>
            <w:r w:rsidRPr="00B05726">
              <w:rPr>
                <w:rFonts w:eastAsia="MS Mincho"/>
                <w:sz w:val="20"/>
                <w:szCs w:val="20"/>
                <w:lang w:val="ru-RU" w:eastAsia="en-US"/>
              </w:rPr>
              <w:t>0</w:t>
            </w:r>
          </w:p>
        </w:tc>
        <w:tc>
          <w:tcPr>
            <w:tcW w:w="2441" w:type="dxa"/>
            <w:gridSpan w:val="2"/>
          </w:tcPr>
          <w:p w14:paraId="6590A61D" w14:textId="77777777" w:rsidR="00DD3560" w:rsidRPr="00B05726" w:rsidRDefault="00DD3560" w:rsidP="00DD3560">
            <w:pPr>
              <w:rPr>
                <w:rFonts w:eastAsia="MS Mincho"/>
                <w:sz w:val="20"/>
                <w:szCs w:val="20"/>
                <w:lang w:val="ru-RU" w:eastAsia="en-US"/>
              </w:rPr>
            </w:pPr>
            <w:r w:rsidRPr="00B05726">
              <w:rPr>
                <w:rFonts w:eastAsia="MS Mincho"/>
                <w:sz w:val="20"/>
                <w:szCs w:val="20"/>
                <w:lang w:val="ru-RU" w:eastAsia="en-US"/>
              </w:rPr>
              <w:t>0</w:t>
            </w:r>
          </w:p>
        </w:tc>
      </w:tr>
      <w:tr w:rsidR="009F015D" w:rsidRPr="009F015D" w14:paraId="680E6922" w14:textId="77777777" w:rsidTr="00B05726">
        <w:trPr>
          <w:jc w:val="center"/>
        </w:trPr>
        <w:tc>
          <w:tcPr>
            <w:tcW w:w="669" w:type="dxa"/>
          </w:tcPr>
          <w:p w14:paraId="63DD9267" w14:textId="77777777" w:rsidR="00DD3560" w:rsidRPr="00B05726" w:rsidRDefault="00DD3560" w:rsidP="00DD3560">
            <w:pPr>
              <w:rPr>
                <w:rFonts w:eastAsia="MS Mincho"/>
                <w:sz w:val="20"/>
                <w:szCs w:val="20"/>
                <w:lang w:val="ru-RU" w:eastAsia="en-US"/>
              </w:rPr>
            </w:pPr>
            <w:r w:rsidRPr="00B05726">
              <w:rPr>
                <w:rFonts w:eastAsia="MS Mincho"/>
                <w:sz w:val="20"/>
                <w:szCs w:val="20"/>
                <w:lang w:val="ru-RU" w:eastAsia="en-US"/>
              </w:rPr>
              <w:t>2016</w:t>
            </w:r>
          </w:p>
        </w:tc>
        <w:tc>
          <w:tcPr>
            <w:tcW w:w="1416" w:type="dxa"/>
          </w:tcPr>
          <w:p w14:paraId="46466B89" w14:textId="77777777" w:rsidR="00DD3560" w:rsidRPr="00B05726" w:rsidRDefault="00DD3560" w:rsidP="00DD3560">
            <w:pPr>
              <w:rPr>
                <w:rFonts w:eastAsia="MS Mincho"/>
                <w:sz w:val="20"/>
                <w:szCs w:val="20"/>
                <w:lang w:val="ru-RU" w:eastAsia="en-US"/>
              </w:rPr>
            </w:pPr>
            <w:r w:rsidRPr="00B05726">
              <w:rPr>
                <w:rFonts w:eastAsia="MS Mincho"/>
                <w:sz w:val="20"/>
                <w:szCs w:val="20"/>
                <w:lang w:val="ru-RU" w:eastAsia="en-US"/>
              </w:rPr>
              <w:t>2</w:t>
            </w:r>
          </w:p>
        </w:tc>
        <w:tc>
          <w:tcPr>
            <w:tcW w:w="2225" w:type="dxa"/>
          </w:tcPr>
          <w:p w14:paraId="169832C0" w14:textId="77777777" w:rsidR="00DD3560" w:rsidRPr="00B05726" w:rsidRDefault="00DD3560" w:rsidP="00DD3560">
            <w:pPr>
              <w:rPr>
                <w:rFonts w:eastAsia="MS Mincho"/>
                <w:sz w:val="20"/>
                <w:szCs w:val="20"/>
                <w:lang w:val="ru-RU" w:eastAsia="en-US"/>
              </w:rPr>
            </w:pPr>
            <w:r w:rsidRPr="00B05726">
              <w:rPr>
                <w:rFonts w:eastAsia="MS Mincho"/>
                <w:sz w:val="20"/>
                <w:szCs w:val="20"/>
                <w:lang w:val="ru-RU" w:eastAsia="en-US"/>
              </w:rPr>
              <w:t>319.1</w:t>
            </w:r>
          </w:p>
        </w:tc>
        <w:tc>
          <w:tcPr>
            <w:tcW w:w="2995" w:type="dxa"/>
          </w:tcPr>
          <w:p w14:paraId="67DFAA44" w14:textId="77777777" w:rsidR="00DD3560" w:rsidRPr="00B05726" w:rsidRDefault="00DD3560" w:rsidP="00DD3560">
            <w:pPr>
              <w:rPr>
                <w:rFonts w:eastAsia="MS Mincho"/>
                <w:sz w:val="20"/>
                <w:szCs w:val="20"/>
                <w:lang w:val="ru-RU" w:eastAsia="en-US"/>
              </w:rPr>
            </w:pPr>
            <w:r w:rsidRPr="00B05726">
              <w:rPr>
                <w:rFonts w:eastAsia="MS Mincho"/>
                <w:sz w:val="20"/>
                <w:szCs w:val="20"/>
                <w:lang w:val="ru-RU" w:eastAsia="en-US"/>
              </w:rPr>
              <w:t>159.5</w:t>
            </w:r>
          </w:p>
        </w:tc>
        <w:tc>
          <w:tcPr>
            <w:tcW w:w="2441" w:type="dxa"/>
            <w:gridSpan w:val="2"/>
          </w:tcPr>
          <w:p w14:paraId="0A93ED97" w14:textId="77777777" w:rsidR="00DD3560" w:rsidRPr="00B05726" w:rsidRDefault="00DD3560" w:rsidP="00DD3560">
            <w:pPr>
              <w:rPr>
                <w:rFonts w:eastAsia="MS Mincho"/>
                <w:sz w:val="20"/>
                <w:szCs w:val="20"/>
                <w:lang w:val="ru-RU" w:eastAsia="en-US"/>
              </w:rPr>
            </w:pPr>
            <w:r w:rsidRPr="00B05726">
              <w:rPr>
                <w:rFonts w:eastAsia="MS Mincho"/>
                <w:sz w:val="20"/>
                <w:szCs w:val="20"/>
                <w:lang w:val="ru-RU" w:eastAsia="en-US"/>
              </w:rPr>
              <w:t>3.6</w:t>
            </w:r>
          </w:p>
        </w:tc>
      </w:tr>
      <w:tr w:rsidR="009F015D" w:rsidRPr="009F015D" w14:paraId="2AAFBCE6" w14:textId="77777777" w:rsidTr="00B05726">
        <w:trPr>
          <w:jc w:val="center"/>
        </w:trPr>
        <w:tc>
          <w:tcPr>
            <w:tcW w:w="669" w:type="dxa"/>
          </w:tcPr>
          <w:p w14:paraId="0BE42ECC" w14:textId="77777777" w:rsidR="00DD3560" w:rsidRPr="00B05726" w:rsidRDefault="00DD3560" w:rsidP="00DD3560">
            <w:pPr>
              <w:rPr>
                <w:rFonts w:eastAsia="MS Mincho"/>
                <w:sz w:val="20"/>
                <w:szCs w:val="20"/>
                <w:lang w:val="ru-RU" w:eastAsia="en-US"/>
              </w:rPr>
            </w:pPr>
            <w:r w:rsidRPr="00B05726">
              <w:rPr>
                <w:rFonts w:eastAsia="MS Mincho"/>
                <w:sz w:val="20"/>
                <w:szCs w:val="20"/>
                <w:lang w:val="ru-RU" w:eastAsia="en-US"/>
              </w:rPr>
              <w:t>2017</w:t>
            </w:r>
          </w:p>
        </w:tc>
        <w:tc>
          <w:tcPr>
            <w:tcW w:w="1416" w:type="dxa"/>
          </w:tcPr>
          <w:p w14:paraId="4BE3FBBC" w14:textId="77777777" w:rsidR="00DD3560" w:rsidRPr="00B05726" w:rsidRDefault="00DD3560" w:rsidP="00DD3560">
            <w:pPr>
              <w:rPr>
                <w:rFonts w:eastAsia="MS Mincho"/>
                <w:sz w:val="20"/>
                <w:szCs w:val="20"/>
                <w:lang w:val="ru-RU" w:eastAsia="en-US"/>
              </w:rPr>
            </w:pPr>
            <w:r w:rsidRPr="00B05726">
              <w:rPr>
                <w:rFonts w:eastAsia="MS Mincho"/>
                <w:sz w:val="20"/>
                <w:szCs w:val="20"/>
                <w:lang w:val="ru-RU" w:eastAsia="en-US"/>
              </w:rPr>
              <w:t>19</w:t>
            </w:r>
          </w:p>
        </w:tc>
        <w:tc>
          <w:tcPr>
            <w:tcW w:w="2225" w:type="dxa"/>
          </w:tcPr>
          <w:p w14:paraId="043D3AE9" w14:textId="77777777" w:rsidR="00DD3560" w:rsidRPr="00B05726" w:rsidRDefault="00DD3560" w:rsidP="00DD3560">
            <w:pPr>
              <w:rPr>
                <w:rFonts w:eastAsia="MS Mincho"/>
                <w:sz w:val="20"/>
                <w:szCs w:val="20"/>
                <w:lang w:val="ru-RU" w:eastAsia="en-US"/>
              </w:rPr>
            </w:pPr>
            <w:r w:rsidRPr="00B05726">
              <w:rPr>
                <w:rFonts w:eastAsia="MS Mincho"/>
                <w:sz w:val="20"/>
                <w:szCs w:val="20"/>
                <w:lang w:val="ru-RU" w:eastAsia="en-US"/>
              </w:rPr>
              <w:t>117565.0</w:t>
            </w:r>
          </w:p>
        </w:tc>
        <w:tc>
          <w:tcPr>
            <w:tcW w:w="2995" w:type="dxa"/>
          </w:tcPr>
          <w:p w14:paraId="3C09A76E" w14:textId="77777777" w:rsidR="00DD3560" w:rsidRPr="00B05726" w:rsidRDefault="00DD3560" w:rsidP="00DD3560">
            <w:pPr>
              <w:rPr>
                <w:rFonts w:eastAsia="MS Mincho"/>
                <w:sz w:val="20"/>
                <w:szCs w:val="20"/>
                <w:lang w:val="ru-RU" w:eastAsia="en-US"/>
              </w:rPr>
            </w:pPr>
            <w:r w:rsidRPr="00B05726">
              <w:rPr>
                <w:rFonts w:eastAsia="MS Mincho"/>
                <w:sz w:val="20"/>
                <w:szCs w:val="20"/>
                <w:lang w:val="ru-RU" w:eastAsia="en-US"/>
              </w:rPr>
              <w:t>6187.6</w:t>
            </w:r>
          </w:p>
        </w:tc>
        <w:tc>
          <w:tcPr>
            <w:tcW w:w="2441" w:type="dxa"/>
            <w:gridSpan w:val="2"/>
          </w:tcPr>
          <w:p w14:paraId="5968F5EF" w14:textId="77777777" w:rsidR="00DD3560" w:rsidRPr="00B05726" w:rsidRDefault="00DD3560" w:rsidP="00DD3560">
            <w:pPr>
              <w:rPr>
                <w:rFonts w:eastAsia="MS Mincho"/>
                <w:sz w:val="20"/>
                <w:szCs w:val="20"/>
                <w:lang w:val="ru-RU" w:eastAsia="en-US"/>
              </w:rPr>
            </w:pPr>
            <w:r w:rsidRPr="00B05726">
              <w:rPr>
                <w:rFonts w:eastAsia="MS Mincho"/>
                <w:sz w:val="20"/>
                <w:szCs w:val="20"/>
                <w:lang w:val="ru-RU" w:eastAsia="en-US"/>
              </w:rPr>
              <w:t>58.6</w:t>
            </w:r>
          </w:p>
        </w:tc>
      </w:tr>
      <w:tr w:rsidR="009F015D" w:rsidRPr="009F015D" w14:paraId="4E6B8F5F" w14:textId="77777777" w:rsidTr="00B05726">
        <w:trPr>
          <w:jc w:val="center"/>
        </w:trPr>
        <w:tc>
          <w:tcPr>
            <w:tcW w:w="669" w:type="dxa"/>
          </w:tcPr>
          <w:p w14:paraId="32EE8CB0" w14:textId="77777777" w:rsidR="00DD3560" w:rsidRPr="00B05726" w:rsidRDefault="00DD3560" w:rsidP="00DD3560">
            <w:pPr>
              <w:rPr>
                <w:rFonts w:eastAsia="MS Mincho"/>
                <w:sz w:val="20"/>
                <w:szCs w:val="20"/>
                <w:lang w:val="ru-RU" w:eastAsia="en-US"/>
              </w:rPr>
            </w:pPr>
            <w:r w:rsidRPr="00B05726">
              <w:rPr>
                <w:rFonts w:eastAsia="MS Mincho"/>
                <w:sz w:val="20"/>
                <w:szCs w:val="20"/>
                <w:lang w:val="ru-RU" w:eastAsia="en-US"/>
              </w:rPr>
              <w:t>2018</w:t>
            </w:r>
          </w:p>
        </w:tc>
        <w:tc>
          <w:tcPr>
            <w:tcW w:w="1416" w:type="dxa"/>
          </w:tcPr>
          <w:p w14:paraId="0497FA35" w14:textId="77777777" w:rsidR="00DD3560" w:rsidRPr="00B05726" w:rsidRDefault="00DD3560" w:rsidP="00DD3560">
            <w:pPr>
              <w:rPr>
                <w:rFonts w:eastAsia="MS Mincho"/>
                <w:sz w:val="20"/>
                <w:szCs w:val="20"/>
                <w:lang w:val="ru-RU" w:eastAsia="en-US"/>
              </w:rPr>
            </w:pPr>
            <w:r w:rsidRPr="00B05726">
              <w:rPr>
                <w:rFonts w:eastAsia="MS Mincho"/>
                <w:sz w:val="20"/>
                <w:szCs w:val="20"/>
                <w:lang w:val="ru-RU" w:eastAsia="en-US"/>
              </w:rPr>
              <w:t>45</w:t>
            </w:r>
          </w:p>
        </w:tc>
        <w:tc>
          <w:tcPr>
            <w:tcW w:w="2225" w:type="dxa"/>
          </w:tcPr>
          <w:p w14:paraId="5566748E" w14:textId="77777777" w:rsidR="00DD3560" w:rsidRPr="00B05726" w:rsidRDefault="00DD3560" w:rsidP="00DD3560">
            <w:pPr>
              <w:rPr>
                <w:rFonts w:eastAsia="MS Mincho"/>
                <w:sz w:val="20"/>
                <w:szCs w:val="20"/>
                <w:lang w:val="ru-RU" w:eastAsia="en-US"/>
              </w:rPr>
            </w:pPr>
            <w:r w:rsidRPr="00B05726">
              <w:rPr>
                <w:rFonts w:eastAsia="MS Mincho"/>
                <w:sz w:val="20"/>
                <w:szCs w:val="20"/>
                <w:lang w:val="ru-RU" w:eastAsia="en-US"/>
              </w:rPr>
              <w:t>846698.7</w:t>
            </w:r>
          </w:p>
        </w:tc>
        <w:tc>
          <w:tcPr>
            <w:tcW w:w="2995" w:type="dxa"/>
          </w:tcPr>
          <w:p w14:paraId="5692595B" w14:textId="77777777" w:rsidR="00DD3560" w:rsidRPr="00B05726" w:rsidRDefault="00DD3560" w:rsidP="00DD3560">
            <w:pPr>
              <w:rPr>
                <w:rFonts w:eastAsia="MS Mincho"/>
                <w:sz w:val="20"/>
                <w:szCs w:val="20"/>
                <w:lang w:val="ru-RU" w:eastAsia="en-US"/>
              </w:rPr>
            </w:pPr>
            <w:r w:rsidRPr="00B05726">
              <w:rPr>
                <w:rFonts w:eastAsia="MS Mincho"/>
                <w:sz w:val="20"/>
                <w:szCs w:val="20"/>
                <w:lang w:val="ru-RU" w:eastAsia="en-US"/>
              </w:rPr>
              <w:t>18815.5</w:t>
            </w:r>
          </w:p>
        </w:tc>
        <w:tc>
          <w:tcPr>
            <w:tcW w:w="2441" w:type="dxa"/>
            <w:gridSpan w:val="2"/>
          </w:tcPr>
          <w:p w14:paraId="477AD5DE" w14:textId="77777777" w:rsidR="00DD3560" w:rsidRPr="00B05726" w:rsidRDefault="00DD3560" w:rsidP="00DD3560">
            <w:pPr>
              <w:rPr>
                <w:rFonts w:eastAsia="MS Mincho"/>
                <w:sz w:val="20"/>
                <w:szCs w:val="20"/>
                <w:lang w:val="ru-RU" w:eastAsia="en-US"/>
              </w:rPr>
            </w:pPr>
            <w:r w:rsidRPr="00B05726">
              <w:rPr>
                <w:rFonts w:eastAsia="MS Mincho"/>
                <w:sz w:val="20"/>
                <w:szCs w:val="20"/>
                <w:lang w:val="ru-RU" w:eastAsia="en-US"/>
              </w:rPr>
              <w:t>92.7</w:t>
            </w:r>
          </w:p>
        </w:tc>
      </w:tr>
      <w:tr w:rsidR="009F015D" w:rsidRPr="009F015D" w14:paraId="71082C32" w14:textId="77777777" w:rsidTr="00B05726">
        <w:trPr>
          <w:jc w:val="center"/>
        </w:trPr>
        <w:tc>
          <w:tcPr>
            <w:tcW w:w="669" w:type="dxa"/>
          </w:tcPr>
          <w:p w14:paraId="0F6814AB" w14:textId="77777777" w:rsidR="00DD3560" w:rsidRPr="00B05726" w:rsidRDefault="00DD3560" w:rsidP="00DD3560">
            <w:pPr>
              <w:rPr>
                <w:rFonts w:eastAsia="MS Mincho"/>
                <w:sz w:val="20"/>
                <w:szCs w:val="20"/>
                <w:lang w:val="ru-RU" w:eastAsia="en-US"/>
              </w:rPr>
            </w:pPr>
            <w:r w:rsidRPr="00B05726">
              <w:rPr>
                <w:rFonts w:eastAsia="MS Mincho"/>
                <w:sz w:val="20"/>
                <w:szCs w:val="20"/>
                <w:lang w:val="ru-RU" w:eastAsia="en-US"/>
              </w:rPr>
              <w:t>2019</w:t>
            </w:r>
          </w:p>
        </w:tc>
        <w:tc>
          <w:tcPr>
            <w:tcW w:w="1416" w:type="dxa"/>
          </w:tcPr>
          <w:p w14:paraId="26ED9FD7" w14:textId="77777777" w:rsidR="00DD3560" w:rsidRPr="00B05726" w:rsidRDefault="00DD3560" w:rsidP="00DD3560">
            <w:pPr>
              <w:rPr>
                <w:rFonts w:eastAsia="MS Mincho"/>
                <w:sz w:val="20"/>
                <w:szCs w:val="20"/>
                <w:lang w:val="ru-RU" w:eastAsia="en-US"/>
              </w:rPr>
            </w:pPr>
            <w:r w:rsidRPr="00B05726">
              <w:rPr>
                <w:rFonts w:eastAsia="MS Mincho"/>
                <w:sz w:val="20"/>
                <w:szCs w:val="20"/>
                <w:lang w:val="ru-RU" w:eastAsia="en-US"/>
              </w:rPr>
              <w:t>39</w:t>
            </w:r>
          </w:p>
        </w:tc>
        <w:tc>
          <w:tcPr>
            <w:tcW w:w="2225" w:type="dxa"/>
          </w:tcPr>
          <w:p w14:paraId="0519CC08" w14:textId="77777777" w:rsidR="00DD3560" w:rsidRPr="00B05726" w:rsidRDefault="00DD3560" w:rsidP="00DD3560">
            <w:pPr>
              <w:rPr>
                <w:rFonts w:eastAsia="MS Mincho"/>
                <w:sz w:val="20"/>
                <w:szCs w:val="20"/>
                <w:lang w:val="ru-RU" w:eastAsia="en-US"/>
              </w:rPr>
            </w:pPr>
            <w:r w:rsidRPr="00B05726">
              <w:rPr>
                <w:rFonts w:eastAsia="MS Mincho"/>
                <w:sz w:val="20"/>
                <w:szCs w:val="20"/>
                <w:lang w:val="ru-RU" w:eastAsia="en-US"/>
              </w:rPr>
              <w:t>61054.2</w:t>
            </w:r>
          </w:p>
        </w:tc>
        <w:tc>
          <w:tcPr>
            <w:tcW w:w="2995" w:type="dxa"/>
          </w:tcPr>
          <w:p w14:paraId="49B508FA" w14:textId="77777777" w:rsidR="00DD3560" w:rsidRPr="00B05726" w:rsidRDefault="00DD3560" w:rsidP="00DD3560">
            <w:pPr>
              <w:rPr>
                <w:rFonts w:eastAsia="MS Mincho"/>
                <w:sz w:val="20"/>
                <w:szCs w:val="20"/>
                <w:lang w:val="ru-RU" w:eastAsia="en-US"/>
              </w:rPr>
            </w:pPr>
            <w:r w:rsidRPr="00B05726">
              <w:rPr>
                <w:rFonts w:eastAsia="MS Mincho"/>
                <w:sz w:val="20"/>
                <w:szCs w:val="20"/>
                <w:lang w:val="ru-RU" w:eastAsia="en-US"/>
              </w:rPr>
              <w:t>1565.5</w:t>
            </w:r>
          </w:p>
        </w:tc>
        <w:tc>
          <w:tcPr>
            <w:tcW w:w="2441" w:type="dxa"/>
            <w:gridSpan w:val="2"/>
          </w:tcPr>
          <w:p w14:paraId="41262FE5" w14:textId="77777777" w:rsidR="00DD3560" w:rsidRPr="00B05726" w:rsidRDefault="00DD3560" w:rsidP="00DD3560">
            <w:pPr>
              <w:rPr>
                <w:rFonts w:eastAsia="MS Mincho"/>
                <w:sz w:val="20"/>
                <w:szCs w:val="20"/>
                <w:lang w:val="ru-RU" w:eastAsia="en-US"/>
              </w:rPr>
            </w:pPr>
            <w:r w:rsidRPr="00B05726">
              <w:rPr>
                <w:rFonts w:eastAsia="MS Mincho"/>
                <w:sz w:val="20"/>
                <w:szCs w:val="20"/>
                <w:lang w:val="ru-RU" w:eastAsia="en-US"/>
              </w:rPr>
              <w:t>44.7</w:t>
            </w:r>
          </w:p>
        </w:tc>
      </w:tr>
      <w:tr w:rsidR="009F015D" w:rsidRPr="009F015D" w14:paraId="14E7D224" w14:textId="77777777" w:rsidTr="00B05726">
        <w:trPr>
          <w:jc w:val="center"/>
        </w:trPr>
        <w:tc>
          <w:tcPr>
            <w:tcW w:w="669" w:type="dxa"/>
          </w:tcPr>
          <w:p w14:paraId="6194695B" w14:textId="77777777" w:rsidR="00DD3560" w:rsidRPr="00B05726" w:rsidRDefault="00DD3560" w:rsidP="00DD3560">
            <w:pPr>
              <w:rPr>
                <w:rFonts w:eastAsia="MS Mincho"/>
                <w:sz w:val="20"/>
                <w:szCs w:val="20"/>
                <w:lang w:val="ru-RU" w:eastAsia="en-US"/>
              </w:rPr>
            </w:pPr>
            <w:r w:rsidRPr="00B05726">
              <w:rPr>
                <w:rFonts w:eastAsia="MS Mincho"/>
                <w:sz w:val="20"/>
                <w:szCs w:val="20"/>
                <w:lang w:val="ru-RU" w:eastAsia="en-US"/>
              </w:rPr>
              <w:t>2020</w:t>
            </w:r>
          </w:p>
        </w:tc>
        <w:tc>
          <w:tcPr>
            <w:tcW w:w="1416" w:type="dxa"/>
          </w:tcPr>
          <w:p w14:paraId="159AB72E" w14:textId="77777777" w:rsidR="00DD3560" w:rsidRPr="00B05726" w:rsidRDefault="00DD3560" w:rsidP="00DD3560">
            <w:pPr>
              <w:rPr>
                <w:rFonts w:eastAsia="MS Mincho"/>
                <w:sz w:val="20"/>
                <w:szCs w:val="20"/>
                <w:lang w:val="ru-RU" w:eastAsia="en-US"/>
              </w:rPr>
            </w:pPr>
            <w:r w:rsidRPr="00B05726">
              <w:rPr>
                <w:rFonts w:eastAsia="MS Mincho"/>
                <w:sz w:val="20"/>
                <w:szCs w:val="20"/>
                <w:lang w:val="ru-RU" w:eastAsia="en-US"/>
              </w:rPr>
              <w:t>21</w:t>
            </w:r>
          </w:p>
        </w:tc>
        <w:tc>
          <w:tcPr>
            <w:tcW w:w="2225" w:type="dxa"/>
          </w:tcPr>
          <w:p w14:paraId="6B72217F" w14:textId="77777777" w:rsidR="00DD3560" w:rsidRPr="00B05726" w:rsidRDefault="00DD3560" w:rsidP="00DD3560">
            <w:pPr>
              <w:rPr>
                <w:rFonts w:eastAsia="MS Mincho"/>
                <w:sz w:val="20"/>
                <w:szCs w:val="20"/>
                <w:lang w:val="ru-RU" w:eastAsia="en-US"/>
              </w:rPr>
            </w:pPr>
            <w:r w:rsidRPr="00B05726">
              <w:rPr>
                <w:rFonts w:eastAsia="MS Mincho"/>
                <w:sz w:val="20"/>
                <w:szCs w:val="20"/>
                <w:lang w:val="ru-RU" w:eastAsia="en-US"/>
              </w:rPr>
              <w:t>140544.9</w:t>
            </w:r>
          </w:p>
        </w:tc>
        <w:tc>
          <w:tcPr>
            <w:tcW w:w="2995" w:type="dxa"/>
          </w:tcPr>
          <w:p w14:paraId="147BF169" w14:textId="77777777" w:rsidR="00DD3560" w:rsidRPr="00B05726" w:rsidRDefault="00DD3560" w:rsidP="00DD3560">
            <w:pPr>
              <w:rPr>
                <w:rFonts w:eastAsia="MS Mincho"/>
                <w:sz w:val="20"/>
                <w:szCs w:val="20"/>
                <w:lang w:val="ru-RU" w:eastAsia="en-US"/>
              </w:rPr>
            </w:pPr>
            <w:r w:rsidRPr="00B05726">
              <w:rPr>
                <w:rFonts w:eastAsia="MS Mincho"/>
                <w:sz w:val="20"/>
                <w:szCs w:val="20"/>
                <w:lang w:val="ru-RU" w:eastAsia="en-US"/>
              </w:rPr>
              <w:t>6692.6</w:t>
            </w:r>
          </w:p>
        </w:tc>
        <w:tc>
          <w:tcPr>
            <w:tcW w:w="2441" w:type="dxa"/>
            <w:gridSpan w:val="2"/>
          </w:tcPr>
          <w:p w14:paraId="71E90EC0" w14:textId="77777777" w:rsidR="00DD3560" w:rsidRPr="00B05726" w:rsidRDefault="00DD3560" w:rsidP="00DD3560">
            <w:pPr>
              <w:rPr>
                <w:rFonts w:eastAsia="MS Mincho"/>
                <w:sz w:val="20"/>
                <w:szCs w:val="20"/>
                <w:lang w:val="ru-RU" w:eastAsia="en-US"/>
              </w:rPr>
            </w:pPr>
            <w:r w:rsidRPr="00B05726">
              <w:rPr>
                <w:rFonts w:eastAsia="MS Mincho"/>
                <w:sz w:val="20"/>
                <w:szCs w:val="20"/>
                <w:lang w:val="ru-RU" w:eastAsia="en-US"/>
              </w:rPr>
              <w:t>78.5</w:t>
            </w:r>
          </w:p>
        </w:tc>
      </w:tr>
      <w:tr w:rsidR="009F015D" w:rsidRPr="009F015D" w14:paraId="53536EEA" w14:textId="77777777" w:rsidTr="00B05726">
        <w:trPr>
          <w:jc w:val="center"/>
        </w:trPr>
        <w:tc>
          <w:tcPr>
            <w:tcW w:w="669" w:type="dxa"/>
          </w:tcPr>
          <w:p w14:paraId="1C756242" w14:textId="77777777" w:rsidR="00DD3560" w:rsidRPr="00B05726" w:rsidRDefault="00DD3560" w:rsidP="00DD3560">
            <w:pPr>
              <w:rPr>
                <w:rFonts w:eastAsia="MS Mincho"/>
                <w:sz w:val="20"/>
                <w:szCs w:val="20"/>
                <w:lang w:val="ru-RU" w:eastAsia="en-US"/>
              </w:rPr>
            </w:pPr>
            <w:r w:rsidRPr="00B05726">
              <w:rPr>
                <w:rFonts w:eastAsia="MS Mincho"/>
                <w:sz w:val="20"/>
                <w:szCs w:val="20"/>
                <w:lang w:val="ru-RU" w:eastAsia="en-US"/>
              </w:rPr>
              <w:t>2021</w:t>
            </w:r>
          </w:p>
        </w:tc>
        <w:tc>
          <w:tcPr>
            <w:tcW w:w="1416" w:type="dxa"/>
          </w:tcPr>
          <w:p w14:paraId="5E4733C6" w14:textId="77777777" w:rsidR="00DD3560" w:rsidRPr="00B05726" w:rsidRDefault="00DD3560" w:rsidP="00DD3560">
            <w:pPr>
              <w:rPr>
                <w:rFonts w:eastAsia="MS Mincho"/>
                <w:sz w:val="20"/>
                <w:szCs w:val="20"/>
                <w:lang w:val="ru-RU" w:eastAsia="en-US"/>
              </w:rPr>
            </w:pPr>
            <w:r w:rsidRPr="00B05726">
              <w:rPr>
                <w:rFonts w:eastAsia="MS Mincho"/>
                <w:sz w:val="20"/>
                <w:szCs w:val="20"/>
                <w:lang w:val="ru-RU" w:eastAsia="en-US"/>
              </w:rPr>
              <w:t>40</w:t>
            </w:r>
          </w:p>
        </w:tc>
        <w:tc>
          <w:tcPr>
            <w:tcW w:w="2225" w:type="dxa"/>
          </w:tcPr>
          <w:p w14:paraId="6C9A1CCD" w14:textId="77777777" w:rsidR="00DD3560" w:rsidRPr="00B05726" w:rsidRDefault="00DD3560" w:rsidP="00DD3560">
            <w:pPr>
              <w:rPr>
                <w:rFonts w:eastAsia="MS Mincho"/>
                <w:sz w:val="20"/>
                <w:szCs w:val="20"/>
                <w:lang w:val="ru-RU" w:eastAsia="en-US"/>
              </w:rPr>
            </w:pPr>
            <w:r w:rsidRPr="00B05726">
              <w:rPr>
                <w:rFonts w:eastAsia="MS Mincho"/>
                <w:sz w:val="20"/>
                <w:szCs w:val="20"/>
                <w:lang w:val="ru-RU" w:eastAsia="en-US"/>
              </w:rPr>
              <w:t>139160.2</w:t>
            </w:r>
          </w:p>
        </w:tc>
        <w:tc>
          <w:tcPr>
            <w:tcW w:w="2995" w:type="dxa"/>
          </w:tcPr>
          <w:p w14:paraId="6F4FD78F" w14:textId="77777777" w:rsidR="00DD3560" w:rsidRPr="00B05726" w:rsidRDefault="00DD3560" w:rsidP="00DD3560">
            <w:pPr>
              <w:rPr>
                <w:rFonts w:eastAsia="MS Mincho"/>
                <w:sz w:val="20"/>
                <w:szCs w:val="20"/>
                <w:lang w:val="ru-RU" w:eastAsia="en-US"/>
              </w:rPr>
            </w:pPr>
            <w:r w:rsidRPr="00B05726">
              <w:rPr>
                <w:rFonts w:eastAsia="MS Mincho"/>
                <w:sz w:val="20"/>
                <w:szCs w:val="20"/>
                <w:lang w:val="ru-RU" w:eastAsia="en-US"/>
              </w:rPr>
              <w:t>3479.0</w:t>
            </w:r>
          </w:p>
        </w:tc>
        <w:tc>
          <w:tcPr>
            <w:tcW w:w="2441" w:type="dxa"/>
            <w:gridSpan w:val="2"/>
          </w:tcPr>
          <w:p w14:paraId="650D8926" w14:textId="77777777" w:rsidR="00DD3560" w:rsidRPr="00B05726" w:rsidRDefault="00DD3560" w:rsidP="00DD3560">
            <w:pPr>
              <w:rPr>
                <w:rFonts w:eastAsia="MS Mincho"/>
                <w:sz w:val="20"/>
                <w:szCs w:val="20"/>
                <w:lang w:val="ru-RU" w:eastAsia="en-US"/>
              </w:rPr>
            </w:pPr>
            <w:r w:rsidRPr="00B05726">
              <w:rPr>
                <w:rFonts w:eastAsia="MS Mincho"/>
                <w:sz w:val="20"/>
                <w:szCs w:val="20"/>
                <w:lang w:val="ru-RU" w:eastAsia="en-US"/>
              </w:rPr>
              <w:t>52.9</w:t>
            </w:r>
          </w:p>
        </w:tc>
      </w:tr>
      <w:tr w:rsidR="009F015D" w:rsidRPr="009F015D" w14:paraId="1EF716A3" w14:textId="77777777" w:rsidTr="00B05726">
        <w:trPr>
          <w:jc w:val="center"/>
        </w:trPr>
        <w:tc>
          <w:tcPr>
            <w:tcW w:w="669" w:type="dxa"/>
          </w:tcPr>
          <w:p w14:paraId="42D2E75E" w14:textId="77777777" w:rsidR="00DD3560" w:rsidRPr="00B05726" w:rsidRDefault="00DD3560" w:rsidP="00DD3560">
            <w:pPr>
              <w:rPr>
                <w:rFonts w:eastAsia="MS Mincho"/>
                <w:sz w:val="20"/>
                <w:szCs w:val="20"/>
                <w:lang w:val="ru-RU" w:eastAsia="en-US"/>
              </w:rPr>
            </w:pPr>
            <w:r w:rsidRPr="00B05726">
              <w:rPr>
                <w:rFonts w:eastAsia="MS Mincho"/>
                <w:sz w:val="20"/>
                <w:szCs w:val="20"/>
                <w:lang w:val="ru-RU" w:eastAsia="en-US"/>
              </w:rPr>
              <w:t>2022</w:t>
            </w:r>
          </w:p>
        </w:tc>
        <w:tc>
          <w:tcPr>
            <w:tcW w:w="1416" w:type="dxa"/>
          </w:tcPr>
          <w:p w14:paraId="3002CB41" w14:textId="77777777" w:rsidR="00DD3560" w:rsidRPr="00B05726" w:rsidRDefault="00DD3560" w:rsidP="00DD3560">
            <w:pPr>
              <w:rPr>
                <w:rFonts w:eastAsia="MS Mincho"/>
                <w:sz w:val="20"/>
                <w:szCs w:val="20"/>
                <w:lang w:val="ru-RU" w:eastAsia="en-US"/>
              </w:rPr>
            </w:pPr>
            <w:r w:rsidRPr="00B05726">
              <w:rPr>
                <w:rFonts w:eastAsia="MS Mincho"/>
                <w:sz w:val="20"/>
                <w:szCs w:val="20"/>
                <w:lang w:val="ru-RU" w:eastAsia="en-US"/>
              </w:rPr>
              <w:t>4.0</w:t>
            </w:r>
          </w:p>
        </w:tc>
        <w:tc>
          <w:tcPr>
            <w:tcW w:w="2225" w:type="dxa"/>
          </w:tcPr>
          <w:p w14:paraId="763C48BD" w14:textId="77777777" w:rsidR="00DD3560" w:rsidRPr="00B05726" w:rsidRDefault="00DD3560" w:rsidP="00DD3560">
            <w:pPr>
              <w:rPr>
                <w:rFonts w:eastAsia="MS Mincho"/>
                <w:sz w:val="20"/>
                <w:szCs w:val="20"/>
                <w:lang w:val="ru-RU" w:eastAsia="en-US"/>
              </w:rPr>
            </w:pPr>
            <w:r w:rsidRPr="00B05726">
              <w:rPr>
                <w:rFonts w:eastAsia="MS Mincho"/>
                <w:sz w:val="20"/>
                <w:szCs w:val="20"/>
                <w:lang w:val="ru-RU" w:eastAsia="en-US"/>
              </w:rPr>
              <w:t>3952.0</w:t>
            </w:r>
          </w:p>
        </w:tc>
        <w:tc>
          <w:tcPr>
            <w:tcW w:w="2995" w:type="dxa"/>
          </w:tcPr>
          <w:p w14:paraId="01BF697C" w14:textId="77777777" w:rsidR="00DD3560" w:rsidRPr="00B05726" w:rsidRDefault="00DD3560" w:rsidP="00DD3560">
            <w:pPr>
              <w:rPr>
                <w:rFonts w:eastAsia="MS Mincho"/>
                <w:sz w:val="20"/>
                <w:szCs w:val="20"/>
                <w:lang w:val="ru-RU" w:eastAsia="en-US"/>
              </w:rPr>
            </w:pPr>
            <w:r w:rsidRPr="00B05726">
              <w:rPr>
                <w:rFonts w:eastAsia="MS Mincho"/>
                <w:sz w:val="20"/>
                <w:szCs w:val="20"/>
                <w:lang w:val="ru-RU" w:eastAsia="en-US"/>
              </w:rPr>
              <w:t>988.0</w:t>
            </w:r>
          </w:p>
        </w:tc>
        <w:tc>
          <w:tcPr>
            <w:tcW w:w="2441" w:type="dxa"/>
            <w:gridSpan w:val="2"/>
          </w:tcPr>
          <w:p w14:paraId="273E600A" w14:textId="77777777" w:rsidR="00DD3560" w:rsidRPr="00B05726" w:rsidRDefault="00DD3560" w:rsidP="00DD3560">
            <w:pPr>
              <w:rPr>
                <w:rFonts w:eastAsia="MS Mincho"/>
                <w:sz w:val="20"/>
                <w:szCs w:val="20"/>
                <w:lang w:val="ru-RU" w:eastAsia="en-US"/>
              </w:rPr>
            </w:pPr>
            <w:r w:rsidRPr="00B05726">
              <w:rPr>
                <w:rFonts w:eastAsia="MS Mincho"/>
                <w:sz w:val="20"/>
                <w:szCs w:val="20"/>
                <w:lang w:val="ru-RU" w:eastAsia="en-US"/>
              </w:rPr>
              <w:t>1.1</w:t>
            </w:r>
          </w:p>
        </w:tc>
      </w:tr>
      <w:tr w:rsidR="009F015D" w:rsidRPr="009F015D" w14:paraId="1A782985" w14:textId="77777777" w:rsidTr="00B05726">
        <w:trPr>
          <w:jc w:val="center"/>
        </w:trPr>
        <w:tc>
          <w:tcPr>
            <w:tcW w:w="669" w:type="dxa"/>
          </w:tcPr>
          <w:p w14:paraId="082C1BC6" w14:textId="77777777" w:rsidR="00DD3560" w:rsidRPr="00B05726" w:rsidRDefault="00DD3560" w:rsidP="00DD3560">
            <w:pPr>
              <w:rPr>
                <w:rFonts w:eastAsia="MS Mincho"/>
                <w:sz w:val="20"/>
                <w:szCs w:val="20"/>
                <w:lang w:val="ru-RU" w:eastAsia="en-US"/>
              </w:rPr>
            </w:pPr>
            <w:r w:rsidRPr="00B05726">
              <w:rPr>
                <w:rFonts w:eastAsia="MS Mincho"/>
                <w:sz w:val="20"/>
                <w:szCs w:val="20"/>
                <w:lang w:val="ru-RU" w:eastAsia="en-US"/>
              </w:rPr>
              <w:t>2023</w:t>
            </w:r>
          </w:p>
        </w:tc>
        <w:tc>
          <w:tcPr>
            <w:tcW w:w="1416" w:type="dxa"/>
          </w:tcPr>
          <w:p w14:paraId="1F322305" w14:textId="77777777" w:rsidR="00DD3560" w:rsidRPr="00B05726" w:rsidRDefault="00DD3560" w:rsidP="00DD3560">
            <w:pPr>
              <w:rPr>
                <w:rFonts w:eastAsia="MS Mincho"/>
                <w:sz w:val="20"/>
                <w:szCs w:val="20"/>
                <w:lang w:val="ru-RU" w:eastAsia="en-US"/>
              </w:rPr>
            </w:pPr>
            <w:r w:rsidRPr="00B05726">
              <w:rPr>
                <w:rFonts w:eastAsia="MS Mincho"/>
                <w:sz w:val="20"/>
                <w:szCs w:val="20"/>
                <w:lang w:val="ru-RU" w:eastAsia="en-US"/>
              </w:rPr>
              <w:t>4.0</w:t>
            </w:r>
          </w:p>
        </w:tc>
        <w:tc>
          <w:tcPr>
            <w:tcW w:w="2225" w:type="dxa"/>
          </w:tcPr>
          <w:p w14:paraId="6176311C" w14:textId="77777777" w:rsidR="00DD3560" w:rsidRPr="00B05726" w:rsidRDefault="00DD3560" w:rsidP="00DD3560">
            <w:pPr>
              <w:rPr>
                <w:rFonts w:eastAsia="MS Mincho"/>
                <w:sz w:val="20"/>
                <w:szCs w:val="20"/>
                <w:lang w:val="ru-RU" w:eastAsia="en-US"/>
              </w:rPr>
            </w:pPr>
            <w:r w:rsidRPr="00B05726">
              <w:rPr>
                <w:rFonts w:eastAsia="MS Mincho"/>
                <w:sz w:val="20"/>
                <w:szCs w:val="20"/>
                <w:lang w:val="ru-RU" w:eastAsia="en-US"/>
              </w:rPr>
              <w:t>33660.6</w:t>
            </w:r>
          </w:p>
        </w:tc>
        <w:tc>
          <w:tcPr>
            <w:tcW w:w="2995" w:type="dxa"/>
          </w:tcPr>
          <w:p w14:paraId="0E46E527" w14:textId="77777777" w:rsidR="00DD3560" w:rsidRPr="00B05726" w:rsidRDefault="00DD3560" w:rsidP="00DD3560">
            <w:pPr>
              <w:rPr>
                <w:rFonts w:eastAsia="MS Mincho"/>
                <w:sz w:val="20"/>
                <w:szCs w:val="20"/>
                <w:lang w:val="ru-RU" w:eastAsia="en-US"/>
              </w:rPr>
            </w:pPr>
            <w:r w:rsidRPr="00B05726">
              <w:rPr>
                <w:rFonts w:eastAsia="MS Mincho"/>
                <w:sz w:val="20"/>
                <w:szCs w:val="20"/>
                <w:lang w:val="ru-RU" w:eastAsia="en-US"/>
              </w:rPr>
              <w:t>8415.2</w:t>
            </w:r>
          </w:p>
        </w:tc>
        <w:tc>
          <w:tcPr>
            <w:tcW w:w="2441" w:type="dxa"/>
            <w:gridSpan w:val="2"/>
          </w:tcPr>
          <w:p w14:paraId="50D1C4CF" w14:textId="77777777" w:rsidR="00DD3560" w:rsidRPr="00B05726" w:rsidRDefault="00DD3560" w:rsidP="00DD3560">
            <w:pPr>
              <w:rPr>
                <w:rFonts w:eastAsia="MS Mincho"/>
                <w:sz w:val="20"/>
                <w:szCs w:val="20"/>
                <w:lang w:val="ru-RU" w:eastAsia="en-US"/>
              </w:rPr>
            </w:pPr>
            <w:r w:rsidRPr="00B05726">
              <w:rPr>
                <w:rFonts w:eastAsia="MS Mincho"/>
                <w:sz w:val="20"/>
                <w:szCs w:val="20"/>
                <w:lang w:val="ru-RU" w:eastAsia="en-US"/>
              </w:rPr>
              <w:t>25.3</w:t>
            </w:r>
          </w:p>
        </w:tc>
      </w:tr>
      <w:tr w:rsidR="00DD3560" w:rsidRPr="009F015D" w14:paraId="6988328F" w14:textId="77777777" w:rsidTr="00B05726">
        <w:trPr>
          <w:jc w:val="center"/>
        </w:trPr>
        <w:tc>
          <w:tcPr>
            <w:tcW w:w="669" w:type="dxa"/>
          </w:tcPr>
          <w:p w14:paraId="0EDD9183" w14:textId="77777777" w:rsidR="00DD3560" w:rsidRPr="00B05726" w:rsidRDefault="00DD3560" w:rsidP="00DD3560">
            <w:pPr>
              <w:rPr>
                <w:rFonts w:eastAsia="MS Mincho"/>
                <w:sz w:val="20"/>
                <w:szCs w:val="20"/>
                <w:lang w:val="ru-RU" w:eastAsia="en-US"/>
              </w:rPr>
            </w:pPr>
            <w:r w:rsidRPr="00B05726">
              <w:rPr>
                <w:rFonts w:eastAsia="MS Mincho"/>
                <w:sz w:val="20"/>
                <w:szCs w:val="20"/>
                <w:lang w:val="ru-RU" w:eastAsia="en-US"/>
              </w:rPr>
              <w:t>2024</w:t>
            </w:r>
          </w:p>
        </w:tc>
        <w:tc>
          <w:tcPr>
            <w:tcW w:w="1416" w:type="dxa"/>
          </w:tcPr>
          <w:p w14:paraId="6523F8EC" w14:textId="77777777" w:rsidR="00DD3560" w:rsidRPr="00B05726" w:rsidRDefault="00DD3560" w:rsidP="00DD3560">
            <w:pPr>
              <w:rPr>
                <w:rFonts w:eastAsia="MS Mincho"/>
                <w:sz w:val="20"/>
                <w:szCs w:val="20"/>
                <w:lang w:val="ru-RU" w:eastAsia="en-US"/>
              </w:rPr>
            </w:pPr>
            <w:r w:rsidRPr="00B05726">
              <w:rPr>
                <w:rFonts w:eastAsia="MS Mincho"/>
                <w:sz w:val="20"/>
                <w:szCs w:val="20"/>
                <w:lang w:val="ru-RU" w:eastAsia="en-US"/>
              </w:rPr>
              <w:t>3.0</w:t>
            </w:r>
          </w:p>
        </w:tc>
        <w:tc>
          <w:tcPr>
            <w:tcW w:w="2225" w:type="dxa"/>
          </w:tcPr>
          <w:p w14:paraId="301167A0" w14:textId="77777777" w:rsidR="00DD3560" w:rsidRPr="00B05726" w:rsidRDefault="00DD3560" w:rsidP="00DD3560">
            <w:pPr>
              <w:rPr>
                <w:rFonts w:eastAsia="MS Mincho"/>
                <w:sz w:val="20"/>
                <w:szCs w:val="20"/>
                <w:lang w:val="ru-RU" w:eastAsia="en-US"/>
              </w:rPr>
            </w:pPr>
            <w:r w:rsidRPr="00B05726">
              <w:rPr>
                <w:rFonts w:eastAsia="MS Mincho"/>
                <w:sz w:val="20"/>
                <w:szCs w:val="20"/>
                <w:lang w:val="ru-RU" w:eastAsia="en-US"/>
              </w:rPr>
              <w:t>55954.1</w:t>
            </w:r>
          </w:p>
        </w:tc>
        <w:tc>
          <w:tcPr>
            <w:tcW w:w="2995" w:type="dxa"/>
          </w:tcPr>
          <w:p w14:paraId="26C14290" w14:textId="77777777" w:rsidR="00DD3560" w:rsidRPr="00B05726" w:rsidRDefault="00DD3560" w:rsidP="00DD3560">
            <w:pPr>
              <w:rPr>
                <w:rFonts w:eastAsia="MS Mincho"/>
                <w:sz w:val="20"/>
                <w:szCs w:val="20"/>
                <w:lang w:val="ru-RU" w:eastAsia="en-US"/>
              </w:rPr>
            </w:pPr>
            <w:r w:rsidRPr="00B05726">
              <w:rPr>
                <w:rFonts w:eastAsia="MS Mincho"/>
                <w:sz w:val="20"/>
                <w:szCs w:val="20"/>
                <w:lang w:val="ru-RU" w:eastAsia="en-US"/>
              </w:rPr>
              <w:t>18651.4</w:t>
            </w:r>
          </w:p>
        </w:tc>
        <w:tc>
          <w:tcPr>
            <w:tcW w:w="2441" w:type="dxa"/>
            <w:gridSpan w:val="2"/>
          </w:tcPr>
          <w:p w14:paraId="5F235531" w14:textId="77777777" w:rsidR="00DD3560" w:rsidRPr="00B05726" w:rsidRDefault="00DD3560" w:rsidP="00DD3560">
            <w:pPr>
              <w:rPr>
                <w:rFonts w:eastAsia="MS Mincho"/>
                <w:sz w:val="20"/>
                <w:szCs w:val="20"/>
                <w:lang w:val="ru-RU" w:eastAsia="en-US"/>
              </w:rPr>
            </w:pPr>
            <w:r w:rsidRPr="00B05726">
              <w:rPr>
                <w:rFonts w:eastAsia="MS Mincho"/>
                <w:sz w:val="20"/>
                <w:szCs w:val="20"/>
                <w:lang w:val="ru-RU" w:eastAsia="en-US"/>
              </w:rPr>
              <w:t>95.2</w:t>
            </w:r>
          </w:p>
        </w:tc>
      </w:tr>
    </w:tbl>
    <w:p w14:paraId="02821669" w14:textId="77777777" w:rsidR="004F2186" w:rsidRPr="009F015D" w:rsidRDefault="004F2186" w:rsidP="004F2186">
      <w:pPr>
        <w:shd w:val="clear" w:color="auto" w:fill="FFFFFF"/>
        <w:jc w:val="both"/>
        <w:textAlignment w:val="baseline"/>
        <w:rPr>
          <w:bCs/>
          <w:sz w:val="28"/>
          <w:szCs w:val="28"/>
          <w:bdr w:val="none" w:sz="0" w:space="0" w:color="auto" w:frame="1"/>
        </w:rPr>
      </w:pPr>
      <w:r w:rsidRPr="009F015D">
        <w:rPr>
          <w:noProof/>
          <w14:ligatures w14:val="standardContextual"/>
        </w:rPr>
        <w:drawing>
          <wp:inline distT="0" distB="0" distL="0" distR="0" wp14:anchorId="5504F20C" wp14:editId="0F36B45B">
            <wp:extent cx="5940425" cy="4257675"/>
            <wp:effectExtent l="0" t="0" r="3175" b="0"/>
            <wp:docPr id="114987368" name="Диаграмма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48461F-C205-B3D4-3100-92AE72921E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14:paraId="53A2744A" w14:textId="77777777" w:rsidR="004F2186" w:rsidRPr="00B05726" w:rsidRDefault="004F2186" w:rsidP="004F2186">
      <w:pPr>
        <w:shd w:val="clear" w:color="auto" w:fill="FFFFFF"/>
        <w:jc w:val="both"/>
        <w:textAlignment w:val="baseline"/>
        <w:rPr>
          <w:bCs/>
          <w:sz w:val="16"/>
          <w:szCs w:val="16"/>
          <w:bdr w:val="none" w:sz="0" w:space="0" w:color="auto" w:frame="1"/>
        </w:rPr>
      </w:pPr>
    </w:p>
    <w:p w14:paraId="1A5412EE" w14:textId="737C02B2" w:rsidR="004F2186" w:rsidRPr="009F015D" w:rsidRDefault="004F2186" w:rsidP="004F2186">
      <w:pPr>
        <w:shd w:val="clear" w:color="auto" w:fill="FFFFFF"/>
        <w:jc w:val="center"/>
        <w:textAlignment w:val="baseline"/>
        <w:rPr>
          <w:bCs/>
          <w:sz w:val="28"/>
          <w:szCs w:val="28"/>
          <w:bdr w:val="none" w:sz="0" w:space="0" w:color="auto" w:frame="1"/>
        </w:rPr>
      </w:pPr>
      <w:r w:rsidRPr="009F015D">
        <w:rPr>
          <w:bCs/>
          <w:sz w:val="28"/>
          <w:szCs w:val="28"/>
          <w:bdr w:val="none" w:sz="0" w:space="0" w:color="auto" w:frame="1"/>
        </w:rPr>
        <w:t xml:space="preserve">Рисунок </w:t>
      </w:r>
      <w:r w:rsidR="00F61495" w:rsidRPr="009F015D">
        <w:rPr>
          <w:rFonts w:eastAsia="MS Mincho"/>
          <w:sz w:val="28"/>
          <w:szCs w:val="28"/>
          <w:lang w:val="kk-KZ" w:eastAsia="en-US"/>
        </w:rPr>
        <w:t>Г</w:t>
      </w:r>
      <w:r w:rsidR="00BA24B3" w:rsidRPr="009F015D">
        <w:rPr>
          <w:bCs/>
          <w:sz w:val="28"/>
          <w:szCs w:val="28"/>
          <w:bdr w:val="none" w:sz="0" w:space="0" w:color="auto" w:frame="1"/>
        </w:rPr>
        <w:t>.</w:t>
      </w:r>
      <w:r w:rsidRPr="009F015D">
        <w:rPr>
          <w:bCs/>
          <w:sz w:val="28"/>
          <w:szCs w:val="28"/>
          <w:bdr w:val="none" w:sz="0" w:space="0" w:color="auto" w:frame="1"/>
        </w:rPr>
        <w:t>1 – Распределение стоимости договоров ГЧП по сферам в 2005-2024 гг., в млн. тенге</w:t>
      </w:r>
    </w:p>
    <w:p w14:paraId="2666E8FD" w14:textId="77777777" w:rsidR="004F2186" w:rsidRPr="009F015D" w:rsidRDefault="004F2186" w:rsidP="004F2186">
      <w:pPr>
        <w:shd w:val="clear" w:color="auto" w:fill="FFFFFF"/>
        <w:jc w:val="both"/>
        <w:textAlignment w:val="baseline"/>
        <w:rPr>
          <w:bCs/>
          <w:sz w:val="28"/>
          <w:szCs w:val="28"/>
          <w:bdr w:val="none" w:sz="0" w:space="0" w:color="auto" w:frame="1"/>
        </w:rPr>
      </w:pPr>
    </w:p>
    <w:p w14:paraId="44F67910" w14:textId="77777777" w:rsidR="00DD3560" w:rsidRPr="009F015D" w:rsidRDefault="00DD3560" w:rsidP="00DD3560">
      <w:pPr>
        <w:rPr>
          <w:rFonts w:eastAsia="MS Mincho"/>
          <w:sz w:val="28"/>
          <w:szCs w:val="28"/>
          <w:lang w:eastAsia="en-US"/>
        </w:rPr>
      </w:pPr>
    </w:p>
    <w:p w14:paraId="1611E5C9" w14:textId="77777777" w:rsidR="00DD3560" w:rsidRPr="009F015D" w:rsidRDefault="00DD3560" w:rsidP="00DD3560">
      <w:pPr>
        <w:tabs>
          <w:tab w:val="left" w:pos="3810"/>
        </w:tabs>
        <w:rPr>
          <w:rFonts w:eastAsia="MS Mincho"/>
          <w:sz w:val="28"/>
          <w:szCs w:val="28"/>
          <w:lang w:eastAsia="en-US"/>
        </w:rPr>
      </w:pPr>
      <w:r w:rsidRPr="009F015D">
        <w:rPr>
          <w:rFonts w:eastAsia="MS Mincho"/>
          <w:sz w:val="28"/>
          <w:szCs w:val="28"/>
          <w:lang w:eastAsia="en-US"/>
        </w:rPr>
        <w:tab/>
      </w:r>
    </w:p>
    <w:p w14:paraId="3C6DAA8B" w14:textId="2B272F47" w:rsidR="00DD3560" w:rsidRPr="009F015D" w:rsidRDefault="00DD3560" w:rsidP="007A44BF">
      <w:pPr>
        <w:tabs>
          <w:tab w:val="right" w:leader="dot" w:pos="1101"/>
          <w:tab w:val="left" w:pos="4673"/>
          <w:tab w:val="left" w:pos="9354"/>
        </w:tabs>
        <w:ind w:firstLine="709"/>
        <w:rPr>
          <w:sz w:val="28"/>
          <w:szCs w:val="28"/>
        </w:rPr>
        <w:sectPr w:rsidR="00DD3560" w:rsidRPr="009F015D" w:rsidSect="00992371">
          <w:endnotePr>
            <w:numFmt w:val="decimal"/>
          </w:endnotePr>
          <w:pgSz w:w="11906" w:h="16838"/>
          <w:pgMar w:top="1134" w:right="567" w:bottom="1134" w:left="1701" w:header="709" w:footer="709" w:gutter="0"/>
          <w:cols w:space="708"/>
          <w:docGrid w:linePitch="360"/>
        </w:sectPr>
      </w:pPr>
    </w:p>
    <w:p w14:paraId="348447E4" w14:textId="433A2B75" w:rsidR="00DD3560" w:rsidRPr="009F015D" w:rsidRDefault="00E914E4" w:rsidP="00771C44">
      <w:pPr>
        <w:jc w:val="center"/>
        <w:rPr>
          <w:rFonts w:eastAsia="MS Mincho"/>
          <w:b/>
          <w:bCs/>
          <w:sz w:val="28"/>
          <w:szCs w:val="28"/>
          <w:lang w:val="kk-KZ"/>
        </w:rPr>
      </w:pPr>
      <w:bookmarkStart w:id="91" w:name="_Hlk192099715"/>
      <w:r w:rsidRPr="009F015D">
        <w:rPr>
          <w:rFonts w:eastAsia="MS Mincho"/>
          <w:b/>
          <w:bCs/>
          <w:sz w:val="28"/>
          <w:szCs w:val="28"/>
        </w:rPr>
        <w:t xml:space="preserve">ПРИЛОЖЕНИЕ </w:t>
      </w:r>
      <w:r w:rsidR="00F61495" w:rsidRPr="009F015D">
        <w:rPr>
          <w:rFonts w:eastAsia="MS Mincho"/>
          <w:b/>
          <w:bCs/>
          <w:sz w:val="28"/>
          <w:szCs w:val="28"/>
          <w:lang w:val="kk-KZ"/>
        </w:rPr>
        <w:t>Д</w:t>
      </w:r>
    </w:p>
    <w:p w14:paraId="22FECA64" w14:textId="77777777" w:rsidR="00771C44" w:rsidRPr="009F015D" w:rsidRDefault="00771C44" w:rsidP="00771C44">
      <w:pPr>
        <w:jc w:val="center"/>
        <w:rPr>
          <w:rFonts w:eastAsia="MS Mincho"/>
          <w:b/>
          <w:bCs/>
          <w:sz w:val="28"/>
          <w:szCs w:val="28"/>
        </w:rPr>
      </w:pPr>
    </w:p>
    <w:p w14:paraId="5EE8A21C" w14:textId="7753431E" w:rsidR="007A44BF" w:rsidRPr="009F015D" w:rsidRDefault="007A44BF" w:rsidP="00BA24B3">
      <w:pPr>
        <w:tabs>
          <w:tab w:val="right" w:leader="dot" w:pos="1101"/>
          <w:tab w:val="left" w:pos="4673"/>
          <w:tab w:val="left" w:pos="9354"/>
        </w:tabs>
        <w:ind w:firstLine="709"/>
        <w:jc w:val="center"/>
        <w:rPr>
          <w:sz w:val="28"/>
          <w:szCs w:val="28"/>
        </w:rPr>
      </w:pPr>
      <w:r w:rsidRPr="009F015D">
        <w:rPr>
          <w:sz w:val="28"/>
          <w:szCs w:val="28"/>
        </w:rPr>
        <w:t xml:space="preserve">Технико-экономические и финансовые показатели </w:t>
      </w:r>
      <w:r w:rsidR="00BA24B3" w:rsidRPr="009F015D">
        <w:rPr>
          <w:sz w:val="28"/>
          <w:szCs w:val="28"/>
        </w:rPr>
        <w:t xml:space="preserve">проекта </w:t>
      </w:r>
      <w:r w:rsidR="00BA24B3" w:rsidRPr="009F015D">
        <w:rPr>
          <w:spacing w:val="2"/>
        </w:rPr>
        <w:t>ГЧП</w:t>
      </w:r>
      <w:r w:rsidRPr="009F015D">
        <w:rPr>
          <w:sz w:val="28"/>
          <w:szCs w:val="28"/>
        </w:rPr>
        <w:t xml:space="preserve"> «Строительство и эксплуатация детского сада на 180 мест в городе Астана»</w:t>
      </w:r>
    </w:p>
    <w:bookmarkEnd w:id="91"/>
    <w:p w14:paraId="750C6F6D" w14:textId="77777777" w:rsidR="00C075C2" w:rsidRPr="009F015D" w:rsidRDefault="00C075C2" w:rsidP="00C075C2">
      <w:pPr>
        <w:tabs>
          <w:tab w:val="right" w:leader="dot" w:pos="1101"/>
          <w:tab w:val="left" w:pos="4673"/>
          <w:tab w:val="left" w:pos="9354"/>
        </w:tabs>
        <w:ind w:firstLine="709"/>
        <w:jc w:val="right"/>
        <w:rPr>
          <w:sz w:val="28"/>
          <w:szCs w:val="28"/>
        </w:rPr>
      </w:pPr>
    </w:p>
    <w:p w14:paraId="791BA799" w14:textId="47651B47" w:rsidR="00C075C2" w:rsidRPr="009F015D" w:rsidRDefault="00C075C2" w:rsidP="00C075C2">
      <w:pPr>
        <w:jc w:val="both"/>
        <w:rPr>
          <w:rFonts w:eastAsiaTheme="minorHAnsi"/>
          <w:bCs/>
          <w:iCs/>
          <w:lang w:eastAsia="en-US"/>
        </w:rPr>
      </w:pPr>
      <w:bookmarkStart w:id="92" w:name="_Toc96266465"/>
      <w:r w:rsidRPr="009F015D">
        <w:rPr>
          <w:rFonts w:eastAsiaTheme="minorHAnsi"/>
          <w:bCs/>
          <w:iCs/>
          <w:sz w:val="28"/>
          <w:szCs w:val="28"/>
          <w:lang w:eastAsia="en-US"/>
        </w:rPr>
        <w:t xml:space="preserve">Таблица </w:t>
      </w:r>
      <w:r w:rsidR="00F61495" w:rsidRPr="009F015D">
        <w:rPr>
          <w:rFonts w:eastAsiaTheme="minorHAnsi"/>
          <w:bCs/>
          <w:iCs/>
          <w:sz w:val="28"/>
          <w:szCs w:val="28"/>
          <w:lang w:val="kk-KZ" w:eastAsia="en-US"/>
        </w:rPr>
        <w:t>Д</w:t>
      </w:r>
      <w:r w:rsidRPr="009F015D">
        <w:rPr>
          <w:rFonts w:eastAsiaTheme="minorHAnsi"/>
          <w:bCs/>
          <w:iCs/>
          <w:sz w:val="28"/>
          <w:szCs w:val="28"/>
          <w:lang w:eastAsia="en-US"/>
        </w:rPr>
        <w:t>.1 - Инвестиционные расход</w:t>
      </w:r>
      <w:r w:rsidR="007A44BF" w:rsidRPr="009F015D">
        <w:rPr>
          <w:rFonts w:eastAsiaTheme="minorHAnsi"/>
          <w:bCs/>
          <w:iCs/>
          <w:sz w:val="28"/>
          <w:szCs w:val="28"/>
          <w:lang w:eastAsia="en-US"/>
        </w:rPr>
        <w:t>ы</w:t>
      </w:r>
      <w:r w:rsidRPr="009F015D">
        <w:rPr>
          <w:rFonts w:eastAsiaTheme="minorHAnsi"/>
          <w:bCs/>
          <w:iCs/>
          <w:sz w:val="28"/>
          <w:szCs w:val="28"/>
          <w:lang w:eastAsia="en-US"/>
        </w:rPr>
        <w:t xml:space="preserve"> и компоненты, тыс. </w:t>
      </w:r>
      <w:bookmarkEnd w:id="92"/>
      <w:r w:rsidR="007A44BF" w:rsidRPr="009F015D">
        <w:rPr>
          <w:rFonts w:eastAsiaTheme="minorHAnsi"/>
          <w:bCs/>
          <w:iCs/>
          <w:sz w:val="28"/>
          <w:szCs w:val="28"/>
          <w:lang w:eastAsia="en-US"/>
        </w:rPr>
        <w:t>тенге</w:t>
      </w:r>
    </w:p>
    <w:p w14:paraId="34F9944A" w14:textId="77777777" w:rsidR="00C075C2" w:rsidRPr="009F015D" w:rsidRDefault="00C075C2" w:rsidP="00C075C2">
      <w:pPr>
        <w:rPr>
          <w:bCs/>
          <w:sz w:val="16"/>
          <w:szCs w:val="16"/>
          <w:lang w:eastAsia="en-US"/>
        </w:rPr>
      </w:pPr>
    </w:p>
    <w:tbl>
      <w:tblPr>
        <w:tblW w:w="4940" w:type="pct"/>
        <w:tblInd w:w="178" w:type="dxa"/>
        <w:tblLook w:val="04A0" w:firstRow="1" w:lastRow="0" w:firstColumn="1" w:lastColumn="0" w:noHBand="0" w:noVBand="1"/>
      </w:tblPr>
      <w:tblGrid>
        <w:gridCol w:w="7900"/>
        <w:gridCol w:w="1420"/>
        <w:gridCol w:w="2966"/>
        <w:gridCol w:w="2323"/>
      </w:tblGrid>
      <w:tr w:rsidR="009F015D" w:rsidRPr="009F015D" w14:paraId="24E92C12" w14:textId="77777777" w:rsidTr="00B05726">
        <w:trPr>
          <w:trHeight w:val="577"/>
        </w:trPr>
        <w:tc>
          <w:tcPr>
            <w:tcW w:w="2704" w:type="pct"/>
            <w:tcBorders>
              <w:top w:val="single" w:sz="4" w:space="0" w:color="auto"/>
              <w:left w:val="single" w:sz="4" w:space="0" w:color="auto"/>
              <w:bottom w:val="single" w:sz="4" w:space="0" w:color="auto"/>
              <w:right w:val="single" w:sz="4" w:space="0" w:color="auto"/>
            </w:tcBorders>
            <w:noWrap/>
            <w:vAlign w:val="center"/>
            <w:hideMark/>
          </w:tcPr>
          <w:p w14:paraId="65BAB086" w14:textId="77777777" w:rsidR="00C075C2" w:rsidRPr="009F015D" w:rsidRDefault="00C075C2" w:rsidP="001D5DE3">
            <w:pPr>
              <w:jc w:val="center"/>
              <w:rPr>
                <w:sz w:val="22"/>
                <w:szCs w:val="22"/>
              </w:rPr>
            </w:pPr>
            <w:r w:rsidRPr="009F015D">
              <w:rPr>
                <w:sz w:val="22"/>
                <w:szCs w:val="22"/>
              </w:rPr>
              <w:t>Наименование</w:t>
            </w:r>
          </w:p>
        </w:tc>
        <w:tc>
          <w:tcPr>
            <w:tcW w:w="486" w:type="pct"/>
            <w:tcBorders>
              <w:top w:val="single" w:sz="4" w:space="0" w:color="auto"/>
              <w:left w:val="nil"/>
              <w:bottom w:val="single" w:sz="4" w:space="0" w:color="auto"/>
              <w:right w:val="single" w:sz="4" w:space="0" w:color="auto"/>
            </w:tcBorders>
            <w:vAlign w:val="center"/>
            <w:hideMark/>
          </w:tcPr>
          <w:p w14:paraId="4612F61F" w14:textId="4BC55197" w:rsidR="00C075C2" w:rsidRPr="009F015D" w:rsidRDefault="00C075C2" w:rsidP="00B05726">
            <w:pPr>
              <w:jc w:val="center"/>
              <w:rPr>
                <w:sz w:val="22"/>
                <w:szCs w:val="22"/>
              </w:rPr>
            </w:pPr>
            <w:r w:rsidRPr="009F015D">
              <w:rPr>
                <w:sz w:val="22"/>
                <w:szCs w:val="22"/>
              </w:rPr>
              <w:t>Кол</w:t>
            </w:r>
            <w:r w:rsidR="00B05726">
              <w:rPr>
                <w:sz w:val="22"/>
                <w:szCs w:val="22"/>
              </w:rPr>
              <w:t>ичест</w:t>
            </w:r>
            <w:r w:rsidRPr="009F015D">
              <w:rPr>
                <w:sz w:val="22"/>
                <w:szCs w:val="22"/>
              </w:rPr>
              <w:t>во</w:t>
            </w:r>
          </w:p>
        </w:tc>
        <w:tc>
          <w:tcPr>
            <w:tcW w:w="1015" w:type="pct"/>
            <w:tcBorders>
              <w:top w:val="single" w:sz="4" w:space="0" w:color="auto"/>
              <w:left w:val="nil"/>
              <w:bottom w:val="single" w:sz="4" w:space="0" w:color="auto"/>
              <w:right w:val="single" w:sz="4" w:space="0" w:color="auto"/>
            </w:tcBorders>
            <w:vAlign w:val="center"/>
            <w:hideMark/>
          </w:tcPr>
          <w:p w14:paraId="6078DD40" w14:textId="2776BA5B" w:rsidR="00C075C2" w:rsidRPr="009F015D" w:rsidRDefault="00C075C2" w:rsidP="00AC05F8">
            <w:pPr>
              <w:jc w:val="center"/>
              <w:rPr>
                <w:sz w:val="22"/>
                <w:szCs w:val="22"/>
              </w:rPr>
            </w:pPr>
            <w:r w:rsidRPr="009F015D">
              <w:rPr>
                <w:sz w:val="22"/>
                <w:szCs w:val="22"/>
              </w:rPr>
              <w:t xml:space="preserve">Цена, тыс. </w:t>
            </w:r>
            <w:r w:rsidR="007A44BF" w:rsidRPr="009F015D">
              <w:rPr>
                <w:sz w:val="22"/>
                <w:szCs w:val="22"/>
              </w:rPr>
              <w:t>тенге</w:t>
            </w:r>
          </w:p>
        </w:tc>
        <w:tc>
          <w:tcPr>
            <w:tcW w:w="795" w:type="pct"/>
            <w:tcBorders>
              <w:top w:val="single" w:sz="4" w:space="0" w:color="auto"/>
              <w:left w:val="nil"/>
              <w:bottom w:val="single" w:sz="4" w:space="0" w:color="auto"/>
              <w:right w:val="single" w:sz="4" w:space="0" w:color="auto"/>
            </w:tcBorders>
            <w:vAlign w:val="center"/>
            <w:hideMark/>
          </w:tcPr>
          <w:p w14:paraId="17CCBFDC" w14:textId="4A648EE0" w:rsidR="00C075C2" w:rsidRPr="009F015D" w:rsidRDefault="00C075C2" w:rsidP="00AC05F8">
            <w:pPr>
              <w:jc w:val="center"/>
              <w:rPr>
                <w:sz w:val="22"/>
                <w:szCs w:val="22"/>
              </w:rPr>
            </w:pPr>
            <w:r w:rsidRPr="009F015D">
              <w:rPr>
                <w:sz w:val="22"/>
                <w:szCs w:val="22"/>
              </w:rPr>
              <w:t>Сумма,</w:t>
            </w:r>
            <w:r w:rsidR="00AC05F8" w:rsidRPr="009F015D">
              <w:rPr>
                <w:sz w:val="22"/>
                <w:szCs w:val="22"/>
              </w:rPr>
              <w:t xml:space="preserve"> </w:t>
            </w:r>
            <w:r w:rsidRPr="009F015D">
              <w:rPr>
                <w:sz w:val="22"/>
                <w:szCs w:val="22"/>
              </w:rPr>
              <w:t xml:space="preserve"> ты</w:t>
            </w:r>
            <w:r w:rsidR="007A44BF" w:rsidRPr="009F015D">
              <w:rPr>
                <w:sz w:val="22"/>
                <w:szCs w:val="22"/>
              </w:rPr>
              <w:t>с.</w:t>
            </w:r>
            <w:r w:rsidRPr="009F015D">
              <w:rPr>
                <w:sz w:val="22"/>
                <w:szCs w:val="22"/>
              </w:rPr>
              <w:t xml:space="preserve"> </w:t>
            </w:r>
            <w:r w:rsidR="007A44BF" w:rsidRPr="009F015D">
              <w:rPr>
                <w:sz w:val="22"/>
                <w:szCs w:val="22"/>
              </w:rPr>
              <w:t>тенге</w:t>
            </w:r>
          </w:p>
        </w:tc>
      </w:tr>
      <w:tr w:rsidR="009F015D" w:rsidRPr="009F015D" w14:paraId="5D34B062" w14:textId="77777777" w:rsidTr="00B05726">
        <w:trPr>
          <w:trHeight w:val="232"/>
        </w:trPr>
        <w:tc>
          <w:tcPr>
            <w:tcW w:w="2704" w:type="pct"/>
            <w:tcBorders>
              <w:top w:val="nil"/>
              <w:left w:val="single" w:sz="4" w:space="0" w:color="auto"/>
              <w:bottom w:val="single" w:sz="4" w:space="0" w:color="auto"/>
              <w:right w:val="single" w:sz="4" w:space="0" w:color="auto"/>
            </w:tcBorders>
            <w:noWrap/>
            <w:vAlign w:val="bottom"/>
            <w:hideMark/>
          </w:tcPr>
          <w:p w14:paraId="204C7D84" w14:textId="77777777" w:rsidR="00C075C2" w:rsidRPr="009F015D" w:rsidRDefault="00C075C2" w:rsidP="001D5DE3">
            <w:pPr>
              <w:rPr>
                <w:sz w:val="22"/>
                <w:szCs w:val="22"/>
              </w:rPr>
            </w:pPr>
            <w:r w:rsidRPr="009F015D">
              <w:rPr>
                <w:sz w:val="22"/>
                <w:szCs w:val="22"/>
              </w:rPr>
              <w:t>Здания и сооружения</w:t>
            </w:r>
          </w:p>
        </w:tc>
        <w:tc>
          <w:tcPr>
            <w:tcW w:w="486" w:type="pct"/>
            <w:tcBorders>
              <w:top w:val="nil"/>
              <w:left w:val="nil"/>
              <w:bottom w:val="single" w:sz="4" w:space="0" w:color="auto"/>
              <w:right w:val="single" w:sz="4" w:space="0" w:color="auto"/>
            </w:tcBorders>
            <w:noWrap/>
            <w:vAlign w:val="bottom"/>
            <w:hideMark/>
          </w:tcPr>
          <w:p w14:paraId="3177F5AA" w14:textId="77777777" w:rsidR="00C075C2" w:rsidRPr="009F015D" w:rsidRDefault="00C075C2" w:rsidP="001D5DE3">
            <w:pPr>
              <w:jc w:val="center"/>
              <w:rPr>
                <w:sz w:val="22"/>
                <w:szCs w:val="22"/>
              </w:rPr>
            </w:pPr>
            <w:r w:rsidRPr="009F015D">
              <w:rPr>
                <w:sz w:val="22"/>
                <w:szCs w:val="22"/>
              </w:rPr>
              <w:t> </w:t>
            </w:r>
          </w:p>
        </w:tc>
        <w:tc>
          <w:tcPr>
            <w:tcW w:w="1015" w:type="pct"/>
            <w:tcBorders>
              <w:top w:val="nil"/>
              <w:left w:val="nil"/>
              <w:bottom w:val="single" w:sz="4" w:space="0" w:color="auto"/>
              <w:right w:val="single" w:sz="4" w:space="0" w:color="auto"/>
            </w:tcBorders>
            <w:noWrap/>
            <w:vAlign w:val="bottom"/>
            <w:hideMark/>
          </w:tcPr>
          <w:p w14:paraId="621843E3" w14:textId="77777777" w:rsidR="00C075C2" w:rsidRPr="009F015D" w:rsidRDefault="00C075C2" w:rsidP="001D5DE3">
            <w:pPr>
              <w:jc w:val="center"/>
              <w:rPr>
                <w:sz w:val="22"/>
                <w:szCs w:val="22"/>
              </w:rPr>
            </w:pPr>
            <w:r w:rsidRPr="009F015D">
              <w:rPr>
                <w:sz w:val="22"/>
                <w:szCs w:val="22"/>
              </w:rPr>
              <w:t> </w:t>
            </w:r>
          </w:p>
        </w:tc>
        <w:tc>
          <w:tcPr>
            <w:tcW w:w="795" w:type="pct"/>
            <w:tcBorders>
              <w:top w:val="nil"/>
              <w:left w:val="nil"/>
              <w:bottom w:val="single" w:sz="4" w:space="0" w:color="auto"/>
              <w:right w:val="single" w:sz="4" w:space="0" w:color="auto"/>
            </w:tcBorders>
            <w:noWrap/>
            <w:vAlign w:val="bottom"/>
            <w:hideMark/>
          </w:tcPr>
          <w:p w14:paraId="57F14018" w14:textId="77777777" w:rsidR="00C075C2" w:rsidRPr="009F015D" w:rsidRDefault="00C075C2" w:rsidP="001D5DE3">
            <w:pPr>
              <w:jc w:val="center"/>
              <w:rPr>
                <w:sz w:val="22"/>
                <w:szCs w:val="22"/>
              </w:rPr>
            </w:pPr>
            <w:r w:rsidRPr="009F015D">
              <w:rPr>
                <w:sz w:val="22"/>
                <w:szCs w:val="22"/>
              </w:rPr>
              <w:t>286 989</w:t>
            </w:r>
          </w:p>
        </w:tc>
      </w:tr>
      <w:tr w:rsidR="009F015D" w:rsidRPr="009F015D" w14:paraId="52E592F9" w14:textId="77777777" w:rsidTr="00B05726">
        <w:trPr>
          <w:trHeight w:val="246"/>
        </w:trPr>
        <w:tc>
          <w:tcPr>
            <w:tcW w:w="2704" w:type="pct"/>
            <w:tcBorders>
              <w:top w:val="nil"/>
              <w:left w:val="single" w:sz="4" w:space="0" w:color="auto"/>
              <w:bottom w:val="single" w:sz="4" w:space="0" w:color="auto"/>
              <w:right w:val="single" w:sz="4" w:space="0" w:color="auto"/>
            </w:tcBorders>
            <w:noWrap/>
            <w:vAlign w:val="bottom"/>
            <w:hideMark/>
          </w:tcPr>
          <w:p w14:paraId="495F8D5F" w14:textId="77777777" w:rsidR="00C075C2" w:rsidRPr="009F015D" w:rsidRDefault="00C075C2" w:rsidP="001D5DE3">
            <w:pPr>
              <w:rPr>
                <w:sz w:val="22"/>
                <w:szCs w:val="22"/>
              </w:rPr>
            </w:pPr>
            <w:r w:rsidRPr="009F015D">
              <w:rPr>
                <w:sz w:val="22"/>
                <w:szCs w:val="22"/>
              </w:rPr>
              <w:t>Строительно-монтажные работы, м.кв.</w:t>
            </w:r>
          </w:p>
        </w:tc>
        <w:tc>
          <w:tcPr>
            <w:tcW w:w="486" w:type="pct"/>
            <w:tcBorders>
              <w:top w:val="nil"/>
              <w:left w:val="nil"/>
              <w:bottom w:val="single" w:sz="4" w:space="0" w:color="auto"/>
              <w:right w:val="single" w:sz="4" w:space="0" w:color="auto"/>
            </w:tcBorders>
            <w:noWrap/>
            <w:vAlign w:val="bottom"/>
            <w:hideMark/>
          </w:tcPr>
          <w:p w14:paraId="71BF5352" w14:textId="77777777" w:rsidR="00C075C2" w:rsidRPr="009F015D" w:rsidRDefault="00C075C2" w:rsidP="001D5DE3">
            <w:pPr>
              <w:jc w:val="center"/>
              <w:rPr>
                <w:sz w:val="22"/>
                <w:szCs w:val="22"/>
              </w:rPr>
            </w:pPr>
            <w:r w:rsidRPr="009F015D">
              <w:rPr>
                <w:sz w:val="22"/>
                <w:szCs w:val="22"/>
              </w:rPr>
              <w:t>2 129</w:t>
            </w:r>
          </w:p>
        </w:tc>
        <w:tc>
          <w:tcPr>
            <w:tcW w:w="1015" w:type="pct"/>
            <w:tcBorders>
              <w:top w:val="nil"/>
              <w:left w:val="nil"/>
              <w:bottom w:val="single" w:sz="4" w:space="0" w:color="auto"/>
              <w:right w:val="single" w:sz="4" w:space="0" w:color="auto"/>
            </w:tcBorders>
            <w:noWrap/>
            <w:vAlign w:val="bottom"/>
            <w:hideMark/>
          </w:tcPr>
          <w:p w14:paraId="53EC5A83" w14:textId="77777777" w:rsidR="00C075C2" w:rsidRPr="009F015D" w:rsidRDefault="00C075C2" w:rsidP="001D5DE3">
            <w:pPr>
              <w:jc w:val="center"/>
              <w:rPr>
                <w:sz w:val="22"/>
                <w:szCs w:val="22"/>
              </w:rPr>
            </w:pPr>
            <w:r w:rsidRPr="009F015D">
              <w:rPr>
                <w:sz w:val="22"/>
                <w:szCs w:val="22"/>
              </w:rPr>
              <w:t>135</w:t>
            </w:r>
          </w:p>
        </w:tc>
        <w:tc>
          <w:tcPr>
            <w:tcW w:w="795" w:type="pct"/>
            <w:tcBorders>
              <w:top w:val="nil"/>
              <w:left w:val="nil"/>
              <w:bottom w:val="single" w:sz="4" w:space="0" w:color="auto"/>
              <w:right w:val="single" w:sz="4" w:space="0" w:color="auto"/>
            </w:tcBorders>
            <w:noWrap/>
            <w:vAlign w:val="bottom"/>
            <w:hideMark/>
          </w:tcPr>
          <w:p w14:paraId="2D5938D2" w14:textId="77777777" w:rsidR="00C075C2" w:rsidRPr="009F015D" w:rsidRDefault="00C075C2" w:rsidP="001D5DE3">
            <w:pPr>
              <w:jc w:val="center"/>
              <w:rPr>
                <w:sz w:val="22"/>
                <w:szCs w:val="22"/>
              </w:rPr>
            </w:pPr>
            <w:r w:rsidRPr="009F015D">
              <w:rPr>
                <w:sz w:val="22"/>
                <w:szCs w:val="22"/>
              </w:rPr>
              <w:t>286 989</w:t>
            </w:r>
          </w:p>
        </w:tc>
      </w:tr>
      <w:tr w:rsidR="009F015D" w:rsidRPr="009F015D" w14:paraId="64ECCF55" w14:textId="77777777" w:rsidTr="00B05726">
        <w:trPr>
          <w:trHeight w:val="246"/>
        </w:trPr>
        <w:tc>
          <w:tcPr>
            <w:tcW w:w="2704" w:type="pct"/>
            <w:tcBorders>
              <w:top w:val="nil"/>
              <w:left w:val="single" w:sz="4" w:space="0" w:color="auto"/>
              <w:bottom w:val="single" w:sz="4" w:space="0" w:color="auto"/>
              <w:right w:val="single" w:sz="4" w:space="0" w:color="auto"/>
            </w:tcBorders>
            <w:noWrap/>
            <w:vAlign w:val="bottom"/>
            <w:hideMark/>
          </w:tcPr>
          <w:p w14:paraId="4C444D9F" w14:textId="77777777" w:rsidR="00C075C2" w:rsidRPr="009F015D" w:rsidRDefault="00C075C2" w:rsidP="001D5DE3">
            <w:pPr>
              <w:rPr>
                <w:sz w:val="22"/>
                <w:szCs w:val="22"/>
              </w:rPr>
            </w:pPr>
            <w:r w:rsidRPr="009F015D">
              <w:rPr>
                <w:sz w:val="22"/>
                <w:szCs w:val="22"/>
              </w:rPr>
              <w:t>Оборудование</w:t>
            </w:r>
          </w:p>
        </w:tc>
        <w:tc>
          <w:tcPr>
            <w:tcW w:w="486" w:type="pct"/>
            <w:tcBorders>
              <w:top w:val="nil"/>
              <w:left w:val="nil"/>
              <w:bottom w:val="single" w:sz="4" w:space="0" w:color="auto"/>
              <w:right w:val="single" w:sz="4" w:space="0" w:color="auto"/>
            </w:tcBorders>
            <w:noWrap/>
            <w:vAlign w:val="bottom"/>
            <w:hideMark/>
          </w:tcPr>
          <w:p w14:paraId="7362AD91" w14:textId="77777777" w:rsidR="00C075C2" w:rsidRPr="009F015D" w:rsidRDefault="00C075C2" w:rsidP="001D5DE3">
            <w:pPr>
              <w:jc w:val="center"/>
              <w:rPr>
                <w:sz w:val="22"/>
                <w:szCs w:val="22"/>
              </w:rPr>
            </w:pPr>
          </w:p>
        </w:tc>
        <w:tc>
          <w:tcPr>
            <w:tcW w:w="1015" w:type="pct"/>
            <w:tcBorders>
              <w:top w:val="nil"/>
              <w:left w:val="nil"/>
              <w:bottom w:val="single" w:sz="4" w:space="0" w:color="auto"/>
              <w:right w:val="single" w:sz="4" w:space="0" w:color="auto"/>
            </w:tcBorders>
            <w:noWrap/>
            <w:vAlign w:val="bottom"/>
            <w:hideMark/>
          </w:tcPr>
          <w:p w14:paraId="2BA98797" w14:textId="77777777" w:rsidR="00C075C2" w:rsidRPr="009F015D" w:rsidRDefault="00C075C2" w:rsidP="001D5DE3">
            <w:pPr>
              <w:jc w:val="center"/>
              <w:rPr>
                <w:sz w:val="22"/>
                <w:szCs w:val="22"/>
              </w:rPr>
            </w:pPr>
          </w:p>
        </w:tc>
        <w:tc>
          <w:tcPr>
            <w:tcW w:w="795" w:type="pct"/>
            <w:tcBorders>
              <w:top w:val="nil"/>
              <w:left w:val="nil"/>
              <w:bottom w:val="single" w:sz="4" w:space="0" w:color="auto"/>
              <w:right w:val="single" w:sz="4" w:space="0" w:color="auto"/>
            </w:tcBorders>
            <w:noWrap/>
            <w:vAlign w:val="bottom"/>
            <w:hideMark/>
          </w:tcPr>
          <w:p w14:paraId="21C385B2" w14:textId="77777777" w:rsidR="00C075C2" w:rsidRPr="009F015D" w:rsidRDefault="00C075C2" w:rsidP="001D5DE3">
            <w:pPr>
              <w:jc w:val="center"/>
              <w:rPr>
                <w:sz w:val="22"/>
                <w:szCs w:val="22"/>
              </w:rPr>
            </w:pPr>
            <w:r w:rsidRPr="009F015D">
              <w:rPr>
                <w:sz w:val="22"/>
                <w:szCs w:val="22"/>
              </w:rPr>
              <w:t>74 909</w:t>
            </w:r>
          </w:p>
        </w:tc>
      </w:tr>
      <w:tr w:rsidR="009F015D" w:rsidRPr="009F015D" w14:paraId="2205B6A1" w14:textId="77777777" w:rsidTr="00B05726">
        <w:trPr>
          <w:trHeight w:val="246"/>
        </w:trPr>
        <w:tc>
          <w:tcPr>
            <w:tcW w:w="2704" w:type="pct"/>
            <w:tcBorders>
              <w:top w:val="nil"/>
              <w:left w:val="single" w:sz="4" w:space="0" w:color="auto"/>
              <w:bottom w:val="single" w:sz="4" w:space="0" w:color="auto"/>
              <w:right w:val="single" w:sz="4" w:space="0" w:color="auto"/>
            </w:tcBorders>
            <w:noWrap/>
            <w:vAlign w:val="bottom"/>
            <w:hideMark/>
          </w:tcPr>
          <w:p w14:paraId="6BDAEFA1" w14:textId="77777777" w:rsidR="00C075C2" w:rsidRPr="009F015D" w:rsidRDefault="00C075C2" w:rsidP="001D5DE3">
            <w:pPr>
              <w:rPr>
                <w:sz w:val="22"/>
                <w:szCs w:val="22"/>
              </w:rPr>
            </w:pPr>
            <w:r w:rsidRPr="009F015D">
              <w:rPr>
                <w:sz w:val="22"/>
                <w:szCs w:val="22"/>
              </w:rPr>
              <w:t>Мебель и оборудования, комплект</w:t>
            </w:r>
          </w:p>
        </w:tc>
        <w:tc>
          <w:tcPr>
            <w:tcW w:w="486" w:type="pct"/>
            <w:tcBorders>
              <w:top w:val="nil"/>
              <w:left w:val="nil"/>
              <w:bottom w:val="single" w:sz="4" w:space="0" w:color="auto"/>
              <w:right w:val="single" w:sz="4" w:space="0" w:color="auto"/>
            </w:tcBorders>
            <w:noWrap/>
            <w:vAlign w:val="bottom"/>
            <w:hideMark/>
          </w:tcPr>
          <w:p w14:paraId="4927E814" w14:textId="77777777" w:rsidR="00C075C2" w:rsidRPr="009F015D" w:rsidRDefault="00C075C2" w:rsidP="001D5DE3">
            <w:pPr>
              <w:jc w:val="center"/>
              <w:rPr>
                <w:sz w:val="22"/>
                <w:szCs w:val="22"/>
              </w:rPr>
            </w:pPr>
            <w:r w:rsidRPr="009F015D">
              <w:rPr>
                <w:sz w:val="22"/>
                <w:szCs w:val="22"/>
              </w:rPr>
              <w:t>1</w:t>
            </w:r>
          </w:p>
        </w:tc>
        <w:tc>
          <w:tcPr>
            <w:tcW w:w="1015" w:type="pct"/>
            <w:tcBorders>
              <w:top w:val="nil"/>
              <w:left w:val="nil"/>
              <w:bottom w:val="single" w:sz="4" w:space="0" w:color="auto"/>
              <w:right w:val="single" w:sz="4" w:space="0" w:color="auto"/>
            </w:tcBorders>
            <w:noWrap/>
            <w:vAlign w:val="bottom"/>
            <w:hideMark/>
          </w:tcPr>
          <w:p w14:paraId="1AFF1305" w14:textId="77777777" w:rsidR="00C075C2" w:rsidRPr="009F015D" w:rsidRDefault="00C075C2" w:rsidP="001D5DE3">
            <w:pPr>
              <w:jc w:val="center"/>
              <w:rPr>
                <w:sz w:val="22"/>
                <w:szCs w:val="22"/>
              </w:rPr>
            </w:pPr>
            <w:r w:rsidRPr="009F015D">
              <w:rPr>
                <w:sz w:val="22"/>
                <w:szCs w:val="22"/>
              </w:rPr>
              <w:t>74 909</w:t>
            </w:r>
          </w:p>
        </w:tc>
        <w:tc>
          <w:tcPr>
            <w:tcW w:w="795" w:type="pct"/>
            <w:tcBorders>
              <w:top w:val="nil"/>
              <w:left w:val="nil"/>
              <w:bottom w:val="single" w:sz="4" w:space="0" w:color="auto"/>
              <w:right w:val="single" w:sz="4" w:space="0" w:color="auto"/>
            </w:tcBorders>
            <w:noWrap/>
            <w:vAlign w:val="bottom"/>
            <w:hideMark/>
          </w:tcPr>
          <w:p w14:paraId="468972CB" w14:textId="77777777" w:rsidR="00C075C2" w:rsidRPr="009F015D" w:rsidRDefault="00C075C2" w:rsidP="001D5DE3">
            <w:pPr>
              <w:jc w:val="center"/>
              <w:rPr>
                <w:sz w:val="22"/>
                <w:szCs w:val="22"/>
              </w:rPr>
            </w:pPr>
            <w:r w:rsidRPr="009F015D">
              <w:rPr>
                <w:sz w:val="22"/>
                <w:szCs w:val="22"/>
              </w:rPr>
              <w:t>74 909</w:t>
            </w:r>
          </w:p>
        </w:tc>
      </w:tr>
      <w:tr w:rsidR="009F015D" w:rsidRPr="009F015D" w14:paraId="0D123C15" w14:textId="77777777" w:rsidTr="00B05726">
        <w:trPr>
          <w:trHeight w:val="246"/>
        </w:trPr>
        <w:tc>
          <w:tcPr>
            <w:tcW w:w="2704" w:type="pct"/>
            <w:tcBorders>
              <w:top w:val="nil"/>
              <w:left w:val="single" w:sz="4" w:space="0" w:color="auto"/>
              <w:bottom w:val="single" w:sz="4" w:space="0" w:color="auto"/>
              <w:right w:val="single" w:sz="4" w:space="0" w:color="auto"/>
            </w:tcBorders>
            <w:noWrap/>
            <w:vAlign w:val="bottom"/>
            <w:hideMark/>
          </w:tcPr>
          <w:p w14:paraId="503C1302" w14:textId="77777777" w:rsidR="00C075C2" w:rsidRPr="009F015D" w:rsidRDefault="00C075C2" w:rsidP="001D5DE3">
            <w:pPr>
              <w:rPr>
                <w:sz w:val="22"/>
                <w:szCs w:val="22"/>
              </w:rPr>
            </w:pPr>
            <w:r w:rsidRPr="009F015D">
              <w:rPr>
                <w:sz w:val="22"/>
                <w:szCs w:val="22"/>
              </w:rPr>
              <w:t>Прочие</w:t>
            </w:r>
          </w:p>
        </w:tc>
        <w:tc>
          <w:tcPr>
            <w:tcW w:w="486" w:type="pct"/>
            <w:tcBorders>
              <w:top w:val="nil"/>
              <w:left w:val="nil"/>
              <w:bottom w:val="single" w:sz="4" w:space="0" w:color="auto"/>
              <w:right w:val="single" w:sz="4" w:space="0" w:color="auto"/>
            </w:tcBorders>
            <w:noWrap/>
            <w:vAlign w:val="bottom"/>
            <w:hideMark/>
          </w:tcPr>
          <w:p w14:paraId="2BB2095F" w14:textId="77777777" w:rsidR="00C075C2" w:rsidRPr="009F015D" w:rsidRDefault="00C075C2" w:rsidP="001D5DE3">
            <w:pPr>
              <w:jc w:val="center"/>
              <w:rPr>
                <w:sz w:val="22"/>
                <w:szCs w:val="22"/>
              </w:rPr>
            </w:pPr>
          </w:p>
        </w:tc>
        <w:tc>
          <w:tcPr>
            <w:tcW w:w="1015" w:type="pct"/>
            <w:tcBorders>
              <w:top w:val="nil"/>
              <w:left w:val="nil"/>
              <w:bottom w:val="single" w:sz="4" w:space="0" w:color="auto"/>
              <w:right w:val="single" w:sz="4" w:space="0" w:color="auto"/>
            </w:tcBorders>
            <w:noWrap/>
            <w:vAlign w:val="bottom"/>
            <w:hideMark/>
          </w:tcPr>
          <w:p w14:paraId="681E4C96" w14:textId="77777777" w:rsidR="00C075C2" w:rsidRPr="009F015D" w:rsidRDefault="00C075C2" w:rsidP="001D5DE3">
            <w:pPr>
              <w:jc w:val="center"/>
              <w:rPr>
                <w:sz w:val="22"/>
                <w:szCs w:val="22"/>
              </w:rPr>
            </w:pPr>
            <w:r w:rsidRPr="009F015D">
              <w:rPr>
                <w:sz w:val="22"/>
                <w:szCs w:val="22"/>
              </w:rPr>
              <w:t>28 382</w:t>
            </w:r>
          </w:p>
        </w:tc>
        <w:tc>
          <w:tcPr>
            <w:tcW w:w="795" w:type="pct"/>
            <w:tcBorders>
              <w:top w:val="nil"/>
              <w:left w:val="nil"/>
              <w:bottom w:val="single" w:sz="4" w:space="0" w:color="auto"/>
              <w:right w:val="single" w:sz="4" w:space="0" w:color="auto"/>
            </w:tcBorders>
            <w:noWrap/>
            <w:vAlign w:val="bottom"/>
            <w:hideMark/>
          </w:tcPr>
          <w:p w14:paraId="6D6D16D8" w14:textId="77777777" w:rsidR="00C075C2" w:rsidRPr="009F015D" w:rsidRDefault="00C075C2" w:rsidP="001D5DE3">
            <w:pPr>
              <w:jc w:val="center"/>
              <w:rPr>
                <w:sz w:val="22"/>
                <w:szCs w:val="22"/>
              </w:rPr>
            </w:pPr>
            <w:r w:rsidRPr="009F015D">
              <w:rPr>
                <w:sz w:val="22"/>
                <w:szCs w:val="22"/>
              </w:rPr>
              <w:t>28 382</w:t>
            </w:r>
          </w:p>
        </w:tc>
      </w:tr>
      <w:tr w:rsidR="009F015D" w:rsidRPr="009F015D" w14:paraId="168E5FF1" w14:textId="77777777" w:rsidTr="00B05726">
        <w:trPr>
          <w:trHeight w:val="246"/>
        </w:trPr>
        <w:tc>
          <w:tcPr>
            <w:tcW w:w="2704" w:type="pct"/>
            <w:tcBorders>
              <w:top w:val="nil"/>
              <w:left w:val="single" w:sz="4" w:space="0" w:color="auto"/>
              <w:bottom w:val="single" w:sz="4" w:space="0" w:color="auto"/>
              <w:right w:val="single" w:sz="4" w:space="0" w:color="auto"/>
            </w:tcBorders>
            <w:noWrap/>
            <w:vAlign w:val="bottom"/>
            <w:hideMark/>
          </w:tcPr>
          <w:p w14:paraId="0F979C6B" w14:textId="77777777" w:rsidR="00C075C2" w:rsidRPr="009F015D" w:rsidRDefault="00C075C2" w:rsidP="001D5DE3">
            <w:pPr>
              <w:rPr>
                <w:sz w:val="22"/>
                <w:szCs w:val="22"/>
              </w:rPr>
            </w:pPr>
            <w:r w:rsidRPr="009F015D">
              <w:rPr>
                <w:sz w:val="22"/>
                <w:szCs w:val="22"/>
              </w:rPr>
              <w:t>Проектно-сметная документация</w:t>
            </w:r>
          </w:p>
        </w:tc>
        <w:tc>
          <w:tcPr>
            <w:tcW w:w="486" w:type="pct"/>
            <w:tcBorders>
              <w:top w:val="nil"/>
              <w:left w:val="nil"/>
              <w:bottom w:val="single" w:sz="4" w:space="0" w:color="auto"/>
              <w:right w:val="single" w:sz="4" w:space="0" w:color="auto"/>
            </w:tcBorders>
            <w:noWrap/>
            <w:vAlign w:val="bottom"/>
            <w:hideMark/>
          </w:tcPr>
          <w:p w14:paraId="46585D7B" w14:textId="77777777" w:rsidR="00C075C2" w:rsidRPr="009F015D" w:rsidRDefault="00C075C2" w:rsidP="001D5DE3">
            <w:pPr>
              <w:jc w:val="center"/>
              <w:rPr>
                <w:sz w:val="22"/>
                <w:szCs w:val="22"/>
              </w:rPr>
            </w:pPr>
            <w:r w:rsidRPr="009F015D">
              <w:rPr>
                <w:sz w:val="22"/>
                <w:szCs w:val="22"/>
              </w:rPr>
              <w:t>1</w:t>
            </w:r>
          </w:p>
        </w:tc>
        <w:tc>
          <w:tcPr>
            <w:tcW w:w="1015" w:type="pct"/>
            <w:tcBorders>
              <w:top w:val="nil"/>
              <w:left w:val="nil"/>
              <w:bottom w:val="single" w:sz="4" w:space="0" w:color="auto"/>
              <w:right w:val="single" w:sz="4" w:space="0" w:color="auto"/>
            </w:tcBorders>
            <w:noWrap/>
            <w:vAlign w:val="bottom"/>
            <w:hideMark/>
          </w:tcPr>
          <w:p w14:paraId="470722C2" w14:textId="77777777" w:rsidR="00C075C2" w:rsidRPr="009F015D" w:rsidRDefault="00C075C2" w:rsidP="001D5DE3">
            <w:pPr>
              <w:jc w:val="center"/>
              <w:rPr>
                <w:sz w:val="22"/>
                <w:szCs w:val="22"/>
              </w:rPr>
            </w:pPr>
            <w:r w:rsidRPr="009F015D">
              <w:rPr>
                <w:sz w:val="22"/>
                <w:szCs w:val="22"/>
              </w:rPr>
              <w:t>28 382</w:t>
            </w:r>
          </w:p>
        </w:tc>
        <w:tc>
          <w:tcPr>
            <w:tcW w:w="795" w:type="pct"/>
            <w:tcBorders>
              <w:top w:val="nil"/>
              <w:left w:val="nil"/>
              <w:bottom w:val="single" w:sz="4" w:space="0" w:color="auto"/>
              <w:right w:val="single" w:sz="4" w:space="0" w:color="auto"/>
            </w:tcBorders>
            <w:noWrap/>
            <w:vAlign w:val="bottom"/>
            <w:hideMark/>
          </w:tcPr>
          <w:p w14:paraId="77CD359A" w14:textId="77777777" w:rsidR="00C075C2" w:rsidRPr="009F015D" w:rsidRDefault="00C075C2" w:rsidP="001D5DE3">
            <w:pPr>
              <w:jc w:val="center"/>
              <w:rPr>
                <w:sz w:val="22"/>
                <w:szCs w:val="22"/>
              </w:rPr>
            </w:pPr>
            <w:r w:rsidRPr="009F015D">
              <w:rPr>
                <w:sz w:val="22"/>
                <w:szCs w:val="22"/>
              </w:rPr>
              <w:t>28 382</w:t>
            </w:r>
          </w:p>
        </w:tc>
      </w:tr>
      <w:tr w:rsidR="00C075C2" w:rsidRPr="009F015D" w14:paraId="6832DEBB" w14:textId="77777777" w:rsidTr="00B05726">
        <w:trPr>
          <w:trHeight w:val="246"/>
        </w:trPr>
        <w:tc>
          <w:tcPr>
            <w:tcW w:w="2704" w:type="pct"/>
            <w:tcBorders>
              <w:top w:val="nil"/>
              <w:left w:val="single" w:sz="4" w:space="0" w:color="auto"/>
              <w:bottom w:val="single" w:sz="4" w:space="0" w:color="auto"/>
              <w:right w:val="single" w:sz="4" w:space="0" w:color="auto"/>
            </w:tcBorders>
            <w:noWrap/>
            <w:vAlign w:val="bottom"/>
            <w:hideMark/>
          </w:tcPr>
          <w:p w14:paraId="6F0351ED" w14:textId="77777777" w:rsidR="00C075C2" w:rsidRPr="009F015D" w:rsidRDefault="00C075C2" w:rsidP="001D5DE3">
            <w:pPr>
              <w:rPr>
                <w:sz w:val="22"/>
                <w:szCs w:val="22"/>
              </w:rPr>
            </w:pPr>
            <w:r w:rsidRPr="009F015D">
              <w:rPr>
                <w:sz w:val="22"/>
                <w:szCs w:val="22"/>
              </w:rPr>
              <w:t>Итого</w:t>
            </w:r>
          </w:p>
        </w:tc>
        <w:tc>
          <w:tcPr>
            <w:tcW w:w="486" w:type="pct"/>
            <w:tcBorders>
              <w:top w:val="nil"/>
              <w:left w:val="nil"/>
              <w:bottom w:val="single" w:sz="4" w:space="0" w:color="auto"/>
              <w:right w:val="single" w:sz="4" w:space="0" w:color="auto"/>
            </w:tcBorders>
            <w:noWrap/>
            <w:vAlign w:val="bottom"/>
            <w:hideMark/>
          </w:tcPr>
          <w:p w14:paraId="6D6AE5D5" w14:textId="77777777" w:rsidR="00C075C2" w:rsidRPr="009F015D" w:rsidRDefault="00C075C2" w:rsidP="001D5DE3">
            <w:pPr>
              <w:jc w:val="center"/>
              <w:rPr>
                <w:sz w:val="22"/>
                <w:szCs w:val="22"/>
              </w:rPr>
            </w:pPr>
          </w:p>
        </w:tc>
        <w:tc>
          <w:tcPr>
            <w:tcW w:w="1015" w:type="pct"/>
            <w:tcBorders>
              <w:top w:val="nil"/>
              <w:left w:val="nil"/>
              <w:bottom w:val="single" w:sz="4" w:space="0" w:color="auto"/>
              <w:right w:val="single" w:sz="4" w:space="0" w:color="auto"/>
            </w:tcBorders>
            <w:noWrap/>
            <w:vAlign w:val="bottom"/>
            <w:hideMark/>
          </w:tcPr>
          <w:p w14:paraId="39001C95" w14:textId="77777777" w:rsidR="00C075C2" w:rsidRPr="009F015D" w:rsidRDefault="00C075C2" w:rsidP="001D5DE3">
            <w:pPr>
              <w:jc w:val="center"/>
              <w:rPr>
                <w:sz w:val="22"/>
                <w:szCs w:val="22"/>
              </w:rPr>
            </w:pPr>
          </w:p>
        </w:tc>
        <w:tc>
          <w:tcPr>
            <w:tcW w:w="795" w:type="pct"/>
            <w:tcBorders>
              <w:top w:val="nil"/>
              <w:left w:val="nil"/>
              <w:bottom w:val="single" w:sz="4" w:space="0" w:color="auto"/>
              <w:right w:val="single" w:sz="4" w:space="0" w:color="auto"/>
            </w:tcBorders>
            <w:noWrap/>
            <w:vAlign w:val="bottom"/>
            <w:hideMark/>
          </w:tcPr>
          <w:p w14:paraId="545551E0" w14:textId="77777777" w:rsidR="00C075C2" w:rsidRPr="009F015D" w:rsidRDefault="00C075C2" w:rsidP="001D5DE3">
            <w:pPr>
              <w:jc w:val="center"/>
              <w:rPr>
                <w:sz w:val="22"/>
                <w:szCs w:val="22"/>
              </w:rPr>
            </w:pPr>
            <w:r w:rsidRPr="009F015D">
              <w:rPr>
                <w:sz w:val="22"/>
                <w:szCs w:val="22"/>
              </w:rPr>
              <w:t>390 280</w:t>
            </w:r>
          </w:p>
        </w:tc>
      </w:tr>
    </w:tbl>
    <w:p w14:paraId="02979C68" w14:textId="77777777" w:rsidR="00C075C2" w:rsidRPr="009F015D" w:rsidRDefault="00C075C2" w:rsidP="00C075C2">
      <w:pPr>
        <w:jc w:val="both"/>
        <w:rPr>
          <w:rFonts w:eastAsiaTheme="minorHAnsi"/>
          <w:iCs/>
          <w:sz w:val="28"/>
          <w:szCs w:val="28"/>
          <w:lang w:eastAsia="en-US"/>
        </w:rPr>
      </w:pPr>
      <w:bookmarkStart w:id="93" w:name="_Toc96266466"/>
    </w:p>
    <w:p w14:paraId="0D57E78C" w14:textId="0B1986CE" w:rsidR="00C075C2" w:rsidRPr="009F015D" w:rsidRDefault="00C075C2" w:rsidP="00C075C2">
      <w:pPr>
        <w:jc w:val="both"/>
        <w:rPr>
          <w:sz w:val="28"/>
          <w:szCs w:val="28"/>
        </w:rPr>
      </w:pPr>
      <w:r w:rsidRPr="009F015D">
        <w:rPr>
          <w:rFonts w:eastAsiaTheme="minorHAnsi"/>
          <w:iCs/>
          <w:sz w:val="28"/>
          <w:szCs w:val="28"/>
          <w:lang w:eastAsia="en-US"/>
        </w:rPr>
        <w:t xml:space="preserve">Таблица </w:t>
      </w:r>
      <w:r w:rsidR="00F61495" w:rsidRPr="009F015D">
        <w:rPr>
          <w:rFonts w:eastAsiaTheme="minorHAnsi"/>
          <w:bCs/>
          <w:iCs/>
          <w:sz w:val="28"/>
          <w:szCs w:val="28"/>
          <w:lang w:val="kk-KZ" w:eastAsia="en-US"/>
        </w:rPr>
        <w:t>Д</w:t>
      </w:r>
      <w:r w:rsidRPr="009F015D">
        <w:rPr>
          <w:rFonts w:eastAsiaTheme="minorHAnsi"/>
          <w:iCs/>
          <w:sz w:val="28"/>
          <w:szCs w:val="28"/>
          <w:lang w:eastAsia="en-US"/>
        </w:rPr>
        <w:t xml:space="preserve">.2 </w:t>
      </w:r>
      <w:bookmarkStart w:id="94" w:name="_Toc96266470"/>
      <w:bookmarkEnd w:id="93"/>
      <w:r w:rsidRPr="009F015D">
        <w:rPr>
          <w:rFonts w:eastAsiaTheme="minorHAnsi"/>
          <w:iCs/>
          <w:sz w:val="28"/>
          <w:szCs w:val="28"/>
          <w:lang w:eastAsia="en-US"/>
        </w:rPr>
        <w:t xml:space="preserve">- </w:t>
      </w:r>
      <w:r w:rsidRPr="009F015D">
        <w:rPr>
          <w:sz w:val="28"/>
          <w:szCs w:val="28"/>
        </w:rPr>
        <w:t xml:space="preserve">Отчет о доходах и расходах по годам, тыс. </w:t>
      </w:r>
      <w:bookmarkEnd w:id="94"/>
      <w:r w:rsidR="007A44BF" w:rsidRPr="009F015D">
        <w:rPr>
          <w:rFonts w:eastAsiaTheme="minorHAnsi"/>
          <w:bCs/>
          <w:iCs/>
          <w:sz w:val="28"/>
          <w:szCs w:val="28"/>
          <w:lang w:eastAsia="en-US"/>
        </w:rPr>
        <w:t>тенге</w:t>
      </w:r>
    </w:p>
    <w:tbl>
      <w:tblPr>
        <w:tblW w:w="4935" w:type="pct"/>
        <w:tblInd w:w="192" w:type="dxa"/>
        <w:tblLook w:val="04A0" w:firstRow="1" w:lastRow="0" w:firstColumn="1" w:lastColumn="0" w:noHBand="0" w:noVBand="1"/>
      </w:tblPr>
      <w:tblGrid>
        <w:gridCol w:w="4375"/>
        <w:gridCol w:w="946"/>
        <w:gridCol w:w="1547"/>
        <w:gridCol w:w="1547"/>
        <w:gridCol w:w="1547"/>
        <w:gridCol w:w="1547"/>
        <w:gridCol w:w="1547"/>
        <w:gridCol w:w="1538"/>
      </w:tblGrid>
      <w:tr w:rsidR="009F015D" w:rsidRPr="009F015D" w14:paraId="72F114FF" w14:textId="77777777" w:rsidTr="00B05726">
        <w:trPr>
          <w:trHeight w:val="170"/>
        </w:trPr>
        <w:tc>
          <w:tcPr>
            <w:tcW w:w="1499" w:type="pct"/>
            <w:vMerge w:val="restart"/>
            <w:tcBorders>
              <w:top w:val="single" w:sz="4" w:space="0" w:color="auto"/>
              <w:left w:val="single" w:sz="4" w:space="0" w:color="auto"/>
              <w:bottom w:val="single" w:sz="4" w:space="0" w:color="000000"/>
              <w:right w:val="nil"/>
            </w:tcBorders>
            <w:vAlign w:val="center"/>
          </w:tcPr>
          <w:p w14:paraId="01631B43" w14:textId="47896DA3" w:rsidR="007A44BF" w:rsidRPr="009F015D" w:rsidRDefault="007A44BF" w:rsidP="00A12C63">
            <w:pPr>
              <w:jc w:val="center"/>
              <w:rPr>
                <w:sz w:val="22"/>
                <w:szCs w:val="22"/>
              </w:rPr>
            </w:pPr>
            <w:r w:rsidRPr="009F015D">
              <w:rPr>
                <w:sz w:val="22"/>
                <w:szCs w:val="22"/>
              </w:rPr>
              <w:t>Наименование</w:t>
            </w:r>
          </w:p>
        </w:tc>
        <w:tc>
          <w:tcPr>
            <w:tcW w:w="324" w:type="pct"/>
            <w:vMerge w:val="restart"/>
            <w:tcBorders>
              <w:top w:val="single" w:sz="4" w:space="0" w:color="auto"/>
              <w:left w:val="single" w:sz="4" w:space="0" w:color="auto"/>
              <w:right w:val="single" w:sz="4" w:space="0" w:color="auto"/>
            </w:tcBorders>
            <w:vAlign w:val="center"/>
          </w:tcPr>
          <w:p w14:paraId="52198060" w14:textId="2AEDA73D" w:rsidR="007A44BF" w:rsidRPr="009F015D" w:rsidRDefault="007A44BF" w:rsidP="00A12C63">
            <w:pPr>
              <w:jc w:val="center"/>
              <w:rPr>
                <w:sz w:val="22"/>
                <w:szCs w:val="22"/>
              </w:rPr>
            </w:pPr>
            <w:r w:rsidRPr="009F015D">
              <w:rPr>
                <w:sz w:val="22"/>
                <w:szCs w:val="22"/>
              </w:rPr>
              <w:t>Всего</w:t>
            </w:r>
          </w:p>
        </w:tc>
        <w:tc>
          <w:tcPr>
            <w:tcW w:w="3177" w:type="pct"/>
            <w:gridSpan w:val="6"/>
            <w:tcBorders>
              <w:top w:val="single" w:sz="4" w:space="0" w:color="auto"/>
              <w:left w:val="nil"/>
              <w:bottom w:val="single" w:sz="4" w:space="0" w:color="auto"/>
              <w:right w:val="single" w:sz="4" w:space="0" w:color="auto"/>
            </w:tcBorders>
            <w:vAlign w:val="center"/>
          </w:tcPr>
          <w:p w14:paraId="4DFCB679" w14:textId="228209CF" w:rsidR="007A44BF" w:rsidRPr="009F015D" w:rsidRDefault="007A44BF" w:rsidP="00A12C63">
            <w:pPr>
              <w:jc w:val="center"/>
              <w:rPr>
                <w:sz w:val="22"/>
                <w:szCs w:val="22"/>
              </w:rPr>
            </w:pPr>
            <w:r w:rsidRPr="009F015D">
              <w:rPr>
                <w:sz w:val="22"/>
                <w:szCs w:val="22"/>
              </w:rPr>
              <w:t>Год</w:t>
            </w:r>
            <w:r w:rsidR="00B05726">
              <w:rPr>
                <w:sz w:val="22"/>
                <w:szCs w:val="22"/>
              </w:rPr>
              <w:t>ы</w:t>
            </w:r>
          </w:p>
        </w:tc>
      </w:tr>
      <w:tr w:rsidR="009F015D" w:rsidRPr="009F015D" w14:paraId="3B35BEC6" w14:textId="77777777" w:rsidTr="00B05726">
        <w:trPr>
          <w:trHeight w:val="508"/>
        </w:trPr>
        <w:tc>
          <w:tcPr>
            <w:tcW w:w="1499" w:type="pct"/>
            <w:vMerge/>
            <w:tcBorders>
              <w:left w:val="single" w:sz="4" w:space="0" w:color="auto"/>
              <w:bottom w:val="single" w:sz="4" w:space="0" w:color="000000"/>
              <w:right w:val="nil"/>
            </w:tcBorders>
            <w:vAlign w:val="center"/>
          </w:tcPr>
          <w:p w14:paraId="7F067059" w14:textId="77777777" w:rsidR="007A44BF" w:rsidRPr="009F015D" w:rsidRDefault="007A44BF" w:rsidP="00A12C63">
            <w:pPr>
              <w:jc w:val="center"/>
              <w:rPr>
                <w:sz w:val="22"/>
                <w:szCs w:val="22"/>
              </w:rPr>
            </w:pPr>
          </w:p>
        </w:tc>
        <w:tc>
          <w:tcPr>
            <w:tcW w:w="324" w:type="pct"/>
            <w:vMerge/>
            <w:tcBorders>
              <w:left w:val="single" w:sz="4" w:space="0" w:color="auto"/>
              <w:bottom w:val="single" w:sz="4" w:space="0" w:color="auto"/>
              <w:right w:val="single" w:sz="4" w:space="0" w:color="auto"/>
            </w:tcBorders>
            <w:vAlign w:val="center"/>
          </w:tcPr>
          <w:p w14:paraId="351108DC" w14:textId="77777777" w:rsidR="007A44BF" w:rsidRPr="009F015D" w:rsidRDefault="007A44BF" w:rsidP="00A12C63">
            <w:pPr>
              <w:jc w:val="center"/>
              <w:rPr>
                <w:sz w:val="22"/>
                <w:szCs w:val="22"/>
              </w:rPr>
            </w:pPr>
          </w:p>
        </w:tc>
        <w:tc>
          <w:tcPr>
            <w:tcW w:w="530" w:type="pct"/>
            <w:tcBorders>
              <w:left w:val="nil"/>
              <w:bottom w:val="single" w:sz="4" w:space="0" w:color="auto"/>
              <w:right w:val="single" w:sz="4" w:space="0" w:color="auto"/>
            </w:tcBorders>
            <w:vAlign w:val="center"/>
          </w:tcPr>
          <w:p w14:paraId="698DA394" w14:textId="01B91E68" w:rsidR="007A44BF" w:rsidRPr="009F015D" w:rsidRDefault="007A44BF" w:rsidP="00A12C63">
            <w:pPr>
              <w:jc w:val="center"/>
              <w:rPr>
                <w:sz w:val="22"/>
                <w:szCs w:val="22"/>
              </w:rPr>
            </w:pPr>
            <w:r w:rsidRPr="009F015D">
              <w:rPr>
                <w:sz w:val="22"/>
                <w:szCs w:val="22"/>
              </w:rPr>
              <w:t>2023</w:t>
            </w:r>
          </w:p>
        </w:tc>
        <w:tc>
          <w:tcPr>
            <w:tcW w:w="530" w:type="pct"/>
            <w:tcBorders>
              <w:left w:val="nil"/>
              <w:bottom w:val="single" w:sz="4" w:space="0" w:color="auto"/>
              <w:right w:val="single" w:sz="4" w:space="0" w:color="auto"/>
            </w:tcBorders>
            <w:vAlign w:val="center"/>
          </w:tcPr>
          <w:p w14:paraId="79C965CA" w14:textId="35D01DE0" w:rsidR="007A44BF" w:rsidRPr="009F015D" w:rsidRDefault="007A44BF" w:rsidP="00A12C63">
            <w:pPr>
              <w:jc w:val="center"/>
              <w:rPr>
                <w:sz w:val="22"/>
                <w:szCs w:val="22"/>
              </w:rPr>
            </w:pPr>
            <w:r w:rsidRPr="009F015D">
              <w:rPr>
                <w:sz w:val="22"/>
                <w:szCs w:val="22"/>
              </w:rPr>
              <w:t>2024</w:t>
            </w:r>
          </w:p>
        </w:tc>
        <w:tc>
          <w:tcPr>
            <w:tcW w:w="530" w:type="pct"/>
            <w:tcBorders>
              <w:left w:val="nil"/>
              <w:bottom w:val="single" w:sz="4" w:space="0" w:color="auto"/>
              <w:right w:val="single" w:sz="4" w:space="0" w:color="auto"/>
            </w:tcBorders>
            <w:vAlign w:val="center"/>
          </w:tcPr>
          <w:p w14:paraId="3E52EE58" w14:textId="0C16E6A8" w:rsidR="007A44BF" w:rsidRPr="009F015D" w:rsidRDefault="007A44BF" w:rsidP="00A12C63">
            <w:pPr>
              <w:jc w:val="center"/>
              <w:rPr>
                <w:sz w:val="22"/>
                <w:szCs w:val="22"/>
              </w:rPr>
            </w:pPr>
            <w:r w:rsidRPr="009F015D">
              <w:rPr>
                <w:sz w:val="22"/>
                <w:szCs w:val="22"/>
              </w:rPr>
              <w:t>2025</w:t>
            </w:r>
          </w:p>
        </w:tc>
        <w:tc>
          <w:tcPr>
            <w:tcW w:w="530" w:type="pct"/>
            <w:tcBorders>
              <w:left w:val="nil"/>
              <w:bottom w:val="single" w:sz="4" w:space="0" w:color="auto"/>
              <w:right w:val="single" w:sz="4" w:space="0" w:color="auto"/>
            </w:tcBorders>
            <w:vAlign w:val="center"/>
          </w:tcPr>
          <w:p w14:paraId="0E8E7878" w14:textId="659B8210" w:rsidR="007A44BF" w:rsidRPr="009F015D" w:rsidRDefault="007A44BF" w:rsidP="00A12C63">
            <w:pPr>
              <w:jc w:val="center"/>
              <w:rPr>
                <w:sz w:val="22"/>
                <w:szCs w:val="22"/>
              </w:rPr>
            </w:pPr>
            <w:r w:rsidRPr="009F015D">
              <w:rPr>
                <w:sz w:val="22"/>
                <w:szCs w:val="22"/>
              </w:rPr>
              <w:t>2026</w:t>
            </w:r>
          </w:p>
        </w:tc>
        <w:tc>
          <w:tcPr>
            <w:tcW w:w="530" w:type="pct"/>
            <w:tcBorders>
              <w:left w:val="nil"/>
              <w:bottom w:val="single" w:sz="4" w:space="0" w:color="auto"/>
              <w:right w:val="single" w:sz="4" w:space="0" w:color="auto"/>
            </w:tcBorders>
            <w:vAlign w:val="center"/>
          </w:tcPr>
          <w:p w14:paraId="0AB0468C" w14:textId="19D98126" w:rsidR="007A44BF" w:rsidRPr="009F015D" w:rsidRDefault="007A44BF" w:rsidP="00A12C63">
            <w:pPr>
              <w:jc w:val="center"/>
              <w:rPr>
                <w:sz w:val="22"/>
                <w:szCs w:val="22"/>
              </w:rPr>
            </w:pPr>
            <w:r w:rsidRPr="009F015D">
              <w:rPr>
                <w:sz w:val="22"/>
                <w:szCs w:val="22"/>
              </w:rPr>
              <w:t>2027</w:t>
            </w:r>
          </w:p>
        </w:tc>
        <w:tc>
          <w:tcPr>
            <w:tcW w:w="527" w:type="pct"/>
            <w:tcBorders>
              <w:top w:val="nil"/>
              <w:left w:val="nil"/>
              <w:bottom w:val="single" w:sz="4" w:space="0" w:color="auto"/>
              <w:right w:val="single" w:sz="4" w:space="0" w:color="auto"/>
            </w:tcBorders>
            <w:vAlign w:val="center"/>
          </w:tcPr>
          <w:p w14:paraId="278F301E" w14:textId="483C4068" w:rsidR="007A44BF" w:rsidRPr="009F015D" w:rsidRDefault="007A44BF" w:rsidP="00A12C63">
            <w:pPr>
              <w:jc w:val="center"/>
              <w:rPr>
                <w:sz w:val="22"/>
                <w:szCs w:val="22"/>
              </w:rPr>
            </w:pPr>
            <w:r w:rsidRPr="009F015D">
              <w:rPr>
                <w:sz w:val="22"/>
                <w:szCs w:val="22"/>
              </w:rPr>
              <w:t>2028</w:t>
            </w:r>
          </w:p>
        </w:tc>
      </w:tr>
      <w:tr w:rsidR="009F015D" w:rsidRPr="009F015D" w14:paraId="7A37156D" w14:textId="77777777" w:rsidTr="00B05726">
        <w:trPr>
          <w:trHeight w:val="170"/>
        </w:trPr>
        <w:tc>
          <w:tcPr>
            <w:tcW w:w="1499" w:type="pct"/>
            <w:tcBorders>
              <w:top w:val="nil"/>
              <w:left w:val="single" w:sz="4" w:space="0" w:color="auto"/>
              <w:bottom w:val="single" w:sz="4" w:space="0" w:color="auto"/>
              <w:right w:val="nil"/>
            </w:tcBorders>
            <w:hideMark/>
          </w:tcPr>
          <w:p w14:paraId="61A0F1F0" w14:textId="77777777" w:rsidR="00C075C2" w:rsidRPr="009F015D" w:rsidRDefault="00C075C2" w:rsidP="007A44BF">
            <w:pPr>
              <w:rPr>
                <w:sz w:val="22"/>
                <w:szCs w:val="22"/>
              </w:rPr>
            </w:pPr>
            <w:r w:rsidRPr="009F015D">
              <w:rPr>
                <w:sz w:val="22"/>
                <w:szCs w:val="22"/>
              </w:rPr>
              <w:t>Доход от реализации продукции, услуг</w:t>
            </w:r>
          </w:p>
        </w:tc>
        <w:tc>
          <w:tcPr>
            <w:tcW w:w="324" w:type="pct"/>
            <w:tcBorders>
              <w:top w:val="nil"/>
              <w:left w:val="single" w:sz="4" w:space="0" w:color="auto"/>
              <w:bottom w:val="single" w:sz="4" w:space="0" w:color="auto"/>
              <w:right w:val="single" w:sz="4" w:space="0" w:color="auto"/>
            </w:tcBorders>
            <w:noWrap/>
            <w:vAlign w:val="center"/>
            <w:hideMark/>
          </w:tcPr>
          <w:p w14:paraId="766E6D16" w14:textId="77777777" w:rsidR="00C075C2" w:rsidRPr="009F015D" w:rsidRDefault="00C075C2" w:rsidP="007A44BF">
            <w:pPr>
              <w:jc w:val="center"/>
              <w:rPr>
                <w:sz w:val="22"/>
                <w:szCs w:val="22"/>
              </w:rPr>
            </w:pPr>
            <w:r w:rsidRPr="009F015D">
              <w:rPr>
                <w:sz w:val="22"/>
                <w:szCs w:val="22"/>
              </w:rPr>
              <w:t>862 415</w:t>
            </w:r>
          </w:p>
        </w:tc>
        <w:tc>
          <w:tcPr>
            <w:tcW w:w="530" w:type="pct"/>
            <w:tcBorders>
              <w:top w:val="nil"/>
              <w:left w:val="nil"/>
              <w:bottom w:val="single" w:sz="4" w:space="0" w:color="auto"/>
              <w:right w:val="single" w:sz="4" w:space="0" w:color="auto"/>
            </w:tcBorders>
            <w:noWrap/>
            <w:vAlign w:val="center"/>
            <w:hideMark/>
          </w:tcPr>
          <w:p w14:paraId="055BCA39" w14:textId="77777777" w:rsidR="00C075C2" w:rsidRPr="009F015D" w:rsidRDefault="00C075C2" w:rsidP="007A44BF">
            <w:pPr>
              <w:jc w:val="center"/>
              <w:rPr>
                <w:sz w:val="22"/>
                <w:szCs w:val="22"/>
              </w:rPr>
            </w:pPr>
            <w:r w:rsidRPr="009F015D">
              <w:rPr>
                <w:sz w:val="22"/>
                <w:szCs w:val="22"/>
              </w:rPr>
              <w:t>136 715</w:t>
            </w:r>
          </w:p>
        </w:tc>
        <w:tc>
          <w:tcPr>
            <w:tcW w:w="530" w:type="pct"/>
            <w:tcBorders>
              <w:top w:val="nil"/>
              <w:left w:val="nil"/>
              <w:bottom w:val="single" w:sz="4" w:space="0" w:color="auto"/>
              <w:right w:val="single" w:sz="4" w:space="0" w:color="auto"/>
            </w:tcBorders>
            <w:noWrap/>
            <w:vAlign w:val="center"/>
            <w:hideMark/>
          </w:tcPr>
          <w:p w14:paraId="2D69AF78" w14:textId="77777777" w:rsidR="00C075C2" w:rsidRPr="009F015D" w:rsidRDefault="00C075C2" w:rsidP="007A44BF">
            <w:pPr>
              <w:jc w:val="center"/>
              <w:rPr>
                <w:sz w:val="22"/>
                <w:szCs w:val="22"/>
              </w:rPr>
            </w:pPr>
            <w:r w:rsidRPr="009F015D">
              <w:rPr>
                <w:sz w:val="22"/>
                <w:szCs w:val="22"/>
              </w:rPr>
              <w:t>139 449</w:t>
            </w:r>
          </w:p>
        </w:tc>
        <w:tc>
          <w:tcPr>
            <w:tcW w:w="530" w:type="pct"/>
            <w:tcBorders>
              <w:top w:val="nil"/>
              <w:left w:val="nil"/>
              <w:bottom w:val="single" w:sz="4" w:space="0" w:color="auto"/>
              <w:right w:val="single" w:sz="4" w:space="0" w:color="auto"/>
            </w:tcBorders>
            <w:noWrap/>
            <w:vAlign w:val="center"/>
            <w:hideMark/>
          </w:tcPr>
          <w:p w14:paraId="4A7D625D" w14:textId="77777777" w:rsidR="00C075C2" w:rsidRPr="009F015D" w:rsidRDefault="00C075C2" w:rsidP="007A44BF">
            <w:pPr>
              <w:jc w:val="center"/>
              <w:rPr>
                <w:sz w:val="22"/>
                <w:szCs w:val="22"/>
              </w:rPr>
            </w:pPr>
            <w:r w:rsidRPr="009F015D">
              <w:rPr>
                <w:sz w:val="22"/>
                <w:szCs w:val="22"/>
              </w:rPr>
              <w:t>142 238</w:t>
            </w:r>
          </w:p>
        </w:tc>
        <w:tc>
          <w:tcPr>
            <w:tcW w:w="530" w:type="pct"/>
            <w:tcBorders>
              <w:top w:val="nil"/>
              <w:left w:val="nil"/>
              <w:bottom w:val="single" w:sz="4" w:space="0" w:color="auto"/>
              <w:right w:val="single" w:sz="4" w:space="0" w:color="auto"/>
            </w:tcBorders>
            <w:noWrap/>
            <w:vAlign w:val="center"/>
            <w:hideMark/>
          </w:tcPr>
          <w:p w14:paraId="47336679" w14:textId="77777777" w:rsidR="00C075C2" w:rsidRPr="009F015D" w:rsidRDefault="00C075C2" w:rsidP="007A44BF">
            <w:pPr>
              <w:jc w:val="center"/>
              <w:rPr>
                <w:sz w:val="22"/>
                <w:szCs w:val="22"/>
              </w:rPr>
            </w:pPr>
            <w:r w:rsidRPr="009F015D">
              <w:rPr>
                <w:sz w:val="22"/>
                <w:szCs w:val="22"/>
              </w:rPr>
              <w:t>145 083</w:t>
            </w:r>
          </w:p>
        </w:tc>
        <w:tc>
          <w:tcPr>
            <w:tcW w:w="530" w:type="pct"/>
            <w:tcBorders>
              <w:top w:val="nil"/>
              <w:left w:val="nil"/>
              <w:bottom w:val="single" w:sz="4" w:space="0" w:color="auto"/>
              <w:right w:val="single" w:sz="4" w:space="0" w:color="auto"/>
            </w:tcBorders>
            <w:noWrap/>
            <w:vAlign w:val="center"/>
            <w:hideMark/>
          </w:tcPr>
          <w:p w14:paraId="19EEFDE3" w14:textId="77777777" w:rsidR="00C075C2" w:rsidRPr="009F015D" w:rsidRDefault="00C075C2" w:rsidP="007A44BF">
            <w:pPr>
              <w:jc w:val="center"/>
              <w:rPr>
                <w:sz w:val="22"/>
                <w:szCs w:val="22"/>
              </w:rPr>
            </w:pPr>
            <w:r w:rsidRPr="009F015D">
              <w:rPr>
                <w:sz w:val="22"/>
                <w:szCs w:val="22"/>
              </w:rPr>
              <w:t>147 985</w:t>
            </w:r>
          </w:p>
        </w:tc>
        <w:tc>
          <w:tcPr>
            <w:tcW w:w="527" w:type="pct"/>
            <w:tcBorders>
              <w:top w:val="nil"/>
              <w:left w:val="nil"/>
              <w:bottom w:val="single" w:sz="4" w:space="0" w:color="auto"/>
              <w:right w:val="single" w:sz="4" w:space="0" w:color="auto"/>
            </w:tcBorders>
            <w:noWrap/>
            <w:vAlign w:val="center"/>
            <w:hideMark/>
          </w:tcPr>
          <w:p w14:paraId="008E9D59" w14:textId="77777777" w:rsidR="00C075C2" w:rsidRPr="009F015D" w:rsidRDefault="00C075C2" w:rsidP="007A44BF">
            <w:pPr>
              <w:jc w:val="center"/>
              <w:rPr>
                <w:sz w:val="22"/>
                <w:szCs w:val="22"/>
              </w:rPr>
            </w:pPr>
            <w:r w:rsidRPr="009F015D">
              <w:rPr>
                <w:sz w:val="22"/>
                <w:szCs w:val="22"/>
              </w:rPr>
              <w:t>150 944</w:t>
            </w:r>
          </w:p>
        </w:tc>
      </w:tr>
      <w:tr w:rsidR="009F015D" w:rsidRPr="009F015D" w14:paraId="68E2D336" w14:textId="77777777" w:rsidTr="00B05726">
        <w:trPr>
          <w:trHeight w:val="170"/>
        </w:trPr>
        <w:tc>
          <w:tcPr>
            <w:tcW w:w="1499" w:type="pct"/>
            <w:tcBorders>
              <w:top w:val="nil"/>
              <w:left w:val="single" w:sz="4" w:space="0" w:color="auto"/>
              <w:bottom w:val="single" w:sz="4" w:space="0" w:color="auto"/>
              <w:right w:val="nil"/>
            </w:tcBorders>
            <w:hideMark/>
          </w:tcPr>
          <w:p w14:paraId="2E3DFC59" w14:textId="7DE1C691" w:rsidR="00C075C2" w:rsidRPr="009F015D" w:rsidRDefault="00C075C2" w:rsidP="007A44BF">
            <w:pPr>
              <w:rPr>
                <w:sz w:val="22"/>
                <w:szCs w:val="22"/>
              </w:rPr>
            </w:pPr>
            <w:r w:rsidRPr="009F015D">
              <w:rPr>
                <w:sz w:val="22"/>
                <w:szCs w:val="22"/>
              </w:rPr>
              <w:t xml:space="preserve">услуги   детского сада </w:t>
            </w:r>
          </w:p>
        </w:tc>
        <w:tc>
          <w:tcPr>
            <w:tcW w:w="324" w:type="pct"/>
            <w:tcBorders>
              <w:top w:val="nil"/>
              <w:left w:val="single" w:sz="4" w:space="0" w:color="auto"/>
              <w:bottom w:val="single" w:sz="4" w:space="0" w:color="auto"/>
              <w:right w:val="single" w:sz="4" w:space="0" w:color="auto"/>
            </w:tcBorders>
            <w:noWrap/>
            <w:vAlign w:val="center"/>
            <w:hideMark/>
          </w:tcPr>
          <w:p w14:paraId="1B06AA31" w14:textId="77777777" w:rsidR="00C075C2" w:rsidRPr="009F015D" w:rsidRDefault="00C075C2" w:rsidP="007A44BF">
            <w:pPr>
              <w:jc w:val="center"/>
              <w:rPr>
                <w:sz w:val="22"/>
                <w:szCs w:val="22"/>
              </w:rPr>
            </w:pPr>
            <w:r w:rsidRPr="009F015D">
              <w:rPr>
                <w:sz w:val="22"/>
                <w:szCs w:val="22"/>
              </w:rPr>
              <w:t>862 415</w:t>
            </w:r>
          </w:p>
        </w:tc>
        <w:tc>
          <w:tcPr>
            <w:tcW w:w="530" w:type="pct"/>
            <w:tcBorders>
              <w:top w:val="nil"/>
              <w:left w:val="nil"/>
              <w:bottom w:val="single" w:sz="4" w:space="0" w:color="auto"/>
              <w:right w:val="single" w:sz="4" w:space="0" w:color="auto"/>
            </w:tcBorders>
            <w:noWrap/>
            <w:vAlign w:val="center"/>
            <w:hideMark/>
          </w:tcPr>
          <w:p w14:paraId="69BBD4B1" w14:textId="77777777" w:rsidR="00C075C2" w:rsidRPr="009F015D" w:rsidRDefault="00C075C2" w:rsidP="007A44BF">
            <w:pPr>
              <w:jc w:val="center"/>
              <w:rPr>
                <w:sz w:val="22"/>
                <w:szCs w:val="22"/>
              </w:rPr>
            </w:pPr>
            <w:r w:rsidRPr="009F015D">
              <w:rPr>
                <w:sz w:val="22"/>
                <w:szCs w:val="22"/>
              </w:rPr>
              <w:t>136 715</w:t>
            </w:r>
          </w:p>
        </w:tc>
        <w:tc>
          <w:tcPr>
            <w:tcW w:w="530" w:type="pct"/>
            <w:tcBorders>
              <w:top w:val="nil"/>
              <w:left w:val="nil"/>
              <w:bottom w:val="single" w:sz="4" w:space="0" w:color="auto"/>
              <w:right w:val="single" w:sz="4" w:space="0" w:color="auto"/>
            </w:tcBorders>
            <w:noWrap/>
            <w:vAlign w:val="center"/>
            <w:hideMark/>
          </w:tcPr>
          <w:p w14:paraId="65DB81A9" w14:textId="77777777" w:rsidR="00C075C2" w:rsidRPr="009F015D" w:rsidRDefault="00C075C2" w:rsidP="007A44BF">
            <w:pPr>
              <w:jc w:val="center"/>
              <w:rPr>
                <w:sz w:val="22"/>
                <w:szCs w:val="22"/>
              </w:rPr>
            </w:pPr>
            <w:r w:rsidRPr="009F015D">
              <w:rPr>
                <w:sz w:val="22"/>
                <w:szCs w:val="22"/>
              </w:rPr>
              <w:t>139 449</w:t>
            </w:r>
          </w:p>
        </w:tc>
        <w:tc>
          <w:tcPr>
            <w:tcW w:w="530" w:type="pct"/>
            <w:tcBorders>
              <w:top w:val="nil"/>
              <w:left w:val="nil"/>
              <w:bottom w:val="single" w:sz="4" w:space="0" w:color="auto"/>
              <w:right w:val="single" w:sz="4" w:space="0" w:color="auto"/>
            </w:tcBorders>
            <w:noWrap/>
            <w:vAlign w:val="center"/>
            <w:hideMark/>
          </w:tcPr>
          <w:p w14:paraId="310A17CC" w14:textId="77777777" w:rsidR="00C075C2" w:rsidRPr="009F015D" w:rsidRDefault="00C075C2" w:rsidP="007A44BF">
            <w:pPr>
              <w:jc w:val="center"/>
              <w:rPr>
                <w:sz w:val="22"/>
                <w:szCs w:val="22"/>
              </w:rPr>
            </w:pPr>
            <w:r w:rsidRPr="009F015D">
              <w:rPr>
                <w:sz w:val="22"/>
                <w:szCs w:val="22"/>
              </w:rPr>
              <w:t>142 238</w:t>
            </w:r>
          </w:p>
        </w:tc>
        <w:tc>
          <w:tcPr>
            <w:tcW w:w="530" w:type="pct"/>
            <w:tcBorders>
              <w:top w:val="nil"/>
              <w:left w:val="nil"/>
              <w:bottom w:val="single" w:sz="4" w:space="0" w:color="auto"/>
              <w:right w:val="single" w:sz="4" w:space="0" w:color="auto"/>
            </w:tcBorders>
            <w:noWrap/>
            <w:vAlign w:val="center"/>
            <w:hideMark/>
          </w:tcPr>
          <w:p w14:paraId="6B3FBA0F" w14:textId="77777777" w:rsidR="00C075C2" w:rsidRPr="009F015D" w:rsidRDefault="00C075C2" w:rsidP="007A44BF">
            <w:pPr>
              <w:jc w:val="center"/>
              <w:rPr>
                <w:sz w:val="22"/>
                <w:szCs w:val="22"/>
              </w:rPr>
            </w:pPr>
            <w:r w:rsidRPr="009F015D">
              <w:rPr>
                <w:sz w:val="22"/>
                <w:szCs w:val="22"/>
              </w:rPr>
              <w:t>145 083</w:t>
            </w:r>
          </w:p>
        </w:tc>
        <w:tc>
          <w:tcPr>
            <w:tcW w:w="530" w:type="pct"/>
            <w:tcBorders>
              <w:top w:val="nil"/>
              <w:left w:val="nil"/>
              <w:bottom w:val="single" w:sz="4" w:space="0" w:color="auto"/>
              <w:right w:val="single" w:sz="4" w:space="0" w:color="auto"/>
            </w:tcBorders>
            <w:noWrap/>
            <w:vAlign w:val="center"/>
            <w:hideMark/>
          </w:tcPr>
          <w:p w14:paraId="06D1C032" w14:textId="77777777" w:rsidR="00C075C2" w:rsidRPr="009F015D" w:rsidRDefault="00C075C2" w:rsidP="007A44BF">
            <w:pPr>
              <w:jc w:val="center"/>
              <w:rPr>
                <w:sz w:val="22"/>
                <w:szCs w:val="22"/>
              </w:rPr>
            </w:pPr>
            <w:r w:rsidRPr="009F015D">
              <w:rPr>
                <w:sz w:val="22"/>
                <w:szCs w:val="22"/>
              </w:rPr>
              <w:t>147 985</w:t>
            </w:r>
          </w:p>
        </w:tc>
        <w:tc>
          <w:tcPr>
            <w:tcW w:w="527" w:type="pct"/>
            <w:tcBorders>
              <w:top w:val="nil"/>
              <w:left w:val="nil"/>
              <w:bottom w:val="single" w:sz="4" w:space="0" w:color="auto"/>
              <w:right w:val="single" w:sz="4" w:space="0" w:color="auto"/>
            </w:tcBorders>
            <w:noWrap/>
            <w:vAlign w:val="center"/>
            <w:hideMark/>
          </w:tcPr>
          <w:p w14:paraId="37C703A0" w14:textId="77777777" w:rsidR="00C075C2" w:rsidRPr="009F015D" w:rsidRDefault="00C075C2" w:rsidP="007A44BF">
            <w:pPr>
              <w:jc w:val="center"/>
              <w:rPr>
                <w:sz w:val="22"/>
                <w:szCs w:val="22"/>
              </w:rPr>
            </w:pPr>
            <w:r w:rsidRPr="009F015D">
              <w:rPr>
                <w:sz w:val="22"/>
                <w:szCs w:val="22"/>
              </w:rPr>
              <w:t>150 944</w:t>
            </w:r>
          </w:p>
        </w:tc>
      </w:tr>
      <w:tr w:rsidR="009F015D" w:rsidRPr="009F015D" w14:paraId="0A1E8494" w14:textId="77777777" w:rsidTr="00B05726">
        <w:trPr>
          <w:trHeight w:val="170"/>
        </w:trPr>
        <w:tc>
          <w:tcPr>
            <w:tcW w:w="1499" w:type="pct"/>
            <w:tcBorders>
              <w:top w:val="nil"/>
              <w:left w:val="single" w:sz="4" w:space="0" w:color="auto"/>
              <w:bottom w:val="single" w:sz="4" w:space="0" w:color="auto"/>
              <w:right w:val="nil"/>
            </w:tcBorders>
            <w:hideMark/>
          </w:tcPr>
          <w:p w14:paraId="60CDA066" w14:textId="77777777" w:rsidR="00C075C2" w:rsidRPr="009F015D" w:rsidRDefault="00C075C2" w:rsidP="007A44BF">
            <w:pPr>
              <w:rPr>
                <w:sz w:val="22"/>
                <w:szCs w:val="22"/>
              </w:rPr>
            </w:pPr>
            <w:r w:rsidRPr="009F015D">
              <w:rPr>
                <w:sz w:val="22"/>
                <w:szCs w:val="22"/>
              </w:rPr>
              <w:t>Себестоимость реализ. товаров, услуг</w:t>
            </w:r>
          </w:p>
        </w:tc>
        <w:tc>
          <w:tcPr>
            <w:tcW w:w="324" w:type="pct"/>
            <w:tcBorders>
              <w:top w:val="nil"/>
              <w:left w:val="single" w:sz="4" w:space="0" w:color="auto"/>
              <w:bottom w:val="single" w:sz="4" w:space="0" w:color="auto"/>
              <w:right w:val="single" w:sz="4" w:space="0" w:color="auto"/>
            </w:tcBorders>
            <w:noWrap/>
            <w:vAlign w:val="center"/>
            <w:hideMark/>
          </w:tcPr>
          <w:p w14:paraId="4B8F4478" w14:textId="77777777" w:rsidR="00C075C2" w:rsidRPr="009F015D" w:rsidRDefault="00C075C2" w:rsidP="007A44BF">
            <w:pPr>
              <w:jc w:val="center"/>
              <w:rPr>
                <w:sz w:val="22"/>
                <w:szCs w:val="22"/>
              </w:rPr>
            </w:pPr>
            <w:r w:rsidRPr="009F015D">
              <w:rPr>
                <w:sz w:val="22"/>
                <w:szCs w:val="22"/>
              </w:rPr>
              <w:t>209 792</w:t>
            </w:r>
          </w:p>
        </w:tc>
        <w:tc>
          <w:tcPr>
            <w:tcW w:w="530" w:type="pct"/>
            <w:tcBorders>
              <w:top w:val="nil"/>
              <w:left w:val="nil"/>
              <w:bottom w:val="single" w:sz="4" w:space="0" w:color="auto"/>
              <w:right w:val="single" w:sz="4" w:space="0" w:color="auto"/>
            </w:tcBorders>
            <w:noWrap/>
            <w:vAlign w:val="center"/>
            <w:hideMark/>
          </w:tcPr>
          <w:p w14:paraId="52427A26" w14:textId="77777777" w:rsidR="00C075C2" w:rsidRPr="009F015D" w:rsidRDefault="00C075C2" w:rsidP="007A44BF">
            <w:pPr>
              <w:jc w:val="center"/>
              <w:rPr>
                <w:sz w:val="22"/>
                <w:szCs w:val="22"/>
              </w:rPr>
            </w:pPr>
            <w:r w:rsidRPr="009F015D">
              <w:rPr>
                <w:sz w:val="22"/>
                <w:szCs w:val="22"/>
              </w:rPr>
              <w:t>30 076</w:t>
            </w:r>
          </w:p>
        </w:tc>
        <w:tc>
          <w:tcPr>
            <w:tcW w:w="530" w:type="pct"/>
            <w:tcBorders>
              <w:top w:val="nil"/>
              <w:left w:val="nil"/>
              <w:bottom w:val="single" w:sz="4" w:space="0" w:color="auto"/>
              <w:right w:val="single" w:sz="4" w:space="0" w:color="auto"/>
            </w:tcBorders>
            <w:noWrap/>
            <w:vAlign w:val="center"/>
            <w:hideMark/>
          </w:tcPr>
          <w:p w14:paraId="5B54D361" w14:textId="77777777" w:rsidR="00C075C2" w:rsidRPr="009F015D" w:rsidRDefault="00C075C2" w:rsidP="007A44BF">
            <w:pPr>
              <w:jc w:val="center"/>
              <w:rPr>
                <w:sz w:val="22"/>
                <w:szCs w:val="22"/>
              </w:rPr>
            </w:pPr>
            <w:r w:rsidRPr="009F015D">
              <w:rPr>
                <w:sz w:val="22"/>
                <w:szCs w:val="22"/>
              </w:rPr>
              <w:t>31 881</w:t>
            </w:r>
          </w:p>
        </w:tc>
        <w:tc>
          <w:tcPr>
            <w:tcW w:w="530" w:type="pct"/>
            <w:tcBorders>
              <w:top w:val="nil"/>
              <w:left w:val="nil"/>
              <w:bottom w:val="single" w:sz="4" w:space="0" w:color="auto"/>
              <w:right w:val="single" w:sz="4" w:space="0" w:color="auto"/>
            </w:tcBorders>
            <w:noWrap/>
            <w:vAlign w:val="center"/>
            <w:hideMark/>
          </w:tcPr>
          <w:p w14:paraId="603E0654" w14:textId="77777777" w:rsidR="00C075C2" w:rsidRPr="009F015D" w:rsidRDefault="00C075C2" w:rsidP="007A44BF">
            <w:pPr>
              <w:jc w:val="center"/>
              <w:rPr>
                <w:sz w:val="22"/>
                <w:szCs w:val="22"/>
              </w:rPr>
            </w:pPr>
            <w:r w:rsidRPr="009F015D">
              <w:rPr>
                <w:sz w:val="22"/>
                <w:szCs w:val="22"/>
              </w:rPr>
              <w:t>33 794</w:t>
            </w:r>
          </w:p>
        </w:tc>
        <w:tc>
          <w:tcPr>
            <w:tcW w:w="530" w:type="pct"/>
            <w:tcBorders>
              <w:top w:val="nil"/>
              <w:left w:val="nil"/>
              <w:bottom w:val="single" w:sz="4" w:space="0" w:color="auto"/>
              <w:right w:val="single" w:sz="4" w:space="0" w:color="auto"/>
            </w:tcBorders>
            <w:noWrap/>
            <w:vAlign w:val="center"/>
            <w:hideMark/>
          </w:tcPr>
          <w:p w14:paraId="4685B967" w14:textId="77777777" w:rsidR="00C075C2" w:rsidRPr="009F015D" w:rsidRDefault="00C075C2" w:rsidP="007A44BF">
            <w:pPr>
              <w:jc w:val="center"/>
              <w:rPr>
                <w:sz w:val="22"/>
                <w:szCs w:val="22"/>
              </w:rPr>
            </w:pPr>
            <w:r w:rsidRPr="009F015D">
              <w:rPr>
                <w:sz w:val="22"/>
                <w:szCs w:val="22"/>
              </w:rPr>
              <w:t>35 821</w:t>
            </w:r>
          </w:p>
        </w:tc>
        <w:tc>
          <w:tcPr>
            <w:tcW w:w="530" w:type="pct"/>
            <w:tcBorders>
              <w:top w:val="nil"/>
              <w:left w:val="nil"/>
              <w:bottom w:val="single" w:sz="4" w:space="0" w:color="auto"/>
              <w:right w:val="single" w:sz="4" w:space="0" w:color="auto"/>
            </w:tcBorders>
            <w:noWrap/>
            <w:vAlign w:val="center"/>
            <w:hideMark/>
          </w:tcPr>
          <w:p w14:paraId="13268C0C" w14:textId="77777777" w:rsidR="00C075C2" w:rsidRPr="009F015D" w:rsidRDefault="00C075C2" w:rsidP="007A44BF">
            <w:pPr>
              <w:jc w:val="center"/>
              <w:rPr>
                <w:sz w:val="22"/>
                <w:szCs w:val="22"/>
              </w:rPr>
            </w:pPr>
            <w:r w:rsidRPr="009F015D">
              <w:rPr>
                <w:sz w:val="22"/>
                <w:szCs w:val="22"/>
              </w:rPr>
              <w:t>37 971</w:t>
            </w:r>
          </w:p>
        </w:tc>
        <w:tc>
          <w:tcPr>
            <w:tcW w:w="527" w:type="pct"/>
            <w:tcBorders>
              <w:top w:val="nil"/>
              <w:left w:val="nil"/>
              <w:bottom w:val="single" w:sz="4" w:space="0" w:color="auto"/>
              <w:right w:val="single" w:sz="4" w:space="0" w:color="auto"/>
            </w:tcBorders>
            <w:noWrap/>
            <w:vAlign w:val="center"/>
            <w:hideMark/>
          </w:tcPr>
          <w:p w14:paraId="48D763DA" w14:textId="77777777" w:rsidR="00C075C2" w:rsidRPr="009F015D" w:rsidRDefault="00C075C2" w:rsidP="007A44BF">
            <w:pPr>
              <w:jc w:val="center"/>
              <w:rPr>
                <w:sz w:val="22"/>
                <w:szCs w:val="22"/>
              </w:rPr>
            </w:pPr>
            <w:r w:rsidRPr="009F015D">
              <w:rPr>
                <w:sz w:val="22"/>
                <w:szCs w:val="22"/>
              </w:rPr>
              <w:t>40 249</w:t>
            </w:r>
          </w:p>
        </w:tc>
      </w:tr>
      <w:tr w:rsidR="009F015D" w:rsidRPr="009F015D" w14:paraId="04DDDCBC" w14:textId="77777777" w:rsidTr="00B05726">
        <w:trPr>
          <w:trHeight w:val="170"/>
        </w:trPr>
        <w:tc>
          <w:tcPr>
            <w:tcW w:w="1499" w:type="pct"/>
            <w:tcBorders>
              <w:top w:val="nil"/>
              <w:left w:val="single" w:sz="4" w:space="0" w:color="auto"/>
              <w:bottom w:val="single" w:sz="4" w:space="0" w:color="auto"/>
              <w:right w:val="nil"/>
            </w:tcBorders>
            <w:hideMark/>
          </w:tcPr>
          <w:p w14:paraId="4FD0E833" w14:textId="77777777" w:rsidR="00C075C2" w:rsidRPr="009F015D" w:rsidRDefault="00C075C2" w:rsidP="007A44BF">
            <w:pPr>
              <w:rPr>
                <w:sz w:val="22"/>
                <w:szCs w:val="22"/>
              </w:rPr>
            </w:pPr>
            <w:r w:rsidRPr="009F015D">
              <w:rPr>
                <w:sz w:val="22"/>
                <w:szCs w:val="22"/>
              </w:rPr>
              <w:t>продукты питания</w:t>
            </w:r>
          </w:p>
        </w:tc>
        <w:tc>
          <w:tcPr>
            <w:tcW w:w="324" w:type="pct"/>
            <w:tcBorders>
              <w:top w:val="nil"/>
              <w:left w:val="single" w:sz="4" w:space="0" w:color="auto"/>
              <w:bottom w:val="single" w:sz="4" w:space="0" w:color="auto"/>
              <w:right w:val="single" w:sz="4" w:space="0" w:color="auto"/>
            </w:tcBorders>
            <w:noWrap/>
            <w:vAlign w:val="center"/>
            <w:hideMark/>
          </w:tcPr>
          <w:p w14:paraId="1C68BC7A" w14:textId="77777777" w:rsidR="00C075C2" w:rsidRPr="009F015D" w:rsidRDefault="00C075C2" w:rsidP="007A44BF">
            <w:pPr>
              <w:jc w:val="center"/>
              <w:rPr>
                <w:sz w:val="22"/>
                <w:szCs w:val="22"/>
              </w:rPr>
            </w:pPr>
            <w:r w:rsidRPr="009F015D">
              <w:rPr>
                <w:sz w:val="22"/>
                <w:szCs w:val="22"/>
              </w:rPr>
              <w:t>209 792</w:t>
            </w:r>
          </w:p>
        </w:tc>
        <w:tc>
          <w:tcPr>
            <w:tcW w:w="530" w:type="pct"/>
            <w:tcBorders>
              <w:top w:val="nil"/>
              <w:left w:val="nil"/>
              <w:bottom w:val="single" w:sz="4" w:space="0" w:color="auto"/>
              <w:right w:val="single" w:sz="4" w:space="0" w:color="auto"/>
            </w:tcBorders>
            <w:noWrap/>
            <w:vAlign w:val="center"/>
            <w:hideMark/>
          </w:tcPr>
          <w:p w14:paraId="791366E3" w14:textId="77777777" w:rsidR="00C075C2" w:rsidRPr="009F015D" w:rsidRDefault="00C075C2" w:rsidP="007A44BF">
            <w:pPr>
              <w:jc w:val="center"/>
              <w:rPr>
                <w:sz w:val="22"/>
                <w:szCs w:val="22"/>
              </w:rPr>
            </w:pPr>
            <w:r w:rsidRPr="009F015D">
              <w:rPr>
                <w:sz w:val="22"/>
                <w:szCs w:val="22"/>
              </w:rPr>
              <w:t>30 076</w:t>
            </w:r>
          </w:p>
        </w:tc>
        <w:tc>
          <w:tcPr>
            <w:tcW w:w="530" w:type="pct"/>
            <w:tcBorders>
              <w:top w:val="nil"/>
              <w:left w:val="nil"/>
              <w:bottom w:val="single" w:sz="4" w:space="0" w:color="auto"/>
              <w:right w:val="single" w:sz="4" w:space="0" w:color="auto"/>
            </w:tcBorders>
            <w:noWrap/>
            <w:vAlign w:val="center"/>
            <w:hideMark/>
          </w:tcPr>
          <w:p w14:paraId="785F191C" w14:textId="77777777" w:rsidR="00C075C2" w:rsidRPr="009F015D" w:rsidRDefault="00C075C2" w:rsidP="007A44BF">
            <w:pPr>
              <w:jc w:val="center"/>
              <w:rPr>
                <w:sz w:val="22"/>
                <w:szCs w:val="22"/>
              </w:rPr>
            </w:pPr>
            <w:r w:rsidRPr="009F015D">
              <w:rPr>
                <w:sz w:val="22"/>
                <w:szCs w:val="22"/>
              </w:rPr>
              <w:t>31 881</w:t>
            </w:r>
          </w:p>
        </w:tc>
        <w:tc>
          <w:tcPr>
            <w:tcW w:w="530" w:type="pct"/>
            <w:tcBorders>
              <w:top w:val="nil"/>
              <w:left w:val="nil"/>
              <w:bottom w:val="single" w:sz="4" w:space="0" w:color="auto"/>
              <w:right w:val="single" w:sz="4" w:space="0" w:color="auto"/>
            </w:tcBorders>
            <w:noWrap/>
            <w:vAlign w:val="center"/>
            <w:hideMark/>
          </w:tcPr>
          <w:p w14:paraId="735330BE" w14:textId="77777777" w:rsidR="00C075C2" w:rsidRPr="009F015D" w:rsidRDefault="00C075C2" w:rsidP="007A44BF">
            <w:pPr>
              <w:jc w:val="center"/>
              <w:rPr>
                <w:sz w:val="22"/>
                <w:szCs w:val="22"/>
              </w:rPr>
            </w:pPr>
            <w:r w:rsidRPr="009F015D">
              <w:rPr>
                <w:sz w:val="22"/>
                <w:szCs w:val="22"/>
              </w:rPr>
              <w:t>33 794</w:t>
            </w:r>
          </w:p>
        </w:tc>
        <w:tc>
          <w:tcPr>
            <w:tcW w:w="530" w:type="pct"/>
            <w:tcBorders>
              <w:top w:val="nil"/>
              <w:left w:val="nil"/>
              <w:bottom w:val="single" w:sz="4" w:space="0" w:color="auto"/>
              <w:right w:val="single" w:sz="4" w:space="0" w:color="auto"/>
            </w:tcBorders>
            <w:noWrap/>
            <w:vAlign w:val="center"/>
            <w:hideMark/>
          </w:tcPr>
          <w:p w14:paraId="5981E6AD" w14:textId="77777777" w:rsidR="00C075C2" w:rsidRPr="009F015D" w:rsidRDefault="00C075C2" w:rsidP="007A44BF">
            <w:pPr>
              <w:jc w:val="center"/>
              <w:rPr>
                <w:sz w:val="22"/>
                <w:szCs w:val="22"/>
              </w:rPr>
            </w:pPr>
            <w:r w:rsidRPr="009F015D">
              <w:rPr>
                <w:sz w:val="22"/>
                <w:szCs w:val="22"/>
              </w:rPr>
              <w:t>35 821</w:t>
            </w:r>
          </w:p>
        </w:tc>
        <w:tc>
          <w:tcPr>
            <w:tcW w:w="530" w:type="pct"/>
            <w:tcBorders>
              <w:top w:val="nil"/>
              <w:left w:val="nil"/>
              <w:bottom w:val="single" w:sz="4" w:space="0" w:color="auto"/>
              <w:right w:val="single" w:sz="4" w:space="0" w:color="auto"/>
            </w:tcBorders>
            <w:noWrap/>
            <w:vAlign w:val="center"/>
            <w:hideMark/>
          </w:tcPr>
          <w:p w14:paraId="677B6C36" w14:textId="77777777" w:rsidR="00C075C2" w:rsidRPr="009F015D" w:rsidRDefault="00C075C2" w:rsidP="007A44BF">
            <w:pPr>
              <w:jc w:val="center"/>
              <w:rPr>
                <w:sz w:val="22"/>
                <w:szCs w:val="22"/>
              </w:rPr>
            </w:pPr>
            <w:r w:rsidRPr="009F015D">
              <w:rPr>
                <w:sz w:val="22"/>
                <w:szCs w:val="22"/>
              </w:rPr>
              <w:t>37 971</w:t>
            </w:r>
          </w:p>
        </w:tc>
        <w:tc>
          <w:tcPr>
            <w:tcW w:w="527" w:type="pct"/>
            <w:tcBorders>
              <w:top w:val="nil"/>
              <w:left w:val="nil"/>
              <w:bottom w:val="single" w:sz="4" w:space="0" w:color="auto"/>
              <w:right w:val="single" w:sz="4" w:space="0" w:color="auto"/>
            </w:tcBorders>
            <w:noWrap/>
            <w:vAlign w:val="center"/>
            <w:hideMark/>
          </w:tcPr>
          <w:p w14:paraId="04F34D01" w14:textId="77777777" w:rsidR="00C075C2" w:rsidRPr="009F015D" w:rsidRDefault="00C075C2" w:rsidP="007A44BF">
            <w:pPr>
              <w:jc w:val="center"/>
              <w:rPr>
                <w:sz w:val="22"/>
                <w:szCs w:val="22"/>
              </w:rPr>
            </w:pPr>
            <w:r w:rsidRPr="009F015D">
              <w:rPr>
                <w:sz w:val="22"/>
                <w:szCs w:val="22"/>
              </w:rPr>
              <w:t>40 249</w:t>
            </w:r>
          </w:p>
        </w:tc>
      </w:tr>
      <w:tr w:rsidR="009F015D" w:rsidRPr="009F015D" w14:paraId="3EB6C84D" w14:textId="77777777" w:rsidTr="00B05726">
        <w:trPr>
          <w:trHeight w:val="170"/>
        </w:trPr>
        <w:tc>
          <w:tcPr>
            <w:tcW w:w="1499" w:type="pct"/>
            <w:tcBorders>
              <w:top w:val="nil"/>
              <w:left w:val="single" w:sz="4" w:space="0" w:color="auto"/>
              <w:bottom w:val="single" w:sz="4" w:space="0" w:color="auto"/>
              <w:right w:val="nil"/>
            </w:tcBorders>
            <w:hideMark/>
          </w:tcPr>
          <w:p w14:paraId="4E69C2B5" w14:textId="77777777" w:rsidR="00C075C2" w:rsidRPr="009F015D" w:rsidRDefault="00C075C2" w:rsidP="007A44BF">
            <w:pPr>
              <w:rPr>
                <w:sz w:val="22"/>
                <w:szCs w:val="22"/>
              </w:rPr>
            </w:pPr>
            <w:r w:rsidRPr="009F015D">
              <w:rPr>
                <w:sz w:val="22"/>
                <w:szCs w:val="22"/>
              </w:rPr>
              <w:t>Валовая прибыль</w:t>
            </w:r>
          </w:p>
        </w:tc>
        <w:tc>
          <w:tcPr>
            <w:tcW w:w="324" w:type="pct"/>
            <w:tcBorders>
              <w:top w:val="nil"/>
              <w:left w:val="single" w:sz="4" w:space="0" w:color="auto"/>
              <w:bottom w:val="single" w:sz="4" w:space="0" w:color="auto"/>
              <w:right w:val="single" w:sz="4" w:space="0" w:color="auto"/>
            </w:tcBorders>
            <w:noWrap/>
            <w:vAlign w:val="center"/>
            <w:hideMark/>
          </w:tcPr>
          <w:p w14:paraId="4A5F6C40" w14:textId="77777777" w:rsidR="00C075C2" w:rsidRPr="009F015D" w:rsidRDefault="00C075C2" w:rsidP="007A44BF">
            <w:pPr>
              <w:jc w:val="center"/>
              <w:rPr>
                <w:sz w:val="22"/>
                <w:szCs w:val="22"/>
              </w:rPr>
            </w:pPr>
            <w:bookmarkStart w:id="95" w:name="_Hlk145270327"/>
            <w:r w:rsidRPr="009F015D">
              <w:rPr>
                <w:sz w:val="22"/>
                <w:szCs w:val="22"/>
              </w:rPr>
              <w:t>652 623</w:t>
            </w:r>
            <w:bookmarkEnd w:id="95"/>
          </w:p>
        </w:tc>
        <w:tc>
          <w:tcPr>
            <w:tcW w:w="530" w:type="pct"/>
            <w:tcBorders>
              <w:top w:val="nil"/>
              <w:left w:val="nil"/>
              <w:bottom w:val="single" w:sz="4" w:space="0" w:color="auto"/>
              <w:right w:val="single" w:sz="4" w:space="0" w:color="auto"/>
            </w:tcBorders>
            <w:noWrap/>
            <w:vAlign w:val="center"/>
            <w:hideMark/>
          </w:tcPr>
          <w:p w14:paraId="49C8AC90" w14:textId="77777777" w:rsidR="00C075C2" w:rsidRPr="009F015D" w:rsidRDefault="00C075C2" w:rsidP="007A44BF">
            <w:pPr>
              <w:jc w:val="center"/>
              <w:rPr>
                <w:sz w:val="22"/>
                <w:szCs w:val="22"/>
              </w:rPr>
            </w:pPr>
            <w:r w:rsidRPr="009F015D">
              <w:rPr>
                <w:sz w:val="22"/>
                <w:szCs w:val="22"/>
              </w:rPr>
              <w:t>106 639</w:t>
            </w:r>
          </w:p>
        </w:tc>
        <w:tc>
          <w:tcPr>
            <w:tcW w:w="530" w:type="pct"/>
            <w:tcBorders>
              <w:top w:val="nil"/>
              <w:left w:val="nil"/>
              <w:bottom w:val="single" w:sz="4" w:space="0" w:color="auto"/>
              <w:right w:val="single" w:sz="4" w:space="0" w:color="auto"/>
            </w:tcBorders>
            <w:noWrap/>
            <w:vAlign w:val="center"/>
            <w:hideMark/>
          </w:tcPr>
          <w:p w14:paraId="3290FDEF" w14:textId="77777777" w:rsidR="00C075C2" w:rsidRPr="009F015D" w:rsidRDefault="00C075C2" w:rsidP="007A44BF">
            <w:pPr>
              <w:jc w:val="center"/>
              <w:rPr>
                <w:sz w:val="22"/>
                <w:szCs w:val="22"/>
              </w:rPr>
            </w:pPr>
            <w:r w:rsidRPr="009F015D">
              <w:rPr>
                <w:sz w:val="22"/>
                <w:szCs w:val="22"/>
              </w:rPr>
              <w:t>107 568</w:t>
            </w:r>
          </w:p>
        </w:tc>
        <w:tc>
          <w:tcPr>
            <w:tcW w:w="530" w:type="pct"/>
            <w:tcBorders>
              <w:top w:val="nil"/>
              <w:left w:val="nil"/>
              <w:bottom w:val="single" w:sz="4" w:space="0" w:color="auto"/>
              <w:right w:val="single" w:sz="4" w:space="0" w:color="auto"/>
            </w:tcBorders>
            <w:noWrap/>
            <w:vAlign w:val="center"/>
            <w:hideMark/>
          </w:tcPr>
          <w:p w14:paraId="7F6A89B2" w14:textId="77777777" w:rsidR="00C075C2" w:rsidRPr="009F015D" w:rsidRDefault="00C075C2" w:rsidP="007A44BF">
            <w:pPr>
              <w:jc w:val="center"/>
              <w:rPr>
                <w:sz w:val="22"/>
                <w:szCs w:val="22"/>
              </w:rPr>
            </w:pPr>
            <w:r w:rsidRPr="009F015D">
              <w:rPr>
                <w:sz w:val="22"/>
                <w:szCs w:val="22"/>
              </w:rPr>
              <w:t>108 445</w:t>
            </w:r>
          </w:p>
        </w:tc>
        <w:tc>
          <w:tcPr>
            <w:tcW w:w="530" w:type="pct"/>
            <w:tcBorders>
              <w:top w:val="nil"/>
              <w:left w:val="nil"/>
              <w:bottom w:val="single" w:sz="4" w:space="0" w:color="auto"/>
              <w:right w:val="single" w:sz="4" w:space="0" w:color="auto"/>
            </w:tcBorders>
            <w:noWrap/>
            <w:vAlign w:val="center"/>
            <w:hideMark/>
          </w:tcPr>
          <w:p w14:paraId="353163A2" w14:textId="77777777" w:rsidR="00C075C2" w:rsidRPr="009F015D" w:rsidRDefault="00C075C2" w:rsidP="007A44BF">
            <w:pPr>
              <w:jc w:val="center"/>
              <w:rPr>
                <w:sz w:val="22"/>
                <w:szCs w:val="22"/>
              </w:rPr>
            </w:pPr>
            <w:r w:rsidRPr="009F015D">
              <w:rPr>
                <w:sz w:val="22"/>
                <w:szCs w:val="22"/>
              </w:rPr>
              <w:t>109 262</w:t>
            </w:r>
          </w:p>
        </w:tc>
        <w:tc>
          <w:tcPr>
            <w:tcW w:w="530" w:type="pct"/>
            <w:tcBorders>
              <w:top w:val="nil"/>
              <w:left w:val="nil"/>
              <w:bottom w:val="single" w:sz="4" w:space="0" w:color="auto"/>
              <w:right w:val="single" w:sz="4" w:space="0" w:color="auto"/>
            </w:tcBorders>
            <w:noWrap/>
            <w:vAlign w:val="center"/>
            <w:hideMark/>
          </w:tcPr>
          <w:p w14:paraId="42C7FBF8" w14:textId="77777777" w:rsidR="00C075C2" w:rsidRPr="009F015D" w:rsidRDefault="00C075C2" w:rsidP="007A44BF">
            <w:pPr>
              <w:jc w:val="center"/>
              <w:rPr>
                <w:sz w:val="22"/>
                <w:szCs w:val="22"/>
              </w:rPr>
            </w:pPr>
            <w:r w:rsidRPr="009F015D">
              <w:rPr>
                <w:sz w:val="22"/>
                <w:szCs w:val="22"/>
              </w:rPr>
              <w:t>110 014</w:t>
            </w:r>
          </w:p>
        </w:tc>
        <w:tc>
          <w:tcPr>
            <w:tcW w:w="527" w:type="pct"/>
            <w:tcBorders>
              <w:top w:val="nil"/>
              <w:left w:val="nil"/>
              <w:bottom w:val="single" w:sz="4" w:space="0" w:color="auto"/>
              <w:right w:val="single" w:sz="4" w:space="0" w:color="auto"/>
            </w:tcBorders>
            <w:noWrap/>
            <w:vAlign w:val="center"/>
            <w:hideMark/>
          </w:tcPr>
          <w:p w14:paraId="0D1A22D4" w14:textId="77777777" w:rsidR="00C075C2" w:rsidRPr="009F015D" w:rsidRDefault="00C075C2" w:rsidP="007A44BF">
            <w:pPr>
              <w:jc w:val="center"/>
              <w:rPr>
                <w:sz w:val="22"/>
                <w:szCs w:val="22"/>
              </w:rPr>
            </w:pPr>
            <w:r w:rsidRPr="009F015D">
              <w:rPr>
                <w:sz w:val="22"/>
                <w:szCs w:val="22"/>
              </w:rPr>
              <w:t>110 695</w:t>
            </w:r>
          </w:p>
        </w:tc>
      </w:tr>
      <w:tr w:rsidR="009F015D" w:rsidRPr="009F015D" w14:paraId="45834B9E" w14:textId="77777777" w:rsidTr="00B05726">
        <w:trPr>
          <w:trHeight w:val="170"/>
        </w:trPr>
        <w:tc>
          <w:tcPr>
            <w:tcW w:w="1499" w:type="pct"/>
            <w:tcBorders>
              <w:top w:val="nil"/>
              <w:left w:val="single" w:sz="4" w:space="0" w:color="auto"/>
              <w:bottom w:val="single" w:sz="4" w:space="0" w:color="auto"/>
              <w:right w:val="nil"/>
            </w:tcBorders>
            <w:hideMark/>
          </w:tcPr>
          <w:p w14:paraId="052F0F0A" w14:textId="77777777" w:rsidR="00C075C2" w:rsidRPr="009F015D" w:rsidRDefault="00C075C2" w:rsidP="007A44BF">
            <w:pPr>
              <w:rPr>
                <w:sz w:val="22"/>
                <w:szCs w:val="22"/>
              </w:rPr>
            </w:pPr>
            <w:r w:rsidRPr="009F015D">
              <w:rPr>
                <w:sz w:val="22"/>
                <w:szCs w:val="22"/>
              </w:rPr>
              <w:t>Расходы периода</w:t>
            </w:r>
          </w:p>
        </w:tc>
        <w:tc>
          <w:tcPr>
            <w:tcW w:w="324" w:type="pct"/>
            <w:tcBorders>
              <w:top w:val="nil"/>
              <w:left w:val="single" w:sz="4" w:space="0" w:color="auto"/>
              <w:bottom w:val="single" w:sz="4" w:space="0" w:color="auto"/>
              <w:right w:val="single" w:sz="4" w:space="0" w:color="auto"/>
            </w:tcBorders>
            <w:noWrap/>
            <w:vAlign w:val="center"/>
            <w:hideMark/>
          </w:tcPr>
          <w:p w14:paraId="796096AC" w14:textId="77777777" w:rsidR="00C075C2" w:rsidRPr="009F015D" w:rsidRDefault="00C075C2" w:rsidP="007A44BF">
            <w:pPr>
              <w:jc w:val="center"/>
              <w:rPr>
                <w:sz w:val="22"/>
                <w:szCs w:val="22"/>
              </w:rPr>
            </w:pPr>
            <w:r w:rsidRPr="009F015D">
              <w:rPr>
                <w:sz w:val="22"/>
                <w:szCs w:val="22"/>
              </w:rPr>
              <w:t>38 990</w:t>
            </w:r>
          </w:p>
        </w:tc>
        <w:tc>
          <w:tcPr>
            <w:tcW w:w="530" w:type="pct"/>
            <w:tcBorders>
              <w:top w:val="nil"/>
              <w:left w:val="nil"/>
              <w:bottom w:val="single" w:sz="4" w:space="0" w:color="auto"/>
              <w:right w:val="single" w:sz="4" w:space="0" w:color="auto"/>
            </w:tcBorders>
            <w:noWrap/>
            <w:vAlign w:val="center"/>
            <w:hideMark/>
          </w:tcPr>
          <w:p w14:paraId="09812C7D" w14:textId="77777777" w:rsidR="00C075C2" w:rsidRPr="009F015D" w:rsidRDefault="00C075C2" w:rsidP="007A44BF">
            <w:pPr>
              <w:jc w:val="center"/>
              <w:rPr>
                <w:sz w:val="22"/>
                <w:szCs w:val="22"/>
              </w:rPr>
            </w:pPr>
            <w:r w:rsidRPr="009F015D">
              <w:rPr>
                <w:sz w:val="22"/>
                <w:szCs w:val="22"/>
              </w:rPr>
              <w:t>6 239</w:t>
            </w:r>
          </w:p>
        </w:tc>
        <w:tc>
          <w:tcPr>
            <w:tcW w:w="530" w:type="pct"/>
            <w:tcBorders>
              <w:top w:val="nil"/>
              <w:left w:val="nil"/>
              <w:bottom w:val="single" w:sz="4" w:space="0" w:color="auto"/>
              <w:right w:val="single" w:sz="4" w:space="0" w:color="auto"/>
            </w:tcBorders>
            <w:noWrap/>
            <w:vAlign w:val="center"/>
            <w:hideMark/>
          </w:tcPr>
          <w:p w14:paraId="3B946F62" w14:textId="77777777" w:rsidR="00C075C2" w:rsidRPr="009F015D" w:rsidRDefault="00C075C2" w:rsidP="007A44BF">
            <w:pPr>
              <w:jc w:val="center"/>
              <w:rPr>
                <w:sz w:val="22"/>
                <w:szCs w:val="22"/>
              </w:rPr>
            </w:pPr>
            <w:r w:rsidRPr="009F015D">
              <w:rPr>
                <w:sz w:val="22"/>
                <w:szCs w:val="22"/>
              </w:rPr>
              <w:t>6 597</w:t>
            </w:r>
          </w:p>
        </w:tc>
        <w:tc>
          <w:tcPr>
            <w:tcW w:w="530" w:type="pct"/>
            <w:tcBorders>
              <w:top w:val="nil"/>
              <w:left w:val="nil"/>
              <w:bottom w:val="single" w:sz="4" w:space="0" w:color="auto"/>
              <w:right w:val="single" w:sz="4" w:space="0" w:color="auto"/>
            </w:tcBorders>
            <w:noWrap/>
            <w:vAlign w:val="center"/>
            <w:hideMark/>
          </w:tcPr>
          <w:p w14:paraId="4881D060" w14:textId="77777777" w:rsidR="00C075C2" w:rsidRPr="009F015D" w:rsidRDefault="00C075C2" w:rsidP="007A44BF">
            <w:pPr>
              <w:jc w:val="center"/>
              <w:rPr>
                <w:sz w:val="22"/>
                <w:szCs w:val="22"/>
              </w:rPr>
            </w:pPr>
            <w:r w:rsidRPr="009F015D">
              <w:rPr>
                <w:sz w:val="22"/>
                <w:szCs w:val="22"/>
              </w:rPr>
              <w:t>6 554</w:t>
            </w:r>
          </w:p>
        </w:tc>
        <w:tc>
          <w:tcPr>
            <w:tcW w:w="530" w:type="pct"/>
            <w:tcBorders>
              <w:top w:val="nil"/>
              <w:left w:val="nil"/>
              <w:bottom w:val="single" w:sz="4" w:space="0" w:color="auto"/>
              <w:right w:val="single" w:sz="4" w:space="0" w:color="auto"/>
            </w:tcBorders>
            <w:noWrap/>
            <w:vAlign w:val="center"/>
            <w:hideMark/>
          </w:tcPr>
          <w:p w14:paraId="3723E18C" w14:textId="77777777" w:rsidR="00C075C2" w:rsidRPr="009F015D" w:rsidRDefault="00C075C2" w:rsidP="007A44BF">
            <w:pPr>
              <w:jc w:val="center"/>
              <w:rPr>
                <w:sz w:val="22"/>
                <w:szCs w:val="22"/>
              </w:rPr>
            </w:pPr>
            <w:r w:rsidRPr="009F015D">
              <w:rPr>
                <w:sz w:val="22"/>
                <w:szCs w:val="22"/>
              </w:rPr>
              <w:t>6 531</w:t>
            </w:r>
          </w:p>
        </w:tc>
        <w:tc>
          <w:tcPr>
            <w:tcW w:w="530" w:type="pct"/>
            <w:tcBorders>
              <w:top w:val="nil"/>
              <w:left w:val="nil"/>
              <w:bottom w:val="single" w:sz="4" w:space="0" w:color="auto"/>
              <w:right w:val="single" w:sz="4" w:space="0" w:color="auto"/>
            </w:tcBorders>
            <w:noWrap/>
            <w:vAlign w:val="center"/>
            <w:hideMark/>
          </w:tcPr>
          <w:p w14:paraId="76907632" w14:textId="77777777" w:rsidR="00C075C2" w:rsidRPr="009F015D" w:rsidRDefault="00C075C2" w:rsidP="007A44BF">
            <w:pPr>
              <w:jc w:val="center"/>
              <w:rPr>
                <w:sz w:val="22"/>
                <w:szCs w:val="22"/>
              </w:rPr>
            </w:pPr>
            <w:r w:rsidRPr="009F015D">
              <w:rPr>
                <w:sz w:val="22"/>
                <w:szCs w:val="22"/>
              </w:rPr>
              <w:t>6 527</w:t>
            </w:r>
          </w:p>
        </w:tc>
        <w:tc>
          <w:tcPr>
            <w:tcW w:w="527" w:type="pct"/>
            <w:tcBorders>
              <w:top w:val="nil"/>
              <w:left w:val="nil"/>
              <w:bottom w:val="single" w:sz="4" w:space="0" w:color="auto"/>
              <w:right w:val="single" w:sz="4" w:space="0" w:color="auto"/>
            </w:tcBorders>
            <w:noWrap/>
            <w:vAlign w:val="center"/>
            <w:hideMark/>
          </w:tcPr>
          <w:p w14:paraId="1F13612A" w14:textId="77777777" w:rsidR="00C075C2" w:rsidRPr="009F015D" w:rsidRDefault="00C075C2" w:rsidP="007A44BF">
            <w:pPr>
              <w:jc w:val="center"/>
              <w:rPr>
                <w:sz w:val="22"/>
                <w:szCs w:val="22"/>
              </w:rPr>
            </w:pPr>
            <w:r w:rsidRPr="009F015D">
              <w:rPr>
                <w:sz w:val="22"/>
                <w:szCs w:val="22"/>
              </w:rPr>
              <w:t>6 542</w:t>
            </w:r>
          </w:p>
        </w:tc>
      </w:tr>
      <w:tr w:rsidR="009F015D" w:rsidRPr="009F015D" w14:paraId="7D644BA0" w14:textId="77777777" w:rsidTr="00B05726">
        <w:trPr>
          <w:trHeight w:val="170"/>
        </w:trPr>
        <w:tc>
          <w:tcPr>
            <w:tcW w:w="1499" w:type="pct"/>
            <w:tcBorders>
              <w:top w:val="nil"/>
              <w:left w:val="single" w:sz="4" w:space="0" w:color="auto"/>
              <w:bottom w:val="single" w:sz="4" w:space="0" w:color="auto"/>
              <w:right w:val="nil"/>
            </w:tcBorders>
            <w:hideMark/>
          </w:tcPr>
          <w:p w14:paraId="58F8D18D" w14:textId="77777777" w:rsidR="00C075C2" w:rsidRPr="009F015D" w:rsidRDefault="00C075C2" w:rsidP="007A44BF">
            <w:pPr>
              <w:rPr>
                <w:sz w:val="22"/>
                <w:szCs w:val="22"/>
              </w:rPr>
            </w:pPr>
            <w:r w:rsidRPr="009F015D">
              <w:rPr>
                <w:sz w:val="22"/>
                <w:szCs w:val="22"/>
              </w:rPr>
              <w:t>Амортизация</w:t>
            </w:r>
          </w:p>
        </w:tc>
        <w:tc>
          <w:tcPr>
            <w:tcW w:w="324" w:type="pct"/>
            <w:tcBorders>
              <w:top w:val="nil"/>
              <w:left w:val="single" w:sz="4" w:space="0" w:color="auto"/>
              <w:bottom w:val="single" w:sz="4" w:space="0" w:color="auto"/>
              <w:right w:val="single" w:sz="4" w:space="0" w:color="auto"/>
            </w:tcBorders>
            <w:noWrap/>
            <w:vAlign w:val="center"/>
            <w:hideMark/>
          </w:tcPr>
          <w:p w14:paraId="5C8BF04D" w14:textId="77777777" w:rsidR="00C075C2" w:rsidRPr="009F015D" w:rsidRDefault="00C075C2" w:rsidP="007A44BF">
            <w:pPr>
              <w:jc w:val="center"/>
              <w:rPr>
                <w:sz w:val="22"/>
                <w:szCs w:val="22"/>
              </w:rPr>
            </w:pPr>
            <w:r w:rsidRPr="009F015D">
              <w:rPr>
                <w:sz w:val="22"/>
                <w:szCs w:val="22"/>
              </w:rPr>
              <w:t>111 125</w:t>
            </w:r>
          </w:p>
        </w:tc>
        <w:tc>
          <w:tcPr>
            <w:tcW w:w="530" w:type="pct"/>
            <w:tcBorders>
              <w:top w:val="nil"/>
              <w:left w:val="nil"/>
              <w:bottom w:val="single" w:sz="4" w:space="0" w:color="auto"/>
              <w:right w:val="single" w:sz="4" w:space="0" w:color="auto"/>
            </w:tcBorders>
            <w:noWrap/>
            <w:vAlign w:val="center"/>
            <w:hideMark/>
          </w:tcPr>
          <w:p w14:paraId="7F8EB141" w14:textId="77777777" w:rsidR="00C075C2" w:rsidRPr="009F015D" w:rsidRDefault="00C075C2" w:rsidP="007A44BF">
            <w:pPr>
              <w:jc w:val="center"/>
              <w:rPr>
                <w:sz w:val="22"/>
                <w:szCs w:val="22"/>
              </w:rPr>
            </w:pPr>
            <w:r w:rsidRPr="009F015D">
              <w:rPr>
                <w:sz w:val="22"/>
                <w:szCs w:val="22"/>
              </w:rPr>
              <w:t>21 840</w:t>
            </w:r>
          </w:p>
        </w:tc>
        <w:tc>
          <w:tcPr>
            <w:tcW w:w="530" w:type="pct"/>
            <w:tcBorders>
              <w:top w:val="nil"/>
              <w:left w:val="nil"/>
              <w:bottom w:val="single" w:sz="4" w:space="0" w:color="auto"/>
              <w:right w:val="single" w:sz="4" w:space="0" w:color="auto"/>
            </w:tcBorders>
            <w:noWrap/>
            <w:vAlign w:val="center"/>
            <w:hideMark/>
          </w:tcPr>
          <w:p w14:paraId="20331169" w14:textId="77777777" w:rsidR="00C075C2" w:rsidRPr="009F015D" w:rsidRDefault="00C075C2" w:rsidP="007A44BF">
            <w:pPr>
              <w:jc w:val="center"/>
              <w:rPr>
                <w:sz w:val="22"/>
                <w:szCs w:val="22"/>
              </w:rPr>
            </w:pPr>
            <w:r w:rsidRPr="009F015D">
              <w:rPr>
                <w:sz w:val="22"/>
                <w:szCs w:val="22"/>
              </w:rPr>
              <w:t>20 374</w:t>
            </w:r>
          </w:p>
        </w:tc>
        <w:tc>
          <w:tcPr>
            <w:tcW w:w="530" w:type="pct"/>
            <w:tcBorders>
              <w:top w:val="nil"/>
              <w:left w:val="nil"/>
              <w:bottom w:val="single" w:sz="4" w:space="0" w:color="auto"/>
              <w:right w:val="single" w:sz="4" w:space="0" w:color="auto"/>
            </w:tcBorders>
            <w:noWrap/>
            <w:vAlign w:val="center"/>
            <w:hideMark/>
          </w:tcPr>
          <w:p w14:paraId="622FBA4A" w14:textId="77777777" w:rsidR="00C075C2" w:rsidRPr="009F015D" w:rsidRDefault="00C075C2" w:rsidP="007A44BF">
            <w:pPr>
              <w:jc w:val="center"/>
              <w:rPr>
                <w:sz w:val="22"/>
                <w:szCs w:val="22"/>
              </w:rPr>
            </w:pPr>
            <w:r w:rsidRPr="009F015D">
              <w:rPr>
                <w:sz w:val="22"/>
                <w:szCs w:val="22"/>
              </w:rPr>
              <w:t>19 018</w:t>
            </w:r>
          </w:p>
        </w:tc>
        <w:tc>
          <w:tcPr>
            <w:tcW w:w="530" w:type="pct"/>
            <w:tcBorders>
              <w:top w:val="nil"/>
              <w:left w:val="nil"/>
              <w:bottom w:val="single" w:sz="4" w:space="0" w:color="auto"/>
              <w:right w:val="single" w:sz="4" w:space="0" w:color="auto"/>
            </w:tcBorders>
            <w:noWrap/>
            <w:vAlign w:val="center"/>
            <w:hideMark/>
          </w:tcPr>
          <w:p w14:paraId="5C0A9E38" w14:textId="77777777" w:rsidR="00C075C2" w:rsidRPr="009F015D" w:rsidRDefault="00C075C2" w:rsidP="007A44BF">
            <w:pPr>
              <w:jc w:val="center"/>
              <w:rPr>
                <w:sz w:val="22"/>
                <w:szCs w:val="22"/>
              </w:rPr>
            </w:pPr>
            <w:r w:rsidRPr="009F015D">
              <w:rPr>
                <w:sz w:val="22"/>
                <w:szCs w:val="22"/>
              </w:rPr>
              <w:t>17 764</w:t>
            </w:r>
          </w:p>
        </w:tc>
        <w:tc>
          <w:tcPr>
            <w:tcW w:w="530" w:type="pct"/>
            <w:tcBorders>
              <w:top w:val="nil"/>
              <w:left w:val="nil"/>
              <w:bottom w:val="single" w:sz="4" w:space="0" w:color="auto"/>
              <w:right w:val="single" w:sz="4" w:space="0" w:color="auto"/>
            </w:tcBorders>
            <w:noWrap/>
            <w:vAlign w:val="center"/>
            <w:hideMark/>
          </w:tcPr>
          <w:p w14:paraId="1E64B56B" w14:textId="77777777" w:rsidR="00C075C2" w:rsidRPr="009F015D" w:rsidRDefault="00C075C2" w:rsidP="007A44BF">
            <w:pPr>
              <w:jc w:val="center"/>
              <w:rPr>
                <w:sz w:val="22"/>
                <w:szCs w:val="22"/>
              </w:rPr>
            </w:pPr>
            <w:r w:rsidRPr="009F015D">
              <w:rPr>
                <w:sz w:val="22"/>
                <w:szCs w:val="22"/>
              </w:rPr>
              <w:t>16 603</w:t>
            </w:r>
          </w:p>
        </w:tc>
        <w:tc>
          <w:tcPr>
            <w:tcW w:w="527" w:type="pct"/>
            <w:tcBorders>
              <w:top w:val="nil"/>
              <w:left w:val="nil"/>
              <w:bottom w:val="single" w:sz="4" w:space="0" w:color="auto"/>
              <w:right w:val="single" w:sz="4" w:space="0" w:color="auto"/>
            </w:tcBorders>
            <w:noWrap/>
            <w:vAlign w:val="center"/>
            <w:hideMark/>
          </w:tcPr>
          <w:p w14:paraId="18909301" w14:textId="77777777" w:rsidR="00C075C2" w:rsidRPr="009F015D" w:rsidRDefault="00C075C2" w:rsidP="007A44BF">
            <w:pPr>
              <w:jc w:val="center"/>
              <w:rPr>
                <w:sz w:val="22"/>
                <w:szCs w:val="22"/>
              </w:rPr>
            </w:pPr>
            <w:r w:rsidRPr="009F015D">
              <w:rPr>
                <w:sz w:val="22"/>
                <w:szCs w:val="22"/>
              </w:rPr>
              <w:t>15 527</w:t>
            </w:r>
          </w:p>
        </w:tc>
      </w:tr>
      <w:tr w:rsidR="009F015D" w:rsidRPr="009F015D" w14:paraId="0071DB56" w14:textId="77777777" w:rsidTr="00B05726">
        <w:trPr>
          <w:trHeight w:val="170"/>
        </w:trPr>
        <w:tc>
          <w:tcPr>
            <w:tcW w:w="1499" w:type="pct"/>
            <w:tcBorders>
              <w:top w:val="nil"/>
              <w:left w:val="single" w:sz="4" w:space="0" w:color="auto"/>
              <w:bottom w:val="single" w:sz="4" w:space="0" w:color="auto"/>
              <w:right w:val="nil"/>
            </w:tcBorders>
            <w:hideMark/>
          </w:tcPr>
          <w:p w14:paraId="0BB63728" w14:textId="77777777" w:rsidR="00C075C2" w:rsidRPr="009F015D" w:rsidRDefault="00C075C2" w:rsidP="007A44BF">
            <w:pPr>
              <w:rPr>
                <w:sz w:val="22"/>
                <w:szCs w:val="22"/>
              </w:rPr>
            </w:pPr>
            <w:r w:rsidRPr="009F015D">
              <w:rPr>
                <w:sz w:val="22"/>
                <w:szCs w:val="22"/>
              </w:rPr>
              <w:t>Расходы по процентам за кредиты</w:t>
            </w:r>
          </w:p>
        </w:tc>
        <w:tc>
          <w:tcPr>
            <w:tcW w:w="324" w:type="pct"/>
            <w:tcBorders>
              <w:top w:val="nil"/>
              <w:left w:val="single" w:sz="4" w:space="0" w:color="auto"/>
              <w:bottom w:val="single" w:sz="4" w:space="0" w:color="auto"/>
              <w:right w:val="single" w:sz="4" w:space="0" w:color="auto"/>
            </w:tcBorders>
            <w:noWrap/>
            <w:vAlign w:val="center"/>
            <w:hideMark/>
          </w:tcPr>
          <w:p w14:paraId="686EC116" w14:textId="77777777" w:rsidR="00C075C2" w:rsidRPr="009F015D" w:rsidRDefault="00C075C2" w:rsidP="007A44BF">
            <w:pPr>
              <w:jc w:val="center"/>
              <w:rPr>
                <w:sz w:val="22"/>
                <w:szCs w:val="22"/>
              </w:rPr>
            </w:pPr>
            <w:r w:rsidRPr="009F015D">
              <w:rPr>
                <w:sz w:val="22"/>
                <w:szCs w:val="22"/>
              </w:rPr>
              <w:t>33 681</w:t>
            </w:r>
          </w:p>
        </w:tc>
        <w:tc>
          <w:tcPr>
            <w:tcW w:w="530" w:type="pct"/>
            <w:tcBorders>
              <w:top w:val="nil"/>
              <w:left w:val="nil"/>
              <w:bottom w:val="single" w:sz="4" w:space="0" w:color="auto"/>
              <w:right w:val="single" w:sz="4" w:space="0" w:color="auto"/>
            </w:tcBorders>
            <w:noWrap/>
            <w:vAlign w:val="center"/>
            <w:hideMark/>
          </w:tcPr>
          <w:p w14:paraId="7BF254BC" w14:textId="77777777" w:rsidR="00C075C2" w:rsidRPr="009F015D" w:rsidRDefault="00C075C2" w:rsidP="007A44BF">
            <w:pPr>
              <w:jc w:val="center"/>
              <w:rPr>
                <w:sz w:val="22"/>
                <w:szCs w:val="22"/>
              </w:rPr>
            </w:pPr>
            <w:r w:rsidRPr="009F015D">
              <w:rPr>
                <w:sz w:val="22"/>
                <w:szCs w:val="22"/>
              </w:rPr>
              <w:t>7 760</w:t>
            </w:r>
          </w:p>
        </w:tc>
        <w:tc>
          <w:tcPr>
            <w:tcW w:w="530" w:type="pct"/>
            <w:tcBorders>
              <w:top w:val="nil"/>
              <w:left w:val="nil"/>
              <w:bottom w:val="single" w:sz="4" w:space="0" w:color="auto"/>
              <w:right w:val="single" w:sz="4" w:space="0" w:color="auto"/>
            </w:tcBorders>
            <w:noWrap/>
            <w:vAlign w:val="center"/>
            <w:hideMark/>
          </w:tcPr>
          <w:p w14:paraId="1AA9B825" w14:textId="77777777" w:rsidR="00C075C2" w:rsidRPr="009F015D" w:rsidRDefault="00C075C2" w:rsidP="007A44BF">
            <w:pPr>
              <w:jc w:val="center"/>
              <w:rPr>
                <w:sz w:val="22"/>
                <w:szCs w:val="22"/>
              </w:rPr>
            </w:pPr>
            <w:r w:rsidRPr="009F015D">
              <w:rPr>
                <w:sz w:val="22"/>
                <w:szCs w:val="22"/>
              </w:rPr>
              <w:t>9 777</w:t>
            </w:r>
          </w:p>
        </w:tc>
        <w:tc>
          <w:tcPr>
            <w:tcW w:w="530" w:type="pct"/>
            <w:tcBorders>
              <w:top w:val="nil"/>
              <w:left w:val="nil"/>
              <w:bottom w:val="single" w:sz="4" w:space="0" w:color="auto"/>
              <w:right w:val="single" w:sz="4" w:space="0" w:color="auto"/>
            </w:tcBorders>
            <w:noWrap/>
            <w:vAlign w:val="center"/>
            <w:hideMark/>
          </w:tcPr>
          <w:p w14:paraId="7C0A230D" w14:textId="77777777" w:rsidR="00C075C2" w:rsidRPr="009F015D" w:rsidRDefault="00C075C2" w:rsidP="007A44BF">
            <w:pPr>
              <w:jc w:val="center"/>
              <w:rPr>
                <w:sz w:val="22"/>
                <w:szCs w:val="22"/>
              </w:rPr>
            </w:pPr>
            <w:r w:rsidRPr="009F015D">
              <w:rPr>
                <w:sz w:val="22"/>
                <w:szCs w:val="22"/>
              </w:rPr>
              <w:t>7 435</w:t>
            </w:r>
          </w:p>
        </w:tc>
        <w:tc>
          <w:tcPr>
            <w:tcW w:w="530" w:type="pct"/>
            <w:tcBorders>
              <w:top w:val="nil"/>
              <w:left w:val="nil"/>
              <w:bottom w:val="single" w:sz="4" w:space="0" w:color="auto"/>
              <w:right w:val="single" w:sz="4" w:space="0" w:color="auto"/>
            </w:tcBorders>
            <w:noWrap/>
            <w:vAlign w:val="center"/>
            <w:hideMark/>
          </w:tcPr>
          <w:p w14:paraId="2BEFB218" w14:textId="77777777" w:rsidR="00C075C2" w:rsidRPr="009F015D" w:rsidRDefault="00C075C2" w:rsidP="007A44BF">
            <w:pPr>
              <w:jc w:val="center"/>
              <w:rPr>
                <w:sz w:val="22"/>
                <w:szCs w:val="22"/>
              </w:rPr>
            </w:pPr>
            <w:r w:rsidRPr="009F015D">
              <w:rPr>
                <w:sz w:val="22"/>
                <w:szCs w:val="22"/>
              </w:rPr>
              <w:t>5 093</w:t>
            </w:r>
          </w:p>
        </w:tc>
        <w:tc>
          <w:tcPr>
            <w:tcW w:w="530" w:type="pct"/>
            <w:tcBorders>
              <w:top w:val="nil"/>
              <w:left w:val="nil"/>
              <w:bottom w:val="single" w:sz="4" w:space="0" w:color="auto"/>
              <w:right w:val="single" w:sz="4" w:space="0" w:color="auto"/>
            </w:tcBorders>
            <w:noWrap/>
            <w:vAlign w:val="center"/>
            <w:hideMark/>
          </w:tcPr>
          <w:p w14:paraId="25900CAD" w14:textId="77777777" w:rsidR="00C075C2" w:rsidRPr="009F015D" w:rsidRDefault="00C075C2" w:rsidP="007A44BF">
            <w:pPr>
              <w:jc w:val="center"/>
              <w:rPr>
                <w:sz w:val="22"/>
                <w:szCs w:val="22"/>
              </w:rPr>
            </w:pPr>
            <w:r w:rsidRPr="009F015D">
              <w:rPr>
                <w:sz w:val="22"/>
                <w:szCs w:val="22"/>
              </w:rPr>
              <w:t>2 751</w:t>
            </w:r>
          </w:p>
        </w:tc>
        <w:tc>
          <w:tcPr>
            <w:tcW w:w="527" w:type="pct"/>
            <w:tcBorders>
              <w:top w:val="nil"/>
              <w:left w:val="nil"/>
              <w:bottom w:val="single" w:sz="4" w:space="0" w:color="auto"/>
              <w:right w:val="single" w:sz="4" w:space="0" w:color="auto"/>
            </w:tcBorders>
            <w:noWrap/>
            <w:vAlign w:val="center"/>
            <w:hideMark/>
          </w:tcPr>
          <w:p w14:paraId="2243070A" w14:textId="77777777" w:rsidR="00C075C2" w:rsidRPr="009F015D" w:rsidRDefault="00C075C2" w:rsidP="007A44BF">
            <w:pPr>
              <w:jc w:val="center"/>
              <w:rPr>
                <w:sz w:val="22"/>
                <w:szCs w:val="22"/>
              </w:rPr>
            </w:pPr>
            <w:r w:rsidRPr="009F015D">
              <w:rPr>
                <w:sz w:val="22"/>
                <w:szCs w:val="22"/>
              </w:rPr>
              <w:t>865</w:t>
            </w:r>
          </w:p>
        </w:tc>
      </w:tr>
      <w:tr w:rsidR="009F015D" w:rsidRPr="009F015D" w14:paraId="5BD7ED26" w14:textId="77777777" w:rsidTr="00B05726">
        <w:trPr>
          <w:trHeight w:val="170"/>
        </w:trPr>
        <w:tc>
          <w:tcPr>
            <w:tcW w:w="1499" w:type="pct"/>
            <w:tcBorders>
              <w:top w:val="nil"/>
              <w:left w:val="single" w:sz="4" w:space="0" w:color="auto"/>
              <w:bottom w:val="single" w:sz="4" w:space="0" w:color="auto"/>
              <w:right w:val="nil"/>
            </w:tcBorders>
            <w:hideMark/>
          </w:tcPr>
          <w:p w14:paraId="2AF81769" w14:textId="77777777" w:rsidR="00C075C2" w:rsidRPr="009F015D" w:rsidRDefault="00C075C2" w:rsidP="007A44BF">
            <w:pPr>
              <w:rPr>
                <w:sz w:val="22"/>
                <w:szCs w:val="22"/>
              </w:rPr>
            </w:pPr>
            <w:r w:rsidRPr="009F015D">
              <w:rPr>
                <w:sz w:val="22"/>
                <w:szCs w:val="22"/>
              </w:rPr>
              <w:t>Доход облагаемый КПН</w:t>
            </w:r>
          </w:p>
        </w:tc>
        <w:tc>
          <w:tcPr>
            <w:tcW w:w="324" w:type="pct"/>
            <w:tcBorders>
              <w:top w:val="nil"/>
              <w:left w:val="single" w:sz="4" w:space="0" w:color="auto"/>
              <w:bottom w:val="single" w:sz="4" w:space="0" w:color="auto"/>
              <w:right w:val="single" w:sz="4" w:space="0" w:color="auto"/>
            </w:tcBorders>
            <w:noWrap/>
            <w:vAlign w:val="center"/>
            <w:hideMark/>
          </w:tcPr>
          <w:p w14:paraId="0AA6CE39" w14:textId="77777777" w:rsidR="00C075C2" w:rsidRPr="009F015D" w:rsidRDefault="00C075C2" w:rsidP="007A44BF">
            <w:pPr>
              <w:jc w:val="center"/>
              <w:rPr>
                <w:sz w:val="22"/>
                <w:szCs w:val="22"/>
              </w:rPr>
            </w:pPr>
            <w:r w:rsidRPr="009F015D">
              <w:rPr>
                <w:sz w:val="22"/>
                <w:szCs w:val="22"/>
              </w:rPr>
              <w:t>468 827</w:t>
            </w:r>
          </w:p>
        </w:tc>
        <w:tc>
          <w:tcPr>
            <w:tcW w:w="530" w:type="pct"/>
            <w:tcBorders>
              <w:top w:val="nil"/>
              <w:left w:val="nil"/>
              <w:bottom w:val="single" w:sz="4" w:space="0" w:color="auto"/>
              <w:right w:val="single" w:sz="4" w:space="0" w:color="auto"/>
            </w:tcBorders>
            <w:noWrap/>
            <w:vAlign w:val="center"/>
            <w:hideMark/>
          </w:tcPr>
          <w:p w14:paraId="3C420CBA" w14:textId="77777777" w:rsidR="00C075C2" w:rsidRPr="009F015D" w:rsidRDefault="00C075C2" w:rsidP="007A44BF">
            <w:pPr>
              <w:jc w:val="center"/>
              <w:rPr>
                <w:sz w:val="22"/>
                <w:szCs w:val="22"/>
              </w:rPr>
            </w:pPr>
            <w:r w:rsidRPr="009F015D">
              <w:rPr>
                <w:sz w:val="22"/>
                <w:szCs w:val="22"/>
              </w:rPr>
              <w:t>70 799</w:t>
            </w:r>
          </w:p>
        </w:tc>
        <w:tc>
          <w:tcPr>
            <w:tcW w:w="530" w:type="pct"/>
            <w:tcBorders>
              <w:top w:val="nil"/>
              <w:left w:val="nil"/>
              <w:bottom w:val="single" w:sz="4" w:space="0" w:color="auto"/>
              <w:right w:val="single" w:sz="4" w:space="0" w:color="auto"/>
            </w:tcBorders>
            <w:noWrap/>
            <w:vAlign w:val="center"/>
            <w:hideMark/>
          </w:tcPr>
          <w:p w14:paraId="4CEF1D9D" w14:textId="77777777" w:rsidR="00C075C2" w:rsidRPr="009F015D" w:rsidRDefault="00C075C2" w:rsidP="007A44BF">
            <w:pPr>
              <w:jc w:val="center"/>
              <w:rPr>
                <w:sz w:val="22"/>
                <w:szCs w:val="22"/>
              </w:rPr>
            </w:pPr>
            <w:r w:rsidRPr="009F015D">
              <w:rPr>
                <w:sz w:val="22"/>
                <w:szCs w:val="22"/>
              </w:rPr>
              <w:t>70 821</w:t>
            </w:r>
          </w:p>
        </w:tc>
        <w:tc>
          <w:tcPr>
            <w:tcW w:w="530" w:type="pct"/>
            <w:tcBorders>
              <w:top w:val="nil"/>
              <w:left w:val="nil"/>
              <w:bottom w:val="single" w:sz="4" w:space="0" w:color="auto"/>
              <w:right w:val="single" w:sz="4" w:space="0" w:color="auto"/>
            </w:tcBorders>
            <w:noWrap/>
            <w:vAlign w:val="center"/>
            <w:hideMark/>
          </w:tcPr>
          <w:p w14:paraId="0C4FF0B2" w14:textId="77777777" w:rsidR="00C075C2" w:rsidRPr="009F015D" w:rsidRDefault="00C075C2" w:rsidP="007A44BF">
            <w:pPr>
              <w:jc w:val="center"/>
              <w:rPr>
                <w:sz w:val="22"/>
                <w:szCs w:val="22"/>
              </w:rPr>
            </w:pPr>
            <w:r w:rsidRPr="009F015D">
              <w:rPr>
                <w:sz w:val="22"/>
                <w:szCs w:val="22"/>
              </w:rPr>
              <w:t>75 438</w:t>
            </w:r>
          </w:p>
        </w:tc>
        <w:tc>
          <w:tcPr>
            <w:tcW w:w="530" w:type="pct"/>
            <w:tcBorders>
              <w:top w:val="nil"/>
              <w:left w:val="nil"/>
              <w:bottom w:val="single" w:sz="4" w:space="0" w:color="auto"/>
              <w:right w:val="single" w:sz="4" w:space="0" w:color="auto"/>
            </w:tcBorders>
            <w:noWrap/>
            <w:vAlign w:val="center"/>
            <w:hideMark/>
          </w:tcPr>
          <w:p w14:paraId="71D19C47" w14:textId="77777777" w:rsidR="00C075C2" w:rsidRPr="009F015D" w:rsidRDefault="00C075C2" w:rsidP="007A44BF">
            <w:pPr>
              <w:jc w:val="center"/>
              <w:rPr>
                <w:sz w:val="22"/>
                <w:szCs w:val="22"/>
              </w:rPr>
            </w:pPr>
            <w:r w:rsidRPr="009F015D">
              <w:rPr>
                <w:sz w:val="22"/>
                <w:szCs w:val="22"/>
              </w:rPr>
              <w:t>79 874</w:t>
            </w:r>
          </w:p>
        </w:tc>
        <w:tc>
          <w:tcPr>
            <w:tcW w:w="530" w:type="pct"/>
            <w:tcBorders>
              <w:top w:val="nil"/>
              <w:left w:val="nil"/>
              <w:bottom w:val="single" w:sz="4" w:space="0" w:color="auto"/>
              <w:right w:val="single" w:sz="4" w:space="0" w:color="auto"/>
            </w:tcBorders>
            <w:noWrap/>
            <w:vAlign w:val="center"/>
            <w:hideMark/>
          </w:tcPr>
          <w:p w14:paraId="116531CD" w14:textId="77777777" w:rsidR="00C075C2" w:rsidRPr="009F015D" w:rsidRDefault="00C075C2" w:rsidP="007A44BF">
            <w:pPr>
              <w:jc w:val="center"/>
              <w:rPr>
                <w:sz w:val="22"/>
                <w:szCs w:val="22"/>
              </w:rPr>
            </w:pPr>
            <w:r w:rsidRPr="009F015D">
              <w:rPr>
                <w:sz w:val="22"/>
                <w:szCs w:val="22"/>
              </w:rPr>
              <w:t>84 133</w:t>
            </w:r>
          </w:p>
        </w:tc>
        <w:tc>
          <w:tcPr>
            <w:tcW w:w="527" w:type="pct"/>
            <w:tcBorders>
              <w:top w:val="nil"/>
              <w:left w:val="nil"/>
              <w:bottom w:val="single" w:sz="4" w:space="0" w:color="auto"/>
              <w:right w:val="single" w:sz="4" w:space="0" w:color="auto"/>
            </w:tcBorders>
            <w:noWrap/>
            <w:vAlign w:val="center"/>
            <w:hideMark/>
          </w:tcPr>
          <w:p w14:paraId="72344F6D" w14:textId="77777777" w:rsidR="00C075C2" w:rsidRPr="009F015D" w:rsidRDefault="00C075C2" w:rsidP="007A44BF">
            <w:pPr>
              <w:jc w:val="center"/>
              <w:rPr>
                <w:sz w:val="22"/>
                <w:szCs w:val="22"/>
              </w:rPr>
            </w:pPr>
            <w:r w:rsidRPr="009F015D">
              <w:rPr>
                <w:sz w:val="22"/>
                <w:szCs w:val="22"/>
              </w:rPr>
              <w:t>87 762</w:t>
            </w:r>
          </w:p>
        </w:tc>
      </w:tr>
      <w:tr w:rsidR="009F015D" w:rsidRPr="009F015D" w14:paraId="6C4B68F1" w14:textId="77777777" w:rsidTr="00B05726">
        <w:trPr>
          <w:trHeight w:val="170"/>
        </w:trPr>
        <w:tc>
          <w:tcPr>
            <w:tcW w:w="1499" w:type="pct"/>
            <w:tcBorders>
              <w:top w:val="nil"/>
              <w:left w:val="single" w:sz="4" w:space="0" w:color="auto"/>
              <w:bottom w:val="single" w:sz="4" w:space="0" w:color="auto"/>
              <w:right w:val="nil"/>
            </w:tcBorders>
            <w:hideMark/>
          </w:tcPr>
          <w:p w14:paraId="05B1C205" w14:textId="77777777" w:rsidR="00C075C2" w:rsidRPr="009F015D" w:rsidRDefault="00C075C2" w:rsidP="007A44BF">
            <w:pPr>
              <w:rPr>
                <w:sz w:val="22"/>
                <w:szCs w:val="22"/>
              </w:rPr>
            </w:pPr>
            <w:r w:rsidRPr="009F015D">
              <w:rPr>
                <w:sz w:val="22"/>
                <w:szCs w:val="22"/>
              </w:rPr>
              <w:t>Корпоративный подоходный налог</w:t>
            </w:r>
          </w:p>
        </w:tc>
        <w:tc>
          <w:tcPr>
            <w:tcW w:w="324" w:type="pct"/>
            <w:tcBorders>
              <w:top w:val="nil"/>
              <w:left w:val="single" w:sz="4" w:space="0" w:color="auto"/>
              <w:bottom w:val="single" w:sz="4" w:space="0" w:color="auto"/>
              <w:right w:val="single" w:sz="4" w:space="0" w:color="auto"/>
            </w:tcBorders>
            <w:noWrap/>
            <w:vAlign w:val="center"/>
            <w:hideMark/>
          </w:tcPr>
          <w:p w14:paraId="0F6CECEC" w14:textId="77777777" w:rsidR="00C075C2" w:rsidRPr="009F015D" w:rsidRDefault="00C075C2" w:rsidP="007A44BF">
            <w:pPr>
              <w:jc w:val="center"/>
              <w:rPr>
                <w:sz w:val="22"/>
                <w:szCs w:val="22"/>
              </w:rPr>
            </w:pPr>
            <w:r w:rsidRPr="009F015D">
              <w:rPr>
                <w:sz w:val="22"/>
                <w:szCs w:val="22"/>
              </w:rPr>
              <w:t> 0</w:t>
            </w:r>
          </w:p>
        </w:tc>
        <w:tc>
          <w:tcPr>
            <w:tcW w:w="530" w:type="pct"/>
            <w:tcBorders>
              <w:top w:val="nil"/>
              <w:left w:val="nil"/>
              <w:bottom w:val="single" w:sz="4" w:space="0" w:color="auto"/>
              <w:right w:val="single" w:sz="4" w:space="0" w:color="auto"/>
            </w:tcBorders>
            <w:noWrap/>
            <w:vAlign w:val="center"/>
            <w:hideMark/>
          </w:tcPr>
          <w:p w14:paraId="60C9C890" w14:textId="77777777" w:rsidR="00C075C2" w:rsidRPr="009F015D" w:rsidRDefault="00C075C2" w:rsidP="007A44BF">
            <w:pPr>
              <w:jc w:val="center"/>
              <w:rPr>
                <w:sz w:val="22"/>
                <w:szCs w:val="22"/>
              </w:rPr>
            </w:pPr>
            <w:r w:rsidRPr="009F015D">
              <w:rPr>
                <w:sz w:val="22"/>
                <w:szCs w:val="22"/>
              </w:rPr>
              <w:t> 0</w:t>
            </w:r>
          </w:p>
        </w:tc>
        <w:tc>
          <w:tcPr>
            <w:tcW w:w="530" w:type="pct"/>
            <w:tcBorders>
              <w:top w:val="nil"/>
              <w:left w:val="nil"/>
              <w:bottom w:val="single" w:sz="4" w:space="0" w:color="auto"/>
              <w:right w:val="single" w:sz="4" w:space="0" w:color="auto"/>
            </w:tcBorders>
            <w:noWrap/>
            <w:vAlign w:val="center"/>
            <w:hideMark/>
          </w:tcPr>
          <w:p w14:paraId="38202A4F" w14:textId="77777777" w:rsidR="00C075C2" w:rsidRPr="009F015D" w:rsidRDefault="00C075C2" w:rsidP="007A44BF">
            <w:pPr>
              <w:jc w:val="center"/>
              <w:rPr>
                <w:sz w:val="22"/>
                <w:szCs w:val="22"/>
              </w:rPr>
            </w:pPr>
            <w:r w:rsidRPr="009F015D">
              <w:rPr>
                <w:sz w:val="22"/>
                <w:szCs w:val="22"/>
              </w:rPr>
              <w:t> 0</w:t>
            </w:r>
          </w:p>
        </w:tc>
        <w:tc>
          <w:tcPr>
            <w:tcW w:w="530" w:type="pct"/>
            <w:tcBorders>
              <w:top w:val="nil"/>
              <w:left w:val="nil"/>
              <w:bottom w:val="single" w:sz="4" w:space="0" w:color="auto"/>
              <w:right w:val="single" w:sz="4" w:space="0" w:color="auto"/>
            </w:tcBorders>
            <w:noWrap/>
            <w:vAlign w:val="center"/>
            <w:hideMark/>
          </w:tcPr>
          <w:p w14:paraId="4503E50D" w14:textId="77777777" w:rsidR="00C075C2" w:rsidRPr="009F015D" w:rsidRDefault="00C075C2" w:rsidP="007A44BF">
            <w:pPr>
              <w:jc w:val="center"/>
              <w:rPr>
                <w:sz w:val="22"/>
                <w:szCs w:val="22"/>
              </w:rPr>
            </w:pPr>
            <w:r w:rsidRPr="009F015D">
              <w:rPr>
                <w:sz w:val="22"/>
                <w:szCs w:val="22"/>
              </w:rPr>
              <w:t> 0</w:t>
            </w:r>
          </w:p>
        </w:tc>
        <w:tc>
          <w:tcPr>
            <w:tcW w:w="530" w:type="pct"/>
            <w:tcBorders>
              <w:top w:val="nil"/>
              <w:left w:val="nil"/>
              <w:bottom w:val="single" w:sz="4" w:space="0" w:color="auto"/>
              <w:right w:val="single" w:sz="4" w:space="0" w:color="auto"/>
            </w:tcBorders>
            <w:noWrap/>
            <w:vAlign w:val="center"/>
            <w:hideMark/>
          </w:tcPr>
          <w:p w14:paraId="41770115" w14:textId="77777777" w:rsidR="00C075C2" w:rsidRPr="009F015D" w:rsidRDefault="00C075C2" w:rsidP="007A44BF">
            <w:pPr>
              <w:jc w:val="center"/>
              <w:rPr>
                <w:sz w:val="22"/>
                <w:szCs w:val="22"/>
              </w:rPr>
            </w:pPr>
            <w:r w:rsidRPr="009F015D">
              <w:rPr>
                <w:sz w:val="22"/>
                <w:szCs w:val="22"/>
              </w:rPr>
              <w:t> 0</w:t>
            </w:r>
          </w:p>
        </w:tc>
        <w:tc>
          <w:tcPr>
            <w:tcW w:w="530" w:type="pct"/>
            <w:tcBorders>
              <w:top w:val="nil"/>
              <w:left w:val="nil"/>
              <w:bottom w:val="single" w:sz="4" w:space="0" w:color="auto"/>
              <w:right w:val="single" w:sz="4" w:space="0" w:color="auto"/>
            </w:tcBorders>
            <w:noWrap/>
            <w:vAlign w:val="center"/>
            <w:hideMark/>
          </w:tcPr>
          <w:p w14:paraId="0D7168E9" w14:textId="77777777" w:rsidR="00C075C2" w:rsidRPr="009F015D" w:rsidRDefault="00C075C2" w:rsidP="007A44BF">
            <w:pPr>
              <w:jc w:val="center"/>
              <w:rPr>
                <w:sz w:val="22"/>
                <w:szCs w:val="22"/>
              </w:rPr>
            </w:pPr>
            <w:r w:rsidRPr="009F015D">
              <w:rPr>
                <w:sz w:val="22"/>
                <w:szCs w:val="22"/>
              </w:rPr>
              <w:t> 0</w:t>
            </w:r>
          </w:p>
        </w:tc>
        <w:tc>
          <w:tcPr>
            <w:tcW w:w="527" w:type="pct"/>
            <w:tcBorders>
              <w:top w:val="nil"/>
              <w:left w:val="nil"/>
              <w:bottom w:val="single" w:sz="4" w:space="0" w:color="auto"/>
              <w:right w:val="single" w:sz="4" w:space="0" w:color="auto"/>
            </w:tcBorders>
            <w:noWrap/>
            <w:vAlign w:val="center"/>
            <w:hideMark/>
          </w:tcPr>
          <w:p w14:paraId="52D263CC" w14:textId="77777777" w:rsidR="00C075C2" w:rsidRPr="009F015D" w:rsidRDefault="00C075C2" w:rsidP="007A44BF">
            <w:pPr>
              <w:jc w:val="center"/>
              <w:rPr>
                <w:sz w:val="22"/>
                <w:szCs w:val="22"/>
              </w:rPr>
            </w:pPr>
            <w:r w:rsidRPr="009F015D">
              <w:rPr>
                <w:sz w:val="22"/>
                <w:szCs w:val="22"/>
              </w:rPr>
              <w:t> 0</w:t>
            </w:r>
          </w:p>
        </w:tc>
      </w:tr>
      <w:tr w:rsidR="009F015D" w:rsidRPr="009F015D" w14:paraId="2E2E2D35" w14:textId="77777777" w:rsidTr="00B05726">
        <w:trPr>
          <w:trHeight w:val="170"/>
        </w:trPr>
        <w:tc>
          <w:tcPr>
            <w:tcW w:w="1499" w:type="pct"/>
            <w:tcBorders>
              <w:top w:val="nil"/>
              <w:left w:val="single" w:sz="4" w:space="0" w:color="auto"/>
              <w:bottom w:val="single" w:sz="4" w:space="0" w:color="auto"/>
              <w:right w:val="nil"/>
            </w:tcBorders>
            <w:hideMark/>
          </w:tcPr>
          <w:p w14:paraId="2405CB9B" w14:textId="77777777" w:rsidR="00C075C2" w:rsidRPr="009F015D" w:rsidRDefault="00C075C2" w:rsidP="007A44BF">
            <w:pPr>
              <w:rPr>
                <w:sz w:val="22"/>
                <w:szCs w:val="22"/>
              </w:rPr>
            </w:pPr>
            <w:r w:rsidRPr="009F015D">
              <w:rPr>
                <w:sz w:val="22"/>
                <w:szCs w:val="22"/>
              </w:rPr>
              <w:t>Чистый доход</w:t>
            </w:r>
          </w:p>
        </w:tc>
        <w:tc>
          <w:tcPr>
            <w:tcW w:w="324" w:type="pct"/>
            <w:tcBorders>
              <w:top w:val="nil"/>
              <w:left w:val="single" w:sz="4" w:space="0" w:color="auto"/>
              <w:bottom w:val="single" w:sz="4" w:space="0" w:color="auto"/>
              <w:right w:val="single" w:sz="4" w:space="0" w:color="auto"/>
            </w:tcBorders>
            <w:noWrap/>
            <w:vAlign w:val="center"/>
            <w:hideMark/>
          </w:tcPr>
          <w:p w14:paraId="0D60BC13" w14:textId="77777777" w:rsidR="00C075C2" w:rsidRPr="009F015D" w:rsidRDefault="00C075C2" w:rsidP="007A44BF">
            <w:pPr>
              <w:jc w:val="center"/>
              <w:rPr>
                <w:sz w:val="22"/>
                <w:szCs w:val="22"/>
              </w:rPr>
            </w:pPr>
            <w:r w:rsidRPr="009F015D">
              <w:rPr>
                <w:sz w:val="22"/>
                <w:szCs w:val="22"/>
              </w:rPr>
              <w:t>468 827</w:t>
            </w:r>
          </w:p>
        </w:tc>
        <w:tc>
          <w:tcPr>
            <w:tcW w:w="530" w:type="pct"/>
            <w:tcBorders>
              <w:top w:val="nil"/>
              <w:left w:val="nil"/>
              <w:bottom w:val="single" w:sz="4" w:space="0" w:color="auto"/>
              <w:right w:val="single" w:sz="4" w:space="0" w:color="auto"/>
            </w:tcBorders>
            <w:noWrap/>
            <w:vAlign w:val="center"/>
            <w:hideMark/>
          </w:tcPr>
          <w:p w14:paraId="531BD24F" w14:textId="77777777" w:rsidR="00C075C2" w:rsidRPr="009F015D" w:rsidRDefault="00C075C2" w:rsidP="007A44BF">
            <w:pPr>
              <w:jc w:val="center"/>
              <w:rPr>
                <w:sz w:val="22"/>
                <w:szCs w:val="22"/>
              </w:rPr>
            </w:pPr>
            <w:r w:rsidRPr="009F015D">
              <w:rPr>
                <w:sz w:val="22"/>
                <w:szCs w:val="22"/>
              </w:rPr>
              <w:t>70 799</w:t>
            </w:r>
          </w:p>
        </w:tc>
        <w:tc>
          <w:tcPr>
            <w:tcW w:w="530" w:type="pct"/>
            <w:tcBorders>
              <w:top w:val="nil"/>
              <w:left w:val="nil"/>
              <w:bottom w:val="single" w:sz="4" w:space="0" w:color="auto"/>
              <w:right w:val="single" w:sz="4" w:space="0" w:color="auto"/>
            </w:tcBorders>
            <w:noWrap/>
            <w:vAlign w:val="center"/>
            <w:hideMark/>
          </w:tcPr>
          <w:p w14:paraId="6D5FFD62" w14:textId="77777777" w:rsidR="00C075C2" w:rsidRPr="009F015D" w:rsidRDefault="00C075C2" w:rsidP="007A44BF">
            <w:pPr>
              <w:jc w:val="center"/>
              <w:rPr>
                <w:sz w:val="22"/>
                <w:szCs w:val="22"/>
              </w:rPr>
            </w:pPr>
            <w:r w:rsidRPr="009F015D">
              <w:rPr>
                <w:sz w:val="22"/>
                <w:szCs w:val="22"/>
              </w:rPr>
              <w:t>70 821</w:t>
            </w:r>
          </w:p>
        </w:tc>
        <w:tc>
          <w:tcPr>
            <w:tcW w:w="530" w:type="pct"/>
            <w:tcBorders>
              <w:top w:val="nil"/>
              <w:left w:val="nil"/>
              <w:bottom w:val="single" w:sz="4" w:space="0" w:color="auto"/>
              <w:right w:val="single" w:sz="4" w:space="0" w:color="auto"/>
            </w:tcBorders>
            <w:noWrap/>
            <w:vAlign w:val="center"/>
            <w:hideMark/>
          </w:tcPr>
          <w:p w14:paraId="16888CE5" w14:textId="77777777" w:rsidR="00C075C2" w:rsidRPr="009F015D" w:rsidRDefault="00C075C2" w:rsidP="007A44BF">
            <w:pPr>
              <w:jc w:val="center"/>
              <w:rPr>
                <w:sz w:val="22"/>
                <w:szCs w:val="22"/>
              </w:rPr>
            </w:pPr>
            <w:r w:rsidRPr="009F015D">
              <w:rPr>
                <w:sz w:val="22"/>
                <w:szCs w:val="22"/>
              </w:rPr>
              <w:t>75 438</w:t>
            </w:r>
          </w:p>
        </w:tc>
        <w:tc>
          <w:tcPr>
            <w:tcW w:w="530" w:type="pct"/>
            <w:tcBorders>
              <w:top w:val="nil"/>
              <w:left w:val="nil"/>
              <w:bottom w:val="single" w:sz="4" w:space="0" w:color="auto"/>
              <w:right w:val="single" w:sz="4" w:space="0" w:color="auto"/>
            </w:tcBorders>
            <w:noWrap/>
            <w:vAlign w:val="center"/>
            <w:hideMark/>
          </w:tcPr>
          <w:p w14:paraId="0F91DD13" w14:textId="77777777" w:rsidR="00C075C2" w:rsidRPr="009F015D" w:rsidRDefault="00C075C2" w:rsidP="007A44BF">
            <w:pPr>
              <w:jc w:val="center"/>
              <w:rPr>
                <w:sz w:val="22"/>
                <w:szCs w:val="22"/>
              </w:rPr>
            </w:pPr>
            <w:r w:rsidRPr="009F015D">
              <w:rPr>
                <w:sz w:val="22"/>
                <w:szCs w:val="22"/>
              </w:rPr>
              <w:t>79 874</w:t>
            </w:r>
          </w:p>
        </w:tc>
        <w:tc>
          <w:tcPr>
            <w:tcW w:w="530" w:type="pct"/>
            <w:tcBorders>
              <w:top w:val="nil"/>
              <w:left w:val="nil"/>
              <w:bottom w:val="single" w:sz="4" w:space="0" w:color="auto"/>
              <w:right w:val="single" w:sz="4" w:space="0" w:color="auto"/>
            </w:tcBorders>
            <w:noWrap/>
            <w:vAlign w:val="center"/>
            <w:hideMark/>
          </w:tcPr>
          <w:p w14:paraId="69DAD800" w14:textId="77777777" w:rsidR="00C075C2" w:rsidRPr="009F015D" w:rsidRDefault="00C075C2" w:rsidP="007A44BF">
            <w:pPr>
              <w:jc w:val="center"/>
              <w:rPr>
                <w:sz w:val="22"/>
                <w:szCs w:val="22"/>
              </w:rPr>
            </w:pPr>
            <w:r w:rsidRPr="009F015D">
              <w:rPr>
                <w:sz w:val="22"/>
                <w:szCs w:val="22"/>
              </w:rPr>
              <w:t>84 133</w:t>
            </w:r>
          </w:p>
        </w:tc>
        <w:tc>
          <w:tcPr>
            <w:tcW w:w="527" w:type="pct"/>
            <w:tcBorders>
              <w:top w:val="nil"/>
              <w:left w:val="nil"/>
              <w:bottom w:val="single" w:sz="4" w:space="0" w:color="auto"/>
              <w:right w:val="single" w:sz="4" w:space="0" w:color="auto"/>
            </w:tcBorders>
            <w:noWrap/>
            <w:vAlign w:val="center"/>
            <w:hideMark/>
          </w:tcPr>
          <w:p w14:paraId="0B9D5763" w14:textId="77777777" w:rsidR="00C075C2" w:rsidRPr="009F015D" w:rsidRDefault="00C075C2" w:rsidP="007A44BF">
            <w:pPr>
              <w:jc w:val="center"/>
              <w:rPr>
                <w:sz w:val="22"/>
                <w:szCs w:val="22"/>
              </w:rPr>
            </w:pPr>
            <w:r w:rsidRPr="009F015D">
              <w:rPr>
                <w:sz w:val="22"/>
                <w:szCs w:val="22"/>
              </w:rPr>
              <w:t>87 762</w:t>
            </w:r>
          </w:p>
        </w:tc>
      </w:tr>
      <w:tr w:rsidR="009F015D" w:rsidRPr="009F015D" w14:paraId="5ABEEE61" w14:textId="77777777" w:rsidTr="00B05726">
        <w:trPr>
          <w:trHeight w:val="170"/>
        </w:trPr>
        <w:tc>
          <w:tcPr>
            <w:tcW w:w="1499" w:type="pct"/>
            <w:tcBorders>
              <w:top w:val="single" w:sz="4" w:space="0" w:color="auto"/>
              <w:left w:val="single" w:sz="4" w:space="0" w:color="auto"/>
              <w:bottom w:val="single" w:sz="4" w:space="0" w:color="auto"/>
              <w:right w:val="nil"/>
            </w:tcBorders>
            <w:hideMark/>
          </w:tcPr>
          <w:p w14:paraId="3C892598" w14:textId="77777777" w:rsidR="00C075C2" w:rsidRPr="009F015D" w:rsidRDefault="00C075C2" w:rsidP="007A44BF">
            <w:pPr>
              <w:rPr>
                <w:sz w:val="22"/>
                <w:szCs w:val="22"/>
              </w:rPr>
            </w:pPr>
            <w:r w:rsidRPr="009F015D">
              <w:rPr>
                <w:sz w:val="22"/>
                <w:szCs w:val="22"/>
              </w:rPr>
              <w:t>Кумулятивный чистый доход</w:t>
            </w:r>
          </w:p>
        </w:tc>
        <w:tc>
          <w:tcPr>
            <w:tcW w:w="324" w:type="pct"/>
            <w:tcBorders>
              <w:top w:val="single" w:sz="4" w:space="0" w:color="auto"/>
              <w:left w:val="single" w:sz="4" w:space="0" w:color="auto"/>
              <w:bottom w:val="single" w:sz="4" w:space="0" w:color="auto"/>
              <w:right w:val="single" w:sz="4" w:space="0" w:color="auto"/>
            </w:tcBorders>
            <w:noWrap/>
            <w:vAlign w:val="center"/>
            <w:hideMark/>
          </w:tcPr>
          <w:p w14:paraId="7473FBCD" w14:textId="77777777" w:rsidR="00C075C2" w:rsidRPr="009F015D" w:rsidRDefault="00C075C2" w:rsidP="007A44BF">
            <w:pPr>
              <w:jc w:val="center"/>
              <w:rPr>
                <w:sz w:val="22"/>
                <w:szCs w:val="22"/>
              </w:rPr>
            </w:pPr>
            <w:r w:rsidRPr="009F015D">
              <w:rPr>
                <w:sz w:val="22"/>
                <w:szCs w:val="22"/>
              </w:rPr>
              <w:t xml:space="preserve">468 827 </w:t>
            </w:r>
          </w:p>
        </w:tc>
        <w:tc>
          <w:tcPr>
            <w:tcW w:w="530" w:type="pct"/>
            <w:tcBorders>
              <w:top w:val="single" w:sz="4" w:space="0" w:color="auto"/>
              <w:left w:val="nil"/>
              <w:bottom w:val="single" w:sz="4" w:space="0" w:color="auto"/>
              <w:right w:val="single" w:sz="4" w:space="0" w:color="auto"/>
            </w:tcBorders>
            <w:noWrap/>
            <w:vAlign w:val="center"/>
            <w:hideMark/>
          </w:tcPr>
          <w:p w14:paraId="208FE188" w14:textId="77777777" w:rsidR="00C075C2" w:rsidRPr="009F015D" w:rsidRDefault="00C075C2" w:rsidP="007A44BF">
            <w:pPr>
              <w:jc w:val="center"/>
              <w:rPr>
                <w:sz w:val="22"/>
                <w:szCs w:val="22"/>
              </w:rPr>
            </w:pPr>
            <w:r w:rsidRPr="009F015D">
              <w:rPr>
                <w:sz w:val="22"/>
                <w:szCs w:val="22"/>
              </w:rPr>
              <w:t>70 799</w:t>
            </w:r>
          </w:p>
        </w:tc>
        <w:tc>
          <w:tcPr>
            <w:tcW w:w="530" w:type="pct"/>
            <w:tcBorders>
              <w:top w:val="single" w:sz="4" w:space="0" w:color="auto"/>
              <w:left w:val="nil"/>
              <w:bottom w:val="single" w:sz="4" w:space="0" w:color="auto"/>
              <w:right w:val="single" w:sz="4" w:space="0" w:color="auto"/>
            </w:tcBorders>
            <w:noWrap/>
            <w:vAlign w:val="center"/>
            <w:hideMark/>
          </w:tcPr>
          <w:p w14:paraId="4ACBF433" w14:textId="77777777" w:rsidR="00C075C2" w:rsidRPr="009F015D" w:rsidRDefault="00C075C2" w:rsidP="007A44BF">
            <w:pPr>
              <w:jc w:val="center"/>
              <w:rPr>
                <w:sz w:val="22"/>
                <w:szCs w:val="22"/>
              </w:rPr>
            </w:pPr>
            <w:r w:rsidRPr="009F015D">
              <w:rPr>
                <w:sz w:val="22"/>
                <w:szCs w:val="22"/>
              </w:rPr>
              <w:t>141 620</w:t>
            </w:r>
          </w:p>
        </w:tc>
        <w:tc>
          <w:tcPr>
            <w:tcW w:w="530" w:type="pct"/>
            <w:tcBorders>
              <w:top w:val="single" w:sz="4" w:space="0" w:color="auto"/>
              <w:left w:val="nil"/>
              <w:bottom w:val="single" w:sz="4" w:space="0" w:color="auto"/>
              <w:right w:val="single" w:sz="4" w:space="0" w:color="auto"/>
            </w:tcBorders>
            <w:noWrap/>
            <w:vAlign w:val="center"/>
            <w:hideMark/>
          </w:tcPr>
          <w:p w14:paraId="0D64218C" w14:textId="77777777" w:rsidR="00C075C2" w:rsidRPr="009F015D" w:rsidRDefault="00C075C2" w:rsidP="007A44BF">
            <w:pPr>
              <w:jc w:val="center"/>
              <w:rPr>
                <w:sz w:val="22"/>
                <w:szCs w:val="22"/>
              </w:rPr>
            </w:pPr>
            <w:r w:rsidRPr="009F015D">
              <w:rPr>
                <w:sz w:val="22"/>
                <w:szCs w:val="22"/>
              </w:rPr>
              <w:t>217 058</w:t>
            </w:r>
          </w:p>
        </w:tc>
        <w:tc>
          <w:tcPr>
            <w:tcW w:w="530" w:type="pct"/>
            <w:tcBorders>
              <w:top w:val="single" w:sz="4" w:space="0" w:color="auto"/>
              <w:left w:val="nil"/>
              <w:bottom w:val="single" w:sz="4" w:space="0" w:color="auto"/>
              <w:right w:val="single" w:sz="4" w:space="0" w:color="auto"/>
            </w:tcBorders>
            <w:noWrap/>
            <w:vAlign w:val="center"/>
            <w:hideMark/>
          </w:tcPr>
          <w:p w14:paraId="5567A33E" w14:textId="77777777" w:rsidR="00C075C2" w:rsidRPr="009F015D" w:rsidRDefault="00C075C2" w:rsidP="007A44BF">
            <w:pPr>
              <w:jc w:val="center"/>
              <w:rPr>
                <w:sz w:val="22"/>
                <w:szCs w:val="22"/>
              </w:rPr>
            </w:pPr>
            <w:r w:rsidRPr="009F015D">
              <w:rPr>
                <w:sz w:val="22"/>
                <w:szCs w:val="22"/>
              </w:rPr>
              <w:t>296 932</w:t>
            </w:r>
          </w:p>
        </w:tc>
        <w:tc>
          <w:tcPr>
            <w:tcW w:w="530" w:type="pct"/>
            <w:tcBorders>
              <w:top w:val="single" w:sz="4" w:space="0" w:color="auto"/>
              <w:left w:val="nil"/>
              <w:bottom w:val="single" w:sz="4" w:space="0" w:color="auto"/>
              <w:right w:val="single" w:sz="4" w:space="0" w:color="auto"/>
            </w:tcBorders>
            <w:noWrap/>
            <w:vAlign w:val="center"/>
            <w:hideMark/>
          </w:tcPr>
          <w:p w14:paraId="03EE61E3" w14:textId="77777777" w:rsidR="00C075C2" w:rsidRPr="009F015D" w:rsidRDefault="00C075C2" w:rsidP="007A44BF">
            <w:pPr>
              <w:jc w:val="center"/>
              <w:rPr>
                <w:sz w:val="22"/>
                <w:szCs w:val="22"/>
              </w:rPr>
            </w:pPr>
            <w:r w:rsidRPr="009F015D">
              <w:rPr>
                <w:sz w:val="22"/>
                <w:szCs w:val="22"/>
              </w:rPr>
              <w:t>381 066</w:t>
            </w:r>
          </w:p>
        </w:tc>
        <w:tc>
          <w:tcPr>
            <w:tcW w:w="527" w:type="pct"/>
            <w:tcBorders>
              <w:top w:val="single" w:sz="4" w:space="0" w:color="auto"/>
              <w:left w:val="nil"/>
              <w:bottom w:val="single" w:sz="4" w:space="0" w:color="auto"/>
              <w:right w:val="single" w:sz="4" w:space="0" w:color="auto"/>
            </w:tcBorders>
            <w:noWrap/>
            <w:vAlign w:val="center"/>
            <w:hideMark/>
          </w:tcPr>
          <w:p w14:paraId="6B2DE534" w14:textId="77777777" w:rsidR="00C075C2" w:rsidRPr="009F015D" w:rsidRDefault="00C075C2" w:rsidP="007A44BF">
            <w:pPr>
              <w:jc w:val="center"/>
              <w:rPr>
                <w:sz w:val="22"/>
                <w:szCs w:val="22"/>
              </w:rPr>
            </w:pPr>
            <w:r w:rsidRPr="009F015D">
              <w:rPr>
                <w:sz w:val="22"/>
                <w:szCs w:val="22"/>
              </w:rPr>
              <w:t>468 827</w:t>
            </w:r>
          </w:p>
        </w:tc>
      </w:tr>
    </w:tbl>
    <w:p w14:paraId="081C331F" w14:textId="6024751E" w:rsidR="004D04D6" w:rsidRPr="009F015D" w:rsidRDefault="004D04D6" w:rsidP="006F4491">
      <w:pPr>
        <w:rPr>
          <w:rFonts w:eastAsiaTheme="minorHAnsi"/>
          <w:bCs/>
          <w:iCs/>
          <w:sz w:val="28"/>
          <w:szCs w:val="28"/>
          <w:lang w:eastAsia="en-US"/>
        </w:rPr>
      </w:pPr>
      <w:bookmarkStart w:id="96" w:name="_Hlk145265176"/>
      <w:r w:rsidRPr="009F015D">
        <w:rPr>
          <w:rFonts w:eastAsiaTheme="minorHAnsi"/>
          <w:bCs/>
          <w:iCs/>
          <w:sz w:val="28"/>
          <w:szCs w:val="28"/>
          <w:lang w:eastAsia="en-US"/>
        </w:rPr>
        <w:t xml:space="preserve">Таблица </w:t>
      </w:r>
      <w:r w:rsidR="00F61495" w:rsidRPr="009F015D">
        <w:rPr>
          <w:rFonts w:eastAsiaTheme="minorHAnsi"/>
          <w:bCs/>
          <w:iCs/>
          <w:sz w:val="28"/>
          <w:szCs w:val="28"/>
          <w:lang w:val="kk-KZ" w:eastAsia="en-US"/>
        </w:rPr>
        <w:t>Д</w:t>
      </w:r>
      <w:r w:rsidR="00BA24B3" w:rsidRPr="009F015D">
        <w:rPr>
          <w:rFonts w:eastAsiaTheme="minorHAnsi"/>
          <w:bCs/>
          <w:iCs/>
          <w:sz w:val="28"/>
          <w:szCs w:val="28"/>
          <w:lang w:eastAsia="en-US"/>
        </w:rPr>
        <w:t>.3</w:t>
      </w:r>
      <w:r w:rsidRPr="009F015D">
        <w:rPr>
          <w:rFonts w:eastAsiaTheme="minorHAnsi"/>
          <w:bCs/>
          <w:iCs/>
          <w:sz w:val="28"/>
          <w:szCs w:val="28"/>
          <w:lang w:eastAsia="en-US"/>
        </w:rPr>
        <w:t xml:space="preserve"> - Прогноз движения денежных средств (Cash Flow), тыс. тенге</w:t>
      </w:r>
    </w:p>
    <w:p w14:paraId="3CE1D612" w14:textId="77777777" w:rsidR="004D04D6" w:rsidRPr="009F015D" w:rsidRDefault="004D04D6" w:rsidP="004D04D6">
      <w:pPr>
        <w:rPr>
          <w:sz w:val="16"/>
          <w:szCs w:val="16"/>
          <w:lang w:eastAsia="en-US"/>
        </w:rPr>
      </w:pPr>
    </w:p>
    <w:tbl>
      <w:tblPr>
        <w:tblW w:w="4966" w:type="pct"/>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882"/>
        <w:gridCol w:w="1281"/>
        <w:gridCol w:w="938"/>
        <w:gridCol w:w="1113"/>
        <w:gridCol w:w="1331"/>
        <w:gridCol w:w="1551"/>
        <w:gridCol w:w="1551"/>
        <w:gridCol w:w="1334"/>
        <w:gridCol w:w="1546"/>
      </w:tblGrid>
      <w:tr w:rsidR="009F015D" w:rsidRPr="009F015D" w14:paraId="20F5F32B" w14:textId="77777777" w:rsidTr="00B05726">
        <w:trPr>
          <w:trHeight w:val="20"/>
        </w:trPr>
        <w:tc>
          <w:tcPr>
            <w:tcW w:w="1336" w:type="pct"/>
            <w:vMerge w:val="restart"/>
            <w:noWrap/>
            <w:vAlign w:val="center"/>
          </w:tcPr>
          <w:p w14:paraId="2CDF1C01" w14:textId="2F5AF77F" w:rsidR="004D04D6" w:rsidRPr="009F015D" w:rsidRDefault="00A12C63" w:rsidP="00A12C63">
            <w:pPr>
              <w:jc w:val="center"/>
              <w:rPr>
                <w:sz w:val="22"/>
                <w:szCs w:val="22"/>
              </w:rPr>
            </w:pPr>
            <w:r w:rsidRPr="009F015D">
              <w:rPr>
                <w:sz w:val="22"/>
                <w:szCs w:val="22"/>
              </w:rPr>
              <w:t>Наименование</w:t>
            </w:r>
          </w:p>
        </w:tc>
        <w:tc>
          <w:tcPr>
            <w:tcW w:w="441" w:type="pct"/>
            <w:vMerge w:val="restart"/>
            <w:noWrap/>
            <w:vAlign w:val="center"/>
          </w:tcPr>
          <w:p w14:paraId="06420F49" w14:textId="3033B9F8" w:rsidR="004D04D6" w:rsidRPr="009F015D" w:rsidRDefault="004D04D6" w:rsidP="00A12C63">
            <w:pPr>
              <w:jc w:val="center"/>
              <w:rPr>
                <w:sz w:val="22"/>
                <w:szCs w:val="22"/>
              </w:rPr>
            </w:pPr>
            <w:r w:rsidRPr="009F015D">
              <w:rPr>
                <w:sz w:val="22"/>
                <w:szCs w:val="22"/>
              </w:rPr>
              <w:t>Всего</w:t>
            </w:r>
          </w:p>
        </w:tc>
        <w:tc>
          <w:tcPr>
            <w:tcW w:w="3223" w:type="pct"/>
            <w:gridSpan w:val="7"/>
            <w:noWrap/>
            <w:vAlign w:val="center"/>
          </w:tcPr>
          <w:p w14:paraId="095F1D5B" w14:textId="057A6251" w:rsidR="004D04D6" w:rsidRPr="009F015D" w:rsidRDefault="004D04D6" w:rsidP="00A12C63">
            <w:pPr>
              <w:jc w:val="center"/>
              <w:rPr>
                <w:sz w:val="22"/>
                <w:szCs w:val="22"/>
              </w:rPr>
            </w:pPr>
            <w:r w:rsidRPr="009F015D">
              <w:rPr>
                <w:sz w:val="22"/>
                <w:szCs w:val="22"/>
              </w:rPr>
              <w:t>Год</w:t>
            </w:r>
          </w:p>
        </w:tc>
      </w:tr>
      <w:tr w:rsidR="009F015D" w:rsidRPr="009F015D" w14:paraId="4517DEEE" w14:textId="77777777" w:rsidTr="00B05726">
        <w:trPr>
          <w:trHeight w:val="20"/>
        </w:trPr>
        <w:tc>
          <w:tcPr>
            <w:tcW w:w="1336" w:type="pct"/>
            <w:vMerge/>
            <w:noWrap/>
            <w:vAlign w:val="center"/>
          </w:tcPr>
          <w:p w14:paraId="37B1B1C9" w14:textId="77777777" w:rsidR="004D04D6" w:rsidRPr="009F015D" w:rsidRDefault="004D04D6" w:rsidP="00A12C63">
            <w:pPr>
              <w:jc w:val="center"/>
              <w:rPr>
                <w:sz w:val="22"/>
                <w:szCs w:val="22"/>
              </w:rPr>
            </w:pPr>
          </w:p>
        </w:tc>
        <w:tc>
          <w:tcPr>
            <w:tcW w:w="441" w:type="pct"/>
            <w:vMerge/>
            <w:noWrap/>
            <w:vAlign w:val="center"/>
          </w:tcPr>
          <w:p w14:paraId="36FE47A8" w14:textId="57E9677B" w:rsidR="004D04D6" w:rsidRPr="009F015D" w:rsidRDefault="004D04D6" w:rsidP="00A12C63">
            <w:pPr>
              <w:jc w:val="center"/>
              <w:rPr>
                <w:sz w:val="22"/>
                <w:szCs w:val="22"/>
              </w:rPr>
            </w:pPr>
          </w:p>
        </w:tc>
        <w:tc>
          <w:tcPr>
            <w:tcW w:w="323" w:type="pct"/>
            <w:noWrap/>
            <w:vAlign w:val="center"/>
          </w:tcPr>
          <w:p w14:paraId="540FD77D" w14:textId="5773A1D7" w:rsidR="004D04D6" w:rsidRPr="009F015D" w:rsidRDefault="004D04D6" w:rsidP="00A12C63">
            <w:pPr>
              <w:jc w:val="center"/>
              <w:rPr>
                <w:sz w:val="22"/>
                <w:szCs w:val="22"/>
              </w:rPr>
            </w:pPr>
            <w:r w:rsidRPr="009F015D">
              <w:rPr>
                <w:sz w:val="22"/>
                <w:szCs w:val="22"/>
              </w:rPr>
              <w:t>2022</w:t>
            </w:r>
          </w:p>
        </w:tc>
        <w:tc>
          <w:tcPr>
            <w:tcW w:w="383" w:type="pct"/>
            <w:noWrap/>
            <w:vAlign w:val="center"/>
          </w:tcPr>
          <w:p w14:paraId="7ECABFFB" w14:textId="461741BF" w:rsidR="004D04D6" w:rsidRPr="009F015D" w:rsidRDefault="004D04D6" w:rsidP="00A12C63">
            <w:pPr>
              <w:jc w:val="center"/>
              <w:rPr>
                <w:sz w:val="22"/>
                <w:szCs w:val="22"/>
              </w:rPr>
            </w:pPr>
            <w:r w:rsidRPr="009F015D">
              <w:rPr>
                <w:sz w:val="22"/>
                <w:szCs w:val="22"/>
              </w:rPr>
              <w:t>2023</w:t>
            </w:r>
          </w:p>
        </w:tc>
        <w:tc>
          <w:tcPr>
            <w:tcW w:w="458" w:type="pct"/>
            <w:noWrap/>
            <w:vAlign w:val="center"/>
          </w:tcPr>
          <w:p w14:paraId="4333FDC3" w14:textId="3D698D55" w:rsidR="004D04D6" w:rsidRPr="009F015D" w:rsidRDefault="004D04D6" w:rsidP="00A12C63">
            <w:pPr>
              <w:jc w:val="center"/>
              <w:rPr>
                <w:sz w:val="22"/>
                <w:szCs w:val="22"/>
              </w:rPr>
            </w:pPr>
            <w:r w:rsidRPr="009F015D">
              <w:rPr>
                <w:sz w:val="22"/>
                <w:szCs w:val="22"/>
              </w:rPr>
              <w:t>2024</w:t>
            </w:r>
          </w:p>
        </w:tc>
        <w:tc>
          <w:tcPr>
            <w:tcW w:w="534" w:type="pct"/>
            <w:noWrap/>
            <w:vAlign w:val="center"/>
          </w:tcPr>
          <w:p w14:paraId="3C9B0C2A" w14:textId="4EC7F0BF" w:rsidR="004D04D6" w:rsidRPr="009F015D" w:rsidRDefault="004D04D6" w:rsidP="00A12C63">
            <w:pPr>
              <w:jc w:val="center"/>
              <w:rPr>
                <w:sz w:val="22"/>
                <w:szCs w:val="22"/>
              </w:rPr>
            </w:pPr>
            <w:r w:rsidRPr="009F015D">
              <w:rPr>
                <w:sz w:val="22"/>
                <w:szCs w:val="22"/>
              </w:rPr>
              <w:t>2025</w:t>
            </w:r>
          </w:p>
        </w:tc>
        <w:tc>
          <w:tcPr>
            <w:tcW w:w="534" w:type="pct"/>
            <w:noWrap/>
            <w:vAlign w:val="center"/>
          </w:tcPr>
          <w:p w14:paraId="232E776F" w14:textId="1F9A788E" w:rsidR="004D04D6" w:rsidRPr="009F015D" w:rsidRDefault="004D04D6" w:rsidP="00A12C63">
            <w:pPr>
              <w:jc w:val="center"/>
              <w:rPr>
                <w:sz w:val="22"/>
                <w:szCs w:val="22"/>
              </w:rPr>
            </w:pPr>
            <w:r w:rsidRPr="009F015D">
              <w:rPr>
                <w:sz w:val="22"/>
                <w:szCs w:val="22"/>
              </w:rPr>
              <w:t>2026</w:t>
            </w:r>
          </w:p>
        </w:tc>
        <w:tc>
          <w:tcPr>
            <w:tcW w:w="459" w:type="pct"/>
            <w:noWrap/>
            <w:vAlign w:val="center"/>
          </w:tcPr>
          <w:p w14:paraId="48A89E70" w14:textId="074CA17B" w:rsidR="004D04D6" w:rsidRPr="009F015D" w:rsidRDefault="004D04D6" w:rsidP="00A12C63">
            <w:pPr>
              <w:jc w:val="center"/>
              <w:rPr>
                <w:sz w:val="22"/>
                <w:szCs w:val="22"/>
              </w:rPr>
            </w:pPr>
            <w:r w:rsidRPr="009F015D">
              <w:rPr>
                <w:sz w:val="22"/>
                <w:szCs w:val="22"/>
              </w:rPr>
              <w:t>2027</w:t>
            </w:r>
          </w:p>
        </w:tc>
        <w:tc>
          <w:tcPr>
            <w:tcW w:w="532" w:type="pct"/>
            <w:noWrap/>
            <w:vAlign w:val="center"/>
          </w:tcPr>
          <w:p w14:paraId="07D3029C" w14:textId="1EE83F09" w:rsidR="004D04D6" w:rsidRPr="009F015D" w:rsidRDefault="004D04D6" w:rsidP="00A12C63">
            <w:pPr>
              <w:jc w:val="center"/>
              <w:rPr>
                <w:sz w:val="22"/>
                <w:szCs w:val="22"/>
              </w:rPr>
            </w:pPr>
            <w:r w:rsidRPr="009F015D">
              <w:rPr>
                <w:sz w:val="22"/>
                <w:szCs w:val="22"/>
              </w:rPr>
              <w:t>2028</w:t>
            </w:r>
          </w:p>
        </w:tc>
      </w:tr>
      <w:tr w:rsidR="009F015D" w:rsidRPr="009F015D" w14:paraId="42E2F5C6" w14:textId="77777777" w:rsidTr="00B05726">
        <w:trPr>
          <w:trHeight w:val="20"/>
        </w:trPr>
        <w:tc>
          <w:tcPr>
            <w:tcW w:w="1336" w:type="pct"/>
            <w:noWrap/>
            <w:vAlign w:val="bottom"/>
          </w:tcPr>
          <w:p w14:paraId="4FEB1551" w14:textId="2BCCAFA3" w:rsidR="004D04D6" w:rsidRPr="009F015D" w:rsidRDefault="004D04D6" w:rsidP="004D04D6">
            <w:pPr>
              <w:rPr>
                <w:sz w:val="22"/>
                <w:szCs w:val="22"/>
              </w:rPr>
            </w:pPr>
            <w:r w:rsidRPr="009F015D">
              <w:rPr>
                <w:sz w:val="22"/>
                <w:szCs w:val="22"/>
              </w:rPr>
              <w:t>Остаток денежных средств на начало отчетного периода</w:t>
            </w:r>
          </w:p>
        </w:tc>
        <w:tc>
          <w:tcPr>
            <w:tcW w:w="441" w:type="pct"/>
            <w:noWrap/>
            <w:vAlign w:val="bottom"/>
          </w:tcPr>
          <w:p w14:paraId="089D9ECB" w14:textId="1AC30752" w:rsidR="004D04D6" w:rsidRPr="009F015D" w:rsidRDefault="004D04D6" w:rsidP="006F4491">
            <w:pPr>
              <w:jc w:val="center"/>
              <w:rPr>
                <w:sz w:val="22"/>
                <w:szCs w:val="22"/>
              </w:rPr>
            </w:pPr>
          </w:p>
        </w:tc>
        <w:tc>
          <w:tcPr>
            <w:tcW w:w="323" w:type="pct"/>
            <w:noWrap/>
            <w:vAlign w:val="bottom"/>
          </w:tcPr>
          <w:p w14:paraId="21E18779" w14:textId="46FC87F7" w:rsidR="004D04D6" w:rsidRPr="009F015D" w:rsidRDefault="004D04D6" w:rsidP="006F4491">
            <w:pPr>
              <w:jc w:val="center"/>
              <w:rPr>
                <w:sz w:val="22"/>
                <w:szCs w:val="22"/>
              </w:rPr>
            </w:pPr>
          </w:p>
        </w:tc>
        <w:tc>
          <w:tcPr>
            <w:tcW w:w="383" w:type="pct"/>
            <w:noWrap/>
            <w:vAlign w:val="bottom"/>
          </w:tcPr>
          <w:p w14:paraId="6416E97F" w14:textId="60F8EAE4" w:rsidR="004D04D6" w:rsidRPr="009F015D" w:rsidRDefault="004D04D6" w:rsidP="006F4491">
            <w:pPr>
              <w:jc w:val="center"/>
              <w:rPr>
                <w:sz w:val="22"/>
                <w:szCs w:val="22"/>
              </w:rPr>
            </w:pPr>
          </w:p>
        </w:tc>
        <w:tc>
          <w:tcPr>
            <w:tcW w:w="458" w:type="pct"/>
            <w:noWrap/>
            <w:vAlign w:val="bottom"/>
          </w:tcPr>
          <w:p w14:paraId="5E08A459" w14:textId="6793E271" w:rsidR="004D04D6" w:rsidRPr="009F015D" w:rsidRDefault="004D04D6" w:rsidP="006F4491">
            <w:pPr>
              <w:jc w:val="center"/>
              <w:rPr>
                <w:sz w:val="22"/>
                <w:szCs w:val="22"/>
              </w:rPr>
            </w:pPr>
            <w:r w:rsidRPr="009F015D">
              <w:rPr>
                <w:sz w:val="22"/>
                <w:szCs w:val="22"/>
              </w:rPr>
              <w:t>66 201</w:t>
            </w:r>
          </w:p>
        </w:tc>
        <w:tc>
          <w:tcPr>
            <w:tcW w:w="534" w:type="pct"/>
            <w:noWrap/>
            <w:vAlign w:val="bottom"/>
          </w:tcPr>
          <w:p w14:paraId="0C95C3CD" w14:textId="2F6300DD" w:rsidR="004D04D6" w:rsidRPr="009F015D" w:rsidRDefault="004D04D6" w:rsidP="006F4491">
            <w:pPr>
              <w:jc w:val="center"/>
              <w:rPr>
                <w:sz w:val="22"/>
                <w:szCs w:val="22"/>
              </w:rPr>
            </w:pPr>
            <w:r w:rsidRPr="009F015D">
              <w:rPr>
                <w:sz w:val="22"/>
                <w:szCs w:val="22"/>
              </w:rPr>
              <w:t>118 368</w:t>
            </w:r>
          </w:p>
        </w:tc>
        <w:tc>
          <w:tcPr>
            <w:tcW w:w="534" w:type="pct"/>
            <w:noWrap/>
            <w:vAlign w:val="bottom"/>
          </w:tcPr>
          <w:p w14:paraId="68853E4D" w14:textId="0424E2C6" w:rsidR="004D04D6" w:rsidRPr="009F015D" w:rsidRDefault="004D04D6" w:rsidP="006F4491">
            <w:pPr>
              <w:jc w:val="center"/>
              <w:rPr>
                <w:sz w:val="22"/>
                <w:szCs w:val="22"/>
              </w:rPr>
            </w:pPr>
            <w:r w:rsidRPr="009F015D">
              <w:rPr>
                <w:sz w:val="22"/>
                <w:szCs w:val="22"/>
              </w:rPr>
              <w:t>173 795</w:t>
            </w:r>
          </w:p>
        </w:tc>
        <w:tc>
          <w:tcPr>
            <w:tcW w:w="459" w:type="pct"/>
            <w:noWrap/>
            <w:vAlign w:val="bottom"/>
          </w:tcPr>
          <w:p w14:paraId="5AB3FDF7" w14:textId="161C7A28" w:rsidR="004D04D6" w:rsidRPr="009F015D" w:rsidRDefault="004D04D6" w:rsidP="006F4491">
            <w:pPr>
              <w:jc w:val="center"/>
              <w:rPr>
                <w:sz w:val="22"/>
                <w:szCs w:val="22"/>
              </w:rPr>
            </w:pPr>
            <w:r w:rsidRPr="009F015D">
              <w:rPr>
                <w:sz w:val="22"/>
                <w:szCs w:val="22"/>
              </w:rPr>
              <w:t>232 405</w:t>
            </w:r>
          </w:p>
        </w:tc>
        <w:tc>
          <w:tcPr>
            <w:tcW w:w="532" w:type="pct"/>
            <w:noWrap/>
            <w:vAlign w:val="bottom"/>
          </w:tcPr>
          <w:p w14:paraId="4622DF72" w14:textId="5D871B29" w:rsidR="004D04D6" w:rsidRPr="009F015D" w:rsidRDefault="004D04D6" w:rsidP="006F4491">
            <w:pPr>
              <w:jc w:val="center"/>
              <w:rPr>
                <w:sz w:val="22"/>
                <w:szCs w:val="22"/>
              </w:rPr>
            </w:pPr>
            <w:r w:rsidRPr="009F015D">
              <w:rPr>
                <w:sz w:val="22"/>
                <w:szCs w:val="22"/>
              </w:rPr>
              <w:t>294 113</w:t>
            </w:r>
          </w:p>
        </w:tc>
      </w:tr>
      <w:tr w:rsidR="009F015D" w:rsidRPr="009F015D" w14:paraId="32A11F2B" w14:textId="77777777" w:rsidTr="00B05726">
        <w:trPr>
          <w:trHeight w:val="20"/>
        </w:trPr>
        <w:tc>
          <w:tcPr>
            <w:tcW w:w="1336" w:type="pct"/>
            <w:vAlign w:val="center"/>
            <w:hideMark/>
          </w:tcPr>
          <w:p w14:paraId="3E522D3F" w14:textId="5DD4AE12" w:rsidR="00C075C2" w:rsidRPr="009F015D" w:rsidRDefault="00C075C2" w:rsidP="004D04D6">
            <w:pPr>
              <w:rPr>
                <w:sz w:val="22"/>
                <w:szCs w:val="22"/>
              </w:rPr>
            </w:pPr>
            <w:r w:rsidRPr="009F015D">
              <w:rPr>
                <w:sz w:val="22"/>
                <w:szCs w:val="22"/>
              </w:rPr>
              <w:t xml:space="preserve"> Поступление</w:t>
            </w:r>
          </w:p>
        </w:tc>
        <w:tc>
          <w:tcPr>
            <w:tcW w:w="441" w:type="pct"/>
            <w:vAlign w:val="bottom"/>
            <w:hideMark/>
          </w:tcPr>
          <w:p w14:paraId="719EAB5E" w14:textId="77777777" w:rsidR="00C075C2" w:rsidRPr="009F015D" w:rsidRDefault="00C075C2" w:rsidP="006F4491">
            <w:pPr>
              <w:jc w:val="center"/>
              <w:rPr>
                <w:sz w:val="22"/>
                <w:szCs w:val="22"/>
              </w:rPr>
            </w:pPr>
            <w:r w:rsidRPr="009F015D">
              <w:rPr>
                <w:sz w:val="22"/>
                <w:szCs w:val="22"/>
              </w:rPr>
              <w:t>862 415</w:t>
            </w:r>
          </w:p>
        </w:tc>
        <w:tc>
          <w:tcPr>
            <w:tcW w:w="323" w:type="pct"/>
            <w:vAlign w:val="bottom"/>
            <w:hideMark/>
          </w:tcPr>
          <w:p w14:paraId="6F211B0C" w14:textId="485816B4" w:rsidR="00C075C2" w:rsidRPr="009F015D" w:rsidRDefault="00C075C2" w:rsidP="006F4491">
            <w:pPr>
              <w:jc w:val="center"/>
              <w:rPr>
                <w:sz w:val="22"/>
                <w:szCs w:val="22"/>
              </w:rPr>
            </w:pPr>
          </w:p>
        </w:tc>
        <w:tc>
          <w:tcPr>
            <w:tcW w:w="383" w:type="pct"/>
            <w:vAlign w:val="bottom"/>
            <w:hideMark/>
          </w:tcPr>
          <w:p w14:paraId="64179CC2" w14:textId="77777777" w:rsidR="00C075C2" w:rsidRPr="009F015D" w:rsidRDefault="00C075C2" w:rsidP="006F4491">
            <w:pPr>
              <w:jc w:val="center"/>
              <w:rPr>
                <w:sz w:val="22"/>
                <w:szCs w:val="22"/>
              </w:rPr>
            </w:pPr>
            <w:r w:rsidRPr="009F015D">
              <w:rPr>
                <w:sz w:val="22"/>
                <w:szCs w:val="22"/>
              </w:rPr>
              <w:t>136 715</w:t>
            </w:r>
          </w:p>
        </w:tc>
        <w:tc>
          <w:tcPr>
            <w:tcW w:w="458" w:type="pct"/>
            <w:vAlign w:val="bottom"/>
            <w:hideMark/>
          </w:tcPr>
          <w:p w14:paraId="78E5B2FD" w14:textId="77777777" w:rsidR="00C075C2" w:rsidRPr="009F015D" w:rsidRDefault="00C075C2" w:rsidP="006F4491">
            <w:pPr>
              <w:jc w:val="center"/>
              <w:rPr>
                <w:sz w:val="22"/>
                <w:szCs w:val="22"/>
              </w:rPr>
            </w:pPr>
            <w:r w:rsidRPr="009F015D">
              <w:rPr>
                <w:sz w:val="22"/>
                <w:szCs w:val="22"/>
              </w:rPr>
              <w:t>139 449</w:t>
            </w:r>
          </w:p>
        </w:tc>
        <w:tc>
          <w:tcPr>
            <w:tcW w:w="534" w:type="pct"/>
            <w:vAlign w:val="bottom"/>
            <w:hideMark/>
          </w:tcPr>
          <w:p w14:paraId="1F107F0F" w14:textId="77777777" w:rsidR="00C075C2" w:rsidRPr="009F015D" w:rsidRDefault="00C075C2" w:rsidP="006F4491">
            <w:pPr>
              <w:jc w:val="center"/>
              <w:rPr>
                <w:sz w:val="22"/>
                <w:szCs w:val="22"/>
              </w:rPr>
            </w:pPr>
            <w:r w:rsidRPr="009F015D">
              <w:rPr>
                <w:sz w:val="22"/>
                <w:szCs w:val="22"/>
              </w:rPr>
              <w:t>142 238</w:t>
            </w:r>
          </w:p>
        </w:tc>
        <w:tc>
          <w:tcPr>
            <w:tcW w:w="534" w:type="pct"/>
            <w:vAlign w:val="bottom"/>
            <w:hideMark/>
          </w:tcPr>
          <w:p w14:paraId="56E732B2" w14:textId="77777777" w:rsidR="00C075C2" w:rsidRPr="009F015D" w:rsidRDefault="00C075C2" w:rsidP="006F4491">
            <w:pPr>
              <w:jc w:val="center"/>
              <w:rPr>
                <w:sz w:val="22"/>
                <w:szCs w:val="22"/>
              </w:rPr>
            </w:pPr>
            <w:r w:rsidRPr="009F015D">
              <w:rPr>
                <w:sz w:val="22"/>
                <w:szCs w:val="22"/>
              </w:rPr>
              <w:t>145 083</w:t>
            </w:r>
          </w:p>
        </w:tc>
        <w:tc>
          <w:tcPr>
            <w:tcW w:w="459" w:type="pct"/>
            <w:vAlign w:val="bottom"/>
            <w:hideMark/>
          </w:tcPr>
          <w:p w14:paraId="7E90C51B" w14:textId="77777777" w:rsidR="00C075C2" w:rsidRPr="009F015D" w:rsidRDefault="00C075C2" w:rsidP="006F4491">
            <w:pPr>
              <w:jc w:val="center"/>
              <w:rPr>
                <w:sz w:val="22"/>
                <w:szCs w:val="22"/>
              </w:rPr>
            </w:pPr>
            <w:r w:rsidRPr="009F015D">
              <w:rPr>
                <w:sz w:val="22"/>
                <w:szCs w:val="22"/>
              </w:rPr>
              <w:t>147 985</w:t>
            </w:r>
          </w:p>
        </w:tc>
        <w:tc>
          <w:tcPr>
            <w:tcW w:w="532" w:type="pct"/>
            <w:vAlign w:val="bottom"/>
            <w:hideMark/>
          </w:tcPr>
          <w:p w14:paraId="12E692F9" w14:textId="77777777" w:rsidR="00C075C2" w:rsidRPr="009F015D" w:rsidRDefault="00C075C2" w:rsidP="006F4491">
            <w:pPr>
              <w:jc w:val="center"/>
              <w:rPr>
                <w:sz w:val="22"/>
                <w:szCs w:val="22"/>
              </w:rPr>
            </w:pPr>
            <w:r w:rsidRPr="009F015D">
              <w:rPr>
                <w:sz w:val="22"/>
                <w:szCs w:val="22"/>
              </w:rPr>
              <w:t>150 944</w:t>
            </w:r>
          </w:p>
        </w:tc>
      </w:tr>
      <w:tr w:rsidR="009F015D" w:rsidRPr="009F015D" w14:paraId="57F5D646" w14:textId="77777777" w:rsidTr="00B05726">
        <w:trPr>
          <w:trHeight w:val="20"/>
        </w:trPr>
        <w:tc>
          <w:tcPr>
            <w:tcW w:w="1336" w:type="pct"/>
            <w:vAlign w:val="center"/>
            <w:hideMark/>
          </w:tcPr>
          <w:p w14:paraId="6A357DC0" w14:textId="77777777" w:rsidR="00C075C2" w:rsidRPr="009F015D" w:rsidRDefault="00C075C2" w:rsidP="004D04D6">
            <w:pPr>
              <w:rPr>
                <w:sz w:val="22"/>
                <w:szCs w:val="22"/>
              </w:rPr>
            </w:pPr>
            <w:r w:rsidRPr="009F015D">
              <w:rPr>
                <w:sz w:val="22"/>
                <w:szCs w:val="22"/>
              </w:rPr>
              <w:t>от реализации услуг детского сада</w:t>
            </w:r>
          </w:p>
        </w:tc>
        <w:tc>
          <w:tcPr>
            <w:tcW w:w="441" w:type="pct"/>
            <w:vAlign w:val="bottom"/>
            <w:hideMark/>
          </w:tcPr>
          <w:p w14:paraId="21261362" w14:textId="77777777" w:rsidR="00C075C2" w:rsidRPr="009F015D" w:rsidRDefault="00C075C2" w:rsidP="006F4491">
            <w:pPr>
              <w:jc w:val="center"/>
              <w:rPr>
                <w:sz w:val="22"/>
                <w:szCs w:val="22"/>
              </w:rPr>
            </w:pPr>
            <w:r w:rsidRPr="009F015D">
              <w:rPr>
                <w:sz w:val="22"/>
                <w:szCs w:val="22"/>
              </w:rPr>
              <w:t>862 415</w:t>
            </w:r>
          </w:p>
        </w:tc>
        <w:tc>
          <w:tcPr>
            <w:tcW w:w="323" w:type="pct"/>
            <w:vAlign w:val="bottom"/>
            <w:hideMark/>
          </w:tcPr>
          <w:p w14:paraId="4CC247E7" w14:textId="766BC41D" w:rsidR="00C075C2" w:rsidRPr="009F015D" w:rsidRDefault="00C075C2" w:rsidP="006F4491">
            <w:pPr>
              <w:jc w:val="center"/>
              <w:rPr>
                <w:sz w:val="22"/>
                <w:szCs w:val="22"/>
              </w:rPr>
            </w:pPr>
          </w:p>
        </w:tc>
        <w:tc>
          <w:tcPr>
            <w:tcW w:w="383" w:type="pct"/>
            <w:vAlign w:val="bottom"/>
            <w:hideMark/>
          </w:tcPr>
          <w:p w14:paraId="544D56B0" w14:textId="77777777" w:rsidR="00C075C2" w:rsidRPr="009F015D" w:rsidRDefault="00C075C2" w:rsidP="006F4491">
            <w:pPr>
              <w:jc w:val="center"/>
              <w:rPr>
                <w:sz w:val="22"/>
                <w:szCs w:val="22"/>
              </w:rPr>
            </w:pPr>
            <w:r w:rsidRPr="009F015D">
              <w:rPr>
                <w:sz w:val="22"/>
                <w:szCs w:val="22"/>
              </w:rPr>
              <w:t>136 715</w:t>
            </w:r>
          </w:p>
        </w:tc>
        <w:tc>
          <w:tcPr>
            <w:tcW w:w="458" w:type="pct"/>
            <w:noWrap/>
            <w:vAlign w:val="bottom"/>
            <w:hideMark/>
          </w:tcPr>
          <w:p w14:paraId="36037BC0" w14:textId="77777777" w:rsidR="00C075C2" w:rsidRPr="009F015D" w:rsidRDefault="00C075C2" w:rsidP="006F4491">
            <w:pPr>
              <w:jc w:val="center"/>
              <w:rPr>
                <w:sz w:val="22"/>
                <w:szCs w:val="22"/>
              </w:rPr>
            </w:pPr>
            <w:r w:rsidRPr="009F015D">
              <w:rPr>
                <w:sz w:val="22"/>
                <w:szCs w:val="22"/>
              </w:rPr>
              <w:t>139 449</w:t>
            </w:r>
          </w:p>
        </w:tc>
        <w:tc>
          <w:tcPr>
            <w:tcW w:w="534" w:type="pct"/>
            <w:noWrap/>
            <w:vAlign w:val="bottom"/>
            <w:hideMark/>
          </w:tcPr>
          <w:p w14:paraId="3EAF381C" w14:textId="77777777" w:rsidR="00C075C2" w:rsidRPr="009F015D" w:rsidRDefault="00C075C2" w:rsidP="006F4491">
            <w:pPr>
              <w:jc w:val="center"/>
              <w:rPr>
                <w:sz w:val="22"/>
                <w:szCs w:val="22"/>
              </w:rPr>
            </w:pPr>
            <w:r w:rsidRPr="009F015D">
              <w:rPr>
                <w:sz w:val="22"/>
                <w:szCs w:val="22"/>
              </w:rPr>
              <w:t>142 238</w:t>
            </w:r>
          </w:p>
        </w:tc>
        <w:tc>
          <w:tcPr>
            <w:tcW w:w="534" w:type="pct"/>
            <w:noWrap/>
            <w:vAlign w:val="bottom"/>
            <w:hideMark/>
          </w:tcPr>
          <w:p w14:paraId="63086F53" w14:textId="77777777" w:rsidR="00C075C2" w:rsidRPr="009F015D" w:rsidRDefault="00C075C2" w:rsidP="006F4491">
            <w:pPr>
              <w:jc w:val="center"/>
              <w:rPr>
                <w:sz w:val="22"/>
                <w:szCs w:val="22"/>
              </w:rPr>
            </w:pPr>
            <w:r w:rsidRPr="009F015D">
              <w:rPr>
                <w:sz w:val="22"/>
                <w:szCs w:val="22"/>
              </w:rPr>
              <w:t>145 083</w:t>
            </w:r>
          </w:p>
        </w:tc>
        <w:tc>
          <w:tcPr>
            <w:tcW w:w="459" w:type="pct"/>
            <w:noWrap/>
            <w:vAlign w:val="bottom"/>
            <w:hideMark/>
          </w:tcPr>
          <w:p w14:paraId="55A3A53C" w14:textId="77777777" w:rsidR="00C075C2" w:rsidRPr="009F015D" w:rsidRDefault="00C075C2" w:rsidP="006F4491">
            <w:pPr>
              <w:jc w:val="center"/>
              <w:rPr>
                <w:sz w:val="22"/>
                <w:szCs w:val="22"/>
              </w:rPr>
            </w:pPr>
            <w:r w:rsidRPr="009F015D">
              <w:rPr>
                <w:sz w:val="22"/>
                <w:szCs w:val="22"/>
              </w:rPr>
              <w:t>147 985</w:t>
            </w:r>
          </w:p>
        </w:tc>
        <w:tc>
          <w:tcPr>
            <w:tcW w:w="532" w:type="pct"/>
            <w:noWrap/>
            <w:vAlign w:val="bottom"/>
            <w:hideMark/>
          </w:tcPr>
          <w:p w14:paraId="0206BFB9" w14:textId="77777777" w:rsidR="00C075C2" w:rsidRPr="009F015D" w:rsidRDefault="00C075C2" w:rsidP="006F4491">
            <w:pPr>
              <w:jc w:val="center"/>
              <w:rPr>
                <w:sz w:val="22"/>
                <w:szCs w:val="22"/>
              </w:rPr>
            </w:pPr>
            <w:r w:rsidRPr="009F015D">
              <w:rPr>
                <w:sz w:val="22"/>
                <w:szCs w:val="22"/>
              </w:rPr>
              <w:t>150 944</w:t>
            </w:r>
          </w:p>
        </w:tc>
      </w:tr>
      <w:tr w:rsidR="009F015D" w:rsidRPr="009F015D" w14:paraId="5E8EC316" w14:textId="77777777" w:rsidTr="00B05726">
        <w:trPr>
          <w:trHeight w:val="20"/>
        </w:trPr>
        <w:tc>
          <w:tcPr>
            <w:tcW w:w="1336" w:type="pct"/>
            <w:vAlign w:val="center"/>
            <w:hideMark/>
          </w:tcPr>
          <w:p w14:paraId="0D2A32DF" w14:textId="77777777" w:rsidR="00C075C2" w:rsidRPr="009F015D" w:rsidRDefault="00C075C2" w:rsidP="004D04D6">
            <w:pPr>
              <w:rPr>
                <w:sz w:val="22"/>
                <w:szCs w:val="22"/>
              </w:rPr>
            </w:pPr>
            <w:r w:rsidRPr="009F015D">
              <w:rPr>
                <w:sz w:val="22"/>
                <w:szCs w:val="22"/>
              </w:rPr>
              <w:t>Выбытие</w:t>
            </w:r>
          </w:p>
        </w:tc>
        <w:tc>
          <w:tcPr>
            <w:tcW w:w="441" w:type="pct"/>
            <w:vAlign w:val="bottom"/>
            <w:hideMark/>
          </w:tcPr>
          <w:p w14:paraId="26EE4DA9" w14:textId="77777777" w:rsidR="00C075C2" w:rsidRPr="009F015D" w:rsidRDefault="00C075C2" w:rsidP="006F4491">
            <w:pPr>
              <w:jc w:val="center"/>
              <w:rPr>
                <w:sz w:val="22"/>
                <w:szCs w:val="22"/>
              </w:rPr>
            </w:pPr>
            <w:r w:rsidRPr="009F015D">
              <w:rPr>
                <w:sz w:val="22"/>
                <w:szCs w:val="22"/>
              </w:rPr>
              <w:t>282 883</w:t>
            </w:r>
          </w:p>
        </w:tc>
        <w:tc>
          <w:tcPr>
            <w:tcW w:w="323" w:type="pct"/>
            <w:vAlign w:val="center"/>
            <w:hideMark/>
          </w:tcPr>
          <w:p w14:paraId="1F260C29" w14:textId="1F4F8CBD" w:rsidR="00C075C2" w:rsidRPr="009F015D" w:rsidRDefault="00C075C2" w:rsidP="006F4491">
            <w:pPr>
              <w:jc w:val="center"/>
              <w:rPr>
                <w:sz w:val="22"/>
                <w:szCs w:val="22"/>
              </w:rPr>
            </w:pPr>
          </w:p>
        </w:tc>
        <w:tc>
          <w:tcPr>
            <w:tcW w:w="383" w:type="pct"/>
            <w:vAlign w:val="center"/>
            <w:hideMark/>
          </w:tcPr>
          <w:p w14:paraId="11AD4A7A" w14:textId="77777777" w:rsidR="00C075C2" w:rsidRPr="009F015D" w:rsidRDefault="00C075C2" w:rsidP="006F4491">
            <w:pPr>
              <w:jc w:val="center"/>
              <w:rPr>
                <w:sz w:val="22"/>
                <w:szCs w:val="22"/>
              </w:rPr>
            </w:pPr>
            <w:r w:rsidRPr="009F015D">
              <w:rPr>
                <w:sz w:val="22"/>
                <w:szCs w:val="22"/>
              </w:rPr>
              <w:t>44 495</w:t>
            </w:r>
          </w:p>
        </w:tc>
        <w:tc>
          <w:tcPr>
            <w:tcW w:w="458" w:type="pct"/>
            <w:vAlign w:val="center"/>
            <w:hideMark/>
          </w:tcPr>
          <w:p w14:paraId="400EEC08" w14:textId="77777777" w:rsidR="00C075C2" w:rsidRPr="009F015D" w:rsidRDefault="00C075C2" w:rsidP="006F4491">
            <w:pPr>
              <w:jc w:val="center"/>
              <w:rPr>
                <w:sz w:val="22"/>
                <w:szCs w:val="22"/>
              </w:rPr>
            </w:pPr>
            <w:r w:rsidRPr="009F015D">
              <w:rPr>
                <w:sz w:val="22"/>
                <w:szCs w:val="22"/>
              </w:rPr>
              <w:t>48 254</w:t>
            </w:r>
          </w:p>
        </w:tc>
        <w:tc>
          <w:tcPr>
            <w:tcW w:w="534" w:type="pct"/>
            <w:vAlign w:val="center"/>
            <w:hideMark/>
          </w:tcPr>
          <w:p w14:paraId="1781D436" w14:textId="77777777" w:rsidR="00C075C2" w:rsidRPr="009F015D" w:rsidRDefault="00C075C2" w:rsidP="006F4491">
            <w:pPr>
              <w:jc w:val="center"/>
              <w:rPr>
                <w:sz w:val="22"/>
                <w:szCs w:val="22"/>
              </w:rPr>
            </w:pPr>
            <w:r w:rsidRPr="009F015D">
              <w:rPr>
                <w:sz w:val="22"/>
                <w:szCs w:val="22"/>
              </w:rPr>
              <w:t>47 783</w:t>
            </w:r>
          </w:p>
        </w:tc>
        <w:tc>
          <w:tcPr>
            <w:tcW w:w="534" w:type="pct"/>
            <w:vAlign w:val="center"/>
            <w:hideMark/>
          </w:tcPr>
          <w:p w14:paraId="6AB6E545" w14:textId="77777777" w:rsidR="00C075C2" w:rsidRPr="009F015D" w:rsidRDefault="00C075C2" w:rsidP="006F4491">
            <w:pPr>
              <w:jc w:val="center"/>
              <w:rPr>
                <w:sz w:val="22"/>
                <w:szCs w:val="22"/>
              </w:rPr>
            </w:pPr>
            <w:r w:rsidRPr="009F015D">
              <w:rPr>
                <w:sz w:val="22"/>
                <w:szCs w:val="22"/>
              </w:rPr>
              <w:t>47 445</w:t>
            </w:r>
          </w:p>
        </w:tc>
        <w:tc>
          <w:tcPr>
            <w:tcW w:w="459" w:type="pct"/>
            <w:vAlign w:val="center"/>
            <w:hideMark/>
          </w:tcPr>
          <w:p w14:paraId="0586771D" w14:textId="77777777" w:rsidR="00C075C2" w:rsidRPr="009F015D" w:rsidRDefault="00C075C2" w:rsidP="006F4491">
            <w:pPr>
              <w:jc w:val="center"/>
              <w:rPr>
                <w:sz w:val="22"/>
                <w:szCs w:val="22"/>
              </w:rPr>
            </w:pPr>
            <w:r w:rsidRPr="009F015D">
              <w:rPr>
                <w:sz w:val="22"/>
                <w:szCs w:val="22"/>
              </w:rPr>
              <w:t>47 249</w:t>
            </w:r>
          </w:p>
        </w:tc>
        <w:tc>
          <w:tcPr>
            <w:tcW w:w="532" w:type="pct"/>
            <w:vAlign w:val="center"/>
            <w:hideMark/>
          </w:tcPr>
          <w:p w14:paraId="12944E5B" w14:textId="77777777" w:rsidR="00C075C2" w:rsidRPr="009F015D" w:rsidRDefault="00C075C2" w:rsidP="006F4491">
            <w:pPr>
              <w:jc w:val="center"/>
              <w:rPr>
                <w:sz w:val="22"/>
                <w:szCs w:val="22"/>
              </w:rPr>
            </w:pPr>
            <w:r w:rsidRPr="009F015D">
              <w:rPr>
                <w:sz w:val="22"/>
                <w:szCs w:val="22"/>
              </w:rPr>
              <w:t>47 656</w:t>
            </w:r>
          </w:p>
        </w:tc>
      </w:tr>
      <w:tr w:rsidR="009F015D" w:rsidRPr="009F015D" w14:paraId="5EF4E792" w14:textId="77777777" w:rsidTr="00B05726">
        <w:trPr>
          <w:trHeight w:val="20"/>
        </w:trPr>
        <w:tc>
          <w:tcPr>
            <w:tcW w:w="1336" w:type="pct"/>
            <w:vAlign w:val="center"/>
            <w:hideMark/>
          </w:tcPr>
          <w:p w14:paraId="793CAA87" w14:textId="0578F193" w:rsidR="00C075C2" w:rsidRPr="009F015D" w:rsidRDefault="00C075C2" w:rsidP="006F4491">
            <w:pPr>
              <w:rPr>
                <w:sz w:val="22"/>
                <w:szCs w:val="22"/>
              </w:rPr>
            </w:pPr>
            <w:r w:rsidRPr="009F015D">
              <w:rPr>
                <w:sz w:val="22"/>
                <w:szCs w:val="22"/>
              </w:rPr>
              <w:t>Приобретение продуктов питания</w:t>
            </w:r>
          </w:p>
        </w:tc>
        <w:tc>
          <w:tcPr>
            <w:tcW w:w="441" w:type="pct"/>
            <w:vAlign w:val="bottom"/>
            <w:hideMark/>
          </w:tcPr>
          <w:p w14:paraId="2766EF4F" w14:textId="77777777" w:rsidR="00C075C2" w:rsidRPr="009F015D" w:rsidRDefault="00C075C2" w:rsidP="006F4491">
            <w:pPr>
              <w:jc w:val="center"/>
              <w:rPr>
                <w:sz w:val="22"/>
                <w:szCs w:val="22"/>
              </w:rPr>
            </w:pPr>
            <w:r w:rsidRPr="009F015D">
              <w:rPr>
                <w:sz w:val="22"/>
                <w:szCs w:val="22"/>
              </w:rPr>
              <w:t>209 792</w:t>
            </w:r>
          </w:p>
        </w:tc>
        <w:tc>
          <w:tcPr>
            <w:tcW w:w="323" w:type="pct"/>
            <w:vAlign w:val="bottom"/>
            <w:hideMark/>
          </w:tcPr>
          <w:p w14:paraId="32F783B0" w14:textId="49D70068" w:rsidR="00C075C2" w:rsidRPr="009F015D" w:rsidRDefault="00C075C2" w:rsidP="006F4491">
            <w:pPr>
              <w:jc w:val="center"/>
              <w:rPr>
                <w:sz w:val="22"/>
                <w:szCs w:val="22"/>
              </w:rPr>
            </w:pPr>
          </w:p>
        </w:tc>
        <w:tc>
          <w:tcPr>
            <w:tcW w:w="383" w:type="pct"/>
            <w:vAlign w:val="bottom"/>
            <w:hideMark/>
          </w:tcPr>
          <w:p w14:paraId="5C83D68B" w14:textId="77777777" w:rsidR="00C075C2" w:rsidRPr="009F015D" w:rsidRDefault="00C075C2" w:rsidP="006F4491">
            <w:pPr>
              <w:jc w:val="center"/>
              <w:rPr>
                <w:sz w:val="22"/>
                <w:szCs w:val="22"/>
              </w:rPr>
            </w:pPr>
            <w:r w:rsidRPr="009F015D">
              <w:rPr>
                <w:sz w:val="22"/>
                <w:szCs w:val="22"/>
              </w:rPr>
              <w:t>30 076</w:t>
            </w:r>
          </w:p>
        </w:tc>
        <w:tc>
          <w:tcPr>
            <w:tcW w:w="458" w:type="pct"/>
            <w:noWrap/>
            <w:vAlign w:val="bottom"/>
            <w:hideMark/>
          </w:tcPr>
          <w:p w14:paraId="48CA8A02" w14:textId="77777777" w:rsidR="00C075C2" w:rsidRPr="009F015D" w:rsidRDefault="00C075C2" w:rsidP="006F4491">
            <w:pPr>
              <w:jc w:val="center"/>
              <w:rPr>
                <w:sz w:val="22"/>
                <w:szCs w:val="22"/>
              </w:rPr>
            </w:pPr>
            <w:r w:rsidRPr="009F015D">
              <w:rPr>
                <w:sz w:val="22"/>
                <w:szCs w:val="22"/>
              </w:rPr>
              <w:t>31 881</w:t>
            </w:r>
          </w:p>
        </w:tc>
        <w:tc>
          <w:tcPr>
            <w:tcW w:w="534" w:type="pct"/>
            <w:noWrap/>
            <w:vAlign w:val="bottom"/>
            <w:hideMark/>
          </w:tcPr>
          <w:p w14:paraId="1D1D3DB4" w14:textId="77777777" w:rsidR="00C075C2" w:rsidRPr="009F015D" w:rsidRDefault="00C075C2" w:rsidP="006F4491">
            <w:pPr>
              <w:jc w:val="center"/>
              <w:rPr>
                <w:sz w:val="22"/>
                <w:szCs w:val="22"/>
              </w:rPr>
            </w:pPr>
            <w:r w:rsidRPr="009F015D">
              <w:rPr>
                <w:sz w:val="22"/>
                <w:szCs w:val="22"/>
              </w:rPr>
              <w:t>33 794</w:t>
            </w:r>
          </w:p>
        </w:tc>
        <w:tc>
          <w:tcPr>
            <w:tcW w:w="534" w:type="pct"/>
            <w:noWrap/>
            <w:vAlign w:val="bottom"/>
            <w:hideMark/>
          </w:tcPr>
          <w:p w14:paraId="05D4E71B" w14:textId="77777777" w:rsidR="00C075C2" w:rsidRPr="009F015D" w:rsidRDefault="00C075C2" w:rsidP="006F4491">
            <w:pPr>
              <w:jc w:val="center"/>
              <w:rPr>
                <w:sz w:val="22"/>
                <w:szCs w:val="22"/>
              </w:rPr>
            </w:pPr>
            <w:r w:rsidRPr="009F015D">
              <w:rPr>
                <w:sz w:val="22"/>
                <w:szCs w:val="22"/>
              </w:rPr>
              <w:t>35 821</w:t>
            </w:r>
          </w:p>
        </w:tc>
        <w:tc>
          <w:tcPr>
            <w:tcW w:w="459" w:type="pct"/>
            <w:noWrap/>
            <w:vAlign w:val="bottom"/>
            <w:hideMark/>
          </w:tcPr>
          <w:p w14:paraId="53B29993" w14:textId="77777777" w:rsidR="00C075C2" w:rsidRPr="009F015D" w:rsidRDefault="00C075C2" w:rsidP="006F4491">
            <w:pPr>
              <w:jc w:val="center"/>
              <w:rPr>
                <w:sz w:val="22"/>
                <w:szCs w:val="22"/>
              </w:rPr>
            </w:pPr>
            <w:r w:rsidRPr="009F015D">
              <w:rPr>
                <w:sz w:val="22"/>
                <w:szCs w:val="22"/>
              </w:rPr>
              <w:t>37 971</w:t>
            </w:r>
          </w:p>
        </w:tc>
        <w:tc>
          <w:tcPr>
            <w:tcW w:w="532" w:type="pct"/>
            <w:noWrap/>
            <w:vAlign w:val="bottom"/>
            <w:hideMark/>
          </w:tcPr>
          <w:p w14:paraId="05BA8109" w14:textId="77777777" w:rsidR="00C075C2" w:rsidRPr="009F015D" w:rsidRDefault="00C075C2" w:rsidP="006F4491">
            <w:pPr>
              <w:jc w:val="center"/>
              <w:rPr>
                <w:sz w:val="22"/>
                <w:szCs w:val="22"/>
              </w:rPr>
            </w:pPr>
            <w:r w:rsidRPr="009F015D">
              <w:rPr>
                <w:sz w:val="22"/>
                <w:szCs w:val="22"/>
              </w:rPr>
              <w:t>40 249</w:t>
            </w:r>
          </w:p>
        </w:tc>
      </w:tr>
      <w:tr w:rsidR="009F015D" w:rsidRPr="009F015D" w14:paraId="7BB8A5A9" w14:textId="77777777" w:rsidTr="00B05726">
        <w:trPr>
          <w:trHeight w:val="20"/>
        </w:trPr>
        <w:tc>
          <w:tcPr>
            <w:tcW w:w="1336" w:type="pct"/>
            <w:vAlign w:val="center"/>
            <w:hideMark/>
          </w:tcPr>
          <w:p w14:paraId="57391802" w14:textId="0116EDC3" w:rsidR="00C075C2" w:rsidRPr="009F015D" w:rsidRDefault="00C075C2" w:rsidP="006F4491">
            <w:pPr>
              <w:rPr>
                <w:sz w:val="22"/>
                <w:szCs w:val="22"/>
              </w:rPr>
            </w:pPr>
            <w:r w:rsidRPr="009F015D">
              <w:rPr>
                <w:sz w:val="22"/>
                <w:szCs w:val="22"/>
              </w:rPr>
              <w:t>Административные</w:t>
            </w:r>
            <w:r w:rsidR="006F4491" w:rsidRPr="009F015D">
              <w:rPr>
                <w:sz w:val="22"/>
                <w:szCs w:val="22"/>
              </w:rPr>
              <w:t xml:space="preserve"> </w:t>
            </w:r>
            <w:r w:rsidRPr="009F015D">
              <w:rPr>
                <w:sz w:val="22"/>
                <w:szCs w:val="22"/>
              </w:rPr>
              <w:t>расходы</w:t>
            </w:r>
          </w:p>
        </w:tc>
        <w:tc>
          <w:tcPr>
            <w:tcW w:w="441" w:type="pct"/>
            <w:vAlign w:val="bottom"/>
            <w:hideMark/>
          </w:tcPr>
          <w:p w14:paraId="445AEE73" w14:textId="77777777" w:rsidR="00C075C2" w:rsidRPr="009F015D" w:rsidRDefault="00C075C2" w:rsidP="006F4491">
            <w:pPr>
              <w:jc w:val="center"/>
              <w:rPr>
                <w:sz w:val="22"/>
                <w:szCs w:val="22"/>
              </w:rPr>
            </w:pPr>
            <w:r w:rsidRPr="009F015D">
              <w:rPr>
                <w:sz w:val="22"/>
                <w:szCs w:val="22"/>
              </w:rPr>
              <w:t>39 410</w:t>
            </w:r>
          </w:p>
        </w:tc>
        <w:tc>
          <w:tcPr>
            <w:tcW w:w="323" w:type="pct"/>
            <w:vAlign w:val="bottom"/>
            <w:hideMark/>
          </w:tcPr>
          <w:p w14:paraId="6F7A96EE" w14:textId="58377623" w:rsidR="00C075C2" w:rsidRPr="009F015D" w:rsidRDefault="00C075C2" w:rsidP="006F4491">
            <w:pPr>
              <w:jc w:val="center"/>
              <w:rPr>
                <w:sz w:val="22"/>
                <w:szCs w:val="22"/>
              </w:rPr>
            </w:pPr>
          </w:p>
        </w:tc>
        <w:tc>
          <w:tcPr>
            <w:tcW w:w="383" w:type="pct"/>
            <w:vAlign w:val="bottom"/>
            <w:hideMark/>
          </w:tcPr>
          <w:p w14:paraId="4CFD0A8B" w14:textId="77777777" w:rsidR="00C075C2" w:rsidRPr="009F015D" w:rsidRDefault="00C075C2" w:rsidP="006F4491">
            <w:pPr>
              <w:jc w:val="center"/>
              <w:rPr>
                <w:sz w:val="22"/>
                <w:szCs w:val="22"/>
              </w:rPr>
            </w:pPr>
            <w:r w:rsidRPr="009F015D">
              <w:rPr>
                <w:sz w:val="22"/>
                <w:szCs w:val="22"/>
              </w:rPr>
              <w:t>6 659</w:t>
            </w:r>
          </w:p>
        </w:tc>
        <w:tc>
          <w:tcPr>
            <w:tcW w:w="458" w:type="pct"/>
            <w:noWrap/>
            <w:vAlign w:val="bottom"/>
            <w:hideMark/>
          </w:tcPr>
          <w:p w14:paraId="228A477F" w14:textId="77777777" w:rsidR="00C075C2" w:rsidRPr="009F015D" w:rsidRDefault="00C075C2" w:rsidP="006F4491">
            <w:pPr>
              <w:jc w:val="center"/>
              <w:rPr>
                <w:sz w:val="22"/>
                <w:szCs w:val="22"/>
              </w:rPr>
            </w:pPr>
            <w:r w:rsidRPr="009F015D">
              <w:rPr>
                <w:sz w:val="22"/>
                <w:szCs w:val="22"/>
              </w:rPr>
              <w:t>6 597</w:t>
            </w:r>
          </w:p>
        </w:tc>
        <w:tc>
          <w:tcPr>
            <w:tcW w:w="534" w:type="pct"/>
            <w:noWrap/>
            <w:vAlign w:val="bottom"/>
            <w:hideMark/>
          </w:tcPr>
          <w:p w14:paraId="2DE5942D" w14:textId="77777777" w:rsidR="00C075C2" w:rsidRPr="009F015D" w:rsidRDefault="00C075C2" w:rsidP="006F4491">
            <w:pPr>
              <w:jc w:val="center"/>
              <w:rPr>
                <w:sz w:val="22"/>
                <w:szCs w:val="22"/>
              </w:rPr>
            </w:pPr>
            <w:r w:rsidRPr="009F015D">
              <w:rPr>
                <w:sz w:val="22"/>
                <w:szCs w:val="22"/>
              </w:rPr>
              <w:t>6 554</w:t>
            </w:r>
          </w:p>
        </w:tc>
        <w:tc>
          <w:tcPr>
            <w:tcW w:w="534" w:type="pct"/>
            <w:noWrap/>
            <w:vAlign w:val="bottom"/>
            <w:hideMark/>
          </w:tcPr>
          <w:p w14:paraId="5B724F4C" w14:textId="77777777" w:rsidR="00C075C2" w:rsidRPr="009F015D" w:rsidRDefault="00C075C2" w:rsidP="006F4491">
            <w:pPr>
              <w:jc w:val="center"/>
              <w:rPr>
                <w:sz w:val="22"/>
                <w:szCs w:val="22"/>
              </w:rPr>
            </w:pPr>
            <w:r w:rsidRPr="009F015D">
              <w:rPr>
                <w:sz w:val="22"/>
                <w:szCs w:val="22"/>
              </w:rPr>
              <w:t>6 531</w:t>
            </w:r>
          </w:p>
        </w:tc>
        <w:tc>
          <w:tcPr>
            <w:tcW w:w="459" w:type="pct"/>
            <w:noWrap/>
            <w:vAlign w:val="bottom"/>
            <w:hideMark/>
          </w:tcPr>
          <w:p w14:paraId="4B59055A" w14:textId="77777777" w:rsidR="00C075C2" w:rsidRPr="009F015D" w:rsidRDefault="00C075C2" w:rsidP="006F4491">
            <w:pPr>
              <w:jc w:val="center"/>
              <w:rPr>
                <w:sz w:val="22"/>
                <w:szCs w:val="22"/>
              </w:rPr>
            </w:pPr>
            <w:r w:rsidRPr="009F015D">
              <w:rPr>
                <w:sz w:val="22"/>
                <w:szCs w:val="22"/>
              </w:rPr>
              <w:t>6 527</w:t>
            </w:r>
          </w:p>
        </w:tc>
        <w:tc>
          <w:tcPr>
            <w:tcW w:w="532" w:type="pct"/>
            <w:noWrap/>
            <w:vAlign w:val="bottom"/>
            <w:hideMark/>
          </w:tcPr>
          <w:p w14:paraId="312F395E" w14:textId="77777777" w:rsidR="00C075C2" w:rsidRPr="009F015D" w:rsidRDefault="00C075C2" w:rsidP="006F4491">
            <w:pPr>
              <w:jc w:val="center"/>
              <w:rPr>
                <w:sz w:val="22"/>
                <w:szCs w:val="22"/>
              </w:rPr>
            </w:pPr>
            <w:r w:rsidRPr="009F015D">
              <w:rPr>
                <w:sz w:val="22"/>
                <w:szCs w:val="22"/>
              </w:rPr>
              <w:t>6 542</w:t>
            </w:r>
          </w:p>
        </w:tc>
      </w:tr>
      <w:tr w:rsidR="009F015D" w:rsidRPr="009F015D" w14:paraId="69680258" w14:textId="77777777" w:rsidTr="00B05726">
        <w:trPr>
          <w:trHeight w:val="20"/>
        </w:trPr>
        <w:tc>
          <w:tcPr>
            <w:tcW w:w="1336" w:type="pct"/>
            <w:vAlign w:val="center"/>
            <w:hideMark/>
          </w:tcPr>
          <w:p w14:paraId="75B82E6A" w14:textId="77777777" w:rsidR="00C075C2" w:rsidRPr="009F015D" w:rsidRDefault="00C075C2" w:rsidP="004D04D6">
            <w:pPr>
              <w:rPr>
                <w:sz w:val="22"/>
                <w:szCs w:val="22"/>
              </w:rPr>
            </w:pPr>
            <w:r w:rsidRPr="009F015D">
              <w:rPr>
                <w:sz w:val="22"/>
                <w:szCs w:val="22"/>
              </w:rPr>
              <w:t>Проценты за кредит</w:t>
            </w:r>
          </w:p>
        </w:tc>
        <w:tc>
          <w:tcPr>
            <w:tcW w:w="441" w:type="pct"/>
            <w:vAlign w:val="bottom"/>
            <w:hideMark/>
          </w:tcPr>
          <w:p w14:paraId="35D9999C" w14:textId="77777777" w:rsidR="00C075C2" w:rsidRPr="009F015D" w:rsidRDefault="00C075C2" w:rsidP="006F4491">
            <w:pPr>
              <w:jc w:val="center"/>
              <w:rPr>
                <w:sz w:val="22"/>
                <w:szCs w:val="22"/>
              </w:rPr>
            </w:pPr>
            <w:r w:rsidRPr="009F015D">
              <w:rPr>
                <w:sz w:val="22"/>
                <w:szCs w:val="22"/>
              </w:rPr>
              <w:t>33 681</w:t>
            </w:r>
          </w:p>
        </w:tc>
        <w:tc>
          <w:tcPr>
            <w:tcW w:w="323" w:type="pct"/>
            <w:vAlign w:val="bottom"/>
            <w:hideMark/>
          </w:tcPr>
          <w:p w14:paraId="77E6CE4F" w14:textId="62BC0D2E" w:rsidR="00C075C2" w:rsidRPr="009F015D" w:rsidRDefault="00C075C2" w:rsidP="006F4491">
            <w:pPr>
              <w:jc w:val="center"/>
              <w:rPr>
                <w:sz w:val="22"/>
                <w:szCs w:val="22"/>
              </w:rPr>
            </w:pPr>
          </w:p>
        </w:tc>
        <w:tc>
          <w:tcPr>
            <w:tcW w:w="383" w:type="pct"/>
            <w:vAlign w:val="bottom"/>
            <w:hideMark/>
          </w:tcPr>
          <w:p w14:paraId="6C85A854" w14:textId="77777777" w:rsidR="00C075C2" w:rsidRPr="009F015D" w:rsidRDefault="00C075C2" w:rsidP="006F4491">
            <w:pPr>
              <w:jc w:val="center"/>
              <w:rPr>
                <w:sz w:val="22"/>
                <w:szCs w:val="22"/>
              </w:rPr>
            </w:pPr>
            <w:r w:rsidRPr="009F015D">
              <w:rPr>
                <w:sz w:val="22"/>
                <w:szCs w:val="22"/>
              </w:rPr>
              <w:t>7 760</w:t>
            </w:r>
          </w:p>
        </w:tc>
        <w:tc>
          <w:tcPr>
            <w:tcW w:w="458" w:type="pct"/>
            <w:vAlign w:val="bottom"/>
            <w:hideMark/>
          </w:tcPr>
          <w:p w14:paraId="5E9793A1" w14:textId="77777777" w:rsidR="00C075C2" w:rsidRPr="009F015D" w:rsidRDefault="00C075C2" w:rsidP="006F4491">
            <w:pPr>
              <w:jc w:val="center"/>
              <w:rPr>
                <w:sz w:val="22"/>
                <w:szCs w:val="22"/>
              </w:rPr>
            </w:pPr>
            <w:r w:rsidRPr="009F015D">
              <w:rPr>
                <w:sz w:val="22"/>
                <w:szCs w:val="22"/>
              </w:rPr>
              <w:t>9 777</w:t>
            </w:r>
          </w:p>
        </w:tc>
        <w:tc>
          <w:tcPr>
            <w:tcW w:w="534" w:type="pct"/>
            <w:vAlign w:val="bottom"/>
            <w:hideMark/>
          </w:tcPr>
          <w:p w14:paraId="78075DBA" w14:textId="77777777" w:rsidR="00C075C2" w:rsidRPr="009F015D" w:rsidRDefault="00C075C2" w:rsidP="006F4491">
            <w:pPr>
              <w:jc w:val="center"/>
              <w:rPr>
                <w:sz w:val="22"/>
                <w:szCs w:val="22"/>
              </w:rPr>
            </w:pPr>
            <w:r w:rsidRPr="009F015D">
              <w:rPr>
                <w:sz w:val="22"/>
                <w:szCs w:val="22"/>
              </w:rPr>
              <w:t>7 435</w:t>
            </w:r>
          </w:p>
        </w:tc>
        <w:tc>
          <w:tcPr>
            <w:tcW w:w="534" w:type="pct"/>
            <w:vAlign w:val="bottom"/>
            <w:hideMark/>
          </w:tcPr>
          <w:p w14:paraId="4DA3AB65" w14:textId="77777777" w:rsidR="00C075C2" w:rsidRPr="009F015D" w:rsidRDefault="00C075C2" w:rsidP="006F4491">
            <w:pPr>
              <w:jc w:val="center"/>
              <w:rPr>
                <w:sz w:val="22"/>
                <w:szCs w:val="22"/>
              </w:rPr>
            </w:pPr>
            <w:r w:rsidRPr="009F015D">
              <w:rPr>
                <w:sz w:val="22"/>
                <w:szCs w:val="22"/>
              </w:rPr>
              <w:t>5 093</w:t>
            </w:r>
          </w:p>
        </w:tc>
        <w:tc>
          <w:tcPr>
            <w:tcW w:w="459" w:type="pct"/>
            <w:vAlign w:val="bottom"/>
            <w:hideMark/>
          </w:tcPr>
          <w:p w14:paraId="1AF3213A" w14:textId="77777777" w:rsidR="00C075C2" w:rsidRPr="009F015D" w:rsidRDefault="00C075C2" w:rsidP="006F4491">
            <w:pPr>
              <w:jc w:val="center"/>
              <w:rPr>
                <w:sz w:val="22"/>
                <w:szCs w:val="22"/>
              </w:rPr>
            </w:pPr>
            <w:r w:rsidRPr="009F015D">
              <w:rPr>
                <w:sz w:val="22"/>
                <w:szCs w:val="22"/>
              </w:rPr>
              <w:t>2 751</w:t>
            </w:r>
          </w:p>
        </w:tc>
        <w:tc>
          <w:tcPr>
            <w:tcW w:w="532" w:type="pct"/>
            <w:vAlign w:val="bottom"/>
            <w:hideMark/>
          </w:tcPr>
          <w:p w14:paraId="7C4E783F" w14:textId="77777777" w:rsidR="00C075C2" w:rsidRPr="009F015D" w:rsidRDefault="00C075C2" w:rsidP="006F4491">
            <w:pPr>
              <w:jc w:val="center"/>
              <w:rPr>
                <w:sz w:val="22"/>
                <w:szCs w:val="22"/>
              </w:rPr>
            </w:pPr>
            <w:r w:rsidRPr="009F015D">
              <w:rPr>
                <w:sz w:val="22"/>
                <w:szCs w:val="22"/>
              </w:rPr>
              <w:t>865</w:t>
            </w:r>
          </w:p>
        </w:tc>
      </w:tr>
      <w:tr w:rsidR="009F015D" w:rsidRPr="009F015D" w14:paraId="0B6C1BF0" w14:textId="77777777" w:rsidTr="00B05726">
        <w:trPr>
          <w:trHeight w:val="20"/>
        </w:trPr>
        <w:tc>
          <w:tcPr>
            <w:tcW w:w="1336" w:type="pct"/>
            <w:vAlign w:val="center"/>
            <w:hideMark/>
          </w:tcPr>
          <w:p w14:paraId="562ED4BE" w14:textId="77777777" w:rsidR="00C075C2" w:rsidRPr="009F015D" w:rsidRDefault="00C075C2" w:rsidP="004D04D6">
            <w:pPr>
              <w:rPr>
                <w:sz w:val="22"/>
                <w:szCs w:val="22"/>
              </w:rPr>
            </w:pPr>
            <w:r w:rsidRPr="009F015D">
              <w:rPr>
                <w:sz w:val="22"/>
                <w:szCs w:val="22"/>
              </w:rPr>
              <w:t xml:space="preserve">Подоходный налог </w:t>
            </w:r>
          </w:p>
        </w:tc>
        <w:tc>
          <w:tcPr>
            <w:tcW w:w="441" w:type="pct"/>
            <w:vAlign w:val="bottom"/>
            <w:hideMark/>
          </w:tcPr>
          <w:p w14:paraId="5DA450A4" w14:textId="63529033" w:rsidR="00C075C2" w:rsidRPr="009F015D" w:rsidRDefault="00C075C2" w:rsidP="006F4491">
            <w:pPr>
              <w:jc w:val="center"/>
              <w:rPr>
                <w:sz w:val="22"/>
                <w:szCs w:val="22"/>
              </w:rPr>
            </w:pPr>
            <w:r w:rsidRPr="009F015D">
              <w:rPr>
                <w:sz w:val="22"/>
                <w:szCs w:val="22"/>
              </w:rPr>
              <w:t>0</w:t>
            </w:r>
          </w:p>
        </w:tc>
        <w:tc>
          <w:tcPr>
            <w:tcW w:w="323" w:type="pct"/>
            <w:vAlign w:val="bottom"/>
            <w:hideMark/>
          </w:tcPr>
          <w:p w14:paraId="03B698B2" w14:textId="7172E358" w:rsidR="00C075C2" w:rsidRPr="009F015D" w:rsidRDefault="00C075C2" w:rsidP="006F4491">
            <w:pPr>
              <w:jc w:val="center"/>
              <w:rPr>
                <w:sz w:val="22"/>
                <w:szCs w:val="22"/>
              </w:rPr>
            </w:pPr>
          </w:p>
        </w:tc>
        <w:tc>
          <w:tcPr>
            <w:tcW w:w="383" w:type="pct"/>
            <w:vAlign w:val="bottom"/>
            <w:hideMark/>
          </w:tcPr>
          <w:p w14:paraId="0F0C9479" w14:textId="5F88999C" w:rsidR="00C075C2" w:rsidRPr="009F015D" w:rsidRDefault="00C075C2" w:rsidP="006F4491">
            <w:pPr>
              <w:jc w:val="center"/>
              <w:rPr>
                <w:sz w:val="22"/>
                <w:szCs w:val="22"/>
              </w:rPr>
            </w:pPr>
            <w:r w:rsidRPr="009F015D">
              <w:rPr>
                <w:sz w:val="22"/>
                <w:szCs w:val="22"/>
              </w:rPr>
              <w:t>0</w:t>
            </w:r>
          </w:p>
        </w:tc>
        <w:tc>
          <w:tcPr>
            <w:tcW w:w="458" w:type="pct"/>
            <w:noWrap/>
            <w:vAlign w:val="bottom"/>
            <w:hideMark/>
          </w:tcPr>
          <w:p w14:paraId="70A89516" w14:textId="1679CC38" w:rsidR="00C075C2" w:rsidRPr="009F015D" w:rsidRDefault="00C075C2" w:rsidP="006F4491">
            <w:pPr>
              <w:jc w:val="center"/>
              <w:rPr>
                <w:sz w:val="22"/>
                <w:szCs w:val="22"/>
              </w:rPr>
            </w:pPr>
            <w:r w:rsidRPr="009F015D">
              <w:rPr>
                <w:sz w:val="22"/>
                <w:szCs w:val="22"/>
              </w:rPr>
              <w:t>0</w:t>
            </w:r>
          </w:p>
        </w:tc>
        <w:tc>
          <w:tcPr>
            <w:tcW w:w="534" w:type="pct"/>
            <w:noWrap/>
            <w:vAlign w:val="bottom"/>
            <w:hideMark/>
          </w:tcPr>
          <w:p w14:paraId="0E6C5080" w14:textId="599C2BF3" w:rsidR="00C075C2" w:rsidRPr="009F015D" w:rsidRDefault="00C075C2" w:rsidP="006F4491">
            <w:pPr>
              <w:jc w:val="center"/>
              <w:rPr>
                <w:sz w:val="22"/>
                <w:szCs w:val="22"/>
              </w:rPr>
            </w:pPr>
            <w:r w:rsidRPr="009F015D">
              <w:rPr>
                <w:sz w:val="22"/>
                <w:szCs w:val="22"/>
              </w:rPr>
              <w:t>0</w:t>
            </w:r>
          </w:p>
        </w:tc>
        <w:tc>
          <w:tcPr>
            <w:tcW w:w="534" w:type="pct"/>
            <w:noWrap/>
            <w:vAlign w:val="bottom"/>
            <w:hideMark/>
          </w:tcPr>
          <w:p w14:paraId="6C58FA5E" w14:textId="574EFE8A" w:rsidR="00C075C2" w:rsidRPr="009F015D" w:rsidRDefault="00C075C2" w:rsidP="006F4491">
            <w:pPr>
              <w:jc w:val="center"/>
              <w:rPr>
                <w:sz w:val="22"/>
                <w:szCs w:val="22"/>
              </w:rPr>
            </w:pPr>
            <w:r w:rsidRPr="009F015D">
              <w:rPr>
                <w:sz w:val="22"/>
                <w:szCs w:val="22"/>
              </w:rPr>
              <w:t>0</w:t>
            </w:r>
          </w:p>
        </w:tc>
        <w:tc>
          <w:tcPr>
            <w:tcW w:w="459" w:type="pct"/>
            <w:noWrap/>
            <w:vAlign w:val="bottom"/>
            <w:hideMark/>
          </w:tcPr>
          <w:p w14:paraId="2C89C702" w14:textId="0C87D83E" w:rsidR="00C075C2" w:rsidRPr="009F015D" w:rsidRDefault="00C075C2" w:rsidP="006F4491">
            <w:pPr>
              <w:jc w:val="center"/>
              <w:rPr>
                <w:sz w:val="22"/>
                <w:szCs w:val="22"/>
              </w:rPr>
            </w:pPr>
            <w:r w:rsidRPr="009F015D">
              <w:rPr>
                <w:sz w:val="22"/>
                <w:szCs w:val="22"/>
              </w:rPr>
              <w:t>0</w:t>
            </w:r>
          </w:p>
        </w:tc>
        <w:tc>
          <w:tcPr>
            <w:tcW w:w="532" w:type="pct"/>
            <w:noWrap/>
            <w:vAlign w:val="bottom"/>
            <w:hideMark/>
          </w:tcPr>
          <w:p w14:paraId="3CA47011" w14:textId="77777777" w:rsidR="00C075C2" w:rsidRPr="009F015D" w:rsidRDefault="00C075C2" w:rsidP="006F4491">
            <w:pPr>
              <w:jc w:val="center"/>
              <w:rPr>
                <w:sz w:val="22"/>
                <w:szCs w:val="22"/>
              </w:rPr>
            </w:pPr>
            <w:r w:rsidRPr="009F015D">
              <w:rPr>
                <w:sz w:val="22"/>
                <w:szCs w:val="22"/>
              </w:rPr>
              <w:t>0</w:t>
            </w:r>
          </w:p>
        </w:tc>
      </w:tr>
      <w:tr w:rsidR="009F015D" w:rsidRPr="009F015D" w14:paraId="2C1C55C8" w14:textId="77777777" w:rsidTr="00B05726">
        <w:trPr>
          <w:trHeight w:val="20"/>
        </w:trPr>
        <w:tc>
          <w:tcPr>
            <w:tcW w:w="1336" w:type="pct"/>
            <w:vAlign w:val="center"/>
            <w:hideMark/>
          </w:tcPr>
          <w:p w14:paraId="4D787EE8" w14:textId="77777777" w:rsidR="00C075C2" w:rsidRPr="009F015D" w:rsidRDefault="00C075C2" w:rsidP="004D04D6">
            <w:pPr>
              <w:rPr>
                <w:sz w:val="22"/>
                <w:szCs w:val="22"/>
              </w:rPr>
            </w:pPr>
            <w:r w:rsidRPr="009F015D">
              <w:rPr>
                <w:sz w:val="22"/>
                <w:szCs w:val="22"/>
              </w:rPr>
              <w:t>Выплата НДС</w:t>
            </w:r>
          </w:p>
        </w:tc>
        <w:tc>
          <w:tcPr>
            <w:tcW w:w="441" w:type="pct"/>
            <w:vAlign w:val="bottom"/>
            <w:hideMark/>
          </w:tcPr>
          <w:p w14:paraId="22A97761" w14:textId="527F6969" w:rsidR="00C075C2" w:rsidRPr="009F015D" w:rsidRDefault="00C075C2" w:rsidP="006F4491">
            <w:pPr>
              <w:jc w:val="center"/>
              <w:rPr>
                <w:sz w:val="22"/>
                <w:szCs w:val="22"/>
              </w:rPr>
            </w:pPr>
            <w:r w:rsidRPr="009F015D">
              <w:rPr>
                <w:sz w:val="22"/>
                <w:szCs w:val="22"/>
              </w:rPr>
              <w:t>0</w:t>
            </w:r>
          </w:p>
        </w:tc>
        <w:tc>
          <w:tcPr>
            <w:tcW w:w="323" w:type="pct"/>
            <w:vAlign w:val="bottom"/>
            <w:hideMark/>
          </w:tcPr>
          <w:p w14:paraId="5A5589B2" w14:textId="7CFBC565" w:rsidR="00C075C2" w:rsidRPr="009F015D" w:rsidRDefault="00C075C2" w:rsidP="006F4491">
            <w:pPr>
              <w:jc w:val="center"/>
              <w:rPr>
                <w:sz w:val="22"/>
                <w:szCs w:val="22"/>
              </w:rPr>
            </w:pPr>
          </w:p>
        </w:tc>
        <w:tc>
          <w:tcPr>
            <w:tcW w:w="383" w:type="pct"/>
            <w:vAlign w:val="bottom"/>
            <w:hideMark/>
          </w:tcPr>
          <w:p w14:paraId="1E905A1E" w14:textId="61D0B53E" w:rsidR="00C075C2" w:rsidRPr="009F015D" w:rsidRDefault="00C075C2" w:rsidP="006F4491">
            <w:pPr>
              <w:jc w:val="center"/>
              <w:rPr>
                <w:sz w:val="22"/>
                <w:szCs w:val="22"/>
              </w:rPr>
            </w:pPr>
            <w:r w:rsidRPr="009F015D">
              <w:rPr>
                <w:sz w:val="22"/>
                <w:szCs w:val="22"/>
              </w:rPr>
              <w:t>0</w:t>
            </w:r>
          </w:p>
        </w:tc>
        <w:tc>
          <w:tcPr>
            <w:tcW w:w="458" w:type="pct"/>
            <w:noWrap/>
            <w:vAlign w:val="bottom"/>
            <w:hideMark/>
          </w:tcPr>
          <w:p w14:paraId="22DDEC52" w14:textId="1EC5E79D" w:rsidR="00C075C2" w:rsidRPr="009F015D" w:rsidRDefault="00C075C2" w:rsidP="006F4491">
            <w:pPr>
              <w:jc w:val="center"/>
              <w:rPr>
                <w:sz w:val="22"/>
                <w:szCs w:val="22"/>
              </w:rPr>
            </w:pPr>
            <w:r w:rsidRPr="009F015D">
              <w:rPr>
                <w:sz w:val="22"/>
                <w:szCs w:val="22"/>
              </w:rPr>
              <w:t>0</w:t>
            </w:r>
          </w:p>
        </w:tc>
        <w:tc>
          <w:tcPr>
            <w:tcW w:w="534" w:type="pct"/>
            <w:noWrap/>
            <w:vAlign w:val="bottom"/>
            <w:hideMark/>
          </w:tcPr>
          <w:p w14:paraId="36BFBAD7" w14:textId="29532E94" w:rsidR="00C075C2" w:rsidRPr="009F015D" w:rsidRDefault="00C075C2" w:rsidP="006F4491">
            <w:pPr>
              <w:jc w:val="center"/>
              <w:rPr>
                <w:sz w:val="22"/>
                <w:szCs w:val="22"/>
              </w:rPr>
            </w:pPr>
            <w:r w:rsidRPr="009F015D">
              <w:rPr>
                <w:sz w:val="22"/>
                <w:szCs w:val="22"/>
              </w:rPr>
              <w:t>0</w:t>
            </w:r>
          </w:p>
        </w:tc>
        <w:tc>
          <w:tcPr>
            <w:tcW w:w="534" w:type="pct"/>
            <w:noWrap/>
            <w:vAlign w:val="bottom"/>
            <w:hideMark/>
          </w:tcPr>
          <w:p w14:paraId="746F94A8" w14:textId="772EB49C" w:rsidR="00C075C2" w:rsidRPr="009F015D" w:rsidRDefault="00C075C2" w:rsidP="006F4491">
            <w:pPr>
              <w:jc w:val="center"/>
              <w:rPr>
                <w:sz w:val="22"/>
                <w:szCs w:val="22"/>
              </w:rPr>
            </w:pPr>
            <w:r w:rsidRPr="009F015D">
              <w:rPr>
                <w:sz w:val="22"/>
                <w:szCs w:val="22"/>
              </w:rPr>
              <w:t>0</w:t>
            </w:r>
          </w:p>
        </w:tc>
        <w:tc>
          <w:tcPr>
            <w:tcW w:w="459" w:type="pct"/>
            <w:noWrap/>
            <w:vAlign w:val="bottom"/>
            <w:hideMark/>
          </w:tcPr>
          <w:p w14:paraId="77A6E6F7" w14:textId="55D3C480" w:rsidR="00C075C2" w:rsidRPr="009F015D" w:rsidRDefault="00C075C2" w:rsidP="006F4491">
            <w:pPr>
              <w:jc w:val="center"/>
              <w:rPr>
                <w:sz w:val="22"/>
                <w:szCs w:val="22"/>
              </w:rPr>
            </w:pPr>
            <w:r w:rsidRPr="009F015D">
              <w:rPr>
                <w:sz w:val="22"/>
                <w:szCs w:val="22"/>
              </w:rPr>
              <w:t>0</w:t>
            </w:r>
          </w:p>
        </w:tc>
        <w:tc>
          <w:tcPr>
            <w:tcW w:w="532" w:type="pct"/>
            <w:noWrap/>
            <w:vAlign w:val="bottom"/>
            <w:hideMark/>
          </w:tcPr>
          <w:p w14:paraId="58F78E56" w14:textId="382637D8" w:rsidR="00C075C2" w:rsidRPr="009F015D" w:rsidRDefault="00C075C2" w:rsidP="006F4491">
            <w:pPr>
              <w:jc w:val="center"/>
              <w:rPr>
                <w:sz w:val="22"/>
                <w:szCs w:val="22"/>
              </w:rPr>
            </w:pPr>
            <w:r w:rsidRPr="009F015D">
              <w:rPr>
                <w:sz w:val="22"/>
                <w:szCs w:val="22"/>
              </w:rPr>
              <w:t>0</w:t>
            </w:r>
          </w:p>
        </w:tc>
      </w:tr>
      <w:tr w:rsidR="009F015D" w:rsidRPr="009F015D" w14:paraId="351B21F3" w14:textId="77777777" w:rsidTr="00B05726">
        <w:trPr>
          <w:trHeight w:val="20"/>
        </w:trPr>
        <w:tc>
          <w:tcPr>
            <w:tcW w:w="1336" w:type="pct"/>
            <w:vAlign w:val="center"/>
            <w:hideMark/>
          </w:tcPr>
          <w:p w14:paraId="561399A5" w14:textId="67AC06F6" w:rsidR="00C075C2" w:rsidRPr="009F015D" w:rsidRDefault="00C075C2" w:rsidP="004D04D6">
            <w:pPr>
              <w:rPr>
                <w:sz w:val="22"/>
                <w:szCs w:val="22"/>
              </w:rPr>
            </w:pPr>
            <w:r w:rsidRPr="009F015D">
              <w:rPr>
                <w:sz w:val="22"/>
                <w:szCs w:val="22"/>
              </w:rPr>
              <w:t>Результат операционной деятельности</w:t>
            </w:r>
          </w:p>
        </w:tc>
        <w:tc>
          <w:tcPr>
            <w:tcW w:w="441" w:type="pct"/>
            <w:vAlign w:val="bottom"/>
            <w:hideMark/>
          </w:tcPr>
          <w:p w14:paraId="48FA2D6D" w14:textId="77777777" w:rsidR="00C075C2" w:rsidRPr="009F015D" w:rsidRDefault="00C075C2" w:rsidP="006F4491">
            <w:pPr>
              <w:jc w:val="center"/>
              <w:rPr>
                <w:sz w:val="22"/>
                <w:szCs w:val="22"/>
              </w:rPr>
            </w:pPr>
            <w:r w:rsidRPr="009F015D">
              <w:rPr>
                <w:sz w:val="22"/>
                <w:szCs w:val="22"/>
              </w:rPr>
              <w:t>579 532</w:t>
            </w:r>
          </w:p>
        </w:tc>
        <w:tc>
          <w:tcPr>
            <w:tcW w:w="323" w:type="pct"/>
            <w:vAlign w:val="bottom"/>
            <w:hideMark/>
          </w:tcPr>
          <w:p w14:paraId="40AD8A4F" w14:textId="2D392F0A" w:rsidR="00C075C2" w:rsidRPr="009F015D" w:rsidRDefault="00C075C2" w:rsidP="006F4491">
            <w:pPr>
              <w:jc w:val="center"/>
              <w:rPr>
                <w:sz w:val="22"/>
                <w:szCs w:val="22"/>
              </w:rPr>
            </w:pPr>
          </w:p>
        </w:tc>
        <w:tc>
          <w:tcPr>
            <w:tcW w:w="383" w:type="pct"/>
            <w:vAlign w:val="bottom"/>
            <w:hideMark/>
          </w:tcPr>
          <w:p w14:paraId="5C9FDF20" w14:textId="77777777" w:rsidR="00C075C2" w:rsidRPr="009F015D" w:rsidRDefault="00C075C2" w:rsidP="006F4491">
            <w:pPr>
              <w:jc w:val="center"/>
              <w:rPr>
                <w:sz w:val="22"/>
                <w:szCs w:val="22"/>
              </w:rPr>
            </w:pPr>
            <w:r w:rsidRPr="009F015D">
              <w:rPr>
                <w:sz w:val="22"/>
                <w:szCs w:val="22"/>
              </w:rPr>
              <w:t>92 220</w:t>
            </w:r>
          </w:p>
        </w:tc>
        <w:tc>
          <w:tcPr>
            <w:tcW w:w="458" w:type="pct"/>
            <w:vAlign w:val="bottom"/>
            <w:hideMark/>
          </w:tcPr>
          <w:p w14:paraId="7C3FB413" w14:textId="77777777" w:rsidR="00C075C2" w:rsidRPr="009F015D" w:rsidRDefault="00C075C2" w:rsidP="006F4491">
            <w:pPr>
              <w:jc w:val="center"/>
              <w:rPr>
                <w:sz w:val="22"/>
                <w:szCs w:val="22"/>
              </w:rPr>
            </w:pPr>
            <w:r w:rsidRPr="009F015D">
              <w:rPr>
                <w:sz w:val="22"/>
                <w:szCs w:val="22"/>
              </w:rPr>
              <w:t>91 195</w:t>
            </w:r>
          </w:p>
        </w:tc>
        <w:tc>
          <w:tcPr>
            <w:tcW w:w="534" w:type="pct"/>
            <w:vAlign w:val="bottom"/>
            <w:hideMark/>
          </w:tcPr>
          <w:p w14:paraId="32EC3ADC" w14:textId="77777777" w:rsidR="00C075C2" w:rsidRPr="009F015D" w:rsidRDefault="00C075C2" w:rsidP="006F4491">
            <w:pPr>
              <w:jc w:val="center"/>
              <w:rPr>
                <w:sz w:val="22"/>
                <w:szCs w:val="22"/>
              </w:rPr>
            </w:pPr>
            <w:r w:rsidRPr="009F015D">
              <w:rPr>
                <w:sz w:val="22"/>
                <w:szCs w:val="22"/>
              </w:rPr>
              <w:t>94 456</w:t>
            </w:r>
          </w:p>
        </w:tc>
        <w:tc>
          <w:tcPr>
            <w:tcW w:w="534" w:type="pct"/>
            <w:vAlign w:val="bottom"/>
            <w:hideMark/>
          </w:tcPr>
          <w:p w14:paraId="2B9ACA70" w14:textId="77777777" w:rsidR="00C075C2" w:rsidRPr="009F015D" w:rsidRDefault="00C075C2" w:rsidP="006F4491">
            <w:pPr>
              <w:jc w:val="center"/>
              <w:rPr>
                <w:sz w:val="22"/>
                <w:szCs w:val="22"/>
              </w:rPr>
            </w:pPr>
            <w:r w:rsidRPr="009F015D">
              <w:rPr>
                <w:sz w:val="22"/>
                <w:szCs w:val="22"/>
              </w:rPr>
              <w:t>97 638</w:t>
            </w:r>
          </w:p>
        </w:tc>
        <w:tc>
          <w:tcPr>
            <w:tcW w:w="459" w:type="pct"/>
            <w:vAlign w:val="bottom"/>
            <w:hideMark/>
          </w:tcPr>
          <w:p w14:paraId="6C54ED39" w14:textId="77777777" w:rsidR="00C075C2" w:rsidRPr="009F015D" w:rsidRDefault="00C075C2" w:rsidP="006F4491">
            <w:pPr>
              <w:jc w:val="center"/>
              <w:rPr>
                <w:sz w:val="22"/>
                <w:szCs w:val="22"/>
              </w:rPr>
            </w:pPr>
            <w:r w:rsidRPr="009F015D">
              <w:rPr>
                <w:sz w:val="22"/>
                <w:szCs w:val="22"/>
              </w:rPr>
              <w:t>100 736</w:t>
            </w:r>
          </w:p>
        </w:tc>
        <w:tc>
          <w:tcPr>
            <w:tcW w:w="532" w:type="pct"/>
            <w:vAlign w:val="bottom"/>
            <w:hideMark/>
          </w:tcPr>
          <w:p w14:paraId="111D88F0" w14:textId="77777777" w:rsidR="00C075C2" w:rsidRPr="009F015D" w:rsidRDefault="00C075C2" w:rsidP="006F4491">
            <w:pPr>
              <w:jc w:val="center"/>
              <w:rPr>
                <w:sz w:val="22"/>
                <w:szCs w:val="22"/>
              </w:rPr>
            </w:pPr>
            <w:r w:rsidRPr="009F015D">
              <w:rPr>
                <w:sz w:val="22"/>
                <w:szCs w:val="22"/>
              </w:rPr>
              <w:t>103 288</w:t>
            </w:r>
          </w:p>
        </w:tc>
      </w:tr>
      <w:tr w:rsidR="009F015D" w:rsidRPr="009F015D" w14:paraId="147DC608" w14:textId="77777777" w:rsidTr="00B05726">
        <w:trPr>
          <w:trHeight w:val="20"/>
        </w:trPr>
        <w:tc>
          <w:tcPr>
            <w:tcW w:w="1336" w:type="pct"/>
            <w:vAlign w:val="center"/>
            <w:hideMark/>
          </w:tcPr>
          <w:p w14:paraId="7E5E0E18" w14:textId="77777777" w:rsidR="00C075C2" w:rsidRPr="009F015D" w:rsidRDefault="00C075C2" w:rsidP="004D04D6">
            <w:pPr>
              <w:rPr>
                <w:sz w:val="22"/>
                <w:szCs w:val="22"/>
              </w:rPr>
            </w:pPr>
            <w:r w:rsidRPr="009F015D">
              <w:rPr>
                <w:sz w:val="22"/>
                <w:szCs w:val="22"/>
              </w:rPr>
              <w:t xml:space="preserve">Выбытие </w:t>
            </w:r>
          </w:p>
        </w:tc>
        <w:tc>
          <w:tcPr>
            <w:tcW w:w="441" w:type="pct"/>
            <w:vAlign w:val="bottom"/>
            <w:hideMark/>
          </w:tcPr>
          <w:p w14:paraId="794FAA59" w14:textId="77777777" w:rsidR="00C075C2" w:rsidRPr="009F015D" w:rsidRDefault="00C075C2" w:rsidP="006F4491">
            <w:pPr>
              <w:jc w:val="center"/>
              <w:rPr>
                <w:sz w:val="22"/>
                <w:szCs w:val="22"/>
              </w:rPr>
            </w:pPr>
            <w:r w:rsidRPr="009F015D">
              <w:rPr>
                <w:sz w:val="22"/>
                <w:szCs w:val="22"/>
              </w:rPr>
              <w:t>390 280</w:t>
            </w:r>
          </w:p>
        </w:tc>
        <w:tc>
          <w:tcPr>
            <w:tcW w:w="323" w:type="pct"/>
            <w:vAlign w:val="bottom"/>
            <w:hideMark/>
          </w:tcPr>
          <w:p w14:paraId="00470D73" w14:textId="77777777" w:rsidR="00C075C2" w:rsidRPr="009F015D" w:rsidRDefault="00C075C2" w:rsidP="006F4491">
            <w:pPr>
              <w:jc w:val="center"/>
              <w:rPr>
                <w:sz w:val="22"/>
                <w:szCs w:val="22"/>
              </w:rPr>
            </w:pPr>
            <w:r w:rsidRPr="009F015D">
              <w:rPr>
                <w:sz w:val="22"/>
                <w:szCs w:val="22"/>
              </w:rPr>
              <w:t>390 280</w:t>
            </w:r>
          </w:p>
        </w:tc>
        <w:tc>
          <w:tcPr>
            <w:tcW w:w="383" w:type="pct"/>
            <w:vAlign w:val="bottom"/>
            <w:hideMark/>
          </w:tcPr>
          <w:p w14:paraId="40DBA4A8" w14:textId="05CE56BF" w:rsidR="00C075C2" w:rsidRPr="009F015D" w:rsidRDefault="00C075C2" w:rsidP="006F4491">
            <w:pPr>
              <w:jc w:val="center"/>
              <w:rPr>
                <w:sz w:val="22"/>
                <w:szCs w:val="22"/>
              </w:rPr>
            </w:pPr>
          </w:p>
        </w:tc>
        <w:tc>
          <w:tcPr>
            <w:tcW w:w="458" w:type="pct"/>
            <w:vAlign w:val="bottom"/>
            <w:hideMark/>
          </w:tcPr>
          <w:p w14:paraId="45489D7F" w14:textId="57E29522" w:rsidR="00C075C2" w:rsidRPr="009F015D" w:rsidRDefault="00C075C2" w:rsidP="006F4491">
            <w:pPr>
              <w:jc w:val="center"/>
              <w:rPr>
                <w:sz w:val="22"/>
                <w:szCs w:val="22"/>
              </w:rPr>
            </w:pPr>
          </w:p>
        </w:tc>
        <w:tc>
          <w:tcPr>
            <w:tcW w:w="534" w:type="pct"/>
            <w:vAlign w:val="bottom"/>
            <w:hideMark/>
          </w:tcPr>
          <w:p w14:paraId="0DCED88C" w14:textId="2A801896" w:rsidR="00C075C2" w:rsidRPr="009F015D" w:rsidRDefault="00C075C2" w:rsidP="006F4491">
            <w:pPr>
              <w:jc w:val="center"/>
              <w:rPr>
                <w:sz w:val="22"/>
                <w:szCs w:val="22"/>
              </w:rPr>
            </w:pPr>
          </w:p>
        </w:tc>
        <w:tc>
          <w:tcPr>
            <w:tcW w:w="534" w:type="pct"/>
            <w:vAlign w:val="bottom"/>
            <w:hideMark/>
          </w:tcPr>
          <w:p w14:paraId="53562A4E" w14:textId="0F3C072A" w:rsidR="00C075C2" w:rsidRPr="009F015D" w:rsidRDefault="00C075C2" w:rsidP="006F4491">
            <w:pPr>
              <w:jc w:val="center"/>
              <w:rPr>
                <w:sz w:val="22"/>
                <w:szCs w:val="22"/>
              </w:rPr>
            </w:pPr>
          </w:p>
        </w:tc>
        <w:tc>
          <w:tcPr>
            <w:tcW w:w="459" w:type="pct"/>
            <w:vAlign w:val="bottom"/>
            <w:hideMark/>
          </w:tcPr>
          <w:p w14:paraId="2BA1DC10" w14:textId="0CEB937A" w:rsidR="00C075C2" w:rsidRPr="009F015D" w:rsidRDefault="00C075C2" w:rsidP="006F4491">
            <w:pPr>
              <w:jc w:val="center"/>
              <w:rPr>
                <w:sz w:val="22"/>
                <w:szCs w:val="22"/>
              </w:rPr>
            </w:pPr>
          </w:p>
        </w:tc>
        <w:tc>
          <w:tcPr>
            <w:tcW w:w="532" w:type="pct"/>
            <w:vAlign w:val="bottom"/>
            <w:hideMark/>
          </w:tcPr>
          <w:p w14:paraId="7B841099" w14:textId="44857228" w:rsidR="00C075C2" w:rsidRPr="009F015D" w:rsidRDefault="00C075C2" w:rsidP="006F4491">
            <w:pPr>
              <w:jc w:val="center"/>
              <w:rPr>
                <w:sz w:val="22"/>
                <w:szCs w:val="22"/>
              </w:rPr>
            </w:pPr>
          </w:p>
        </w:tc>
      </w:tr>
      <w:tr w:rsidR="009F015D" w:rsidRPr="009F015D" w14:paraId="090D462E" w14:textId="77777777" w:rsidTr="00B05726">
        <w:trPr>
          <w:trHeight w:val="20"/>
        </w:trPr>
        <w:tc>
          <w:tcPr>
            <w:tcW w:w="1336" w:type="pct"/>
            <w:vAlign w:val="bottom"/>
            <w:hideMark/>
          </w:tcPr>
          <w:p w14:paraId="29E75489" w14:textId="424DAB88" w:rsidR="00C075C2" w:rsidRPr="009F015D" w:rsidRDefault="00C075C2" w:rsidP="006F4491">
            <w:pPr>
              <w:rPr>
                <w:sz w:val="22"/>
                <w:szCs w:val="22"/>
              </w:rPr>
            </w:pPr>
            <w:r w:rsidRPr="009F015D">
              <w:rPr>
                <w:sz w:val="22"/>
                <w:szCs w:val="22"/>
              </w:rPr>
              <w:t>Приобретение</w:t>
            </w:r>
            <w:r w:rsidR="006F4491" w:rsidRPr="009F015D">
              <w:rPr>
                <w:sz w:val="22"/>
                <w:szCs w:val="22"/>
              </w:rPr>
              <w:t xml:space="preserve"> </w:t>
            </w:r>
            <w:r w:rsidRPr="009F015D">
              <w:rPr>
                <w:sz w:val="22"/>
                <w:szCs w:val="22"/>
              </w:rPr>
              <w:t xml:space="preserve">ОС и НА </w:t>
            </w:r>
          </w:p>
        </w:tc>
        <w:tc>
          <w:tcPr>
            <w:tcW w:w="441" w:type="pct"/>
            <w:vAlign w:val="bottom"/>
            <w:hideMark/>
          </w:tcPr>
          <w:p w14:paraId="2AA2D8B9" w14:textId="77777777" w:rsidR="00C075C2" w:rsidRPr="009F015D" w:rsidRDefault="00C075C2" w:rsidP="006F4491">
            <w:pPr>
              <w:jc w:val="center"/>
              <w:rPr>
                <w:sz w:val="22"/>
                <w:szCs w:val="22"/>
              </w:rPr>
            </w:pPr>
            <w:r w:rsidRPr="009F015D">
              <w:rPr>
                <w:sz w:val="22"/>
                <w:szCs w:val="22"/>
              </w:rPr>
              <w:t>390 280</w:t>
            </w:r>
          </w:p>
        </w:tc>
        <w:tc>
          <w:tcPr>
            <w:tcW w:w="323" w:type="pct"/>
            <w:vAlign w:val="bottom"/>
            <w:hideMark/>
          </w:tcPr>
          <w:p w14:paraId="4460F996" w14:textId="77777777" w:rsidR="00C075C2" w:rsidRPr="009F015D" w:rsidRDefault="00C075C2" w:rsidP="006F4491">
            <w:pPr>
              <w:jc w:val="center"/>
              <w:rPr>
                <w:sz w:val="22"/>
                <w:szCs w:val="22"/>
              </w:rPr>
            </w:pPr>
            <w:r w:rsidRPr="009F015D">
              <w:rPr>
                <w:sz w:val="22"/>
                <w:szCs w:val="22"/>
              </w:rPr>
              <w:t>390 280</w:t>
            </w:r>
          </w:p>
        </w:tc>
        <w:tc>
          <w:tcPr>
            <w:tcW w:w="383" w:type="pct"/>
            <w:vAlign w:val="bottom"/>
            <w:hideMark/>
          </w:tcPr>
          <w:p w14:paraId="5753DB2A" w14:textId="4E794345" w:rsidR="00C075C2" w:rsidRPr="009F015D" w:rsidRDefault="00C075C2" w:rsidP="006F4491">
            <w:pPr>
              <w:jc w:val="center"/>
              <w:rPr>
                <w:sz w:val="22"/>
                <w:szCs w:val="22"/>
              </w:rPr>
            </w:pPr>
          </w:p>
        </w:tc>
        <w:tc>
          <w:tcPr>
            <w:tcW w:w="458" w:type="pct"/>
            <w:vAlign w:val="bottom"/>
            <w:hideMark/>
          </w:tcPr>
          <w:p w14:paraId="470BB4C5" w14:textId="1D1686A2" w:rsidR="00C075C2" w:rsidRPr="009F015D" w:rsidRDefault="00C075C2" w:rsidP="006F4491">
            <w:pPr>
              <w:jc w:val="center"/>
              <w:rPr>
                <w:sz w:val="22"/>
                <w:szCs w:val="22"/>
              </w:rPr>
            </w:pPr>
          </w:p>
        </w:tc>
        <w:tc>
          <w:tcPr>
            <w:tcW w:w="534" w:type="pct"/>
            <w:vAlign w:val="bottom"/>
            <w:hideMark/>
          </w:tcPr>
          <w:p w14:paraId="2722D397" w14:textId="0437C328" w:rsidR="00C075C2" w:rsidRPr="009F015D" w:rsidRDefault="00C075C2" w:rsidP="006F4491">
            <w:pPr>
              <w:jc w:val="center"/>
              <w:rPr>
                <w:sz w:val="22"/>
                <w:szCs w:val="22"/>
              </w:rPr>
            </w:pPr>
          </w:p>
        </w:tc>
        <w:tc>
          <w:tcPr>
            <w:tcW w:w="534" w:type="pct"/>
            <w:vAlign w:val="bottom"/>
            <w:hideMark/>
          </w:tcPr>
          <w:p w14:paraId="7E1C2284" w14:textId="6A4681E3" w:rsidR="00C075C2" w:rsidRPr="009F015D" w:rsidRDefault="00C075C2" w:rsidP="006F4491">
            <w:pPr>
              <w:jc w:val="center"/>
              <w:rPr>
                <w:sz w:val="22"/>
                <w:szCs w:val="22"/>
              </w:rPr>
            </w:pPr>
          </w:p>
        </w:tc>
        <w:tc>
          <w:tcPr>
            <w:tcW w:w="459" w:type="pct"/>
            <w:vAlign w:val="bottom"/>
            <w:hideMark/>
          </w:tcPr>
          <w:p w14:paraId="186519EB" w14:textId="2DF1CFB0" w:rsidR="00C075C2" w:rsidRPr="009F015D" w:rsidRDefault="00C075C2" w:rsidP="006F4491">
            <w:pPr>
              <w:jc w:val="center"/>
              <w:rPr>
                <w:sz w:val="22"/>
                <w:szCs w:val="22"/>
              </w:rPr>
            </w:pPr>
          </w:p>
        </w:tc>
        <w:tc>
          <w:tcPr>
            <w:tcW w:w="532" w:type="pct"/>
            <w:vAlign w:val="bottom"/>
            <w:hideMark/>
          </w:tcPr>
          <w:p w14:paraId="799FF880" w14:textId="30B94DD5" w:rsidR="00C075C2" w:rsidRPr="009F015D" w:rsidRDefault="00C075C2" w:rsidP="006F4491">
            <w:pPr>
              <w:jc w:val="center"/>
              <w:rPr>
                <w:sz w:val="22"/>
                <w:szCs w:val="22"/>
              </w:rPr>
            </w:pPr>
          </w:p>
        </w:tc>
      </w:tr>
      <w:tr w:rsidR="009F015D" w:rsidRPr="009F015D" w14:paraId="6B051758" w14:textId="77777777" w:rsidTr="00B05726">
        <w:trPr>
          <w:trHeight w:val="20"/>
        </w:trPr>
        <w:tc>
          <w:tcPr>
            <w:tcW w:w="1336" w:type="pct"/>
            <w:vAlign w:val="bottom"/>
            <w:hideMark/>
          </w:tcPr>
          <w:p w14:paraId="7ED30EF7" w14:textId="5D1A4F91" w:rsidR="00C075C2" w:rsidRPr="009F015D" w:rsidRDefault="006F4491" w:rsidP="006F4491">
            <w:pPr>
              <w:rPr>
                <w:sz w:val="22"/>
                <w:szCs w:val="22"/>
              </w:rPr>
            </w:pPr>
            <w:r w:rsidRPr="009F015D">
              <w:rPr>
                <w:sz w:val="22"/>
                <w:szCs w:val="22"/>
              </w:rPr>
              <w:t>Результат инвестиционной</w:t>
            </w:r>
            <w:r w:rsidR="00C075C2" w:rsidRPr="009F015D">
              <w:rPr>
                <w:sz w:val="22"/>
                <w:szCs w:val="22"/>
              </w:rPr>
              <w:t xml:space="preserve"> деятельности</w:t>
            </w:r>
          </w:p>
        </w:tc>
        <w:tc>
          <w:tcPr>
            <w:tcW w:w="441" w:type="pct"/>
            <w:vAlign w:val="bottom"/>
            <w:hideMark/>
          </w:tcPr>
          <w:p w14:paraId="01F20BB3" w14:textId="77777777" w:rsidR="00C075C2" w:rsidRPr="009F015D" w:rsidRDefault="00C075C2" w:rsidP="006F4491">
            <w:pPr>
              <w:jc w:val="center"/>
              <w:rPr>
                <w:sz w:val="22"/>
                <w:szCs w:val="22"/>
              </w:rPr>
            </w:pPr>
            <w:r w:rsidRPr="009F015D">
              <w:rPr>
                <w:sz w:val="22"/>
                <w:szCs w:val="22"/>
              </w:rPr>
              <w:t>-390 280</w:t>
            </w:r>
          </w:p>
        </w:tc>
        <w:tc>
          <w:tcPr>
            <w:tcW w:w="323" w:type="pct"/>
            <w:vAlign w:val="bottom"/>
            <w:hideMark/>
          </w:tcPr>
          <w:p w14:paraId="3DB79025" w14:textId="77777777" w:rsidR="00C075C2" w:rsidRPr="009F015D" w:rsidRDefault="00C075C2" w:rsidP="006F4491">
            <w:pPr>
              <w:jc w:val="center"/>
              <w:rPr>
                <w:sz w:val="22"/>
                <w:szCs w:val="22"/>
              </w:rPr>
            </w:pPr>
            <w:r w:rsidRPr="009F015D">
              <w:rPr>
                <w:sz w:val="22"/>
                <w:szCs w:val="22"/>
              </w:rPr>
              <w:t>-390 280</w:t>
            </w:r>
          </w:p>
        </w:tc>
        <w:tc>
          <w:tcPr>
            <w:tcW w:w="383" w:type="pct"/>
            <w:vAlign w:val="bottom"/>
            <w:hideMark/>
          </w:tcPr>
          <w:p w14:paraId="4621A52C" w14:textId="4FEBB560" w:rsidR="00C075C2" w:rsidRPr="009F015D" w:rsidRDefault="00C075C2" w:rsidP="006F4491">
            <w:pPr>
              <w:jc w:val="center"/>
              <w:rPr>
                <w:sz w:val="22"/>
                <w:szCs w:val="22"/>
              </w:rPr>
            </w:pPr>
          </w:p>
        </w:tc>
        <w:tc>
          <w:tcPr>
            <w:tcW w:w="458" w:type="pct"/>
            <w:vAlign w:val="bottom"/>
            <w:hideMark/>
          </w:tcPr>
          <w:p w14:paraId="13CA6FA4" w14:textId="209A0B47" w:rsidR="00C075C2" w:rsidRPr="009F015D" w:rsidRDefault="00C075C2" w:rsidP="006F4491">
            <w:pPr>
              <w:jc w:val="center"/>
              <w:rPr>
                <w:sz w:val="22"/>
                <w:szCs w:val="22"/>
              </w:rPr>
            </w:pPr>
          </w:p>
        </w:tc>
        <w:tc>
          <w:tcPr>
            <w:tcW w:w="534" w:type="pct"/>
            <w:vAlign w:val="bottom"/>
            <w:hideMark/>
          </w:tcPr>
          <w:p w14:paraId="58299435" w14:textId="50AF6FBE" w:rsidR="00C075C2" w:rsidRPr="009F015D" w:rsidRDefault="00C075C2" w:rsidP="006F4491">
            <w:pPr>
              <w:jc w:val="center"/>
              <w:rPr>
                <w:sz w:val="22"/>
                <w:szCs w:val="22"/>
              </w:rPr>
            </w:pPr>
          </w:p>
        </w:tc>
        <w:tc>
          <w:tcPr>
            <w:tcW w:w="534" w:type="pct"/>
            <w:vAlign w:val="bottom"/>
            <w:hideMark/>
          </w:tcPr>
          <w:p w14:paraId="4E27A6D8" w14:textId="755EBAC4" w:rsidR="00C075C2" w:rsidRPr="009F015D" w:rsidRDefault="00C075C2" w:rsidP="006F4491">
            <w:pPr>
              <w:jc w:val="center"/>
              <w:rPr>
                <w:sz w:val="22"/>
                <w:szCs w:val="22"/>
              </w:rPr>
            </w:pPr>
          </w:p>
        </w:tc>
        <w:tc>
          <w:tcPr>
            <w:tcW w:w="459" w:type="pct"/>
            <w:vAlign w:val="bottom"/>
            <w:hideMark/>
          </w:tcPr>
          <w:p w14:paraId="62389464" w14:textId="4E2FDCE0" w:rsidR="00C075C2" w:rsidRPr="009F015D" w:rsidRDefault="00C075C2" w:rsidP="006F4491">
            <w:pPr>
              <w:jc w:val="center"/>
              <w:rPr>
                <w:sz w:val="22"/>
                <w:szCs w:val="22"/>
              </w:rPr>
            </w:pPr>
          </w:p>
        </w:tc>
        <w:tc>
          <w:tcPr>
            <w:tcW w:w="532" w:type="pct"/>
            <w:vAlign w:val="bottom"/>
            <w:hideMark/>
          </w:tcPr>
          <w:p w14:paraId="2FA1BE0F" w14:textId="1D3957F7" w:rsidR="00C075C2" w:rsidRPr="009F015D" w:rsidRDefault="00C075C2" w:rsidP="006F4491">
            <w:pPr>
              <w:jc w:val="center"/>
              <w:rPr>
                <w:sz w:val="22"/>
                <w:szCs w:val="22"/>
              </w:rPr>
            </w:pPr>
          </w:p>
        </w:tc>
      </w:tr>
      <w:tr w:rsidR="009F015D" w:rsidRPr="009F015D" w14:paraId="504C0B7D" w14:textId="77777777" w:rsidTr="00B05726">
        <w:trPr>
          <w:trHeight w:val="20"/>
        </w:trPr>
        <w:tc>
          <w:tcPr>
            <w:tcW w:w="1336" w:type="pct"/>
            <w:vAlign w:val="bottom"/>
            <w:hideMark/>
          </w:tcPr>
          <w:p w14:paraId="4601E791" w14:textId="4AA7750B" w:rsidR="00C075C2" w:rsidRPr="009F015D" w:rsidRDefault="00C075C2" w:rsidP="006F4491">
            <w:pPr>
              <w:rPr>
                <w:sz w:val="22"/>
                <w:szCs w:val="22"/>
              </w:rPr>
            </w:pPr>
            <w:r w:rsidRPr="009F015D">
              <w:rPr>
                <w:sz w:val="22"/>
                <w:szCs w:val="22"/>
              </w:rPr>
              <w:t>Недостача/Избыток</w:t>
            </w:r>
            <w:r w:rsidR="006F4491" w:rsidRPr="009F015D">
              <w:rPr>
                <w:sz w:val="22"/>
                <w:szCs w:val="22"/>
              </w:rPr>
              <w:t xml:space="preserve"> </w:t>
            </w:r>
            <w:r w:rsidRPr="009F015D">
              <w:rPr>
                <w:sz w:val="22"/>
                <w:szCs w:val="22"/>
              </w:rPr>
              <w:t>денежных средств</w:t>
            </w:r>
          </w:p>
        </w:tc>
        <w:tc>
          <w:tcPr>
            <w:tcW w:w="441" w:type="pct"/>
            <w:vAlign w:val="bottom"/>
            <w:hideMark/>
          </w:tcPr>
          <w:p w14:paraId="521D728D" w14:textId="3BF0695C" w:rsidR="00C075C2" w:rsidRPr="009F015D" w:rsidRDefault="00C075C2" w:rsidP="006F4491">
            <w:pPr>
              <w:jc w:val="center"/>
              <w:rPr>
                <w:sz w:val="22"/>
                <w:szCs w:val="22"/>
              </w:rPr>
            </w:pPr>
            <w:r w:rsidRPr="009F015D">
              <w:rPr>
                <w:sz w:val="22"/>
                <w:szCs w:val="22"/>
              </w:rPr>
              <w:t>0</w:t>
            </w:r>
          </w:p>
        </w:tc>
        <w:tc>
          <w:tcPr>
            <w:tcW w:w="323" w:type="pct"/>
            <w:vAlign w:val="bottom"/>
            <w:hideMark/>
          </w:tcPr>
          <w:p w14:paraId="4EC072FF" w14:textId="1106C4F8" w:rsidR="00C075C2" w:rsidRPr="009F015D" w:rsidRDefault="00C075C2" w:rsidP="006F4491">
            <w:pPr>
              <w:jc w:val="center"/>
              <w:rPr>
                <w:sz w:val="22"/>
                <w:szCs w:val="22"/>
              </w:rPr>
            </w:pPr>
            <w:r w:rsidRPr="009F015D">
              <w:rPr>
                <w:sz w:val="22"/>
                <w:szCs w:val="22"/>
              </w:rPr>
              <w:t>0</w:t>
            </w:r>
          </w:p>
        </w:tc>
        <w:tc>
          <w:tcPr>
            <w:tcW w:w="383" w:type="pct"/>
            <w:vAlign w:val="bottom"/>
            <w:hideMark/>
          </w:tcPr>
          <w:p w14:paraId="4808906E" w14:textId="4BBF09B4" w:rsidR="00C075C2" w:rsidRPr="009F015D" w:rsidRDefault="00C075C2" w:rsidP="006F4491">
            <w:pPr>
              <w:jc w:val="center"/>
              <w:rPr>
                <w:sz w:val="22"/>
                <w:szCs w:val="22"/>
              </w:rPr>
            </w:pPr>
          </w:p>
        </w:tc>
        <w:tc>
          <w:tcPr>
            <w:tcW w:w="458" w:type="pct"/>
            <w:vAlign w:val="bottom"/>
            <w:hideMark/>
          </w:tcPr>
          <w:p w14:paraId="0B99A61A" w14:textId="7AE40D49" w:rsidR="00C075C2" w:rsidRPr="009F015D" w:rsidRDefault="00C075C2" w:rsidP="006F4491">
            <w:pPr>
              <w:jc w:val="center"/>
              <w:rPr>
                <w:sz w:val="22"/>
                <w:szCs w:val="22"/>
              </w:rPr>
            </w:pPr>
          </w:p>
        </w:tc>
        <w:tc>
          <w:tcPr>
            <w:tcW w:w="534" w:type="pct"/>
            <w:vAlign w:val="bottom"/>
            <w:hideMark/>
          </w:tcPr>
          <w:p w14:paraId="2085FAA1" w14:textId="19DEB3FD" w:rsidR="00C075C2" w:rsidRPr="009F015D" w:rsidRDefault="00C075C2" w:rsidP="006F4491">
            <w:pPr>
              <w:jc w:val="center"/>
              <w:rPr>
                <w:sz w:val="22"/>
                <w:szCs w:val="22"/>
              </w:rPr>
            </w:pPr>
          </w:p>
        </w:tc>
        <w:tc>
          <w:tcPr>
            <w:tcW w:w="534" w:type="pct"/>
            <w:vAlign w:val="bottom"/>
            <w:hideMark/>
          </w:tcPr>
          <w:p w14:paraId="4EECBB65" w14:textId="0FABBE2A" w:rsidR="00C075C2" w:rsidRPr="009F015D" w:rsidRDefault="00C075C2" w:rsidP="006F4491">
            <w:pPr>
              <w:jc w:val="center"/>
              <w:rPr>
                <w:sz w:val="22"/>
                <w:szCs w:val="22"/>
              </w:rPr>
            </w:pPr>
          </w:p>
        </w:tc>
        <w:tc>
          <w:tcPr>
            <w:tcW w:w="459" w:type="pct"/>
            <w:vAlign w:val="bottom"/>
            <w:hideMark/>
          </w:tcPr>
          <w:p w14:paraId="6ADDE16A" w14:textId="4AAB0F26" w:rsidR="00C075C2" w:rsidRPr="009F015D" w:rsidRDefault="00C075C2" w:rsidP="006F4491">
            <w:pPr>
              <w:jc w:val="center"/>
              <w:rPr>
                <w:sz w:val="22"/>
                <w:szCs w:val="22"/>
              </w:rPr>
            </w:pPr>
          </w:p>
        </w:tc>
        <w:tc>
          <w:tcPr>
            <w:tcW w:w="532" w:type="pct"/>
            <w:vAlign w:val="bottom"/>
            <w:hideMark/>
          </w:tcPr>
          <w:p w14:paraId="5D1D8389" w14:textId="1F70FFFF" w:rsidR="00C075C2" w:rsidRPr="009F015D" w:rsidRDefault="00C075C2" w:rsidP="006F4491">
            <w:pPr>
              <w:jc w:val="center"/>
              <w:rPr>
                <w:sz w:val="22"/>
                <w:szCs w:val="22"/>
              </w:rPr>
            </w:pPr>
          </w:p>
        </w:tc>
      </w:tr>
      <w:tr w:rsidR="009F015D" w:rsidRPr="009F015D" w14:paraId="6CF2A1D9" w14:textId="77777777" w:rsidTr="00B05726">
        <w:trPr>
          <w:trHeight w:val="20"/>
        </w:trPr>
        <w:tc>
          <w:tcPr>
            <w:tcW w:w="1336" w:type="pct"/>
            <w:noWrap/>
            <w:vAlign w:val="center"/>
            <w:hideMark/>
          </w:tcPr>
          <w:p w14:paraId="0DBA27CF" w14:textId="6C01AF72" w:rsidR="00C075C2" w:rsidRPr="009F015D" w:rsidRDefault="006F4491" w:rsidP="006F4491">
            <w:pPr>
              <w:rPr>
                <w:sz w:val="22"/>
                <w:szCs w:val="22"/>
              </w:rPr>
            </w:pPr>
            <w:r w:rsidRPr="009F015D">
              <w:rPr>
                <w:sz w:val="22"/>
                <w:szCs w:val="22"/>
              </w:rPr>
              <w:t>Финансовая деятельность</w:t>
            </w:r>
          </w:p>
        </w:tc>
        <w:tc>
          <w:tcPr>
            <w:tcW w:w="441" w:type="pct"/>
            <w:noWrap/>
            <w:vAlign w:val="center"/>
            <w:hideMark/>
          </w:tcPr>
          <w:p w14:paraId="3995E9BF" w14:textId="4D198F49" w:rsidR="00C075C2" w:rsidRPr="009F015D" w:rsidRDefault="00C075C2" w:rsidP="006F4491">
            <w:pPr>
              <w:jc w:val="center"/>
              <w:rPr>
                <w:sz w:val="22"/>
                <w:szCs w:val="22"/>
              </w:rPr>
            </w:pPr>
          </w:p>
        </w:tc>
        <w:tc>
          <w:tcPr>
            <w:tcW w:w="323" w:type="pct"/>
            <w:vAlign w:val="bottom"/>
            <w:hideMark/>
          </w:tcPr>
          <w:p w14:paraId="47350B0B" w14:textId="689ABF74" w:rsidR="00C075C2" w:rsidRPr="009F015D" w:rsidRDefault="00C075C2" w:rsidP="006F4491">
            <w:pPr>
              <w:jc w:val="center"/>
              <w:rPr>
                <w:sz w:val="22"/>
                <w:szCs w:val="22"/>
              </w:rPr>
            </w:pPr>
          </w:p>
        </w:tc>
        <w:tc>
          <w:tcPr>
            <w:tcW w:w="383" w:type="pct"/>
            <w:vAlign w:val="bottom"/>
            <w:hideMark/>
          </w:tcPr>
          <w:p w14:paraId="58F589D9" w14:textId="13AFC07A" w:rsidR="00C075C2" w:rsidRPr="009F015D" w:rsidRDefault="00C075C2" w:rsidP="006F4491">
            <w:pPr>
              <w:jc w:val="center"/>
              <w:rPr>
                <w:sz w:val="22"/>
                <w:szCs w:val="22"/>
              </w:rPr>
            </w:pPr>
          </w:p>
        </w:tc>
        <w:tc>
          <w:tcPr>
            <w:tcW w:w="458" w:type="pct"/>
            <w:vAlign w:val="bottom"/>
            <w:hideMark/>
          </w:tcPr>
          <w:p w14:paraId="5EB63667" w14:textId="5877BB0C" w:rsidR="00C075C2" w:rsidRPr="009F015D" w:rsidRDefault="00C075C2" w:rsidP="006F4491">
            <w:pPr>
              <w:jc w:val="center"/>
              <w:rPr>
                <w:sz w:val="22"/>
                <w:szCs w:val="22"/>
              </w:rPr>
            </w:pPr>
          </w:p>
        </w:tc>
        <w:tc>
          <w:tcPr>
            <w:tcW w:w="534" w:type="pct"/>
            <w:vAlign w:val="bottom"/>
            <w:hideMark/>
          </w:tcPr>
          <w:p w14:paraId="0F51EED4" w14:textId="044F9414" w:rsidR="00C075C2" w:rsidRPr="009F015D" w:rsidRDefault="00C075C2" w:rsidP="006F4491">
            <w:pPr>
              <w:jc w:val="center"/>
              <w:rPr>
                <w:sz w:val="22"/>
                <w:szCs w:val="22"/>
              </w:rPr>
            </w:pPr>
          </w:p>
        </w:tc>
        <w:tc>
          <w:tcPr>
            <w:tcW w:w="534" w:type="pct"/>
            <w:vAlign w:val="bottom"/>
            <w:hideMark/>
          </w:tcPr>
          <w:p w14:paraId="5543F396" w14:textId="7BF07923" w:rsidR="00C075C2" w:rsidRPr="009F015D" w:rsidRDefault="00C075C2" w:rsidP="006F4491">
            <w:pPr>
              <w:jc w:val="center"/>
              <w:rPr>
                <w:sz w:val="22"/>
                <w:szCs w:val="22"/>
              </w:rPr>
            </w:pPr>
          </w:p>
        </w:tc>
        <w:tc>
          <w:tcPr>
            <w:tcW w:w="459" w:type="pct"/>
            <w:vAlign w:val="bottom"/>
            <w:hideMark/>
          </w:tcPr>
          <w:p w14:paraId="2AE4A0A7" w14:textId="5364248E" w:rsidR="00C075C2" w:rsidRPr="009F015D" w:rsidRDefault="00C075C2" w:rsidP="006F4491">
            <w:pPr>
              <w:jc w:val="center"/>
              <w:rPr>
                <w:sz w:val="22"/>
                <w:szCs w:val="22"/>
              </w:rPr>
            </w:pPr>
          </w:p>
        </w:tc>
        <w:tc>
          <w:tcPr>
            <w:tcW w:w="532" w:type="pct"/>
            <w:vAlign w:val="bottom"/>
            <w:hideMark/>
          </w:tcPr>
          <w:p w14:paraId="1FF3F45F" w14:textId="43DB4AB4" w:rsidR="00C075C2" w:rsidRPr="009F015D" w:rsidRDefault="00C075C2" w:rsidP="006F4491">
            <w:pPr>
              <w:jc w:val="center"/>
              <w:rPr>
                <w:sz w:val="22"/>
                <w:szCs w:val="22"/>
              </w:rPr>
            </w:pPr>
          </w:p>
        </w:tc>
      </w:tr>
      <w:tr w:rsidR="009F015D" w:rsidRPr="009F015D" w14:paraId="46ED98D1" w14:textId="77777777" w:rsidTr="00B05726">
        <w:trPr>
          <w:trHeight w:val="20"/>
        </w:trPr>
        <w:tc>
          <w:tcPr>
            <w:tcW w:w="1336" w:type="pct"/>
            <w:vAlign w:val="center"/>
            <w:hideMark/>
          </w:tcPr>
          <w:p w14:paraId="3337EAA8" w14:textId="77777777" w:rsidR="00C075C2" w:rsidRPr="009F015D" w:rsidRDefault="00C075C2" w:rsidP="004D04D6">
            <w:pPr>
              <w:rPr>
                <w:sz w:val="22"/>
                <w:szCs w:val="22"/>
              </w:rPr>
            </w:pPr>
            <w:r w:rsidRPr="009F015D">
              <w:rPr>
                <w:sz w:val="22"/>
                <w:szCs w:val="22"/>
              </w:rPr>
              <w:t xml:space="preserve">Поступление </w:t>
            </w:r>
          </w:p>
        </w:tc>
        <w:tc>
          <w:tcPr>
            <w:tcW w:w="441" w:type="pct"/>
            <w:vAlign w:val="bottom"/>
            <w:hideMark/>
          </w:tcPr>
          <w:p w14:paraId="03320D5F" w14:textId="77777777" w:rsidR="00C075C2" w:rsidRPr="009F015D" w:rsidRDefault="00C075C2" w:rsidP="006F4491">
            <w:pPr>
              <w:jc w:val="center"/>
              <w:rPr>
                <w:sz w:val="22"/>
                <w:szCs w:val="22"/>
              </w:rPr>
            </w:pPr>
            <w:r w:rsidRPr="009F015D">
              <w:rPr>
                <w:sz w:val="22"/>
                <w:szCs w:val="22"/>
              </w:rPr>
              <w:t>390 280</w:t>
            </w:r>
          </w:p>
        </w:tc>
        <w:tc>
          <w:tcPr>
            <w:tcW w:w="323" w:type="pct"/>
            <w:vAlign w:val="bottom"/>
            <w:hideMark/>
          </w:tcPr>
          <w:p w14:paraId="32379CED" w14:textId="77777777" w:rsidR="00C075C2" w:rsidRPr="009F015D" w:rsidRDefault="00C075C2" w:rsidP="006F4491">
            <w:pPr>
              <w:jc w:val="center"/>
              <w:rPr>
                <w:sz w:val="22"/>
                <w:szCs w:val="22"/>
              </w:rPr>
            </w:pPr>
            <w:r w:rsidRPr="009F015D">
              <w:rPr>
                <w:sz w:val="22"/>
                <w:szCs w:val="22"/>
              </w:rPr>
              <w:t>390 280</w:t>
            </w:r>
          </w:p>
        </w:tc>
        <w:tc>
          <w:tcPr>
            <w:tcW w:w="383" w:type="pct"/>
            <w:vAlign w:val="bottom"/>
            <w:hideMark/>
          </w:tcPr>
          <w:p w14:paraId="1A8BF869" w14:textId="4ECDC38A" w:rsidR="00C075C2" w:rsidRPr="009F015D" w:rsidRDefault="00C075C2" w:rsidP="006F4491">
            <w:pPr>
              <w:jc w:val="center"/>
              <w:rPr>
                <w:sz w:val="22"/>
                <w:szCs w:val="22"/>
              </w:rPr>
            </w:pPr>
          </w:p>
        </w:tc>
        <w:tc>
          <w:tcPr>
            <w:tcW w:w="458" w:type="pct"/>
            <w:vAlign w:val="bottom"/>
            <w:hideMark/>
          </w:tcPr>
          <w:p w14:paraId="06C58321" w14:textId="46D37167" w:rsidR="00C075C2" w:rsidRPr="009F015D" w:rsidRDefault="00C075C2" w:rsidP="006F4491">
            <w:pPr>
              <w:jc w:val="center"/>
              <w:rPr>
                <w:sz w:val="22"/>
                <w:szCs w:val="22"/>
              </w:rPr>
            </w:pPr>
          </w:p>
        </w:tc>
        <w:tc>
          <w:tcPr>
            <w:tcW w:w="534" w:type="pct"/>
            <w:vAlign w:val="bottom"/>
            <w:hideMark/>
          </w:tcPr>
          <w:p w14:paraId="62443831" w14:textId="38B26851" w:rsidR="00C075C2" w:rsidRPr="009F015D" w:rsidRDefault="00C075C2" w:rsidP="006F4491">
            <w:pPr>
              <w:jc w:val="center"/>
              <w:rPr>
                <w:sz w:val="22"/>
                <w:szCs w:val="22"/>
              </w:rPr>
            </w:pPr>
          </w:p>
        </w:tc>
        <w:tc>
          <w:tcPr>
            <w:tcW w:w="534" w:type="pct"/>
            <w:vAlign w:val="bottom"/>
            <w:hideMark/>
          </w:tcPr>
          <w:p w14:paraId="6E2C9A45" w14:textId="2F58B47B" w:rsidR="00C075C2" w:rsidRPr="009F015D" w:rsidRDefault="00C075C2" w:rsidP="006F4491">
            <w:pPr>
              <w:jc w:val="center"/>
              <w:rPr>
                <w:sz w:val="22"/>
                <w:szCs w:val="22"/>
              </w:rPr>
            </w:pPr>
          </w:p>
        </w:tc>
        <w:tc>
          <w:tcPr>
            <w:tcW w:w="459" w:type="pct"/>
            <w:vAlign w:val="bottom"/>
            <w:hideMark/>
          </w:tcPr>
          <w:p w14:paraId="40274D8A" w14:textId="7910B057" w:rsidR="00C075C2" w:rsidRPr="009F015D" w:rsidRDefault="00C075C2" w:rsidP="006F4491">
            <w:pPr>
              <w:jc w:val="center"/>
              <w:rPr>
                <w:sz w:val="22"/>
                <w:szCs w:val="22"/>
              </w:rPr>
            </w:pPr>
          </w:p>
        </w:tc>
        <w:tc>
          <w:tcPr>
            <w:tcW w:w="532" w:type="pct"/>
            <w:vAlign w:val="bottom"/>
            <w:hideMark/>
          </w:tcPr>
          <w:p w14:paraId="3ED6865E" w14:textId="1049FBC2" w:rsidR="00C075C2" w:rsidRPr="009F015D" w:rsidRDefault="00C075C2" w:rsidP="006F4491">
            <w:pPr>
              <w:jc w:val="center"/>
              <w:rPr>
                <w:sz w:val="22"/>
                <w:szCs w:val="22"/>
              </w:rPr>
            </w:pPr>
          </w:p>
        </w:tc>
      </w:tr>
      <w:tr w:rsidR="009F015D" w:rsidRPr="009F015D" w14:paraId="793C55EC" w14:textId="77777777" w:rsidTr="00B05726">
        <w:trPr>
          <w:trHeight w:val="20"/>
        </w:trPr>
        <w:tc>
          <w:tcPr>
            <w:tcW w:w="1336" w:type="pct"/>
            <w:vAlign w:val="bottom"/>
            <w:hideMark/>
          </w:tcPr>
          <w:p w14:paraId="0C345B8E" w14:textId="5CA742BE" w:rsidR="00C075C2" w:rsidRPr="009F015D" w:rsidRDefault="00C075C2" w:rsidP="006F4491">
            <w:pPr>
              <w:rPr>
                <w:sz w:val="22"/>
                <w:szCs w:val="22"/>
              </w:rPr>
            </w:pPr>
            <w:r w:rsidRPr="009F015D">
              <w:rPr>
                <w:sz w:val="22"/>
                <w:szCs w:val="22"/>
              </w:rPr>
              <w:t>Поступления</w:t>
            </w:r>
            <w:r w:rsidR="006F4491" w:rsidRPr="009F015D">
              <w:rPr>
                <w:sz w:val="22"/>
                <w:szCs w:val="22"/>
              </w:rPr>
              <w:t xml:space="preserve"> </w:t>
            </w:r>
            <w:r w:rsidRPr="009F015D">
              <w:rPr>
                <w:sz w:val="22"/>
                <w:szCs w:val="22"/>
              </w:rPr>
              <w:t>по вкладам</w:t>
            </w:r>
            <w:r w:rsidR="006F4491" w:rsidRPr="009F015D">
              <w:rPr>
                <w:sz w:val="22"/>
                <w:szCs w:val="22"/>
              </w:rPr>
              <w:t xml:space="preserve"> </w:t>
            </w:r>
            <w:r w:rsidRPr="009F015D">
              <w:rPr>
                <w:sz w:val="22"/>
                <w:szCs w:val="22"/>
              </w:rPr>
              <w:t xml:space="preserve">учредителей </w:t>
            </w:r>
          </w:p>
        </w:tc>
        <w:tc>
          <w:tcPr>
            <w:tcW w:w="441" w:type="pct"/>
            <w:vAlign w:val="bottom"/>
            <w:hideMark/>
          </w:tcPr>
          <w:p w14:paraId="4FA908CA" w14:textId="77777777" w:rsidR="00C075C2" w:rsidRPr="009F015D" w:rsidRDefault="00C075C2" w:rsidP="006F4491">
            <w:pPr>
              <w:jc w:val="center"/>
              <w:rPr>
                <w:sz w:val="22"/>
                <w:szCs w:val="22"/>
              </w:rPr>
            </w:pPr>
            <w:r w:rsidRPr="009F015D">
              <w:rPr>
                <w:sz w:val="22"/>
                <w:szCs w:val="22"/>
              </w:rPr>
              <w:t>195 140</w:t>
            </w:r>
          </w:p>
        </w:tc>
        <w:tc>
          <w:tcPr>
            <w:tcW w:w="323" w:type="pct"/>
            <w:vAlign w:val="bottom"/>
            <w:hideMark/>
          </w:tcPr>
          <w:p w14:paraId="22C2FBAF" w14:textId="77777777" w:rsidR="00C075C2" w:rsidRPr="009F015D" w:rsidRDefault="00C075C2" w:rsidP="006F4491">
            <w:pPr>
              <w:jc w:val="center"/>
              <w:rPr>
                <w:sz w:val="22"/>
                <w:szCs w:val="22"/>
              </w:rPr>
            </w:pPr>
            <w:r w:rsidRPr="009F015D">
              <w:rPr>
                <w:sz w:val="22"/>
                <w:szCs w:val="22"/>
              </w:rPr>
              <w:t>195 140</w:t>
            </w:r>
          </w:p>
        </w:tc>
        <w:tc>
          <w:tcPr>
            <w:tcW w:w="383" w:type="pct"/>
            <w:vAlign w:val="bottom"/>
            <w:hideMark/>
          </w:tcPr>
          <w:p w14:paraId="2D3E3B4C" w14:textId="014C0896" w:rsidR="00C075C2" w:rsidRPr="009F015D" w:rsidRDefault="00C075C2" w:rsidP="006F4491">
            <w:pPr>
              <w:jc w:val="center"/>
              <w:rPr>
                <w:sz w:val="22"/>
                <w:szCs w:val="22"/>
              </w:rPr>
            </w:pPr>
          </w:p>
        </w:tc>
        <w:tc>
          <w:tcPr>
            <w:tcW w:w="458" w:type="pct"/>
            <w:vAlign w:val="bottom"/>
            <w:hideMark/>
          </w:tcPr>
          <w:p w14:paraId="47759A77" w14:textId="5CF2246D" w:rsidR="00C075C2" w:rsidRPr="009F015D" w:rsidRDefault="00C075C2" w:rsidP="006F4491">
            <w:pPr>
              <w:jc w:val="center"/>
              <w:rPr>
                <w:sz w:val="22"/>
                <w:szCs w:val="22"/>
              </w:rPr>
            </w:pPr>
          </w:p>
        </w:tc>
        <w:tc>
          <w:tcPr>
            <w:tcW w:w="534" w:type="pct"/>
            <w:vAlign w:val="bottom"/>
            <w:hideMark/>
          </w:tcPr>
          <w:p w14:paraId="05B3A87E" w14:textId="506C63CE" w:rsidR="00C075C2" w:rsidRPr="009F015D" w:rsidRDefault="00C075C2" w:rsidP="006F4491">
            <w:pPr>
              <w:jc w:val="center"/>
              <w:rPr>
                <w:sz w:val="22"/>
                <w:szCs w:val="22"/>
              </w:rPr>
            </w:pPr>
          </w:p>
        </w:tc>
        <w:tc>
          <w:tcPr>
            <w:tcW w:w="534" w:type="pct"/>
            <w:vAlign w:val="bottom"/>
            <w:hideMark/>
          </w:tcPr>
          <w:p w14:paraId="58539468" w14:textId="693DC4F4" w:rsidR="00C075C2" w:rsidRPr="009F015D" w:rsidRDefault="00C075C2" w:rsidP="006F4491">
            <w:pPr>
              <w:jc w:val="center"/>
              <w:rPr>
                <w:sz w:val="22"/>
                <w:szCs w:val="22"/>
              </w:rPr>
            </w:pPr>
          </w:p>
        </w:tc>
        <w:tc>
          <w:tcPr>
            <w:tcW w:w="459" w:type="pct"/>
            <w:vAlign w:val="bottom"/>
            <w:hideMark/>
          </w:tcPr>
          <w:p w14:paraId="1971412F" w14:textId="01B9ACCC" w:rsidR="00C075C2" w:rsidRPr="009F015D" w:rsidRDefault="00C075C2" w:rsidP="006F4491">
            <w:pPr>
              <w:jc w:val="center"/>
              <w:rPr>
                <w:sz w:val="22"/>
                <w:szCs w:val="22"/>
              </w:rPr>
            </w:pPr>
          </w:p>
        </w:tc>
        <w:tc>
          <w:tcPr>
            <w:tcW w:w="532" w:type="pct"/>
            <w:vAlign w:val="bottom"/>
            <w:hideMark/>
          </w:tcPr>
          <w:p w14:paraId="28DE7507" w14:textId="4B26ADA7" w:rsidR="00C075C2" w:rsidRPr="009F015D" w:rsidRDefault="00C075C2" w:rsidP="006F4491">
            <w:pPr>
              <w:jc w:val="center"/>
              <w:rPr>
                <w:sz w:val="22"/>
                <w:szCs w:val="22"/>
              </w:rPr>
            </w:pPr>
          </w:p>
        </w:tc>
      </w:tr>
      <w:tr w:rsidR="009F015D" w:rsidRPr="009F015D" w14:paraId="46C27411" w14:textId="77777777" w:rsidTr="00B05726">
        <w:trPr>
          <w:trHeight w:val="20"/>
        </w:trPr>
        <w:tc>
          <w:tcPr>
            <w:tcW w:w="1336" w:type="pct"/>
            <w:noWrap/>
            <w:vAlign w:val="center"/>
            <w:hideMark/>
          </w:tcPr>
          <w:p w14:paraId="4C9CB25E" w14:textId="155DE0F8" w:rsidR="00C075C2" w:rsidRPr="009F015D" w:rsidRDefault="00C075C2" w:rsidP="006F4491">
            <w:pPr>
              <w:rPr>
                <w:sz w:val="22"/>
                <w:szCs w:val="22"/>
              </w:rPr>
            </w:pPr>
            <w:r w:rsidRPr="009F015D">
              <w:rPr>
                <w:sz w:val="22"/>
                <w:szCs w:val="22"/>
              </w:rPr>
              <w:t>Поступления</w:t>
            </w:r>
            <w:r w:rsidR="006F4491" w:rsidRPr="009F015D">
              <w:rPr>
                <w:sz w:val="22"/>
                <w:szCs w:val="22"/>
              </w:rPr>
              <w:t xml:space="preserve"> </w:t>
            </w:r>
            <w:r w:rsidRPr="009F015D">
              <w:rPr>
                <w:sz w:val="22"/>
                <w:szCs w:val="22"/>
              </w:rPr>
              <w:t>по кредитам</w:t>
            </w:r>
          </w:p>
        </w:tc>
        <w:tc>
          <w:tcPr>
            <w:tcW w:w="441" w:type="pct"/>
            <w:vAlign w:val="bottom"/>
            <w:hideMark/>
          </w:tcPr>
          <w:p w14:paraId="3273B124" w14:textId="77777777" w:rsidR="00C075C2" w:rsidRPr="009F015D" w:rsidRDefault="00C075C2" w:rsidP="006F4491">
            <w:pPr>
              <w:jc w:val="center"/>
              <w:rPr>
                <w:sz w:val="22"/>
                <w:szCs w:val="22"/>
              </w:rPr>
            </w:pPr>
            <w:r w:rsidRPr="009F015D">
              <w:rPr>
                <w:sz w:val="22"/>
                <w:szCs w:val="22"/>
              </w:rPr>
              <w:t>195 140</w:t>
            </w:r>
          </w:p>
        </w:tc>
        <w:tc>
          <w:tcPr>
            <w:tcW w:w="323" w:type="pct"/>
            <w:vAlign w:val="bottom"/>
            <w:hideMark/>
          </w:tcPr>
          <w:p w14:paraId="1B5F889F" w14:textId="77777777" w:rsidR="00C075C2" w:rsidRPr="009F015D" w:rsidRDefault="00C075C2" w:rsidP="006F4491">
            <w:pPr>
              <w:jc w:val="center"/>
              <w:rPr>
                <w:sz w:val="22"/>
                <w:szCs w:val="22"/>
              </w:rPr>
            </w:pPr>
            <w:r w:rsidRPr="009F015D">
              <w:rPr>
                <w:sz w:val="22"/>
                <w:szCs w:val="22"/>
              </w:rPr>
              <w:t>195 140</w:t>
            </w:r>
          </w:p>
        </w:tc>
        <w:tc>
          <w:tcPr>
            <w:tcW w:w="383" w:type="pct"/>
            <w:vAlign w:val="bottom"/>
            <w:hideMark/>
          </w:tcPr>
          <w:p w14:paraId="3B090DBC" w14:textId="25E0CB92" w:rsidR="00C075C2" w:rsidRPr="009F015D" w:rsidRDefault="00C075C2" w:rsidP="006F4491">
            <w:pPr>
              <w:jc w:val="center"/>
              <w:rPr>
                <w:sz w:val="22"/>
                <w:szCs w:val="22"/>
              </w:rPr>
            </w:pPr>
          </w:p>
        </w:tc>
        <w:tc>
          <w:tcPr>
            <w:tcW w:w="458" w:type="pct"/>
            <w:vAlign w:val="bottom"/>
            <w:hideMark/>
          </w:tcPr>
          <w:p w14:paraId="6560B432" w14:textId="3BEE59BC" w:rsidR="00C075C2" w:rsidRPr="009F015D" w:rsidRDefault="00C075C2" w:rsidP="006F4491">
            <w:pPr>
              <w:jc w:val="center"/>
              <w:rPr>
                <w:sz w:val="22"/>
                <w:szCs w:val="22"/>
              </w:rPr>
            </w:pPr>
          </w:p>
        </w:tc>
        <w:tc>
          <w:tcPr>
            <w:tcW w:w="534" w:type="pct"/>
            <w:vAlign w:val="bottom"/>
            <w:hideMark/>
          </w:tcPr>
          <w:p w14:paraId="49EDC645" w14:textId="41F555E4" w:rsidR="00C075C2" w:rsidRPr="009F015D" w:rsidRDefault="00C075C2" w:rsidP="006F4491">
            <w:pPr>
              <w:jc w:val="center"/>
              <w:rPr>
                <w:sz w:val="22"/>
                <w:szCs w:val="22"/>
              </w:rPr>
            </w:pPr>
          </w:p>
        </w:tc>
        <w:tc>
          <w:tcPr>
            <w:tcW w:w="534" w:type="pct"/>
            <w:vAlign w:val="bottom"/>
            <w:hideMark/>
          </w:tcPr>
          <w:p w14:paraId="41DC1251" w14:textId="7BECE870" w:rsidR="00C075C2" w:rsidRPr="009F015D" w:rsidRDefault="00C075C2" w:rsidP="006F4491">
            <w:pPr>
              <w:jc w:val="center"/>
              <w:rPr>
                <w:sz w:val="22"/>
                <w:szCs w:val="22"/>
              </w:rPr>
            </w:pPr>
          </w:p>
        </w:tc>
        <w:tc>
          <w:tcPr>
            <w:tcW w:w="459" w:type="pct"/>
            <w:vAlign w:val="bottom"/>
            <w:hideMark/>
          </w:tcPr>
          <w:p w14:paraId="32B791AE" w14:textId="4A9DFE02" w:rsidR="00C075C2" w:rsidRPr="009F015D" w:rsidRDefault="00C075C2" w:rsidP="006F4491">
            <w:pPr>
              <w:jc w:val="center"/>
              <w:rPr>
                <w:sz w:val="22"/>
                <w:szCs w:val="22"/>
              </w:rPr>
            </w:pPr>
          </w:p>
        </w:tc>
        <w:tc>
          <w:tcPr>
            <w:tcW w:w="532" w:type="pct"/>
            <w:vAlign w:val="bottom"/>
            <w:hideMark/>
          </w:tcPr>
          <w:p w14:paraId="475C9B66" w14:textId="2A266D2B" w:rsidR="00C075C2" w:rsidRPr="009F015D" w:rsidRDefault="00C075C2" w:rsidP="006F4491">
            <w:pPr>
              <w:jc w:val="center"/>
              <w:rPr>
                <w:sz w:val="22"/>
                <w:szCs w:val="22"/>
              </w:rPr>
            </w:pPr>
          </w:p>
        </w:tc>
      </w:tr>
      <w:tr w:rsidR="009F015D" w:rsidRPr="009F015D" w14:paraId="3EE21659" w14:textId="77777777" w:rsidTr="00B05726">
        <w:trPr>
          <w:trHeight w:val="20"/>
        </w:trPr>
        <w:tc>
          <w:tcPr>
            <w:tcW w:w="1336" w:type="pct"/>
            <w:vAlign w:val="center"/>
            <w:hideMark/>
          </w:tcPr>
          <w:p w14:paraId="2CEB8C1D" w14:textId="77777777" w:rsidR="00C075C2" w:rsidRPr="009F015D" w:rsidRDefault="00C075C2" w:rsidP="004D04D6">
            <w:pPr>
              <w:rPr>
                <w:sz w:val="22"/>
                <w:szCs w:val="22"/>
              </w:rPr>
            </w:pPr>
            <w:r w:rsidRPr="009F015D">
              <w:rPr>
                <w:sz w:val="22"/>
                <w:szCs w:val="22"/>
              </w:rPr>
              <w:t xml:space="preserve">Выбытие </w:t>
            </w:r>
          </w:p>
        </w:tc>
        <w:tc>
          <w:tcPr>
            <w:tcW w:w="441" w:type="pct"/>
            <w:vAlign w:val="bottom"/>
            <w:hideMark/>
          </w:tcPr>
          <w:p w14:paraId="636B0981" w14:textId="77777777" w:rsidR="00C075C2" w:rsidRPr="009F015D" w:rsidRDefault="00C075C2" w:rsidP="006F4491">
            <w:pPr>
              <w:jc w:val="center"/>
              <w:rPr>
                <w:sz w:val="22"/>
                <w:szCs w:val="22"/>
              </w:rPr>
            </w:pPr>
            <w:r w:rsidRPr="009F015D">
              <w:rPr>
                <w:sz w:val="22"/>
                <w:szCs w:val="22"/>
              </w:rPr>
              <w:t>195 140</w:t>
            </w:r>
          </w:p>
        </w:tc>
        <w:tc>
          <w:tcPr>
            <w:tcW w:w="323" w:type="pct"/>
            <w:vAlign w:val="bottom"/>
            <w:hideMark/>
          </w:tcPr>
          <w:p w14:paraId="1C5872F5" w14:textId="1F36C751" w:rsidR="00C075C2" w:rsidRPr="009F015D" w:rsidRDefault="00C075C2" w:rsidP="006F4491">
            <w:pPr>
              <w:jc w:val="center"/>
              <w:rPr>
                <w:sz w:val="22"/>
                <w:szCs w:val="22"/>
              </w:rPr>
            </w:pPr>
          </w:p>
        </w:tc>
        <w:tc>
          <w:tcPr>
            <w:tcW w:w="383" w:type="pct"/>
            <w:vAlign w:val="bottom"/>
            <w:hideMark/>
          </w:tcPr>
          <w:p w14:paraId="083ED35C" w14:textId="77777777" w:rsidR="00C075C2" w:rsidRPr="009F015D" w:rsidRDefault="00C075C2" w:rsidP="006F4491">
            <w:pPr>
              <w:jc w:val="center"/>
              <w:rPr>
                <w:sz w:val="22"/>
                <w:szCs w:val="22"/>
              </w:rPr>
            </w:pPr>
            <w:r w:rsidRPr="009F015D">
              <w:rPr>
                <w:sz w:val="22"/>
                <w:szCs w:val="22"/>
              </w:rPr>
              <w:t>26 019</w:t>
            </w:r>
          </w:p>
        </w:tc>
        <w:tc>
          <w:tcPr>
            <w:tcW w:w="458" w:type="pct"/>
            <w:vAlign w:val="bottom"/>
            <w:hideMark/>
          </w:tcPr>
          <w:p w14:paraId="6D3F264B" w14:textId="77777777" w:rsidR="00C075C2" w:rsidRPr="009F015D" w:rsidRDefault="00C075C2" w:rsidP="006F4491">
            <w:pPr>
              <w:jc w:val="center"/>
              <w:rPr>
                <w:sz w:val="22"/>
                <w:szCs w:val="22"/>
              </w:rPr>
            </w:pPr>
            <w:r w:rsidRPr="009F015D">
              <w:rPr>
                <w:sz w:val="22"/>
                <w:szCs w:val="22"/>
              </w:rPr>
              <w:t>39 028</w:t>
            </w:r>
          </w:p>
        </w:tc>
        <w:tc>
          <w:tcPr>
            <w:tcW w:w="534" w:type="pct"/>
            <w:vAlign w:val="bottom"/>
            <w:hideMark/>
          </w:tcPr>
          <w:p w14:paraId="2AACFC17" w14:textId="77777777" w:rsidR="00C075C2" w:rsidRPr="009F015D" w:rsidRDefault="00C075C2" w:rsidP="006F4491">
            <w:pPr>
              <w:jc w:val="center"/>
              <w:rPr>
                <w:sz w:val="22"/>
                <w:szCs w:val="22"/>
              </w:rPr>
            </w:pPr>
            <w:r w:rsidRPr="009F015D">
              <w:rPr>
                <w:sz w:val="22"/>
                <w:szCs w:val="22"/>
              </w:rPr>
              <w:t>39 028</w:t>
            </w:r>
          </w:p>
        </w:tc>
        <w:tc>
          <w:tcPr>
            <w:tcW w:w="534" w:type="pct"/>
            <w:vAlign w:val="bottom"/>
            <w:hideMark/>
          </w:tcPr>
          <w:p w14:paraId="494FC71C" w14:textId="77777777" w:rsidR="00C075C2" w:rsidRPr="009F015D" w:rsidRDefault="00C075C2" w:rsidP="006F4491">
            <w:pPr>
              <w:jc w:val="center"/>
              <w:rPr>
                <w:sz w:val="22"/>
                <w:szCs w:val="22"/>
              </w:rPr>
            </w:pPr>
            <w:r w:rsidRPr="009F015D">
              <w:rPr>
                <w:sz w:val="22"/>
                <w:szCs w:val="22"/>
              </w:rPr>
              <w:t>39 028</w:t>
            </w:r>
          </w:p>
        </w:tc>
        <w:tc>
          <w:tcPr>
            <w:tcW w:w="459" w:type="pct"/>
            <w:vAlign w:val="bottom"/>
            <w:hideMark/>
          </w:tcPr>
          <w:p w14:paraId="14966553" w14:textId="77777777" w:rsidR="00C075C2" w:rsidRPr="009F015D" w:rsidRDefault="00C075C2" w:rsidP="006F4491">
            <w:pPr>
              <w:jc w:val="center"/>
              <w:rPr>
                <w:sz w:val="22"/>
                <w:szCs w:val="22"/>
              </w:rPr>
            </w:pPr>
            <w:r w:rsidRPr="009F015D">
              <w:rPr>
                <w:sz w:val="22"/>
                <w:szCs w:val="22"/>
              </w:rPr>
              <w:t>39 028</w:t>
            </w:r>
          </w:p>
        </w:tc>
        <w:tc>
          <w:tcPr>
            <w:tcW w:w="532" w:type="pct"/>
            <w:vAlign w:val="bottom"/>
            <w:hideMark/>
          </w:tcPr>
          <w:p w14:paraId="68B9E70F" w14:textId="77777777" w:rsidR="00C075C2" w:rsidRPr="009F015D" w:rsidRDefault="00C075C2" w:rsidP="006F4491">
            <w:pPr>
              <w:jc w:val="center"/>
              <w:rPr>
                <w:sz w:val="22"/>
                <w:szCs w:val="22"/>
              </w:rPr>
            </w:pPr>
            <w:r w:rsidRPr="009F015D">
              <w:rPr>
                <w:sz w:val="22"/>
                <w:szCs w:val="22"/>
              </w:rPr>
              <w:t>13 009</w:t>
            </w:r>
          </w:p>
        </w:tc>
      </w:tr>
      <w:tr w:rsidR="009F015D" w:rsidRPr="009F015D" w14:paraId="7AC99F6F" w14:textId="77777777" w:rsidTr="00B05726">
        <w:trPr>
          <w:trHeight w:val="20"/>
        </w:trPr>
        <w:tc>
          <w:tcPr>
            <w:tcW w:w="1336" w:type="pct"/>
            <w:vAlign w:val="bottom"/>
            <w:hideMark/>
          </w:tcPr>
          <w:p w14:paraId="68992B4D" w14:textId="40F8F8FF" w:rsidR="00C075C2" w:rsidRPr="009F015D" w:rsidRDefault="006F4491" w:rsidP="006F4491">
            <w:pPr>
              <w:rPr>
                <w:sz w:val="22"/>
                <w:szCs w:val="22"/>
              </w:rPr>
            </w:pPr>
            <w:r w:rsidRPr="009F015D">
              <w:rPr>
                <w:sz w:val="22"/>
                <w:szCs w:val="22"/>
              </w:rPr>
              <w:t>Выплаты по</w:t>
            </w:r>
            <w:r w:rsidR="00C075C2" w:rsidRPr="009F015D">
              <w:rPr>
                <w:sz w:val="22"/>
                <w:szCs w:val="22"/>
              </w:rPr>
              <w:t xml:space="preserve"> кредитам</w:t>
            </w:r>
          </w:p>
        </w:tc>
        <w:tc>
          <w:tcPr>
            <w:tcW w:w="441" w:type="pct"/>
            <w:vAlign w:val="bottom"/>
            <w:hideMark/>
          </w:tcPr>
          <w:p w14:paraId="571F1CBC" w14:textId="77777777" w:rsidR="00C075C2" w:rsidRPr="009F015D" w:rsidRDefault="00C075C2" w:rsidP="006F4491">
            <w:pPr>
              <w:jc w:val="center"/>
              <w:rPr>
                <w:sz w:val="22"/>
                <w:szCs w:val="22"/>
              </w:rPr>
            </w:pPr>
            <w:r w:rsidRPr="009F015D">
              <w:rPr>
                <w:sz w:val="22"/>
                <w:szCs w:val="22"/>
              </w:rPr>
              <w:t>195 140</w:t>
            </w:r>
          </w:p>
        </w:tc>
        <w:tc>
          <w:tcPr>
            <w:tcW w:w="323" w:type="pct"/>
            <w:vAlign w:val="bottom"/>
            <w:hideMark/>
          </w:tcPr>
          <w:p w14:paraId="5F9E4A7C" w14:textId="138926DA" w:rsidR="00C075C2" w:rsidRPr="009F015D" w:rsidRDefault="00C075C2" w:rsidP="006F4491">
            <w:pPr>
              <w:jc w:val="center"/>
              <w:rPr>
                <w:sz w:val="22"/>
                <w:szCs w:val="22"/>
              </w:rPr>
            </w:pPr>
          </w:p>
        </w:tc>
        <w:tc>
          <w:tcPr>
            <w:tcW w:w="383" w:type="pct"/>
            <w:vAlign w:val="bottom"/>
            <w:hideMark/>
          </w:tcPr>
          <w:p w14:paraId="569C705B" w14:textId="77777777" w:rsidR="00C075C2" w:rsidRPr="009F015D" w:rsidRDefault="00C075C2" w:rsidP="006F4491">
            <w:pPr>
              <w:jc w:val="center"/>
              <w:rPr>
                <w:sz w:val="22"/>
                <w:szCs w:val="22"/>
              </w:rPr>
            </w:pPr>
            <w:r w:rsidRPr="009F015D">
              <w:rPr>
                <w:sz w:val="22"/>
                <w:szCs w:val="22"/>
              </w:rPr>
              <w:t>26 019</w:t>
            </w:r>
          </w:p>
        </w:tc>
        <w:tc>
          <w:tcPr>
            <w:tcW w:w="458" w:type="pct"/>
            <w:vAlign w:val="bottom"/>
            <w:hideMark/>
          </w:tcPr>
          <w:p w14:paraId="4A8F2FD2" w14:textId="77777777" w:rsidR="00C075C2" w:rsidRPr="009F015D" w:rsidRDefault="00C075C2" w:rsidP="006F4491">
            <w:pPr>
              <w:jc w:val="center"/>
              <w:rPr>
                <w:sz w:val="22"/>
                <w:szCs w:val="22"/>
              </w:rPr>
            </w:pPr>
            <w:r w:rsidRPr="009F015D">
              <w:rPr>
                <w:sz w:val="22"/>
                <w:szCs w:val="22"/>
              </w:rPr>
              <w:t>39 028</w:t>
            </w:r>
          </w:p>
        </w:tc>
        <w:tc>
          <w:tcPr>
            <w:tcW w:w="534" w:type="pct"/>
            <w:vAlign w:val="bottom"/>
            <w:hideMark/>
          </w:tcPr>
          <w:p w14:paraId="722A602E" w14:textId="77777777" w:rsidR="00C075C2" w:rsidRPr="009F015D" w:rsidRDefault="00C075C2" w:rsidP="006F4491">
            <w:pPr>
              <w:jc w:val="center"/>
              <w:rPr>
                <w:sz w:val="22"/>
                <w:szCs w:val="22"/>
              </w:rPr>
            </w:pPr>
            <w:r w:rsidRPr="009F015D">
              <w:rPr>
                <w:sz w:val="22"/>
                <w:szCs w:val="22"/>
              </w:rPr>
              <w:t>39 028</w:t>
            </w:r>
          </w:p>
        </w:tc>
        <w:tc>
          <w:tcPr>
            <w:tcW w:w="534" w:type="pct"/>
            <w:vAlign w:val="bottom"/>
            <w:hideMark/>
          </w:tcPr>
          <w:p w14:paraId="5EB8BD32" w14:textId="77777777" w:rsidR="00C075C2" w:rsidRPr="009F015D" w:rsidRDefault="00C075C2" w:rsidP="006F4491">
            <w:pPr>
              <w:jc w:val="center"/>
              <w:rPr>
                <w:sz w:val="22"/>
                <w:szCs w:val="22"/>
              </w:rPr>
            </w:pPr>
            <w:r w:rsidRPr="009F015D">
              <w:rPr>
                <w:sz w:val="22"/>
                <w:szCs w:val="22"/>
              </w:rPr>
              <w:t>39 028</w:t>
            </w:r>
          </w:p>
        </w:tc>
        <w:tc>
          <w:tcPr>
            <w:tcW w:w="459" w:type="pct"/>
            <w:vAlign w:val="bottom"/>
            <w:hideMark/>
          </w:tcPr>
          <w:p w14:paraId="703F03FF" w14:textId="77777777" w:rsidR="00C075C2" w:rsidRPr="009F015D" w:rsidRDefault="00C075C2" w:rsidP="006F4491">
            <w:pPr>
              <w:jc w:val="center"/>
              <w:rPr>
                <w:sz w:val="22"/>
                <w:szCs w:val="22"/>
              </w:rPr>
            </w:pPr>
            <w:r w:rsidRPr="009F015D">
              <w:rPr>
                <w:sz w:val="22"/>
                <w:szCs w:val="22"/>
              </w:rPr>
              <w:t>39 028</w:t>
            </w:r>
          </w:p>
        </w:tc>
        <w:tc>
          <w:tcPr>
            <w:tcW w:w="532" w:type="pct"/>
            <w:vAlign w:val="bottom"/>
            <w:hideMark/>
          </w:tcPr>
          <w:p w14:paraId="3C894FDD" w14:textId="77777777" w:rsidR="00C075C2" w:rsidRPr="009F015D" w:rsidRDefault="00C075C2" w:rsidP="006F4491">
            <w:pPr>
              <w:jc w:val="center"/>
              <w:rPr>
                <w:sz w:val="22"/>
                <w:szCs w:val="22"/>
              </w:rPr>
            </w:pPr>
            <w:r w:rsidRPr="009F015D">
              <w:rPr>
                <w:sz w:val="22"/>
                <w:szCs w:val="22"/>
              </w:rPr>
              <w:t>13 009</w:t>
            </w:r>
          </w:p>
        </w:tc>
      </w:tr>
      <w:tr w:rsidR="009F015D" w:rsidRPr="009F015D" w14:paraId="255F5F00" w14:textId="77777777" w:rsidTr="00B05726">
        <w:trPr>
          <w:trHeight w:val="20"/>
        </w:trPr>
        <w:tc>
          <w:tcPr>
            <w:tcW w:w="1336" w:type="pct"/>
            <w:vAlign w:val="bottom"/>
            <w:hideMark/>
          </w:tcPr>
          <w:p w14:paraId="52B37356" w14:textId="431CEC9B" w:rsidR="00C075C2" w:rsidRPr="009F015D" w:rsidRDefault="006F4491" w:rsidP="006F4491">
            <w:pPr>
              <w:rPr>
                <w:sz w:val="22"/>
                <w:szCs w:val="22"/>
              </w:rPr>
            </w:pPr>
            <w:r w:rsidRPr="009F015D">
              <w:rPr>
                <w:sz w:val="22"/>
                <w:szCs w:val="22"/>
              </w:rPr>
              <w:t>Результат финансовой</w:t>
            </w:r>
            <w:r w:rsidR="00C075C2" w:rsidRPr="009F015D">
              <w:rPr>
                <w:sz w:val="22"/>
                <w:szCs w:val="22"/>
              </w:rPr>
              <w:t xml:space="preserve"> деятельности</w:t>
            </w:r>
          </w:p>
        </w:tc>
        <w:tc>
          <w:tcPr>
            <w:tcW w:w="441" w:type="pct"/>
            <w:vAlign w:val="bottom"/>
            <w:hideMark/>
          </w:tcPr>
          <w:p w14:paraId="495C7A0A" w14:textId="77777777" w:rsidR="00C075C2" w:rsidRPr="009F015D" w:rsidRDefault="00C075C2" w:rsidP="006F4491">
            <w:pPr>
              <w:jc w:val="center"/>
              <w:rPr>
                <w:sz w:val="22"/>
                <w:szCs w:val="22"/>
              </w:rPr>
            </w:pPr>
            <w:r w:rsidRPr="009F015D">
              <w:rPr>
                <w:sz w:val="22"/>
                <w:szCs w:val="22"/>
              </w:rPr>
              <w:t>195 140</w:t>
            </w:r>
          </w:p>
        </w:tc>
        <w:tc>
          <w:tcPr>
            <w:tcW w:w="323" w:type="pct"/>
            <w:vAlign w:val="bottom"/>
            <w:hideMark/>
          </w:tcPr>
          <w:p w14:paraId="7BC2BCA1" w14:textId="77777777" w:rsidR="00C075C2" w:rsidRPr="009F015D" w:rsidRDefault="00C075C2" w:rsidP="006F4491">
            <w:pPr>
              <w:jc w:val="center"/>
              <w:rPr>
                <w:sz w:val="22"/>
                <w:szCs w:val="22"/>
              </w:rPr>
            </w:pPr>
            <w:r w:rsidRPr="009F015D">
              <w:rPr>
                <w:sz w:val="22"/>
                <w:szCs w:val="22"/>
              </w:rPr>
              <w:t>390 280</w:t>
            </w:r>
          </w:p>
        </w:tc>
        <w:tc>
          <w:tcPr>
            <w:tcW w:w="383" w:type="pct"/>
            <w:vAlign w:val="bottom"/>
            <w:hideMark/>
          </w:tcPr>
          <w:p w14:paraId="78CB5503" w14:textId="77777777" w:rsidR="00C075C2" w:rsidRPr="009F015D" w:rsidRDefault="00C075C2" w:rsidP="006F4491">
            <w:pPr>
              <w:jc w:val="center"/>
              <w:rPr>
                <w:sz w:val="22"/>
                <w:szCs w:val="22"/>
              </w:rPr>
            </w:pPr>
            <w:r w:rsidRPr="009F015D">
              <w:rPr>
                <w:sz w:val="22"/>
                <w:szCs w:val="22"/>
              </w:rPr>
              <w:t>-26 019</w:t>
            </w:r>
          </w:p>
        </w:tc>
        <w:tc>
          <w:tcPr>
            <w:tcW w:w="458" w:type="pct"/>
            <w:vAlign w:val="bottom"/>
            <w:hideMark/>
          </w:tcPr>
          <w:p w14:paraId="2B893CEB" w14:textId="77777777" w:rsidR="00C075C2" w:rsidRPr="009F015D" w:rsidRDefault="00C075C2" w:rsidP="006F4491">
            <w:pPr>
              <w:jc w:val="center"/>
              <w:rPr>
                <w:sz w:val="22"/>
                <w:szCs w:val="22"/>
              </w:rPr>
            </w:pPr>
            <w:r w:rsidRPr="009F015D">
              <w:rPr>
                <w:sz w:val="22"/>
                <w:szCs w:val="22"/>
              </w:rPr>
              <w:t>-39 028</w:t>
            </w:r>
          </w:p>
        </w:tc>
        <w:tc>
          <w:tcPr>
            <w:tcW w:w="534" w:type="pct"/>
            <w:vAlign w:val="bottom"/>
            <w:hideMark/>
          </w:tcPr>
          <w:p w14:paraId="4AF2BB58" w14:textId="77777777" w:rsidR="00C075C2" w:rsidRPr="009F015D" w:rsidRDefault="00C075C2" w:rsidP="006F4491">
            <w:pPr>
              <w:jc w:val="center"/>
              <w:rPr>
                <w:sz w:val="22"/>
                <w:szCs w:val="22"/>
              </w:rPr>
            </w:pPr>
            <w:r w:rsidRPr="009F015D">
              <w:rPr>
                <w:sz w:val="22"/>
                <w:szCs w:val="22"/>
              </w:rPr>
              <w:t>-39 028</w:t>
            </w:r>
          </w:p>
        </w:tc>
        <w:tc>
          <w:tcPr>
            <w:tcW w:w="534" w:type="pct"/>
            <w:vAlign w:val="bottom"/>
            <w:hideMark/>
          </w:tcPr>
          <w:p w14:paraId="5D09ECBE" w14:textId="77777777" w:rsidR="00C075C2" w:rsidRPr="009F015D" w:rsidRDefault="00C075C2" w:rsidP="006F4491">
            <w:pPr>
              <w:jc w:val="center"/>
              <w:rPr>
                <w:sz w:val="22"/>
                <w:szCs w:val="22"/>
              </w:rPr>
            </w:pPr>
            <w:r w:rsidRPr="009F015D">
              <w:rPr>
                <w:sz w:val="22"/>
                <w:szCs w:val="22"/>
              </w:rPr>
              <w:t>-39 028</w:t>
            </w:r>
          </w:p>
        </w:tc>
        <w:tc>
          <w:tcPr>
            <w:tcW w:w="459" w:type="pct"/>
            <w:vAlign w:val="bottom"/>
            <w:hideMark/>
          </w:tcPr>
          <w:p w14:paraId="60CC23B1" w14:textId="77777777" w:rsidR="00C075C2" w:rsidRPr="009F015D" w:rsidRDefault="00C075C2" w:rsidP="006F4491">
            <w:pPr>
              <w:jc w:val="center"/>
              <w:rPr>
                <w:sz w:val="22"/>
                <w:szCs w:val="22"/>
              </w:rPr>
            </w:pPr>
            <w:r w:rsidRPr="009F015D">
              <w:rPr>
                <w:sz w:val="22"/>
                <w:szCs w:val="22"/>
              </w:rPr>
              <w:t>-39 028</w:t>
            </w:r>
          </w:p>
        </w:tc>
        <w:tc>
          <w:tcPr>
            <w:tcW w:w="532" w:type="pct"/>
            <w:vAlign w:val="bottom"/>
            <w:hideMark/>
          </w:tcPr>
          <w:p w14:paraId="12822202" w14:textId="77777777" w:rsidR="00C075C2" w:rsidRPr="009F015D" w:rsidRDefault="00C075C2" w:rsidP="006F4491">
            <w:pPr>
              <w:jc w:val="center"/>
              <w:rPr>
                <w:sz w:val="22"/>
                <w:szCs w:val="22"/>
              </w:rPr>
            </w:pPr>
            <w:r w:rsidRPr="009F015D">
              <w:rPr>
                <w:sz w:val="22"/>
                <w:szCs w:val="22"/>
              </w:rPr>
              <w:t>-13 009</w:t>
            </w:r>
          </w:p>
        </w:tc>
      </w:tr>
      <w:tr w:rsidR="009F015D" w:rsidRPr="009F015D" w14:paraId="2BDDCD2C" w14:textId="77777777" w:rsidTr="00B05726">
        <w:trPr>
          <w:trHeight w:val="20"/>
        </w:trPr>
        <w:tc>
          <w:tcPr>
            <w:tcW w:w="1336" w:type="pct"/>
            <w:vAlign w:val="center"/>
            <w:hideMark/>
          </w:tcPr>
          <w:p w14:paraId="56CC4649" w14:textId="77777777" w:rsidR="00C075C2" w:rsidRPr="009F015D" w:rsidRDefault="00C075C2" w:rsidP="004D04D6">
            <w:pPr>
              <w:rPr>
                <w:sz w:val="22"/>
                <w:szCs w:val="22"/>
              </w:rPr>
            </w:pPr>
            <w:r w:rsidRPr="009F015D">
              <w:rPr>
                <w:sz w:val="22"/>
                <w:szCs w:val="22"/>
              </w:rPr>
              <w:t>Чистые потоки</w:t>
            </w:r>
          </w:p>
          <w:p w14:paraId="75B13CB4" w14:textId="77777777" w:rsidR="00C075C2" w:rsidRPr="009F015D" w:rsidRDefault="00C075C2" w:rsidP="004D04D6">
            <w:pPr>
              <w:rPr>
                <w:sz w:val="22"/>
                <w:szCs w:val="22"/>
              </w:rPr>
            </w:pPr>
            <w:r w:rsidRPr="009F015D">
              <w:rPr>
                <w:sz w:val="22"/>
                <w:szCs w:val="22"/>
              </w:rPr>
              <w:t xml:space="preserve"> денежных средств</w:t>
            </w:r>
          </w:p>
        </w:tc>
        <w:tc>
          <w:tcPr>
            <w:tcW w:w="441" w:type="pct"/>
            <w:vAlign w:val="center"/>
            <w:hideMark/>
          </w:tcPr>
          <w:p w14:paraId="2B72AB98" w14:textId="0FA4240F" w:rsidR="00C075C2" w:rsidRPr="009F015D" w:rsidRDefault="00C075C2" w:rsidP="006F4491">
            <w:pPr>
              <w:jc w:val="center"/>
              <w:rPr>
                <w:sz w:val="22"/>
                <w:szCs w:val="22"/>
              </w:rPr>
            </w:pPr>
            <w:r w:rsidRPr="009F015D">
              <w:rPr>
                <w:sz w:val="22"/>
                <w:szCs w:val="22"/>
              </w:rPr>
              <w:t>384 392</w:t>
            </w:r>
          </w:p>
        </w:tc>
        <w:tc>
          <w:tcPr>
            <w:tcW w:w="323" w:type="pct"/>
            <w:vAlign w:val="center"/>
            <w:hideMark/>
          </w:tcPr>
          <w:p w14:paraId="692DB6C4" w14:textId="27080308" w:rsidR="00C075C2" w:rsidRPr="009F015D" w:rsidRDefault="00C075C2" w:rsidP="006F4491">
            <w:pPr>
              <w:jc w:val="center"/>
              <w:rPr>
                <w:sz w:val="22"/>
                <w:szCs w:val="22"/>
              </w:rPr>
            </w:pPr>
          </w:p>
        </w:tc>
        <w:tc>
          <w:tcPr>
            <w:tcW w:w="383" w:type="pct"/>
            <w:vAlign w:val="center"/>
            <w:hideMark/>
          </w:tcPr>
          <w:p w14:paraId="19C96129" w14:textId="79690A7E" w:rsidR="00C075C2" w:rsidRPr="009F015D" w:rsidRDefault="00C075C2" w:rsidP="006F4491">
            <w:pPr>
              <w:jc w:val="center"/>
              <w:rPr>
                <w:sz w:val="22"/>
                <w:szCs w:val="22"/>
              </w:rPr>
            </w:pPr>
            <w:r w:rsidRPr="009F015D">
              <w:rPr>
                <w:sz w:val="22"/>
                <w:szCs w:val="22"/>
              </w:rPr>
              <w:t>66 201</w:t>
            </w:r>
          </w:p>
        </w:tc>
        <w:tc>
          <w:tcPr>
            <w:tcW w:w="458" w:type="pct"/>
            <w:vAlign w:val="center"/>
            <w:hideMark/>
          </w:tcPr>
          <w:p w14:paraId="5DA12135" w14:textId="4DC473A4" w:rsidR="00C075C2" w:rsidRPr="009F015D" w:rsidRDefault="00C075C2" w:rsidP="006F4491">
            <w:pPr>
              <w:jc w:val="center"/>
              <w:rPr>
                <w:sz w:val="22"/>
                <w:szCs w:val="22"/>
              </w:rPr>
            </w:pPr>
            <w:r w:rsidRPr="009F015D">
              <w:rPr>
                <w:sz w:val="22"/>
                <w:szCs w:val="22"/>
              </w:rPr>
              <w:t>52 167</w:t>
            </w:r>
          </w:p>
        </w:tc>
        <w:tc>
          <w:tcPr>
            <w:tcW w:w="534" w:type="pct"/>
            <w:vAlign w:val="center"/>
            <w:hideMark/>
          </w:tcPr>
          <w:p w14:paraId="0983DAC1" w14:textId="04953BC4" w:rsidR="00C075C2" w:rsidRPr="009F015D" w:rsidRDefault="00C075C2" w:rsidP="006F4491">
            <w:pPr>
              <w:jc w:val="center"/>
              <w:rPr>
                <w:sz w:val="22"/>
                <w:szCs w:val="22"/>
              </w:rPr>
            </w:pPr>
            <w:r w:rsidRPr="009F015D">
              <w:rPr>
                <w:sz w:val="22"/>
                <w:szCs w:val="22"/>
              </w:rPr>
              <w:t>55 428</w:t>
            </w:r>
          </w:p>
        </w:tc>
        <w:tc>
          <w:tcPr>
            <w:tcW w:w="534" w:type="pct"/>
            <w:vAlign w:val="center"/>
            <w:hideMark/>
          </w:tcPr>
          <w:p w14:paraId="226BD231" w14:textId="6C2271DE" w:rsidR="00C075C2" w:rsidRPr="009F015D" w:rsidRDefault="00C075C2" w:rsidP="006F4491">
            <w:pPr>
              <w:jc w:val="center"/>
              <w:rPr>
                <w:sz w:val="22"/>
                <w:szCs w:val="22"/>
              </w:rPr>
            </w:pPr>
            <w:r w:rsidRPr="009F015D">
              <w:rPr>
                <w:sz w:val="22"/>
                <w:szCs w:val="22"/>
              </w:rPr>
              <w:t>58 610</w:t>
            </w:r>
          </w:p>
        </w:tc>
        <w:tc>
          <w:tcPr>
            <w:tcW w:w="459" w:type="pct"/>
            <w:vAlign w:val="center"/>
            <w:hideMark/>
          </w:tcPr>
          <w:p w14:paraId="1D6B5E7F" w14:textId="00773D2D" w:rsidR="00C075C2" w:rsidRPr="009F015D" w:rsidRDefault="00C075C2" w:rsidP="006F4491">
            <w:pPr>
              <w:jc w:val="center"/>
              <w:rPr>
                <w:sz w:val="22"/>
                <w:szCs w:val="22"/>
              </w:rPr>
            </w:pPr>
            <w:r w:rsidRPr="009F015D">
              <w:rPr>
                <w:sz w:val="22"/>
                <w:szCs w:val="22"/>
              </w:rPr>
              <w:t>61 708</w:t>
            </w:r>
          </w:p>
        </w:tc>
        <w:tc>
          <w:tcPr>
            <w:tcW w:w="532" w:type="pct"/>
            <w:vAlign w:val="center"/>
            <w:hideMark/>
          </w:tcPr>
          <w:p w14:paraId="3B14E68F" w14:textId="79728DA2" w:rsidR="00C075C2" w:rsidRPr="009F015D" w:rsidRDefault="00C075C2" w:rsidP="006F4491">
            <w:pPr>
              <w:jc w:val="center"/>
              <w:rPr>
                <w:sz w:val="22"/>
                <w:szCs w:val="22"/>
              </w:rPr>
            </w:pPr>
            <w:r w:rsidRPr="009F015D">
              <w:rPr>
                <w:sz w:val="22"/>
                <w:szCs w:val="22"/>
              </w:rPr>
              <w:t>90 279</w:t>
            </w:r>
          </w:p>
        </w:tc>
      </w:tr>
      <w:tr w:rsidR="004D04D6" w:rsidRPr="009F015D" w14:paraId="4507B29F" w14:textId="77777777" w:rsidTr="00B05726">
        <w:trPr>
          <w:trHeight w:val="20"/>
        </w:trPr>
        <w:tc>
          <w:tcPr>
            <w:tcW w:w="1336" w:type="pct"/>
            <w:noWrap/>
            <w:vAlign w:val="center"/>
            <w:hideMark/>
          </w:tcPr>
          <w:p w14:paraId="77EBF90C" w14:textId="52BC6416" w:rsidR="00C075C2" w:rsidRPr="009F015D" w:rsidRDefault="00C075C2" w:rsidP="006F4491">
            <w:pPr>
              <w:rPr>
                <w:sz w:val="22"/>
                <w:szCs w:val="22"/>
              </w:rPr>
            </w:pPr>
            <w:r w:rsidRPr="009F015D">
              <w:rPr>
                <w:sz w:val="22"/>
                <w:szCs w:val="22"/>
              </w:rPr>
              <w:t xml:space="preserve">Остаток на </w:t>
            </w:r>
            <w:r w:rsidR="006F4491" w:rsidRPr="009F015D">
              <w:rPr>
                <w:sz w:val="22"/>
                <w:szCs w:val="22"/>
              </w:rPr>
              <w:t>конец отчетного</w:t>
            </w:r>
            <w:r w:rsidRPr="009F015D">
              <w:rPr>
                <w:sz w:val="22"/>
                <w:szCs w:val="22"/>
              </w:rPr>
              <w:t xml:space="preserve"> периода</w:t>
            </w:r>
          </w:p>
        </w:tc>
        <w:tc>
          <w:tcPr>
            <w:tcW w:w="441" w:type="pct"/>
            <w:vAlign w:val="bottom"/>
            <w:hideMark/>
          </w:tcPr>
          <w:p w14:paraId="32BE3161" w14:textId="77777777" w:rsidR="00C075C2" w:rsidRPr="009F015D" w:rsidRDefault="00C075C2" w:rsidP="006F4491">
            <w:pPr>
              <w:jc w:val="center"/>
              <w:rPr>
                <w:sz w:val="22"/>
                <w:szCs w:val="22"/>
              </w:rPr>
            </w:pPr>
            <w:r w:rsidRPr="009F015D">
              <w:rPr>
                <w:sz w:val="22"/>
                <w:szCs w:val="22"/>
              </w:rPr>
              <w:t>384 392</w:t>
            </w:r>
          </w:p>
        </w:tc>
        <w:tc>
          <w:tcPr>
            <w:tcW w:w="323" w:type="pct"/>
            <w:vAlign w:val="bottom"/>
            <w:hideMark/>
          </w:tcPr>
          <w:p w14:paraId="45791EFE" w14:textId="3AB07916" w:rsidR="00C075C2" w:rsidRPr="009F015D" w:rsidRDefault="00C075C2" w:rsidP="006F4491">
            <w:pPr>
              <w:jc w:val="center"/>
              <w:rPr>
                <w:sz w:val="22"/>
                <w:szCs w:val="22"/>
              </w:rPr>
            </w:pPr>
          </w:p>
        </w:tc>
        <w:tc>
          <w:tcPr>
            <w:tcW w:w="383" w:type="pct"/>
            <w:noWrap/>
            <w:vAlign w:val="center"/>
            <w:hideMark/>
          </w:tcPr>
          <w:p w14:paraId="52A6DE6C" w14:textId="1F222254" w:rsidR="00C075C2" w:rsidRPr="009F015D" w:rsidRDefault="00C075C2" w:rsidP="006F4491">
            <w:pPr>
              <w:jc w:val="center"/>
              <w:rPr>
                <w:sz w:val="22"/>
                <w:szCs w:val="22"/>
              </w:rPr>
            </w:pPr>
            <w:r w:rsidRPr="009F015D">
              <w:rPr>
                <w:sz w:val="22"/>
                <w:szCs w:val="22"/>
              </w:rPr>
              <w:t>66 201</w:t>
            </w:r>
          </w:p>
        </w:tc>
        <w:tc>
          <w:tcPr>
            <w:tcW w:w="458" w:type="pct"/>
            <w:noWrap/>
            <w:vAlign w:val="center"/>
            <w:hideMark/>
          </w:tcPr>
          <w:p w14:paraId="66AFC181" w14:textId="7B8BA21D" w:rsidR="00C075C2" w:rsidRPr="009F015D" w:rsidRDefault="00C075C2" w:rsidP="006F4491">
            <w:pPr>
              <w:jc w:val="center"/>
              <w:rPr>
                <w:sz w:val="22"/>
                <w:szCs w:val="22"/>
              </w:rPr>
            </w:pPr>
            <w:r w:rsidRPr="009F015D">
              <w:rPr>
                <w:sz w:val="22"/>
                <w:szCs w:val="22"/>
              </w:rPr>
              <w:t>118 368</w:t>
            </w:r>
          </w:p>
        </w:tc>
        <w:tc>
          <w:tcPr>
            <w:tcW w:w="534" w:type="pct"/>
            <w:noWrap/>
            <w:vAlign w:val="center"/>
            <w:hideMark/>
          </w:tcPr>
          <w:p w14:paraId="7F9F5DC2" w14:textId="36D73C2E" w:rsidR="00C075C2" w:rsidRPr="009F015D" w:rsidRDefault="00C075C2" w:rsidP="006F4491">
            <w:pPr>
              <w:jc w:val="center"/>
              <w:rPr>
                <w:sz w:val="22"/>
                <w:szCs w:val="22"/>
              </w:rPr>
            </w:pPr>
            <w:r w:rsidRPr="009F015D">
              <w:rPr>
                <w:sz w:val="22"/>
                <w:szCs w:val="22"/>
              </w:rPr>
              <w:t>173 795</w:t>
            </w:r>
          </w:p>
        </w:tc>
        <w:tc>
          <w:tcPr>
            <w:tcW w:w="534" w:type="pct"/>
            <w:noWrap/>
            <w:vAlign w:val="center"/>
            <w:hideMark/>
          </w:tcPr>
          <w:p w14:paraId="1FDCCAE6" w14:textId="7A2C7E1C" w:rsidR="00C075C2" w:rsidRPr="009F015D" w:rsidRDefault="00C075C2" w:rsidP="006F4491">
            <w:pPr>
              <w:jc w:val="center"/>
              <w:rPr>
                <w:sz w:val="22"/>
                <w:szCs w:val="22"/>
              </w:rPr>
            </w:pPr>
            <w:r w:rsidRPr="009F015D">
              <w:rPr>
                <w:sz w:val="22"/>
                <w:szCs w:val="22"/>
              </w:rPr>
              <w:t>232 405</w:t>
            </w:r>
          </w:p>
        </w:tc>
        <w:tc>
          <w:tcPr>
            <w:tcW w:w="459" w:type="pct"/>
            <w:noWrap/>
            <w:vAlign w:val="center"/>
            <w:hideMark/>
          </w:tcPr>
          <w:p w14:paraId="746090EC" w14:textId="17EEEA5E" w:rsidR="00C075C2" w:rsidRPr="009F015D" w:rsidRDefault="00C075C2" w:rsidP="006F4491">
            <w:pPr>
              <w:jc w:val="center"/>
              <w:rPr>
                <w:sz w:val="22"/>
                <w:szCs w:val="22"/>
              </w:rPr>
            </w:pPr>
            <w:r w:rsidRPr="009F015D">
              <w:rPr>
                <w:sz w:val="22"/>
                <w:szCs w:val="22"/>
              </w:rPr>
              <w:t>294 113</w:t>
            </w:r>
          </w:p>
        </w:tc>
        <w:tc>
          <w:tcPr>
            <w:tcW w:w="532" w:type="pct"/>
            <w:noWrap/>
            <w:vAlign w:val="center"/>
            <w:hideMark/>
          </w:tcPr>
          <w:p w14:paraId="37A4B6DB" w14:textId="43A1C4BB" w:rsidR="006F4491" w:rsidRPr="009F015D" w:rsidRDefault="00C075C2" w:rsidP="006F4491">
            <w:pPr>
              <w:jc w:val="center"/>
              <w:rPr>
                <w:sz w:val="22"/>
                <w:szCs w:val="22"/>
              </w:rPr>
            </w:pPr>
            <w:r w:rsidRPr="009F015D">
              <w:rPr>
                <w:sz w:val="22"/>
                <w:szCs w:val="22"/>
              </w:rPr>
              <w:t>384 392</w:t>
            </w:r>
          </w:p>
        </w:tc>
      </w:tr>
      <w:bookmarkEnd w:id="96"/>
    </w:tbl>
    <w:p w14:paraId="61ECBA8D" w14:textId="77777777" w:rsidR="004D04D6" w:rsidRPr="009F015D" w:rsidRDefault="004D04D6" w:rsidP="00C075C2">
      <w:pPr>
        <w:tabs>
          <w:tab w:val="right" w:leader="dot" w:pos="1101"/>
          <w:tab w:val="left" w:pos="4673"/>
          <w:tab w:val="left" w:pos="9354"/>
        </w:tabs>
        <w:ind w:firstLine="709"/>
        <w:jc w:val="right"/>
        <w:rPr>
          <w:b/>
          <w:bCs/>
          <w:sz w:val="28"/>
          <w:szCs w:val="28"/>
        </w:rPr>
      </w:pPr>
    </w:p>
    <w:p w14:paraId="2DA54D51" w14:textId="77777777" w:rsidR="004D04D6" w:rsidRPr="009F015D" w:rsidRDefault="004D04D6" w:rsidP="00C075C2">
      <w:pPr>
        <w:tabs>
          <w:tab w:val="right" w:leader="dot" w:pos="1101"/>
          <w:tab w:val="left" w:pos="4673"/>
          <w:tab w:val="left" w:pos="9354"/>
        </w:tabs>
        <w:ind w:firstLine="709"/>
        <w:jc w:val="right"/>
        <w:rPr>
          <w:b/>
          <w:bCs/>
          <w:sz w:val="28"/>
          <w:szCs w:val="28"/>
        </w:rPr>
      </w:pPr>
    </w:p>
    <w:p w14:paraId="1A2EACC8" w14:textId="77777777" w:rsidR="00CD32D2" w:rsidRPr="009F015D" w:rsidRDefault="00CD32D2" w:rsidP="00A12C63">
      <w:pPr>
        <w:tabs>
          <w:tab w:val="right" w:leader="dot" w:pos="1101"/>
          <w:tab w:val="left" w:pos="4673"/>
          <w:tab w:val="left" w:pos="9354"/>
        </w:tabs>
        <w:ind w:firstLine="709"/>
        <w:jc w:val="center"/>
        <w:rPr>
          <w:b/>
          <w:bCs/>
          <w:sz w:val="28"/>
          <w:szCs w:val="28"/>
          <w:lang w:val="kk-KZ"/>
        </w:rPr>
        <w:sectPr w:rsidR="00CD32D2" w:rsidRPr="009F015D" w:rsidSect="00992371">
          <w:endnotePr>
            <w:numFmt w:val="decimal"/>
          </w:endnotePr>
          <w:pgSz w:w="16838" w:h="11906" w:orient="landscape" w:code="9"/>
          <w:pgMar w:top="1701" w:right="1134" w:bottom="567" w:left="1134" w:header="709" w:footer="709" w:gutter="0"/>
          <w:cols w:space="708"/>
          <w:docGrid w:linePitch="360"/>
        </w:sectPr>
      </w:pPr>
    </w:p>
    <w:p w14:paraId="535C470A" w14:textId="1B2A0ABD" w:rsidR="00C075C2" w:rsidRPr="009F015D" w:rsidRDefault="00A12C63" w:rsidP="00771C44">
      <w:pPr>
        <w:jc w:val="center"/>
        <w:rPr>
          <w:b/>
          <w:bCs/>
          <w:sz w:val="28"/>
          <w:szCs w:val="28"/>
          <w:lang w:val="kk-KZ"/>
        </w:rPr>
      </w:pPr>
      <w:bookmarkStart w:id="97" w:name="_Hlk192099939"/>
      <w:r w:rsidRPr="009F015D">
        <w:rPr>
          <w:b/>
          <w:bCs/>
          <w:sz w:val="28"/>
          <w:szCs w:val="28"/>
        </w:rPr>
        <w:t xml:space="preserve">ПРИЛОЖЕНИЕ </w:t>
      </w:r>
      <w:r w:rsidR="00F61495" w:rsidRPr="009F015D">
        <w:rPr>
          <w:b/>
          <w:bCs/>
          <w:sz w:val="28"/>
          <w:szCs w:val="28"/>
          <w:lang w:val="kk-KZ"/>
        </w:rPr>
        <w:t>Е</w:t>
      </w:r>
    </w:p>
    <w:p w14:paraId="6272A93E" w14:textId="77777777" w:rsidR="00771C44" w:rsidRPr="009F015D" w:rsidRDefault="00771C44" w:rsidP="00771C44">
      <w:pPr>
        <w:jc w:val="center"/>
        <w:rPr>
          <w:b/>
          <w:bCs/>
          <w:sz w:val="28"/>
          <w:szCs w:val="28"/>
        </w:rPr>
      </w:pPr>
    </w:p>
    <w:bookmarkEnd w:id="90"/>
    <w:p w14:paraId="3566FA0F" w14:textId="70E5E6A3" w:rsidR="00CD32D2" w:rsidRPr="009F015D" w:rsidRDefault="00CD32D2" w:rsidP="00B05726">
      <w:pPr>
        <w:tabs>
          <w:tab w:val="right" w:leader="dot" w:pos="1101"/>
          <w:tab w:val="left" w:pos="4673"/>
          <w:tab w:val="left" w:pos="9354"/>
        </w:tabs>
        <w:jc w:val="center"/>
        <w:rPr>
          <w:sz w:val="28"/>
          <w:szCs w:val="28"/>
        </w:rPr>
      </w:pPr>
      <w:r w:rsidRPr="009F015D">
        <w:rPr>
          <w:sz w:val="28"/>
          <w:szCs w:val="28"/>
        </w:rPr>
        <w:t xml:space="preserve">Экспертный лист опроса для оценки вероятности наступления рисков в проекте ГЧП </w:t>
      </w:r>
    </w:p>
    <w:bookmarkEnd w:id="97"/>
    <w:p w14:paraId="4A93D449" w14:textId="77777777" w:rsidR="00CD32D2" w:rsidRPr="009F015D" w:rsidRDefault="00CD32D2" w:rsidP="00CD32D2">
      <w:pPr>
        <w:tabs>
          <w:tab w:val="right" w:leader="dot" w:pos="1101"/>
          <w:tab w:val="left" w:pos="4673"/>
          <w:tab w:val="left" w:pos="9354"/>
        </w:tabs>
        <w:ind w:firstLine="709"/>
        <w:jc w:val="right"/>
        <w:rPr>
          <w:sz w:val="28"/>
          <w:szCs w:val="28"/>
        </w:rPr>
      </w:pPr>
    </w:p>
    <w:p w14:paraId="2443CF42" w14:textId="26DE508B" w:rsidR="00CD32D2" w:rsidRPr="009F015D" w:rsidRDefault="00CD32D2" w:rsidP="00B05726">
      <w:pPr>
        <w:tabs>
          <w:tab w:val="right" w:leader="dot" w:pos="1101"/>
          <w:tab w:val="left" w:pos="4673"/>
          <w:tab w:val="left" w:pos="9354"/>
        </w:tabs>
        <w:ind w:firstLine="709"/>
        <w:jc w:val="center"/>
        <w:rPr>
          <w:sz w:val="28"/>
          <w:szCs w:val="28"/>
        </w:rPr>
      </w:pPr>
      <w:r w:rsidRPr="009F015D">
        <w:rPr>
          <w:sz w:val="28"/>
          <w:szCs w:val="28"/>
        </w:rPr>
        <w:t>Уважаемый эксперт!</w:t>
      </w:r>
    </w:p>
    <w:p w14:paraId="5872EF8A" w14:textId="13F72230" w:rsidR="00CD32D2" w:rsidRPr="009F015D" w:rsidRDefault="00CD32D2" w:rsidP="00CD32D2">
      <w:pPr>
        <w:tabs>
          <w:tab w:val="right" w:leader="dot" w:pos="1101"/>
          <w:tab w:val="left" w:pos="4673"/>
          <w:tab w:val="left" w:pos="9354"/>
        </w:tabs>
        <w:ind w:firstLine="709"/>
        <w:jc w:val="both"/>
        <w:rPr>
          <w:sz w:val="28"/>
          <w:szCs w:val="28"/>
        </w:rPr>
      </w:pPr>
      <w:r w:rsidRPr="009F015D">
        <w:rPr>
          <w:sz w:val="28"/>
          <w:szCs w:val="28"/>
        </w:rPr>
        <w:t xml:space="preserve">Вы приглашены в качестве эксперта для оценки вероятности наступления различных типов рисков при реализации проекта ГЧП. Просим Вас независимо присвоить баллы вероятности для каждого вида риска по десятибалльной шкале (1 – крайне низкая вероятность, 10 – крайне высокая вероятность). </w:t>
      </w:r>
      <w:r w:rsidR="0068696B" w:rsidRPr="009F015D">
        <w:rPr>
          <w:sz w:val="28"/>
          <w:szCs w:val="28"/>
        </w:rPr>
        <w:t xml:space="preserve">Вся информация и данные по проекту, а также критерии оценки были высланы на вашу электронную почту. </w:t>
      </w:r>
      <w:r w:rsidRPr="009F015D">
        <w:rPr>
          <w:sz w:val="28"/>
          <w:szCs w:val="28"/>
        </w:rPr>
        <w:t xml:space="preserve">Оценки должны основываться на Вашем профессиональном опыте и анализе </w:t>
      </w:r>
      <w:r w:rsidR="0068696B" w:rsidRPr="009F015D">
        <w:rPr>
          <w:sz w:val="28"/>
          <w:szCs w:val="28"/>
        </w:rPr>
        <w:t xml:space="preserve">предоставленных </w:t>
      </w:r>
      <w:r w:rsidRPr="009F015D">
        <w:rPr>
          <w:sz w:val="28"/>
          <w:szCs w:val="28"/>
        </w:rPr>
        <w:t>данных</w:t>
      </w:r>
      <w:r w:rsidR="0068696B" w:rsidRPr="009F015D">
        <w:rPr>
          <w:sz w:val="28"/>
          <w:szCs w:val="28"/>
        </w:rPr>
        <w:t xml:space="preserve"> с учетом критериев. Просьба оставлять комментарии, если оценка отклоняется от средних значений.</w:t>
      </w:r>
    </w:p>
    <w:p w14:paraId="4C5C75CC" w14:textId="77777777" w:rsidR="00CD32D2" w:rsidRPr="009F015D" w:rsidRDefault="00CD32D2" w:rsidP="00CD32D2">
      <w:pPr>
        <w:tabs>
          <w:tab w:val="right" w:leader="dot" w:pos="1101"/>
          <w:tab w:val="left" w:pos="4673"/>
          <w:tab w:val="left" w:pos="9354"/>
        </w:tabs>
        <w:ind w:firstLine="709"/>
        <w:jc w:val="right"/>
        <w:rPr>
          <w:sz w:val="28"/>
          <w:szCs w:val="28"/>
        </w:rPr>
      </w:pPr>
    </w:p>
    <w:p w14:paraId="6CC0E43C" w14:textId="77777777" w:rsidR="00CD32D2" w:rsidRPr="009F015D" w:rsidRDefault="00CD32D2" w:rsidP="00C37276">
      <w:pPr>
        <w:tabs>
          <w:tab w:val="right" w:leader="dot" w:pos="1101"/>
          <w:tab w:val="left" w:pos="4673"/>
          <w:tab w:val="left" w:pos="9354"/>
        </w:tabs>
        <w:ind w:firstLine="709"/>
        <w:rPr>
          <w:sz w:val="28"/>
          <w:szCs w:val="28"/>
        </w:rPr>
      </w:pPr>
      <w:r w:rsidRPr="009F015D">
        <w:rPr>
          <w:sz w:val="28"/>
          <w:szCs w:val="28"/>
        </w:rPr>
        <w:t>ФИО эксперта: _______________</w:t>
      </w:r>
    </w:p>
    <w:p w14:paraId="3F00B30E" w14:textId="77777777" w:rsidR="00CD32D2" w:rsidRPr="009F015D" w:rsidRDefault="00CD32D2" w:rsidP="00C37276">
      <w:pPr>
        <w:tabs>
          <w:tab w:val="right" w:leader="dot" w:pos="1101"/>
          <w:tab w:val="left" w:pos="4673"/>
          <w:tab w:val="left" w:pos="9354"/>
        </w:tabs>
        <w:ind w:firstLine="709"/>
        <w:rPr>
          <w:sz w:val="28"/>
          <w:szCs w:val="28"/>
        </w:rPr>
      </w:pPr>
      <w:r w:rsidRPr="009F015D">
        <w:rPr>
          <w:sz w:val="28"/>
          <w:szCs w:val="28"/>
        </w:rPr>
        <w:t>Должность: _______________</w:t>
      </w:r>
    </w:p>
    <w:p w14:paraId="2EF059C6" w14:textId="77777777" w:rsidR="00CD32D2" w:rsidRPr="009F015D" w:rsidRDefault="00CD32D2" w:rsidP="00C37276">
      <w:pPr>
        <w:tabs>
          <w:tab w:val="right" w:leader="dot" w:pos="1101"/>
          <w:tab w:val="left" w:pos="4673"/>
          <w:tab w:val="left" w:pos="9354"/>
        </w:tabs>
        <w:ind w:firstLine="709"/>
        <w:rPr>
          <w:sz w:val="28"/>
          <w:szCs w:val="28"/>
        </w:rPr>
      </w:pPr>
      <w:r w:rsidRPr="009F015D">
        <w:rPr>
          <w:sz w:val="28"/>
          <w:szCs w:val="28"/>
        </w:rPr>
        <w:t>Сфера деятельности: _______________</w:t>
      </w:r>
    </w:p>
    <w:p w14:paraId="55B0C5A3" w14:textId="77777777" w:rsidR="00CD32D2" w:rsidRDefault="00CD32D2" w:rsidP="00CD32D2">
      <w:pPr>
        <w:tabs>
          <w:tab w:val="right" w:leader="dot" w:pos="1101"/>
          <w:tab w:val="left" w:pos="4673"/>
          <w:tab w:val="left" w:pos="9354"/>
        </w:tabs>
        <w:ind w:firstLine="709"/>
        <w:jc w:val="right"/>
        <w:rPr>
          <w:sz w:val="28"/>
          <w:szCs w:val="28"/>
        </w:rPr>
      </w:pPr>
    </w:p>
    <w:p w14:paraId="53B73EB2" w14:textId="77777777" w:rsidR="00B05726" w:rsidRDefault="00B05726" w:rsidP="00CD32D2">
      <w:pPr>
        <w:tabs>
          <w:tab w:val="right" w:leader="dot" w:pos="1101"/>
          <w:tab w:val="left" w:pos="4673"/>
          <w:tab w:val="left" w:pos="9354"/>
        </w:tabs>
        <w:ind w:firstLine="709"/>
        <w:jc w:val="right"/>
        <w:rPr>
          <w:sz w:val="28"/>
          <w:szCs w:val="28"/>
        </w:rPr>
      </w:pPr>
    </w:p>
    <w:p w14:paraId="37ED265B" w14:textId="59D12180" w:rsidR="00B05726" w:rsidRDefault="00B05726" w:rsidP="00B05726">
      <w:pPr>
        <w:tabs>
          <w:tab w:val="right" w:leader="dot" w:pos="1101"/>
          <w:tab w:val="left" w:pos="4673"/>
          <w:tab w:val="left" w:pos="9354"/>
        </w:tabs>
        <w:jc w:val="both"/>
        <w:rPr>
          <w:sz w:val="28"/>
          <w:szCs w:val="28"/>
        </w:rPr>
      </w:pPr>
      <w:r>
        <w:rPr>
          <w:sz w:val="28"/>
          <w:szCs w:val="28"/>
        </w:rPr>
        <w:t xml:space="preserve">Таблица Е.1 – </w:t>
      </w:r>
      <w:r w:rsidRPr="009F015D">
        <w:rPr>
          <w:sz w:val="28"/>
          <w:szCs w:val="28"/>
        </w:rPr>
        <w:t>Экспертный лист опроса для оценки вероятности наступления рисков в проекте ГЧП</w:t>
      </w:r>
    </w:p>
    <w:p w14:paraId="46FF0723" w14:textId="77777777" w:rsidR="00B05726" w:rsidRPr="00B05726" w:rsidRDefault="00B05726" w:rsidP="00B05726">
      <w:pPr>
        <w:tabs>
          <w:tab w:val="right" w:leader="dot" w:pos="1101"/>
          <w:tab w:val="left" w:pos="4673"/>
          <w:tab w:val="left" w:pos="9354"/>
        </w:tabs>
        <w:jc w:val="both"/>
        <w:rPr>
          <w:sz w:val="16"/>
          <w:szCs w:val="16"/>
        </w:rPr>
      </w:pPr>
    </w:p>
    <w:tbl>
      <w:tblPr>
        <w:tblStyle w:val="110"/>
        <w:tblW w:w="0" w:type="auto"/>
        <w:jc w:val="center"/>
        <w:tblLook w:val="04A0" w:firstRow="1" w:lastRow="0" w:firstColumn="1" w:lastColumn="0" w:noHBand="0" w:noVBand="1"/>
      </w:tblPr>
      <w:tblGrid>
        <w:gridCol w:w="4955"/>
        <w:gridCol w:w="2211"/>
        <w:gridCol w:w="2581"/>
      </w:tblGrid>
      <w:tr w:rsidR="00B05726" w:rsidRPr="009F015D" w14:paraId="2ACEEBB3" w14:textId="12C9E26E" w:rsidTr="00B05726">
        <w:trPr>
          <w:jc w:val="center"/>
        </w:trPr>
        <w:tc>
          <w:tcPr>
            <w:tcW w:w="4955" w:type="dxa"/>
            <w:vAlign w:val="center"/>
          </w:tcPr>
          <w:p w14:paraId="271297EB" w14:textId="77777777" w:rsidR="00B05726" w:rsidRPr="009F015D" w:rsidRDefault="00B05726" w:rsidP="00B05726">
            <w:pPr>
              <w:jc w:val="center"/>
              <w:rPr>
                <w:rFonts w:eastAsia="MS Mincho"/>
                <w:sz w:val="22"/>
                <w:szCs w:val="22"/>
                <w:lang w:val="ru-RU" w:eastAsia="en-US"/>
              </w:rPr>
            </w:pPr>
            <w:r w:rsidRPr="009F015D">
              <w:rPr>
                <w:rFonts w:eastAsia="MS Mincho"/>
                <w:sz w:val="22"/>
                <w:szCs w:val="22"/>
                <w:lang w:val="ru-RU" w:eastAsia="en-US"/>
              </w:rPr>
              <w:t>Вид риска</w:t>
            </w:r>
          </w:p>
        </w:tc>
        <w:tc>
          <w:tcPr>
            <w:tcW w:w="2211" w:type="dxa"/>
            <w:vAlign w:val="center"/>
          </w:tcPr>
          <w:p w14:paraId="0F5AD5F6" w14:textId="77777777" w:rsidR="00B05726" w:rsidRPr="009F015D" w:rsidRDefault="00B05726" w:rsidP="00B05726">
            <w:pPr>
              <w:jc w:val="center"/>
              <w:rPr>
                <w:rFonts w:eastAsia="MS Mincho"/>
                <w:sz w:val="22"/>
                <w:szCs w:val="22"/>
                <w:lang w:val="ru-RU" w:eastAsia="en-US"/>
              </w:rPr>
            </w:pPr>
            <w:r w:rsidRPr="009F015D">
              <w:rPr>
                <w:rFonts w:eastAsia="MS Mincho"/>
                <w:sz w:val="22"/>
                <w:szCs w:val="22"/>
                <w:lang w:val="ru-RU" w:eastAsia="en-US"/>
              </w:rPr>
              <w:t>Оценка вероятности (1–10)</w:t>
            </w:r>
          </w:p>
        </w:tc>
        <w:tc>
          <w:tcPr>
            <w:tcW w:w="2581" w:type="dxa"/>
            <w:vAlign w:val="center"/>
          </w:tcPr>
          <w:p w14:paraId="66004337" w14:textId="5E00FC31" w:rsidR="00B05726" w:rsidRPr="009F015D" w:rsidRDefault="00B05726" w:rsidP="00B05726">
            <w:pPr>
              <w:jc w:val="center"/>
              <w:rPr>
                <w:rFonts w:eastAsia="MS Mincho"/>
                <w:sz w:val="22"/>
                <w:szCs w:val="22"/>
                <w:lang w:val="ru-RU" w:eastAsia="en-US"/>
              </w:rPr>
            </w:pPr>
            <w:r w:rsidRPr="009F015D">
              <w:rPr>
                <w:rFonts w:eastAsia="MS Mincho"/>
                <w:sz w:val="22"/>
                <w:szCs w:val="22"/>
                <w:lang w:val="ru-RU" w:eastAsia="en-US"/>
              </w:rPr>
              <w:t>Комментарии эксперта (необязательно)</w:t>
            </w:r>
          </w:p>
        </w:tc>
      </w:tr>
      <w:tr w:rsidR="00B05726" w:rsidRPr="009F015D" w14:paraId="1E10ABC9" w14:textId="331F8A18" w:rsidTr="00B05726">
        <w:trPr>
          <w:jc w:val="center"/>
        </w:trPr>
        <w:tc>
          <w:tcPr>
            <w:tcW w:w="4955" w:type="dxa"/>
          </w:tcPr>
          <w:p w14:paraId="1076FC70" w14:textId="48A3BB1E" w:rsidR="00B05726" w:rsidRPr="009F015D" w:rsidRDefault="00B05726" w:rsidP="00C37276">
            <w:pPr>
              <w:rPr>
                <w:rFonts w:eastAsia="MS Mincho"/>
                <w:sz w:val="22"/>
                <w:szCs w:val="22"/>
                <w:lang w:val="ru-RU" w:eastAsia="en-US"/>
              </w:rPr>
            </w:pPr>
            <w:r w:rsidRPr="009F015D">
              <w:rPr>
                <w:lang w:val="ru-RU"/>
              </w:rPr>
              <w:t>Коммерческие риски (анализ потенциальных потерь из-за недостаточного спроса или изменений рыночной конъюнктуры);</w:t>
            </w:r>
          </w:p>
        </w:tc>
        <w:tc>
          <w:tcPr>
            <w:tcW w:w="2211" w:type="dxa"/>
          </w:tcPr>
          <w:p w14:paraId="3FBF0431" w14:textId="5EF252C9" w:rsidR="00B05726" w:rsidRPr="009F015D" w:rsidRDefault="00B05726" w:rsidP="00C37276">
            <w:pPr>
              <w:rPr>
                <w:rFonts w:eastAsia="MS Mincho"/>
                <w:sz w:val="22"/>
                <w:szCs w:val="22"/>
                <w:lang w:val="ru-RU" w:eastAsia="en-US"/>
              </w:rPr>
            </w:pPr>
          </w:p>
        </w:tc>
        <w:tc>
          <w:tcPr>
            <w:tcW w:w="2581" w:type="dxa"/>
          </w:tcPr>
          <w:p w14:paraId="5C0190E3" w14:textId="77777777" w:rsidR="00B05726" w:rsidRPr="009F015D" w:rsidRDefault="00B05726" w:rsidP="00C37276">
            <w:pPr>
              <w:rPr>
                <w:rFonts w:eastAsia="MS Mincho"/>
                <w:sz w:val="22"/>
                <w:szCs w:val="22"/>
                <w:lang w:val="ru-RU" w:eastAsia="en-US"/>
              </w:rPr>
            </w:pPr>
          </w:p>
        </w:tc>
      </w:tr>
      <w:tr w:rsidR="00B05726" w:rsidRPr="009F015D" w14:paraId="64958D4F" w14:textId="432029F5" w:rsidTr="00B05726">
        <w:trPr>
          <w:jc w:val="center"/>
        </w:trPr>
        <w:tc>
          <w:tcPr>
            <w:tcW w:w="4955" w:type="dxa"/>
          </w:tcPr>
          <w:p w14:paraId="571A99AC" w14:textId="714B5907" w:rsidR="00B05726" w:rsidRPr="009F015D" w:rsidRDefault="00B05726" w:rsidP="00C37276">
            <w:pPr>
              <w:rPr>
                <w:rFonts w:eastAsia="MS Mincho"/>
                <w:sz w:val="22"/>
                <w:szCs w:val="22"/>
                <w:lang w:val="ru-RU" w:eastAsia="en-US"/>
              </w:rPr>
            </w:pPr>
            <w:r w:rsidRPr="009F015D">
              <w:rPr>
                <w:lang w:val="ru-RU"/>
              </w:rPr>
              <w:t>Технические риски (вероятность сбоев, связанных с инженерными ошибками или недостатками в проектировании);</w:t>
            </w:r>
          </w:p>
        </w:tc>
        <w:tc>
          <w:tcPr>
            <w:tcW w:w="2211" w:type="dxa"/>
          </w:tcPr>
          <w:p w14:paraId="3286486F" w14:textId="115EC735" w:rsidR="00B05726" w:rsidRPr="009F015D" w:rsidRDefault="00B05726" w:rsidP="00C37276">
            <w:pPr>
              <w:rPr>
                <w:rFonts w:eastAsia="MS Mincho"/>
                <w:sz w:val="22"/>
                <w:szCs w:val="22"/>
                <w:lang w:val="ru-RU" w:eastAsia="en-US"/>
              </w:rPr>
            </w:pPr>
          </w:p>
        </w:tc>
        <w:tc>
          <w:tcPr>
            <w:tcW w:w="2581" w:type="dxa"/>
          </w:tcPr>
          <w:p w14:paraId="43F67F82" w14:textId="77777777" w:rsidR="00B05726" w:rsidRPr="009F015D" w:rsidRDefault="00B05726" w:rsidP="00C37276">
            <w:pPr>
              <w:rPr>
                <w:rFonts w:eastAsia="MS Mincho"/>
                <w:sz w:val="22"/>
                <w:szCs w:val="22"/>
                <w:lang w:val="ru-RU" w:eastAsia="en-US"/>
              </w:rPr>
            </w:pPr>
          </w:p>
        </w:tc>
      </w:tr>
      <w:tr w:rsidR="00B05726" w:rsidRPr="009F015D" w14:paraId="182BA372" w14:textId="62868075" w:rsidTr="00B05726">
        <w:trPr>
          <w:jc w:val="center"/>
        </w:trPr>
        <w:tc>
          <w:tcPr>
            <w:tcW w:w="4955" w:type="dxa"/>
          </w:tcPr>
          <w:p w14:paraId="34F74B33" w14:textId="012BCB3D" w:rsidR="00B05726" w:rsidRPr="009F015D" w:rsidRDefault="00B05726" w:rsidP="00C37276">
            <w:pPr>
              <w:rPr>
                <w:rFonts w:eastAsia="MS Mincho"/>
                <w:sz w:val="22"/>
                <w:szCs w:val="22"/>
                <w:lang w:val="ru-RU" w:eastAsia="en-US"/>
              </w:rPr>
            </w:pPr>
            <w:r w:rsidRPr="009F015D">
              <w:rPr>
                <w:lang w:val="ru-RU"/>
              </w:rPr>
              <w:t>Институциональные риски (изменения нормативно-правовой среды, регулирующей ГЧП);</w:t>
            </w:r>
          </w:p>
        </w:tc>
        <w:tc>
          <w:tcPr>
            <w:tcW w:w="2211" w:type="dxa"/>
          </w:tcPr>
          <w:p w14:paraId="0E0CB294" w14:textId="7C0CFC17" w:rsidR="00B05726" w:rsidRPr="009F015D" w:rsidRDefault="00B05726" w:rsidP="00C37276">
            <w:pPr>
              <w:rPr>
                <w:rFonts w:eastAsia="MS Mincho"/>
                <w:sz w:val="22"/>
                <w:szCs w:val="22"/>
                <w:lang w:val="ru-RU" w:eastAsia="en-US"/>
              </w:rPr>
            </w:pPr>
          </w:p>
        </w:tc>
        <w:tc>
          <w:tcPr>
            <w:tcW w:w="2581" w:type="dxa"/>
          </w:tcPr>
          <w:p w14:paraId="5CFAE75D" w14:textId="77777777" w:rsidR="00B05726" w:rsidRPr="009F015D" w:rsidRDefault="00B05726" w:rsidP="00C37276">
            <w:pPr>
              <w:rPr>
                <w:rFonts w:eastAsia="MS Mincho"/>
                <w:sz w:val="22"/>
                <w:szCs w:val="22"/>
                <w:lang w:val="ru-RU" w:eastAsia="en-US"/>
              </w:rPr>
            </w:pPr>
          </w:p>
        </w:tc>
      </w:tr>
      <w:tr w:rsidR="00B05726" w:rsidRPr="009F015D" w14:paraId="1496AA81" w14:textId="208AB2FA" w:rsidTr="00B05726">
        <w:trPr>
          <w:jc w:val="center"/>
        </w:trPr>
        <w:tc>
          <w:tcPr>
            <w:tcW w:w="4955" w:type="dxa"/>
          </w:tcPr>
          <w:p w14:paraId="31EB413D" w14:textId="649344A5" w:rsidR="00B05726" w:rsidRPr="009F015D" w:rsidRDefault="00B05726" w:rsidP="00C37276">
            <w:pPr>
              <w:rPr>
                <w:rFonts w:eastAsia="MS Mincho"/>
                <w:sz w:val="22"/>
                <w:szCs w:val="22"/>
                <w:lang w:val="ru-RU" w:eastAsia="en-US"/>
              </w:rPr>
            </w:pPr>
            <w:r w:rsidRPr="009F015D">
              <w:rPr>
                <w:lang w:val="ru-RU"/>
              </w:rPr>
              <w:t>Финансовые риски (нестабильность финансовых потоков, возможные задержки бюджетного финансирования);</w:t>
            </w:r>
          </w:p>
        </w:tc>
        <w:tc>
          <w:tcPr>
            <w:tcW w:w="2211" w:type="dxa"/>
          </w:tcPr>
          <w:p w14:paraId="2932954E" w14:textId="192FF545" w:rsidR="00B05726" w:rsidRPr="009F015D" w:rsidRDefault="00B05726" w:rsidP="00C37276">
            <w:pPr>
              <w:rPr>
                <w:rFonts w:eastAsia="MS Mincho"/>
                <w:sz w:val="22"/>
                <w:szCs w:val="22"/>
                <w:lang w:val="ru-RU" w:eastAsia="en-US"/>
              </w:rPr>
            </w:pPr>
          </w:p>
        </w:tc>
        <w:tc>
          <w:tcPr>
            <w:tcW w:w="2581" w:type="dxa"/>
          </w:tcPr>
          <w:p w14:paraId="0400F2A5" w14:textId="77777777" w:rsidR="00B05726" w:rsidRPr="009F015D" w:rsidRDefault="00B05726" w:rsidP="00C37276">
            <w:pPr>
              <w:rPr>
                <w:rFonts w:eastAsia="MS Mincho"/>
                <w:sz w:val="22"/>
                <w:szCs w:val="22"/>
                <w:lang w:val="ru-RU" w:eastAsia="en-US"/>
              </w:rPr>
            </w:pPr>
          </w:p>
        </w:tc>
      </w:tr>
      <w:tr w:rsidR="00B05726" w:rsidRPr="009F015D" w14:paraId="06AD9732" w14:textId="336964E8" w:rsidTr="00B05726">
        <w:trPr>
          <w:jc w:val="center"/>
        </w:trPr>
        <w:tc>
          <w:tcPr>
            <w:tcW w:w="4955" w:type="dxa"/>
          </w:tcPr>
          <w:p w14:paraId="739A7330" w14:textId="7CAEF4CD" w:rsidR="00B05726" w:rsidRPr="009F015D" w:rsidRDefault="00B05726" w:rsidP="00C37276">
            <w:pPr>
              <w:rPr>
                <w:rFonts w:eastAsia="MS Mincho"/>
                <w:sz w:val="22"/>
                <w:szCs w:val="22"/>
                <w:lang w:val="ru-RU" w:eastAsia="en-US"/>
              </w:rPr>
            </w:pPr>
            <w:r w:rsidRPr="009F015D">
              <w:rPr>
                <w:lang w:val="ru-RU"/>
              </w:rPr>
              <w:t>Социально-политические риски (изменение общественного мнения, протестные настроения, непредвиденные решения госорганов).</w:t>
            </w:r>
          </w:p>
        </w:tc>
        <w:tc>
          <w:tcPr>
            <w:tcW w:w="2211" w:type="dxa"/>
          </w:tcPr>
          <w:p w14:paraId="0741E9A8" w14:textId="5FE115BB" w:rsidR="00B05726" w:rsidRPr="009F015D" w:rsidRDefault="00B05726" w:rsidP="00C37276">
            <w:pPr>
              <w:rPr>
                <w:rFonts w:eastAsia="MS Mincho"/>
                <w:sz w:val="22"/>
                <w:szCs w:val="22"/>
                <w:lang w:val="ru-RU" w:eastAsia="en-US"/>
              </w:rPr>
            </w:pPr>
          </w:p>
        </w:tc>
        <w:tc>
          <w:tcPr>
            <w:tcW w:w="2581" w:type="dxa"/>
          </w:tcPr>
          <w:p w14:paraId="6D50DE43" w14:textId="77777777" w:rsidR="00B05726" w:rsidRPr="009F015D" w:rsidRDefault="00B05726" w:rsidP="00C37276">
            <w:pPr>
              <w:rPr>
                <w:rFonts w:eastAsia="MS Mincho"/>
                <w:sz w:val="22"/>
                <w:szCs w:val="22"/>
                <w:lang w:val="ru-RU" w:eastAsia="en-US"/>
              </w:rPr>
            </w:pPr>
          </w:p>
        </w:tc>
      </w:tr>
    </w:tbl>
    <w:p w14:paraId="4EA21A21" w14:textId="1FA36847" w:rsidR="00CD32D2" w:rsidRPr="009F015D" w:rsidRDefault="00CD32D2" w:rsidP="00CD32D2">
      <w:pPr>
        <w:tabs>
          <w:tab w:val="right" w:leader="dot" w:pos="1101"/>
          <w:tab w:val="left" w:pos="4673"/>
          <w:tab w:val="left" w:pos="9354"/>
        </w:tabs>
        <w:ind w:firstLine="709"/>
        <w:jc w:val="right"/>
        <w:rPr>
          <w:sz w:val="28"/>
          <w:szCs w:val="28"/>
        </w:rPr>
      </w:pPr>
    </w:p>
    <w:p w14:paraId="5AE42FFA" w14:textId="77777777" w:rsidR="00C37276" w:rsidRPr="009F015D" w:rsidRDefault="00C37276" w:rsidP="00707AB5">
      <w:pPr>
        <w:tabs>
          <w:tab w:val="right" w:leader="dot" w:pos="1101"/>
          <w:tab w:val="left" w:pos="4673"/>
          <w:tab w:val="left" w:pos="9354"/>
        </w:tabs>
        <w:ind w:firstLine="709"/>
        <w:jc w:val="center"/>
        <w:rPr>
          <w:b/>
          <w:bCs/>
          <w:sz w:val="28"/>
          <w:szCs w:val="28"/>
        </w:rPr>
        <w:sectPr w:rsidR="00C37276" w:rsidRPr="009F015D" w:rsidSect="00992371">
          <w:pgSz w:w="11906" w:h="16838"/>
          <w:pgMar w:top="1134" w:right="567" w:bottom="1134" w:left="1701" w:header="709" w:footer="709" w:gutter="0"/>
          <w:cols w:space="708"/>
          <w:docGrid w:linePitch="360"/>
        </w:sectPr>
      </w:pPr>
    </w:p>
    <w:p w14:paraId="1DA84BE0" w14:textId="3CE588D6" w:rsidR="00164E66" w:rsidRPr="009F015D" w:rsidRDefault="00164E66" w:rsidP="00771C44">
      <w:pPr>
        <w:jc w:val="center"/>
        <w:rPr>
          <w:b/>
          <w:bCs/>
          <w:sz w:val="28"/>
          <w:szCs w:val="28"/>
          <w:lang w:val="kk-KZ"/>
        </w:rPr>
      </w:pPr>
      <w:bookmarkStart w:id="98" w:name="_Hlk192099950"/>
      <w:r w:rsidRPr="009F015D">
        <w:rPr>
          <w:b/>
          <w:bCs/>
          <w:sz w:val="28"/>
          <w:szCs w:val="28"/>
        </w:rPr>
        <w:t xml:space="preserve">ПРИЛОЖЕНИЕ </w:t>
      </w:r>
      <w:r w:rsidR="00F61495" w:rsidRPr="009F015D">
        <w:rPr>
          <w:b/>
          <w:bCs/>
          <w:sz w:val="28"/>
          <w:szCs w:val="28"/>
          <w:lang w:val="kk-KZ"/>
        </w:rPr>
        <w:t>Ж</w:t>
      </w:r>
    </w:p>
    <w:p w14:paraId="62BDEE83" w14:textId="77777777" w:rsidR="00771C44" w:rsidRPr="009F015D" w:rsidRDefault="00771C44" w:rsidP="00771C44">
      <w:pPr>
        <w:jc w:val="center"/>
        <w:rPr>
          <w:b/>
          <w:bCs/>
          <w:sz w:val="28"/>
          <w:szCs w:val="28"/>
        </w:rPr>
      </w:pPr>
    </w:p>
    <w:p w14:paraId="7083F9DC" w14:textId="0379ACB3" w:rsidR="00164E66" w:rsidRPr="009F015D" w:rsidRDefault="00B05726" w:rsidP="00B05726">
      <w:pPr>
        <w:tabs>
          <w:tab w:val="right" w:leader="dot" w:pos="1101"/>
          <w:tab w:val="left" w:pos="4673"/>
          <w:tab w:val="left" w:pos="9354"/>
        </w:tabs>
        <w:jc w:val="both"/>
        <w:rPr>
          <w:sz w:val="28"/>
          <w:szCs w:val="28"/>
        </w:rPr>
      </w:pPr>
      <w:r>
        <w:rPr>
          <w:sz w:val="28"/>
          <w:szCs w:val="28"/>
        </w:rPr>
        <w:t xml:space="preserve">Таблица Ж.1 – </w:t>
      </w:r>
      <w:r w:rsidR="00164E66" w:rsidRPr="009F015D">
        <w:rPr>
          <w:sz w:val="28"/>
          <w:szCs w:val="28"/>
        </w:rPr>
        <w:t>Критерии оценки рисков проекта ГЧП «Строительство и эксплуатация детского сада на 180 мест в городе Астана»</w:t>
      </w:r>
    </w:p>
    <w:bookmarkEnd w:id="98"/>
    <w:p w14:paraId="16DA775F" w14:textId="0D8CE463" w:rsidR="0068696B" w:rsidRPr="00B05726" w:rsidRDefault="0068696B" w:rsidP="0068696B">
      <w:pPr>
        <w:tabs>
          <w:tab w:val="right" w:leader="dot" w:pos="1101"/>
          <w:tab w:val="left" w:pos="4673"/>
          <w:tab w:val="left" w:pos="9354"/>
        </w:tabs>
        <w:rPr>
          <w:b/>
          <w:bCs/>
          <w:sz w:val="16"/>
          <w:szCs w:val="16"/>
        </w:rPr>
      </w:pPr>
    </w:p>
    <w:tbl>
      <w:tblPr>
        <w:tblStyle w:val="120"/>
        <w:tblW w:w="4761" w:type="pct"/>
        <w:jc w:val="center"/>
        <w:tblLayout w:type="fixed"/>
        <w:tblLook w:val="04A0" w:firstRow="1" w:lastRow="0" w:firstColumn="1" w:lastColumn="0" w:noHBand="0" w:noVBand="1"/>
      </w:tblPr>
      <w:tblGrid>
        <w:gridCol w:w="2512"/>
        <w:gridCol w:w="2243"/>
        <w:gridCol w:w="4628"/>
      </w:tblGrid>
      <w:tr w:rsidR="00B05726" w:rsidRPr="009F015D" w14:paraId="219E436D" w14:textId="77777777" w:rsidTr="00B05726">
        <w:trPr>
          <w:jc w:val="center"/>
        </w:trPr>
        <w:tc>
          <w:tcPr>
            <w:tcW w:w="1339" w:type="pct"/>
          </w:tcPr>
          <w:p w14:paraId="1F7A3239" w14:textId="77777777" w:rsidR="00B05726" w:rsidRPr="009F015D" w:rsidRDefault="00B05726" w:rsidP="00B05726">
            <w:pPr>
              <w:jc w:val="center"/>
              <w:rPr>
                <w:rFonts w:eastAsia="MS Mincho"/>
                <w:lang w:val="ru-RU" w:eastAsia="en-US"/>
              </w:rPr>
            </w:pPr>
            <w:r w:rsidRPr="009F015D">
              <w:rPr>
                <w:rFonts w:eastAsia="MS Mincho"/>
                <w:lang w:val="ru-RU" w:eastAsia="en-US"/>
              </w:rPr>
              <w:t>Тип риска</w:t>
            </w:r>
          </w:p>
        </w:tc>
        <w:tc>
          <w:tcPr>
            <w:tcW w:w="1195" w:type="pct"/>
          </w:tcPr>
          <w:p w14:paraId="2DE57572" w14:textId="77777777" w:rsidR="00B05726" w:rsidRPr="009F015D" w:rsidRDefault="00B05726" w:rsidP="00B05726">
            <w:pPr>
              <w:jc w:val="center"/>
              <w:rPr>
                <w:rFonts w:eastAsia="MS Mincho"/>
                <w:lang w:val="ru-RU" w:eastAsia="en-US"/>
              </w:rPr>
            </w:pPr>
            <w:r w:rsidRPr="009F015D">
              <w:rPr>
                <w:rFonts w:eastAsia="MS Mincho"/>
                <w:lang w:val="ru-RU" w:eastAsia="en-US"/>
              </w:rPr>
              <w:t>Описание</w:t>
            </w:r>
          </w:p>
        </w:tc>
        <w:tc>
          <w:tcPr>
            <w:tcW w:w="2466" w:type="pct"/>
          </w:tcPr>
          <w:p w14:paraId="56D76DDB" w14:textId="77777777" w:rsidR="00B05726" w:rsidRPr="009F015D" w:rsidRDefault="00B05726" w:rsidP="00B05726">
            <w:pPr>
              <w:jc w:val="center"/>
              <w:rPr>
                <w:rFonts w:eastAsia="MS Mincho"/>
                <w:lang w:val="ru-RU" w:eastAsia="en-US"/>
              </w:rPr>
            </w:pPr>
            <w:r w:rsidRPr="009F015D">
              <w:rPr>
                <w:rFonts w:eastAsia="MS Mincho"/>
                <w:lang w:val="ru-RU" w:eastAsia="en-US"/>
              </w:rPr>
              <w:t>Критерии оценки</w:t>
            </w:r>
          </w:p>
        </w:tc>
      </w:tr>
      <w:tr w:rsidR="00B05726" w:rsidRPr="009F015D" w14:paraId="6D3ED809" w14:textId="77777777" w:rsidTr="00B05726">
        <w:trPr>
          <w:jc w:val="center"/>
        </w:trPr>
        <w:tc>
          <w:tcPr>
            <w:tcW w:w="1339" w:type="pct"/>
          </w:tcPr>
          <w:p w14:paraId="001E2E63" w14:textId="77777777" w:rsidR="00B05726" w:rsidRPr="009F015D" w:rsidRDefault="00B05726" w:rsidP="00164E66">
            <w:pPr>
              <w:rPr>
                <w:rFonts w:eastAsia="MS Mincho"/>
                <w:lang w:val="ru-RU" w:eastAsia="en-US"/>
              </w:rPr>
            </w:pPr>
            <w:r w:rsidRPr="009F015D">
              <w:rPr>
                <w:rFonts w:eastAsia="MS Mincho"/>
                <w:lang w:val="ru-RU" w:eastAsia="en-US"/>
              </w:rPr>
              <w:t>Коммерческие риски</w:t>
            </w:r>
          </w:p>
        </w:tc>
        <w:tc>
          <w:tcPr>
            <w:tcW w:w="1195" w:type="pct"/>
          </w:tcPr>
          <w:p w14:paraId="20E62EF5" w14:textId="456A71DA" w:rsidR="00B05726" w:rsidRPr="009F015D" w:rsidRDefault="00B05726" w:rsidP="00164E66">
            <w:pPr>
              <w:rPr>
                <w:rFonts w:eastAsia="MS Mincho"/>
                <w:lang w:val="ru-RU" w:eastAsia="en-US"/>
              </w:rPr>
            </w:pPr>
            <w:r w:rsidRPr="009F015D">
              <w:rPr>
                <w:rFonts w:eastAsia="MS Mincho"/>
                <w:lang w:val="ru-RU" w:eastAsia="en-US"/>
              </w:rPr>
              <w:t>Возможность недополучения прибыли к планируемом</w:t>
            </w:r>
            <w:r>
              <w:rPr>
                <w:rFonts w:eastAsia="MS Mincho"/>
                <w:lang w:val="ru-RU" w:eastAsia="en-US"/>
              </w:rPr>
              <w:t>у периоду согласно ТЭО проекта.</w:t>
            </w:r>
          </w:p>
        </w:tc>
        <w:tc>
          <w:tcPr>
            <w:tcW w:w="2466" w:type="pct"/>
          </w:tcPr>
          <w:p w14:paraId="39A4402D" w14:textId="630E4244" w:rsidR="00B05726" w:rsidRPr="009F015D" w:rsidRDefault="00B05726" w:rsidP="00B05726">
            <w:pPr>
              <w:rPr>
                <w:rFonts w:eastAsia="MS Mincho"/>
                <w:lang w:val="ru-RU" w:eastAsia="en-US"/>
              </w:rPr>
            </w:pPr>
            <w:r>
              <w:rPr>
                <w:rFonts w:eastAsia="MS Mincho"/>
                <w:lang w:val="ru-RU" w:eastAsia="en-US"/>
              </w:rPr>
              <w:t>1.</w:t>
            </w:r>
            <w:r w:rsidRPr="009F015D">
              <w:rPr>
                <w:rFonts w:eastAsia="MS Mincho"/>
                <w:lang w:val="ru-RU" w:eastAsia="en-US"/>
              </w:rPr>
              <w:t xml:space="preserve"> Уровень спроса на дошкольное образование в данном районе.</w:t>
            </w:r>
            <w:r w:rsidRPr="009F015D">
              <w:rPr>
                <w:rFonts w:eastAsia="MS Mincho"/>
                <w:lang w:val="ru-RU" w:eastAsia="en-US"/>
              </w:rPr>
              <w:br/>
            </w:r>
            <w:r>
              <w:rPr>
                <w:rFonts w:eastAsia="MS Mincho"/>
                <w:lang w:val="ru-RU" w:eastAsia="en-US"/>
              </w:rPr>
              <w:t>2.</w:t>
            </w:r>
            <w:r w:rsidRPr="009F015D">
              <w:rPr>
                <w:rFonts w:eastAsia="MS Mincho"/>
                <w:lang w:val="ru-RU" w:eastAsia="en-US"/>
              </w:rPr>
              <w:t xml:space="preserve"> Конкуренция с государственными и частными детскими садами.</w:t>
            </w:r>
            <w:r w:rsidRPr="009F015D">
              <w:rPr>
                <w:rFonts w:eastAsia="MS Mincho"/>
                <w:lang w:val="ru-RU" w:eastAsia="en-US"/>
              </w:rPr>
              <w:br/>
            </w:r>
            <w:r>
              <w:rPr>
                <w:rFonts w:eastAsia="MS Mincho"/>
                <w:lang w:val="ru-RU" w:eastAsia="en-US"/>
              </w:rPr>
              <w:t>3.</w:t>
            </w:r>
            <w:r w:rsidRPr="009F015D">
              <w:rPr>
                <w:rFonts w:eastAsia="MS Mincho"/>
                <w:lang w:val="ru-RU" w:eastAsia="en-US"/>
              </w:rPr>
              <w:t xml:space="preserve"> Реалистичность финансовой модели проекта.</w:t>
            </w:r>
          </w:p>
        </w:tc>
      </w:tr>
      <w:tr w:rsidR="00B05726" w:rsidRPr="009F015D" w14:paraId="3720D3B4" w14:textId="77777777" w:rsidTr="00B05726">
        <w:trPr>
          <w:jc w:val="center"/>
        </w:trPr>
        <w:tc>
          <w:tcPr>
            <w:tcW w:w="1339" w:type="pct"/>
          </w:tcPr>
          <w:p w14:paraId="610AE6C7" w14:textId="77777777" w:rsidR="00B05726" w:rsidRPr="009F015D" w:rsidRDefault="00B05726" w:rsidP="00164E66">
            <w:pPr>
              <w:rPr>
                <w:rFonts w:eastAsia="MS Mincho"/>
                <w:lang w:val="ru-RU" w:eastAsia="en-US"/>
              </w:rPr>
            </w:pPr>
            <w:r w:rsidRPr="009F015D">
              <w:rPr>
                <w:rFonts w:eastAsia="MS Mincho"/>
                <w:lang w:val="ru-RU" w:eastAsia="en-US"/>
              </w:rPr>
              <w:t>Технические риски</w:t>
            </w:r>
          </w:p>
        </w:tc>
        <w:tc>
          <w:tcPr>
            <w:tcW w:w="1195" w:type="pct"/>
          </w:tcPr>
          <w:p w14:paraId="7A445421" w14:textId="77777777" w:rsidR="00B05726" w:rsidRPr="009F015D" w:rsidRDefault="00B05726" w:rsidP="00164E66">
            <w:pPr>
              <w:rPr>
                <w:rFonts w:eastAsia="MS Mincho"/>
                <w:lang w:val="ru-RU" w:eastAsia="en-US"/>
              </w:rPr>
            </w:pPr>
            <w:r w:rsidRPr="009F015D">
              <w:rPr>
                <w:rFonts w:eastAsia="MS Mincho"/>
                <w:lang w:val="ru-RU" w:eastAsia="en-US"/>
              </w:rPr>
              <w:t>Ошибки в проектировании, сложности строительства и оснащения здания.</w:t>
            </w:r>
            <w:r w:rsidRPr="009F015D">
              <w:rPr>
                <w:rFonts w:eastAsia="MS Mincho"/>
                <w:lang w:val="ru-RU" w:eastAsia="en-US"/>
              </w:rPr>
              <w:br/>
            </w:r>
          </w:p>
        </w:tc>
        <w:tc>
          <w:tcPr>
            <w:tcW w:w="2466" w:type="pct"/>
          </w:tcPr>
          <w:p w14:paraId="2A5C6F26" w14:textId="27BA0678" w:rsidR="00B05726" w:rsidRPr="009F015D" w:rsidRDefault="00B05726" w:rsidP="00B05726">
            <w:pPr>
              <w:rPr>
                <w:rFonts w:eastAsia="MS Mincho"/>
                <w:lang w:val="ru-RU" w:eastAsia="en-US"/>
              </w:rPr>
            </w:pPr>
            <w:r>
              <w:rPr>
                <w:rFonts w:eastAsia="MS Mincho"/>
                <w:lang w:val="ru-RU" w:eastAsia="en-US"/>
              </w:rPr>
              <w:t>1.</w:t>
            </w:r>
            <w:r w:rsidRPr="009F015D">
              <w:rPr>
                <w:rFonts w:eastAsia="MS Mincho"/>
                <w:lang w:val="ru-RU" w:eastAsia="en-US"/>
              </w:rPr>
              <w:t xml:space="preserve"> Соответствие проектной документации санитарным и строительным нормам.</w:t>
            </w:r>
            <w:r w:rsidRPr="009F015D">
              <w:rPr>
                <w:rFonts w:eastAsia="MS Mincho"/>
                <w:lang w:val="ru-RU" w:eastAsia="en-US"/>
              </w:rPr>
              <w:br/>
            </w:r>
            <w:r>
              <w:rPr>
                <w:rFonts w:eastAsia="MS Mincho"/>
                <w:lang w:val="ru-RU" w:eastAsia="en-US"/>
              </w:rPr>
              <w:t>2.</w:t>
            </w:r>
            <w:r w:rsidRPr="009F015D">
              <w:rPr>
                <w:rFonts w:eastAsia="MS Mincho"/>
                <w:lang w:val="ru-RU" w:eastAsia="en-US"/>
              </w:rPr>
              <w:t xml:space="preserve"> Риски задержек из-за проблем со строительными материалами и оборудованием.</w:t>
            </w:r>
            <w:r w:rsidRPr="009F015D">
              <w:rPr>
                <w:rFonts w:eastAsia="MS Mincho"/>
                <w:lang w:val="ru-RU" w:eastAsia="en-US"/>
              </w:rPr>
              <w:br/>
            </w:r>
            <w:r>
              <w:rPr>
                <w:rFonts w:eastAsia="MS Mincho"/>
                <w:lang w:val="ru-RU" w:eastAsia="en-US"/>
              </w:rPr>
              <w:t>3.</w:t>
            </w:r>
            <w:r w:rsidRPr="009F015D">
              <w:rPr>
                <w:rFonts w:eastAsia="MS Mincho"/>
                <w:lang w:val="ru-RU" w:eastAsia="en-US"/>
              </w:rPr>
              <w:t xml:space="preserve"> Совместимость инженерных систем с образовательными и безопасностными стандартами.</w:t>
            </w:r>
          </w:p>
        </w:tc>
      </w:tr>
      <w:tr w:rsidR="00B05726" w:rsidRPr="009F015D" w14:paraId="4A0F801F" w14:textId="77777777" w:rsidTr="00B05726">
        <w:trPr>
          <w:jc w:val="center"/>
        </w:trPr>
        <w:tc>
          <w:tcPr>
            <w:tcW w:w="1339" w:type="pct"/>
          </w:tcPr>
          <w:p w14:paraId="54F5C963" w14:textId="1C50B91A" w:rsidR="00B05726" w:rsidRPr="009F015D" w:rsidRDefault="00B05726" w:rsidP="00164E66">
            <w:pPr>
              <w:rPr>
                <w:rFonts w:eastAsia="MS Mincho"/>
                <w:lang w:val="ru-RU" w:eastAsia="en-US"/>
              </w:rPr>
            </w:pPr>
            <w:r w:rsidRPr="009F015D">
              <w:rPr>
                <w:rFonts w:eastAsia="MS Mincho"/>
                <w:lang w:val="ru-RU" w:eastAsia="en-US"/>
              </w:rPr>
              <w:t>Институциональные риски</w:t>
            </w:r>
          </w:p>
        </w:tc>
        <w:tc>
          <w:tcPr>
            <w:tcW w:w="1195" w:type="pct"/>
          </w:tcPr>
          <w:p w14:paraId="743BBF38" w14:textId="77777777" w:rsidR="00B05726" w:rsidRPr="009F015D" w:rsidRDefault="00B05726" w:rsidP="00164E66">
            <w:pPr>
              <w:rPr>
                <w:rFonts w:eastAsia="MS Mincho"/>
                <w:lang w:val="ru-RU" w:eastAsia="en-US"/>
              </w:rPr>
            </w:pPr>
            <w:r w:rsidRPr="009F015D">
              <w:rPr>
                <w:rFonts w:eastAsia="MS Mincho"/>
                <w:lang w:val="ru-RU" w:eastAsia="en-US"/>
              </w:rPr>
              <w:t>Воздействие регуляторных и управленческих решений, коррупционные риски</w:t>
            </w:r>
            <w:r w:rsidRPr="009F015D">
              <w:rPr>
                <w:rFonts w:eastAsia="MS Mincho"/>
                <w:lang w:val="ru-RU" w:eastAsia="en-US"/>
              </w:rPr>
              <w:br/>
            </w:r>
          </w:p>
        </w:tc>
        <w:tc>
          <w:tcPr>
            <w:tcW w:w="2466" w:type="pct"/>
          </w:tcPr>
          <w:p w14:paraId="3323ADFF" w14:textId="255ED581" w:rsidR="00B05726" w:rsidRPr="009F015D" w:rsidRDefault="00B05726" w:rsidP="00164E66">
            <w:pPr>
              <w:rPr>
                <w:rFonts w:eastAsia="MS Mincho"/>
                <w:lang w:val="ru-RU" w:eastAsia="en-US"/>
              </w:rPr>
            </w:pPr>
            <w:r>
              <w:rPr>
                <w:rFonts w:eastAsia="MS Mincho"/>
                <w:lang w:val="ru-RU" w:eastAsia="en-US"/>
              </w:rPr>
              <w:t>1.</w:t>
            </w:r>
            <w:r w:rsidRPr="009F015D">
              <w:rPr>
                <w:rFonts w:eastAsia="MS Mincho"/>
                <w:lang w:val="ru-RU" w:eastAsia="en-US"/>
              </w:rPr>
              <w:t xml:space="preserve"> Возможность изменений в законодательстве о ГЧП и образовании.</w:t>
            </w:r>
            <w:r w:rsidRPr="009F015D">
              <w:rPr>
                <w:rFonts w:eastAsia="MS Mincho"/>
                <w:lang w:val="ru-RU" w:eastAsia="en-US"/>
              </w:rPr>
              <w:br/>
            </w:r>
            <w:r>
              <w:rPr>
                <w:rFonts w:eastAsia="MS Mincho"/>
                <w:lang w:val="ru-RU" w:eastAsia="en-US"/>
              </w:rPr>
              <w:t>2.</w:t>
            </w:r>
            <w:r w:rsidRPr="009F015D">
              <w:rPr>
                <w:rFonts w:eastAsia="MS Mincho"/>
                <w:lang w:val="ru-RU" w:eastAsia="en-US"/>
              </w:rPr>
              <w:t xml:space="preserve"> Эффективность взаимодействия между государственными органами и частным партнером.</w:t>
            </w:r>
            <w:r w:rsidRPr="009F015D">
              <w:rPr>
                <w:rFonts w:eastAsia="MS Mincho"/>
                <w:lang w:val="ru-RU" w:eastAsia="en-US"/>
              </w:rPr>
              <w:br/>
            </w:r>
            <w:r>
              <w:rPr>
                <w:rFonts w:eastAsia="MS Mincho"/>
                <w:lang w:val="ru-RU" w:eastAsia="en-US"/>
              </w:rPr>
              <w:t>3.</w:t>
            </w:r>
            <w:r w:rsidRPr="009F015D">
              <w:rPr>
                <w:rFonts w:eastAsia="MS Mincho"/>
                <w:lang w:val="ru-RU" w:eastAsia="en-US"/>
              </w:rPr>
              <w:t xml:space="preserve"> Задержки при согласовании проектной документации и лицензировании образовательного учреждения.</w:t>
            </w:r>
          </w:p>
          <w:p w14:paraId="7AD6E3C7" w14:textId="007A140D" w:rsidR="00B05726" w:rsidRPr="009F015D" w:rsidRDefault="00B05726" w:rsidP="00164E66">
            <w:pPr>
              <w:rPr>
                <w:rFonts w:eastAsia="MS Mincho"/>
                <w:lang w:val="ru-RU" w:eastAsia="en-US"/>
              </w:rPr>
            </w:pPr>
            <w:r>
              <w:rPr>
                <w:rFonts w:eastAsia="MS Mincho"/>
                <w:lang w:val="ru-RU" w:eastAsia="en-US"/>
              </w:rPr>
              <w:t>4.</w:t>
            </w:r>
            <w:r w:rsidRPr="009F015D">
              <w:rPr>
                <w:rFonts w:eastAsia="MS Mincho"/>
                <w:lang w:val="ru-RU" w:eastAsia="en-US"/>
              </w:rPr>
              <w:t xml:space="preserve"> Коррупционные риски при строительстве детского сада.</w:t>
            </w:r>
          </w:p>
          <w:p w14:paraId="20ED48D3" w14:textId="58ED8CC3" w:rsidR="00B05726" w:rsidRPr="009F015D" w:rsidRDefault="00B05726" w:rsidP="00B05726">
            <w:pPr>
              <w:rPr>
                <w:rFonts w:eastAsia="MS Mincho"/>
                <w:lang w:val="ru-RU" w:eastAsia="en-US"/>
              </w:rPr>
            </w:pPr>
            <w:r>
              <w:rPr>
                <w:rFonts w:eastAsia="MS Mincho"/>
                <w:lang w:val="ru-RU" w:eastAsia="en-US"/>
              </w:rPr>
              <w:t>5.</w:t>
            </w:r>
            <w:r w:rsidRPr="009F015D">
              <w:rPr>
                <w:rFonts w:eastAsia="MS Mincho"/>
                <w:lang w:val="ru-RU" w:eastAsia="en-US"/>
              </w:rPr>
              <w:t xml:space="preserve"> Неэффективное управление проектом.</w:t>
            </w:r>
          </w:p>
        </w:tc>
      </w:tr>
      <w:tr w:rsidR="00B05726" w:rsidRPr="009F015D" w14:paraId="4EC32A12" w14:textId="77777777" w:rsidTr="00B05726">
        <w:trPr>
          <w:jc w:val="center"/>
        </w:trPr>
        <w:tc>
          <w:tcPr>
            <w:tcW w:w="1339" w:type="pct"/>
          </w:tcPr>
          <w:p w14:paraId="22C5E50A" w14:textId="77777777" w:rsidR="00B05726" w:rsidRPr="009F015D" w:rsidRDefault="00B05726" w:rsidP="00164E66">
            <w:pPr>
              <w:rPr>
                <w:rFonts w:eastAsia="MS Mincho"/>
                <w:lang w:val="ru-RU" w:eastAsia="en-US"/>
              </w:rPr>
            </w:pPr>
            <w:r w:rsidRPr="009F015D">
              <w:rPr>
                <w:rFonts w:eastAsia="MS Mincho"/>
                <w:lang w:val="ru-RU" w:eastAsia="en-US"/>
              </w:rPr>
              <w:t>Финансовые риски</w:t>
            </w:r>
          </w:p>
        </w:tc>
        <w:tc>
          <w:tcPr>
            <w:tcW w:w="1195" w:type="pct"/>
          </w:tcPr>
          <w:p w14:paraId="1CF07678" w14:textId="77777777" w:rsidR="00B05726" w:rsidRPr="009F015D" w:rsidRDefault="00B05726" w:rsidP="00164E66">
            <w:pPr>
              <w:rPr>
                <w:rFonts w:eastAsia="MS Mincho"/>
                <w:lang w:val="ru-RU" w:eastAsia="en-US"/>
              </w:rPr>
            </w:pPr>
            <w:r w:rsidRPr="009F015D">
              <w:rPr>
                <w:rFonts w:eastAsia="MS Mincho"/>
                <w:lang w:val="ru-RU" w:eastAsia="en-US"/>
              </w:rPr>
              <w:t>Рост стоимости проекта из-за инфляции, изменения цен на оборудование и материалы.</w:t>
            </w:r>
            <w:r w:rsidRPr="009F015D">
              <w:rPr>
                <w:rFonts w:eastAsia="MS Mincho"/>
                <w:lang w:val="ru-RU" w:eastAsia="en-US"/>
              </w:rPr>
              <w:br/>
            </w:r>
          </w:p>
        </w:tc>
        <w:tc>
          <w:tcPr>
            <w:tcW w:w="2466" w:type="pct"/>
          </w:tcPr>
          <w:p w14:paraId="4FFD9829" w14:textId="79B78DAA" w:rsidR="00B05726" w:rsidRPr="009F015D" w:rsidRDefault="00B05726" w:rsidP="00B05726">
            <w:pPr>
              <w:rPr>
                <w:rFonts w:eastAsia="MS Mincho"/>
                <w:lang w:val="ru-RU" w:eastAsia="en-US"/>
              </w:rPr>
            </w:pPr>
            <w:r>
              <w:rPr>
                <w:rFonts w:eastAsia="MS Mincho"/>
                <w:lang w:val="ru-RU" w:eastAsia="en-US"/>
              </w:rPr>
              <w:t>1.</w:t>
            </w:r>
            <w:r w:rsidRPr="009F015D">
              <w:rPr>
                <w:rFonts w:eastAsia="MS Mincho"/>
                <w:lang w:val="ru-RU" w:eastAsia="en-US"/>
              </w:rPr>
              <w:t xml:space="preserve"> Уровень инфляционных рисков в стране.</w:t>
            </w:r>
            <w:r w:rsidRPr="009F015D">
              <w:rPr>
                <w:rFonts w:eastAsia="MS Mincho"/>
                <w:lang w:val="ru-RU" w:eastAsia="en-US"/>
              </w:rPr>
              <w:br/>
            </w:r>
            <w:r>
              <w:rPr>
                <w:rFonts w:eastAsia="MS Mincho"/>
                <w:lang w:val="ru-RU" w:eastAsia="en-US"/>
              </w:rPr>
              <w:t>2.</w:t>
            </w:r>
            <w:r w:rsidRPr="009F015D">
              <w:rPr>
                <w:rFonts w:eastAsia="MS Mincho"/>
                <w:lang w:val="ru-RU" w:eastAsia="en-US"/>
              </w:rPr>
              <w:t xml:space="preserve"> Колебания валютного курса и его влияние на закупки оборудования.</w:t>
            </w:r>
            <w:r w:rsidRPr="009F015D">
              <w:rPr>
                <w:rFonts w:eastAsia="MS Mincho"/>
                <w:lang w:val="ru-RU" w:eastAsia="en-US"/>
              </w:rPr>
              <w:br/>
            </w:r>
            <w:r>
              <w:rPr>
                <w:rFonts w:eastAsia="MS Mincho"/>
                <w:lang w:val="ru-RU" w:eastAsia="en-US"/>
              </w:rPr>
              <w:t>3.</w:t>
            </w:r>
            <w:r w:rsidRPr="009F015D">
              <w:rPr>
                <w:rFonts w:eastAsia="MS Mincho"/>
                <w:lang w:val="ru-RU" w:eastAsia="en-US"/>
              </w:rPr>
              <w:t xml:space="preserve"> Возможные изменения стандартов дошкольного образования, требующие дополнительных инвестиций.</w:t>
            </w:r>
          </w:p>
        </w:tc>
      </w:tr>
      <w:tr w:rsidR="00B05726" w:rsidRPr="009F015D" w14:paraId="488D9CDE" w14:textId="77777777" w:rsidTr="00B05726">
        <w:trPr>
          <w:jc w:val="center"/>
        </w:trPr>
        <w:tc>
          <w:tcPr>
            <w:tcW w:w="1339" w:type="pct"/>
          </w:tcPr>
          <w:p w14:paraId="024B6AF7" w14:textId="77777777" w:rsidR="00B05726" w:rsidRPr="009F015D" w:rsidRDefault="00B05726" w:rsidP="00164E66">
            <w:pPr>
              <w:rPr>
                <w:rFonts w:eastAsia="MS Mincho"/>
                <w:lang w:val="ru-RU" w:eastAsia="en-US"/>
              </w:rPr>
            </w:pPr>
            <w:r w:rsidRPr="009F015D">
              <w:rPr>
                <w:rFonts w:eastAsia="MS Mincho"/>
                <w:lang w:val="ru-RU" w:eastAsia="en-US"/>
              </w:rPr>
              <w:t>Социально-политические риски</w:t>
            </w:r>
          </w:p>
        </w:tc>
        <w:tc>
          <w:tcPr>
            <w:tcW w:w="1195" w:type="pct"/>
          </w:tcPr>
          <w:p w14:paraId="22533B02" w14:textId="3844485F" w:rsidR="00B05726" w:rsidRPr="009F015D" w:rsidRDefault="00B05726" w:rsidP="00164E66">
            <w:pPr>
              <w:rPr>
                <w:rFonts w:eastAsia="MS Mincho"/>
                <w:lang w:val="ru-RU" w:eastAsia="en-US"/>
              </w:rPr>
            </w:pPr>
            <w:r w:rsidRPr="009F015D">
              <w:rPr>
                <w:rFonts w:eastAsia="MS Mincho"/>
                <w:lang w:val="ru-RU" w:eastAsia="en-US"/>
              </w:rPr>
              <w:t>Задержки бюджетного финансирования, протесты населения, изм</w:t>
            </w:r>
            <w:r>
              <w:rPr>
                <w:rFonts w:eastAsia="MS Mincho"/>
                <w:lang w:val="ru-RU" w:eastAsia="en-US"/>
              </w:rPr>
              <w:t>енение государственной политик</w:t>
            </w:r>
            <w:r w:rsidRPr="009F015D">
              <w:rPr>
                <w:rFonts w:eastAsia="MS Mincho"/>
                <w:lang w:val="ru-RU" w:eastAsia="en-US"/>
              </w:rPr>
              <w:br/>
            </w:r>
          </w:p>
        </w:tc>
        <w:tc>
          <w:tcPr>
            <w:tcW w:w="2466" w:type="pct"/>
          </w:tcPr>
          <w:p w14:paraId="6E0B74D2" w14:textId="625C6E9A" w:rsidR="00B05726" w:rsidRPr="009F015D" w:rsidRDefault="00B05726" w:rsidP="00B05726">
            <w:pPr>
              <w:rPr>
                <w:rFonts w:eastAsia="MS Mincho"/>
                <w:lang w:val="ru-RU" w:eastAsia="en-US"/>
              </w:rPr>
            </w:pPr>
            <w:r>
              <w:rPr>
                <w:rFonts w:eastAsia="MS Mincho"/>
                <w:lang w:val="ru-RU" w:eastAsia="en-US"/>
              </w:rPr>
              <w:t>1.</w:t>
            </w:r>
            <w:r w:rsidRPr="009F015D">
              <w:rPr>
                <w:rFonts w:eastAsia="MS Mincho"/>
                <w:lang w:val="ru-RU" w:eastAsia="en-US"/>
              </w:rPr>
              <w:t xml:space="preserve"> Вероятность изменения приоритетов госфинансирования в сфере образования.</w:t>
            </w:r>
            <w:r w:rsidRPr="009F015D">
              <w:rPr>
                <w:rFonts w:eastAsia="MS Mincho"/>
                <w:lang w:val="ru-RU" w:eastAsia="en-US"/>
              </w:rPr>
              <w:br/>
            </w:r>
            <w:r>
              <w:rPr>
                <w:rFonts w:eastAsia="MS Mincho"/>
                <w:lang w:val="ru-RU" w:eastAsia="en-US"/>
              </w:rPr>
              <w:t>2.</w:t>
            </w:r>
            <w:r w:rsidRPr="009F015D">
              <w:rPr>
                <w:rFonts w:eastAsia="MS Mincho"/>
                <w:lang w:val="ru-RU" w:eastAsia="en-US"/>
              </w:rPr>
              <w:t xml:space="preserve"> Возможность протестов местных жителей (например, предпочтение создания парко</w:t>
            </w:r>
            <w:r>
              <w:rPr>
                <w:rFonts w:eastAsia="MS Mincho"/>
                <w:lang w:val="ru-RU" w:eastAsia="en-US"/>
              </w:rPr>
              <w:t>вых зон или жилых комплексов).</w:t>
            </w:r>
            <w:r>
              <w:rPr>
                <w:rFonts w:eastAsia="MS Mincho"/>
                <w:lang w:val="ru-RU" w:eastAsia="en-US"/>
              </w:rPr>
              <w:br/>
              <w:t>3.</w:t>
            </w:r>
            <w:r w:rsidRPr="009F015D">
              <w:rPr>
                <w:rFonts w:eastAsia="MS Mincho"/>
                <w:lang w:val="ru-RU" w:eastAsia="en-US"/>
              </w:rPr>
              <w:t xml:space="preserve"> Стабильность политической среды и согласова</w:t>
            </w:r>
            <w:r>
              <w:rPr>
                <w:rFonts w:eastAsia="MS Mincho"/>
                <w:lang w:val="ru-RU" w:eastAsia="en-US"/>
              </w:rPr>
              <w:t>нность интересов участников ГЧП</w:t>
            </w:r>
          </w:p>
        </w:tc>
      </w:tr>
    </w:tbl>
    <w:p w14:paraId="5C73886C" w14:textId="77777777" w:rsidR="00164E66" w:rsidRPr="009F015D" w:rsidRDefault="00164E66" w:rsidP="00707AB5">
      <w:pPr>
        <w:tabs>
          <w:tab w:val="right" w:leader="dot" w:pos="1101"/>
          <w:tab w:val="left" w:pos="4673"/>
          <w:tab w:val="left" w:pos="9354"/>
        </w:tabs>
        <w:ind w:firstLine="709"/>
        <w:jc w:val="center"/>
        <w:rPr>
          <w:b/>
          <w:bCs/>
          <w:sz w:val="28"/>
          <w:szCs w:val="28"/>
        </w:rPr>
        <w:sectPr w:rsidR="00164E66" w:rsidRPr="009F015D" w:rsidSect="00992371">
          <w:pgSz w:w="11906" w:h="16838"/>
          <w:pgMar w:top="1134" w:right="567" w:bottom="1134" w:left="1701" w:header="709" w:footer="709" w:gutter="0"/>
          <w:cols w:space="708"/>
          <w:docGrid w:linePitch="360"/>
        </w:sectPr>
      </w:pPr>
    </w:p>
    <w:p w14:paraId="4DABAB4C" w14:textId="6412EB76" w:rsidR="00BA24B3" w:rsidRPr="009F015D" w:rsidRDefault="00BA24B3" w:rsidP="00B05BF3">
      <w:pPr>
        <w:jc w:val="center"/>
        <w:rPr>
          <w:b/>
          <w:bCs/>
          <w:sz w:val="28"/>
          <w:szCs w:val="28"/>
          <w:lang w:val="kk-KZ"/>
        </w:rPr>
      </w:pPr>
      <w:bookmarkStart w:id="99" w:name="_Hlk192099960"/>
      <w:r w:rsidRPr="009F015D">
        <w:rPr>
          <w:b/>
          <w:bCs/>
          <w:sz w:val="28"/>
          <w:szCs w:val="28"/>
        </w:rPr>
        <w:t xml:space="preserve">ПРИЛОЖЕНИЕ </w:t>
      </w:r>
      <w:r w:rsidR="00F61495" w:rsidRPr="009F015D">
        <w:rPr>
          <w:b/>
          <w:bCs/>
          <w:sz w:val="28"/>
          <w:szCs w:val="28"/>
          <w:lang w:val="kk-KZ"/>
        </w:rPr>
        <w:t>И</w:t>
      </w:r>
    </w:p>
    <w:p w14:paraId="246210B8" w14:textId="77777777" w:rsidR="00771C44" w:rsidRPr="009F015D" w:rsidRDefault="00771C44" w:rsidP="00B05BF3">
      <w:pPr>
        <w:jc w:val="center"/>
        <w:rPr>
          <w:b/>
          <w:bCs/>
        </w:rPr>
      </w:pPr>
    </w:p>
    <w:p w14:paraId="64DB7675" w14:textId="204AF61F" w:rsidR="00707AB5" w:rsidRPr="009F015D" w:rsidRDefault="00707AB5" w:rsidP="00707AB5">
      <w:pPr>
        <w:tabs>
          <w:tab w:val="right" w:leader="dot" w:pos="1101"/>
          <w:tab w:val="left" w:pos="4673"/>
          <w:tab w:val="left" w:pos="9354"/>
        </w:tabs>
        <w:ind w:firstLine="709"/>
        <w:jc w:val="center"/>
        <w:rPr>
          <w:sz w:val="28"/>
          <w:szCs w:val="28"/>
        </w:rPr>
      </w:pPr>
      <w:r w:rsidRPr="009F015D">
        <w:rPr>
          <w:sz w:val="28"/>
          <w:szCs w:val="28"/>
        </w:rPr>
        <w:t>Расчеты показателей чистого дисконтированного дохода при наступлени</w:t>
      </w:r>
      <w:r w:rsidR="0086122A" w:rsidRPr="009F015D">
        <w:rPr>
          <w:sz w:val="28"/>
          <w:szCs w:val="28"/>
        </w:rPr>
        <w:t>и</w:t>
      </w:r>
      <w:r w:rsidRPr="009F015D">
        <w:rPr>
          <w:sz w:val="28"/>
          <w:szCs w:val="28"/>
        </w:rPr>
        <w:t xml:space="preserve"> различных рисков проекта </w:t>
      </w:r>
      <w:r w:rsidRPr="009F015D">
        <w:rPr>
          <w:spacing w:val="2"/>
          <w:sz w:val="28"/>
          <w:szCs w:val="28"/>
        </w:rPr>
        <w:t>ГЧП</w:t>
      </w:r>
      <w:r w:rsidRPr="009F015D">
        <w:rPr>
          <w:sz w:val="28"/>
          <w:szCs w:val="28"/>
        </w:rPr>
        <w:t xml:space="preserve"> </w:t>
      </w:r>
      <w:bookmarkStart w:id="100" w:name="_Hlk190977281"/>
      <w:r w:rsidRPr="009F015D">
        <w:rPr>
          <w:sz w:val="28"/>
          <w:szCs w:val="28"/>
        </w:rPr>
        <w:t>«Строительство и эксплуатация детского сада на 180 мест в городе Астана»</w:t>
      </w:r>
      <w:r w:rsidR="001E2124" w:rsidRPr="009F015D">
        <w:rPr>
          <w:sz w:val="28"/>
          <w:szCs w:val="28"/>
        </w:rPr>
        <w:t xml:space="preserve"> </w:t>
      </w:r>
      <w:bookmarkEnd w:id="100"/>
      <w:r w:rsidR="001E2124" w:rsidRPr="009F015D">
        <w:rPr>
          <w:sz w:val="28"/>
          <w:szCs w:val="28"/>
        </w:rPr>
        <w:t>в период реализации</w:t>
      </w:r>
    </w:p>
    <w:bookmarkEnd w:id="99"/>
    <w:p w14:paraId="3C512CFA" w14:textId="77777777" w:rsidR="00C075C2" w:rsidRPr="009F015D" w:rsidRDefault="00C075C2" w:rsidP="00C075C2">
      <w:pPr>
        <w:tabs>
          <w:tab w:val="right" w:leader="dot" w:pos="1101"/>
          <w:tab w:val="left" w:pos="4673"/>
          <w:tab w:val="left" w:pos="9354"/>
        </w:tabs>
        <w:rPr>
          <w:sz w:val="28"/>
          <w:szCs w:val="28"/>
        </w:rPr>
      </w:pPr>
    </w:p>
    <w:p w14:paraId="113734AF" w14:textId="5D9D92DB" w:rsidR="00C075C2" w:rsidRPr="009F015D" w:rsidRDefault="00C075C2" w:rsidP="00C075C2">
      <w:pPr>
        <w:tabs>
          <w:tab w:val="right" w:leader="dot" w:pos="1101"/>
          <w:tab w:val="left" w:pos="4673"/>
          <w:tab w:val="left" w:pos="9354"/>
        </w:tabs>
        <w:rPr>
          <w:sz w:val="28"/>
          <w:szCs w:val="28"/>
        </w:rPr>
      </w:pPr>
      <w:r w:rsidRPr="009F015D">
        <w:rPr>
          <w:sz w:val="28"/>
          <w:szCs w:val="28"/>
        </w:rPr>
        <w:t xml:space="preserve">Таблица </w:t>
      </w:r>
      <w:r w:rsidR="00F61495" w:rsidRPr="009F015D">
        <w:rPr>
          <w:sz w:val="28"/>
          <w:szCs w:val="28"/>
          <w:lang w:val="kk-KZ"/>
        </w:rPr>
        <w:t>И</w:t>
      </w:r>
      <w:r w:rsidRPr="009F015D">
        <w:rPr>
          <w:sz w:val="28"/>
          <w:szCs w:val="28"/>
        </w:rPr>
        <w:t>.1 – Расчет NPV</w:t>
      </w:r>
      <w:r w:rsidR="00707AB5" w:rsidRPr="009F015D">
        <w:rPr>
          <w:sz w:val="28"/>
          <w:szCs w:val="28"/>
        </w:rPr>
        <w:t xml:space="preserve"> </w:t>
      </w:r>
      <w:r w:rsidRPr="009F015D">
        <w:rPr>
          <w:sz w:val="28"/>
          <w:szCs w:val="28"/>
        </w:rPr>
        <w:t>проекта при наступлении коммерческого риска</w:t>
      </w:r>
    </w:p>
    <w:p w14:paraId="0DECEA74" w14:textId="77777777" w:rsidR="00C075C2" w:rsidRPr="009F015D" w:rsidRDefault="00C075C2" w:rsidP="00C075C2">
      <w:pPr>
        <w:tabs>
          <w:tab w:val="right" w:leader="dot" w:pos="1101"/>
          <w:tab w:val="left" w:pos="4673"/>
          <w:tab w:val="left" w:pos="9354"/>
        </w:tabs>
        <w:rPr>
          <w:sz w:val="16"/>
          <w:szCs w:val="16"/>
        </w:rPr>
      </w:pPr>
    </w:p>
    <w:tbl>
      <w:tblPr>
        <w:tblW w:w="48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0"/>
        <w:gridCol w:w="1161"/>
        <w:gridCol w:w="1092"/>
        <w:gridCol w:w="883"/>
        <w:gridCol w:w="1386"/>
        <w:gridCol w:w="1456"/>
        <w:gridCol w:w="1609"/>
        <w:gridCol w:w="1227"/>
      </w:tblGrid>
      <w:tr w:rsidR="009F015D" w:rsidRPr="009F015D" w14:paraId="2ED19F48" w14:textId="77777777" w:rsidTr="00B05726">
        <w:trPr>
          <w:trHeight w:val="340"/>
          <w:jc w:val="center"/>
        </w:trPr>
        <w:tc>
          <w:tcPr>
            <w:tcW w:w="416" w:type="pct"/>
            <w:vAlign w:val="center"/>
            <w:hideMark/>
          </w:tcPr>
          <w:p w14:paraId="54EB258D" w14:textId="1F9EA478" w:rsidR="00C075C2" w:rsidRPr="009F015D" w:rsidRDefault="00C075C2" w:rsidP="00707AB5">
            <w:pPr>
              <w:jc w:val="center"/>
              <w:rPr>
                <w:sz w:val="22"/>
                <w:szCs w:val="22"/>
              </w:rPr>
            </w:pPr>
            <w:r w:rsidRPr="009F015D">
              <w:rPr>
                <w:sz w:val="22"/>
                <w:szCs w:val="22"/>
              </w:rPr>
              <w:t>Год</w:t>
            </w:r>
            <w:r w:rsidR="00B05726">
              <w:rPr>
                <w:sz w:val="22"/>
                <w:szCs w:val="22"/>
              </w:rPr>
              <w:t>ы</w:t>
            </w:r>
          </w:p>
        </w:tc>
        <w:tc>
          <w:tcPr>
            <w:tcW w:w="604" w:type="pct"/>
            <w:vAlign w:val="center"/>
            <w:hideMark/>
          </w:tcPr>
          <w:p w14:paraId="4F812215" w14:textId="77777777" w:rsidR="00707AB5" w:rsidRPr="009F015D" w:rsidRDefault="00C075C2" w:rsidP="00707AB5">
            <w:pPr>
              <w:jc w:val="center"/>
              <w:rPr>
                <w:sz w:val="22"/>
                <w:szCs w:val="22"/>
              </w:rPr>
            </w:pPr>
            <w:r w:rsidRPr="009F015D">
              <w:rPr>
                <w:sz w:val="22"/>
                <w:szCs w:val="22"/>
              </w:rPr>
              <w:t>Перво</w:t>
            </w:r>
          </w:p>
          <w:p w14:paraId="72F80339" w14:textId="6DB90C88" w:rsidR="00707AB5" w:rsidRPr="009F015D" w:rsidRDefault="00707AB5" w:rsidP="00707AB5">
            <w:pPr>
              <w:jc w:val="center"/>
              <w:rPr>
                <w:sz w:val="22"/>
                <w:szCs w:val="22"/>
              </w:rPr>
            </w:pPr>
            <w:r w:rsidRPr="009F015D">
              <w:rPr>
                <w:sz w:val="22"/>
                <w:szCs w:val="22"/>
              </w:rPr>
              <w:t>н</w:t>
            </w:r>
            <w:r w:rsidR="00C075C2" w:rsidRPr="009F015D">
              <w:rPr>
                <w:sz w:val="22"/>
                <w:szCs w:val="22"/>
              </w:rPr>
              <w:t>ачаль</w:t>
            </w:r>
          </w:p>
          <w:p w14:paraId="5C0C8204" w14:textId="5A577D48" w:rsidR="00C075C2" w:rsidRPr="009F015D" w:rsidRDefault="00C075C2" w:rsidP="00707AB5">
            <w:pPr>
              <w:jc w:val="center"/>
              <w:rPr>
                <w:sz w:val="22"/>
                <w:szCs w:val="22"/>
              </w:rPr>
            </w:pPr>
            <w:r w:rsidRPr="009F015D">
              <w:rPr>
                <w:sz w:val="22"/>
                <w:szCs w:val="22"/>
              </w:rPr>
              <w:t>ные затраты</w:t>
            </w:r>
            <w:r w:rsidR="00707AB5" w:rsidRPr="009F015D">
              <w:rPr>
                <w:sz w:val="22"/>
                <w:szCs w:val="22"/>
              </w:rPr>
              <w:t xml:space="preserve">, </w:t>
            </w:r>
            <w:r w:rsidR="005734E2" w:rsidRPr="009F015D">
              <w:rPr>
                <w:sz w:val="22"/>
                <w:szCs w:val="22"/>
              </w:rPr>
              <w:t xml:space="preserve">тыс. </w:t>
            </w:r>
            <w:r w:rsidR="00707AB5" w:rsidRPr="009F015D">
              <w:rPr>
                <w:sz w:val="22"/>
                <w:szCs w:val="22"/>
              </w:rPr>
              <w:t>тенге</w:t>
            </w:r>
          </w:p>
        </w:tc>
        <w:tc>
          <w:tcPr>
            <w:tcW w:w="568" w:type="pct"/>
            <w:vAlign w:val="center"/>
            <w:hideMark/>
          </w:tcPr>
          <w:p w14:paraId="224F8151" w14:textId="77777777" w:rsidR="00707AB5" w:rsidRPr="009F015D" w:rsidRDefault="00C075C2" w:rsidP="00707AB5">
            <w:pPr>
              <w:jc w:val="center"/>
              <w:rPr>
                <w:sz w:val="22"/>
                <w:szCs w:val="22"/>
              </w:rPr>
            </w:pPr>
            <w:r w:rsidRPr="009F015D">
              <w:rPr>
                <w:sz w:val="22"/>
                <w:szCs w:val="22"/>
              </w:rPr>
              <w:t>Денеж</w:t>
            </w:r>
          </w:p>
          <w:p w14:paraId="05B66A2E" w14:textId="2B13F17F" w:rsidR="00707AB5" w:rsidRPr="009F015D" w:rsidRDefault="00C075C2" w:rsidP="00707AB5">
            <w:pPr>
              <w:jc w:val="center"/>
              <w:rPr>
                <w:sz w:val="22"/>
                <w:szCs w:val="22"/>
              </w:rPr>
            </w:pPr>
            <w:r w:rsidRPr="009F015D">
              <w:rPr>
                <w:sz w:val="22"/>
                <w:szCs w:val="22"/>
              </w:rPr>
              <w:t>ный</w:t>
            </w:r>
          </w:p>
          <w:p w14:paraId="66E4AD97" w14:textId="1D02D2BA" w:rsidR="00C075C2" w:rsidRPr="009F015D" w:rsidRDefault="00C075C2" w:rsidP="00707AB5">
            <w:pPr>
              <w:jc w:val="center"/>
              <w:rPr>
                <w:sz w:val="22"/>
                <w:szCs w:val="22"/>
              </w:rPr>
            </w:pPr>
            <w:r w:rsidRPr="009F015D">
              <w:rPr>
                <w:sz w:val="22"/>
                <w:szCs w:val="22"/>
              </w:rPr>
              <w:t>доход</w:t>
            </w:r>
            <w:r w:rsidR="00707AB5" w:rsidRPr="009F015D">
              <w:rPr>
                <w:sz w:val="22"/>
                <w:szCs w:val="22"/>
              </w:rPr>
              <w:t xml:space="preserve">, </w:t>
            </w:r>
            <w:r w:rsidR="005734E2" w:rsidRPr="009F015D">
              <w:rPr>
                <w:sz w:val="22"/>
                <w:szCs w:val="22"/>
              </w:rPr>
              <w:t>тыс. тенге</w:t>
            </w:r>
          </w:p>
        </w:tc>
        <w:tc>
          <w:tcPr>
            <w:tcW w:w="459" w:type="pct"/>
            <w:vAlign w:val="center"/>
            <w:hideMark/>
          </w:tcPr>
          <w:p w14:paraId="6DE46766" w14:textId="54183D6C" w:rsidR="00C075C2" w:rsidRPr="009F015D" w:rsidRDefault="00C075C2" w:rsidP="00707AB5">
            <w:pPr>
              <w:jc w:val="center"/>
              <w:rPr>
                <w:sz w:val="22"/>
                <w:szCs w:val="22"/>
              </w:rPr>
            </w:pPr>
            <w:r w:rsidRPr="009F015D">
              <w:rPr>
                <w:sz w:val="22"/>
                <w:szCs w:val="22"/>
              </w:rPr>
              <w:t>Денежный расход</w:t>
            </w:r>
            <w:r w:rsidR="00707AB5" w:rsidRPr="009F015D">
              <w:rPr>
                <w:sz w:val="22"/>
                <w:szCs w:val="22"/>
              </w:rPr>
              <w:t xml:space="preserve">, </w:t>
            </w:r>
            <w:r w:rsidR="005734E2" w:rsidRPr="009F015D">
              <w:rPr>
                <w:sz w:val="22"/>
                <w:szCs w:val="22"/>
              </w:rPr>
              <w:t>тыс. тенге</w:t>
            </w:r>
          </w:p>
        </w:tc>
        <w:tc>
          <w:tcPr>
            <w:tcW w:w="721" w:type="pct"/>
            <w:vAlign w:val="center"/>
            <w:hideMark/>
          </w:tcPr>
          <w:p w14:paraId="6E5FA352" w14:textId="547C4354" w:rsidR="00C075C2" w:rsidRPr="009F015D" w:rsidRDefault="005734E2" w:rsidP="00707AB5">
            <w:pPr>
              <w:jc w:val="center"/>
              <w:rPr>
                <w:sz w:val="22"/>
                <w:szCs w:val="22"/>
              </w:rPr>
            </w:pPr>
            <w:r w:rsidRPr="009F015D">
              <w:rPr>
                <w:sz w:val="22"/>
                <w:szCs w:val="22"/>
              </w:rPr>
              <w:t>Чисты д</w:t>
            </w:r>
            <w:r w:rsidR="00C075C2" w:rsidRPr="009F015D">
              <w:rPr>
                <w:sz w:val="22"/>
                <w:szCs w:val="22"/>
              </w:rPr>
              <w:t>енежный поток</w:t>
            </w:r>
            <w:r w:rsidR="00707AB5" w:rsidRPr="009F015D">
              <w:rPr>
                <w:sz w:val="22"/>
                <w:szCs w:val="22"/>
              </w:rPr>
              <w:t xml:space="preserve">, </w:t>
            </w:r>
            <w:r w:rsidRPr="009F015D">
              <w:rPr>
                <w:sz w:val="22"/>
                <w:szCs w:val="22"/>
              </w:rPr>
              <w:t>тыс. тенге</w:t>
            </w:r>
          </w:p>
        </w:tc>
        <w:tc>
          <w:tcPr>
            <w:tcW w:w="757" w:type="pct"/>
            <w:vAlign w:val="center"/>
            <w:hideMark/>
          </w:tcPr>
          <w:p w14:paraId="3A38AB64" w14:textId="37246AA1" w:rsidR="00707AB5" w:rsidRPr="009F015D" w:rsidRDefault="00C075C2" w:rsidP="00707AB5">
            <w:pPr>
              <w:jc w:val="center"/>
              <w:rPr>
                <w:sz w:val="22"/>
                <w:szCs w:val="22"/>
              </w:rPr>
            </w:pPr>
            <w:r w:rsidRPr="009F015D">
              <w:rPr>
                <w:sz w:val="22"/>
                <w:szCs w:val="22"/>
              </w:rPr>
              <w:t>Дисконтированный денежный поток</w:t>
            </w:r>
            <w:r w:rsidR="00707AB5" w:rsidRPr="009F015D">
              <w:rPr>
                <w:sz w:val="22"/>
                <w:szCs w:val="22"/>
              </w:rPr>
              <w:t>,</w:t>
            </w:r>
          </w:p>
          <w:p w14:paraId="660976F3" w14:textId="4686F826" w:rsidR="00C075C2" w:rsidRPr="009F015D" w:rsidRDefault="005734E2" w:rsidP="00707AB5">
            <w:pPr>
              <w:jc w:val="center"/>
              <w:rPr>
                <w:sz w:val="22"/>
                <w:szCs w:val="22"/>
              </w:rPr>
            </w:pPr>
            <w:r w:rsidRPr="009F015D">
              <w:rPr>
                <w:sz w:val="22"/>
                <w:szCs w:val="22"/>
              </w:rPr>
              <w:t>тыс. тенге</w:t>
            </w:r>
          </w:p>
        </w:tc>
        <w:tc>
          <w:tcPr>
            <w:tcW w:w="837" w:type="pct"/>
            <w:vAlign w:val="center"/>
            <w:hideMark/>
          </w:tcPr>
          <w:p w14:paraId="6AEABE69" w14:textId="77777777" w:rsidR="00707AB5" w:rsidRPr="009F015D" w:rsidRDefault="00C075C2" w:rsidP="00707AB5">
            <w:pPr>
              <w:jc w:val="center"/>
              <w:rPr>
                <w:sz w:val="22"/>
                <w:szCs w:val="22"/>
              </w:rPr>
            </w:pPr>
            <w:r w:rsidRPr="009F015D">
              <w:rPr>
                <w:sz w:val="22"/>
                <w:szCs w:val="22"/>
              </w:rPr>
              <w:t>Дисконтированный денежный доход с нарастающим итогом</w:t>
            </w:r>
            <w:r w:rsidR="00707AB5" w:rsidRPr="009F015D">
              <w:rPr>
                <w:sz w:val="22"/>
                <w:szCs w:val="22"/>
              </w:rPr>
              <w:t>,</w:t>
            </w:r>
          </w:p>
          <w:p w14:paraId="1425335A" w14:textId="2FEC5245" w:rsidR="00C075C2" w:rsidRPr="009F015D" w:rsidRDefault="005734E2" w:rsidP="00707AB5">
            <w:pPr>
              <w:jc w:val="center"/>
              <w:rPr>
                <w:sz w:val="22"/>
                <w:szCs w:val="22"/>
              </w:rPr>
            </w:pPr>
            <w:r w:rsidRPr="009F015D">
              <w:rPr>
                <w:sz w:val="22"/>
                <w:szCs w:val="22"/>
              </w:rPr>
              <w:t xml:space="preserve">тыс. тенге </w:t>
            </w:r>
          </w:p>
        </w:tc>
        <w:tc>
          <w:tcPr>
            <w:tcW w:w="638" w:type="pct"/>
            <w:vAlign w:val="center"/>
            <w:hideMark/>
          </w:tcPr>
          <w:p w14:paraId="722FCCD3" w14:textId="156FB426" w:rsidR="00C075C2" w:rsidRPr="009F015D" w:rsidRDefault="00C075C2" w:rsidP="00707AB5">
            <w:pPr>
              <w:jc w:val="center"/>
              <w:rPr>
                <w:sz w:val="22"/>
                <w:szCs w:val="22"/>
              </w:rPr>
            </w:pPr>
            <w:r w:rsidRPr="009F015D">
              <w:rPr>
                <w:sz w:val="22"/>
                <w:szCs w:val="22"/>
              </w:rPr>
              <w:t>Чистый дисконти</w:t>
            </w:r>
            <w:r w:rsidR="00B05726">
              <w:rPr>
                <w:sz w:val="22"/>
                <w:szCs w:val="22"/>
              </w:rPr>
              <w:t xml:space="preserve"> </w:t>
            </w:r>
            <w:r w:rsidRPr="009F015D">
              <w:rPr>
                <w:sz w:val="22"/>
                <w:szCs w:val="22"/>
              </w:rPr>
              <w:t>рованный доход</w:t>
            </w:r>
            <w:r w:rsidR="00707AB5" w:rsidRPr="009F015D">
              <w:rPr>
                <w:sz w:val="22"/>
                <w:szCs w:val="22"/>
              </w:rPr>
              <w:t xml:space="preserve">, </w:t>
            </w:r>
            <w:r w:rsidR="005734E2" w:rsidRPr="009F015D">
              <w:rPr>
                <w:sz w:val="22"/>
                <w:szCs w:val="22"/>
              </w:rPr>
              <w:t>тыс. тенге</w:t>
            </w:r>
          </w:p>
        </w:tc>
      </w:tr>
      <w:tr w:rsidR="009F015D" w:rsidRPr="009F015D" w14:paraId="0C889076" w14:textId="77777777" w:rsidTr="00B05726">
        <w:trPr>
          <w:trHeight w:val="254"/>
          <w:jc w:val="center"/>
        </w:trPr>
        <w:tc>
          <w:tcPr>
            <w:tcW w:w="416" w:type="pct"/>
            <w:vAlign w:val="center"/>
            <w:hideMark/>
          </w:tcPr>
          <w:p w14:paraId="3AD864E6" w14:textId="77777777" w:rsidR="00C075C2" w:rsidRPr="009F015D" w:rsidRDefault="00C075C2" w:rsidP="00707AB5">
            <w:pPr>
              <w:jc w:val="both"/>
              <w:rPr>
                <w:sz w:val="22"/>
                <w:szCs w:val="22"/>
              </w:rPr>
            </w:pPr>
            <w:r w:rsidRPr="009F015D">
              <w:rPr>
                <w:sz w:val="22"/>
                <w:szCs w:val="22"/>
              </w:rPr>
              <w:t>2022</w:t>
            </w:r>
          </w:p>
        </w:tc>
        <w:tc>
          <w:tcPr>
            <w:tcW w:w="604" w:type="pct"/>
            <w:vAlign w:val="center"/>
            <w:hideMark/>
          </w:tcPr>
          <w:p w14:paraId="1AA399EF" w14:textId="77777777" w:rsidR="00C075C2" w:rsidRPr="009F015D" w:rsidRDefault="00C075C2" w:rsidP="00707AB5">
            <w:pPr>
              <w:jc w:val="both"/>
              <w:rPr>
                <w:sz w:val="22"/>
                <w:szCs w:val="22"/>
              </w:rPr>
            </w:pPr>
            <w:r w:rsidRPr="009F015D">
              <w:rPr>
                <w:sz w:val="22"/>
                <w:szCs w:val="22"/>
              </w:rPr>
              <w:t>195 140</w:t>
            </w:r>
          </w:p>
        </w:tc>
        <w:tc>
          <w:tcPr>
            <w:tcW w:w="568" w:type="pct"/>
            <w:vAlign w:val="center"/>
            <w:hideMark/>
          </w:tcPr>
          <w:p w14:paraId="11551927" w14:textId="77777777" w:rsidR="00C075C2" w:rsidRPr="009F015D" w:rsidRDefault="00C075C2" w:rsidP="00707AB5">
            <w:pPr>
              <w:jc w:val="both"/>
              <w:rPr>
                <w:sz w:val="22"/>
                <w:szCs w:val="22"/>
              </w:rPr>
            </w:pPr>
            <w:r w:rsidRPr="009F015D">
              <w:rPr>
                <w:sz w:val="22"/>
                <w:szCs w:val="22"/>
              </w:rPr>
              <w:t> </w:t>
            </w:r>
          </w:p>
        </w:tc>
        <w:tc>
          <w:tcPr>
            <w:tcW w:w="459" w:type="pct"/>
            <w:vAlign w:val="center"/>
            <w:hideMark/>
          </w:tcPr>
          <w:p w14:paraId="08B2B0E8" w14:textId="77777777" w:rsidR="00C075C2" w:rsidRPr="009F015D" w:rsidRDefault="00C075C2" w:rsidP="00707AB5">
            <w:pPr>
              <w:jc w:val="both"/>
              <w:rPr>
                <w:sz w:val="22"/>
                <w:szCs w:val="22"/>
              </w:rPr>
            </w:pPr>
            <w:r w:rsidRPr="009F015D">
              <w:rPr>
                <w:sz w:val="22"/>
                <w:szCs w:val="22"/>
              </w:rPr>
              <w:t> </w:t>
            </w:r>
          </w:p>
        </w:tc>
        <w:tc>
          <w:tcPr>
            <w:tcW w:w="721" w:type="pct"/>
            <w:vAlign w:val="center"/>
            <w:hideMark/>
          </w:tcPr>
          <w:p w14:paraId="4A396F8D" w14:textId="77777777" w:rsidR="00C075C2" w:rsidRPr="009F015D" w:rsidRDefault="00C075C2" w:rsidP="00707AB5">
            <w:pPr>
              <w:jc w:val="both"/>
              <w:rPr>
                <w:sz w:val="22"/>
                <w:szCs w:val="22"/>
              </w:rPr>
            </w:pPr>
            <w:r w:rsidRPr="009F015D">
              <w:rPr>
                <w:sz w:val="22"/>
                <w:szCs w:val="22"/>
              </w:rPr>
              <w:t> </w:t>
            </w:r>
          </w:p>
        </w:tc>
        <w:tc>
          <w:tcPr>
            <w:tcW w:w="757" w:type="pct"/>
            <w:vAlign w:val="center"/>
            <w:hideMark/>
          </w:tcPr>
          <w:p w14:paraId="187941B4" w14:textId="77777777" w:rsidR="00C075C2" w:rsidRPr="009F015D" w:rsidRDefault="00C075C2" w:rsidP="00707AB5">
            <w:pPr>
              <w:jc w:val="both"/>
              <w:rPr>
                <w:sz w:val="22"/>
                <w:szCs w:val="22"/>
              </w:rPr>
            </w:pPr>
            <w:r w:rsidRPr="009F015D">
              <w:rPr>
                <w:sz w:val="22"/>
                <w:szCs w:val="22"/>
              </w:rPr>
              <w:t> </w:t>
            </w:r>
          </w:p>
        </w:tc>
        <w:tc>
          <w:tcPr>
            <w:tcW w:w="837" w:type="pct"/>
            <w:vAlign w:val="center"/>
            <w:hideMark/>
          </w:tcPr>
          <w:p w14:paraId="7EDA42D2" w14:textId="77777777" w:rsidR="00C075C2" w:rsidRPr="009F015D" w:rsidRDefault="00C075C2" w:rsidP="00707AB5">
            <w:pPr>
              <w:jc w:val="both"/>
              <w:rPr>
                <w:sz w:val="22"/>
                <w:szCs w:val="22"/>
              </w:rPr>
            </w:pPr>
            <w:r w:rsidRPr="009F015D">
              <w:rPr>
                <w:sz w:val="22"/>
                <w:szCs w:val="22"/>
              </w:rPr>
              <w:t> </w:t>
            </w:r>
          </w:p>
        </w:tc>
        <w:tc>
          <w:tcPr>
            <w:tcW w:w="638" w:type="pct"/>
            <w:noWrap/>
            <w:vAlign w:val="center"/>
            <w:hideMark/>
          </w:tcPr>
          <w:p w14:paraId="1642677B" w14:textId="77777777" w:rsidR="00C075C2" w:rsidRPr="009F015D" w:rsidRDefault="00C075C2" w:rsidP="004A71ED">
            <w:pPr>
              <w:rPr>
                <w:sz w:val="22"/>
                <w:szCs w:val="22"/>
              </w:rPr>
            </w:pPr>
            <w:r w:rsidRPr="009F015D">
              <w:rPr>
                <w:sz w:val="22"/>
                <w:szCs w:val="22"/>
              </w:rPr>
              <w:t>-195 140</w:t>
            </w:r>
          </w:p>
        </w:tc>
      </w:tr>
      <w:tr w:rsidR="009F015D" w:rsidRPr="009F015D" w14:paraId="42B1E518" w14:textId="77777777" w:rsidTr="00B05726">
        <w:trPr>
          <w:trHeight w:val="340"/>
          <w:jc w:val="center"/>
        </w:trPr>
        <w:tc>
          <w:tcPr>
            <w:tcW w:w="416" w:type="pct"/>
            <w:vAlign w:val="center"/>
            <w:hideMark/>
          </w:tcPr>
          <w:p w14:paraId="6E1AA9E0" w14:textId="77777777" w:rsidR="00C075C2" w:rsidRPr="009F015D" w:rsidRDefault="00C075C2" w:rsidP="00707AB5">
            <w:pPr>
              <w:jc w:val="both"/>
              <w:rPr>
                <w:sz w:val="22"/>
                <w:szCs w:val="22"/>
              </w:rPr>
            </w:pPr>
            <w:r w:rsidRPr="009F015D">
              <w:rPr>
                <w:sz w:val="22"/>
                <w:szCs w:val="22"/>
              </w:rPr>
              <w:t>2023</w:t>
            </w:r>
          </w:p>
        </w:tc>
        <w:tc>
          <w:tcPr>
            <w:tcW w:w="604" w:type="pct"/>
            <w:vAlign w:val="center"/>
            <w:hideMark/>
          </w:tcPr>
          <w:p w14:paraId="0FF3DA42" w14:textId="77777777" w:rsidR="00C075C2" w:rsidRPr="009F015D" w:rsidRDefault="00C075C2" w:rsidP="00707AB5">
            <w:pPr>
              <w:jc w:val="both"/>
              <w:rPr>
                <w:sz w:val="22"/>
                <w:szCs w:val="22"/>
              </w:rPr>
            </w:pPr>
            <w:r w:rsidRPr="009F015D">
              <w:rPr>
                <w:sz w:val="22"/>
                <w:szCs w:val="22"/>
              </w:rPr>
              <w:t> </w:t>
            </w:r>
          </w:p>
        </w:tc>
        <w:tc>
          <w:tcPr>
            <w:tcW w:w="568" w:type="pct"/>
            <w:vAlign w:val="center"/>
            <w:hideMark/>
          </w:tcPr>
          <w:p w14:paraId="1908CE66" w14:textId="77777777" w:rsidR="00C075C2" w:rsidRPr="009F015D" w:rsidRDefault="00C075C2" w:rsidP="00707AB5">
            <w:pPr>
              <w:jc w:val="both"/>
              <w:rPr>
                <w:sz w:val="22"/>
                <w:szCs w:val="22"/>
              </w:rPr>
            </w:pPr>
            <w:r w:rsidRPr="009F015D">
              <w:rPr>
                <w:sz w:val="22"/>
                <w:szCs w:val="22"/>
              </w:rPr>
              <w:t>123043,5</w:t>
            </w:r>
          </w:p>
        </w:tc>
        <w:tc>
          <w:tcPr>
            <w:tcW w:w="459" w:type="pct"/>
            <w:vAlign w:val="center"/>
            <w:hideMark/>
          </w:tcPr>
          <w:p w14:paraId="01E2F048" w14:textId="77777777" w:rsidR="00C075C2" w:rsidRPr="009F015D" w:rsidRDefault="00C075C2" w:rsidP="00707AB5">
            <w:pPr>
              <w:jc w:val="both"/>
              <w:rPr>
                <w:sz w:val="22"/>
                <w:szCs w:val="22"/>
              </w:rPr>
            </w:pPr>
            <w:r w:rsidRPr="009F015D">
              <w:rPr>
                <w:sz w:val="22"/>
                <w:szCs w:val="22"/>
              </w:rPr>
              <w:t>70514</w:t>
            </w:r>
          </w:p>
        </w:tc>
        <w:tc>
          <w:tcPr>
            <w:tcW w:w="721" w:type="pct"/>
            <w:vAlign w:val="center"/>
            <w:hideMark/>
          </w:tcPr>
          <w:p w14:paraId="7A28A9BC" w14:textId="77777777" w:rsidR="00C075C2" w:rsidRPr="009F015D" w:rsidRDefault="00C075C2" w:rsidP="00707AB5">
            <w:pPr>
              <w:jc w:val="both"/>
              <w:rPr>
                <w:sz w:val="22"/>
                <w:szCs w:val="22"/>
              </w:rPr>
            </w:pPr>
            <w:r w:rsidRPr="009F015D">
              <w:rPr>
                <w:sz w:val="22"/>
                <w:szCs w:val="22"/>
              </w:rPr>
              <w:t>52 530</w:t>
            </w:r>
          </w:p>
        </w:tc>
        <w:tc>
          <w:tcPr>
            <w:tcW w:w="757" w:type="pct"/>
            <w:vAlign w:val="center"/>
            <w:hideMark/>
          </w:tcPr>
          <w:p w14:paraId="05047841" w14:textId="77777777" w:rsidR="00C075C2" w:rsidRPr="009F015D" w:rsidRDefault="00C075C2" w:rsidP="00707AB5">
            <w:pPr>
              <w:jc w:val="both"/>
              <w:rPr>
                <w:sz w:val="22"/>
                <w:szCs w:val="22"/>
              </w:rPr>
            </w:pPr>
            <w:r w:rsidRPr="009F015D">
              <w:rPr>
                <w:sz w:val="22"/>
                <w:szCs w:val="22"/>
              </w:rPr>
              <w:t>46 281,50</w:t>
            </w:r>
          </w:p>
        </w:tc>
        <w:tc>
          <w:tcPr>
            <w:tcW w:w="837" w:type="pct"/>
            <w:vAlign w:val="center"/>
            <w:hideMark/>
          </w:tcPr>
          <w:p w14:paraId="17860FD6" w14:textId="77777777" w:rsidR="00C075C2" w:rsidRPr="009F015D" w:rsidRDefault="00C075C2" w:rsidP="00707AB5">
            <w:pPr>
              <w:jc w:val="both"/>
              <w:rPr>
                <w:sz w:val="22"/>
                <w:szCs w:val="22"/>
              </w:rPr>
            </w:pPr>
            <w:r w:rsidRPr="009F015D">
              <w:rPr>
                <w:sz w:val="22"/>
                <w:szCs w:val="22"/>
              </w:rPr>
              <w:t>46 281,50</w:t>
            </w:r>
          </w:p>
        </w:tc>
        <w:tc>
          <w:tcPr>
            <w:tcW w:w="638" w:type="pct"/>
            <w:noWrap/>
            <w:vAlign w:val="center"/>
            <w:hideMark/>
          </w:tcPr>
          <w:p w14:paraId="0D1A3D64" w14:textId="77777777" w:rsidR="00C075C2" w:rsidRPr="009F015D" w:rsidRDefault="00C075C2" w:rsidP="004A71ED">
            <w:pPr>
              <w:rPr>
                <w:sz w:val="22"/>
                <w:szCs w:val="22"/>
              </w:rPr>
            </w:pPr>
            <w:r w:rsidRPr="009F015D">
              <w:rPr>
                <w:sz w:val="22"/>
                <w:szCs w:val="22"/>
              </w:rPr>
              <w:t>-148 859</w:t>
            </w:r>
          </w:p>
        </w:tc>
      </w:tr>
      <w:tr w:rsidR="009F015D" w:rsidRPr="009F015D" w14:paraId="19D87F3B" w14:textId="77777777" w:rsidTr="00B05726">
        <w:trPr>
          <w:trHeight w:val="340"/>
          <w:jc w:val="center"/>
        </w:trPr>
        <w:tc>
          <w:tcPr>
            <w:tcW w:w="416" w:type="pct"/>
            <w:vAlign w:val="center"/>
            <w:hideMark/>
          </w:tcPr>
          <w:p w14:paraId="3DAE934C" w14:textId="77777777" w:rsidR="00C075C2" w:rsidRPr="009F015D" w:rsidRDefault="00C075C2" w:rsidP="00707AB5">
            <w:pPr>
              <w:jc w:val="both"/>
              <w:rPr>
                <w:sz w:val="22"/>
                <w:szCs w:val="22"/>
              </w:rPr>
            </w:pPr>
            <w:r w:rsidRPr="009F015D">
              <w:rPr>
                <w:sz w:val="22"/>
                <w:szCs w:val="22"/>
              </w:rPr>
              <w:t>2024</w:t>
            </w:r>
          </w:p>
        </w:tc>
        <w:tc>
          <w:tcPr>
            <w:tcW w:w="604" w:type="pct"/>
            <w:vAlign w:val="center"/>
            <w:hideMark/>
          </w:tcPr>
          <w:p w14:paraId="6D55B2AF" w14:textId="77777777" w:rsidR="00C075C2" w:rsidRPr="009F015D" w:rsidRDefault="00C075C2" w:rsidP="00707AB5">
            <w:pPr>
              <w:jc w:val="both"/>
              <w:rPr>
                <w:sz w:val="22"/>
                <w:szCs w:val="22"/>
              </w:rPr>
            </w:pPr>
            <w:r w:rsidRPr="009F015D">
              <w:rPr>
                <w:sz w:val="22"/>
                <w:szCs w:val="22"/>
              </w:rPr>
              <w:t> </w:t>
            </w:r>
          </w:p>
        </w:tc>
        <w:tc>
          <w:tcPr>
            <w:tcW w:w="568" w:type="pct"/>
            <w:vAlign w:val="center"/>
            <w:hideMark/>
          </w:tcPr>
          <w:p w14:paraId="0BB4C8E1" w14:textId="77777777" w:rsidR="00C075C2" w:rsidRPr="009F015D" w:rsidRDefault="00C075C2" w:rsidP="00707AB5">
            <w:pPr>
              <w:jc w:val="both"/>
              <w:rPr>
                <w:sz w:val="22"/>
                <w:szCs w:val="22"/>
              </w:rPr>
            </w:pPr>
            <w:r w:rsidRPr="009F015D">
              <w:rPr>
                <w:sz w:val="22"/>
                <w:szCs w:val="22"/>
              </w:rPr>
              <w:t>125504,1</w:t>
            </w:r>
          </w:p>
        </w:tc>
        <w:tc>
          <w:tcPr>
            <w:tcW w:w="459" w:type="pct"/>
            <w:vAlign w:val="center"/>
            <w:hideMark/>
          </w:tcPr>
          <w:p w14:paraId="318B2965" w14:textId="77777777" w:rsidR="00C075C2" w:rsidRPr="009F015D" w:rsidRDefault="00C075C2" w:rsidP="00707AB5">
            <w:pPr>
              <w:jc w:val="both"/>
              <w:rPr>
                <w:sz w:val="22"/>
                <w:szCs w:val="22"/>
              </w:rPr>
            </w:pPr>
            <w:r w:rsidRPr="009F015D">
              <w:rPr>
                <w:sz w:val="22"/>
                <w:szCs w:val="22"/>
              </w:rPr>
              <w:t>87282</w:t>
            </w:r>
          </w:p>
        </w:tc>
        <w:tc>
          <w:tcPr>
            <w:tcW w:w="721" w:type="pct"/>
            <w:vAlign w:val="center"/>
            <w:hideMark/>
          </w:tcPr>
          <w:p w14:paraId="42BFD05F" w14:textId="77777777" w:rsidR="00C075C2" w:rsidRPr="009F015D" w:rsidRDefault="00C075C2" w:rsidP="00707AB5">
            <w:pPr>
              <w:jc w:val="both"/>
              <w:rPr>
                <w:sz w:val="22"/>
                <w:szCs w:val="22"/>
              </w:rPr>
            </w:pPr>
            <w:r w:rsidRPr="009F015D">
              <w:rPr>
                <w:sz w:val="22"/>
                <w:szCs w:val="22"/>
              </w:rPr>
              <w:t>38 222</w:t>
            </w:r>
          </w:p>
        </w:tc>
        <w:tc>
          <w:tcPr>
            <w:tcW w:w="757" w:type="pct"/>
            <w:vAlign w:val="center"/>
            <w:hideMark/>
          </w:tcPr>
          <w:p w14:paraId="53A9ADB1" w14:textId="77777777" w:rsidR="00C075C2" w:rsidRPr="009F015D" w:rsidRDefault="00C075C2" w:rsidP="00707AB5">
            <w:pPr>
              <w:jc w:val="both"/>
              <w:rPr>
                <w:sz w:val="22"/>
                <w:szCs w:val="22"/>
              </w:rPr>
            </w:pPr>
            <w:r w:rsidRPr="009F015D">
              <w:rPr>
                <w:sz w:val="22"/>
                <w:szCs w:val="22"/>
              </w:rPr>
              <w:t>29 670,36</w:t>
            </w:r>
          </w:p>
        </w:tc>
        <w:tc>
          <w:tcPr>
            <w:tcW w:w="837" w:type="pct"/>
            <w:vAlign w:val="center"/>
            <w:hideMark/>
          </w:tcPr>
          <w:p w14:paraId="2F794FB2" w14:textId="77777777" w:rsidR="00C075C2" w:rsidRPr="009F015D" w:rsidRDefault="00C075C2" w:rsidP="00707AB5">
            <w:pPr>
              <w:jc w:val="both"/>
              <w:rPr>
                <w:sz w:val="22"/>
                <w:szCs w:val="22"/>
              </w:rPr>
            </w:pPr>
            <w:r w:rsidRPr="009F015D">
              <w:rPr>
                <w:sz w:val="22"/>
                <w:szCs w:val="22"/>
              </w:rPr>
              <w:t>75 951,86</w:t>
            </w:r>
          </w:p>
        </w:tc>
        <w:tc>
          <w:tcPr>
            <w:tcW w:w="638" w:type="pct"/>
            <w:noWrap/>
            <w:vAlign w:val="center"/>
            <w:hideMark/>
          </w:tcPr>
          <w:p w14:paraId="5BF324D2" w14:textId="77777777" w:rsidR="00C075C2" w:rsidRPr="009F015D" w:rsidRDefault="00C075C2" w:rsidP="004A71ED">
            <w:pPr>
              <w:rPr>
                <w:sz w:val="22"/>
                <w:szCs w:val="22"/>
              </w:rPr>
            </w:pPr>
            <w:r w:rsidRPr="009F015D">
              <w:rPr>
                <w:sz w:val="22"/>
                <w:szCs w:val="22"/>
              </w:rPr>
              <w:t>-119 188</w:t>
            </w:r>
          </w:p>
        </w:tc>
      </w:tr>
      <w:tr w:rsidR="009F015D" w:rsidRPr="009F015D" w14:paraId="187BECAA" w14:textId="77777777" w:rsidTr="00B05726">
        <w:trPr>
          <w:trHeight w:val="340"/>
          <w:jc w:val="center"/>
        </w:trPr>
        <w:tc>
          <w:tcPr>
            <w:tcW w:w="416" w:type="pct"/>
            <w:vAlign w:val="center"/>
            <w:hideMark/>
          </w:tcPr>
          <w:p w14:paraId="2195C657" w14:textId="77777777" w:rsidR="00C075C2" w:rsidRPr="009F015D" w:rsidRDefault="00C075C2" w:rsidP="00707AB5">
            <w:pPr>
              <w:jc w:val="both"/>
              <w:rPr>
                <w:sz w:val="22"/>
                <w:szCs w:val="22"/>
              </w:rPr>
            </w:pPr>
            <w:r w:rsidRPr="009F015D">
              <w:rPr>
                <w:sz w:val="22"/>
                <w:szCs w:val="22"/>
              </w:rPr>
              <w:t>2025</w:t>
            </w:r>
          </w:p>
        </w:tc>
        <w:tc>
          <w:tcPr>
            <w:tcW w:w="604" w:type="pct"/>
            <w:vAlign w:val="center"/>
            <w:hideMark/>
          </w:tcPr>
          <w:p w14:paraId="09E6AB29" w14:textId="77777777" w:rsidR="00C075C2" w:rsidRPr="009F015D" w:rsidRDefault="00C075C2" w:rsidP="00707AB5">
            <w:pPr>
              <w:jc w:val="both"/>
              <w:rPr>
                <w:sz w:val="22"/>
                <w:szCs w:val="22"/>
              </w:rPr>
            </w:pPr>
            <w:r w:rsidRPr="009F015D">
              <w:rPr>
                <w:sz w:val="22"/>
                <w:szCs w:val="22"/>
              </w:rPr>
              <w:t> </w:t>
            </w:r>
          </w:p>
        </w:tc>
        <w:tc>
          <w:tcPr>
            <w:tcW w:w="568" w:type="pct"/>
            <w:vAlign w:val="center"/>
            <w:hideMark/>
          </w:tcPr>
          <w:p w14:paraId="7140F62B" w14:textId="77777777" w:rsidR="00C075C2" w:rsidRPr="009F015D" w:rsidRDefault="00C075C2" w:rsidP="00707AB5">
            <w:pPr>
              <w:jc w:val="both"/>
              <w:rPr>
                <w:sz w:val="22"/>
                <w:szCs w:val="22"/>
              </w:rPr>
            </w:pPr>
            <w:r w:rsidRPr="009F015D">
              <w:rPr>
                <w:sz w:val="22"/>
                <w:szCs w:val="22"/>
              </w:rPr>
              <w:t>128014,2</w:t>
            </w:r>
          </w:p>
        </w:tc>
        <w:tc>
          <w:tcPr>
            <w:tcW w:w="459" w:type="pct"/>
            <w:vAlign w:val="center"/>
            <w:hideMark/>
          </w:tcPr>
          <w:p w14:paraId="6430CB40" w14:textId="77777777" w:rsidR="00C075C2" w:rsidRPr="009F015D" w:rsidRDefault="00C075C2" w:rsidP="00707AB5">
            <w:pPr>
              <w:jc w:val="both"/>
              <w:rPr>
                <w:sz w:val="22"/>
                <w:szCs w:val="22"/>
              </w:rPr>
            </w:pPr>
            <w:r w:rsidRPr="009F015D">
              <w:rPr>
                <w:sz w:val="22"/>
                <w:szCs w:val="22"/>
              </w:rPr>
              <w:t>86811</w:t>
            </w:r>
          </w:p>
        </w:tc>
        <w:tc>
          <w:tcPr>
            <w:tcW w:w="721" w:type="pct"/>
            <w:vAlign w:val="center"/>
            <w:hideMark/>
          </w:tcPr>
          <w:p w14:paraId="3EF24B5D" w14:textId="77777777" w:rsidR="00C075C2" w:rsidRPr="009F015D" w:rsidRDefault="00C075C2" w:rsidP="00707AB5">
            <w:pPr>
              <w:jc w:val="both"/>
              <w:rPr>
                <w:sz w:val="22"/>
                <w:szCs w:val="22"/>
              </w:rPr>
            </w:pPr>
            <w:r w:rsidRPr="009F015D">
              <w:rPr>
                <w:sz w:val="22"/>
                <w:szCs w:val="22"/>
              </w:rPr>
              <w:t>41 203</w:t>
            </w:r>
          </w:p>
        </w:tc>
        <w:tc>
          <w:tcPr>
            <w:tcW w:w="757" w:type="pct"/>
            <w:vAlign w:val="center"/>
            <w:hideMark/>
          </w:tcPr>
          <w:p w14:paraId="704204F3" w14:textId="77777777" w:rsidR="00C075C2" w:rsidRPr="009F015D" w:rsidRDefault="00C075C2" w:rsidP="00707AB5">
            <w:pPr>
              <w:jc w:val="both"/>
              <w:rPr>
                <w:sz w:val="22"/>
                <w:szCs w:val="22"/>
              </w:rPr>
            </w:pPr>
            <w:r w:rsidRPr="009F015D">
              <w:rPr>
                <w:sz w:val="22"/>
                <w:szCs w:val="22"/>
              </w:rPr>
              <w:t>28 180,15</w:t>
            </w:r>
          </w:p>
        </w:tc>
        <w:tc>
          <w:tcPr>
            <w:tcW w:w="837" w:type="pct"/>
            <w:vAlign w:val="center"/>
            <w:hideMark/>
          </w:tcPr>
          <w:p w14:paraId="2FC4DA23" w14:textId="77777777" w:rsidR="00C075C2" w:rsidRPr="009F015D" w:rsidRDefault="00C075C2" w:rsidP="00707AB5">
            <w:pPr>
              <w:jc w:val="both"/>
              <w:rPr>
                <w:sz w:val="22"/>
                <w:szCs w:val="22"/>
              </w:rPr>
            </w:pPr>
            <w:r w:rsidRPr="009F015D">
              <w:rPr>
                <w:sz w:val="22"/>
                <w:szCs w:val="22"/>
              </w:rPr>
              <w:t>104 132,01</w:t>
            </w:r>
          </w:p>
        </w:tc>
        <w:tc>
          <w:tcPr>
            <w:tcW w:w="638" w:type="pct"/>
            <w:noWrap/>
            <w:vAlign w:val="center"/>
            <w:hideMark/>
          </w:tcPr>
          <w:p w14:paraId="2DF12DEF" w14:textId="77777777" w:rsidR="00C075C2" w:rsidRPr="009F015D" w:rsidRDefault="00C075C2" w:rsidP="004A71ED">
            <w:pPr>
              <w:rPr>
                <w:sz w:val="22"/>
                <w:szCs w:val="22"/>
              </w:rPr>
            </w:pPr>
            <w:r w:rsidRPr="009F015D">
              <w:rPr>
                <w:sz w:val="22"/>
                <w:szCs w:val="22"/>
              </w:rPr>
              <w:t>-91 008</w:t>
            </w:r>
          </w:p>
        </w:tc>
      </w:tr>
      <w:tr w:rsidR="009F015D" w:rsidRPr="009F015D" w14:paraId="3CBD8588" w14:textId="77777777" w:rsidTr="00B05726">
        <w:trPr>
          <w:trHeight w:val="340"/>
          <w:jc w:val="center"/>
        </w:trPr>
        <w:tc>
          <w:tcPr>
            <w:tcW w:w="416" w:type="pct"/>
            <w:vAlign w:val="center"/>
            <w:hideMark/>
          </w:tcPr>
          <w:p w14:paraId="6532EA21" w14:textId="77777777" w:rsidR="00C075C2" w:rsidRPr="009F015D" w:rsidRDefault="00C075C2" w:rsidP="00707AB5">
            <w:pPr>
              <w:jc w:val="both"/>
              <w:rPr>
                <w:sz w:val="22"/>
                <w:szCs w:val="22"/>
              </w:rPr>
            </w:pPr>
            <w:r w:rsidRPr="009F015D">
              <w:rPr>
                <w:sz w:val="22"/>
                <w:szCs w:val="22"/>
              </w:rPr>
              <w:t>2026</w:t>
            </w:r>
          </w:p>
        </w:tc>
        <w:tc>
          <w:tcPr>
            <w:tcW w:w="604" w:type="pct"/>
            <w:vAlign w:val="center"/>
            <w:hideMark/>
          </w:tcPr>
          <w:p w14:paraId="6D4CF2EA" w14:textId="77777777" w:rsidR="00C075C2" w:rsidRPr="009F015D" w:rsidRDefault="00C075C2" w:rsidP="00707AB5">
            <w:pPr>
              <w:jc w:val="both"/>
              <w:rPr>
                <w:sz w:val="22"/>
                <w:szCs w:val="22"/>
              </w:rPr>
            </w:pPr>
            <w:r w:rsidRPr="009F015D">
              <w:rPr>
                <w:sz w:val="22"/>
                <w:szCs w:val="22"/>
              </w:rPr>
              <w:t> </w:t>
            </w:r>
          </w:p>
        </w:tc>
        <w:tc>
          <w:tcPr>
            <w:tcW w:w="568" w:type="pct"/>
            <w:vAlign w:val="center"/>
            <w:hideMark/>
          </w:tcPr>
          <w:p w14:paraId="3C0FEFAC" w14:textId="77777777" w:rsidR="00C075C2" w:rsidRPr="009F015D" w:rsidRDefault="00C075C2" w:rsidP="00707AB5">
            <w:pPr>
              <w:jc w:val="both"/>
              <w:rPr>
                <w:sz w:val="22"/>
                <w:szCs w:val="22"/>
              </w:rPr>
            </w:pPr>
            <w:r w:rsidRPr="009F015D">
              <w:rPr>
                <w:sz w:val="22"/>
                <w:szCs w:val="22"/>
              </w:rPr>
              <w:t>130574,7</w:t>
            </w:r>
          </w:p>
        </w:tc>
        <w:tc>
          <w:tcPr>
            <w:tcW w:w="459" w:type="pct"/>
            <w:vAlign w:val="center"/>
            <w:hideMark/>
          </w:tcPr>
          <w:p w14:paraId="4A6A6C48" w14:textId="77777777" w:rsidR="00C075C2" w:rsidRPr="009F015D" w:rsidRDefault="00C075C2" w:rsidP="00707AB5">
            <w:pPr>
              <w:jc w:val="both"/>
              <w:rPr>
                <w:sz w:val="22"/>
                <w:szCs w:val="22"/>
              </w:rPr>
            </w:pPr>
            <w:r w:rsidRPr="009F015D">
              <w:rPr>
                <w:sz w:val="22"/>
                <w:szCs w:val="22"/>
              </w:rPr>
              <w:t>86473</w:t>
            </w:r>
          </w:p>
        </w:tc>
        <w:tc>
          <w:tcPr>
            <w:tcW w:w="721" w:type="pct"/>
            <w:vAlign w:val="center"/>
            <w:hideMark/>
          </w:tcPr>
          <w:p w14:paraId="6FC8D4FA" w14:textId="77777777" w:rsidR="00C075C2" w:rsidRPr="009F015D" w:rsidRDefault="00C075C2" w:rsidP="00707AB5">
            <w:pPr>
              <w:jc w:val="both"/>
              <w:rPr>
                <w:sz w:val="22"/>
                <w:szCs w:val="22"/>
              </w:rPr>
            </w:pPr>
            <w:r w:rsidRPr="009F015D">
              <w:rPr>
                <w:sz w:val="22"/>
                <w:szCs w:val="22"/>
              </w:rPr>
              <w:t>44 102</w:t>
            </w:r>
          </w:p>
        </w:tc>
        <w:tc>
          <w:tcPr>
            <w:tcW w:w="757" w:type="pct"/>
            <w:vAlign w:val="center"/>
            <w:hideMark/>
          </w:tcPr>
          <w:p w14:paraId="069F7E53" w14:textId="77777777" w:rsidR="00C075C2" w:rsidRPr="009F015D" w:rsidRDefault="00C075C2" w:rsidP="00707AB5">
            <w:pPr>
              <w:jc w:val="both"/>
              <w:rPr>
                <w:sz w:val="22"/>
                <w:szCs w:val="22"/>
              </w:rPr>
            </w:pPr>
            <w:r w:rsidRPr="009F015D">
              <w:rPr>
                <w:sz w:val="22"/>
                <w:szCs w:val="22"/>
              </w:rPr>
              <w:t>26 574,92</w:t>
            </w:r>
          </w:p>
        </w:tc>
        <w:tc>
          <w:tcPr>
            <w:tcW w:w="837" w:type="pct"/>
            <w:vAlign w:val="center"/>
            <w:hideMark/>
          </w:tcPr>
          <w:p w14:paraId="2FBDE13D" w14:textId="77777777" w:rsidR="00C075C2" w:rsidRPr="009F015D" w:rsidRDefault="00C075C2" w:rsidP="00707AB5">
            <w:pPr>
              <w:jc w:val="both"/>
              <w:rPr>
                <w:sz w:val="22"/>
                <w:szCs w:val="22"/>
              </w:rPr>
            </w:pPr>
            <w:r w:rsidRPr="009F015D">
              <w:rPr>
                <w:sz w:val="22"/>
                <w:szCs w:val="22"/>
              </w:rPr>
              <w:t>130 706,93</w:t>
            </w:r>
          </w:p>
        </w:tc>
        <w:tc>
          <w:tcPr>
            <w:tcW w:w="638" w:type="pct"/>
            <w:noWrap/>
            <w:vAlign w:val="center"/>
            <w:hideMark/>
          </w:tcPr>
          <w:p w14:paraId="2276A5A6" w14:textId="77777777" w:rsidR="00C075C2" w:rsidRPr="009F015D" w:rsidRDefault="00C075C2" w:rsidP="004A71ED">
            <w:pPr>
              <w:rPr>
                <w:sz w:val="22"/>
                <w:szCs w:val="22"/>
              </w:rPr>
            </w:pPr>
            <w:r w:rsidRPr="009F015D">
              <w:rPr>
                <w:sz w:val="22"/>
                <w:szCs w:val="22"/>
              </w:rPr>
              <w:t>-64 433</w:t>
            </w:r>
          </w:p>
        </w:tc>
      </w:tr>
      <w:tr w:rsidR="009F015D" w:rsidRPr="009F015D" w14:paraId="16ACE717" w14:textId="77777777" w:rsidTr="00B05726">
        <w:trPr>
          <w:trHeight w:val="340"/>
          <w:jc w:val="center"/>
        </w:trPr>
        <w:tc>
          <w:tcPr>
            <w:tcW w:w="416" w:type="pct"/>
            <w:vAlign w:val="center"/>
            <w:hideMark/>
          </w:tcPr>
          <w:p w14:paraId="4DB87D09" w14:textId="77777777" w:rsidR="00C075C2" w:rsidRPr="009F015D" w:rsidRDefault="00C075C2" w:rsidP="00707AB5">
            <w:pPr>
              <w:jc w:val="both"/>
              <w:rPr>
                <w:sz w:val="22"/>
                <w:szCs w:val="22"/>
              </w:rPr>
            </w:pPr>
            <w:r w:rsidRPr="009F015D">
              <w:rPr>
                <w:sz w:val="22"/>
                <w:szCs w:val="22"/>
              </w:rPr>
              <w:t>2027</w:t>
            </w:r>
          </w:p>
        </w:tc>
        <w:tc>
          <w:tcPr>
            <w:tcW w:w="604" w:type="pct"/>
            <w:vAlign w:val="center"/>
            <w:hideMark/>
          </w:tcPr>
          <w:p w14:paraId="39A198D0" w14:textId="77777777" w:rsidR="00C075C2" w:rsidRPr="009F015D" w:rsidRDefault="00C075C2" w:rsidP="00707AB5">
            <w:pPr>
              <w:jc w:val="both"/>
              <w:rPr>
                <w:sz w:val="22"/>
                <w:szCs w:val="22"/>
              </w:rPr>
            </w:pPr>
            <w:r w:rsidRPr="009F015D">
              <w:rPr>
                <w:sz w:val="22"/>
                <w:szCs w:val="22"/>
              </w:rPr>
              <w:t> </w:t>
            </w:r>
          </w:p>
        </w:tc>
        <w:tc>
          <w:tcPr>
            <w:tcW w:w="568" w:type="pct"/>
            <w:vAlign w:val="center"/>
            <w:hideMark/>
          </w:tcPr>
          <w:p w14:paraId="0770358A" w14:textId="77777777" w:rsidR="00C075C2" w:rsidRPr="009F015D" w:rsidRDefault="00C075C2" w:rsidP="00707AB5">
            <w:pPr>
              <w:jc w:val="both"/>
              <w:rPr>
                <w:sz w:val="22"/>
                <w:szCs w:val="22"/>
              </w:rPr>
            </w:pPr>
            <w:r w:rsidRPr="009F015D">
              <w:rPr>
                <w:sz w:val="22"/>
                <w:szCs w:val="22"/>
              </w:rPr>
              <w:t>133186,5</w:t>
            </w:r>
          </w:p>
        </w:tc>
        <w:tc>
          <w:tcPr>
            <w:tcW w:w="459" w:type="pct"/>
            <w:vAlign w:val="center"/>
            <w:hideMark/>
          </w:tcPr>
          <w:p w14:paraId="76C297AA" w14:textId="77777777" w:rsidR="00C075C2" w:rsidRPr="009F015D" w:rsidRDefault="00C075C2" w:rsidP="00707AB5">
            <w:pPr>
              <w:jc w:val="both"/>
              <w:rPr>
                <w:sz w:val="22"/>
                <w:szCs w:val="22"/>
              </w:rPr>
            </w:pPr>
            <w:r w:rsidRPr="009F015D">
              <w:rPr>
                <w:sz w:val="22"/>
                <w:szCs w:val="22"/>
              </w:rPr>
              <w:t>86277</w:t>
            </w:r>
          </w:p>
        </w:tc>
        <w:tc>
          <w:tcPr>
            <w:tcW w:w="721" w:type="pct"/>
            <w:vAlign w:val="center"/>
            <w:hideMark/>
          </w:tcPr>
          <w:p w14:paraId="22415F3A" w14:textId="77777777" w:rsidR="00C075C2" w:rsidRPr="009F015D" w:rsidRDefault="00C075C2" w:rsidP="00707AB5">
            <w:pPr>
              <w:jc w:val="both"/>
              <w:rPr>
                <w:sz w:val="22"/>
                <w:szCs w:val="22"/>
              </w:rPr>
            </w:pPr>
            <w:r w:rsidRPr="009F015D">
              <w:rPr>
                <w:sz w:val="22"/>
                <w:szCs w:val="22"/>
              </w:rPr>
              <w:t>46 910</w:t>
            </w:r>
          </w:p>
        </w:tc>
        <w:tc>
          <w:tcPr>
            <w:tcW w:w="757" w:type="pct"/>
            <w:vAlign w:val="center"/>
            <w:hideMark/>
          </w:tcPr>
          <w:p w14:paraId="40EF0152" w14:textId="77777777" w:rsidR="00C075C2" w:rsidRPr="009F015D" w:rsidRDefault="00C075C2" w:rsidP="00707AB5">
            <w:pPr>
              <w:jc w:val="both"/>
              <w:rPr>
                <w:sz w:val="22"/>
                <w:szCs w:val="22"/>
              </w:rPr>
            </w:pPr>
            <w:r w:rsidRPr="009F015D">
              <w:rPr>
                <w:sz w:val="22"/>
                <w:szCs w:val="22"/>
              </w:rPr>
              <w:t>24 904,71</w:t>
            </w:r>
          </w:p>
        </w:tc>
        <w:tc>
          <w:tcPr>
            <w:tcW w:w="837" w:type="pct"/>
            <w:vAlign w:val="center"/>
            <w:hideMark/>
          </w:tcPr>
          <w:p w14:paraId="2C128B0B" w14:textId="77777777" w:rsidR="00C075C2" w:rsidRPr="009F015D" w:rsidRDefault="00C075C2" w:rsidP="00707AB5">
            <w:pPr>
              <w:jc w:val="both"/>
              <w:rPr>
                <w:sz w:val="22"/>
                <w:szCs w:val="22"/>
              </w:rPr>
            </w:pPr>
            <w:r w:rsidRPr="009F015D">
              <w:rPr>
                <w:sz w:val="22"/>
                <w:szCs w:val="22"/>
              </w:rPr>
              <w:t>155 611,64</w:t>
            </w:r>
          </w:p>
        </w:tc>
        <w:tc>
          <w:tcPr>
            <w:tcW w:w="638" w:type="pct"/>
            <w:noWrap/>
            <w:vAlign w:val="center"/>
            <w:hideMark/>
          </w:tcPr>
          <w:p w14:paraId="5E6D002F" w14:textId="77777777" w:rsidR="00C075C2" w:rsidRPr="009F015D" w:rsidRDefault="00C075C2" w:rsidP="004A71ED">
            <w:pPr>
              <w:rPr>
                <w:sz w:val="22"/>
                <w:szCs w:val="22"/>
              </w:rPr>
            </w:pPr>
            <w:r w:rsidRPr="009F015D">
              <w:rPr>
                <w:sz w:val="22"/>
                <w:szCs w:val="22"/>
              </w:rPr>
              <w:t>-39 528</w:t>
            </w:r>
          </w:p>
        </w:tc>
      </w:tr>
      <w:tr w:rsidR="009F015D" w:rsidRPr="009F015D" w14:paraId="7129D138" w14:textId="77777777" w:rsidTr="00B05726">
        <w:trPr>
          <w:trHeight w:val="340"/>
          <w:jc w:val="center"/>
        </w:trPr>
        <w:tc>
          <w:tcPr>
            <w:tcW w:w="416" w:type="pct"/>
            <w:vAlign w:val="center"/>
            <w:hideMark/>
          </w:tcPr>
          <w:p w14:paraId="022A12EF" w14:textId="77777777" w:rsidR="00C075C2" w:rsidRPr="009F015D" w:rsidRDefault="00C075C2" w:rsidP="00707AB5">
            <w:pPr>
              <w:jc w:val="both"/>
              <w:rPr>
                <w:sz w:val="22"/>
                <w:szCs w:val="22"/>
              </w:rPr>
            </w:pPr>
            <w:r w:rsidRPr="009F015D">
              <w:rPr>
                <w:sz w:val="22"/>
                <w:szCs w:val="22"/>
              </w:rPr>
              <w:t>2028</w:t>
            </w:r>
          </w:p>
        </w:tc>
        <w:tc>
          <w:tcPr>
            <w:tcW w:w="604" w:type="pct"/>
            <w:vAlign w:val="center"/>
            <w:hideMark/>
          </w:tcPr>
          <w:p w14:paraId="2325096F" w14:textId="77777777" w:rsidR="00C075C2" w:rsidRPr="009F015D" w:rsidRDefault="00C075C2" w:rsidP="00707AB5">
            <w:pPr>
              <w:jc w:val="both"/>
              <w:rPr>
                <w:sz w:val="22"/>
                <w:szCs w:val="22"/>
              </w:rPr>
            </w:pPr>
            <w:r w:rsidRPr="009F015D">
              <w:rPr>
                <w:sz w:val="22"/>
                <w:szCs w:val="22"/>
              </w:rPr>
              <w:t> </w:t>
            </w:r>
          </w:p>
        </w:tc>
        <w:tc>
          <w:tcPr>
            <w:tcW w:w="568" w:type="pct"/>
            <w:vAlign w:val="center"/>
            <w:hideMark/>
          </w:tcPr>
          <w:p w14:paraId="5EE79A0D" w14:textId="77777777" w:rsidR="00C075C2" w:rsidRPr="009F015D" w:rsidRDefault="00C075C2" w:rsidP="00707AB5">
            <w:pPr>
              <w:jc w:val="both"/>
              <w:rPr>
                <w:sz w:val="22"/>
                <w:szCs w:val="22"/>
              </w:rPr>
            </w:pPr>
            <w:r w:rsidRPr="009F015D">
              <w:rPr>
                <w:sz w:val="22"/>
                <w:szCs w:val="22"/>
              </w:rPr>
              <w:t>135849,6</w:t>
            </w:r>
          </w:p>
        </w:tc>
        <w:tc>
          <w:tcPr>
            <w:tcW w:w="459" w:type="pct"/>
            <w:vAlign w:val="center"/>
            <w:hideMark/>
          </w:tcPr>
          <w:p w14:paraId="760DD470" w14:textId="77777777" w:rsidR="00C075C2" w:rsidRPr="009F015D" w:rsidRDefault="00C075C2" w:rsidP="00707AB5">
            <w:pPr>
              <w:jc w:val="both"/>
              <w:rPr>
                <w:sz w:val="22"/>
                <w:szCs w:val="22"/>
              </w:rPr>
            </w:pPr>
            <w:r w:rsidRPr="009F015D">
              <w:rPr>
                <w:sz w:val="22"/>
                <w:szCs w:val="22"/>
              </w:rPr>
              <w:t>60665</w:t>
            </w:r>
          </w:p>
        </w:tc>
        <w:tc>
          <w:tcPr>
            <w:tcW w:w="721" w:type="pct"/>
            <w:vAlign w:val="center"/>
            <w:hideMark/>
          </w:tcPr>
          <w:p w14:paraId="0B9BC63A" w14:textId="77777777" w:rsidR="00C075C2" w:rsidRPr="009F015D" w:rsidRDefault="00C075C2" w:rsidP="00707AB5">
            <w:pPr>
              <w:jc w:val="both"/>
              <w:rPr>
                <w:sz w:val="22"/>
                <w:szCs w:val="22"/>
              </w:rPr>
            </w:pPr>
            <w:r w:rsidRPr="009F015D">
              <w:rPr>
                <w:sz w:val="22"/>
                <w:szCs w:val="22"/>
              </w:rPr>
              <w:t>75 185</w:t>
            </w:r>
          </w:p>
        </w:tc>
        <w:tc>
          <w:tcPr>
            <w:tcW w:w="757" w:type="pct"/>
            <w:vAlign w:val="center"/>
            <w:hideMark/>
          </w:tcPr>
          <w:p w14:paraId="72104428" w14:textId="77777777" w:rsidR="00C075C2" w:rsidRPr="009F015D" w:rsidRDefault="00C075C2" w:rsidP="00707AB5">
            <w:pPr>
              <w:jc w:val="both"/>
              <w:rPr>
                <w:sz w:val="22"/>
                <w:szCs w:val="22"/>
              </w:rPr>
            </w:pPr>
            <w:r w:rsidRPr="009F015D">
              <w:rPr>
                <w:sz w:val="22"/>
                <w:szCs w:val="22"/>
              </w:rPr>
              <w:t>35 168,49</w:t>
            </w:r>
          </w:p>
        </w:tc>
        <w:tc>
          <w:tcPr>
            <w:tcW w:w="837" w:type="pct"/>
            <w:vAlign w:val="center"/>
            <w:hideMark/>
          </w:tcPr>
          <w:p w14:paraId="7513AF5C" w14:textId="77777777" w:rsidR="00C075C2" w:rsidRPr="009F015D" w:rsidRDefault="00C075C2" w:rsidP="00707AB5">
            <w:pPr>
              <w:jc w:val="both"/>
              <w:rPr>
                <w:sz w:val="22"/>
                <w:szCs w:val="22"/>
              </w:rPr>
            </w:pPr>
            <w:r w:rsidRPr="009F015D">
              <w:rPr>
                <w:sz w:val="22"/>
                <w:szCs w:val="22"/>
              </w:rPr>
              <w:t>190 780,13</w:t>
            </w:r>
          </w:p>
        </w:tc>
        <w:tc>
          <w:tcPr>
            <w:tcW w:w="638" w:type="pct"/>
            <w:noWrap/>
            <w:vAlign w:val="center"/>
            <w:hideMark/>
          </w:tcPr>
          <w:p w14:paraId="0F3B4DF1" w14:textId="77777777" w:rsidR="00C075C2" w:rsidRPr="009F015D" w:rsidRDefault="00C075C2" w:rsidP="004A71ED">
            <w:pPr>
              <w:rPr>
                <w:sz w:val="22"/>
                <w:szCs w:val="22"/>
              </w:rPr>
            </w:pPr>
            <w:r w:rsidRPr="009F015D">
              <w:rPr>
                <w:sz w:val="22"/>
                <w:szCs w:val="22"/>
              </w:rPr>
              <w:t>-4 360</w:t>
            </w:r>
          </w:p>
        </w:tc>
      </w:tr>
      <w:tr w:rsidR="009F015D" w:rsidRPr="009F015D" w14:paraId="05AAC99C" w14:textId="77777777" w:rsidTr="00B05726">
        <w:trPr>
          <w:trHeight w:val="234"/>
          <w:jc w:val="center"/>
        </w:trPr>
        <w:tc>
          <w:tcPr>
            <w:tcW w:w="416" w:type="pct"/>
            <w:vAlign w:val="center"/>
            <w:hideMark/>
          </w:tcPr>
          <w:p w14:paraId="6C4C33CC" w14:textId="77777777" w:rsidR="009E173C" w:rsidRPr="009F015D" w:rsidRDefault="009E173C" w:rsidP="009E173C">
            <w:pPr>
              <w:jc w:val="both"/>
              <w:rPr>
                <w:sz w:val="22"/>
                <w:szCs w:val="22"/>
              </w:rPr>
            </w:pPr>
            <w:r w:rsidRPr="009F015D">
              <w:rPr>
                <w:sz w:val="22"/>
                <w:szCs w:val="22"/>
              </w:rPr>
              <w:t>Итого</w:t>
            </w:r>
          </w:p>
        </w:tc>
        <w:tc>
          <w:tcPr>
            <w:tcW w:w="604" w:type="pct"/>
            <w:vAlign w:val="center"/>
            <w:hideMark/>
          </w:tcPr>
          <w:p w14:paraId="426C0D06" w14:textId="77777777" w:rsidR="009E173C" w:rsidRPr="009F015D" w:rsidRDefault="009E173C" w:rsidP="009E173C">
            <w:pPr>
              <w:jc w:val="both"/>
              <w:rPr>
                <w:sz w:val="22"/>
                <w:szCs w:val="22"/>
              </w:rPr>
            </w:pPr>
            <w:r w:rsidRPr="009F015D">
              <w:rPr>
                <w:sz w:val="22"/>
                <w:szCs w:val="22"/>
              </w:rPr>
              <w:t>195 140</w:t>
            </w:r>
          </w:p>
        </w:tc>
        <w:tc>
          <w:tcPr>
            <w:tcW w:w="568" w:type="pct"/>
            <w:tcBorders>
              <w:top w:val="nil"/>
              <w:left w:val="single" w:sz="8" w:space="0" w:color="auto"/>
              <w:bottom w:val="single" w:sz="8" w:space="0" w:color="auto"/>
              <w:right w:val="single" w:sz="8" w:space="0" w:color="auto"/>
            </w:tcBorders>
            <w:vAlign w:val="center"/>
            <w:hideMark/>
          </w:tcPr>
          <w:p w14:paraId="463C7905" w14:textId="7093807B" w:rsidR="009E173C" w:rsidRPr="009F015D" w:rsidRDefault="009E173C" w:rsidP="009E173C">
            <w:pPr>
              <w:jc w:val="both"/>
              <w:rPr>
                <w:sz w:val="22"/>
                <w:szCs w:val="22"/>
              </w:rPr>
            </w:pPr>
            <w:r w:rsidRPr="009F015D">
              <w:rPr>
                <w:sz w:val="22"/>
                <w:szCs w:val="22"/>
              </w:rPr>
              <w:t>776172,6</w:t>
            </w:r>
          </w:p>
        </w:tc>
        <w:tc>
          <w:tcPr>
            <w:tcW w:w="459" w:type="pct"/>
            <w:tcBorders>
              <w:top w:val="nil"/>
              <w:left w:val="nil"/>
              <w:bottom w:val="single" w:sz="8" w:space="0" w:color="auto"/>
              <w:right w:val="single" w:sz="8" w:space="0" w:color="auto"/>
            </w:tcBorders>
            <w:vAlign w:val="center"/>
            <w:hideMark/>
          </w:tcPr>
          <w:p w14:paraId="18FB867E" w14:textId="65B0F514" w:rsidR="009E173C" w:rsidRPr="009F015D" w:rsidRDefault="009E173C" w:rsidP="009E173C">
            <w:pPr>
              <w:jc w:val="both"/>
              <w:rPr>
                <w:sz w:val="22"/>
                <w:szCs w:val="22"/>
              </w:rPr>
            </w:pPr>
            <w:r w:rsidRPr="009F015D">
              <w:rPr>
                <w:sz w:val="22"/>
                <w:szCs w:val="22"/>
              </w:rPr>
              <w:t>478022</w:t>
            </w:r>
          </w:p>
        </w:tc>
        <w:tc>
          <w:tcPr>
            <w:tcW w:w="721" w:type="pct"/>
            <w:tcBorders>
              <w:top w:val="nil"/>
              <w:left w:val="nil"/>
              <w:bottom w:val="single" w:sz="8" w:space="0" w:color="auto"/>
              <w:right w:val="single" w:sz="8" w:space="0" w:color="auto"/>
            </w:tcBorders>
            <w:vAlign w:val="center"/>
            <w:hideMark/>
          </w:tcPr>
          <w:p w14:paraId="046342CE" w14:textId="1283A7DA" w:rsidR="009E173C" w:rsidRPr="009F015D" w:rsidRDefault="009E173C" w:rsidP="009E173C">
            <w:pPr>
              <w:jc w:val="both"/>
              <w:rPr>
                <w:sz w:val="22"/>
                <w:szCs w:val="22"/>
              </w:rPr>
            </w:pPr>
            <w:r w:rsidRPr="009F015D">
              <w:rPr>
                <w:sz w:val="22"/>
                <w:szCs w:val="22"/>
              </w:rPr>
              <w:t>298 152</w:t>
            </w:r>
          </w:p>
        </w:tc>
        <w:tc>
          <w:tcPr>
            <w:tcW w:w="757" w:type="pct"/>
            <w:tcBorders>
              <w:top w:val="nil"/>
              <w:left w:val="nil"/>
              <w:bottom w:val="single" w:sz="8" w:space="0" w:color="auto"/>
              <w:right w:val="single" w:sz="8" w:space="0" w:color="auto"/>
            </w:tcBorders>
            <w:vAlign w:val="center"/>
            <w:hideMark/>
          </w:tcPr>
          <w:p w14:paraId="6F0680B2" w14:textId="0EFC1218" w:rsidR="009E173C" w:rsidRPr="009F015D" w:rsidRDefault="009E173C" w:rsidP="009E173C">
            <w:pPr>
              <w:jc w:val="both"/>
              <w:rPr>
                <w:sz w:val="22"/>
                <w:szCs w:val="22"/>
              </w:rPr>
            </w:pPr>
            <w:r w:rsidRPr="009F015D">
              <w:rPr>
                <w:sz w:val="22"/>
                <w:szCs w:val="22"/>
              </w:rPr>
              <w:t>190 780,13</w:t>
            </w:r>
          </w:p>
        </w:tc>
        <w:tc>
          <w:tcPr>
            <w:tcW w:w="837" w:type="pct"/>
            <w:tcBorders>
              <w:top w:val="nil"/>
              <w:left w:val="nil"/>
              <w:bottom w:val="single" w:sz="8" w:space="0" w:color="auto"/>
              <w:right w:val="single" w:sz="8" w:space="0" w:color="auto"/>
            </w:tcBorders>
            <w:vAlign w:val="center"/>
            <w:hideMark/>
          </w:tcPr>
          <w:p w14:paraId="67841EC7" w14:textId="66444C1C" w:rsidR="009E173C" w:rsidRPr="009F015D" w:rsidRDefault="009E173C" w:rsidP="009E173C">
            <w:pPr>
              <w:jc w:val="both"/>
              <w:rPr>
                <w:sz w:val="22"/>
                <w:szCs w:val="22"/>
              </w:rPr>
            </w:pPr>
          </w:p>
        </w:tc>
        <w:tc>
          <w:tcPr>
            <w:tcW w:w="638" w:type="pct"/>
            <w:tcBorders>
              <w:top w:val="nil"/>
              <w:left w:val="nil"/>
              <w:bottom w:val="single" w:sz="8" w:space="0" w:color="auto"/>
              <w:right w:val="single" w:sz="8" w:space="0" w:color="auto"/>
            </w:tcBorders>
            <w:noWrap/>
            <w:vAlign w:val="center"/>
            <w:hideMark/>
          </w:tcPr>
          <w:p w14:paraId="529DAAB5" w14:textId="1D23175F" w:rsidR="009E173C" w:rsidRPr="009F015D" w:rsidRDefault="009E173C" w:rsidP="009E173C">
            <w:pPr>
              <w:jc w:val="both"/>
              <w:rPr>
                <w:sz w:val="22"/>
                <w:szCs w:val="22"/>
              </w:rPr>
            </w:pPr>
          </w:p>
        </w:tc>
      </w:tr>
      <w:tr w:rsidR="009E173C" w:rsidRPr="009F015D" w14:paraId="513868C5" w14:textId="77777777" w:rsidTr="00B05726">
        <w:trPr>
          <w:trHeight w:val="141"/>
          <w:jc w:val="center"/>
        </w:trPr>
        <w:tc>
          <w:tcPr>
            <w:tcW w:w="5000" w:type="pct"/>
            <w:gridSpan w:val="8"/>
            <w:vAlign w:val="center"/>
          </w:tcPr>
          <w:p w14:paraId="04050FB6" w14:textId="1C649070" w:rsidR="009E173C" w:rsidRPr="009F015D" w:rsidRDefault="009E173C" w:rsidP="009E173C">
            <w:pPr>
              <w:ind w:firstLine="709"/>
              <w:jc w:val="both"/>
              <w:rPr>
                <w:sz w:val="22"/>
                <w:szCs w:val="22"/>
              </w:rPr>
            </w:pPr>
            <w:r w:rsidRPr="009F015D">
              <w:rPr>
                <w:sz w:val="22"/>
                <w:szCs w:val="22"/>
              </w:rPr>
              <w:t xml:space="preserve">Примечание – </w:t>
            </w:r>
            <w:r w:rsidR="009B74A6">
              <w:rPr>
                <w:sz w:val="22"/>
                <w:szCs w:val="22"/>
              </w:rPr>
              <w:t xml:space="preserve">Составлено </w:t>
            </w:r>
            <w:r w:rsidRPr="009F015D">
              <w:rPr>
                <w:sz w:val="22"/>
                <w:szCs w:val="22"/>
              </w:rPr>
              <w:t xml:space="preserve"> и </w:t>
            </w:r>
            <w:r w:rsidR="009B74A6">
              <w:rPr>
                <w:sz w:val="22"/>
                <w:szCs w:val="22"/>
              </w:rPr>
              <w:t xml:space="preserve">рассчитано </w:t>
            </w:r>
            <w:r w:rsidRPr="009F015D">
              <w:rPr>
                <w:sz w:val="22"/>
                <w:szCs w:val="22"/>
              </w:rPr>
              <w:t>автором</w:t>
            </w:r>
          </w:p>
        </w:tc>
      </w:tr>
    </w:tbl>
    <w:p w14:paraId="081A140C" w14:textId="77777777" w:rsidR="00557F19" w:rsidRPr="009F015D" w:rsidRDefault="00557F19" w:rsidP="00C075C2">
      <w:pPr>
        <w:tabs>
          <w:tab w:val="center" w:pos="5032"/>
        </w:tabs>
        <w:rPr>
          <w:sz w:val="28"/>
          <w:szCs w:val="28"/>
        </w:rPr>
      </w:pPr>
    </w:p>
    <w:p w14:paraId="6747ACB1" w14:textId="05D05925" w:rsidR="004A71ED" w:rsidRPr="009F015D" w:rsidRDefault="00C075C2" w:rsidP="00C075C2">
      <w:pPr>
        <w:tabs>
          <w:tab w:val="center" w:pos="5032"/>
        </w:tabs>
        <w:rPr>
          <w:sz w:val="28"/>
          <w:szCs w:val="28"/>
        </w:rPr>
      </w:pPr>
      <w:bookmarkStart w:id="101" w:name="_Hlk145366061"/>
      <w:r w:rsidRPr="009F015D">
        <w:rPr>
          <w:sz w:val="28"/>
          <w:szCs w:val="28"/>
        </w:rPr>
        <w:t xml:space="preserve">Таблица </w:t>
      </w:r>
      <w:r w:rsidR="00F61495" w:rsidRPr="009F015D">
        <w:rPr>
          <w:sz w:val="28"/>
          <w:szCs w:val="28"/>
          <w:lang w:val="kk-KZ"/>
        </w:rPr>
        <w:t>И</w:t>
      </w:r>
      <w:r w:rsidRPr="009F015D">
        <w:rPr>
          <w:sz w:val="28"/>
          <w:szCs w:val="28"/>
        </w:rPr>
        <w:t>.2 – Расчет NPV проекта при наступлении технического риска</w:t>
      </w:r>
    </w:p>
    <w:p w14:paraId="28774502" w14:textId="77777777" w:rsidR="004A71ED" w:rsidRPr="00B05726" w:rsidRDefault="004A71ED" w:rsidP="00C075C2">
      <w:pPr>
        <w:tabs>
          <w:tab w:val="center" w:pos="5032"/>
        </w:tabs>
        <w:rPr>
          <w:sz w:val="16"/>
          <w:szCs w:val="16"/>
        </w:rPr>
      </w:pPr>
    </w:p>
    <w:tbl>
      <w:tblPr>
        <w:tblW w:w="49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9"/>
        <w:gridCol w:w="1048"/>
        <w:gridCol w:w="1046"/>
        <w:gridCol w:w="1193"/>
        <w:gridCol w:w="1046"/>
        <w:gridCol w:w="1419"/>
        <w:gridCol w:w="1868"/>
        <w:gridCol w:w="1339"/>
      </w:tblGrid>
      <w:tr w:rsidR="009F015D" w:rsidRPr="009F015D" w14:paraId="0FF486CA" w14:textId="77777777" w:rsidTr="00B05726">
        <w:trPr>
          <w:trHeight w:val="340"/>
          <w:jc w:val="center"/>
        </w:trPr>
        <w:tc>
          <w:tcPr>
            <w:tcW w:w="391" w:type="pct"/>
            <w:vAlign w:val="center"/>
            <w:hideMark/>
          </w:tcPr>
          <w:p w14:paraId="029F1BFF" w14:textId="24185521" w:rsidR="005734E2" w:rsidRPr="009F015D" w:rsidRDefault="005734E2" w:rsidP="005734E2">
            <w:pPr>
              <w:jc w:val="center"/>
              <w:rPr>
                <w:sz w:val="22"/>
                <w:szCs w:val="22"/>
              </w:rPr>
            </w:pPr>
            <w:r w:rsidRPr="009F015D">
              <w:rPr>
                <w:sz w:val="22"/>
                <w:szCs w:val="22"/>
              </w:rPr>
              <w:t>Год</w:t>
            </w:r>
            <w:r w:rsidR="00B05726">
              <w:rPr>
                <w:sz w:val="22"/>
                <w:szCs w:val="22"/>
              </w:rPr>
              <w:t>ы</w:t>
            </w:r>
          </w:p>
        </w:tc>
        <w:tc>
          <w:tcPr>
            <w:tcW w:w="539" w:type="pct"/>
            <w:vAlign w:val="center"/>
            <w:hideMark/>
          </w:tcPr>
          <w:p w14:paraId="755B4F5A" w14:textId="77777777" w:rsidR="005734E2" w:rsidRPr="009F015D" w:rsidRDefault="005734E2" w:rsidP="005734E2">
            <w:pPr>
              <w:jc w:val="center"/>
              <w:rPr>
                <w:sz w:val="22"/>
                <w:szCs w:val="22"/>
              </w:rPr>
            </w:pPr>
            <w:r w:rsidRPr="009F015D">
              <w:rPr>
                <w:sz w:val="22"/>
                <w:szCs w:val="22"/>
              </w:rPr>
              <w:t>Перво</w:t>
            </w:r>
          </w:p>
          <w:p w14:paraId="4B002A47" w14:textId="77777777" w:rsidR="005734E2" w:rsidRPr="009F015D" w:rsidRDefault="005734E2" w:rsidP="005734E2">
            <w:pPr>
              <w:jc w:val="center"/>
              <w:rPr>
                <w:sz w:val="22"/>
                <w:szCs w:val="22"/>
              </w:rPr>
            </w:pPr>
            <w:r w:rsidRPr="009F015D">
              <w:rPr>
                <w:sz w:val="22"/>
                <w:szCs w:val="22"/>
              </w:rPr>
              <w:t>началь</w:t>
            </w:r>
          </w:p>
          <w:p w14:paraId="218265D2" w14:textId="6062C5ED" w:rsidR="005734E2" w:rsidRPr="009F015D" w:rsidRDefault="005734E2" w:rsidP="005734E2">
            <w:pPr>
              <w:jc w:val="center"/>
              <w:rPr>
                <w:sz w:val="22"/>
                <w:szCs w:val="22"/>
              </w:rPr>
            </w:pPr>
            <w:r w:rsidRPr="009F015D">
              <w:rPr>
                <w:sz w:val="22"/>
                <w:szCs w:val="22"/>
              </w:rPr>
              <w:t>ные затраты, тыс. тенге</w:t>
            </w:r>
          </w:p>
        </w:tc>
        <w:tc>
          <w:tcPr>
            <w:tcW w:w="538" w:type="pct"/>
            <w:vAlign w:val="center"/>
            <w:hideMark/>
          </w:tcPr>
          <w:p w14:paraId="3DD05BE3" w14:textId="77777777" w:rsidR="005734E2" w:rsidRPr="009F015D" w:rsidRDefault="005734E2" w:rsidP="005734E2">
            <w:pPr>
              <w:jc w:val="center"/>
              <w:rPr>
                <w:sz w:val="22"/>
                <w:szCs w:val="22"/>
              </w:rPr>
            </w:pPr>
            <w:r w:rsidRPr="009F015D">
              <w:rPr>
                <w:sz w:val="22"/>
                <w:szCs w:val="22"/>
              </w:rPr>
              <w:t>Денеж</w:t>
            </w:r>
          </w:p>
          <w:p w14:paraId="7D61DACB" w14:textId="77777777" w:rsidR="005734E2" w:rsidRPr="009F015D" w:rsidRDefault="005734E2" w:rsidP="005734E2">
            <w:pPr>
              <w:jc w:val="center"/>
              <w:rPr>
                <w:sz w:val="22"/>
                <w:szCs w:val="22"/>
              </w:rPr>
            </w:pPr>
            <w:r w:rsidRPr="009F015D">
              <w:rPr>
                <w:sz w:val="22"/>
                <w:szCs w:val="22"/>
              </w:rPr>
              <w:t>ный</w:t>
            </w:r>
          </w:p>
          <w:p w14:paraId="3B8A3AD1" w14:textId="2E139AF4" w:rsidR="005734E2" w:rsidRPr="009F015D" w:rsidRDefault="005734E2" w:rsidP="005734E2">
            <w:pPr>
              <w:jc w:val="center"/>
              <w:rPr>
                <w:sz w:val="22"/>
                <w:szCs w:val="22"/>
              </w:rPr>
            </w:pPr>
            <w:r w:rsidRPr="009F015D">
              <w:rPr>
                <w:sz w:val="22"/>
                <w:szCs w:val="22"/>
              </w:rPr>
              <w:t>доход, тыс. тенге</w:t>
            </w:r>
          </w:p>
        </w:tc>
        <w:tc>
          <w:tcPr>
            <w:tcW w:w="614" w:type="pct"/>
            <w:vAlign w:val="center"/>
            <w:hideMark/>
          </w:tcPr>
          <w:p w14:paraId="40FF2DE1" w14:textId="5B274BE9" w:rsidR="005734E2" w:rsidRPr="009F015D" w:rsidRDefault="005734E2" w:rsidP="005734E2">
            <w:pPr>
              <w:jc w:val="center"/>
              <w:rPr>
                <w:sz w:val="22"/>
                <w:szCs w:val="22"/>
              </w:rPr>
            </w:pPr>
            <w:r w:rsidRPr="009F015D">
              <w:rPr>
                <w:sz w:val="22"/>
                <w:szCs w:val="22"/>
              </w:rPr>
              <w:t>Денежный расход, тыс. тенге</w:t>
            </w:r>
          </w:p>
        </w:tc>
        <w:tc>
          <w:tcPr>
            <w:tcW w:w="538" w:type="pct"/>
            <w:vAlign w:val="center"/>
            <w:hideMark/>
          </w:tcPr>
          <w:p w14:paraId="188FF54B" w14:textId="1CEFB088" w:rsidR="005734E2" w:rsidRPr="009F015D" w:rsidRDefault="005734E2" w:rsidP="005734E2">
            <w:pPr>
              <w:jc w:val="center"/>
              <w:rPr>
                <w:sz w:val="22"/>
                <w:szCs w:val="22"/>
              </w:rPr>
            </w:pPr>
            <w:r w:rsidRPr="009F015D">
              <w:rPr>
                <w:sz w:val="22"/>
                <w:szCs w:val="22"/>
              </w:rPr>
              <w:t>Чисты денежный поток, тыс. тенге</w:t>
            </w:r>
          </w:p>
        </w:tc>
        <w:tc>
          <w:tcPr>
            <w:tcW w:w="730" w:type="pct"/>
            <w:vAlign w:val="center"/>
            <w:hideMark/>
          </w:tcPr>
          <w:p w14:paraId="5C7A21B4" w14:textId="77777777" w:rsidR="005734E2" w:rsidRPr="009F015D" w:rsidRDefault="005734E2" w:rsidP="005734E2">
            <w:pPr>
              <w:jc w:val="center"/>
              <w:rPr>
                <w:sz w:val="22"/>
                <w:szCs w:val="22"/>
              </w:rPr>
            </w:pPr>
            <w:r w:rsidRPr="009F015D">
              <w:rPr>
                <w:sz w:val="22"/>
                <w:szCs w:val="22"/>
              </w:rPr>
              <w:t>Дисконтированный денежный поток,</w:t>
            </w:r>
          </w:p>
          <w:p w14:paraId="60C42571" w14:textId="546BDA92" w:rsidR="005734E2" w:rsidRPr="009F015D" w:rsidRDefault="005734E2" w:rsidP="005734E2">
            <w:pPr>
              <w:jc w:val="center"/>
              <w:rPr>
                <w:sz w:val="22"/>
                <w:szCs w:val="22"/>
              </w:rPr>
            </w:pPr>
            <w:r w:rsidRPr="009F015D">
              <w:rPr>
                <w:sz w:val="22"/>
                <w:szCs w:val="22"/>
              </w:rPr>
              <w:t>тыс. тенге</w:t>
            </w:r>
          </w:p>
        </w:tc>
        <w:tc>
          <w:tcPr>
            <w:tcW w:w="961" w:type="pct"/>
            <w:vAlign w:val="center"/>
            <w:hideMark/>
          </w:tcPr>
          <w:p w14:paraId="2C30AF1C" w14:textId="77777777" w:rsidR="005734E2" w:rsidRPr="009F015D" w:rsidRDefault="005734E2" w:rsidP="005734E2">
            <w:pPr>
              <w:jc w:val="center"/>
              <w:rPr>
                <w:sz w:val="22"/>
                <w:szCs w:val="22"/>
              </w:rPr>
            </w:pPr>
            <w:r w:rsidRPr="009F015D">
              <w:rPr>
                <w:sz w:val="22"/>
                <w:szCs w:val="22"/>
              </w:rPr>
              <w:t>Дисконтированный денежный доход с нарастающим итогом,</w:t>
            </w:r>
          </w:p>
          <w:p w14:paraId="458CAB4B" w14:textId="62BAA0BC" w:rsidR="005734E2" w:rsidRPr="009F015D" w:rsidRDefault="005734E2" w:rsidP="005734E2">
            <w:pPr>
              <w:jc w:val="center"/>
              <w:rPr>
                <w:sz w:val="22"/>
                <w:szCs w:val="22"/>
              </w:rPr>
            </w:pPr>
            <w:r w:rsidRPr="009F015D">
              <w:rPr>
                <w:sz w:val="22"/>
                <w:szCs w:val="22"/>
              </w:rPr>
              <w:t xml:space="preserve">тыс. тенге </w:t>
            </w:r>
          </w:p>
        </w:tc>
        <w:tc>
          <w:tcPr>
            <w:tcW w:w="688" w:type="pct"/>
            <w:vAlign w:val="center"/>
            <w:hideMark/>
          </w:tcPr>
          <w:p w14:paraId="40942FA4" w14:textId="3C5120B7" w:rsidR="005734E2" w:rsidRPr="009F015D" w:rsidRDefault="005734E2" w:rsidP="005734E2">
            <w:pPr>
              <w:jc w:val="center"/>
              <w:rPr>
                <w:sz w:val="22"/>
                <w:szCs w:val="22"/>
              </w:rPr>
            </w:pPr>
            <w:r w:rsidRPr="009F015D">
              <w:rPr>
                <w:sz w:val="22"/>
                <w:szCs w:val="22"/>
              </w:rPr>
              <w:t>Чистый дисконтированный доход, тыс. тенге</w:t>
            </w:r>
          </w:p>
        </w:tc>
      </w:tr>
      <w:tr w:rsidR="009F015D" w:rsidRPr="009F015D" w14:paraId="14047886" w14:textId="77777777" w:rsidTr="00B05726">
        <w:trPr>
          <w:trHeight w:val="106"/>
          <w:jc w:val="center"/>
        </w:trPr>
        <w:tc>
          <w:tcPr>
            <w:tcW w:w="391" w:type="pct"/>
            <w:vAlign w:val="center"/>
            <w:hideMark/>
          </w:tcPr>
          <w:p w14:paraId="3E661552" w14:textId="3918C68E" w:rsidR="004A71ED" w:rsidRPr="009F015D" w:rsidRDefault="004A71ED" w:rsidP="004A71ED">
            <w:pPr>
              <w:jc w:val="both"/>
              <w:rPr>
                <w:sz w:val="22"/>
                <w:szCs w:val="22"/>
              </w:rPr>
            </w:pPr>
            <w:r w:rsidRPr="009F015D">
              <w:rPr>
                <w:sz w:val="22"/>
                <w:szCs w:val="22"/>
              </w:rPr>
              <w:t>2022</w:t>
            </w:r>
          </w:p>
        </w:tc>
        <w:tc>
          <w:tcPr>
            <w:tcW w:w="539" w:type="pct"/>
            <w:vAlign w:val="center"/>
            <w:hideMark/>
          </w:tcPr>
          <w:p w14:paraId="6D4CC3A7" w14:textId="5CCBDFA5" w:rsidR="004A71ED" w:rsidRPr="009F015D" w:rsidRDefault="004A71ED" w:rsidP="004A71ED">
            <w:pPr>
              <w:jc w:val="both"/>
              <w:rPr>
                <w:sz w:val="22"/>
                <w:szCs w:val="22"/>
              </w:rPr>
            </w:pPr>
            <w:r w:rsidRPr="009F015D">
              <w:rPr>
                <w:sz w:val="22"/>
                <w:szCs w:val="22"/>
              </w:rPr>
              <w:t>195 140</w:t>
            </w:r>
          </w:p>
        </w:tc>
        <w:tc>
          <w:tcPr>
            <w:tcW w:w="538" w:type="pct"/>
            <w:vAlign w:val="center"/>
            <w:hideMark/>
          </w:tcPr>
          <w:p w14:paraId="34FAC7D8" w14:textId="4C892621" w:rsidR="004A71ED" w:rsidRPr="009F015D" w:rsidRDefault="004A71ED" w:rsidP="004A71ED">
            <w:pPr>
              <w:jc w:val="both"/>
              <w:rPr>
                <w:sz w:val="22"/>
                <w:szCs w:val="22"/>
              </w:rPr>
            </w:pPr>
            <w:r w:rsidRPr="009F015D">
              <w:rPr>
                <w:sz w:val="22"/>
                <w:szCs w:val="22"/>
              </w:rPr>
              <w:t> </w:t>
            </w:r>
          </w:p>
        </w:tc>
        <w:tc>
          <w:tcPr>
            <w:tcW w:w="614" w:type="pct"/>
            <w:vAlign w:val="center"/>
            <w:hideMark/>
          </w:tcPr>
          <w:p w14:paraId="13D16BC9" w14:textId="4870C0F4" w:rsidR="004A71ED" w:rsidRPr="009F015D" w:rsidRDefault="004A71ED" w:rsidP="004A71ED">
            <w:pPr>
              <w:jc w:val="both"/>
              <w:rPr>
                <w:sz w:val="22"/>
                <w:szCs w:val="22"/>
              </w:rPr>
            </w:pPr>
            <w:r w:rsidRPr="009F015D">
              <w:rPr>
                <w:sz w:val="22"/>
                <w:szCs w:val="22"/>
              </w:rPr>
              <w:t> </w:t>
            </w:r>
          </w:p>
        </w:tc>
        <w:tc>
          <w:tcPr>
            <w:tcW w:w="538" w:type="pct"/>
            <w:vAlign w:val="center"/>
            <w:hideMark/>
          </w:tcPr>
          <w:p w14:paraId="6420A7FA" w14:textId="307FDD92" w:rsidR="004A71ED" w:rsidRPr="009F015D" w:rsidRDefault="004A71ED" w:rsidP="004A71ED">
            <w:pPr>
              <w:jc w:val="both"/>
              <w:rPr>
                <w:sz w:val="22"/>
                <w:szCs w:val="22"/>
              </w:rPr>
            </w:pPr>
            <w:r w:rsidRPr="009F015D">
              <w:rPr>
                <w:sz w:val="22"/>
                <w:szCs w:val="22"/>
              </w:rPr>
              <w:t> </w:t>
            </w:r>
          </w:p>
        </w:tc>
        <w:tc>
          <w:tcPr>
            <w:tcW w:w="730" w:type="pct"/>
            <w:vAlign w:val="center"/>
            <w:hideMark/>
          </w:tcPr>
          <w:p w14:paraId="53D9173B" w14:textId="7C09BF80" w:rsidR="004A71ED" w:rsidRPr="009F015D" w:rsidRDefault="004A71ED" w:rsidP="004A71ED">
            <w:pPr>
              <w:jc w:val="both"/>
              <w:rPr>
                <w:sz w:val="22"/>
                <w:szCs w:val="22"/>
              </w:rPr>
            </w:pPr>
            <w:r w:rsidRPr="009F015D">
              <w:rPr>
                <w:sz w:val="22"/>
                <w:szCs w:val="22"/>
              </w:rPr>
              <w:t> </w:t>
            </w:r>
          </w:p>
        </w:tc>
        <w:tc>
          <w:tcPr>
            <w:tcW w:w="961" w:type="pct"/>
            <w:vAlign w:val="center"/>
            <w:hideMark/>
          </w:tcPr>
          <w:p w14:paraId="4A5D2479" w14:textId="54B2486A" w:rsidR="004A71ED" w:rsidRPr="009F015D" w:rsidRDefault="004A71ED" w:rsidP="004A71ED">
            <w:pPr>
              <w:jc w:val="both"/>
              <w:rPr>
                <w:sz w:val="22"/>
                <w:szCs w:val="22"/>
              </w:rPr>
            </w:pPr>
            <w:r w:rsidRPr="009F015D">
              <w:rPr>
                <w:sz w:val="22"/>
                <w:szCs w:val="22"/>
              </w:rPr>
              <w:t> </w:t>
            </w:r>
          </w:p>
        </w:tc>
        <w:tc>
          <w:tcPr>
            <w:tcW w:w="688" w:type="pct"/>
            <w:noWrap/>
            <w:vAlign w:val="center"/>
            <w:hideMark/>
          </w:tcPr>
          <w:p w14:paraId="724D2154" w14:textId="0F869CA7" w:rsidR="004A71ED" w:rsidRPr="009F015D" w:rsidRDefault="004A71ED" w:rsidP="004A71ED">
            <w:pPr>
              <w:rPr>
                <w:sz w:val="22"/>
                <w:szCs w:val="22"/>
              </w:rPr>
            </w:pPr>
            <w:r w:rsidRPr="009F015D">
              <w:rPr>
                <w:sz w:val="22"/>
                <w:szCs w:val="22"/>
              </w:rPr>
              <w:t>0</w:t>
            </w:r>
          </w:p>
        </w:tc>
      </w:tr>
      <w:tr w:rsidR="009F015D" w:rsidRPr="009F015D" w14:paraId="6D81545F" w14:textId="77777777" w:rsidTr="00B05726">
        <w:trPr>
          <w:trHeight w:val="340"/>
          <w:jc w:val="center"/>
        </w:trPr>
        <w:tc>
          <w:tcPr>
            <w:tcW w:w="391" w:type="pct"/>
            <w:vAlign w:val="center"/>
            <w:hideMark/>
          </w:tcPr>
          <w:p w14:paraId="0A905A77" w14:textId="0A44A854" w:rsidR="004A71ED" w:rsidRPr="009F015D" w:rsidRDefault="004A71ED" w:rsidP="004A71ED">
            <w:pPr>
              <w:jc w:val="both"/>
              <w:rPr>
                <w:sz w:val="22"/>
                <w:szCs w:val="22"/>
              </w:rPr>
            </w:pPr>
            <w:r w:rsidRPr="009F015D">
              <w:rPr>
                <w:sz w:val="22"/>
                <w:szCs w:val="22"/>
              </w:rPr>
              <w:t>2023</w:t>
            </w:r>
          </w:p>
        </w:tc>
        <w:tc>
          <w:tcPr>
            <w:tcW w:w="539" w:type="pct"/>
            <w:vAlign w:val="center"/>
            <w:hideMark/>
          </w:tcPr>
          <w:p w14:paraId="5EEB3A08" w14:textId="4CAF68DE" w:rsidR="004A71ED" w:rsidRPr="009F015D" w:rsidRDefault="004A71ED" w:rsidP="004A71ED">
            <w:pPr>
              <w:jc w:val="both"/>
              <w:rPr>
                <w:sz w:val="22"/>
                <w:szCs w:val="22"/>
              </w:rPr>
            </w:pPr>
            <w:r w:rsidRPr="009F015D">
              <w:rPr>
                <w:sz w:val="22"/>
                <w:szCs w:val="22"/>
              </w:rPr>
              <w:t> </w:t>
            </w:r>
          </w:p>
        </w:tc>
        <w:tc>
          <w:tcPr>
            <w:tcW w:w="538" w:type="pct"/>
            <w:vAlign w:val="center"/>
            <w:hideMark/>
          </w:tcPr>
          <w:p w14:paraId="011E2498" w14:textId="207BFF18" w:rsidR="004A71ED" w:rsidRPr="009F015D" w:rsidRDefault="004A71ED" w:rsidP="004A71ED">
            <w:pPr>
              <w:jc w:val="both"/>
              <w:rPr>
                <w:sz w:val="22"/>
                <w:szCs w:val="22"/>
              </w:rPr>
            </w:pPr>
            <w:r w:rsidRPr="009F015D">
              <w:rPr>
                <w:sz w:val="22"/>
                <w:szCs w:val="22"/>
              </w:rPr>
              <w:t>136715</w:t>
            </w:r>
          </w:p>
        </w:tc>
        <w:tc>
          <w:tcPr>
            <w:tcW w:w="614" w:type="pct"/>
            <w:vAlign w:val="center"/>
            <w:hideMark/>
          </w:tcPr>
          <w:p w14:paraId="7C6E8CF8" w14:textId="2ABABC25" w:rsidR="004A71ED" w:rsidRPr="009F015D" w:rsidRDefault="004A71ED" w:rsidP="004A71ED">
            <w:pPr>
              <w:jc w:val="both"/>
              <w:rPr>
                <w:sz w:val="22"/>
                <w:szCs w:val="22"/>
              </w:rPr>
            </w:pPr>
            <w:r w:rsidRPr="009F015D">
              <w:rPr>
                <w:sz w:val="22"/>
                <w:szCs w:val="22"/>
              </w:rPr>
              <w:t>156610,7</w:t>
            </w:r>
          </w:p>
        </w:tc>
        <w:tc>
          <w:tcPr>
            <w:tcW w:w="538" w:type="pct"/>
            <w:vAlign w:val="center"/>
            <w:hideMark/>
          </w:tcPr>
          <w:p w14:paraId="3822F750" w14:textId="557673A2" w:rsidR="004A71ED" w:rsidRPr="009F015D" w:rsidRDefault="004A71ED" w:rsidP="004A71ED">
            <w:pPr>
              <w:jc w:val="both"/>
              <w:rPr>
                <w:sz w:val="22"/>
                <w:szCs w:val="22"/>
              </w:rPr>
            </w:pPr>
            <w:r w:rsidRPr="009F015D">
              <w:rPr>
                <w:sz w:val="22"/>
                <w:szCs w:val="22"/>
              </w:rPr>
              <w:t>-19 896</w:t>
            </w:r>
          </w:p>
        </w:tc>
        <w:tc>
          <w:tcPr>
            <w:tcW w:w="730" w:type="pct"/>
            <w:vAlign w:val="center"/>
            <w:hideMark/>
          </w:tcPr>
          <w:p w14:paraId="307688C3" w14:textId="576D3EE4" w:rsidR="004A71ED" w:rsidRPr="009F015D" w:rsidRDefault="004A71ED" w:rsidP="004A71ED">
            <w:pPr>
              <w:jc w:val="both"/>
              <w:rPr>
                <w:sz w:val="22"/>
                <w:szCs w:val="22"/>
              </w:rPr>
            </w:pPr>
            <w:r w:rsidRPr="009F015D">
              <w:rPr>
                <w:sz w:val="22"/>
                <w:szCs w:val="22"/>
              </w:rPr>
              <w:t>-17 529,33</w:t>
            </w:r>
          </w:p>
        </w:tc>
        <w:tc>
          <w:tcPr>
            <w:tcW w:w="961" w:type="pct"/>
            <w:vAlign w:val="center"/>
            <w:hideMark/>
          </w:tcPr>
          <w:p w14:paraId="4E696C5E" w14:textId="037872A2" w:rsidR="004A71ED" w:rsidRPr="009F015D" w:rsidRDefault="004A71ED" w:rsidP="004A71ED">
            <w:pPr>
              <w:jc w:val="both"/>
              <w:rPr>
                <w:sz w:val="22"/>
                <w:szCs w:val="22"/>
              </w:rPr>
            </w:pPr>
            <w:r w:rsidRPr="009F015D">
              <w:rPr>
                <w:sz w:val="22"/>
                <w:szCs w:val="22"/>
              </w:rPr>
              <w:t>-17 529,33</w:t>
            </w:r>
          </w:p>
        </w:tc>
        <w:tc>
          <w:tcPr>
            <w:tcW w:w="688" w:type="pct"/>
            <w:noWrap/>
            <w:vAlign w:val="center"/>
            <w:hideMark/>
          </w:tcPr>
          <w:p w14:paraId="3D6F2F96" w14:textId="287F5AC4" w:rsidR="004A71ED" w:rsidRPr="009F015D" w:rsidRDefault="004A71ED" w:rsidP="004A71ED">
            <w:pPr>
              <w:rPr>
                <w:sz w:val="22"/>
                <w:szCs w:val="22"/>
              </w:rPr>
            </w:pPr>
            <w:r w:rsidRPr="009F015D">
              <w:rPr>
                <w:sz w:val="22"/>
                <w:szCs w:val="22"/>
              </w:rPr>
              <w:t>-212 669</w:t>
            </w:r>
          </w:p>
        </w:tc>
      </w:tr>
      <w:tr w:rsidR="009F015D" w:rsidRPr="009F015D" w14:paraId="3A86B132" w14:textId="77777777" w:rsidTr="00B05726">
        <w:trPr>
          <w:trHeight w:val="340"/>
          <w:jc w:val="center"/>
        </w:trPr>
        <w:tc>
          <w:tcPr>
            <w:tcW w:w="391" w:type="pct"/>
            <w:vAlign w:val="center"/>
            <w:hideMark/>
          </w:tcPr>
          <w:p w14:paraId="158EBA46" w14:textId="342E4379" w:rsidR="004A71ED" w:rsidRPr="009F015D" w:rsidRDefault="004A71ED" w:rsidP="004A71ED">
            <w:pPr>
              <w:jc w:val="both"/>
              <w:rPr>
                <w:sz w:val="22"/>
                <w:szCs w:val="22"/>
              </w:rPr>
            </w:pPr>
            <w:r w:rsidRPr="009F015D">
              <w:rPr>
                <w:sz w:val="22"/>
                <w:szCs w:val="22"/>
              </w:rPr>
              <w:t>2024</w:t>
            </w:r>
          </w:p>
        </w:tc>
        <w:tc>
          <w:tcPr>
            <w:tcW w:w="539" w:type="pct"/>
            <w:vAlign w:val="center"/>
            <w:hideMark/>
          </w:tcPr>
          <w:p w14:paraId="1F8CC95A" w14:textId="294D66BE" w:rsidR="004A71ED" w:rsidRPr="009F015D" w:rsidRDefault="004A71ED" w:rsidP="004A71ED">
            <w:pPr>
              <w:jc w:val="both"/>
              <w:rPr>
                <w:sz w:val="22"/>
                <w:szCs w:val="22"/>
              </w:rPr>
            </w:pPr>
            <w:r w:rsidRPr="009F015D">
              <w:rPr>
                <w:sz w:val="22"/>
                <w:szCs w:val="22"/>
              </w:rPr>
              <w:t> </w:t>
            </w:r>
          </w:p>
        </w:tc>
        <w:tc>
          <w:tcPr>
            <w:tcW w:w="538" w:type="pct"/>
            <w:vAlign w:val="center"/>
            <w:hideMark/>
          </w:tcPr>
          <w:p w14:paraId="771544D4" w14:textId="45D7A252" w:rsidR="004A71ED" w:rsidRPr="009F015D" w:rsidRDefault="004A71ED" w:rsidP="004A71ED">
            <w:pPr>
              <w:jc w:val="both"/>
              <w:rPr>
                <w:sz w:val="22"/>
                <w:szCs w:val="22"/>
              </w:rPr>
            </w:pPr>
            <w:r w:rsidRPr="009F015D">
              <w:rPr>
                <w:sz w:val="22"/>
                <w:szCs w:val="22"/>
              </w:rPr>
              <w:t>139449</w:t>
            </w:r>
          </w:p>
        </w:tc>
        <w:tc>
          <w:tcPr>
            <w:tcW w:w="614" w:type="pct"/>
            <w:vAlign w:val="center"/>
            <w:hideMark/>
          </w:tcPr>
          <w:p w14:paraId="05FE6FA2" w14:textId="16C54B20" w:rsidR="004A71ED" w:rsidRPr="009F015D" w:rsidRDefault="004A71ED" w:rsidP="004A71ED">
            <w:pPr>
              <w:jc w:val="both"/>
              <w:rPr>
                <w:sz w:val="22"/>
                <w:szCs w:val="22"/>
              </w:rPr>
            </w:pPr>
            <w:r w:rsidRPr="009F015D">
              <w:rPr>
                <w:sz w:val="22"/>
                <w:szCs w:val="22"/>
              </w:rPr>
              <w:t>87282</w:t>
            </w:r>
          </w:p>
        </w:tc>
        <w:tc>
          <w:tcPr>
            <w:tcW w:w="538" w:type="pct"/>
            <w:vAlign w:val="center"/>
            <w:hideMark/>
          </w:tcPr>
          <w:p w14:paraId="0D0D3BA6" w14:textId="0B6990A2" w:rsidR="004A71ED" w:rsidRPr="009F015D" w:rsidRDefault="004A71ED" w:rsidP="004A71ED">
            <w:pPr>
              <w:jc w:val="both"/>
              <w:rPr>
                <w:sz w:val="22"/>
                <w:szCs w:val="22"/>
              </w:rPr>
            </w:pPr>
            <w:r w:rsidRPr="009F015D">
              <w:rPr>
                <w:sz w:val="22"/>
                <w:szCs w:val="22"/>
              </w:rPr>
              <w:t>52 167</w:t>
            </w:r>
          </w:p>
        </w:tc>
        <w:tc>
          <w:tcPr>
            <w:tcW w:w="730" w:type="pct"/>
            <w:vAlign w:val="center"/>
            <w:hideMark/>
          </w:tcPr>
          <w:p w14:paraId="4FB5FFB5" w14:textId="4A0A07DC" w:rsidR="004A71ED" w:rsidRPr="009F015D" w:rsidRDefault="004A71ED" w:rsidP="004A71ED">
            <w:pPr>
              <w:jc w:val="both"/>
              <w:rPr>
                <w:sz w:val="22"/>
                <w:szCs w:val="22"/>
              </w:rPr>
            </w:pPr>
            <w:r w:rsidRPr="009F015D">
              <w:rPr>
                <w:sz w:val="22"/>
                <w:szCs w:val="22"/>
              </w:rPr>
              <w:t>40 495,26</w:t>
            </w:r>
          </w:p>
        </w:tc>
        <w:tc>
          <w:tcPr>
            <w:tcW w:w="961" w:type="pct"/>
            <w:vAlign w:val="center"/>
            <w:hideMark/>
          </w:tcPr>
          <w:p w14:paraId="141FA9A2" w14:textId="0A2FF2E5" w:rsidR="004A71ED" w:rsidRPr="009F015D" w:rsidRDefault="004A71ED" w:rsidP="004A71ED">
            <w:pPr>
              <w:jc w:val="both"/>
              <w:rPr>
                <w:sz w:val="22"/>
                <w:szCs w:val="22"/>
              </w:rPr>
            </w:pPr>
            <w:r w:rsidRPr="009F015D">
              <w:rPr>
                <w:sz w:val="22"/>
                <w:szCs w:val="22"/>
              </w:rPr>
              <w:t>22 965,93</w:t>
            </w:r>
          </w:p>
        </w:tc>
        <w:tc>
          <w:tcPr>
            <w:tcW w:w="688" w:type="pct"/>
            <w:noWrap/>
            <w:vAlign w:val="center"/>
            <w:hideMark/>
          </w:tcPr>
          <w:p w14:paraId="1DBB6E64" w14:textId="690AE8D3" w:rsidR="004A71ED" w:rsidRPr="009F015D" w:rsidRDefault="004A71ED" w:rsidP="004A71ED">
            <w:pPr>
              <w:rPr>
                <w:sz w:val="22"/>
                <w:szCs w:val="22"/>
              </w:rPr>
            </w:pPr>
            <w:r w:rsidRPr="009F015D">
              <w:rPr>
                <w:sz w:val="22"/>
                <w:szCs w:val="22"/>
              </w:rPr>
              <w:t>-172 174</w:t>
            </w:r>
          </w:p>
        </w:tc>
      </w:tr>
      <w:tr w:rsidR="009F015D" w:rsidRPr="009F015D" w14:paraId="61182A18" w14:textId="77777777" w:rsidTr="00B05726">
        <w:trPr>
          <w:trHeight w:val="340"/>
          <w:jc w:val="center"/>
        </w:trPr>
        <w:tc>
          <w:tcPr>
            <w:tcW w:w="391" w:type="pct"/>
            <w:vAlign w:val="center"/>
            <w:hideMark/>
          </w:tcPr>
          <w:p w14:paraId="5C488DD9" w14:textId="37D4BB0F" w:rsidR="004A71ED" w:rsidRPr="009F015D" w:rsidRDefault="004A71ED" w:rsidP="004A71ED">
            <w:pPr>
              <w:jc w:val="both"/>
              <w:rPr>
                <w:sz w:val="22"/>
                <w:szCs w:val="22"/>
              </w:rPr>
            </w:pPr>
            <w:r w:rsidRPr="009F015D">
              <w:rPr>
                <w:sz w:val="22"/>
                <w:szCs w:val="22"/>
              </w:rPr>
              <w:t>2025</w:t>
            </w:r>
          </w:p>
        </w:tc>
        <w:tc>
          <w:tcPr>
            <w:tcW w:w="539" w:type="pct"/>
            <w:vAlign w:val="center"/>
            <w:hideMark/>
          </w:tcPr>
          <w:p w14:paraId="6676B0FF" w14:textId="17400678" w:rsidR="004A71ED" w:rsidRPr="009F015D" w:rsidRDefault="004A71ED" w:rsidP="004A71ED">
            <w:pPr>
              <w:jc w:val="both"/>
              <w:rPr>
                <w:sz w:val="22"/>
                <w:szCs w:val="22"/>
              </w:rPr>
            </w:pPr>
            <w:r w:rsidRPr="009F015D">
              <w:rPr>
                <w:sz w:val="22"/>
                <w:szCs w:val="22"/>
              </w:rPr>
              <w:t> </w:t>
            </w:r>
          </w:p>
        </w:tc>
        <w:tc>
          <w:tcPr>
            <w:tcW w:w="538" w:type="pct"/>
            <w:vAlign w:val="center"/>
            <w:hideMark/>
          </w:tcPr>
          <w:p w14:paraId="72710771" w14:textId="0662A4DD" w:rsidR="004A71ED" w:rsidRPr="009F015D" w:rsidRDefault="004A71ED" w:rsidP="004A71ED">
            <w:pPr>
              <w:jc w:val="both"/>
              <w:rPr>
                <w:sz w:val="22"/>
                <w:szCs w:val="22"/>
              </w:rPr>
            </w:pPr>
            <w:r w:rsidRPr="009F015D">
              <w:rPr>
                <w:sz w:val="22"/>
                <w:szCs w:val="22"/>
              </w:rPr>
              <w:t>142238</w:t>
            </w:r>
          </w:p>
        </w:tc>
        <w:tc>
          <w:tcPr>
            <w:tcW w:w="614" w:type="pct"/>
            <w:vAlign w:val="center"/>
            <w:hideMark/>
          </w:tcPr>
          <w:p w14:paraId="75376DF6" w14:textId="7D135C36" w:rsidR="004A71ED" w:rsidRPr="009F015D" w:rsidRDefault="004A71ED" w:rsidP="004A71ED">
            <w:pPr>
              <w:jc w:val="both"/>
              <w:rPr>
                <w:sz w:val="22"/>
                <w:szCs w:val="22"/>
              </w:rPr>
            </w:pPr>
            <w:r w:rsidRPr="009F015D">
              <w:rPr>
                <w:sz w:val="22"/>
                <w:szCs w:val="22"/>
              </w:rPr>
              <w:t>86811</w:t>
            </w:r>
          </w:p>
        </w:tc>
        <w:tc>
          <w:tcPr>
            <w:tcW w:w="538" w:type="pct"/>
            <w:vAlign w:val="center"/>
            <w:hideMark/>
          </w:tcPr>
          <w:p w14:paraId="6A827691" w14:textId="3653618E" w:rsidR="004A71ED" w:rsidRPr="009F015D" w:rsidRDefault="004A71ED" w:rsidP="004A71ED">
            <w:pPr>
              <w:jc w:val="both"/>
              <w:rPr>
                <w:sz w:val="22"/>
                <w:szCs w:val="22"/>
              </w:rPr>
            </w:pPr>
            <w:r w:rsidRPr="009F015D">
              <w:rPr>
                <w:sz w:val="22"/>
                <w:szCs w:val="22"/>
              </w:rPr>
              <w:t>55 427</w:t>
            </w:r>
          </w:p>
        </w:tc>
        <w:tc>
          <w:tcPr>
            <w:tcW w:w="730" w:type="pct"/>
            <w:vAlign w:val="center"/>
            <w:hideMark/>
          </w:tcPr>
          <w:p w14:paraId="2A0B90CA" w14:textId="1A32E7A8" w:rsidR="004A71ED" w:rsidRPr="009F015D" w:rsidRDefault="004A71ED" w:rsidP="004A71ED">
            <w:pPr>
              <w:jc w:val="both"/>
              <w:rPr>
                <w:sz w:val="22"/>
                <w:szCs w:val="22"/>
              </w:rPr>
            </w:pPr>
            <w:r w:rsidRPr="009F015D">
              <w:rPr>
                <w:sz w:val="22"/>
                <w:szCs w:val="22"/>
              </w:rPr>
              <w:t>37 908,25</w:t>
            </w:r>
          </w:p>
        </w:tc>
        <w:tc>
          <w:tcPr>
            <w:tcW w:w="961" w:type="pct"/>
            <w:vAlign w:val="center"/>
            <w:hideMark/>
          </w:tcPr>
          <w:p w14:paraId="18BE4F61" w14:textId="1615525E" w:rsidR="004A71ED" w:rsidRPr="009F015D" w:rsidRDefault="004A71ED" w:rsidP="004A71ED">
            <w:pPr>
              <w:jc w:val="both"/>
              <w:rPr>
                <w:sz w:val="22"/>
                <w:szCs w:val="22"/>
              </w:rPr>
            </w:pPr>
            <w:r w:rsidRPr="009F015D">
              <w:rPr>
                <w:sz w:val="22"/>
                <w:szCs w:val="22"/>
              </w:rPr>
              <w:t>60 874,18</w:t>
            </w:r>
          </w:p>
        </w:tc>
        <w:tc>
          <w:tcPr>
            <w:tcW w:w="688" w:type="pct"/>
            <w:noWrap/>
            <w:vAlign w:val="center"/>
            <w:hideMark/>
          </w:tcPr>
          <w:p w14:paraId="57F80657" w14:textId="320E1B01" w:rsidR="004A71ED" w:rsidRPr="009F015D" w:rsidRDefault="004A71ED" w:rsidP="004A71ED">
            <w:pPr>
              <w:rPr>
                <w:sz w:val="22"/>
                <w:szCs w:val="22"/>
              </w:rPr>
            </w:pPr>
            <w:r w:rsidRPr="009F015D">
              <w:rPr>
                <w:sz w:val="22"/>
                <w:szCs w:val="22"/>
              </w:rPr>
              <w:t>-134 266</w:t>
            </w:r>
          </w:p>
        </w:tc>
      </w:tr>
      <w:tr w:rsidR="009F015D" w:rsidRPr="009F015D" w14:paraId="318580CC" w14:textId="77777777" w:rsidTr="00B05726">
        <w:trPr>
          <w:trHeight w:val="340"/>
          <w:jc w:val="center"/>
        </w:trPr>
        <w:tc>
          <w:tcPr>
            <w:tcW w:w="391" w:type="pct"/>
            <w:vAlign w:val="center"/>
            <w:hideMark/>
          </w:tcPr>
          <w:p w14:paraId="7713C989" w14:textId="3457C309" w:rsidR="004A71ED" w:rsidRPr="009F015D" w:rsidRDefault="004A71ED" w:rsidP="004A71ED">
            <w:pPr>
              <w:jc w:val="both"/>
              <w:rPr>
                <w:sz w:val="22"/>
                <w:szCs w:val="22"/>
              </w:rPr>
            </w:pPr>
            <w:r w:rsidRPr="009F015D">
              <w:rPr>
                <w:sz w:val="22"/>
                <w:szCs w:val="22"/>
              </w:rPr>
              <w:t>2026</w:t>
            </w:r>
          </w:p>
        </w:tc>
        <w:tc>
          <w:tcPr>
            <w:tcW w:w="539" w:type="pct"/>
            <w:vAlign w:val="center"/>
            <w:hideMark/>
          </w:tcPr>
          <w:p w14:paraId="4D277F69" w14:textId="6A2F36EA" w:rsidR="004A71ED" w:rsidRPr="009F015D" w:rsidRDefault="004A71ED" w:rsidP="004A71ED">
            <w:pPr>
              <w:jc w:val="both"/>
              <w:rPr>
                <w:sz w:val="22"/>
                <w:szCs w:val="22"/>
              </w:rPr>
            </w:pPr>
            <w:r w:rsidRPr="009F015D">
              <w:rPr>
                <w:sz w:val="22"/>
                <w:szCs w:val="22"/>
              </w:rPr>
              <w:t> </w:t>
            </w:r>
          </w:p>
        </w:tc>
        <w:tc>
          <w:tcPr>
            <w:tcW w:w="538" w:type="pct"/>
            <w:vAlign w:val="center"/>
            <w:hideMark/>
          </w:tcPr>
          <w:p w14:paraId="7F4FB5AF" w14:textId="1D37F362" w:rsidR="004A71ED" w:rsidRPr="009F015D" w:rsidRDefault="004A71ED" w:rsidP="004A71ED">
            <w:pPr>
              <w:jc w:val="both"/>
              <w:rPr>
                <w:sz w:val="22"/>
                <w:szCs w:val="22"/>
              </w:rPr>
            </w:pPr>
            <w:r w:rsidRPr="009F015D">
              <w:rPr>
                <w:sz w:val="22"/>
                <w:szCs w:val="22"/>
              </w:rPr>
              <w:t>145083</w:t>
            </w:r>
          </w:p>
        </w:tc>
        <w:tc>
          <w:tcPr>
            <w:tcW w:w="614" w:type="pct"/>
            <w:vAlign w:val="center"/>
            <w:hideMark/>
          </w:tcPr>
          <w:p w14:paraId="2FF9F2E9" w14:textId="15596147" w:rsidR="004A71ED" w:rsidRPr="009F015D" w:rsidRDefault="004A71ED" w:rsidP="004A71ED">
            <w:pPr>
              <w:jc w:val="both"/>
              <w:rPr>
                <w:sz w:val="22"/>
                <w:szCs w:val="22"/>
              </w:rPr>
            </w:pPr>
            <w:r w:rsidRPr="009F015D">
              <w:rPr>
                <w:sz w:val="22"/>
                <w:szCs w:val="22"/>
              </w:rPr>
              <w:t>86473</w:t>
            </w:r>
          </w:p>
        </w:tc>
        <w:tc>
          <w:tcPr>
            <w:tcW w:w="538" w:type="pct"/>
            <w:vAlign w:val="center"/>
            <w:hideMark/>
          </w:tcPr>
          <w:p w14:paraId="22E8A3B2" w14:textId="0C847BDB" w:rsidR="004A71ED" w:rsidRPr="009F015D" w:rsidRDefault="004A71ED" w:rsidP="004A71ED">
            <w:pPr>
              <w:jc w:val="both"/>
              <w:rPr>
                <w:sz w:val="22"/>
                <w:szCs w:val="22"/>
              </w:rPr>
            </w:pPr>
            <w:r w:rsidRPr="009F015D">
              <w:rPr>
                <w:sz w:val="22"/>
                <w:szCs w:val="22"/>
              </w:rPr>
              <w:t>58 610</w:t>
            </w:r>
          </w:p>
        </w:tc>
        <w:tc>
          <w:tcPr>
            <w:tcW w:w="730" w:type="pct"/>
            <w:vAlign w:val="center"/>
            <w:hideMark/>
          </w:tcPr>
          <w:p w14:paraId="51DCAF57" w14:textId="265C7598" w:rsidR="004A71ED" w:rsidRPr="009F015D" w:rsidRDefault="004A71ED" w:rsidP="004A71ED">
            <w:pPr>
              <w:jc w:val="both"/>
              <w:rPr>
                <w:sz w:val="22"/>
                <w:szCs w:val="22"/>
              </w:rPr>
            </w:pPr>
            <w:r w:rsidRPr="009F015D">
              <w:rPr>
                <w:sz w:val="22"/>
                <w:szCs w:val="22"/>
              </w:rPr>
              <w:t>35 317,36</w:t>
            </w:r>
          </w:p>
        </w:tc>
        <w:tc>
          <w:tcPr>
            <w:tcW w:w="961" w:type="pct"/>
            <w:vAlign w:val="center"/>
            <w:hideMark/>
          </w:tcPr>
          <w:p w14:paraId="1A3F87FB" w14:textId="6C7DAF84" w:rsidR="004A71ED" w:rsidRPr="009F015D" w:rsidRDefault="004A71ED" w:rsidP="004A71ED">
            <w:pPr>
              <w:jc w:val="both"/>
              <w:rPr>
                <w:sz w:val="22"/>
                <w:szCs w:val="22"/>
              </w:rPr>
            </w:pPr>
            <w:r w:rsidRPr="009F015D">
              <w:rPr>
                <w:sz w:val="22"/>
                <w:szCs w:val="22"/>
              </w:rPr>
              <w:t>96 191,54</w:t>
            </w:r>
          </w:p>
        </w:tc>
        <w:tc>
          <w:tcPr>
            <w:tcW w:w="688" w:type="pct"/>
            <w:noWrap/>
            <w:vAlign w:val="center"/>
            <w:hideMark/>
          </w:tcPr>
          <w:p w14:paraId="125066D4" w14:textId="5B7BF713" w:rsidR="004A71ED" w:rsidRPr="009F015D" w:rsidRDefault="004A71ED" w:rsidP="004A71ED">
            <w:pPr>
              <w:rPr>
                <w:sz w:val="22"/>
                <w:szCs w:val="22"/>
              </w:rPr>
            </w:pPr>
            <w:r w:rsidRPr="009F015D">
              <w:rPr>
                <w:sz w:val="22"/>
                <w:szCs w:val="22"/>
              </w:rPr>
              <w:t>-98 948</w:t>
            </w:r>
          </w:p>
        </w:tc>
      </w:tr>
      <w:tr w:rsidR="009F015D" w:rsidRPr="009F015D" w14:paraId="32D51C12" w14:textId="77777777" w:rsidTr="00B05726">
        <w:trPr>
          <w:trHeight w:val="340"/>
          <w:jc w:val="center"/>
        </w:trPr>
        <w:tc>
          <w:tcPr>
            <w:tcW w:w="391" w:type="pct"/>
            <w:vAlign w:val="center"/>
            <w:hideMark/>
          </w:tcPr>
          <w:p w14:paraId="69AAEB46" w14:textId="669A07F6" w:rsidR="004A71ED" w:rsidRPr="009F015D" w:rsidRDefault="004A71ED" w:rsidP="004A71ED">
            <w:pPr>
              <w:jc w:val="both"/>
              <w:rPr>
                <w:sz w:val="22"/>
                <w:szCs w:val="22"/>
              </w:rPr>
            </w:pPr>
            <w:r w:rsidRPr="009F015D">
              <w:rPr>
                <w:sz w:val="22"/>
                <w:szCs w:val="22"/>
              </w:rPr>
              <w:t>2027</w:t>
            </w:r>
          </w:p>
        </w:tc>
        <w:tc>
          <w:tcPr>
            <w:tcW w:w="539" w:type="pct"/>
            <w:vAlign w:val="center"/>
            <w:hideMark/>
          </w:tcPr>
          <w:p w14:paraId="5D10BC1D" w14:textId="5F79799E" w:rsidR="004A71ED" w:rsidRPr="009F015D" w:rsidRDefault="004A71ED" w:rsidP="004A71ED">
            <w:pPr>
              <w:jc w:val="both"/>
              <w:rPr>
                <w:sz w:val="22"/>
                <w:szCs w:val="22"/>
              </w:rPr>
            </w:pPr>
            <w:r w:rsidRPr="009F015D">
              <w:rPr>
                <w:sz w:val="22"/>
                <w:szCs w:val="22"/>
              </w:rPr>
              <w:t> </w:t>
            </w:r>
          </w:p>
        </w:tc>
        <w:tc>
          <w:tcPr>
            <w:tcW w:w="538" w:type="pct"/>
            <w:vAlign w:val="center"/>
            <w:hideMark/>
          </w:tcPr>
          <w:p w14:paraId="660D7CA6" w14:textId="52E875FD" w:rsidR="004A71ED" w:rsidRPr="009F015D" w:rsidRDefault="004A71ED" w:rsidP="004A71ED">
            <w:pPr>
              <w:jc w:val="both"/>
              <w:rPr>
                <w:sz w:val="22"/>
                <w:szCs w:val="22"/>
              </w:rPr>
            </w:pPr>
            <w:r w:rsidRPr="009F015D">
              <w:rPr>
                <w:sz w:val="22"/>
                <w:szCs w:val="22"/>
              </w:rPr>
              <w:t>147985</w:t>
            </w:r>
          </w:p>
        </w:tc>
        <w:tc>
          <w:tcPr>
            <w:tcW w:w="614" w:type="pct"/>
            <w:vAlign w:val="center"/>
            <w:hideMark/>
          </w:tcPr>
          <w:p w14:paraId="2E73DD86" w14:textId="0ABB8588" w:rsidR="004A71ED" w:rsidRPr="009F015D" w:rsidRDefault="004A71ED" w:rsidP="004A71ED">
            <w:pPr>
              <w:jc w:val="both"/>
              <w:rPr>
                <w:sz w:val="22"/>
                <w:szCs w:val="22"/>
              </w:rPr>
            </w:pPr>
            <w:r w:rsidRPr="009F015D">
              <w:rPr>
                <w:sz w:val="22"/>
                <w:szCs w:val="22"/>
              </w:rPr>
              <w:t>86277</w:t>
            </w:r>
          </w:p>
        </w:tc>
        <w:tc>
          <w:tcPr>
            <w:tcW w:w="538" w:type="pct"/>
            <w:vAlign w:val="center"/>
            <w:hideMark/>
          </w:tcPr>
          <w:p w14:paraId="2E0622C4" w14:textId="7B8B5EC2" w:rsidR="004A71ED" w:rsidRPr="009F015D" w:rsidRDefault="004A71ED" w:rsidP="004A71ED">
            <w:pPr>
              <w:jc w:val="both"/>
              <w:rPr>
                <w:sz w:val="22"/>
                <w:szCs w:val="22"/>
              </w:rPr>
            </w:pPr>
            <w:r w:rsidRPr="009F015D">
              <w:rPr>
                <w:sz w:val="22"/>
                <w:szCs w:val="22"/>
              </w:rPr>
              <w:t>61 708</w:t>
            </w:r>
          </w:p>
        </w:tc>
        <w:tc>
          <w:tcPr>
            <w:tcW w:w="730" w:type="pct"/>
            <w:vAlign w:val="center"/>
            <w:hideMark/>
          </w:tcPr>
          <w:p w14:paraId="3C707ED0" w14:textId="3D6A2E58" w:rsidR="004A71ED" w:rsidRPr="009F015D" w:rsidRDefault="004A71ED" w:rsidP="004A71ED">
            <w:pPr>
              <w:jc w:val="both"/>
              <w:rPr>
                <w:sz w:val="22"/>
                <w:szCs w:val="22"/>
              </w:rPr>
            </w:pPr>
            <w:r w:rsidRPr="009F015D">
              <w:rPr>
                <w:sz w:val="22"/>
                <w:szCs w:val="22"/>
              </w:rPr>
              <w:t>32 761,38</w:t>
            </w:r>
          </w:p>
        </w:tc>
        <w:tc>
          <w:tcPr>
            <w:tcW w:w="961" w:type="pct"/>
            <w:vAlign w:val="center"/>
            <w:hideMark/>
          </w:tcPr>
          <w:p w14:paraId="42BDC196" w14:textId="3C5CFBA0" w:rsidR="004A71ED" w:rsidRPr="009F015D" w:rsidRDefault="004A71ED" w:rsidP="004A71ED">
            <w:pPr>
              <w:jc w:val="both"/>
              <w:rPr>
                <w:sz w:val="22"/>
                <w:szCs w:val="22"/>
              </w:rPr>
            </w:pPr>
            <w:r w:rsidRPr="009F015D">
              <w:rPr>
                <w:sz w:val="22"/>
                <w:szCs w:val="22"/>
              </w:rPr>
              <w:t>128 952,92</w:t>
            </w:r>
          </w:p>
        </w:tc>
        <w:tc>
          <w:tcPr>
            <w:tcW w:w="688" w:type="pct"/>
            <w:noWrap/>
            <w:vAlign w:val="center"/>
            <w:hideMark/>
          </w:tcPr>
          <w:p w14:paraId="04B87109" w14:textId="3E59EDB9" w:rsidR="004A71ED" w:rsidRPr="009F015D" w:rsidRDefault="004A71ED" w:rsidP="004A71ED">
            <w:pPr>
              <w:rPr>
                <w:sz w:val="22"/>
                <w:szCs w:val="22"/>
              </w:rPr>
            </w:pPr>
            <w:r w:rsidRPr="009F015D">
              <w:rPr>
                <w:sz w:val="22"/>
                <w:szCs w:val="22"/>
              </w:rPr>
              <w:t>-66 187</w:t>
            </w:r>
          </w:p>
        </w:tc>
      </w:tr>
      <w:tr w:rsidR="009F015D" w:rsidRPr="009F015D" w14:paraId="508811AD" w14:textId="77777777" w:rsidTr="00B05726">
        <w:trPr>
          <w:trHeight w:val="340"/>
          <w:jc w:val="center"/>
        </w:trPr>
        <w:tc>
          <w:tcPr>
            <w:tcW w:w="391" w:type="pct"/>
            <w:vAlign w:val="center"/>
            <w:hideMark/>
          </w:tcPr>
          <w:p w14:paraId="34A2A20D" w14:textId="27D95510" w:rsidR="004A71ED" w:rsidRPr="009F015D" w:rsidRDefault="004A71ED" w:rsidP="004A71ED">
            <w:pPr>
              <w:jc w:val="both"/>
              <w:rPr>
                <w:sz w:val="22"/>
                <w:szCs w:val="22"/>
              </w:rPr>
            </w:pPr>
            <w:r w:rsidRPr="009F015D">
              <w:rPr>
                <w:sz w:val="22"/>
                <w:szCs w:val="22"/>
              </w:rPr>
              <w:t>2028</w:t>
            </w:r>
          </w:p>
        </w:tc>
        <w:tc>
          <w:tcPr>
            <w:tcW w:w="539" w:type="pct"/>
            <w:vAlign w:val="center"/>
            <w:hideMark/>
          </w:tcPr>
          <w:p w14:paraId="5E2F9973" w14:textId="58357D75" w:rsidR="004A71ED" w:rsidRPr="009F015D" w:rsidRDefault="004A71ED" w:rsidP="004A71ED">
            <w:pPr>
              <w:jc w:val="both"/>
              <w:rPr>
                <w:sz w:val="22"/>
                <w:szCs w:val="22"/>
              </w:rPr>
            </w:pPr>
            <w:r w:rsidRPr="009F015D">
              <w:rPr>
                <w:sz w:val="22"/>
                <w:szCs w:val="22"/>
              </w:rPr>
              <w:t> </w:t>
            </w:r>
          </w:p>
        </w:tc>
        <w:tc>
          <w:tcPr>
            <w:tcW w:w="538" w:type="pct"/>
            <w:vAlign w:val="center"/>
            <w:hideMark/>
          </w:tcPr>
          <w:p w14:paraId="631EAA9D" w14:textId="78EC6CAA" w:rsidR="004A71ED" w:rsidRPr="009F015D" w:rsidRDefault="004A71ED" w:rsidP="004A71ED">
            <w:pPr>
              <w:jc w:val="both"/>
              <w:rPr>
                <w:sz w:val="22"/>
                <w:szCs w:val="22"/>
              </w:rPr>
            </w:pPr>
            <w:r w:rsidRPr="009F015D">
              <w:rPr>
                <w:sz w:val="22"/>
                <w:szCs w:val="22"/>
              </w:rPr>
              <w:t>150944</w:t>
            </w:r>
          </w:p>
        </w:tc>
        <w:tc>
          <w:tcPr>
            <w:tcW w:w="614" w:type="pct"/>
            <w:vAlign w:val="center"/>
            <w:hideMark/>
          </w:tcPr>
          <w:p w14:paraId="2A844112" w14:textId="3F5ED176" w:rsidR="004A71ED" w:rsidRPr="009F015D" w:rsidRDefault="004A71ED" w:rsidP="004A71ED">
            <w:pPr>
              <w:jc w:val="both"/>
              <w:rPr>
                <w:sz w:val="22"/>
                <w:szCs w:val="22"/>
              </w:rPr>
            </w:pPr>
            <w:r w:rsidRPr="009F015D">
              <w:rPr>
                <w:sz w:val="22"/>
                <w:szCs w:val="22"/>
              </w:rPr>
              <w:t>60665</w:t>
            </w:r>
          </w:p>
        </w:tc>
        <w:tc>
          <w:tcPr>
            <w:tcW w:w="538" w:type="pct"/>
            <w:vAlign w:val="center"/>
            <w:hideMark/>
          </w:tcPr>
          <w:p w14:paraId="2EC128EE" w14:textId="2F28872D" w:rsidR="004A71ED" w:rsidRPr="009F015D" w:rsidRDefault="004A71ED" w:rsidP="004A71ED">
            <w:pPr>
              <w:jc w:val="both"/>
              <w:rPr>
                <w:sz w:val="22"/>
                <w:szCs w:val="22"/>
              </w:rPr>
            </w:pPr>
            <w:r w:rsidRPr="009F015D">
              <w:rPr>
                <w:sz w:val="22"/>
                <w:szCs w:val="22"/>
              </w:rPr>
              <w:t>90 279</w:t>
            </w:r>
          </w:p>
        </w:tc>
        <w:tc>
          <w:tcPr>
            <w:tcW w:w="730" w:type="pct"/>
            <w:vAlign w:val="center"/>
            <w:hideMark/>
          </w:tcPr>
          <w:p w14:paraId="434C00B0" w14:textId="033131C8" w:rsidR="004A71ED" w:rsidRPr="009F015D" w:rsidRDefault="004A71ED" w:rsidP="004A71ED">
            <w:pPr>
              <w:jc w:val="both"/>
              <w:rPr>
                <w:sz w:val="22"/>
                <w:szCs w:val="22"/>
              </w:rPr>
            </w:pPr>
            <w:r w:rsidRPr="009F015D">
              <w:rPr>
                <w:sz w:val="22"/>
                <w:szCs w:val="22"/>
              </w:rPr>
              <w:t>42 229,08</w:t>
            </w:r>
          </w:p>
        </w:tc>
        <w:tc>
          <w:tcPr>
            <w:tcW w:w="961" w:type="pct"/>
            <w:vAlign w:val="center"/>
            <w:hideMark/>
          </w:tcPr>
          <w:p w14:paraId="55C32BB0" w14:textId="2EDE966F" w:rsidR="004A71ED" w:rsidRPr="009F015D" w:rsidRDefault="004A71ED" w:rsidP="004A71ED">
            <w:pPr>
              <w:jc w:val="both"/>
              <w:rPr>
                <w:sz w:val="22"/>
                <w:szCs w:val="22"/>
              </w:rPr>
            </w:pPr>
            <w:r w:rsidRPr="009F015D">
              <w:rPr>
                <w:sz w:val="22"/>
                <w:szCs w:val="22"/>
              </w:rPr>
              <w:t>171 182,00</w:t>
            </w:r>
          </w:p>
        </w:tc>
        <w:tc>
          <w:tcPr>
            <w:tcW w:w="688" w:type="pct"/>
            <w:noWrap/>
            <w:vAlign w:val="center"/>
            <w:hideMark/>
          </w:tcPr>
          <w:p w14:paraId="3B6FF147" w14:textId="00D8249C" w:rsidR="004A71ED" w:rsidRPr="009F015D" w:rsidRDefault="004A71ED" w:rsidP="004A71ED">
            <w:pPr>
              <w:rPr>
                <w:sz w:val="22"/>
                <w:szCs w:val="22"/>
              </w:rPr>
            </w:pPr>
            <w:r w:rsidRPr="009F015D">
              <w:rPr>
                <w:sz w:val="22"/>
                <w:szCs w:val="22"/>
              </w:rPr>
              <w:t>-23 95</w:t>
            </w:r>
            <w:r w:rsidR="00CA181E" w:rsidRPr="009F015D">
              <w:rPr>
                <w:sz w:val="22"/>
                <w:szCs w:val="22"/>
              </w:rPr>
              <w:t>8</w:t>
            </w:r>
          </w:p>
        </w:tc>
      </w:tr>
      <w:tr w:rsidR="009F015D" w:rsidRPr="009F015D" w14:paraId="7206CA77" w14:textId="77777777" w:rsidTr="00B05726">
        <w:trPr>
          <w:trHeight w:val="198"/>
          <w:jc w:val="center"/>
        </w:trPr>
        <w:tc>
          <w:tcPr>
            <w:tcW w:w="391" w:type="pct"/>
            <w:vAlign w:val="center"/>
            <w:hideMark/>
          </w:tcPr>
          <w:p w14:paraId="0F1AEE5F" w14:textId="77777777" w:rsidR="004A71ED" w:rsidRPr="009F015D" w:rsidRDefault="004A71ED" w:rsidP="001D5DE3">
            <w:pPr>
              <w:jc w:val="both"/>
              <w:rPr>
                <w:sz w:val="22"/>
                <w:szCs w:val="22"/>
              </w:rPr>
            </w:pPr>
            <w:r w:rsidRPr="009F015D">
              <w:rPr>
                <w:sz w:val="22"/>
                <w:szCs w:val="22"/>
              </w:rPr>
              <w:t>Итого</w:t>
            </w:r>
          </w:p>
        </w:tc>
        <w:tc>
          <w:tcPr>
            <w:tcW w:w="539" w:type="pct"/>
            <w:vAlign w:val="center"/>
            <w:hideMark/>
          </w:tcPr>
          <w:p w14:paraId="173761CB" w14:textId="77777777" w:rsidR="004A71ED" w:rsidRPr="009F015D" w:rsidRDefault="004A71ED" w:rsidP="001D5DE3">
            <w:pPr>
              <w:jc w:val="both"/>
              <w:rPr>
                <w:sz w:val="22"/>
                <w:szCs w:val="22"/>
              </w:rPr>
            </w:pPr>
            <w:r w:rsidRPr="009F015D">
              <w:rPr>
                <w:sz w:val="22"/>
                <w:szCs w:val="22"/>
              </w:rPr>
              <w:t>195 140</w:t>
            </w:r>
          </w:p>
        </w:tc>
        <w:tc>
          <w:tcPr>
            <w:tcW w:w="538" w:type="pct"/>
            <w:vAlign w:val="center"/>
            <w:hideMark/>
          </w:tcPr>
          <w:p w14:paraId="42AF73D3" w14:textId="77777777" w:rsidR="004A71ED" w:rsidRPr="009F015D" w:rsidRDefault="004A71ED" w:rsidP="001D5DE3">
            <w:pPr>
              <w:jc w:val="both"/>
              <w:rPr>
                <w:sz w:val="22"/>
                <w:szCs w:val="22"/>
              </w:rPr>
            </w:pPr>
            <w:r w:rsidRPr="009F015D">
              <w:rPr>
                <w:sz w:val="22"/>
                <w:szCs w:val="22"/>
              </w:rPr>
              <w:t> </w:t>
            </w:r>
          </w:p>
        </w:tc>
        <w:tc>
          <w:tcPr>
            <w:tcW w:w="614" w:type="pct"/>
            <w:vAlign w:val="center"/>
            <w:hideMark/>
          </w:tcPr>
          <w:p w14:paraId="5FFB3FA4" w14:textId="77777777" w:rsidR="004A71ED" w:rsidRPr="009F015D" w:rsidRDefault="004A71ED" w:rsidP="001D5DE3">
            <w:pPr>
              <w:jc w:val="both"/>
              <w:rPr>
                <w:sz w:val="22"/>
                <w:szCs w:val="22"/>
              </w:rPr>
            </w:pPr>
            <w:r w:rsidRPr="009F015D">
              <w:rPr>
                <w:sz w:val="22"/>
                <w:szCs w:val="22"/>
              </w:rPr>
              <w:t> </w:t>
            </w:r>
          </w:p>
        </w:tc>
        <w:tc>
          <w:tcPr>
            <w:tcW w:w="538" w:type="pct"/>
            <w:vAlign w:val="center"/>
            <w:hideMark/>
          </w:tcPr>
          <w:p w14:paraId="44C55630" w14:textId="77777777" w:rsidR="004A71ED" w:rsidRPr="009F015D" w:rsidRDefault="004A71ED" w:rsidP="001D5DE3">
            <w:pPr>
              <w:jc w:val="both"/>
              <w:rPr>
                <w:sz w:val="22"/>
                <w:szCs w:val="22"/>
              </w:rPr>
            </w:pPr>
            <w:r w:rsidRPr="009F015D">
              <w:rPr>
                <w:sz w:val="22"/>
                <w:szCs w:val="22"/>
              </w:rPr>
              <w:t> </w:t>
            </w:r>
          </w:p>
        </w:tc>
        <w:tc>
          <w:tcPr>
            <w:tcW w:w="730" w:type="pct"/>
            <w:vAlign w:val="center"/>
            <w:hideMark/>
          </w:tcPr>
          <w:p w14:paraId="61884095" w14:textId="77777777" w:rsidR="004A71ED" w:rsidRPr="009F015D" w:rsidRDefault="004A71ED" w:rsidP="001D5DE3">
            <w:pPr>
              <w:jc w:val="both"/>
              <w:rPr>
                <w:sz w:val="22"/>
                <w:szCs w:val="22"/>
              </w:rPr>
            </w:pPr>
            <w:r w:rsidRPr="009F015D">
              <w:rPr>
                <w:sz w:val="22"/>
                <w:szCs w:val="22"/>
              </w:rPr>
              <w:t> </w:t>
            </w:r>
          </w:p>
        </w:tc>
        <w:tc>
          <w:tcPr>
            <w:tcW w:w="961" w:type="pct"/>
            <w:vAlign w:val="center"/>
            <w:hideMark/>
          </w:tcPr>
          <w:p w14:paraId="43228977" w14:textId="77777777" w:rsidR="004A71ED" w:rsidRPr="009F015D" w:rsidRDefault="004A71ED" w:rsidP="001D5DE3">
            <w:pPr>
              <w:jc w:val="both"/>
              <w:rPr>
                <w:sz w:val="22"/>
                <w:szCs w:val="22"/>
              </w:rPr>
            </w:pPr>
            <w:r w:rsidRPr="009F015D">
              <w:rPr>
                <w:sz w:val="22"/>
                <w:szCs w:val="22"/>
              </w:rPr>
              <w:t> </w:t>
            </w:r>
          </w:p>
        </w:tc>
        <w:tc>
          <w:tcPr>
            <w:tcW w:w="688" w:type="pct"/>
            <w:noWrap/>
            <w:vAlign w:val="center"/>
            <w:hideMark/>
          </w:tcPr>
          <w:p w14:paraId="1F00854E" w14:textId="77777777" w:rsidR="004A71ED" w:rsidRPr="009F015D" w:rsidRDefault="004A71ED" w:rsidP="001D5DE3">
            <w:pPr>
              <w:jc w:val="both"/>
              <w:rPr>
                <w:sz w:val="22"/>
                <w:szCs w:val="22"/>
              </w:rPr>
            </w:pPr>
          </w:p>
        </w:tc>
      </w:tr>
      <w:tr w:rsidR="004A71ED" w:rsidRPr="009F015D" w14:paraId="45439EAA" w14:textId="77777777" w:rsidTr="00B05726">
        <w:trPr>
          <w:trHeight w:val="74"/>
          <w:jc w:val="center"/>
        </w:trPr>
        <w:tc>
          <w:tcPr>
            <w:tcW w:w="5000" w:type="pct"/>
            <w:gridSpan w:val="8"/>
            <w:vAlign w:val="center"/>
          </w:tcPr>
          <w:p w14:paraId="09921BDD" w14:textId="4F988BDE" w:rsidR="004A71ED" w:rsidRPr="009F015D" w:rsidRDefault="004A71ED" w:rsidP="001D5DE3">
            <w:pPr>
              <w:ind w:firstLine="709"/>
              <w:jc w:val="both"/>
              <w:rPr>
                <w:sz w:val="22"/>
                <w:szCs w:val="22"/>
              </w:rPr>
            </w:pPr>
            <w:r w:rsidRPr="009F015D">
              <w:rPr>
                <w:sz w:val="22"/>
                <w:szCs w:val="22"/>
              </w:rPr>
              <w:t xml:space="preserve">Примечание – </w:t>
            </w:r>
            <w:r w:rsidR="009B74A6">
              <w:rPr>
                <w:sz w:val="22"/>
                <w:szCs w:val="22"/>
              </w:rPr>
              <w:t xml:space="preserve">Составлено </w:t>
            </w:r>
            <w:r w:rsidRPr="009F015D">
              <w:rPr>
                <w:sz w:val="22"/>
                <w:szCs w:val="22"/>
              </w:rPr>
              <w:t xml:space="preserve"> и </w:t>
            </w:r>
            <w:r w:rsidR="009B74A6">
              <w:rPr>
                <w:sz w:val="22"/>
                <w:szCs w:val="22"/>
              </w:rPr>
              <w:t xml:space="preserve">рассчитано </w:t>
            </w:r>
            <w:r w:rsidRPr="009F015D">
              <w:rPr>
                <w:sz w:val="22"/>
                <w:szCs w:val="22"/>
              </w:rPr>
              <w:t>автором</w:t>
            </w:r>
          </w:p>
        </w:tc>
      </w:tr>
    </w:tbl>
    <w:p w14:paraId="496E5E86" w14:textId="77777777" w:rsidR="004A71ED" w:rsidRPr="009F015D" w:rsidRDefault="004A71ED" w:rsidP="00C075C2">
      <w:pPr>
        <w:tabs>
          <w:tab w:val="center" w:pos="5032"/>
        </w:tabs>
        <w:rPr>
          <w:sz w:val="28"/>
          <w:szCs w:val="28"/>
        </w:rPr>
      </w:pPr>
    </w:p>
    <w:p w14:paraId="795ECCA6" w14:textId="77777777" w:rsidR="00B05726" w:rsidRDefault="00B05726" w:rsidP="00C075C2">
      <w:pPr>
        <w:tabs>
          <w:tab w:val="center" w:pos="5032"/>
        </w:tabs>
        <w:rPr>
          <w:sz w:val="28"/>
          <w:szCs w:val="28"/>
        </w:rPr>
      </w:pPr>
    </w:p>
    <w:p w14:paraId="44DDFB02" w14:textId="77777777" w:rsidR="00B05726" w:rsidRDefault="00B05726" w:rsidP="00C075C2">
      <w:pPr>
        <w:tabs>
          <w:tab w:val="center" w:pos="5032"/>
        </w:tabs>
        <w:rPr>
          <w:sz w:val="28"/>
          <w:szCs w:val="28"/>
        </w:rPr>
      </w:pPr>
    </w:p>
    <w:p w14:paraId="12F35B90" w14:textId="77777777" w:rsidR="00B05726" w:rsidRDefault="00B05726" w:rsidP="00C075C2">
      <w:pPr>
        <w:tabs>
          <w:tab w:val="center" w:pos="5032"/>
        </w:tabs>
        <w:rPr>
          <w:sz w:val="28"/>
          <w:szCs w:val="28"/>
        </w:rPr>
      </w:pPr>
    </w:p>
    <w:p w14:paraId="1D0C6301" w14:textId="77777777" w:rsidR="00B05726" w:rsidRDefault="00B05726" w:rsidP="00C075C2">
      <w:pPr>
        <w:tabs>
          <w:tab w:val="center" w:pos="5032"/>
        </w:tabs>
        <w:rPr>
          <w:sz w:val="28"/>
          <w:szCs w:val="28"/>
        </w:rPr>
      </w:pPr>
    </w:p>
    <w:p w14:paraId="47513A59" w14:textId="219961EB" w:rsidR="00C075C2" w:rsidRPr="009F015D" w:rsidRDefault="00C075C2" w:rsidP="00C075C2">
      <w:pPr>
        <w:tabs>
          <w:tab w:val="center" w:pos="5032"/>
        </w:tabs>
        <w:rPr>
          <w:sz w:val="28"/>
          <w:szCs w:val="28"/>
        </w:rPr>
      </w:pPr>
      <w:r w:rsidRPr="009F015D">
        <w:rPr>
          <w:sz w:val="28"/>
          <w:szCs w:val="28"/>
        </w:rPr>
        <w:tab/>
      </w:r>
      <w:bookmarkEnd w:id="101"/>
    </w:p>
    <w:p w14:paraId="1238330A" w14:textId="6E63C624" w:rsidR="00C075C2" w:rsidRPr="009F015D" w:rsidRDefault="00C075C2" w:rsidP="00C075C2">
      <w:pPr>
        <w:tabs>
          <w:tab w:val="center" w:pos="5032"/>
        </w:tabs>
        <w:rPr>
          <w:sz w:val="28"/>
          <w:szCs w:val="28"/>
        </w:rPr>
      </w:pPr>
      <w:r w:rsidRPr="009F015D">
        <w:rPr>
          <w:sz w:val="28"/>
          <w:szCs w:val="28"/>
        </w:rPr>
        <w:t xml:space="preserve">Таблица </w:t>
      </w:r>
      <w:r w:rsidR="00F61495" w:rsidRPr="009F015D">
        <w:rPr>
          <w:sz w:val="28"/>
          <w:szCs w:val="28"/>
          <w:lang w:val="kk-KZ"/>
        </w:rPr>
        <w:t>И</w:t>
      </w:r>
      <w:r w:rsidRPr="009F015D">
        <w:rPr>
          <w:sz w:val="28"/>
          <w:szCs w:val="28"/>
        </w:rPr>
        <w:t>.3 – Расчет NPV проекта при наступлении институционального риска</w:t>
      </w:r>
    </w:p>
    <w:p w14:paraId="3EE1826E" w14:textId="77777777" w:rsidR="004A71ED" w:rsidRPr="00B05726" w:rsidRDefault="004A71ED" w:rsidP="00C075C2">
      <w:pPr>
        <w:tabs>
          <w:tab w:val="center" w:pos="5032"/>
        </w:tabs>
        <w:rPr>
          <w:sz w:val="16"/>
          <w:szCs w:val="16"/>
        </w:rPr>
      </w:pPr>
    </w:p>
    <w:tbl>
      <w:tblPr>
        <w:tblW w:w="48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895"/>
        <w:gridCol w:w="783"/>
        <w:gridCol w:w="1075"/>
        <w:gridCol w:w="1042"/>
        <w:gridCol w:w="1796"/>
        <w:gridCol w:w="1796"/>
        <w:gridCol w:w="1370"/>
      </w:tblGrid>
      <w:tr w:rsidR="009F015D" w:rsidRPr="009F015D" w14:paraId="122A9883" w14:textId="77777777" w:rsidTr="00B05726">
        <w:trPr>
          <w:trHeight w:val="340"/>
          <w:jc w:val="center"/>
        </w:trPr>
        <w:tc>
          <w:tcPr>
            <w:tcW w:w="372" w:type="pct"/>
            <w:vAlign w:val="center"/>
            <w:hideMark/>
          </w:tcPr>
          <w:p w14:paraId="65DAA0A9" w14:textId="54869C0B" w:rsidR="005734E2" w:rsidRPr="009F015D" w:rsidRDefault="005734E2" w:rsidP="00B05726">
            <w:pPr>
              <w:ind w:left="-42"/>
              <w:jc w:val="center"/>
              <w:rPr>
                <w:sz w:val="22"/>
                <w:szCs w:val="22"/>
              </w:rPr>
            </w:pPr>
            <w:r w:rsidRPr="009F015D">
              <w:rPr>
                <w:sz w:val="22"/>
                <w:szCs w:val="22"/>
              </w:rPr>
              <w:t>Год</w:t>
            </w:r>
            <w:r w:rsidR="00B05726">
              <w:rPr>
                <w:sz w:val="22"/>
                <w:szCs w:val="22"/>
              </w:rPr>
              <w:t>ы</w:t>
            </w:r>
          </w:p>
        </w:tc>
        <w:tc>
          <w:tcPr>
            <w:tcW w:w="473" w:type="pct"/>
            <w:vAlign w:val="center"/>
            <w:hideMark/>
          </w:tcPr>
          <w:p w14:paraId="0FDA86F4" w14:textId="77777777" w:rsidR="005734E2" w:rsidRPr="009F015D" w:rsidRDefault="005734E2" w:rsidP="005734E2">
            <w:pPr>
              <w:jc w:val="center"/>
              <w:rPr>
                <w:sz w:val="22"/>
                <w:szCs w:val="22"/>
              </w:rPr>
            </w:pPr>
            <w:r w:rsidRPr="009F015D">
              <w:rPr>
                <w:sz w:val="22"/>
                <w:szCs w:val="22"/>
              </w:rPr>
              <w:t>Перво</w:t>
            </w:r>
          </w:p>
          <w:p w14:paraId="4D77F137" w14:textId="77777777" w:rsidR="005734E2" w:rsidRPr="009F015D" w:rsidRDefault="005734E2" w:rsidP="005734E2">
            <w:pPr>
              <w:jc w:val="center"/>
              <w:rPr>
                <w:sz w:val="22"/>
                <w:szCs w:val="22"/>
              </w:rPr>
            </w:pPr>
            <w:r w:rsidRPr="009F015D">
              <w:rPr>
                <w:sz w:val="22"/>
                <w:szCs w:val="22"/>
              </w:rPr>
              <w:t>началь</w:t>
            </w:r>
          </w:p>
          <w:p w14:paraId="26DFB14A" w14:textId="0D6DBC20" w:rsidR="005734E2" w:rsidRPr="009F015D" w:rsidRDefault="005734E2" w:rsidP="005734E2">
            <w:pPr>
              <w:jc w:val="center"/>
              <w:rPr>
                <w:sz w:val="22"/>
                <w:szCs w:val="22"/>
              </w:rPr>
            </w:pPr>
            <w:r w:rsidRPr="009F015D">
              <w:rPr>
                <w:sz w:val="22"/>
                <w:szCs w:val="22"/>
              </w:rPr>
              <w:t>ные затраты, тыс. тенге</w:t>
            </w:r>
          </w:p>
        </w:tc>
        <w:tc>
          <w:tcPr>
            <w:tcW w:w="414" w:type="pct"/>
            <w:vAlign w:val="center"/>
            <w:hideMark/>
          </w:tcPr>
          <w:p w14:paraId="5DD2A3C0" w14:textId="77777777" w:rsidR="005734E2" w:rsidRPr="009F015D" w:rsidRDefault="005734E2" w:rsidP="005734E2">
            <w:pPr>
              <w:jc w:val="center"/>
              <w:rPr>
                <w:sz w:val="22"/>
                <w:szCs w:val="22"/>
              </w:rPr>
            </w:pPr>
            <w:r w:rsidRPr="009F015D">
              <w:rPr>
                <w:sz w:val="22"/>
                <w:szCs w:val="22"/>
              </w:rPr>
              <w:t>Денеж</w:t>
            </w:r>
          </w:p>
          <w:p w14:paraId="74E0F2C2" w14:textId="77777777" w:rsidR="005734E2" w:rsidRPr="009F015D" w:rsidRDefault="005734E2" w:rsidP="005734E2">
            <w:pPr>
              <w:jc w:val="center"/>
              <w:rPr>
                <w:sz w:val="22"/>
                <w:szCs w:val="22"/>
              </w:rPr>
            </w:pPr>
            <w:r w:rsidRPr="009F015D">
              <w:rPr>
                <w:sz w:val="22"/>
                <w:szCs w:val="22"/>
              </w:rPr>
              <w:t>ный</w:t>
            </w:r>
          </w:p>
          <w:p w14:paraId="2DECF0B7" w14:textId="74CDFFE6" w:rsidR="005734E2" w:rsidRPr="009F015D" w:rsidRDefault="005734E2" w:rsidP="005734E2">
            <w:pPr>
              <w:jc w:val="center"/>
              <w:rPr>
                <w:sz w:val="22"/>
                <w:szCs w:val="22"/>
              </w:rPr>
            </w:pPr>
            <w:r w:rsidRPr="009F015D">
              <w:rPr>
                <w:sz w:val="22"/>
                <w:szCs w:val="22"/>
              </w:rPr>
              <w:t>доход, тыс. тенге</w:t>
            </w:r>
          </w:p>
        </w:tc>
        <w:tc>
          <w:tcPr>
            <w:tcW w:w="568" w:type="pct"/>
            <w:vAlign w:val="center"/>
            <w:hideMark/>
          </w:tcPr>
          <w:p w14:paraId="75DB7724" w14:textId="10C7F09C" w:rsidR="005734E2" w:rsidRPr="009F015D" w:rsidRDefault="005734E2" w:rsidP="005734E2">
            <w:pPr>
              <w:jc w:val="center"/>
              <w:rPr>
                <w:sz w:val="22"/>
                <w:szCs w:val="22"/>
              </w:rPr>
            </w:pPr>
            <w:r w:rsidRPr="009F015D">
              <w:rPr>
                <w:sz w:val="22"/>
                <w:szCs w:val="22"/>
              </w:rPr>
              <w:t>Денежный расход, тыс. тенге</w:t>
            </w:r>
          </w:p>
        </w:tc>
        <w:tc>
          <w:tcPr>
            <w:tcW w:w="551" w:type="pct"/>
            <w:vAlign w:val="center"/>
            <w:hideMark/>
          </w:tcPr>
          <w:p w14:paraId="7F769809" w14:textId="2BCCD1EB" w:rsidR="005734E2" w:rsidRPr="009F015D" w:rsidRDefault="005734E2" w:rsidP="005734E2">
            <w:pPr>
              <w:jc w:val="center"/>
              <w:rPr>
                <w:sz w:val="22"/>
                <w:szCs w:val="22"/>
              </w:rPr>
            </w:pPr>
            <w:r w:rsidRPr="009F015D">
              <w:rPr>
                <w:sz w:val="22"/>
                <w:szCs w:val="22"/>
              </w:rPr>
              <w:t>Чисты денежный поток, тыс. тенге</w:t>
            </w:r>
          </w:p>
        </w:tc>
        <w:tc>
          <w:tcPr>
            <w:tcW w:w="949" w:type="pct"/>
            <w:vAlign w:val="center"/>
            <w:hideMark/>
          </w:tcPr>
          <w:p w14:paraId="238DB910" w14:textId="77777777" w:rsidR="005734E2" w:rsidRPr="009F015D" w:rsidRDefault="005734E2" w:rsidP="005734E2">
            <w:pPr>
              <w:jc w:val="center"/>
              <w:rPr>
                <w:sz w:val="22"/>
                <w:szCs w:val="22"/>
              </w:rPr>
            </w:pPr>
            <w:r w:rsidRPr="009F015D">
              <w:rPr>
                <w:sz w:val="22"/>
                <w:szCs w:val="22"/>
              </w:rPr>
              <w:t>Дисконтированный денежный поток,</w:t>
            </w:r>
          </w:p>
          <w:p w14:paraId="19C6ED61" w14:textId="0F0168AB" w:rsidR="005734E2" w:rsidRPr="009F015D" w:rsidRDefault="005734E2" w:rsidP="005734E2">
            <w:pPr>
              <w:jc w:val="center"/>
              <w:rPr>
                <w:sz w:val="22"/>
                <w:szCs w:val="22"/>
              </w:rPr>
            </w:pPr>
            <w:r w:rsidRPr="009F015D">
              <w:rPr>
                <w:sz w:val="22"/>
                <w:szCs w:val="22"/>
              </w:rPr>
              <w:t>тыс. тенге</w:t>
            </w:r>
          </w:p>
        </w:tc>
        <w:tc>
          <w:tcPr>
            <w:tcW w:w="949" w:type="pct"/>
            <w:vAlign w:val="center"/>
            <w:hideMark/>
          </w:tcPr>
          <w:p w14:paraId="10AF407E" w14:textId="77777777" w:rsidR="005734E2" w:rsidRPr="009F015D" w:rsidRDefault="005734E2" w:rsidP="005734E2">
            <w:pPr>
              <w:jc w:val="center"/>
              <w:rPr>
                <w:sz w:val="22"/>
                <w:szCs w:val="22"/>
              </w:rPr>
            </w:pPr>
            <w:r w:rsidRPr="009F015D">
              <w:rPr>
                <w:sz w:val="22"/>
                <w:szCs w:val="22"/>
              </w:rPr>
              <w:t>Дисконтированный денежный доход с нарастающим итогом,</w:t>
            </w:r>
          </w:p>
          <w:p w14:paraId="702050FB" w14:textId="2E49DA6C" w:rsidR="005734E2" w:rsidRPr="009F015D" w:rsidRDefault="005734E2" w:rsidP="005734E2">
            <w:pPr>
              <w:jc w:val="center"/>
              <w:rPr>
                <w:sz w:val="22"/>
                <w:szCs w:val="22"/>
              </w:rPr>
            </w:pPr>
            <w:r w:rsidRPr="009F015D">
              <w:rPr>
                <w:sz w:val="22"/>
                <w:szCs w:val="22"/>
              </w:rPr>
              <w:t xml:space="preserve">тыс. тенге </w:t>
            </w:r>
          </w:p>
        </w:tc>
        <w:tc>
          <w:tcPr>
            <w:tcW w:w="723" w:type="pct"/>
            <w:vAlign w:val="center"/>
            <w:hideMark/>
          </w:tcPr>
          <w:p w14:paraId="22CF9F9A" w14:textId="43F7C694" w:rsidR="005734E2" w:rsidRPr="009F015D" w:rsidRDefault="005734E2" w:rsidP="005734E2">
            <w:pPr>
              <w:jc w:val="center"/>
              <w:rPr>
                <w:sz w:val="22"/>
                <w:szCs w:val="22"/>
              </w:rPr>
            </w:pPr>
            <w:r w:rsidRPr="009F015D">
              <w:rPr>
                <w:sz w:val="22"/>
                <w:szCs w:val="22"/>
              </w:rPr>
              <w:t>Чистый дисконтированный доход, тыс. тенге</w:t>
            </w:r>
          </w:p>
        </w:tc>
      </w:tr>
      <w:tr w:rsidR="009F015D" w:rsidRPr="009F015D" w14:paraId="738E9062" w14:textId="77777777" w:rsidTr="00B05726">
        <w:trPr>
          <w:trHeight w:val="106"/>
          <w:jc w:val="center"/>
        </w:trPr>
        <w:tc>
          <w:tcPr>
            <w:tcW w:w="372" w:type="pct"/>
            <w:vAlign w:val="center"/>
            <w:hideMark/>
          </w:tcPr>
          <w:p w14:paraId="31DADDC4" w14:textId="09BAC785" w:rsidR="004A71ED" w:rsidRPr="009F015D" w:rsidRDefault="004A71ED" w:rsidP="004A71ED">
            <w:pPr>
              <w:jc w:val="both"/>
              <w:rPr>
                <w:sz w:val="22"/>
                <w:szCs w:val="22"/>
              </w:rPr>
            </w:pPr>
            <w:r w:rsidRPr="009F015D">
              <w:rPr>
                <w:sz w:val="22"/>
                <w:szCs w:val="22"/>
              </w:rPr>
              <w:t>2022</w:t>
            </w:r>
          </w:p>
        </w:tc>
        <w:tc>
          <w:tcPr>
            <w:tcW w:w="473" w:type="pct"/>
            <w:vAlign w:val="center"/>
            <w:hideMark/>
          </w:tcPr>
          <w:p w14:paraId="347A81F8" w14:textId="504BF01B" w:rsidR="004A71ED" w:rsidRPr="009F015D" w:rsidRDefault="004A71ED" w:rsidP="004A71ED">
            <w:pPr>
              <w:jc w:val="both"/>
              <w:rPr>
                <w:sz w:val="22"/>
                <w:szCs w:val="22"/>
              </w:rPr>
            </w:pPr>
            <w:r w:rsidRPr="009F015D">
              <w:rPr>
                <w:sz w:val="22"/>
                <w:szCs w:val="22"/>
              </w:rPr>
              <w:t>195 140</w:t>
            </w:r>
          </w:p>
        </w:tc>
        <w:tc>
          <w:tcPr>
            <w:tcW w:w="414" w:type="pct"/>
            <w:vAlign w:val="center"/>
            <w:hideMark/>
          </w:tcPr>
          <w:p w14:paraId="5AD8D1CC" w14:textId="1F8C022B" w:rsidR="004A71ED" w:rsidRPr="009F015D" w:rsidRDefault="004A71ED" w:rsidP="004A71ED">
            <w:pPr>
              <w:jc w:val="both"/>
              <w:rPr>
                <w:sz w:val="22"/>
                <w:szCs w:val="22"/>
              </w:rPr>
            </w:pPr>
            <w:r w:rsidRPr="009F015D">
              <w:rPr>
                <w:sz w:val="22"/>
                <w:szCs w:val="22"/>
              </w:rPr>
              <w:t> </w:t>
            </w:r>
          </w:p>
        </w:tc>
        <w:tc>
          <w:tcPr>
            <w:tcW w:w="568" w:type="pct"/>
            <w:vAlign w:val="center"/>
            <w:hideMark/>
          </w:tcPr>
          <w:p w14:paraId="4AF55C9F" w14:textId="690D1233" w:rsidR="004A71ED" w:rsidRPr="009F015D" w:rsidRDefault="004A71ED" w:rsidP="004A71ED">
            <w:pPr>
              <w:jc w:val="both"/>
              <w:rPr>
                <w:sz w:val="22"/>
                <w:szCs w:val="22"/>
              </w:rPr>
            </w:pPr>
            <w:r w:rsidRPr="009F015D">
              <w:rPr>
                <w:sz w:val="22"/>
                <w:szCs w:val="22"/>
              </w:rPr>
              <w:t> </w:t>
            </w:r>
          </w:p>
        </w:tc>
        <w:tc>
          <w:tcPr>
            <w:tcW w:w="551" w:type="pct"/>
            <w:vAlign w:val="center"/>
            <w:hideMark/>
          </w:tcPr>
          <w:p w14:paraId="41EF0D9D" w14:textId="0FD2E186" w:rsidR="004A71ED" w:rsidRPr="009F015D" w:rsidRDefault="004A71ED" w:rsidP="004A71ED">
            <w:pPr>
              <w:jc w:val="both"/>
              <w:rPr>
                <w:sz w:val="22"/>
                <w:szCs w:val="22"/>
              </w:rPr>
            </w:pPr>
            <w:r w:rsidRPr="009F015D">
              <w:rPr>
                <w:sz w:val="22"/>
                <w:szCs w:val="22"/>
              </w:rPr>
              <w:t> </w:t>
            </w:r>
          </w:p>
        </w:tc>
        <w:tc>
          <w:tcPr>
            <w:tcW w:w="949" w:type="pct"/>
            <w:vAlign w:val="center"/>
            <w:hideMark/>
          </w:tcPr>
          <w:p w14:paraId="0AEA0F50" w14:textId="5268FE07" w:rsidR="004A71ED" w:rsidRPr="009F015D" w:rsidRDefault="004A71ED" w:rsidP="004A71ED">
            <w:pPr>
              <w:jc w:val="both"/>
              <w:rPr>
                <w:sz w:val="22"/>
                <w:szCs w:val="22"/>
              </w:rPr>
            </w:pPr>
            <w:r w:rsidRPr="009F015D">
              <w:rPr>
                <w:sz w:val="22"/>
                <w:szCs w:val="22"/>
              </w:rPr>
              <w:t> </w:t>
            </w:r>
          </w:p>
        </w:tc>
        <w:tc>
          <w:tcPr>
            <w:tcW w:w="949" w:type="pct"/>
            <w:vAlign w:val="center"/>
            <w:hideMark/>
          </w:tcPr>
          <w:p w14:paraId="505A2A48" w14:textId="37EE4C89" w:rsidR="004A71ED" w:rsidRPr="009F015D" w:rsidRDefault="004A71ED" w:rsidP="004A71ED">
            <w:pPr>
              <w:jc w:val="both"/>
              <w:rPr>
                <w:sz w:val="22"/>
                <w:szCs w:val="22"/>
              </w:rPr>
            </w:pPr>
            <w:r w:rsidRPr="009F015D">
              <w:rPr>
                <w:sz w:val="22"/>
                <w:szCs w:val="22"/>
              </w:rPr>
              <w:t> </w:t>
            </w:r>
          </w:p>
        </w:tc>
        <w:tc>
          <w:tcPr>
            <w:tcW w:w="723" w:type="pct"/>
            <w:noWrap/>
            <w:vAlign w:val="bottom"/>
            <w:hideMark/>
          </w:tcPr>
          <w:p w14:paraId="2E14EB2B" w14:textId="74F1B196" w:rsidR="004A71ED" w:rsidRPr="009F015D" w:rsidRDefault="004A71ED" w:rsidP="004A71ED">
            <w:pPr>
              <w:rPr>
                <w:sz w:val="22"/>
                <w:szCs w:val="22"/>
              </w:rPr>
            </w:pPr>
            <w:r w:rsidRPr="009F015D">
              <w:rPr>
                <w:sz w:val="22"/>
                <w:szCs w:val="22"/>
              </w:rPr>
              <w:t>-195 140</w:t>
            </w:r>
          </w:p>
        </w:tc>
      </w:tr>
      <w:tr w:rsidR="009F015D" w:rsidRPr="009F015D" w14:paraId="29B18A83" w14:textId="77777777" w:rsidTr="00B05726">
        <w:trPr>
          <w:trHeight w:val="340"/>
          <w:jc w:val="center"/>
        </w:trPr>
        <w:tc>
          <w:tcPr>
            <w:tcW w:w="372" w:type="pct"/>
            <w:vAlign w:val="center"/>
            <w:hideMark/>
          </w:tcPr>
          <w:p w14:paraId="3F45EF8B" w14:textId="08842CDA" w:rsidR="004A71ED" w:rsidRPr="009F015D" w:rsidRDefault="004A71ED" w:rsidP="004A71ED">
            <w:pPr>
              <w:jc w:val="both"/>
              <w:rPr>
                <w:sz w:val="22"/>
                <w:szCs w:val="22"/>
              </w:rPr>
            </w:pPr>
            <w:r w:rsidRPr="009F015D">
              <w:rPr>
                <w:sz w:val="22"/>
                <w:szCs w:val="22"/>
              </w:rPr>
              <w:t>2023</w:t>
            </w:r>
          </w:p>
        </w:tc>
        <w:tc>
          <w:tcPr>
            <w:tcW w:w="473" w:type="pct"/>
            <w:vAlign w:val="center"/>
            <w:hideMark/>
          </w:tcPr>
          <w:p w14:paraId="79038FB8" w14:textId="4C93A448" w:rsidR="004A71ED" w:rsidRPr="009F015D" w:rsidRDefault="004A71ED" w:rsidP="004A71ED">
            <w:pPr>
              <w:jc w:val="both"/>
              <w:rPr>
                <w:sz w:val="22"/>
                <w:szCs w:val="22"/>
              </w:rPr>
            </w:pPr>
            <w:r w:rsidRPr="009F015D">
              <w:rPr>
                <w:sz w:val="22"/>
                <w:szCs w:val="22"/>
              </w:rPr>
              <w:t> </w:t>
            </w:r>
          </w:p>
        </w:tc>
        <w:tc>
          <w:tcPr>
            <w:tcW w:w="414" w:type="pct"/>
            <w:vAlign w:val="center"/>
            <w:hideMark/>
          </w:tcPr>
          <w:p w14:paraId="18AD7916" w14:textId="6F2F1800" w:rsidR="004A71ED" w:rsidRPr="009F015D" w:rsidRDefault="004A71ED" w:rsidP="004A71ED">
            <w:pPr>
              <w:jc w:val="both"/>
              <w:rPr>
                <w:sz w:val="22"/>
                <w:szCs w:val="22"/>
              </w:rPr>
            </w:pPr>
            <w:r w:rsidRPr="009F015D">
              <w:rPr>
                <w:sz w:val="22"/>
                <w:szCs w:val="22"/>
              </w:rPr>
              <w:t>136715</w:t>
            </w:r>
          </w:p>
        </w:tc>
        <w:tc>
          <w:tcPr>
            <w:tcW w:w="568" w:type="pct"/>
            <w:vAlign w:val="center"/>
            <w:hideMark/>
          </w:tcPr>
          <w:p w14:paraId="520B028E" w14:textId="50C26B36" w:rsidR="004A71ED" w:rsidRPr="009F015D" w:rsidRDefault="004A71ED" w:rsidP="004A71ED">
            <w:pPr>
              <w:jc w:val="both"/>
              <w:rPr>
                <w:sz w:val="22"/>
                <w:szCs w:val="22"/>
              </w:rPr>
            </w:pPr>
            <w:r w:rsidRPr="009F015D">
              <w:rPr>
                <w:sz w:val="22"/>
                <w:szCs w:val="22"/>
              </w:rPr>
              <w:t>321053</w:t>
            </w:r>
          </w:p>
        </w:tc>
        <w:tc>
          <w:tcPr>
            <w:tcW w:w="551" w:type="pct"/>
            <w:vAlign w:val="center"/>
            <w:hideMark/>
          </w:tcPr>
          <w:p w14:paraId="0B6DD8F5" w14:textId="570A88CF" w:rsidR="004A71ED" w:rsidRPr="009F015D" w:rsidRDefault="004A71ED" w:rsidP="004A71ED">
            <w:pPr>
              <w:jc w:val="both"/>
              <w:rPr>
                <w:sz w:val="22"/>
                <w:szCs w:val="22"/>
              </w:rPr>
            </w:pPr>
            <w:r w:rsidRPr="009F015D">
              <w:rPr>
                <w:sz w:val="22"/>
                <w:szCs w:val="22"/>
              </w:rPr>
              <w:t>-184 338</w:t>
            </w:r>
          </w:p>
        </w:tc>
        <w:tc>
          <w:tcPr>
            <w:tcW w:w="949" w:type="pct"/>
            <w:vAlign w:val="center"/>
            <w:hideMark/>
          </w:tcPr>
          <w:p w14:paraId="1028DA8A" w14:textId="14578A34" w:rsidR="004A71ED" w:rsidRPr="009F015D" w:rsidRDefault="004A71ED" w:rsidP="004A71ED">
            <w:pPr>
              <w:jc w:val="both"/>
              <w:rPr>
                <w:sz w:val="22"/>
                <w:szCs w:val="22"/>
              </w:rPr>
            </w:pPr>
            <w:r w:rsidRPr="009F015D">
              <w:rPr>
                <w:sz w:val="22"/>
                <w:szCs w:val="22"/>
              </w:rPr>
              <w:t>-162 412,33</w:t>
            </w:r>
          </w:p>
        </w:tc>
        <w:tc>
          <w:tcPr>
            <w:tcW w:w="949" w:type="pct"/>
            <w:vAlign w:val="center"/>
            <w:hideMark/>
          </w:tcPr>
          <w:p w14:paraId="0A54A811" w14:textId="0B934B30" w:rsidR="004A71ED" w:rsidRPr="009F015D" w:rsidRDefault="004A71ED" w:rsidP="004A71ED">
            <w:pPr>
              <w:jc w:val="both"/>
              <w:rPr>
                <w:sz w:val="22"/>
                <w:szCs w:val="22"/>
              </w:rPr>
            </w:pPr>
            <w:r w:rsidRPr="009F015D">
              <w:rPr>
                <w:sz w:val="22"/>
                <w:szCs w:val="22"/>
              </w:rPr>
              <w:t>-162 412,33</w:t>
            </w:r>
          </w:p>
        </w:tc>
        <w:tc>
          <w:tcPr>
            <w:tcW w:w="723" w:type="pct"/>
            <w:noWrap/>
            <w:vAlign w:val="bottom"/>
            <w:hideMark/>
          </w:tcPr>
          <w:p w14:paraId="6CC05609" w14:textId="2E04A82A" w:rsidR="004A71ED" w:rsidRPr="009F015D" w:rsidRDefault="004A71ED" w:rsidP="004A71ED">
            <w:pPr>
              <w:rPr>
                <w:sz w:val="22"/>
                <w:szCs w:val="22"/>
              </w:rPr>
            </w:pPr>
            <w:r w:rsidRPr="009F015D">
              <w:rPr>
                <w:sz w:val="22"/>
                <w:szCs w:val="22"/>
              </w:rPr>
              <w:t>-357 552</w:t>
            </w:r>
          </w:p>
        </w:tc>
      </w:tr>
      <w:tr w:rsidR="009F015D" w:rsidRPr="009F015D" w14:paraId="7EE8C01B" w14:textId="77777777" w:rsidTr="00B05726">
        <w:trPr>
          <w:trHeight w:val="340"/>
          <w:jc w:val="center"/>
        </w:trPr>
        <w:tc>
          <w:tcPr>
            <w:tcW w:w="372" w:type="pct"/>
            <w:vAlign w:val="center"/>
            <w:hideMark/>
          </w:tcPr>
          <w:p w14:paraId="1B1B8528" w14:textId="324FA876" w:rsidR="004A71ED" w:rsidRPr="009F015D" w:rsidRDefault="004A71ED" w:rsidP="004A71ED">
            <w:pPr>
              <w:jc w:val="both"/>
              <w:rPr>
                <w:sz w:val="22"/>
                <w:szCs w:val="22"/>
              </w:rPr>
            </w:pPr>
            <w:r w:rsidRPr="009F015D">
              <w:rPr>
                <w:sz w:val="22"/>
                <w:szCs w:val="22"/>
              </w:rPr>
              <w:t>2024</w:t>
            </w:r>
          </w:p>
        </w:tc>
        <w:tc>
          <w:tcPr>
            <w:tcW w:w="473" w:type="pct"/>
            <w:vAlign w:val="center"/>
            <w:hideMark/>
          </w:tcPr>
          <w:p w14:paraId="09D0008A" w14:textId="2483C71E" w:rsidR="004A71ED" w:rsidRPr="009F015D" w:rsidRDefault="004A71ED" w:rsidP="004A71ED">
            <w:pPr>
              <w:jc w:val="both"/>
              <w:rPr>
                <w:sz w:val="22"/>
                <w:szCs w:val="22"/>
              </w:rPr>
            </w:pPr>
            <w:r w:rsidRPr="009F015D">
              <w:rPr>
                <w:sz w:val="22"/>
                <w:szCs w:val="22"/>
              </w:rPr>
              <w:t> </w:t>
            </w:r>
          </w:p>
        </w:tc>
        <w:tc>
          <w:tcPr>
            <w:tcW w:w="414" w:type="pct"/>
            <w:vAlign w:val="center"/>
            <w:hideMark/>
          </w:tcPr>
          <w:p w14:paraId="0BB159AB" w14:textId="7044AE36" w:rsidR="004A71ED" w:rsidRPr="009F015D" w:rsidRDefault="004A71ED" w:rsidP="004A71ED">
            <w:pPr>
              <w:jc w:val="both"/>
              <w:rPr>
                <w:sz w:val="22"/>
                <w:szCs w:val="22"/>
              </w:rPr>
            </w:pPr>
            <w:r w:rsidRPr="009F015D">
              <w:rPr>
                <w:sz w:val="22"/>
                <w:szCs w:val="22"/>
              </w:rPr>
              <w:t>139449</w:t>
            </w:r>
          </w:p>
        </w:tc>
        <w:tc>
          <w:tcPr>
            <w:tcW w:w="568" w:type="pct"/>
            <w:vAlign w:val="center"/>
            <w:hideMark/>
          </w:tcPr>
          <w:p w14:paraId="2DC9BD0E" w14:textId="3DBF58C3" w:rsidR="004A71ED" w:rsidRPr="009F015D" w:rsidRDefault="004A71ED" w:rsidP="004A71ED">
            <w:pPr>
              <w:jc w:val="both"/>
              <w:rPr>
                <w:sz w:val="22"/>
                <w:szCs w:val="22"/>
              </w:rPr>
            </w:pPr>
            <w:r w:rsidRPr="009F015D">
              <w:rPr>
                <w:sz w:val="22"/>
                <w:szCs w:val="22"/>
              </w:rPr>
              <w:t>87282</w:t>
            </w:r>
          </w:p>
        </w:tc>
        <w:tc>
          <w:tcPr>
            <w:tcW w:w="551" w:type="pct"/>
            <w:vAlign w:val="center"/>
            <w:hideMark/>
          </w:tcPr>
          <w:p w14:paraId="2F6683F3" w14:textId="208E9888" w:rsidR="004A71ED" w:rsidRPr="009F015D" w:rsidRDefault="004A71ED" w:rsidP="004A71ED">
            <w:pPr>
              <w:jc w:val="both"/>
              <w:rPr>
                <w:sz w:val="22"/>
                <w:szCs w:val="22"/>
              </w:rPr>
            </w:pPr>
            <w:r w:rsidRPr="009F015D">
              <w:rPr>
                <w:sz w:val="22"/>
                <w:szCs w:val="22"/>
              </w:rPr>
              <w:t>52 167</w:t>
            </w:r>
          </w:p>
        </w:tc>
        <w:tc>
          <w:tcPr>
            <w:tcW w:w="949" w:type="pct"/>
            <w:vAlign w:val="center"/>
            <w:hideMark/>
          </w:tcPr>
          <w:p w14:paraId="0AE0CE28" w14:textId="1DBA0761" w:rsidR="004A71ED" w:rsidRPr="009F015D" w:rsidRDefault="004A71ED" w:rsidP="004A71ED">
            <w:pPr>
              <w:jc w:val="both"/>
              <w:rPr>
                <w:sz w:val="22"/>
                <w:szCs w:val="22"/>
              </w:rPr>
            </w:pPr>
            <w:r w:rsidRPr="009F015D">
              <w:rPr>
                <w:sz w:val="22"/>
                <w:szCs w:val="22"/>
              </w:rPr>
              <w:t>40 495,26</w:t>
            </w:r>
          </w:p>
        </w:tc>
        <w:tc>
          <w:tcPr>
            <w:tcW w:w="949" w:type="pct"/>
            <w:vAlign w:val="center"/>
            <w:hideMark/>
          </w:tcPr>
          <w:p w14:paraId="6D5195F1" w14:textId="681DF2E8" w:rsidR="004A71ED" w:rsidRPr="009F015D" w:rsidRDefault="004A71ED" w:rsidP="004A71ED">
            <w:pPr>
              <w:jc w:val="both"/>
              <w:rPr>
                <w:sz w:val="22"/>
                <w:szCs w:val="22"/>
              </w:rPr>
            </w:pPr>
            <w:r w:rsidRPr="009F015D">
              <w:rPr>
                <w:sz w:val="22"/>
                <w:szCs w:val="22"/>
              </w:rPr>
              <w:t>-121 917,08</w:t>
            </w:r>
          </w:p>
        </w:tc>
        <w:tc>
          <w:tcPr>
            <w:tcW w:w="723" w:type="pct"/>
            <w:noWrap/>
            <w:vAlign w:val="bottom"/>
            <w:hideMark/>
          </w:tcPr>
          <w:p w14:paraId="6DF22E57" w14:textId="78EFFD0C" w:rsidR="004A71ED" w:rsidRPr="009F015D" w:rsidRDefault="004A71ED" w:rsidP="004A71ED">
            <w:pPr>
              <w:rPr>
                <w:sz w:val="22"/>
                <w:szCs w:val="22"/>
              </w:rPr>
            </w:pPr>
            <w:r w:rsidRPr="009F015D">
              <w:rPr>
                <w:sz w:val="22"/>
                <w:szCs w:val="22"/>
              </w:rPr>
              <w:t>-317 057</w:t>
            </w:r>
          </w:p>
        </w:tc>
      </w:tr>
      <w:tr w:rsidR="009F015D" w:rsidRPr="009F015D" w14:paraId="014897BE" w14:textId="77777777" w:rsidTr="00B05726">
        <w:trPr>
          <w:trHeight w:val="340"/>
          <w:jc w:val="center"/>
        </w:trPr>
        <w:tc>
          <w:tcPr>
            <w:tcW w:w="372" w:type="pct"/>
            <w:vAlign w:val="center"/>
            <w:hideMark/>
          </w:tcPr>
          <w:p w14:paraId="421EB96E" w14:textId="061B3169" w:rsidR="004A71ED" w:rsidRPr="009F015D" w:rsidRDefault="004A71ED" w:rsidP="004A71ED">
            <w:pPr>
              <w:jc w:val="both"/>
              <w:rPr>
                <w:sz w:val="22"/>
                <w:szCs w:val="22"/>
              </w:rPr>
            </w:pPr>
            <w:r w:rsidRPr="009F015D">
              <w:rPr>
                <w:sz w:val="22"/>
                <w:szCs w:val="22"/>
              </w:rPr>
              <w:t>2025</w:t>
            </w:r>
          </w:p>
        </w:tc>
        <w:tc>
          <w:tcPr>
            <w:tcW w:w="473" w:type="pct"/>
            <w:vAlign w:val="center"/>
            <w:hideMark/>
          </w:tcPr>
          <w:p w14:paraId="2FBC80E9" w14:textId="191DA116" w:rsidR="004A71ED" w:rsidRPr="009F015D" w:rsidRDefault="004A71ED" w:rsidP="004A71ED">
            <w:pPr>
              <w:jc w:val="both"/>
              <w:rPr>
                <w:sz w:val="22"/>
                <w:szCs w:val="22"/>
              </w:rPr>
            </w:pPr>
            <w:r w:rsidRPr="009F015D">
              <w:rPr>
                <w:sz w:val="22"/>
                <w:szCs w:val="22"/>
              </w:rPr>
              <w:t> </w:t>
            </w:r>
          </w:p>
        </w:tc>
        <w:tc>
          <w:tcPr>
            <w:tcW w:w="414" w:type="pct"/>
            <w:vAlign w:val="center"/>
            <w:hideMark/>
          </w:tcPr>
          <w:p w14:paraId="6DAA3D37" w14:textId="06D4BA2D" w:rsidR="004A71ED" w:rsidRPr="009F015D" w:rsidRDefault="004A71ED" w:rsidP="004A71ED">
            <w:pPr>
              <w:jc w:val="both"/>
              <w:rPr>
                <w:sz w:val="22"/>
                <w:szCs w:val="22"/>
              </w:rPr>
            </w:pPr>
            <w:r w:rsidRPr="009F015D">
              <w:rPr>
                <w:sz w:val="22"/>
                <w:szCs w:val="22"/>
              </w:rPr>
              <w:t>142238</w:t>
            </w:r>
          </w:p>
        </w:tc>
        <w:tc>
          <w:tcPr>
            <w:tcW w:w="568" w:type="pct"/>
            <w:vAlign w:val="center"/>
            <w:hideMark/>
          </w:tcPr>
          <w:p w14:paraId="36FB4744" w14:textId="02DC3887" w:rsidR="004A71ED" w:rsidRPr="009F015D" w:rsidRDefault="004A71ED" w:rsidP="004A71ED">
            <w:pPr>
              <w:jc w:val="both"/>
              <w:rPr>
                <w:sz w:val="22"/>
                <w:szCs w:val="22"/>
              </w:rPr>
            </w:pPr>
            <w:r w:rsidRPr="009F015D">
              <w:rPr>
                <w:sz w:val="22"/>
                <w:szCs w:val="22"/>
              </w:rPr>
              <w:t>86811</w:t>
            </w:r>
          </w:p>
        </w:tc>
        <w:tc>
          <w:tcPr>
            <w:tcW w:w="551" w:type="pct"/>
            <w:vAlign w:val="center"/>
            <w:hideMark/>
          </w:tcPr>
          <w:p w14:paraId="60E9BEEA" w14:textId="77407BC1" w:rsidR="004A71ED" w:rsidRPr="009F015D" w:rsidRDefault="004A71ED" w:rsidP="004A71ED">
            <w:pPr>
              <w:jc w:val="both"/>
              <w:rPr>
                <w:sz w:val="22"/>
                <w:szCs w:val="22"/>
              </w:rPr>
            </w:pPr>
            <w:r w:rsidRPr="009F015D">
              <w:rPr>
                <w:sz w:val="22"/>
                <w:szCs w:val="22"/>
              </w:rPr>
              <w:t>55 427</w:t>
            </w:r>
          </w:p>
        </w:tc>
        <w:tc>
          <w:tcPr>
            <w:tcW w:w="949" w:type="pct"/>
            <w:vAlign w:val="center"/>
            <w:hideMark/>
          </w:tcPr>
          <w:p w14:paraId="024DEE3A" w14:textId="30952929" w:rsidR="004A71ED" w:rsidRPr="009F015D" w:rsidRDefault="004A71ED" w:rsidP="004A71ED">
            <w:pPr>
              <w:jc w:val="both"/>
              <w:rPr>
                <w:sz w:val="22"/>
                <w:szCs w:val="22"/>
              </w:rPr>
            </w:pPr>
            <w:r w:rsidRPr="009F015D">
              <w:rPr>
                <w:sz w:val="22"/>
                <w:szCs w:val="22"/>
              </w:rPr>
              <w:t>37 908,25</w:t>
            </w:r>
          </w:p>
        </w:tc>
        <w:tc>
          <w:tcPr>
            <w:tcW w:w="949" w:type="pct"/>
            <w:vAlign w:val="center"/>
            <w:hideMark/>
          </w:tcPr>
          <w:p w14:paraId="02B8EB09" w14:textId="1D8A3BF4" w:rsidR="004A71ED" w:rsidRPr="009F015D" w:rsidRDefault="004A71ED" w:rsidP="004A71ED">
            <w:pPr>
              <w:jc w:val="both"/>
              <w:rPr>
                <w:sz w:val="22"/>
                <w:szCs w:val="22"/>
              </w:rPr>
            </w:pPr>
            <w:r w:rsidRPr="009F015D">
              <w:rPr>
                <w:sz w:val="22"/>
                <w:szCs w:val="22"/>
              </w:rPr>
              <w:t>-84 008,83</w:t>
            </w:r>
          </w:p>
        </w:tc>
        <w:tc>
          <w:tcPr>
            <w:tcW w:w="723" w:type="pct"/>
            <w:noWrap/>
            <w:vAlign w:val="bottom"/>
            <w:hideMark/>
          </w:tcPr>
          <w:p w14:paraId="0B1D6216" w14:textId="14AFA353" w:rsidR="004A71ED" w:rsidRPr="009F015D" w:rsidRDefault="004A71ED" w:rsidP="004A71ED">
            <w:pPr>
              <w:rPr>
                <w:sz w:val="22"/>
                <w:szCs w:val="22"/>
              </w:rPr>
            </w:pPr>
            <w:r w:rsidRPr="009F015D">
              <w:rPr>
                <w:sz w:val="22"/>
                <w:szCs w:val="22"/>
              </w:rPr>
              <w:t>-279 149</w:t>
            </w:r>
          </w:p>
        </w:tc>
      </w:tr>
      <w:tr w:rsidR="009F015D" w:rsidRPr="009F015D" w14:paraId="5E179EAA" w14:textId="77777777" w:rsidTr="00B05726">
        <w:trPr>
          <w:trHeight w:val="340"/>
          <w:jc w:val="center"/>
        </w:trPr>
        <w:tc>
          <w:tcPr>
            <w:tcW w:w="372" w:type="pct"/>
            <w:vAlign w:val="center"/>
            <w:hideMark/>
          </w:tcPr>
          <w:p w14:paraId="58F21740" w14:textId="381ABD1B" w:rsidR="004A71ED" w:rsidRPr="009F015D" w:rsidRDefault="004A71ED" w:rsidP="004A71ED">
            <w:pPr>
              <w:jc w:val="both"/>
              <w:rPr>
                <w:sz w:val="22"/>
                <w:szCs w:val="22"/>
              </w:rPr>
            </w:pPr>
            <w:r w:rsidRPr="009F015D">
              <w:rPr>
                <w:sz w:val="22"/>
                <w:szCs w:val="22"/>
              </w:rPr>
              <w:t>2026</w:t>
            </w:r>
          </w:p>
        </w:tc>
        <w:tc>
          <w:tcPr>
            <w:tcW w:w="473" w:type="pct"/>
            <w:vAlign w:val="center"/>
            <w:hideMark/>
          </w:tcPr>
          <w:p w14:paraId="5A72E7FB" w14:textId="3D3365FB" w:rsidR="004A71ED" w:rsidRPr="009F015D" w:rsidRDefault="004A71ED" w:rsidP="004A71ED">
            <w:pPr>
              <w:jc w:val="both"/>
              <w:rPr>
                <w:sz w:val="22"/>
                <w:szCs w:val="22"/>
              </w:rPr>
            </w:pPr>
            <w:r w:rsidRPr="009F015D">
              <w:rPr>
                <w:sz w:val="22"/>
                <w:szCs w:val="22"/>
              </w:rPr>
              <w:t> </w:t>
            </w:r>
          </w:p>
        </w:tc>
        <w:tc>
          <w:tcPr>
            <w:tcW w:w="414" w:type="pct"/>
            <w:vAlign w:val="center"/>
            <w:hideMark/>
          </w:tcPr>
          <w:p w14:paraId="053A7369" w14:textId="5379C58B" w:rsidR="004A71ED" w:rsidRPr="009F015D" w:rsidRDefault="004A71ED" w:rsidP="004A71ED">
            <w:pPr>
              <w:jc w:val="both"/>
              <w:rPr>
                <w:sz w:val="22"/>
                <w:szCs w:val="22"/>
              </w:rPr>
            </w:pPr>
            <w:r w:rsidRPr="009F015D">
              <w:rPr>
                <w:sz w:val="22"/>
                <w:szCs w:val="22"/>
              </w:rPr>
              <w:t>145083</w:t>
            </w:r>
          </w:p>
        </w:tc>
        <w:tc>
          <w:tcPr>
            <w:tcW w:w="568" w:type="pct"/>
            <w:vAlign w:val="center"/>
            <w:hideMark/>
          </w:tcPr>
          <w:p w14:paraId="2E6A33D9" w14:textId="6098AA89" w:rsidR="004A71ED" w:rsidRPr="009F015D" w:rsidRDefault="004A71ED" w:rsidP="004A71ED">
            <w:pPr>
              <w:jc w:val="both"/>
              <w:rPr>
                <w:sz w:val="22"/>
                <w:szCs w:val="22"/>
              </w:rPr>
            </w:pPr>
            <w:r w:rsidRPr="009F015D">
              <w:rPr>
                <w:sz w:val="22"/>
                <w:szCs w:val="22"/>
              </w:rPr>
              <w:t>86473</w:t>
            </w:r>
          </w:p>
        </w:tc>
        <w:tc>
          <w:tcPr>
            <w:tcW w:w="551" w:type="pct"/>
            <w:vAlign w:val="center"/>
            <w:hideMark/>
          </w:tcPr>
          <w:p w14:paraId="3B53E838" w14:textId="50AA968B" w:rsidR="004A71ED" w:rsidRPr="009F015D" w:rsidRDefault="004A71ED" w:rsidP="004A71ED">
            <w:pPr>
              <w:jc w:val="both"/>
              <w:rPr>
                <w:sz w:val="22"/>
                <w:szCs w:val="22"/>
              </w:rPr>
            </w:pPr>
            <w:r w:rsidRPr="009F015D">
              <w:rPr>
                <w:sz w:val="22"/>
                <w:szCs w:val="22"/>
              </w:rPr>
              <w:t>58 610</w:t>
            </w:r>
          </w:p>
        </w:tc>
        <w:tc>
          <w:tcPr>
            <w:tcW w:w="949" w:type="pct"/>
            <w:vAlign w:val="center"/>
            <w:hideMark/>
          </w:tcPr>
          <w:p w14:paraId="1D0084C3" w14:textId="2A89665E" w:rsidR="004A71ED" w:rsidRPr="009F015D" w:rsidRDefault="004A71ED" w:rsidP="004A71ED">
            <w:pPr>
              <w:jc w:val="both"/>
              <w:rPr>
                <w:sz w:val="22"/>
                <w:szCs w:val="22"/>
              </w:rPr>
            </w:pPr>
            <w:r w:rsidRPr="009F015D">
              <w:rPr>
                <w:sz w:val="22"/>
                <w:szCs w:val="22"/>
              </w:rPr>
              <w:t>35 317,36</w:t>
            </w:r>
          </w:p>
        </w:tc>
        <w:tc>
          <w:tcPr>
            <w:tcW w:w="949" w:type="pct"/>
            <w:vAlign w:val="center"/>
            <w:hideMark/>
          </w:tcPr>
          <w:p w14:paraId="37F1ED34" w14:textId="619C5BFD" w:rsidR="004A71ED" w:rsidRPr="009F015D" w:rsidRDefault="004A71ED" w:rsidP="004A71ED">
            <w:pPr>
              <w:jc w:val="both"/>
              <w:rPr>
                <w:sz w:val="22"/>
                <w:szCs w:val="22"/>
              </w:rPr>
            </w:pPr>
            <w:r w:rsidRPr="009F015D">
              <w:rPr>
                <w:sz w:val="22"/>
                <w:szCs w:val="22"/>
              </w:rPr>
              <w:t>-48 687,24</w:t>
            </w:r>
          </w:p>
        </w:tc>
        <w:tc>
          <w:tcPr>
            <w:tcW w:w="723" w:type="pct"/>
            <w:noWrap/>
            <w:vAlign w:val="bottom"/>
            <w:hideMark/>
          </w:tcPr>
          <w:p w14:paraId="5725BEDA" w14:textId="7FFD04B5" w:rsidR="004A71ED" w:rsidRPr="009F015D" w:rsidRDefault="004A71ED" w:rsidP="004A71ED">
            <w:pPr>
              <w:rPr>
                <w:sz w:val="22"/>
                <w:szCs w:val="22"/>
              </w:rPr>
            </w:pPr>
            <w:r w:rsidRPr="009F015D">
              <w:rPr>
                <w:sz w:val="22"/>
                <w:szCs w:val="22"/>
              </w:rPr>
              <w:t>-243 827</w:t>
            </w:r>
          </w:p>
        </w:tc>
      </w:tr>
      <w:tr w:rsidR="009F015D" w:rsidRPr="009F015D" w14:paraId="182DFC34" w14:textId="77777777" w:rsidTr="00B05726">
        <w:trPr>
          <w:trHeight w:val="340"/>
          <w:jc w:val="center"/>
        </w:trPr>
        <w:tc>
          <w:tcPr>
            <w:tcW w:w="372" w:type="pct"/>
            <w:vAlign w:val="center"/>
            <w:hideMark/>
          </w:tcPr>
          <w:p w14:paraId="4B2EC80F" w14:textId="33C9E671" w:rsidR="004A71ED" w:rsidRPr="009F015D" w:rsidRDefault="004A71ED" w:rsidP="004A71ED">
            <w:pPr>
              <w:jc w:val="both"/>
              <w:rPr>
                <w:sz w:val="22"/>
                <w:szCs w:val="22"/>
              </w:rPr>
            </w:pPr>
            <w:r w:rsidRPr="009F015D">
              <w:rPr>
                <w:sz w:val="22"/>
                <w:szCs w:val="22"/>
              </w:rPr>
              <w:t>2027</w:t>
            </w:r>
          </w:p>
        </w:tc>
        <w:tc>
          <w:tcPr>
            <w:tcW w:w="473" w:type="pct"/>
            <w:vAlign w:val="center"/>
            <w:hideMark/>
          </w:tcPr>
          <w:p w14:paraId="5CBDBB4B" w14:textId="2FC57FE0" w:rsidR="004A71ED" w:rsidRPr="009F015D" w:rsidRDefault="004A71ED" w:rsidP="004A71ED">
            <w:pPr>
              <w:jc w:val="both"/>
              <w:rPr>
                <w:sz w:val="22"/>
                <w:szCs w:val="22"/>
              </w:rPr>
            </w:pPr>
            <w:r w:rsidRPr="009F015D">
              <w:rPr>
                <w:sz w:val="22"/>
                <w:szCs w:val="22"/>
              </w:rPr>
              <w:t> </w:t>
            </w:r>
          </w:p>
        </w:tc>
        <w:tc>
          <w:tcPr>
            <w:tcW w:w="414" w:type="pct"/>
            <w:vAlign w:val="center"/>
            <w:hideMark/>
          </w:tcPr>
          <w:p w14:paraId="75C70FE6" w14:textId="70D88373" w:rsidR="004A71ED" w:rsidRPr="009F015D" w:rsidRDefault="004A71ED" w:rsidP="004A71ED">
            <w:pPr>
              <w:jc w:val="both"/>
              <w:rPr>
                <w:sz w:val="22"/>
                <w:szCs w:val="22"/>
              </w:rPr>
            </w:pPr>
            <w:r w:rsidRPr="009F015D">
              <w:rPr>
                <w:sz w:val="22"/>
                <w:szCs w:val="22"/>
              </w:rPr>
              <w:t>147985</w:t>
            </w:r>
          </w:p>
        </w:tc>
        <w:tc>
          <w:tcPr>
            <w:tcW w:w="568" w:type="pct"/>
            <w:vAlign w:val="center"/>
            <w:hideMark/>
          </w:tcPr>
          <w:p w14:paraId="70B9DAB8" w14:textId="22944E46" w:rsidR="004A71ED" w:rsidRPr="009F015D" w:rsidRDefault="004A71ED" w:rsidP="004A71ED">
            <w:pPr>
              <w:jc w:val="both"/>
              <w:rPr>
                <w:sz w:val="22"/>
                <w:szCs w:val="22"/>
              </w:rPr>
            </w:pPr>
            <w:r w:rsidRPr="009F015D">
              <w:rPr>
                <w:sz w:val="22"/>
                <w:szCs w:val="22"/>
              </w:rPr>
              <w:t>86277</w:t>
            </w:r>
          </w:p>
        </w:tc>
        <w:tc>
          <w:tcPr>
            <w:tcW w:w="551" w:type="pct"/>
            <w:vAlign w:val="center"/>
            <w:hideMark/>
          </w:tcPr>
          <w:p w14:paraId="2508C1E7" w14:textId="3C44471D" w:rsidR="004A71ED" w:rsidRPr="009F015D" w:rsidRDefault="004A71ED" w:rsidP="004A71ED">
            <w:pPr>
              <w:jc w:val="both"/>
              <w:rPr>
                <w:sz w:val="22"/>
                <w:szCs w:val="22"/>
              </w:rPr>
            </w:pPr>
            <w:r w:rsidRPr="009F015D">
              <w:rPr>
                <w:sz w:val="22"/>
                <w:szCs w:val="22"/>
              </w:rPr>
              <w:t>61 708</w:t>
            </w:r>
          </w:p>
        </w:tc>
        <w:tc>
          <w:tcPr>
            <w:tcW w:w="949" w:type="pct"/>
            <w:vAlign w:val="center"/>
            <w:hideMark/>
          </w:tcPr>
          <w:p w14:paraId="5C037489" w14:textId="30FDFB59" w:rsidR="004A71ED" w:rsidRPr="009F015D" w:rsidRDefault="004A71ED" w:rsidP="004A71ED">
            <w:pPr>
              <w:jc w:val="both"/>
              <w:rPr>
                <w:sz w:val="22"/>
                <w:szCs w:val="22"/>
              </w:rPr>
            </w:pPr>
            <w:r w:rsidRPr="009F015D">
              <w:rPr>
                <w:sz w:val="22"/>
                <w:szCs w:val="22"/>
              </w:rPr>
              <w:t>32 761,38</w:t>
            </w:r>
          </w:p>
        </w:tc>
        <w:tc>
          <w:tcPr>
            <w:tcW w:w="949" w:type="pct"/>
            <w:vAlign w:val="center"/>
            <w:hideMark/>
          </w:tcPr>
          <w:p w14:paraId="0B9A9FC3" w14:textId="165E81ED" w:rsidR="004A71ED" w:rsidRPr="009F015D" w:rsidRDefault="004A71ED" w:rsidP="004A71ED">
            <w:pPr>
              <w:jc w:val="both"/>
              <w:rPr>
                <w:sz w:val="22"/>
                <w:szCs w:val="22"/>
              </w:rPr>
            </w:pPr>
            <w:r w:rsidRPr="009F015D">
              <w:rPr>
                <w:sz w:val="22"/>
                <w:szCs w:val="22"/>
              </w:rPr>
              <w:t>-15 925,87</w:t>
            </w:r>
          </w:p>
        </w:tc>
        <w:tc>
          <w:tcPr>
            <w:tcW w:w="723" w:type="pct"/>
            <w:noWrap/>
            <w:vAlign w:val="bottom"/>
            <w:hideMark/>
          </w:tcPr>
          <w:p w14:paraId="45EFB635" w14:textId="38AB784A" w:rsidR="004A71ED" w:rsidRPr="009F015D" w:rsidRDefault="004A71ED" w:rsidP="004A71ED">
            <w:pPr>
              <w:rPr>
                <w:b/>
                <w:bCs/>
                <w:sz w:val="22"/>
                <w:szCs w:val="22"/>
              </w:rPr>
            </w:pPr>
            <w:r w:rsidRPr="009F015D">
              <w:rPr>
                <w:sz w:val="22"/>
                <w:szCs w:val="22"/>
              </w:rPr>
              <w:t>-211 066</w:t>
            </w:r>
          </w:p>
        </w:tc>
      </w:tr>
      <w:tr w:rsidR="009F015D" w:rsidRPr="009F015D" w14:paraId="6D4E5587" w14:textId="77777777" w:rsidTr="00B05726">
        <w:trPr>
          <w:trHeight w:val="340"/>
          <w:jc w:val="center"/>
        </w:trPr>
        <w:tc>
          <w:tcPr>
            <w:tcW w:w="372" w:type="pct"/>
            <w:vAlign w:val="center"/>
            <w:hideMark/>
          </w:tcPr>
          <w:p w14:paraId="37310E6A" w14:textId="1EC811FA" w:rsidR="004A71ED" w:rsidRPr="009F015D" w:rsidRDefault="004A71ED" w:rsidP="004A71ED">
            <w:pPr>
              <w:jc w:val="both"/>
              <w:rPr>
                <w:sz w:val="22"/>
                <w:szCs w:val="22"/>
              </w:rPr>
            </w:pPr>
            <w:r w:rsidRPr="009F015D">
              <w:rPr>
                <w:sz w:val="22"/>
                <w:szCs w:val="22"/>
              </w:rPr>
              <w:t>2028</w:t>
            </w:r>
          </w:p>
        </w:tc>
        <w:tc>
          <w:tcPr>
            <w:tcW w:w="473" w:type="pct"/>
            <w:vAlign w:val="center"/>
            <w:hideMark/>
          </w:tcPr>
          <w:p w14:paraId="7002C2D6" w14:textId="7E8BA0A1" w:rsidR="004A71ED" w:rsidRPr="009F015D" w:rsidRDefault="004A71ED" w:rsidP="004A71ED">
            <w:pPr>
              <w:jc w:val="both"/>
              <w:rPr>
                <w:sz w:val="22"/>
                <w:szCs w:val="22"/>
              </w:rPr>
            </w:pPr>
            <w:r w:rsidRPr="009F015D">
              <w:rPr>
                <w:sz w:val="22"/>
                <w:szCs w:val="22"/>
              </w:rPr>
              <w:t> </w:t>
            </w:r>
          </w:p>
        </w:tc>
        <w:tc>
          <w:tcPr>
            <w:tcW w:w="414" w:type="pct"/>
            <w:vAlign w:val="center"/>
            <w:hideMark/>
          </w:tcPr>
          <w:p w14:paraId="34F96CC6" w14:textId="4B191891" w:rsidR="004A71ED" w:rsidRPr="009F015D" w:rsidRDefault="004A71ED" w:rsidP="004A71ED">
            <w:pPr>
              <w:jc w:val="both"/>
              <w:rPr>
                <w:sz w:val="22"/>
                <w:szCs w:val="22"/>
              </w:rPr>
            </w:pPr>
            <w:r w:rsidRPr="009F015D">
              <w:rPr>
                <w:sz w:val="22"/>
                <w:szCs w:val="22"/>
              </w:rPr>
              <w:t>150944</w:t>
            </w:r>
          </w:p>
        </w:tc>
        <w:tc>
          <w:tcPr>
            <w:tcW w:w="568" w:type="pct"/>
            <w:vAlign w:val="center"/>
            <w:hideMark/>
          </w:tcPr>
          <w:p w14:paraId="5FCECA75" w14:textId="7BC6F022" w:rsidR="004A71ED" w:rsidRPr="009F015D" w:rsidRDefault="004A71ED" w:rsidP="004A71ED">
            <w:pPr>
              <w:jc w:val="both"/>
              <w:rPr>
                <w:sz w:val="22"/>
                <w:szCs w:val="22"/>
              </w:rPr>
            </w:pPr>
            <w:r w:rsidRPr="009F015D">
              <w:rPr>
                <w:sz w:val="22"/>
                <w:szCs w:val="22"/>
              </w:rPr>
              <w:t>60665</w:t>
            </w:r>
          </w:p>
        </w:tc>
        <w:tc>
          <w:tcPr>
            <w:tcW w:w="551" w:type="pct"/>
            <w:vAlign w:val="center"/>
            <w:hideMark/>
          </w:tcPr>
          <w:p w14:paraId="1B39E53D" w14:textId="3EB5A09D" w:rsidR="004A71ED" w:rsidRPr="009F015D" w:rsidRDefault="004A71ED" w:rsidP="004A71ED">
            <w:pPr>
              <w:jc w:val="both"/>
              <w:rPr>
                <w:sz w:val="22"/>
                <w:szCs w:val="22"/>
              </w:rPr>
            </w:pPr>
            <w:r w:rsidRPr="009F015D">
              <w:rPr>
                <w:sz w:val="22"/>
                <w:szCs w:val="22"/>
              </w:rPr>
              <w:t>90 279</w:t>
            </w:r>
          </w:p>
        </w:tc>
        <w:tc>
          <w:tcPr>
            <w:tcW w:w="949" w:type="pct"/>
            <w:vAlign w:val="center"/>
            <w:hideMark/>
          </w:tcPr>
          <w:p w14:paraId="171C1CDF" w14:textId="0E382764" w:rsidR="004A71ED" w:rsidRPr="009F015D" w:rsidRDefault="004A71ED" w:rsidP="004A71ED">
            <w:pPr>
              <w:jc w:val="both"/>
              <w:rPr>
                <w:sz w:val="22"/>
                <w:szCs w:val="22"/>
              </w:rPr>
            </w:pPr>
            <w:r w:rsidRPr="009F015D">
              <w:rPr>
                <w:sz w:val="22"/>
                <w:szCs w:val="22"/>
              </w:rPr>
              <w:t>42 229,08</w:t>
            </w:r>
          </w:p>
        </w:tc>
        <w:tc>
          <w:tcPr>
            <w:tcW w:w="949" w:type="pct"/>
            <w:vAlign w:val="center"/>
            <w:hideMark/>
          </w:tcPr>
          <w:p w14:paraId="2C8C43F8" w14:textId="4915B6FF" w:rsidR="004A71ED" w:rsidRPr="009F015D" w:rsidRDefault="004A71ED" w:rsidP="004A71ED">
            <w:pPr>
              <w:jc w:val="both"/>
              <w:rPr>
                <w:sz w:val="22"/>
                <w:szCs w:val="22"/>
              </w:rPr>
            </w:pPr>
            <w:r w:rsidRPr="009F015D">
              <w:rPr>
                <w:sz w:val="22"/>
                <w:szCs w:val="22"/>
              </w:rPr>
              <w:t>26 303,21</w:t>
            </w:r>
          </w:p>
        </w:tc>
        <w:tc>
          <w:tcPr>
            <w:tcW w:w="723" w:type="pct"/>
            <w:noWrap/>
            <w:vAlign w:val="bottom"/>
            <w:hideMark/>
          </w:tcPr>
          <w:p w14:paraId="1C185A56" w14:textId="46EB53AB" w:rsidR="004A71ED" w:rsidRPr="009F015D" w:rsidRDefault="004A71ED" w:rsidP="004A71ED">
            <w:pPr>
              <w:rPr>
                <w:sz w:val="22"/>
                <w:szCs w:val="22"/>
              </w:rPr>
            </w:pPr>
            <w:r w:rsidRPr="009F015D">
              <w:rPr>
                <w:sz w:val="22"/>
                <w:szCs w:val="22"/>
              </w:rPr>
              <w:t>-168 837</w:t>
            </w:r>
          </w:p>
        </w:tc>
      </w:tr>
      <w:tr w:rsidR="009F015D" w:rsidRPr="009F015D" w14:paraId="1B0FC5B1" w14:textId="77777777" w:rsidTr="00B05726">
        <w:trPr>
          <w:trHeight w:val="198"/>
          <w:jc w:val="center"/>
        </w:trPr>
        <w:tc>
          <w:tcPr>
            <w:tcW w:w="372" w:type="pct"/>
            <w:vAlign w:val="center"/>
            <w:hideMark/>
          </w:tcPr>
          <w:p w14:paraId="71341666" w14:textId="08D61064" w:rsidR="004A71ED" w:rsidRPr="009F015D" w:rsidRDefault="004A71ED" w:rsidP="00B05726">
            <w:pPr>
              <w:ind w:right="-100"/>
              <w:jc w:val="both"/>
              <w:rPr>
                <w:sz w:val="22"/>
                <w:szCs w:val="22"/>
              </w:rPr>
            </w:pPr>
            <w:r w:rsidRPr="009F015D">
              <w:rPr>
                <w:sz w:val="22"/>
                <w:szCs w:val="22"/>
              </w:rPr>
              <w:t>Итого</w:t>
            </w:r>
          </w:p>
        </w:tc>
        <w:tc>
          <w:tcPr>
            <w:tcW w:w="473" w:type="pct"/>
            <w:vAlign w:val="center"/>
            <w:hideMark/>
          </w:tcPr>
          <w:p w14:paraId="764C38B8" w14:textId="7D21D075" w:rsidR="004A71ED" w:rsidRPr="009F015D" w:rsidRDefault="004A71ED" w:rsidP="00B05726">
            <w:pPr>
              <w:ind w:right="-115"/>
              <w:jc w:val="both"/>
              <w:rPr>
                <w:sz w:val="22"/>
                <w:szCs w:val="22"/>
              </w:rPr>
            </w:pPr>
            <w:r w:rsidRPr="009F015D">
              <w:rPr>
                <w:sz w:val="22"/>
                <w:szCs w:val="22"/>
              </w:rPr>
              <w:t>195 140</w:t>
            </w:r>
          </w:p>
        </w:tc>
        <w:tc>
          <w:tcPr>
            <w:tcW w:w="414" w:type="pct"/>
            <w:vAlign w:val="center"/>
            <w:hideMark/>
          </w:tcPr>
          <w:p w14:paraId="6528D9D0" w14:textId="62D69192" w:rsidR="004A71ED" w:rsidRPr="009F015D" w:rsidRDefault="004A71ED" w:rsidP="004A71ED">
            <w:pPr>
              <w:jc w:val="both"/>
              <w:rPr>
                <w:sz w:val="22"/>
                <w:szCs w:val="22"/>
              </w:rPr>
            </w:pPr>
            <w:r w:rsidRPr="009F015D">
              <w:rPr>
                <w:sz w:val="22"/>
                <w:szCs w:val="22"/>
              </w:rPr>
              <w:t> </w:t>
            </w:r>
          </w:p>
        </w:tc>
        <w:tc>
          <w:tcPr>
            <w:tcW w:w="568" w:type="pct"/>
            <w:vAlign w:val="center"/>
            <w:hideMark/>
          </w:tcPr>
          <w:p w14:paraId="6B38DAD9" w14:textId="5545625C" w:rsidR="004A71ED" w:rsidRPr="009F015D" w:rsidRDefault="004A71ED" w:rsidP="004A71ED">
            <w:pPr>
              <w:jc w:val="both"/>
              <w:rPr>
                <w:sz w:val="22"/>
                <w:szCs w:val="22"/>
              </w:rPr>
            </w:pPr>
            <w:r w:rsidRPr="009F015D">
              <w:rPr>
                <w:sz w:val="22"/>
                <w:szCs w:val="22"/>
              </w:rPr>
              <w:t> </w:t>
            </w:r>
          </w:p>
        </w:tc>
        <w:tc>
          <w:tcPr>
            <w:tcW w:w="551" w:type="pct"/>
            <w:vAlign w:val="center"/>
            <w:hideMark/>
          </w:tcPr>
          <w:p w14:paraId="7F30B24F" w14:textId="352E4977" w:rsidR="004A71ED" w:rsidRPr="009F015D" w:rsidRDefault="004A71ED" w:rsidP="004A71ED">
            <w:pPr>
              <w:jc w:val="both"/>
              <w:rPr>
                <w:sz w:val="22"/>
                <w:szCs w:val="22"/>
              </w:rPr>
            </w:pPr>
            <w:r w:rsidRPr="009F015D">
              <w:rPr>
                <w:sz w:val="22"/>
                <w:szCs w:val="22"/>
              </w:rPr>
              <w:t> </w:t>
            </w:r>
          </w:p>
        </w:tc>
        <w:tc>
          <w:tcPr>
            <w:tcW w:w="949" w:type="pct"/>
            <w:vAlign w:val="center"/>
            <w:hideMark/>
          </w:tcPr>
          <w:p w14:paraId="0A358E18" w14:textId="68098119" w:rsidR="004A71ED" w:rsidRPr="009F015D" w:rsidRDefault="004A71ED" w:rsidP="004A71ED">
            <w:pPr>
              <w:jc w:val="both"/>
              <w:rPr>
                <w:sz w:val="22"/>
                <w:szCs w:val="22"/>
              </w:rPr>
            </w:pPr>
            <w:r w:rsidRPr="009F015D">
              <w:rPr>
                <w:sz w:val="22"/>
                <w:szCs w:val="22"/>
              </w:rPr>
              <w:t> </w:t>
            </w:r>
          </w:p>
        </w:tc>
        <w:tc>
          <w:tcPr>
            <w:tcW w:w="949" w:type="pct"/>
            <w:vAlign w:val="center"/>
            <w:hideMark/>
          </w:tcPr>
          <w:p w14:paraId="4398D8E7" w14:textId="59F08B1A" w:rsidR="004A71ED" w:rsidRPr="009F015D" w:rsidRDefault="004A71ED" w:rsidP="004A71ED">
            <w:pPr>
              <w:jc w:val="both"/>
              <w:rPr>
                <w:sz w:val="22"/>
                <w:szCs w:val="22"/>
              </w:rPr>
            </w:pPr>
            <w:r w:rsidRPr="009F015D">
              <w:rPr>
                <w:sz w:val="22"/>
                <w:szCs w:val="22"/>
              </w:rPr>
              <w:t> </w:t>
            </w:r>
          </w:p>
        </w:tc>
        <w:tc>
          <w:tcPr>
            <w:tcW w:w="723" w:type="pct"/>
            <w:noWrap/>
            <w:vAlign w:val="bottom"/>
            <w:hideMark/>
          </w:tcPr>
          <w:p w14:paraId="59C5F9DF" w14:textId="77777777" w:rsidR="004A71ED" w:rsidRPr="009F015D" w:rsidRDefault="004A71ED" w:rsidP="004A71ED">
            <w:pPr>
              <w:jc w:val="both"/>
              <w:rPr>
                <w:sz w:val="22"/>
                <w:szCs w:val="22"/>
              </w:rPr>
            </w:pPr>
          </w:p>
        </w:tc>
      </w:tr>
      <w:tr w:rsidR="004A71ED" w:rsidRPr="009F015D" w14:paraId="2C7EC5C4" w14:textId="77777777" w:rsidTr="00B05726">
        <w:trPr>
          <w:trHeight w:val="74"/>
          <w:jc w:val="center"/>
        </w:trPr>
        <w:tc>
          <w:tcPr>
            <w:tcW w:w="5000" w:type="pct"/>
            <w:gridSpan w:val="8"/>
            <w:vAlign w:val="center"/>
          </w:tcPr>
          <w:p w14:paraId="471FDD6F" w14:textId="2684ACE7" w:rsidR="004A71ED" w:rsidRPr="009F015D" w:rsidRDefault="004A71ED" w:rsidP="004A71ED">
            <w:pPr>
              <w:ind w:firstLine="709"/>
              <w:jc w:val="both"/>
              <w:rPr>
                <w:sz w:val="22"/>
                <w:szCs w:val="22"/>
              </w:rPr>
            </w:pPr>
            <w:r w:rsidRPr="009F015D">
              <w:rPr>
                <w:sz w:val="22"/>
                <w:szCs w:val="22"/>
              </w:rPr>
              <w:t xml:space="preserve">Примечание – </w:t>
            </w:r>
            <w:r w:rsidR="009B74A6">
              <w:rPr>
                <w:sz w:val="22"/>
                <w:szCs w:val="22"/>
              </w:rPr>
              <w:t xml:space="preserve">Составлено </w:t>
            </w:r>
            <w:r w:rsidRPr="009F015D">
              <w:rPr>
                <w:sz w:val="22"/>
                <w:szCs w:val="22"/>
              </w:rPr>
              <w:t xml:space="preserve"> и </w:t>
            </w:r>
            <w:r w:rsidR="009B74A6">
              <w:rPr>
                <w:sz w:val="22"/>
                <w:szCs w:val="22"/>
              </w:rPr>
              <w:t xml:space="preserve">рассчитано </w:t>
            </w:r>
            <w:r w:rsidRPr="009F015D">
              <w:rPr>
                <w:sz w:val="22"/>
                <w:szCs w:val="22"/>
              </w:rPr>
              <w:t>автором</w:t>
            </w:r>
          </w:p>
        </w:tc>
      </w:tr>
    </w:tbl>
    <w:p w14:paraId="23D5CE7D" w14:textId="21EBA377" w:rsidR="00C075C2" w:rsidRPr="009F015D" w:rsidRDefault="00C075C2" w:rsidP="00C075C2">
      <w:pPr>
        <w:tabs>
          <w:tab w:val="center" w:pos="5032"/>
        </w:tabs>
        <w:rPr>
          <w:sz w:val="28"/>
          <w:szCs w:val="28"/>
        </w:rPr>
      </w:pPr>
    </w:p>
    <w:p w14:paraId="5C5F628E" w14:textId="3B2A944D" w:rsidR="00C075C2" w:rsidRPr="009F015D" w:rsidRDefault="00C075C2" w:rsidP="00C075C2">
      <w:pPr>
        <w:tabs>
          <w:tab w:val="center" w:pos="5032"/>
        </w:tabs>
        <w:rPr>
          <w:sz w:val="28"/>
          <w:szCs w:val="28"/>
        </w:rPr>
      </w:pPr>
      <w:r w:rsidRPr="009F015D">
        <w:rPr>
          <w:sz w:val="28"/>
          <w:szCs w:val="28"/>
        </w:rPr>
        <w:t xml:space="preserve">Таблица </w:t>
      </w:r>
      <w:r w:rsidR="00F61495" w:rsidRPr="009F015D">
        <w:rPr>
          <w:sz w:val="28"/>
          <w:szCs w:val="28"/>
          <w:lang w:val="kk-KZ"/>
        </w:rPr>
        <w:t>И</w:t>
      </w:r>
      <w:r w:rsidRPr="009F015D">
        <w:rPr>
          <w:sz w:val="28"/>
          <w:szCs w:val="28"/>
        </w:rPr>
        <w:t>.4 – Расчет NPV проекта при наступлении финансового риска</w:t>
      </w:r>
    </w:p>
    <w:p w14:paraId="2656E083" w14:textId="77777777" w:rsidR="004A71ED" w:rsidRPr="00B05726" w:rsidRDefault="004A71ED" w:rsidP="00C075C2">
      <w:pPr>
        <w:tabs>
          <w:tab w:val="center" w:pos="5032"/>
        </w:tabs>
        <w:rPr>
          <w:sz w:val="16"/>
          <w:szCs w:val="16"/>
        </w:rPr>
      </w:pPr>
    </w:p>
    <w:tbl>
      <w:tblPr>
        <w:tblW w:w="49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6"/>
        <w:gridCol w:w="1193"/>
        <w:gridCol w:w="973"/>
        <w:gridCol w:w="982"/>
        <w:gridCol w:w="982"/>
        <w:gridCol w:w="1619"/>
        <w:gridCol w:w="1868"/>
        <w:gridCol w:w="1156"/>
      </w:tblGrid>
      <w:tr w:rsidR="009F015D" w:rsidRPr="009F015D" w14:paraId="629173D3" w14:textId="77777777" w:rsidTr="00B05726">
        <w:trPr>
          <w:trHeight w:val="340"/>
          <w:jc w:val="center"/>
        </w:trPr>
        <w:tc>
          <w:tcPr>
            <w:tcW w:w="463" w:type="pct"/>
            <w:vAlign w:val="center"/>
            <w:hideMark/>
          </w:tcPr>
          <w:p w14:paraId="5AF7BB81" w14:textId="4B1D2FA8" w:rsidR="005734E2" w:rsidRPr="009F015D" w:rsidRDefault="005734E2" w:rsidP="005734E2">
            <w:pPr>
              <w:jc w:val="center"/>
              <w:rPr>
                <w:sz w:val="22"/>
                <w:szCs w:val="22"/>
              </w:rPr>
            </w:pPr>
            <w:r w:rsidRPr="009F015D">
              <w:rPr>
                <w:sz w:val="22"/>
                <w:szCs w:val="22"/>
              </w:rPr>
              <w:t>Год</w:t>
            </w:r>
            <w:r w:rsidR="00B05726">
              <w:rPr>
                <w:sz w:val="22"/>
                <w:szCs w:val="22"/>
              </w:rPr>
              <w:t>ы</w:t>
            </w:r>
          </w:p>
        </w:tc>
        <w:tc>
          <w:tcPr>
            <w:tcW w:w="617" w:type="pct"/>
            <w:vAlign w:val="center"/>
            <w:hideMark/>
          </w:tcPr>
          <w:p w14:paraId="55623D50" w14:textId="77777777" w:rsidR="005734E2" w:rsidRPr="009F015D" w:rsidRDefault="005734E2" w:rsidP="005734E2">
            <w:pPr>
              <w:jc w:val="center"/>
              <w:rPr>
                <w:sz w:val="22"/>
                <w:szCs w:val="22"/>
              </w:rPr>
            </w:pPr>
            <w:r w:rsidRPr="009F015D">
              <w:rPr>
                <w:sz w:val="22"/>
                <w:szCs w:val="22"/>
              </w:rPr>
              <w:t>Перво</w:t>
            </w:r>
          </w:p>
          <w:p w14:paraId="34D71448" w14:textId="77777777" w:rsidR="005734E2" w:rsidRPr="009F015D" w:rsidRDefault="005734E2" w:rsidP="005734E2">
            <w:pPr>
              <w:jc w:val="center"/>
              <w:rPr>
                <w:sz w:val="22"/>
                <w:szCs w:val="22"/>
              </w:rPr>
            </w:pPr>
            <w:r w:rsidRPr="009F015D">
              <w:rPr>
                <w:sz w:val="22"/>
                <w:szCs w:val="22"/>
              </w:rPr>
              <w:t>началь</w:t>
            </w:r>
          </w:p>
          <w:p w14:paraId="3864525D" w14:textId="3A31EF6A" w:rsidR="005734E2" w:rsidRPr="009F015D" w:rsidRDefault="005734E2" w:rsidP="005734E2">
            <w:pPr>
              <w:jc w:val="center"/>
              <w:rPr>
                <w:sz w:val="22"/>
                <w:szCs w:val="22"/>
              </w:rPr>
            </w:pPr>
            <w:r w:rsidRPr="009F015D">
              <w:rPr>
                <w:sz w:val="22"/>
                <w:szCs w:val="22"/>
              </w:rPr>
              <w:t>ные затраты, тыс. тенге</w:t>
            </w:r>
          </w:p>
        </w:tc>
        <w:tc>
          <w:tcPr>
            <w:tcW w:w="503" w:type="pct"/>
            <w:vAlign w:val="center"/>
            <w:hideMark/>
          </w:tcPr>
          <w:p w14:paraId="16C6EA44" w14:textId="77777777" w:rsidR="005734E2" w:rsidRPr="009F015D" w:rsidRDefault="005734E2" w:rsidP="005734E2">
            <w:pPr>
              <w:jc w:val="center"/>
              <w:rPr>
                <w:sz w:val="22"/>
                <w:szCs w:val="22"/>
              </w:rPr>
            </w:pPr>
            <w:r w:rsidRPr="009F015D">
              <w:rPr>
                <w:sz w:val="22"/>
                <w:szCs w:val="22"/>
              </w:rPr>
              <w:t>Денеж</w:t>
            </w:r>
          </w:p>
          <w:p w14:paraId="6815FFA7" w14:textId="77777777" w:rsidR="005734E2" w:rsidRPr="009F015D" w:rsidRDefault="005734E2" w:rsidP="005734E2">
            <w:pPr>
              <w:jc w:val="center"/>
              <w:rPr>
                <w:sz w:val="22"/>
                <w:szCs w:val="22"/>
              </w:rPr>
            </w:pPr>
            <w:r w:rsidRPr="009F015D">
              <w:rPr>
                <w:sz w:val="22"/>
                <w:szCs w:val="22"/>
              </w:rPr>
              <w:t>ный</w:t>
            </w:r>
          </w:p>
          <w:p w14:paraId="50542BBD" w14:textId="2EFD986A" w:rsidR="005734E2" w:rsidRPr="009F015D" w:rsidRDefault="005734E2" w:rsidP="005734E2">
            <w:pPr>
              <w:jc w:val="center"/>
              <w:rPr>
                <w:sz w:val="22"/>
                <w:szCs w:val="22"/>
              </w:rPr>
            </w:pPr>
            <w:r w:rsidRPr="009F015D">
              <w:rPr>
                <w:sz w:val="22"/>
                <w:szCs w:val="22"/>
              </w:rPr>
              <w:t>доход, тыс. тенге</w:t>
            </w:r>
          </w:p>
        </w:tc>
        <w:tc>
          <w:tcPr>
            <w:tcW w:w="508" w:type="pct"/>
            <w:vAlign w:val="center"/>
            <w:hideMark/>
          </w:tcPr>
          <w:p w14:paraId="481EC0DC" w14:textId="3BB32F71" w:rsidR="005734E2" w:rsidRPr="009F015D" w:rsidRDefault="005734E2" w:rsidP="005734E2">
            <w:pPr>
              <w:jc w:val="center"/>
              <w:rPr>
                <w:sz w:val="22"/>
                <w:szCs w:val="22"/>
              </w:rPr>
            </w:pPr>
            <w:r w:rsidRPr="009F015D">
              <w:rPr>
                <w:sz w:val="22"/>
                <w:szCs w:val="22"/>
              </w:rPr>
              <w:t>Денежный расход, тыс. тенге</w:t>
            </w:r>
          </w:p>
        </w:tc>
        <w:tc>
          <w:tcPr>
            <w:tcW w:w="508" w:type="pct"/>
            <w:vAlign w:val="center"/>
            <w:hideMark/>
          </w:tcPr>
          <w:p w14:paraId="5ED99189" w14:textId="17C0B1C8" w:rsidR="005734E2" w:rsidRPr="009F015D" w:rsidRDefault="005734E2" w:rsidP="005734E2">
            <w:pPr>
              <w:jc w:val="center"/>
              <w:rPr>
                <w:sz w:val="22"/>
                <w:szCs w:val="22"/>
              </w:rPr>
            </w:pPr>
            <w:r w:rsidRPr="009F015D">
              <w:rPr>
                <w:sz w:val="22"/>
                <w:szCs w:val="22"/>
              </w:rPr>
              <w:t>Чисты денежный поток, тыс. тенге</w:t>
            </w:r>
          </w:p>
        </w:tc>
        <w:tc>
          <w:tcPr>
            <w:tcW w:w="837" w:type="pct"/>
            <w:vAlign w:val="center"/>
            <w:hideMark/>
          </w:tcPr>
          <w:p w14:paraId="4B95EB09" w14:textId="77777777" w:rsidR="005734E2" w:rsidRPr="009F015D" w:rsidRDefault="005734E2" w:rsidP="005734E2">
            <w:pPr>
              <w:jc w:val="center"/>
              <w:rPr>
                <w:sz w:val="22"/>
                <w:szCs w:val="22"/>
              </w:rPr>
            </w:pPr>
            <w:r w:rsidRPr="009F015D">
              <w:rPr>
                <w:sz w:val="22"/>
                <w:szCs w:val="22"/>
              </w:rPr>
              <w:t>Дисконтированный денежный поток,</w:t>
            </w:r>
          </w:p>
          <w:p w14:paraId="33EEB84F" w14:textId="51668A9D" w:rsidR="005734E2" w:rsidRPr="009F015D" w:rsidRDefault="005734E2" w:rsidP="005734E2">
            <w:pPr>
              <w:jc w:val="center"/>
              <w:rPr>
                <w:sz w:val="22"/>
                <w:szCs w:val="22"/>
              </w:rPr>
            </w:pPr>
            <w:r w:rsidRPr="009F015D">
              <w:rPr>
                <w:sz w:val="22"/>
                <w:szCs w:val="22"/>
              </w:rPr>
              <w:t>тыс. тенге</w:t>
            </w:r>
          </w:p>
        </w:tc>
        <w:tc>
          <w:tcPr>
            <w:tcW w:w="966" w:type="pct"/>
            <w:vAlign w:val="center"/>
            <w:hideMark/>
          </w:tcPr>
          <w:p w14:paraId="749E93CA" w14:textId="77777777" w:rsidR="005734E2" w:rsidRPr="009F015D" w:rsidRDefault="005734E2" w:rsidP="005734E2">
            <w:pPr>
              <w:jc w:val="center"/>
              <w:rPr>
                <w:sz w:val="22"/>
                <w:szCs w:val="22"/>
              </w:rPr>
            </w:pPr>
            <w:r w:rsidRPr="009F015D">
              <w:rPr>
                <w:sz w:val="22"/>
                <w:szCs w:val="22"/>
              </w:rPr>
              <w:t>Дисконтированный денежный доход с нарастающим итогом,</w:t>
            </w:r>
          </w:p>
          <w:p w14:paraId="67973DCA" w14:textId="0298A1E0" w:rsidR="005734E2" w:rsidRPr="009F015D" w:rsidRDefault="005734E2" w:rsidP="005734E2">
            <w:pPr>
              <w:jc w:val="center"/>
              <w:rPr>
                <w:sz w:val="22"/>
                <w:szCs w:val="22"/>
              </w:rPr>
            </w:pPr>
            <w:r w:rsidRPr="009F015D">
              <w:rPr>
                <w:sz w:val="22"/>
                <w:szCs w:val="22"/>
              </w:rPr>
              <w:t xml:space="preserve">тыс. тенге </w:t>
            </w:r>
          </w:p>
        </w:tc>
        <w:tc>
          <w:tcPr>
            <w:tcW w:w="597" w:type="pct"/>
            <w:vAlign w:val="center"/>
            <w:hideMark/>
          </w:tcPr>
          <w:p w14:paraId="302A51D0" w14:textId="2FB3A649" w:rsidR="005734E2" w:rsidRPr="009F015D" w:rsidRDefault="005734E2" w:rsidP="005734E2">
            <w:pPr>
              <w:jc w:val="center"/>
              <w:rPr>
                <w:sz w:val="22"/>
                <w:szCs w:val="22"/>
              </w:rPr>
            </w:pPr>
            <w:r w:rsidRPr="009F015D">
              <w:rPr>
                <w:sz w:val="22"/>
                <w:szCs w:val="22"/>
              </w:rPr>
              <w:t>Чистый дисконтированный доход, тыс. тенге</w:t>
            </w:r>
          </w:p>
        </w:tc>
      </w:tr>
      <w:tr w:rsidR="009F015D" w:rsidRPr="009F015D" w14:paraId="0355FDA7" w14:textId="77777777" w:rsidTr="00B05726">
        <w:trPr>
          <w:trHeight w:val="106"/>
          <w:jc w:val="center"/>
        </w:trPr>
        <w:tc>
          <w:tcPr>
            <w:tcW w:w="463" w:type="pct"/>
            <w:vAlign w:val="center"/>
            <w:hideMark/>
          </w:tcPr>
          <w:p w14:paraId="7998AD74" w14:textId="52BCFF8C" w:rsidR="004A71ED" w:rsidRPr="009F015D" w:rsidRDefault="004A71ED" w:rsidP="004A71ED">
            <w:pPr>
              <w:jc w:val="both"/>
              <w:rPr>
                <w:sz w:val="22"/>
                <w:szCs w:val="22"/>
              </w:rPr>
            </w:pPr>
            <w:r w:rsidRPr="009F015D">
              <w:rPr>
                <w:sz w:val="22"/>
                <w:szCs w:val="22"/>
              </w:rPr>
              <w:t>2022</w:t>
            </w:r>
          </w:p>
        </w:tc>
        <w:tc>
          <w:tcPr>
            <w:tcW w:w="617" w:type="pct"/>
            <w:vAlign w:val="center"/>
            <w:hideMark/>
          </w:tcPr>
          <w:p w14:paraId="714329E2" w14:textId="3B154543" w:rsidR="004A71ED" w:rsidRPr="009F015D" w:rsidRDefault="004A71ED" w:rsidP="004A71ED">
            <w:pPr>
              <w:jc w:val="both"/>
              <w:rPr>
                <w:sz w:val="22"/>
                <w:szCs w:val="22"/>
              </w:rPr>
            </w:pPr>
            <w:r w:rsidRPr="009F015D">
              <w:rPr>
                <w:sz w:val="22"/>
                <w:szCs w:val="22"/>
              </w:rPr>
              <w:t>195 140</w:t>
            </w:r>
          </w:p>
        </w:tc>
        <w:tc>
          <w:tcPr>
            <w:tcW w:w="503" w:type="pct"/>
            <w:vAlign w:val="center"/>
            <w:hideMark/>
          </w:tcPr>
          <w:p w14:paraId="38AAAEED" w14:textId="3A0EE61E" w:rsidR="004A71ED" w:rsidRPr="009F015D" w:rsidRDefault="004A71ED" w:rsidP="004A71ED">
            <w:pPr>
              <w:jc w:val="both"/>
              <w:rPr>
                <w:sz w:val="22"/>
                <w:szCs w:val="22"/>
              </w:rPr>
            </w:pPr>
          </w:p>
        </w:tc>
        <w:tc>
          <w:tcPr>
            <w:tcW w:w="508" w:type="pct"/>
            <w:vAlign w:val="center"/>
            <w:hideMark/>
          </w:tcPr>
          <w:p w14:paraId="07057C43" w14:textId="689EF160" w:rsidR="004A71ED" w:rsidRPr="009F015D" w:rsidRDefault="004A71ED" w:rsidP="004A71ED">
            <w:pPr>
              <w:jc w:val="both"/>
              <w:rPr>
                <w:sz w:val="22"/>
                <w:szCs w:val="22"/>
              </w:rPr>
            </w:pPr>
          </w:p>
        </w:tc>
        <w:tc>
          <w:tcPr>
            <w:tcW w:w="508" w:type="pct"/>
            <w:vAlign w:val="center"/>
            <w:hideMark/>
          </w:tcPr>
          <w:p w14:paraId="787CD8B9" w14:textId="349EDFF8" w:rsidR="004A71ED" w:rsidRPr="009F015D" w:rsidRDefault="004A71ED" w:rsidP="004A71ED">
            <w:pPr>
              <w:jc w:val="both"/>
              <w:rPr>
                <w:sz w:val="22"/>
                <w:szCs w:val="22"/>
              </w:rPr>
            </w:pPr>
          </w:p>
        </w:tc>
        <w:tc>
          <w:tcPr>
            <w:tcW w:w="837" w:type="pct"/>
            <w:vAlign w:val="center"/>
            <w:hideMark/>
          </w:tcPr>
          <w:p w14:paraId="68932EDC" w14:textId="4E02FCBE" w:rsidR="004A71ED" w:rsidRPr="009F015D" w:rsidRDefault="004A71ED" w:rsidP="004A71ED">
            <w:pPr>
              <w:jc w:val="both"/>
              <w:rPr>
                <w:sz w:val="22"/>
                <w:szCs w:val="22"/>
              </w:rPr>
            </w:pPr>
          </w:p>
        </w:tc>
        <w:tc>
          <w:tcPr>
            <w:tcW w:w="966" w:type="pct"/>
            <w:vAlign w:val="center"/>
            <w:hideMark/>
          </w:tcPr>
          <w:p w14:paraId="71799F49" w14:textId="63A6E215" w:rsidR="004A71ED" w:rsidRPr="009F015D" w:rsidRDefault="004A71ED" w:rsidP="004A71ED">
            <w:pPr>
              <w:jc w:val="both"/>
              <w:rPr>
                <w:sz w:val="22"/>
                <w:szCs w:val="22"/>
              </w:rPr>
            </w:pPr>
          </w:p>
        </w:tc>
        <w:tc>
          <w:tcPr>
            <w:tcW w:w="597" w:type="pct"/>
            <w:noWrap/>
            <w:vAlign w:val="bottom"/>
            <w:hideMark/>
          </w:tcPr>
          <w:p w14:paraId="61E0ACE7" w14:textId="64197AB1" w:rsidR="004A71ED" w:rsidRPr="009F015D" w:rsidRDefault="004A71ED" w:rsidP="00FE50D3">
            <w:pPr>
              <w:rPr>
                <w:sz w:val="22"/>
                <w:szCs w:val="22"/>
              </w:rPr>
            </w:pPr>
            <w:r w:rsidRPr="009F015D">
              <w:rPr>
                <w:sz w:val="22"/>
                <w:szCs w:val="22"/>
              </w:rPr>
              <w:t>-195 140</w:t>
            </w:r>
          </w:p>
        </w:tc>
      </w:tr>
      <w:tr w:rsidR="009F015D" w:rsidRPr="009F015D" w14:paraId="51FCF928" w14:textId="77777777" w:rsidTr="00B05726">
        <w:trPr>
          <w:trHeight w:val="340"/>
          <w:jc w:val="center"/>
        </w:trPr>
        <w:tc>
          <w:tcPr>
            <w:tcW w:w="463" w:type="pct"/>
            <w:vAlign w:val="center"/>
            <w:hideMark/>
          </w:tcPr>
          <w:p w14:paraId="14F09A15" w14:textId="3E5F58FE" w:rsidR="004A71ED" w:rsidRPr="009F015D" w:rsidRDefault="004A71ED" w:rsidP="004A71ED">
            <w:pPr>
              <w:jc w:val="both"/>
              <w:rPr>
                <w:sz w:val="22"/>
                <w:szCs w:val="22"/>
              </w:rPr>
            </w:pPr>
            <w:r w:rsidRPr="009F015D">
              <w:rPr>
                <w:sz w:val="22"/>
                <w:szCs w:val="22"/>
              </w:rPr>
              <w:t>2023</w:t>
            </w:r>
          </w:p>
        </w:tc>
        <w:tc>
          <w:tcPr>
            <w:tcW w:w="617" w:type="pct"/>
            <w:vAlign w:val="center"/>
            <w:hideMark/>
          </w:tcPr>
          <w:p w14:paraId="6D53C3C2" w14:textId="6AE5D094" w:rsidR="004A71ED" w:rsidRPr="009F015D" w:rsidRDefault="004A71ED" w:rsidP="004A71ED">
            <w:pPr>
              <w:jc w:val="both"/>
              <w:rPr>
                <w:sz w:val="22"/>
                <w:szCs w:val="22"/>
              </w:rPr>
            </w:pPr>
          </w:p>
        </w:tc>
        <w:tc>
          <w:tcPr>
            <w:tcW w:w="503" w:type="pct"/>
            <w:vAlign w:val="center"/>
            <w:hideMark/>
          </w:tcPr>
          <w:p w14:paraId="4189E928" w14:textId="7488B43A" w:rsidR="004A71ED" w:rsidRPr="009F015D" w:rsidRDefault="004A71ED" w:rsidP="004A71ED">
            <w:pPr>
              <w:jc w:val="both"/>
              <w:rPr>
                <w:sz w:val="22"/>
                <w:szCs w:val="22"/>
              </w:rPr>
            </w:pPr>
            <w:r w:rsidRPr="009F015D">
              <w:rPr>
                <w:sz w:val="22"/>
                <w:szCs w:val="22"/>
              </w:rPr>
              <w:t>136715</w:t>
            </w:r>
          </w:p>
        </w:tc>
        <w:tc>
          <w:tcPr>
            <w:tcW w:w="508" w:type="pct"/>
            <w:vAlign w:val="center"/>
            <w:hideMark/>
          </w:tcPr>
          <w:p w14:paraId="62C26AC9" w14:textId="5F16B72D" w:rsidR="004A71ED" w:rsidRPr="009F015D" w:rsidRDefault="004A71ED" w:rsidP="004A71ED">
            <w:pPr>
              <w:jc w:val="both"/>
              <w:rPr>
                <w:sz w:val="22"/>
                <w:szCs w:val="22"/>
              </w:rPr>
            </w:pPr>
            <w:r w:rsidRPr="009F015D">
              <w:rPr>
                <w:sz w:val="22"/>
                <w:szCs w:val="22"/>
              </w:rPr>
              <w:t>148570</w:t>
            </w:r>
          </w:p>
        </w:tc>
        <w:tc>
          <w:tcPr>
            <w:tcW w:w="508" w:type="pct"/>
            <w:vAlign w:val="center"/>
            <w:hideMark/>
          </w:tcPr>
          <w:p w14:paraId="57879741" w14:textId="54A3DCB7" w:rsidR="004A71ED" w:rsidRPr="009F015D" w:rsidRDefault="004A71ED" w:rsidP="004A71ED">
            <w:pPr>
              <w:jc w:val="both"/>
              <w:rPr>
                <w:sz w:val="22"/>
                <w:szCs w:val="22"/>
              </w:rPr>
            </w:pPr>
            <w:r w:rsidRPr="009F015D">
              <w:rPr>
                <w:sz w:val="22"/>
                <w:szCs w:val="22"/>
              </w:rPr>
              <w:t>11 855</w:t>
            </w:r>
          </w:p>
        </w:tc>
        <w:tc>
          <w:tcPr>
            <w:tcW w:w="837" w:type="pct"/>
            <w:vAlign w:val="center"/>
            <w:hideMark/>
          </w:tcPr>
          <w:p w14:paraId="07C28A95" w14:textId="06D312B6" w:rsidR="004A71ED" w:rsidRPr="009F015D" w:rsidRDefault="004A71ED" w:rsidP="004A71ED">
            <w:pPr>
              <w:jc w:val="both"/>
              <w:rPr>
                <w:sz w:val="22"/>
                <w:szCs w:val="22"/>
              </w:rPr>
            </w:pPr>
            <w:r w:rsidRPr="009F015D">
              <w:rPr>
                <w:sz w:val="22"/>
                <w:szCs w:val="22"/>
              </w:rPr>
              <w:t>-10 444,93</w:t>
            </w:r>
          </w:p>
        </w:tc>
        <w:tc>
          <w:tcPr>
            <w:tcW w:w="966" w:type="pct"/>
            <w:vAlign w:val="center"/>
            <w:hideMark/>
          </w:tcPr>
          <w:p w14:paraId="4D4B342B" w14:textId="0800B49B" w:rsidR="004A71ED" w:rsidRPr="009F015D" w:rsidRDefault="004A71ED" w:rsidP="004A71ED">
            <w:pPr>
              <w:jc w:val="both"/>
              <w:rPr>
                <w:sz w:val="22"/>
                <w:szCs w:val="22"/>
              </w:rPr>
            </w:pPr>
            <w:r w:rsidRPr="009F015D">
              <w:rPr>
                <w:sz w:val="22"/>
                <w:szCs w:val="22"/>
              </w:rPr>
              <w:t>-10 444,93</w:t>
            </w:r>
          </w:p>
        </w:tc>
        <w:tc>
          <w:tcPr>
            <w:tcW w:w="597" w:type="pct"/>
            <w:noWrap/>
            <w:vAlign w:val="bottom"/>
            <w:hideMark/>
          </w:tcPr>
          <w:p w14:paraId="591D3EBF" w14:textId="67B1A85A" w:rsidR="004A71ED" w:rsidRPr="009F015D" w:rsidRDefault="004A71ED" w:rsidP="00FE50D3">
            <w:pPr>
              <w:rPr>
                <w:sz w:val="22"/>
                <w:szCs w:val="22"/>
              </w:rPr>
            </w:pPr>
            <w:r w:rsidRPr="009F015D">
              <w:rPr>
                <w:sz w:val="22"/>
                <w:szCs w:val="22"/>
              </w:rPr>
              <w:t>-205 585</w:t>
            </w:r>
          </w:p>
        </w:tc>
      </w:tr>
      <w:tr w:rsidR="009F015D" w:rsidRPr="009F015D" w14:paraId="62A3B17C" w14:textId="77777777" w:rsidTr="00B05726">
        <w:trPr>
          <w:trHeight w:val="340"/>
          <w:jc w:val="center"/>
        </w:trPr>
        <w:tc>
          <w:tcPr>
            <w:tcW w:w="463" w:type="pct"/>
            <w:vAlign w:val="center"/>
            <w:hideMark/>
          </w:tcPr>
          <w:p w14:paraId="70EF5037" w14:textId="497F8DFB" w:rsidR="004A71ED" w:rsidRPr="009F015D" w:rsidRDefault="004A71ED" w:rsidP="004A71ED">
            <w:pPr>
              <w:jc w:val="both"/>
              <w:rPr>
                <w:sz w:val="22"/>
                <w:szCs w:val="22"/>
              </w:rPr>
            </w:pPr>
            <w:r w:rsidRPr="009F015D">
              <w:rPr>
                <w:sz w:val="22"/>
                <w:szCs w:val="22"/>
              </w:rPr>
              <w:t>2024</w:t>
            </w:r>
          </w:p>
        </w:tc>
        <w:tc>
          <w:tcPr>
            <w:tcW w:w="617" w:type="pct"/>
            <w:vAlign w:val="center"/>
            <w:hideMark/>
          </w:tcPr>
          <w:p w14:paraId="27E54245" w14:textId="3D76C2AE" w:rsidR="004A71ED" w:rsidRPr="009F015D" w:rsidRDefault="004A71ED" w:rsidP="004A71ED">
            <w:pPr>
              <w:jc w:val="both"/>
              <w:rPr>
                <w:sz w:val="22"/>
                <w:szCs w:val="22"/>
              </w:rPr>
            </w:pPr>
          </w:p>
        </w:tc>
        <w:tc>
          <w:tcPr>
            <w:tcW w:w="503" w:type="pct"/>
            <w:vAlign w:val="center"/>
            <w:hideMark/>
          </w:tcPr>
          <w:p w14:paraId="212C2750" w14:textId="6CF02E5C" w:rsidR="004A71ED" w:rsidRPr="009F015D" w:rsidRDefault="004A71ED" w:rsidP="004A71ED">
            <w:pPr>
              <w:jc w:val="both"/>
              <w:rPr>
                <w:sz w:val="22"/>
                <w:szCs w:val="22"/>
              </w:rPr>
            </w:pPr>
            <w:r w:rsidRPr="009F015D">
              <w:rPr>
                <w:sz w:val="22"/>
                <w:szCs w:val="22"/>
              </w:rPr>
              <w:t>139449</w:t>
            </w:r>
          </w:p>
        </w:tc>
        <w:tc>
          <w:tcPr>
            <w:tcW w:w="508" w:type="pct"/>
            <w:vAlign w:val="center"/>
            <w:hideMark/>
          </w:tcPr>
          <w:p w14:paraId="35ECDE29" w14:textId="153DE88E" w:rsidR="004A71ED" w:rsidRPr="009F015D" w:rsidRDefault="004A71ED" w:rsidP="004A71ED">
            <w:pPr>
              <w:jc w:val="both"/>
              <w:rPr>
                <w:sz w:val="22"/>
                <w:szCs w:val="22"/>
              </w:rPr>
            </w:pPr>
            <w:r w:rsidRPr="009F015D">
              <w:rPr>
                <w:sz w:val="22"/>
                <w:szCs w:val="22"/>
              </w:rPr>
              <w:t>87282</w:t>
            </w:r>
          </w:p>
        </w:tc>
        <w:tc>
          <w:tcPr>
            <w:tcW w:w="508" w:type="pct"/>
            <w:vAlign w:val="center"/>
            <w:hideMark/>
          </w:tcPr>
          <w:p w14:paraId="5B13AA47" w14:textId="7C02692E" w:rsidR="004A71ED" w:rsidRPr="009F015D" w:rsidRDefault="004A71ED" w:rsidP="004A71ED">
            <w:pPr>
              <w:jc w:val="both"/>
              <w:rPr>
                <w:sz w:val="22"/>
                <w:szCs w:val="22"/>
              </w:rPr>
            </w:pPr>
            <w:r w:rsidRPr="009F015D">
              <w:rPr>
                <w:sz w:val="22"/>
                <w:szCs w:val="22"/>
              </w:rPr>
              <w:t>52 167</w:t>
            </w:r>
          </w:p>
        </w:tc>
        <w:tc>
          <w:tcPr>
            <w:tcW w:w="837" w:type="pct"/>
            <w:vAlign w:val="center"/>
            <w:hideMark/>
          </w:tcPr>
          <w:p w14:paraId="1C784867" w14:textId="5F46FA4D" w:rsidR="004A71ED" w:rsidRPr="009F015D" w:rsidRDefault="004A71ED" w:rsidP="004A71ED">
            <w:pPr>
              <w:jc w:val="both"/>
              <w:rPr>
                <w:sz w:val="22"/>
                <w:szCs w:val="22"/>
              </w:rPr>
            </w:pPr>
            <w:r w:rsidRPr="009F015D">
              <w:rPr>
                <w:sz w:val="22"/>
                <w:szCs w:val="22"/>
              </w:rPr>
              <w:t>40 495,26</w:t>
            </w:r>
          </w:p>
        </w:tc>
        <w:tc>
          <w:tcPr>
            <w:tcW w:w="966" w:type="pct"/>
            <w:vAlign w:val="center"/>
            <w:hideMark/>
          </w:tcPr>
          <w:p w14:paraId="4D7E4C64" w14:textId="51B4E84E" w:rsidR="004A71ED" w:rsidRPr="009F015D" w:rsidRDefault="004A71ED" w:rsidP="004A71ED">
            <w:pPr>
              <w:jc w:val="both"/>
              <w:rPr>
                <w:sz w:val="22"/>
                <w:szCs w:val="22"/>
              </w:rPr>
            </w:pPr>
            <w:r w:rsidRPr="009F015D">
              <w:rPr>
                <w:sz w:val="22"/>
                <w:szCs w:val="22"/>
              </w:rPr>
              <w:t>30 050,32</w:t>
            </w:r>
          </w:p>
        </w:tc>
        <w:tc>
          <w:tcPr>
            <w:tcW w:w="597" w:type="pct"/>
            <w:noWrap/>
            <w:vAlign w:val="bottom"/>
            <w:hideMark/>
          </w:tcPr>
          <w:p w14:paraId="01458248" w14:textId="66E86D37" w:rsidR="004A71ED" w:rsidRPr="009F015D" w:rsidRDefault="004A71ED" w:rsidP="00FE50D3">
            <w:pPr>
              <w:rPr>
                <w:sz w:val="22"/>
                <w:szCs w:val="22"/>
              </w:rPr>
            </w:pPr>
            <w:r w:rsidRPr="009F015D">
              <w:rPr>
                <w:sz w:val="22"/>
                <w:szCs w:val="22"/>
              </w:rPr>
              <w:t>-165 090</w:t>
            </w:r>
          </w:p>
        </w:tc>
      </w:tr>
      <w:tr w:rsidR="009F015D" w:rsidRPr="009F015D" w14:paraId="74506E15" w14:textId="77777777" w:rsidTr="00B05726">
        <w:trPr>
          <w:trHeight w:val="340"/>
          <w:jc w:val="center"/>
        </w:trPr>
        <w:tc>
          <w:tcPr>
            <w:tcW w:w="463" w:type="pct"/>
            <w:vAlign w:val="center"/>
            <w:hideMark/>
          </w:tcPr>
          <w:p w14:paraId="3CDCDE21" w14:textId="4D3E828D" w:rsidR="004A71ED" w:rsidRPr="009F015D" w:rsidRDefault="004A71ED" w:rsidP="004A71ED">
            <w:pPr>
              <w:jc w:val="both"/>
              <w:rPr>
                <w:sz w:val="22"/>
                <w:szCs w:val="22"/>
              </w:rPr>
            </w:pPr>
            <w:r w:rsidRPr="009F015D">
              <w:rPr>
                <w:sz w:val="22"/>
                <w:szCs w:val="22"/>
              </w:rPr>
              <w:t>2025</w:t>
            </w:r>
          </w:p>
        </w:tc>
        <w:tc>
          <w:tcPr>
            <w:tcW w:w="617" w:type="pct"/>
            <w:vAlign w:val="center"/>
            <w:hideMark/>
          </w:tcPr>
          <w:p w14:paraId="00427581" w14:textId="72234A0A" w:rsidR="004A71ED" w:rsidRPr="009F015D" w:rsidRDefault="004A71ED" w:rsidP="004A71ED">
            <w:pPr>
              <w:jc w:val="both"/>
              <w:rPr>
                <w:sz w:val="22"/>
                <w:szCs w:val="22"/>
              </w:rPr>
            </w:pPr>
          </w:p>
        </w:tc>
        <w:tc>
          <w:tcPr>
            <w:tcW w:w="503" w:type="pct"/>
            <w:vAlign w:val="center"/>
            <w:hideMark/>
          </w:tcPr>
          <w:p w14:paraId="10A27D5B" w14:textId="7599D7F8" w:rsidR="004A71ED" w:rsidRPr="009F015D" w:rsidRDefault="004A71ED" w:rsidP="004A71ED">
            <w:pPr>
              <w:jc w:val="both"/>
              <w:rPr>
                <w:sz w:val="22"/>
                <w:szCs w:val="22"/>
              </w:rPr>
            </w:pPr>
            <w:r w:rsidRPr="009F015D">
              <w:rPr>
                <w:sz w:val="22"/>
                <w:szCs w:val="22"/>
              </w:rPr>
              <w:t>142238</w:t>
            </w:r>
          </w:p>
        </w:tc>
        <w:tc>
          <w:tcPr>
            <w:tcW w:w="508" w:type="pct"/>
            <w:vAlign w:val="center"/>
            <w:hideMark/>
          </w:tcPr>
          <w:p w14:paraId="44AFB4F9" w14:textId="3FE47403" w:rsidR="004A71ED" w:rsidRPr="009F015D" w:rsidRDefault="004A71ED" w:rsidP="004A71ED">
            <w:pPr>
              <w:jc w:val="both"/>
              <w:rPr>
                <w:sz w:val="22"/>
                <w:szCs w:val="22"/>
              </w:rPr>
            </w:pPr>
            <w:r w:rsidRPr="009F015D">
              <w:rPr>
                <w:sz w:val="22"/>
                <w:szCs w:val="22"/>
              </w:rPr>
              <w:t>86811</w:t>
            </w:r>
          </w:p>
        </w:tc>
        <w:tc>
          <w:tcPr>
            <w:tcW w:w="508" w:type="pct"/>
            <w:vAlign w:val="center"/>
            <w:hideMark/>
          </w:tcPr>
          <w:p w14:paraId="23BE7D0C" w14:textId="4630E493" w:rsidR="004A71ED" w:rsidRPr="009F015D" w:rsidRDefault="004A71ED" w:rsidP="004A71ED">
            <w:pPr>
              <w:jc w:val="both"/>
              <w:rPr>
                <w:sz w:val="22"/>
                <w:szCs w:val="22"/>
              </w:rPr>
            </w:pPr>
            <w:r w:rsidRPr="009F015D">
              <w:rPr>
                <w:sz w:val="22"/>
                <w:szCs w:val="22"/>
              </w:rPr>
              <w:t>55 428</w:t>
            </w:r>
          </w:p>
        </w:tc>
        <w:tc>
          <w:tcPr>
            <w:tcW w:w="837" w:type="pct"/>
            <w:vAlign w:val="center"/>
            <w:hideMark/>
          </w:tcPr>
          <w:p w14:paraId="5DCFF113" w14:textId="768B29EC" w:rsidR="004A71ED" w:rsidRPr="009F015D" w:rsidRDefault="004A71ED" w:rsidP="004A71ED">
            <w:pPr>
              <w:jc w:val="both"/>
              <w:rPr>
                <w:sz w:val="22"/>
                <w:szCs w:val="22"/>
              </w:rPr>
            </w:pPr>
            <w:r w:rsidRPr="009F015D">
              <w:rPr>
                <w:sz w:val="22"/>
                <w:szCs w:val="22"/>
              </w:rPr>
              <w:t>37 908,25</w:t>
            </w:r>
          </w:p>
        </w:tc>
        <w:tc>
          <w:tcPr>
            <w:tcW w:w="966" w:type="pct"/>
            <w:vAlign w:val="center"/>
            <w:hideMark/>
          </w:tcPr>
          <w:p w14:paraId="0D605D31" w14:textId="10FEE42D" w:rsidR="004A71ED" w:rsidRPr="009F015D" w:rsidRDefault="004A71ED" w:rsidP="004A71ED">
            <w:pPr>
              <w:jc w:val="both"/>
              <w:rPr>
                <w:sz w:val="22"/>
                <w:szCs w:val="22"/>
              </w:rPr>
            </w:pPr>
            <w:r w:rsidRPr="009F015D">
              <w:rPr>
                <w:sz w:val="22"/>
                <w:szCs w:val="22"/>
              </w:rPr>
              <w:t>67 958,58</w:t>
            </w:r>
          </w:p>
        </w:tc>
        <w:tc>
          <w:tcPr>
            <w:tcW w:w="597" w:type="pct"/>
            <w:noWrap/>
            <w:vAlign w:val="bottom"/>
            <w:hideMark/>
          </w:tcPr>
          <w:p w14:paraId="44E3DADF" w14:textId="784C0C3E" w:rsidR="004A71ED" w:rsidRPr="009F015D" w:rsidRDefault="004A71ED" w:rsidP="00FE50D3">
            <w:pPr>
              <w:rPr>
                <w:sz w:val="22"/>
                <w:szCs w:val="22"/>
              </w:rPr>
            </w:pPr>
            <w:r w:rsidRPr="009F015D">
              <w:rPr>
                <w:sz w:val="22"/>
                <w:szCs w:val="22"/>
              </w:rPr>
              <w:t>-127 181</w:t>
            </w:r>
          </w:p>
        </w:tc>
      </w:tr>
      <w:tr w:rsidR="009F015D" w:rsidRPr="009F015D" w14:paraId="7073066B" w14:textId="77777777" w:rsidTr="00B05726">
        <w:trPr>
          <w:trHeight w:val="340"/>
          <w:jc w:val="center"/>
        </w:trPr>
        <w:tc>
          <w:tcPr>
            <w:tcW w:w="463" w:type="pct"/>
            <w:vAlign w:val="center"/>
            <w:hideMark/>
          </w:tcPr>
          <w:p w14:paraId="4C9C09FF" w14:textId="4ACF81C6" w:rsidR="004A71ED" w:rsidRPr="009F015D" w:rsidRDefault="004A71ED" w:rsidP="004A71ED">
            <w:pPr>
              <w:jc w:val="both"/>
              <w:rPr>
                <w:sz w:val="22"/>
                <w:szCs w:val="22"/>
              </w:rPr>
            </w:pPr>
            <w:r w:rsidRPr="009F015D">
              <w:rPr>
                <w:sz w:val="22"/>
                <w:szCs w:val="22"/>
              </w:rPr>
              <w:t>2026</w:t>
            </w:r>
          </w:p>
        </w:tc>
        <w:tc>
          <w:tcPr>
            <w:tcW w:w="617" w:type="pct"/>
            <w:vAlign w:val="center"/>
            <w:hideMark/>
          </w:tcPr>
          <w:p w14:paraId="19386AE8" w14:textId="15B2561C" w:rsidR="004A71ED" w:rsidRPr="009F015D" w:rsidRDefault="004A71ED" w:rsidP="004A71ED">
            <w:pPr>
              <w:jc w:val="both"/>
              <w:rPr>
                <w:sz w:val="22"/>
                <w:szCs w:val="22"/>
              </w:rPr>
            </w:pPr>
          </w:p>
        </w:tc>
        <w:tc>
          <w:tcPr>
            <w:tcW w:w="503" w:type="pct"/>
            <w:vAlign w:val="center"/>
            <w:hideMark/>
          </w:tcPr>
          <w:p w14:paraId="246A1602" w14:textId="4F4EA307" w:rsidR="004A71ED" w:rsidRPr="009F015D" w:rsidRDefault="004A71ED" w:rsidP="004A71ED">
            <w:pPr>
              <w:jc w:val="both"/>
              <w:rPr>
                <w:sz w:val="22"/>
                <w:szCs w:val="22"/>
              </w:rPr>
            </w:pPr>
            <w:r w:rsidRPr="009F015D">
              <w:rPr>
                <w:sz w:val="22"/>
                <w:szCs w:val="22"/>
              </w:rPr>
              <w:t>145083</w:t>
            </w:r>
          </w:p>
        </w:tc>
        <w:tc>
          <w:tcPr>
            <w:tcW w:w="508" w:type="pct"/>
            <w:vAlign w:val="center"/>
            <w:hideMark/>
          </w:tcPr>
          <w:p w14:paraId="14DB0865" w14:textId="6FA6072B" w:rsidR="004A71ED" w:rsidRPr="009F015D" w:rsidRDefault="004A71ED" w:rsidP="004A71ED">
            <w:pPr>
              <w:jc w:val="both"/>
              <w:rPr>
                <w:sz w:val="22"/>
                <w:szCs w:val="22"/>
              </w:rPr>
            </w:pPr>
            <w:r w:rsidRPr="009F015D">
              <w:rPr>
                <w:sz w:val="22"/>
                <w:szCs w:val="22"/>
              </w:rPr>
              <w:t>86473</w:t>
            </w:r>
          </w:p>
        </w:tc>
        <w:tc>
          <w:tcPr>
            <w:tcW w:w="508" w:type="pct"/>
            <w:vAlign w:val="center"/>
            <w:hideMark/>
          </w:tcPr>
          <w:p w14:paraId="31DDD0FA" w14:textId="4624E375" w:rsidR="004A71ED" w:rsidRPr="009F015D" w:rsidRDefault="004A71ED" w:rsidP="004A71ED">
            <w:pPr>
              <w:jc w:val="both"/>
              <w:rPr>
                <w:sz w:val="22"/>
                <w:szCs w:val="22"/>
              </w:rPr>
            </w:pPr>
            <w:r w:rsidRPr="009F015D">
              <w:rPr>
                <w:sz w:val="22"/>
                <w:szCs w:val="22"/>
              </w:rPr>
              <w:t>58 610</w:t>
            </w:r>
          </w:p>
        </w:tc>
        <w:tc>
          <w:tcPr>
            <w:tcW w:w="837" w:type="pct"/>
            <w:vAlign w:val="center"/>
            <w:hideMark/>
          </w:tcPr>
          <w:p w14:paraId="25A6C8D6" w14:textId="2100D061" w:rsidR="004A71ED" w:rsidRPr="009F015D" w:rsidRDefault="004A71ED" w:rsidP="004A71ED">
            <w:pPr>
              <w:jc w:val="both"/>
              <w:rPr>
                <w:sz w:val="22"/>
                <w:szCs w:val="22"/>
              </w:rPr>
            </w:pPr>
            <w:r w:rsidRPr="009F015D">
              <w:rPr>
                <w:sz w:val="22"/>
                <w:szCs w:val="22"/>
              </w:rPr>
              <w:t>35 317,36</w:t>
            </w:r>
          </w:p>
        </w:tc>
        <w:tc>
          <w:tcPr>
            <w:tcW w:w="966" w:type="pct"/>
            <w:vAlign w:val="center"/>
            <w:hideMark/>
          </w:tcPr>
          <w:p w14:paraId="0A736E32" w14:textId="3441E1F8" w:rsidR="004A71ED" w:rsidRPr="009F015D" w:rsidRDefault="004A71ED" w:rsidP="004A71ED">
            <w:pPr>
              <w:jc w:val="both"/>
              <w:rPr>
                <w:sz w:val="22"/>
                <w:szCs w:val="22"/>
              </w:rPr>
            </w:pPr>
            <w:r w:rsidRPr="009F015D">
              <w:rPr>
                <w:sz w:val="22"/>
                <w:szCs w:val="22"/>
              </w:rPr>
              <w:t>103 280,16</w:t>
            </w:r>
          </w:p>
        </w:tc>
        <w:tc>
          <w:tcPr>
            <w:tcW w:w="597" w:type="pct"/>
            <w:noWrap/>
            <w:vAlign w:val="bottom"/>
            <w:hideMark/>
          </w:tcPr>
          <w:p w14:paraId="09572D57" w14:textId="7211C917" w:rsidR="004A71ED" w:rsidRPr="009F015D" w:rsidRDefault="004A71ED" w:rsidP="00FE50D3">
            <w:pPr>
              <w:rPr>
                <w:sz w:val="22"/>
                <w:szCs w:val="22"/>
              </w:rPr>
            </w:pPr>
            <w:r w:rsidRPr="009F015D">
              <w:rPr>
                <w:sz w:val="22"/>
                <w:szCs w:val="22"/>
              </w:rPr>
              <w:t>-91 860</w:t>
            </w:r>
          </w:p>
        </w:tc>
      </w:tr>
      <w:tr w:rsidR="009F015D" w:rsidRPr="009F015D" w14:paraId="265229DD" w14:textId="77777777" w:rsidTr="00B05726">
        <w:trPr>
          <w:trHeight w:val="340"/>
          <w:jc w:val="center"/>
        </w:trPr>
        <w:tc>
          <w:tcPr>
            <w:tcW w:w="463" w:type="pct"/>
            <w:vAlign w:val="center"/>
            <w:hideMark/>
          </w:tcPr>
          <w:p w14:paraId="07CA3055" w14:textId="0652BE15" w:rsidR="004A71ED" w:rsidRPr="009F015D" w:rsidRDefault="004A71ED" w:rsidP="004A71ED">
            <w:pPr>
              <w:jc w:val="both"/>
              <w:rPr>
                <w:sz w:val="22"/>
                <w:szCs w:val="22"/>
              </w:rPr>
            </w:pPr>
            <w:r w:rsidRPr="009F015D">
              <w:rPr>
                <w:sz w:val="22"/>
                <w:szCs w:val="22"/>
              </w:rPr>
              <w:t>2027</w:t>
            </w:r>
          </w:p>
        </w:tc>
        <w:tc>
          <w:tcPr>
            <w:tcW w:w="617" w:type="pct"/>
            <w:vAlign w:val="center"/>
            <w:hideMark/>
          </w:tcPr>
          <w:p w14:paraId="72ACF149" w14:textId="2F52D2BE" w:rsidR="004A71ED" w:rsidRPr="009F015D" w:rsidRDefault="004A71ED" w:rsidP="004A71ED">
            <w:pPr>
              <w:jc w:val="both"/>
              <w:rPr>
                <w:sz w:val="22"/>
                <w:szCs w:val="22"/>
              </w:rPr>
            </w:pPr>
          </w:p>
        </w:tc>
        <w:tc>
          <w:tcPr>
            <w:tcW w:w="503" w:type="pct"/>
            <w:vAlign w:val="center"/>
            <w:hideMark/>
          </w:tcPr>
          <w:p w14:paraId="6FB17780" w14:textId="155F681E" w:rsidR="004A71ED" w:rsidRPr="009F015D" w:rsidRDefault="004A71ED" w:rsidP="004A71ED">
            <w:pPr>
              <w:jc w:val="both"/>
              <w:rPr>
                <w:sz w:val="22"/>
                <w:szCs w:val="22"/>
              </w:rPr>
            </w:pPr>
            <w:r w:rsidRPr="009F015D">
              <w:rPr>
                <w:sz w:val="22"/>
                <w:szCs w:val="22"/>
              </w:rPr>
              <w:t>147985</w:t>
            </w:r>
          </w:p>
        </w:tc>
        <w:tc>
          <w:tcPr>
            <w:tcW w:w="508" w:type="pct"/>
            <w:vAlign w:val="center"/>
            <w:hideMark/>
          </w:tcPr>
          <w:p w14:paraId="06425E9E" w14:textId="4DF580DB" w:rsidR="004A71ED" w:rsidRPr="009F015D" w:rsidRDefault="004A71ED" w:rsidP="004A71ED">
            <w:pPr>
              <w:jc w:val="both"/>
              <w:rPr>
                <w:sz w:val="22"/>
                <w:szCs w:val="22"/>
              </w:rPr>
            </w:pPr>
            <w:r w:rsidRPr="009F015D">
              <w:rPr>
                <w:sz w:val="22"/>
                <w:szCs w:val="22"/>
              </w:rPr>
              <w:t>86277</w:t>
            </w:r>
          </w:p>
        </w:tc>
        <w:tc>
          <w:tcPr>
            <w:tcW w:w="508" w:type="pct"/>
            <w:vAlign w:val="center"/>
            <w:hideMark/>
          </w:tcPr>
          <w:p w14:paraId="3B348347" w14:textId="38D7E866" w:rsidR="004A71ED" w:rsidRPr="009F015D" w:rsidRDefault="004A71ED" w:rsidP="004A71ED">
            <w:pPr>
              <w:jc w:val="both"/>
              <w:rPr>
                <w:sz w:val="22"/>
                <w:szCs w:val="22"/>
              </w:rPr>
            </w:pPr>
            <w:r w:rsidRPr="009F015D">
              <w:rPr>
                <w:sz w:val="22"/>
                <w:szCs w:val="22"/>
              </w:rPr>
              <w:t>61 708</w:t>
            </w:r>
          </w:p>
        </w:tc>
        <w:tc>
          <w:tcPr>
            <w:tcW w:w="837" w:type="pct"/>
            <w:vAlign w:val="center"/>
            <w:hideMark/>
          </w:tcPr>
          <w:p w14:paraId="689D1741" w14:textId="3EEABFC3" w:rsidR="004A71ED" w:rsidRPr="009F015D" w:rsidRDefault="004A71ED" w:rsidP="004A71ED">
            <w:pPr>
              <w:jc w:val="both"/>
              <w:rPr>
                <w:sz w:val="22"/>
                <w:szCs w:val="22"/>
              </w:rPr>
            </w:pPr>
            <w:r w:rsidRPr="009F015D">
              <w:rPr>
                <w:sz w:val="22"/>
                <w:szCs w:val="22"/>
              </w:rPr>
              <w:t>32 761,38</w:t>
            </w:r>
          </w:p>
        </w:tc>
        <w:tc>
          <w:tcPr>
            <w:tcW w:w="966" w:type="pct"/>
            <w:vAlign w:val="center"/>
            <w:hideMark/>
          </w:tcPr>
          <w:p w14:paraId="6D91F7FF" w14:textId="70570FE5" w:rsidR="004A71ED" w:rsidRPr="009F015D" w:rsidRDefault="004A71ED" w:rsidP="004A71ED">
            <w:pPr>
              <w:jc w:val="both"/>
              <w:rPr>
                <w:sz w:val="22"/>
                <w:szCs w:val="22"/>
              </w:rPr>
            </w:pPr>
            <w:r w:rsidRPr="009F015D">
              <w:rPr>
                <w:sz w:val="22"/>
                <w:szCs w:val="22"/>
              </w:rPr>
              <w:t>136 041,54</w:t>
            </w:r>
          </w:p>
        </w:tc>
        <w:tc>
          <w:tcPr>
            <w:tcW w:w="597" w:type="pct"/>
            <w:noWrap/>
            <w:vAlign w:val="bottom"/>
            <w:hideMark/>
          </w:tcPr>
          <w:p w14:paraId="13E3D43F" w14:textId="2B2DBA8C" w:rsidR="004A71ED" w:rsidRPr="009F015D" w:rsidRDefault="004A71ED" w:rsidP="00FE50D3">
            <w:pPr>
              <w:rPr>
                <w:b/>
                <w:bCs/>
                <w:sz w:val="22"/>
                <w:szCs w:val="22"/>
              </w:rPr>
            </w:pPr>
            <w:r w:rsidRPr="009F015D">
              <w:rPr>
                <w:sz w:val="22"/>
                <w:szCs w:val="22"/>
              </w:rPr>
              <w:t>-59 098</w:t>
            </w:r>
          </w:p>
        </w:tc>
      </w:tr>
      <w:tr w:rsidR="009F015D" w:rsidRPr="009F015D" w14:paraId="36B6DC00" w14:textId="77777777" w:rsidTr="00B05726">
        <w:trPr>
          <w:trHeight w:val="340"/>
          <w:jc w:val="center"/>
        </w:trPr>
        <w:tc>
          <w:tcPr>
            <w:tcW w:w="463" w:type="pct"/>
            <w:vAlign w:val="center"/>
            <w:hideMark/>
          </w:tcPr>
          <w:p w14:paraId="391CC6DF" w14:textId="66968713" w:rsidR="004A71ED" w:rsidRPr="009F015D" w:rsidRDefault="004A71ED" w:rsidP="004A71ED">
            <w:pPr>
              <w:jc w:val="both"/>
              <w:rPr>
                <w:sz w:val="22"/>
                <w:szCs w:val="22"/>
              </w:rPr>
            </w:pPr>
            <w:r w:rsidRPr="009F015D">
              <w:rPr>
                <w:sz w:val="22"/>
                <w:szCs w:val="22"/>
              </w:rPr>
              <w:t>2028</w:t>
            </w:r>
          </w:p>
        </w:tc>
        <w:tc>
          <w:tcPr>
            <w:tcW w:w="617" w:type="pct"/>
            <w:vAlign w:val="center"/>
            <w:hideMark/>
          </w:tcPr>
          <w:p w14:paraId="20062CB5" w14:textId="37C8D0B3" w:rsidR="004A71ED" w:rsidRPr="009F015D" w:rsidRDefault="004A71ED" w:rsidP="004A71ED">
            <w:pPr>
              <w:jc w:val="both"/>
              <w:rPr>
                <w:sz w:val="22"/>
                <w:szCs w:val="22"/>
              </w:rPr>
            </w:pPr>
          </w:p>
        </w:tc>
        <w:tc>
          <w:tcPr>
            <w:tcW w:w="503" w:type="pct"/>
            <w:vAlign w:val="center"/>
            <w:hideMark/>
          </w:tcPr>
          <w:p w14:paraId="27EDF179" w14:textId="18DF7365" w:rsidR="004A71ED" w:rsidRPr="009F015D" w:rsidRDefault="004A71ED" w:rsidP="004A71ED">
            <w:pPr>
              <w:jc w:val="both"/>
              <w:rPr>
                <w:sz w:val="22"/>
                <w:szCs w:val="22"/>
              </w:rPr>
            </w:pPr>
            <w:r w:rsidRPr="009F015D">
              <w:rPr>
                <w:sz w:val="22"/>
                <w:szCs w:val="22"/>
              </w:rPr>
              <w:t>150944</w:t>
            </w:r>
          </w:p>
        </w:tc>
        <w:tc>
          <w:tcPr>
            <w:tcW w:w="508" w:type="pct"/>
            <w:vAlign w:val="center"/>
            <w:hideMark/>
          </w:tcPr>
          <w:p w14:paraId="6E558100" w14:textId="6343812B" w:rsidR="004A71ED" w:rsidRPr="009F015D" w:rsidRDefault="004A71ED" w:rsidP="004A71ED">
            <w:pPr>
              <w:jc w:val="both"/>
              <w:rPr>
                <w:sz w:val="22"/>
                <w:szCs w:val="22"/>
              </w:rPr>
            </w:pPr>
            <w:r w:rsidRPr="009F015D">
              <w:rPr>
                <w:sz w:val="22"/>
                <w:szCs w:val="22"/>
              </w:rPr>
              <w:t>60665</w:t>
            </w:r>
          </w:p>
        </w:tc>
        <w:tc>
          <w:tcPr>
            <w:tcW w:w="508" w:type="pct"/>
            <w:vAlign w:val="center"/>
            <w:hideMark/>
          </w:tcPr>
          <w:p w14:paraId="6142D93B" w14:textId="57CFD6E0" w:rsidR="004A71ED" w:rsidRPr="009F015D" w:rsidRDefault="004A71ED" w:rsidP="004A71ED">
            <w:pPr>
              <w:jc w:val="both"/>
              <w:rPr>
                <w:sz w:val="22"/>
                <w:szCs w:val="22"/>
              </w:rPr>
            </w:pPr>
            <w:r w:rsidRPr="009F015D">
              <w:rPr>
                <w:sz w:val="22"/>
                <w:szCs w:val="22"/>
              </w:rPr>
              <w:t>90 279</w:t>
            </w:r>
          </w:p>
        </w:tc>
        <w:tc>
          <w:tcPr>
            <w:tcW w:w="837" w:type="pct"/>
            <w:vAlign w:val="center"/>
            <w:hideMark/>
          </w:tcPr>
          <w:p w14:paraId="5C948C91" w14:textId="703F83C4" w:rsidR="004A71ED" w:rsidRPr="009F015D" w:rsidRDefault="004A71ED" w:rsidP="004A71ED">
            <w:pPr>
              <w:jc w:val="both"/>
              <w:rPr>
                <w:sz w:val="22"/>
                <w:szCs w:val="22"/>
              </w:rPr>
            </w:pPr>
            <w:r w:rsidRPr="009F015D">
              <w:rPr>
                <w:sz w:val="22"/>
                <w:szCs w:val="22"/>
              </w:rPr>
              <w:t>42 229,08</w:t>
            </w:r>
          </w:p>
        </w:tc>
        <w:tc>
          <w:tcPr>
            <w:tcW w:w="966" w:type="pct"/>
            <w:vAlign w:val="center"/>
            <w:hideMark/>
          </w:tcPr>
          <w:p w14:paraId="49E1723D" w14:textId="02A36E66" w:rsidR="004A71ED" w:rsidRPr="009F015D" w:rsidRDefault="004A71ED" w:rsidP="004A71ED">
            <w:pPr>
              <w:jc w:val="both"/>
              <w:rPr>
                <w:sz w:val="22"/>
                <w:szCs w:val="22"/>
              </w:rPr>
            </w:pPr>
            <w:r w:rsidRPr="009F015D">
              <w:rPr>
                <w:sz w:val="22"/>
                <w:szCs w:val="22"/>
              </w:rPr>
              <w:t>178 270,61</w:t>
            </w:r>
          </w:p>
        </w:tc>
        <w:tc>
          <w:tcPr>
            <w:tcW w:w="597" w:type="pct"/>
            <w:noWrap/>
            <w:vAlign w:val="bottom"/>
            <w:hideMark/>
          </w:tcPr>
          <w:p w14:paraId="68E866A6" w14:textId="68E4B573" w:rsidR="004A71ED" w:rsidRPr="009F015D" w:rsidRDefault="004A71ED" w:rsidP="00FE50D3">
            <w:pPr>
              <w:rPr>
                <w:sz w:val="22"/>
                <w:szCs w:val="22"/>
              </w:rPr>
            </w:pPr>
            <w:r w:rsidRPr="009F015D">
              <w:rPr>
                <w:sz w:val="22"/>
                <w:szCs w:val="22"/>
              </w:rPr>
              <w:t>-16 869</w:t>
            </w:r>
          </w:p>
        </w:tc>
      </w:tr>
      <w:tr w:rsidR="009F015D" w:rsidRPr="009F015D" w14:paraId="4577F3B5" w14:textId="77777777" w:rsidTr="00B05726">
        <w:trPr>
          <w:trHeight w:val="198"/>
          <w:jc w:val="center"/>
        </w:trPr>
        <w:tc>
          <w:tcPr>
            <w:tcW w:w="463" w:type="pct"/>
            <w:vAlign w:val="center"/>
            <w:hideMark/>
          </w:tcPr>
          <w:p w14:paraId="2022C2D8" w14:textId="77777777" w:rsidR="004A71ED" w:rsidRPr="009F015D" w:rsidRDefault="004A71ED" w:rsidP="001D5DE3">
            <w:pPr>
              <w:jc w:val="both"/>
              <w:rPr>
                <w:sz w:val="22"/>
                <w:szCs w:val="22"/>
              </w:rPr>
            </w:pPr>
            <w:r w:rsidRPr="009F015D">
              <w:rPr>
                <w:sz w:val="22"/>
                <w:szCs w:val="22"/>
              </w:rPr>
              <w:t>Итого</w:t>
            </w:r>
          </w:p>
        </w:tc>
        <w:tc>
          <w:tcPr>
            <w:tcW w:w="617" w:type="pct"/>
            <w:vAlign w:val="center"/>
            <w:hideMark/>
          </w:tcPr>
          <w:p w14:paraId="70999FF3" w14:textId="77777777" w:rsidR="004A71ED" w:rsidRPr="009F015D" w:rsidRDefault="004A71ED" w:rsidP="001D5DE3">
            <w:pPr>
              <w:jc w:val="both"/>
              <w:rPr>
                <w:sz w:val="22"/>
                <w:szCs w:val="22"/>
              </w:rPr>
            </w:pPr>
            <w:r w:rsidRPr="009F015D">
              <w:rPr>
                <w:sz w:val="22"/>
                <w:szCs w:val="22"/>
              </w:rPr>
              <w:t>195 140</w:t>
            </w:r>
          </w:p>
        </w:tc>
        <w:tc>
          <w:tcPr>
            <w:tcW w:w="503" w:type="pct"/>
            <w:vAlign w:val="center"/>
            <w:hideMark/>
          </w:tcPr>
          <w:p w14:paraId="509A120E" w14:textId="77777777" w:rsidR="004A71ED" w:rsidRPr="009F015D" w:rsidRDefault="004A71ED" w:rsidP="001D5DE3">
            <w:pPr>
              <w:jc w:val="both"/>
              <w:rPr>
                <w:sz w:val="22"/>
                <w:szCs w:val="22"/>
              </w:rPr>
            </w:pPr>
            <w:r w:rsidRPr="009F015D">
              <w:rPr>
                <w:sz w:val="22"/>
                <w:szCs w:val="22"/>
              </w:rPr>
              <w:t> </w:t>
            </w:r>
          </w:p>
        </w:tc>
        <w:tc>
          <w:tcPr>
            <w:tcW w:w="508" w:type="pct"/>
            <w:vAlign w:val="center"/>
            <w:hideMark/>
          </w:tcPr>
          <w:p w14:paraId="41B388C4" w14:textId="77777777" w:rsidR="004A71ED" w:rsidRPr="009F015D" w:rsidRDefault="004A71ED" w:rsidP="001D5DE3">
            <w:pPr>
              <w:jc w:val="both"/>
              <w:rPr>
                <w:sz w:val="22"/>
                <w:szCs w:val="22"/>
              </w:rPr>
            </w:pPr>
            <w:r w:rsidRPr="009F015D">
              <w:rPr>
                <w:sz w:val="22"/>
                <w:szCs w:val="22"/>
              </w:rPr>
              <w:t> </w:t>
            </w:r>
          </w:p>
        </w:tc>
        <w:tc>
          <w:tcPr>
            <w:tcW w:w="508" w:type="pct"/>
            <w:vAlign w:val="center"/>
            <w:hideMark/>
          </w:tcPr>
          <w:p w14:paraId="1F928D57" w14:textId="77777777" w:rsidR="004A71ED" w:rsidRPr="009F015D" w:rsidRDefault="004A71ED" w:rsidP="001D5DE3">
            <w:pPr>
              <w:jc w:val="both"/>
              <w:rPr>
                <w:sz w:val="22"/>
                <w:szCs w:val="22"/>
              </w:rPr>
            </w:pPr>
            <w:r w:rsidRPr="009F015D">
              <w:rPr>
                <w:sz w:val="22"/>
                <w:szCs w:val="22"/>
              </w:rPr>
              <w:t> </w:t>
            </w:r>
          </w:p>
        </w:tc>
        <w:tc>
          <w:tcPr>
            <w:tcW w:w="837" w:type="pct"/>
            <w:vAlign w:val="center"/>
            <w:hideMark/>
          </w:tcPr>
          <w:p w14:paraId="5444F6AE" w14:textId="77777777" w:rsidR="004A71ED" w:rsidRPr="009F015D" w:rsidRDefault="004A71ED" w:rsidP="001D5DE3">
            <w:pPr>
              <w:jc w:val="both"/>
              <w:rPr>
                <w:sz w:val="22"/>
                <w:szCs w:val="22"/>
              </w:rPr>
            </w:pPr>
            <w:r w:rsidRPr="009F015D">
              <w:rPr>
                <w:sz w:val="22"/>
                <w:szCs w:val="22"/>
              </w:rPr>
              <w:t> </w:t>
            </w:r>
          </w:p>
        </w:tc>
        <w:tc>
          <w:tcPr>
            <w:tcW w:w="966" w:type="pct"/>
            <w:vAlign w:val="center"/>
            <w:hideMark/>
          </w:tcPr>
          <w:p w14:paraId="74B85443" w14:textId="77777777" w:rsidR="004A71ED" w:rsidRPr="009F015D" w:rsidRDefault="004A71ED" w:rsidP="001D5DE3">
            <w:pPr>
              <w:jc w:val="both"/>
              <w:rPr>
                <w:sz w:val="22"/>
                <w:szCs w:val="22"/>
              </w:rPr>
            </w:pPr>
            <w:r w:rsidRPr="009F015D">
              <w:rPr>
                <w:sz w:val="22"/>
                <w:szCs w:val="22"/>
              </w:rPr>
              <w:t> </w:t>
            </w:r>
          </w:p>
        </w:tc>
        <w:tc>
          <w:tcPr>
            <w:tcW w:w="597" w:type="pct"/>
            <w:noWrap/>
            <w:vAlign w:val="bottom"/>
            <w:hideMark/>
          </w:tcPr>
          <w:p w14:paraId="5E85937C" w14:textId="77777777" w:rsidR="004A71ED" w:rsidRPr="009F015D" w:rsidRDefault="004A71ED" w:rsidP="001D5DE3">
            <w:pPr>
              <w:jc w:val="both"/>
              <w:rPr>
                <w:sz w:val="22"/>
                <w:szCs w:val="22"/>
              </w:rPr>
            </w:pPr>
          </w:p>
        </w:tc>
      </w:tr>
      <w:tr w:rsidR="009F015D" w:rsidRPr="009F015D" w14:paraId="4EA9B396" w14:textId="77777777" w:rsidTr="00B05726">
        <w:trPr>
          <w:trHeight w:val="74"/>
          <w:jc w:val="center"/>
        </w:trPr>
        <w:tc>
          <w:tcPr>
            <w:tcW w:w="5000" w:type="pct"/>
            <w:gridSpan w:val="8"/>
            <w:vAlign w:val="center"/>
          </w:tcPr>
          <w:p w14:paraId="25CD43AB" w14:textId="2482A95F" w:rsidR="004A71ED" w:rsidRPr="009F015D" w:rsidRDefault="004A71ED" w:rsidP="001D5DE3">
            <w:pPr>
              <w:ind w:firstLine="709"/>
              <w:jc w:val="both"/>
              <w:rPr>
                <w:sz w:val="22"/>
                <w:szCs w:val="22"/>
              </w:rPr>
            </w:pPr>
            <w:r w:rsidRPr="009F015D">
              <w:rPr>
                <w:sz w:val="22"/>
                <w:szCs w:val="22"/>
              </w:rPr>
              <w:t xml:space="preserve">Примечание – </w:t>
            </w:r>
            <w:r w:rsidR="009B74A6">
              <w:rPr>
                <w:sz w:val="22"/>
                <w:szCs w:val="22"/>
              </w:rPr>
              <w:t xml:space="preserve">Составлено </w:t>
            </w:r>
            <w:r w:rsidRPr="009F015D">
              <w:rPr>
                <w:sz w:val="22"/>
                <w:szCs w:val="22"/>
              </w:rPr>
              <w:t xml:space="preserve"> и </w:t>
            </w:r>
            <w:r w:rsidR="009B74A6">
              <w:rPr>
                <w:sz w:val="22"/>
                <w:szCs w:val="22"/>
              </w:rPr>
              <w:t xml:space="preserve">рассчитано </w:t>
            </w:r>
            <w:r w:rsidRPr="009F015D">
              <w:rPr>
                <w:sz w:val="22"/>
                <w:szCs w:val="22"/>
              </w:rPr>
              <w:t>автором</w:t>
            </w:r>
          </w:p>
        </w:tc>
      </w:tr>
    </w:tbl>
    <w:p w14:paraId="45EC7B8D" w14:textId="77777777" w:rsidR="00422581" w:rsidRDefault="00422581" w:rsidP="00B05BF3">
      <w:pPr>
        <w:jc w:val="center"/>
        <w:rPr>
          <w:rFonts w:eastAsia="MS Mincho"/>
          <w:b/>
          <w:bCs/>
          <w:sz w:val="28"/>
          <w:szCs w:val="28"/>
        </w:rPr>
      </w:pPr>
      <w:bookmarkStart w:id="102" w:name="_Hlk192099971"/>
    </w:p>
    <w:p w14:paraId="1C4CB142" w14:textId="77777777" w:rsidR="00422581" w:rsidRDefault="00422581" w:rsidP="00B05BF3">
      <w:pPr>
        <w:jc w:val="center"/>
        <w:rPr>
          <w:rFonts w:eastAsia="MS Mincho"/>
          <w:b/>
          <w:bCs/>
          <w:sz w:val="28"/>
          <w:szCs w:val="28"/>
        </w:rPr>
      </w:pPr>
    </w:p>
    <w:p w14:paraId="4538ED12" w14:textId="77777777" w:rsidR="00422581" w:rsidRDefault="00422581" w:rsidP="00B05BF3">
      <w:pPr>
        <w:jc w:val="center"/>
        <w:rPr>
          <w:rFonts w:eastAsia="MS Mincho"/>
          <w:b/>
          <w:bCs/>
          <w:sz w:val="28"/>
          <w:szCs w:val="28"/>
        </w:rPr>
      </w:pPr>
    </w:p>
    <w:p w14:paraId="39BA1BD2" w14:textId="77931A39" w:rsidR="00B05726" w:rsidRDefault="00B05726" w:rsidP="00B05BF3">
      <w:pPr>
        <w:jc w:val="center"/>
        <w:rPr>
          <w:rFonts w:eastAsia="MS Mincho"/>
          <w:b/>
          <w:bCs/>
          <w:sz w:val="28"/>
          <w:szCs w:val="28"/>
        </w:rPr>
      </w:pPr>
    </w:p>
    <w:p w14:paraId="61620659" w14:textId="77777777" w:rsidR="00B05726" w:rsidRDefault="00B05726" w:rsidP="00B05BF3">
      <w:pPr>
        <w:jc w:val="center"/>
        <w:rPr>
          <w:rFonts w:eastAsia="MS Mincho"/>
          <w:b/>
          <w:bCs/>
          <w:sz w:val="28"/>
          <w:szCs w:val="28"/>
        </w:rPr>
      </w:pPr>
    </w:p>
    <w:p w14:paraId="089A781A" w14:textId="77777777" w:rsidR="00B05726" w:rsidRDefault="00B05726" w:rsidP="00B05BF3">
      <w:pPr>
        <w:jc w:val="center"/>
        <w:rPr>
          <w:rFonts w:eastAsia="MS Mincho"/>
          <w:b/>
          <w:bCs/>
          <w:sz w:val="28"/>
          <w:szCs w:val="28"/>
        </w:rPr>
      </w:pPr>
    </w:p>
    <w:p w14:paraId="7F3EDFF9" w14:textId="77777777" w:rsidR="00B05726" w:rsidRDefault="00B05726" w:rsidP="00B05BF3">
      <w:pPr>
        <w:jc w:val="center"/>
        <w:rPr>
          <w:rFonts w:eastAsia="MS Mincho"/>
          <w:b/>
          <w:bCs/>
          <w:sz w:val="28"/>
          <w:szCs w:val="28"/>
        </w:rPr>
      </w:pPr>
    </w:p>
    <w:p w14:paraId="28FE22E9" w14:textId="77777777" w:rsidR="00B05726" w:rsidRDefault="00B05726" w:rsidP="00B05BF3">
      <w:pPr>
        <w:jc w:val="center"/>
        <w:rPr>
          <w:rFonts w:eastAsia="MS Mincho"/>
          <w:b/>
          <w:bCs/>
          <w:sz w:val="28"/>
          <w:szCs w:val="28"/>
        </w:rPr>
      </w:pPr>
    </w:p>
    <w:p w14:paraId="33CA0E52" w14:textId="77777777" w:rsidR="00B05726" w:rsidRDefault="00B05726" w:rsidP="00B05BF3">
      <w:pPr>
        <w:jc w:val="center"/>
        <w:rPr>
          <w:rFonts w:eastAsia="MS Mincho"/>
          <w:b/>
          <w:bCs/>
          <w:sz w:val="28"/>
          <w:szCs w:val="28"/>
        </w:rPr>
      </w:pPr>
    </w:p>
    <w:p w14:paraId="1D9D543B" w14:textId="57155311" w:rsidR="00BA24B3" w:rsidRPr="009F015D" w:rsidRDefault="00F95145" w:rsidP="00B05BF3">
      <w:pPr>
        <w:jc w:val="center"/>
        <w:rPr>
          <w:rFonts w:eastAsia="MS Mincho"/>
          <w:b/>
          <w:bCs/>
          <w:sz w:val="28"/>
          <w:szCs w:val="28"/>
          <w:lang w:val="kk-KZ"/>
        </w:rPr>
      </w:pPr>
      <w:r w:rsidRPr="009F015D">
        <w:rPr>
          <w:rFonts w:eastAsia="MS Mincho"/>
          <w:b/>
          <w:bCs/>
          <w:sz w:val="28"/>
          <w:szCs w:val="28"/>
        </w:rPr>
        <w:t>ПРИЛОЖЕНИЕ</w:t>
      </w:r>
      <w:r w:rsidR="00BA24B3" w:rsidRPr="009F015D">
        <w:rPr>
          <w:rFonts w:eastAsia="MS Mincho"/>
          <w:b/>
          <w:bCs/>
          <w:sz w:val="28"/>
          <w:szCs w:val="28"/>
        </w:rPr>
        <w:t xml:space="preserve"> </w:t>
      </w:r>
      <w:r w:rsidR="00F61495" w:rsidRPr="009F015D">
        <w:rPr>
          <w:rFonts w:eastAsia="MS Mincho"/>
          <w:b/>
          <w:bCs/>
          <w:sz w:val="28"/>
          <w:szCs w:val="28"/>
          <w:lang w:val="kk-KZ"/>
        </w:rPr>
        <w:t>К</w:t>
      </w:r>
    </w:p>
    <w:p w14:paraId="408D7A6C" w14:textId="77777777" w:rsidR="00B05BF3" w:rsidRPr="00422581" w:rsidRDefault="00B05BF3" w:rsidP="00422581">
      <w:pPr>
        <w:tabs>
          <w:tab w:val="right" w:leader="dot" w:pos="1101"/>
          <w:tab w:val="left" w:pos="4673"/>
          <w:tab w:val="left" w:pos="9354"/>
        </w:tabs>
        <w:spacing w:line="228" w:lineRule="auto"/>
        <w:ind w:firstLine="709"/>
        <w:jc w:val="center"/>
        <w:rPr>
          <w:sz w:val="28"/>
          <w:szCs w:val="28"/>
        </w:rPr>
      </w:pPr>
    </w:p>
    <w:p w14:paraId="37B52191" w14:textId="4CE3219E" w:rsidR="00BA24B3" w:rsidRPr="00422581" w:rsidRDefault="00BA24B3" w:rsidP="00422581">
      <w:pPr>
        <w:tabs>
          <w:tab w:val="right" w:leader="dot" w:pos="1101"/>
          <w:tab w:val="left" w:pos="4673"/>
          <w:tab w:val="left" w:pos="9354"/>
        </w:tabs>
        <w:spacing w:line="228" w:lineRule="auto"/>
        <w:jc w:val="center"/>
        <w:rPr>
          <w:sz w:val="28"/>
          <w:szCs w:val="28"/>
        </w:rPr>
      </w:pPr>
      <w:r w:rsidRPr="00422581">
        <w:rPr>
          <w:sz w:val="28"/>
          <w:szCs w:val="28"/>
        </w:rPr>
        <w:t xml:space="preserve">Технико-экономические и финансовые показатели проекта </w:t>
      </w:r>
      <w:r w:rsidRPr="00422581">
        <w:rPr>
          <w:spacing w:val="2"/>
          <w:sz w:val="28"/>
          <w:szCs w:val="28"/>
        </w:rPr>
        <w:t>ГЧП</w:t>
      </w:r>
      <w:r w:rsidRPr="00422581">
        <w:rPr>
          <w:sz w:val="28"/>
          <w:szCs w:val="28"/>
        </w:rPr>
        <w:t xml:space="preserve"> </w:t>
      </w:r>
      <w:r w:rsidR="00557F19" w:rsidRPr="00422581">
        <w:rPr>
          <w:sz w:val="28"/>
          <w:szCs w:val="28"/>
        </w:rPr>
        <w:t>«Строительство и эксплуатация многопрофильной университетской больницы на 300 коек в городе Караганда»</w:t>
      </w:r>
    </w:p>
    <w:bookmarkEnd w:id="102"/>
    <w:p w14:paraId="3AD5921D" w14:textId="77777777" w:rsidR="00BA24B3" w:rsidRPr="009F015D" w:rsidRDefault="00BA24B3" w:rsidP="00422581">
      <w:pPr>
        <w:tabs>
          <w:tab w:val="right" w:leader="dot" w:pos="1101"/>
          <w:tab w:val="left" w:pos="4673"/>
          <w:tab w:val="left" w:pos="9354"/>
        </w:tabs>
        <w:spacing w:line="228" w:lineRule="auto"/>
        <w:ind w:firstLine="709"/>
        <w:jc w:val="right"/>
        <w:rPr>
          <w:sz w:val="28"/>
          <w:szCs w:val="28"/>
        </w:rPr>
      </w:pPr>
    </w:p>
    <w:p w14:paraId="3CEC1512" w14:textId="454A130E" w:rsidR="00BA24B3" w:rsidRPr="009F015D" w:rsidRDefault="00BA24B3" w:rsidP="00422581">
      <w:pPr>
        <w:spacing w:line="228" w:lineRule="auto"/>
        <w:jc w:val="both"/>
        <w:rPr>
          <w:rFonts w:eastAsiaTheme="minorHAnsi"/>
          <w:iCs/>
          <w:sz w:val="28"/>
          <w:szCs w:val="28"/>
          <w:lang w:eastAsia="en-US"/>
        </w:rPr>
      </w:pPr>
      <w:r w:rsidRPr="009F015D">
        <w:rPr>
          <w:rFonts w:eastAsiaTheme="minorHAnsi"/>
          <w:iCs/>
          <w:sz w:val="28"/>
          <w:szCs w:val="28"/>
          <w:lang w:eastAsia="en-US"/>
        </w:rPr>
        <w:t xml:space="preserve">Таблица </w:t>
      </w:r>
      <w:r w:rsidR="00F61495" w:rsidRPr="009F015D">
        <w:rPr>
          <w:rFonts w:eastAsiaTheme="minorHAnsi"/>
          <w:iCs/>
          <w:sz w:val="28"/>
          <w:szCs w:val="28"/>
          <w:lang w:val="kk-KZ" w:eastAsia="en-US"/>
        </w:rPr>
        <w:t>К</w:t>
      </w:r>
      <w:r w:rsidR="00557F19" w:rsidRPr="009F015D">
        <w:rPr>
          <w:rFonts w:eastAsiaTheme="minorHAnsi"/>
          <w:iCs/>
          <w:sz w:val="28"/>
          <w:szCs w:val="28"/>
          <w:lang w:eastAsia="en-US"/>
        </w:rPr>
        <w:t>.1</w:t>
      </w:r>
      <w:r w:rsidRPr="009F015D">
        <w:rPr>
          <w:rFonts w:eastAsiaTheme="minorHAnsi"/>
          <w:iCs/>
          <w:sz w:val="28"/>
          <w:szCs w:val="28"/>
          <w:lang w:eastAsia="en-US"/>
        </w:rPr>
        <w:t xml:space="preserve"> </w:t>
      </w:r>
      <w:r w:rsidR="00557F19" w:rsidRPr="009F015D">
        <w:rPr>
          <w:rFonts w:eastAsiaTheme="minorHAnsi"/>
          <w:iCs/>
          <w:sz w:val="28"/>
          <w:szCs w:val="28"/>
          <w:lang w:eastAsia="en-US"/>
        </w:rPr>
        <w:t>–</w:t>
      </w:r>
      <w:r w:rsidRPr="009F015D">
        <w:rPr>
          <w:rFonts w:eastAsiaTheme="minorHAnsi"/>
          <w:iCs/>
          <w:sz w:val="28"/>
          <w:szCs w:val="28"/>
          <w:lang w:eastAsia="en-US"/>
        </w:rPr>
        <w:t xml:space="preserve"> Инвестиционные</w:t>
      </w:r>
      <w:r w:rsidR="00557F19" w:rsidRPr="009F015D">
        <w:rPr>
          <w:rFonts w:eastAsiaTheme="minorHAnsi"/>
          <w:iCs/>
          <w:sz w:val="28"/>
          <w:szCs w:val="28"/>
          <w:lang w:eastAsia="en-US"/>
        </w:rPr>
        <w:t xml:space="preserve"> </w:t>
      </w:r>
      <w:r w:rsidRPr="009F015D">
        <w:rPr>
          <w:rFonts w:eastAsiaTheme="minorHAnsi"/>
          <w:iCs/>
          <w:sz w:val="28"/>
          <w:szCs w:val="28"/>
          <w:lang w:eastAsia="en-US"/>
        </w:rPr>
        <w:t xml:space="preserve">расходы и компоненты, тыс. </w:t>
      </w:r>
      <w:r w:rsidR="00557F19" w:rsidRPr="009F015D">
        <w:rPr>
          <w:rFonts w:eastAsiaTheme="minorHAnsi"/>
          <w:iCs/>
          <w:sz w:val="28"/>
          <w:szCs w:val="28"/>
          <w:lang w:eastAsia="en-US"/>
        </w:rPr>
        <w:t>тенге</w:t>
      </w:r>
    </w:p>
    <w:p w14:paraId="560ABA36" w14:textId="77777777" w:rsidR="00557F19" w:rsidRPr="00422581" w:rsidRDefault="00557F19" w:rsidP="00422581">
      <w:pPr>
        <w:jc w:val="right"/>
        <w:rPr>
          <w:rFonts w:eastAsiaTheme="minorHAnsi"/>
          <w:iCs/>
          <w:sz w:val="16"/>
          <w:szCs w:val="16"/>
          <w:lang w:eastAsia="en-US"/>
        </w:rPr>
      </w:pPr>
    </w:p>
    <w:tbl>
      <w:tblPr>
        <w:tblW w:w="4919" w:type="pct"/>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6"/>
        <w:gridCol w:w="925"/>
        <w:gridCol w:w="1603"/>
        <w:gridCol w:w="1790"/>
      </w:tblGrid>
      <w:tr w:rsidR="009F015D" w:rsidRPr="00422581" w14:paraId="69730877" w14:textId="77777777" w:rsidTr="00422581">
        <w:trPr>
          <w:trHeight w:val="20"/>
        </w:trPr>
        <w:tc>
          <w:tcPr>
            <w:tcW w:w="2773" w:type="pct"/>
            <w:noWrap/>
            <w:vAlign w:val="center"/>
          </w:tcPr>
          <w:p w14:paraId="0A0AFF1E" w14:textId="6860A0BE" w:rsidR="00B52D7C" w:rsidRPr="00422581" w:rsidRDefault="00B52D7C" w:rsidP="00B52D7C">
            <w:pPr>
              <w:jc w:val="center"/>
              <w:rPr>
                <w:sz w:val="18"/>
                <w:szCs w:val="18"/>
              </w:rPr>
            </w:pPr>
            <w:r w:rsidRPr="00422581">
              <w:rPr>
                <w:bCs/>
                <w:sz w:val="18"/>
                <w:szCs w:val="18"/>
              </w:rPr>
              <w:t>Наименование</w:t>
            </w:r>
          </w:p>
        </w:tc>
        <w:tc>
          <w:tcPr>
            <w:tcW w:w="477" w:type="pct"/>
            <w:noWrap/>
            <w:vAlign w:val="center"/>
          </w:tcPr>
          <w:p w14:paraId="62E9CA48" w14:textId="5E037AA7" w:rsidR="00B52D7C" w:rsidRPr="00422581" w:rsidRDefault="00B52D7C" w:rsidP="00B52D7C">
            <w:pPr>
              <w:jc w:val="center"/>
              <w:rPr>
                <w:sz w:val="18"/>
                <w:szCs w:val="18"/>
              </w:rPr>
            </w:pPr>
            <w:r w:rsidRPr="00422581">
              <w:rPr>
                <w:bCs/>
                <w:sz w:val="18"/>
                <w:szCs w:val="18"/>
              </w:rPr>
              <w:t>Кол-во</w:t>
            </w:r>
          </w:p>
        </w:tc>
        <w:tc>
          <w:tcPr>
            <w:tcW w:w="827" w:type="pct"/>
            <w:noWrap/>
            <w:vAlign w:val="center"/>
          </w:tcPr>
          <w:p w14:paraId="3E0228B0" w14:textId="46854C82" w:rsidR="00B52D7C" w:rsidRPr="00422581" w:rsidRDefault="00B52D7C" w:rsidP="00B52D7C">
            <w:pPr>
              <w:jc w:val="center"/>
              <w:rPr>
                <w:sz w:val="18"/>
                <w:szCs w:val="18"/>
              </w:rPr>
            </w:pPr>
            <w:r w:rsidRPr="00422581">
              <w:rPr>
                <w:bCs/>
                <w:sz w:val="18"/>
                <w:szCs w:val="18"/>
              </w:rPr>
              <w:t>Цена, тыс. тг.</w:t>
            </w:r>
          </w:p>
        </w:tc>
        <w:tc>
          <w:tcPr>
            <w:tcW w:w="924" w:type="pct"/>
            <w:noWrap/>
            <w:vAlign w:val="center"/>
          </w:tcPr>
          <w:p w14:paraId="73DFBD6E" w14:textId="02D4EA07" w:rsidR="00B52D7C" w:rsidRPr="00422581" w:rsidRDefault="00B52D7C" w:rsidP="00B52D7C">
            <w:pPr>
              <w:jc w:val="center"/>
              <w:rPr>
                <w:sz w:val="18"/>
                <w:szCs w:val="18"/>
              </w:rPr>
            </w:pPr>
            <w:r w:rsidRPr="00422581">
              <w:rPr>
                <w:bCs/>
                <w:sz w:val="18"/>
                <w:szCs w:val="18"/>
              </w:rPr>
              <w:t>Сумма, тыс.тг.</w:t>
            </w:r>
          </w:p>
        </w:tc>
      </w:tr>
      <w:tr w:rsidR="009F015D" w:rsidRPr="00422581" w14:paraId="4A98E079" w14:textId="77777777" w:rsidTr="00422581">
        <w:trPr>
          <w:trHeight w:val="20"/>
        </w:trPr>
        <w:tc>
          <w:tcPr>
            <w:tcW w:w="2773" w:type="pct"/>
            <w:noWrap/>
            <w:vAlign w:val="center"/>
            <w:hideMark/>
          </w:tcPr>
          <w:p w14:paraId="40BB3885" w14:textId="77777777" w:rsidR="00B52D7C" w:rsidRPr="00422581" w:rsidRDefault="00B52D7C" w:rsidP="00B52D7C">
            <w:pPr>
              <w:rPr>
                <w:bCs/>
                <w:i/>
                <w:sz w:val="18"/>
                <w:szCs w:val="18"/>
              </w:rPr>
            </w:pPr>
            <w:r w:rsidRPr="00422581">
              <w:rPr>
                <w:bCs/>
                <w:i/>
                <w:sz w:val="18"/>
                <w:szCs w:val="18"/>
              </w:rPr>
              <w:t>Здания и сооружения</w:t>
            </w:r>
          </w:p>
        </w:tc>
        <w:tc>
          <w:tcPr>
            <w:tcW w:w="477" w:type="pct"/>
            <w:noWrap/>
            <w:vAlign w:val="center"/>
            <w:hideMark/>
          </w:tcPr>
          <w:p w14:paraId="69742D7E" w14:textId="77777777" w:rsidR="00B52D7C" w:rsidRPr="00422581" w:rsidRDefault="00B52D7C" w:rsidP="00B52D7C">
            <w:pPr>
              <w:jc w:val="center"/>
              <w:rPr>
                <w:bCs/>
                <w:i/>
                <w:sz w:val="18"/>
                <w:szCs w:val="18"/>
              </w:rPr>
            </w:pPr>
            <w:r w:rsidRPr="00422581">
              <w:rPr>
                <w:bCs/>
                <w:i/>
                <w:sz w:val="18"/>
                <w:szCs w:val="18"/>
              </w:rPr>
              <w:t> </w:t>
            </w:r>
          </w:p>
        </w:tc>
        <w:tc>
          <w:tcPr>
            <w:tcW w:w="827" w:type="pct"/>
            <w:noWrap/>
            <w:vAlign w:val="center"/>
            <w:hideMark/>
          </w:tcPr>
          <w:p w14:paraId="2902192F" w14:textId="77777777" w:rsidR="00B52D7C" w:rsidRPr="00422581" w:rsidRDefault="00B52D7C" w:rsidP="00B52D7C">
            <w:pPr>
              <w:jc w:val="center"/>
              <w:rPr>
                <w:bCs/>
                <w:i/>
                <w:sz w:val="18"/>
                <w:szCs w:val="18"/>
              </w:rPr>
            </w:pPr>
            <w:r w:rsidRPr="00422581">
              <w:rPr>
                <w:bCs/>
                <w:i/>
                <w:sz w:val="18"/>
                <w:szCs w:val="18"/>
              </w:rPr>
              <w:t> </w:t>
            </w:r>
          </w:p>
        </w:tc>
        <w:tc>
          <w:tcPr>
            <w:tcW w:w="924" w:type="pct"/>
            <w:noWrap/>
            <w:vAlign w:val="center"/>
            <w:hideMark/>
          </w:tcPr>
          <w:p w14:paraId="508CF4D1" w14:textId="77777777" w:rsidR="00B52D7C" w:rsidRPr="00422581" w:rsidRDefault="00B52D7C" w:rsidP="00B52D7C">
            <w:pPr>
              <w:jc w:val="right"/>
              <w:rPr>
                <w:bCs/>
                <w:i/>
                <w:sz w:val="18"/>
                <w:szCs w:val="18"/>
              </w:rPr>
            </w:pPr>
            <w:r w:rsidRPr="00422581">
              <w:rPr>
                <w:bCs/>
                <w:i/>
                <w:sz w:val="18"/>
                <w:szCs w:val="18"/>
              </w:rPr>
              <w:t>15 005 000</w:t>
            </w:r>
          </w:p>
        </w:tc>
      </w:tr>
      <w:tr w:rsidR="009F015D" w:rsidRPr="009F015D" w14:paraId="31B485BF" w14:textId="77777777" w:rsidTr="00422581">
        <w:trPr>
          <w:trHeight w:val="20"/>
        </w:trPr>
        <w:tc>
          <w:tcPr>
            <w:tcW w:w="2773" w:type="pct"/>
            <w:vAlign w:val="bottom"/>
            <w:hideMark/>
          </w:tcPr>
          <w:p w14:paraId="65E86709" w14:textId="77777777" w:rsidR="00B52D7C" w:rsidRPr="00422581" w:rsidRDefault="00B52D7C" w:rsidP="00B52D7C">
            <w:pPr>
              <w:outlineLvl w:val="0"/>
              <w:rPr>
                <w:sz w:val="18"/>
                <w:szCs w:val="18"/>
              </w:rPr>
            </w:pPr>
            <w:r w:rsidRPr="00422581">
              <w:rPr>
                <w:sz w:val="18"/>
                <w:szCs w:val="18"/>
              </w:rPr>
              <w:t>СМР клиники</w:t>
            </w:r>
          </w:p>
        </w:tc>
        <w:tc>
          <w:tcPr>
            <w:tcW w:w="477" w:type="pct"/>
            <w:noWrap/>
            <w:vAlign w:val="bottom"/>
            <w:hideMark/>
          </w:tcPr>
          <w:p w14:paraId="1FC59F62" w14:textId="77777777" w:rsidR="00B52D7C" w:rsidRPr="00422581" w:rsidRDefault="00B52D7C" w:rsidP="00B52D7C">
            <w:pPr>
              <w:jc w:val="right"/>
              <w:outlineLvl w:val="0"/>
              <w:rPr>
                <w:sz w:val="18"/>
                <w:szCs w:val="18"/>
              </w:rPr>
            </w:pPr>
            <w:r w:rsidRPr="00422581">
              <w:rPr>
                <w:sz w:val="18"/>
                <w:szCs w:val="18"/>
              </w:rPr>
              <w:t>30 000</w:t>
            </w:r>
          </w:p>
        </w:tc>
        <w:tc>
          <w:tcPr>
            <w:tcW w:w="827" w:type="pct"/>
            <w:noWrap/>
            <w:vAlign w:val="bottom"/>
            <w:hideMark/>
          </w:tcPr>
          <w:p w14:paraId="7B8047A4" w14:textId="77777777" w:rsidR="00B52D7C" w:rsidRPr="00422581" w:rsidRDefault="00B52D7C" w:rsidP="00B52D7C">
            <w:pPr>
              <w:jc w:val="right"/>
              <w:outlineLvl w:val="0"/>
              <w:rPr>
                <w:sz w:val="18"/>
                <w:szCs w:val="18"/>
              </w:rPr>
            </w:pPr>
            <w:r w:rsidRPr="00422581">
              <w:rPr>
                <w:sz w:val="18"/>
                <w:szCs w:val="18"/>
              </w:rPr>
              <w:t>450,0</w:t>
            </w:r>
          </w:p>
        </w:tc>
        <w:tc>
          <w:tcPr>
            <w:tcW w:w="924" w:type="pct"/>
            <w:noWrap/>
            <w:vAlign w:val="bottom"/>
            <w:hideMark/>
          </w:tcPr>
          <w:p w14:paraId="03496501" w14:textId="77777777" w:rsidR="00B52D7C" w:rsidRPr="00422581" w:rsidRDefault="00B52D7C" w:rsidP="00B52D7C">
            <w:pPr>
              <w:jc w:val="right"/>
              <w:outlineLvl w:val="0"/>
              <w:rPr>
                <w:sz w:val="18"/>
                <w:szCs w:val="18"/>
              </w:rPr>
            </w:pPr>
            <w:r w:rsidRPr="00422581">
              <w:rPr>
                <w:sz w:val="18"/>
                <w:szCs w:val="18"/>
              </w:rPr>
              <w:t>13 500 000</w:t>
            </w:r>
          </w:p>
        </w:tc>
      </w:tr>
      <w:tr w:rsidR="009F015D" w:rsidRPr="009F015D" w14:paraId="25F2CAA9" w14:textId="77777777" w:rsidTr="00422581">
        <w:trPr>
          <w:trHeight w:val="20"/>
        </w:trPr>
        <w:tc>
          <w:tcPr>
            <w:tcW w:w="2773" w:type="pct"/>
            <w:vAlign w:val="bottom"/>
            <w:hideMark/>
          </w:tcPr>
          <w:p w14:paraId="757BB492" w14:textId="77777777" w:rsidR="00B52D7C" w:rsidRPr="00422581" w:rsidRDefault="00B52D7C" w:rsidP="00B52D7C">
            <w:pPr>
              <w:outlineLvl w:val="0"/>
              <w:rPr>
                <w:sz w:val="18"/>
                <w:szCs w:val="18"/>
              </w:rPr>
            </w:pPr>
            <w:r w:rsidRPr="00422581">
              <w:rPr>
                <w:sz w:val="18"/>
                <w:szCs w:val="18"/>
              </w:rPr>
              <w:t>СМР гостиницы</w:t>
            </w:r>
          </w:p>
        </w:tc>
        <w:tc>
          <w:tcPr>
            <w:tcW w:w="477" w:type="pct"/>
            <w:noWrap/>
            <w:vAlign w:val="bottom"/>
            <w:hideMark/>
          </w:tcPr>
          <w:p w14:paraId="25CB411F" w14:textId="77777777" w:rsidR="00B52D7C" w:rsidRPr="00422581" w:rsidRDefault="00B52D7C" w:rsidP="00B52D7C">
            <w:pPr>
              <w:jc w:val="right"/>
              <w:outlineLvl w:val="0"/>
              <w:rPr>
                <w:sz w:val="18"/>
                <w:szCs w:val="18"/>
              </w:rPr>
            </w:pPr>
            <w:r w:rsidRPr="00422581">
              <w:rPr>
                <w:sz w:val="18"/>
                <w:szCs w:val="18"/>
              </w:rPr>
              <w:t> </w:t>
            </w:r>
          </w:p>
        </w:tc>
        <w:tc>
          <w:tcPr>
            <w:tcW w:w="827" w:type="pct"/>
            <w:noWrap/>
            <w:vAlign w:val="bottom"/>
            <w:hideMark/>
          </w:tcPr>
          <w:p w14:paraId="018E1450" w14:textId="77777777" w:rsidR="00B52D7C" w:rsidRPr="00422581" w:rsidRDefault="00B52D7C" w:rsidP="00B52D7C">
            <w:pPr>
              <w:jc w:val="right"/>
              <w:outlineLvl w:val="0"/>
              <w:rPr>
                <w:sz w:val="18"/>
                <w:szCs w:val="18"/>
              </w:rPr>
            </w:pPr>
            <w:r w:rsidRPr="00422581">
              <w:rPr>
                <w:sz w:val="18"/>
                <w:szCs w:val="18"/>
              </w:rPr>
              <w:t>350,0</w:t>
            </w:r>
          </w:p>
        </w:tc>
        <w:tc>
          <w:tcPr>
            <w:tcW w:w="924" w:type="pct"/>
            <w:noWrap/>
            <w:vAlign w:val="bottom"/>
            <w:hideMark/>
          </w:tcPr>
          <w:p w14:paraId="42ADF091" w14:textId="77777777" w:rsidR="00B52D7C" w:rsidRPr="00422581" w:rsidRDefault="00B52D7C" w:rsidP="00B52D7C">
            <w:pPr>
              <w:jc w:val="right"/>
              <w:outlineLvl w:val="0"/>
              <w:rPr>
                <w:sz w:val="18"/>
                <w:szCs w:val="18"/>
              </w:rPr>
            </w:pPr>
            <w:r w:rsidRPr="00422581">
              <w:rPr>
                <w:sz w:val="18"/>
                <w:szCs w:val="18"/>
              </w:rPr>
              <w:t>0</w:t>
            </w:r>
          </w:p>
        </w:tc>
      </w:tr>
      <w:tr w:rsidR="009F015D" w:rsidRPr="009F015D" w14:paraId="0406F8FF" w14:textId="77777777" w:rsidTr="00422581">
        <w:trPr>
          <w:trHeight w:val="20"/>
        </w:trPr>
        <w:tc>
          <w:tcPr>
            <w:tcW w:w="2773" w:type="pct"/>
            <w:vAlign w:val="bottom"/>
            <w:hideMark/>
          </w:tcPr>
          <w:p w14:paraId="6E558E7B" w14:textId="77777777" w:rsidR="00B52D7C" w:rsidRPr="00422581" w:rsidRDefault="00B52D7C" w:rsidP="00B52D7C">
            <w:pPr>
              <w:outlineLvl w:val="0"/>
              <w:rPr>
                <w:sz w:val="18"/>
                <w:szCs w:val="18"/>
              </w:rPr>
            </w:pPr>
            <w:r w:rsidRPr="00422581">
              <w:rPr>
                <w:sz w:val="18"/>
                <w:szCs w:val="18"/>
              </w:rPr>
              <w:t>СМР общежития для сотрудников</w:t>
            </w:r>
          </w:p>
        </w:tc>
        <w:tc>
          <w:tcPr>
            <w:tcW w:w="477" w:type="pct"/>
            <w:noWrap/>
            <w:vAlign w:val="bottom"/>
            <w:hideMark/>
          </w:tcPr>
          <w:p w14:paraId="634803C3" w14:textId="77777777" w:rsidR="00B52D7C" w:rsidRPr="00422581" w:rsidRDefault="00B52D7C" w:rsidP="00B52D7C">
            <w:pPr>
              <w:jc w:val="right"/>
              <w:outlineLvl w:val="0"/>
              <w:rPr>
                <w:sz w:val="18"/>
                <w:szCs w:val="18"/>
              </w:rPr>
            </w:pPr>
            <w:r w:rsidRPr="00422581">
              <w:rPr>
                <w:sz w:val="18"/>
                <w:szCs w:val="18"/>
              </w:rPr>
              <w:t>2 880</w:t>
            </w:r>
          </w:p>
        </w:tc>
        <w:tc>
          <w:tcPr>
            <w:tcW w:w="827" w:type="pct"/>
            <w:noWrap/>
            <w:vAlign w:val="bottom"/>
            <w:hideMark/>
          </w:tcPr>
          <w:p w14:paraId="5CC52C13" w14:textId="77777777" w:rsidR="00B52D7C" w:rsidRPr="00422581" w:rsidRDefault="00B52D7C" w:rsidP="00B52D7C">
            <w:pPr>
              <w:jc w:val="right"/>
              <w:outlineLvl w:val="0"/>
              <w:rPr>
                <w:sz w:val="18"/>
                <w:szCs w:val="18"/>
              </w:rPr>
            </w:pPr>
            <w:r w:rsidRPr="00422581">
              <w:rPr>
                <w:sz w:val="18"/>
                <w:szCs w:val="18"/>
              </w:rPr>
              <w:t>250,0</w:t>
            </w:r>
          </w:p>
        </w:tc>
        <w:tc>
          <w:tcPr>
            <w:tcW w:w="924" w:type="pct"/>
            <w:noWrap/>
            <w:vAlign w:val="bottom"/>
            <w:hideMark/>
          </w:tcPr>
          <w:p w14:paraId="1338C5BF" w14:textId="77777777" w:rsidR="00B52D7C" w:rsidRPr="00422581" w:rsidRDefault="00B52D7C" w:rsidP="00B52D7C">
            <w:pPr>
              <w:jc w:val="right"/>
              <w:outlineLvl w:val="0"/>
              <w:rPr>
                <w:sz w:val="18"/>
                <w:szCs w:val="18"/>
              </w:rPr>
            </w:pPr>
            <w:r w:rsidRPr="00422581">
              <w:rPr>
                <w:sz w:val="18"/>
                <w:szCs w:val="18"/>
              </w:rPr>
              <w:t>720 000</w:t>
            </w:r>
          </w:p>
        </w:tc>
      </w:tr>
      <w:tr w:rsidR="009F015D" w:rsidRPr="009F015D" w14:paraId="64EEE837" w14:textId="77777777" w:rsidTr="00422581">
        <w:trPr>
          <w:trHeight w:val="20"/>
        </w:trPr>
        <w:tc>
          <w:tcPr>
            <w:tcW w:w="2773" w:type="pct"/>
            <w:vAlign w:val="bottom"/>
            <w:hideMark/>
          </w:tcPr>
          <w:p w14:paraId="1A8B027D" w14:textId="77777777" w:rsidR="00B52D7C" w:rsidRPr="00422581" w:rsidRDefault="00B52D7C" w:rsidP="00B52D7C">
            <w:pPr>
              <w:outlineLvl w:val="0"/>
              <w:rPr>
                <w:sz w:val="18"/>
                <w:szCs w:val="18"/>
              </w:rPr>
            </w:pPr>
            <w:r w:rsidRPr="00422581">
              <w:rPr>
                <w:sz w:val="18"/>
                <w:szCs w:val="18"/>
              </w:rPr>
              <w:t>СМР авто-гараж</w:t>
            </w:r>
          </w:p>
        </w:tc>
        <w:tc>
          <w:tcPr>
            <w:tcW w:w="477" w:type="pct"/>
            <w:noWrap/>
            <w:vAlign w:val="bottom"/>
            <w:hideMark/>
          </w:tcPr>
          <w:p w14:paraId="61EB438F" w14:textId="77777777" w:rsidR="00B52D7C" w:rsidRPr="00422581" w:rsidRDefault="00B52D7C" w:rsidP="00B52D7C">
            <w:pPr>
              <w:jc w:val="right"/>
              <w:outlineLvl w:val="0"/>
              <w:rPr>
                <w:sz w:val="18"/>
                <w:szCs w:val="18"/>
              </w:rPr>
            </w:pPr>
            <w:r w:rsidRPr="00422581">
              <w:rPr>
                <w:sz w:val="18"/>
                <w:szCs w:val="18"/>
              </w:rPr>
              <w:t>500</w:t>
            </w:r>
          </w:p>
        </w:tc>
        <w:tc>
          <w:tcPr>
            <w:tcW w:w="827" w:type="pct"/>
            <w:noWrap/>
            <w:vAlign w:val="bottom"/>
            <w:hideMark/>
          </w:tcPr>
          <w:p w14:paraId="198BB019" w14:textId="77777777" w:rsidR="00B52D7C" w:rsidRPr="00422581" w:rsidRDefault="00B52D7C" w:rsidP="00B52D7C">
            <w:pPr>
              <w:jc w:val="right"/>
              <w:outlineLvl w:val="0"/>
              <w:rPr>
                <w:sz w:val="18"/>
                <w:szCs w:val="18"/>
              </w:rPr>
            </w:pPr>
            <w:r w:rsidRPr="00422581">
              <w:rPr>
                <w:sz w:val="18"/>
                <w:szCs w:val="18"/>
              </w:rPr>
              <w:t>110,0</w:t>
            </w:r>
          </w:p>
        </w:tc>
        <w:tc>
          <w:tcPr>
            <w:tcW w:w="924" w:type="pct"/>
            <w:noWrap/>
            <w:vAlign w:val="bottom"/>
            <w:hideMark/>
          </w:tcPr>
          <w:p w14:paraId="1EEF7F2F" w14:textId="77777777" w:rsidR="00B52D7C" w:rsidRPr="00422581" w:rsidRDefault="00B52D7C" w:rsidP="00B52D7C">
            <w:pPr>
              <w:jc w:val="right"/>
              <w:outlineLvl w:val="0"/>
              <w:rPr>
                <w:sz w:val="18"/>
                <w:szCs w:val="18"/>
              </w:rPr>
            </w:pPr>
            <w:r w:rsidRPr="00422581">
              <w:rPr>
                <w:sz w:val="18"/>
                <w:szCs w:val="18"/>
              </w:rPr>
              <w:t>55 000</w:t>
            </w:r>
          </w:p>
        </w:tc>
      </w:tr>
      <w:tr w:rsidR="009F015D" w:rsidRPr="009F015D" w14:paraId="02899338" w14:textId="77777777" w:rsidTr="00422581">
        <w:trPr>
          <w:trHeight w:val="20"/>
        </w:trPr>
        <w:tc>
          <w:tcPr>
            <w:tcW w:w="2773" w:type="pct"/>
            <w:vAlign w:val="bottom"/>
            <w:hideMark/>
          </w:tcPr>
          <w:p w14:paraId="3C4F8463" w14:textId="77777777" w:rsidR="00B52D7C" w:rsidRPr="00422581" w:rsidRDefault="00B52D7C" w:rsidP="00B52D7C">
            <w:pPr>
              <w:outlineLvl w:val="0"/>
              <w:rPr>
                <w:sz w:val="18"/>
                <w:szCs w:val="18"/>
              </w:rPr>
            </w:pPr>
            <w:r w:rsidRPr="00422581">
              <w:rPr>
                <w:sz w:val="18"/>
                <w:szCs w:val="18"/>
              </w:rPr>
              <w:t>СМР административно-хозяйств. здания</w:t>
            </w:r>
          </w:p>
        </w:tc>
        <w:tc>
          <w:tcPr>
            <w:tcW w:w="477" w:type="pct"/>
            <w:noWrap/>
            <w:vAlign w:val="bottom"/>
            <w:hideMark/>
          </w:tcPr>
          <w:p w14:paraId="51968DD9" w14:textId="77777777" w:rsidR="00B52D7C" w:rsidRPr="00422581" w:rsidRDefault="00B52D7C" w:rsidP="00B52D7C">
            <w:pPr>
              <w:jc w:val="right"/>
              <w:outlineLvl w:val="0"/>
              <w:rPr>
                <w:sz w:val="18"/>
                <w:szCs w:val="18"/>
              </w:rPr>
            </w:pPr>
            <w:r w:rsidRPr="00422581">
              <w:rPr>
                <w:sz w:val="18"/>
                <w:szCs w:val="18"/>
              </w:rPr>
              <w:t>2 400</w:t>
            </w:r>
          </w:p>
        </w:tc>
        <w:tc>
          <w:tcPr>
            <w:tcW w:w="827" w:type="pct"/>
            <w:noWrap/>
            <w:vAlign w:val="bottom"/>
            <w:hideMark/>
          </w:tcPr>
          <w:p w14:paraId="17CCAD67" w14:textId="77777777" w:rsidR="00B52D7C" w:rsidRPr="00422581" w:rsidRDefault="00B52D7C" w:rsidP="00B52D7C">
            <w:pPr>
              <w:jc w:val="right"/>
              <w:outlineLvl w:val="0"/>
              <w:rPr>
                <w:sz w:val="18"/>
                <w:szCs w:val="18"/>
              </w:rPr>
            </w:pPr>
            <w:r w:rsidRPr="00422581">
              <w:rPr>
                <w:sz w:val="18"/>
                <w:szCs w:val="18"/>
              </w:rPr>
              <w:t>250,0</w:t>
            </w:r>
          </w:p>
        </w:tc>
        <w:tc>
          <w:tcPr>
            <w:tcW w:w="924" w:type="pct"/>
            <w:noWrap/>
            <w:vAlign w:val="bottom"/>
            <w:hideMark/>
          </w:tcPr>
          <w:p w14:paraId="22250DA7" w14:textId="77777777" w:rsidR="00B52D7C" w:rsidRPr="00422581" w:rsidRDefault="00B52D7C" w:rsidP="00B52D7C">
            <w:pPr>
              <w:jc w:val="right"/>
              <w:outlineLvl w:val="0"/>
              <w:rPr>
                <w:sz w:val="18"/>
                <w:szCs w:val="18"/>
              </w:rPr>
            </w:pPr>
            <w:r w:rsidRPr="00422581">
              <w:rPr>
                <w:sz w:val="18"/>
                <w:szCs w:val="18"/>
              </w:rPr>
              <w:t>600 000</w:t>
            </w:r>
          </w:p>
        </w:tc>
      </w:tr>
      <w:tr w:rsidR="009F015D" w:rsidRPr="009F015D" w14:paraId="18B992CD" w14:textId="77777777" w:rsidTr="00422581">
        <w:trPr>
          <w:trHeight w:val="20"/>
        </w:trPr>
        <w:tc>
          <w:tcPr>
            <w:tcW w:w="2773" w:type="pct"/>
            <w:vAlign w:val="bottom"/>
            <w:hideMark/>
          </w:tcPr>
          <w:p w14:paraId="72E16CC2" w14:textId="77777777" w:rsidR="00B52D7C" w:rsidRPr="00422581" w:rsidRDefault="00B52D7C" w:rsidP="00B52D7C">
            <w:pPr>
              <w:outlineLvl w:val="0"/>
              <w:rPr>
                <w:sz w:val="18"/>
                <w:szCs w:val="18"/>
              </w:rPr>
            </w:pPr>
            <w:r w:rsidRPr="00422581">
              <w:rPr>
                <w:sz w:val="18"/>
                <w:szCs w:val="18"/>
              </w:rPr>
              <w:t>Кислородная станция 500 м.куб\ч</w:t>
            </w:r>
          </w:p>
        </w:tc>
        <w:tc>
          <w:tcPr>
            <w:tcW w:w="477" w:type="pct"/>
            <w:noWrap/>
            <w:vAlign w:val="bottom"/>
            <w:hideMark/>
          </w:tcPr>
          <w:p w14:paraId="4D164F21" w14:textId="77777777" w:rsidR="00B52D7C" w:rsidRPr="00422581" w:rsidRDefault="00B52D7C" w:rsidP="00B52D7C">
            <w:pPr>
              <w:jc w:val="right"/>
              <w:outlineLvl w:val="0"/>
              <w:rPr>
                <w:sz w:val="18"/>
                <w:szCs w:val="18"/>
              </w:rPr>
            </w:pPr>
            <w:r w:rsidRPr="00422581">
              <w:rPr>
                <w:sz w:val="18"/>
                <w:szCs w:val="18"/>
              </w:rPr>
              <w:t>1</w:t>
            </w:r>
          </w:p>
        </w:tc>
        <w:tc>
          <w:tcPr>
            <w:tcW w:w="827" w:type="pct"/>
            <w:noWrap/>
            <w:vAlign w:val="bottom"/>
            <w:hideMark/>
          </w:tcPr>
          <w:p w14:paraId="6BE6911C" w14:textId="77777777" w:rsidR="00B52D7C" w:rsidRPr="00422581" w:rsidRDefault="00B52D7C" w:rsidP="00B52D7C">
            <w:pPr>
              <w:jc w:val="right"/>
              <w:outlineLvl w:val="0"/>
              <w:rPr>
                <w:sz w:val="18"/>
                <w:szCs w:val="18"/>
              </w:rPr>
            </w:pPr>
            <w:r w:rsidRPr="00422581">
              <w:rPr>
                <w:sz w:val="18"/>
                <w:szCs w:val="18"/>
              </w:rPr>
              <w:t>45 000,0</w:t>
            </w:r>
          </w:p>
        </w:tc>
        <w:tc>
          <w:tcPr>
            <w:tcW w:w="924" w:type="pct"/>
            <w:noWrap/>
            <w:vAlign w:val="bottom"/>
            <w:hideMark/>
          </w:tcPr>
          <w:p w14:paraId="0759BD23" w14:textId="77777777" w:rsidR="00B52D7C" w:rsidRPr="00422581" w:rsidRDefault="00B52D7C" w:rsidP="00B52D7C">
            <w:pPr>
              <w:jc w:val="right"/>
              <w:outlineLvl w:val="0"/>
              <w:rPr>
                <w:sz w:val="18"/>
                <w:szCs w:val="18"/>
              </w:rPr>
            </w:pPr>
            <w:r w:rsidRPr="00422581">
              <w:rPr>
                <w:sz w:val="18"/>
                <w:szCs w:val="18"/>
              </w:rPr>
              <w:t>45 000</w:t>
            </w:r>
          </w:p>
        </w:tc>
      </w:tr>
      <w:tr w:rsidR="009F015D" w:rsidRPr="009F015D" w14:paraId="4EB957D9" w14:textId="77777777" w:rsidTr="00422581">
        <w:trPr>
          <w:trHeight w:val="20"/>
        </w:trPr>
        <w:tc>
          <w:tcPr>
            <w:tcW w:w="2773" w:type="pct"/>
            <w:vAlign w:val="bottom"/>
            <w:hideMark/>
          </w:tcPr>
          <w:p w14:paraId="224186F6" w14:textId="77777777" w:rsidR="00B52D7C" w:rsidRPr="00422581" w:rsidRDefault="00B52D7C" w:rsidP="00B52D7C">
            <w:pPr>
              <w:outlineLvl w:val="0"/>
              <w:rPr>
                <w:sz w:val="18"/>
                <w:szCs w:val="18"/>
              </w:rPr>
            </w:pPr>
            <w:r w:rsidRPr="00422581">
              <w:rPr>
                <w:sz w:val="18"/>
                <w:szCs w:val="18"/>
              </w:rPr>
              <w:t>Парковка для автомобилей и озеленение территории</w:t>
            </w:r>
          </w:p>
        </w:tc>
        <w:tc>
          <w:tcPr>
            <w:tcW w:w="477" w:type="pct"/>
            <w:noWrap/>
            <w:vAlign w:val="bottom"/>
            <w:hideMark/>
          </w:tcPr>
          <w:p w14:paraId="46E33F98" w14:textId="77777777" w:rsidR="00B52D7C" w:rsidRPr="00422581" w:rsidRDefault="00B52D7C" w:rsidP="00B52D7C">
            <w:pPr>
              <w:jc w:val="right"/>
              <w:outlineLvl w:val="0"/>
              <w:rPr>
                <w:sz w:val="18"/>
                <w:szCs w:val="18"/>
              </w:rPr>
            </w:pPr>
            <w:r w:rsidRPr="00422581">
              <w:rPr>
                <w:sz w:val="18"/>
                <w:szCs w:val="18"/>
              </w:rPr>
              <w:t>1</w:t>
            </w:r>
          </w:p>
        </w:tc>
        <w:tc>
          <w:tcPr>
            <w:tcW w:w="827" w:type="pct"/>
            <w:noWrap/>
            <w:vAlign w:val="bottom"/>
            <w:hideMark/>
          </w:tcPr>
          <w:p w14:paraId="170B74DA" w14:textId="77777777" w:rsidR="00B52D7C" w:rsidRPr="00422581" w:rsidRDefault="00B52D7C" w:rsidP="00B52D7C">
            <w:pPr>
              <w:jc w:val="right"/>
              <w:outlineLvl w:val="0"/>
              <w:rPr>
                <w:sz w:val="18"/>
                <w:szCs w:val="18"/>
              </w:rPr>
            </w:pPr>
            <w:r w:rsidRPr="00422581">
              <w:rPr>
                <w:sz w:val="18"/>
                <w:szCs w:val="18"/>
              </w:rPr>
              <w:t>85 000,0</w:t>
            </w:r>
          </w:p>
        </w:tc>
        <w:tc>
          <w:tcPr>
            <w:tcW w:w="924" w:type="pct"/>
            <w:noWrap/>
            <w:vAlign w:val="bottom"/>
            <w:hideMark/>
          </w:tcPr>
          <w:p w14:paraId="2D8E7F60" w14:textId="77777777" w:rsidR="00B52D7C" w:rsidRPr="00422581" w:rsidRDefault="00B52D7C" w:rsidP="00B52D7C">
            <w:pPr>
              <w:jc w:val="right"/>
              <w:outlineLvl w:val="0"/>
              <w:rPr>
                <w:sz w:val="18"/>
                <w:szCs w:val="18"/>
              </w:rPr>
            </w:pPr>
            <w:r w:rsidRPr="00422581">
              <w:rPr>
                <w:sz w:val="18"/>
                <w:szCs w:val="18"/>
              </w:rPr>
              <w:t>85 000</w:t>
            </w:r>
          </w:p>
        </w:tc>
      </w:tr>
      <w:tr w:rsidR="009F015D" w:rsidRPr="00422581" w14:paraId="34B4843F" w14:textId="77777777" w:rsidTr="00422581">
        <w:trPr>
          <w:trHeight w:val="20"/>
        </w:trPr>
        <w:tc>
          <w:tcPr>
            <w:tcW w:w="2773" w:type="pct"/>
            <w:noWrap/>
            <w:vAlign w:val="bottom"/>
            <w:hideMark/>
          </w:tcPr>
          <w:p w14:paraId="376BEEBB" w14:textId="77777777" w:rsidR="00B52D7C" w:rsidRPr="00422581" w:rsidRDefault="00B52D7C" w:rsidP="00B52D7C">
            <w:pPr>
              <w:rPr>
                <w:bCs/>
                <w:i/>
                <w:sz w:val="18"/>
                <w:szCs w:val="18"/>
              </w:rPr>
            </w:pPr>
            <w:r w:rsidRPr="00422581">
              <w:rPr>
                <w:bCs/>
                <w:i/>
                <w:sz w:val="18"/>
                <w:szCs w:val="18"/>
              </w:rPr>
              <w:t>Оборудование производственное</w:t>
            </w:r>
          </w:p>
        </w:tc>
        <w:tc>
          <w:tcPr>
            <w:tcW w:w="477" w:type="pct"/>
            <w:noWrap/>
            <w:vAlign w:val="bottom"/>
            <w:hideMark/>
          </w:tcPr>
          <w:p w14:paraId="42B2600A" w14:textId="77777777" w:rsidR="00B52D7C" w:rsidRPr="00422581" w:rsidRDefault="00B52D7C" w:rsidP="00B52D7C">
            <w:pPr>
              <w:jc w:val="center"/>
              <w:rPr>
                <w:bCs/>
                <w:i/>
                <w:sz w:val="18"/>
                <w:szCs w:val="18"/>
              </w:rPr>
            </w:pPr>
            <w:r w:rsidRPr="00422581">
              <w:rPr>
                <w:bCs/>
                <w:i/>
                <w:sz w:val="18"/>
                <w:szCs w:val="18"/>
              </w:rPr>
              <w:t> </w:t>
            </w:r>
          </w:p>
        </w:tc>
        <w:tc>
          <w:tcPr>
            <w:tcW w:w="827" w:type="pct"/>
            <w:noWrap/>
            <w:vAlign w:val="bottom"/>
            <w:hideMark/>
          </w:tcPr>
          <w:p w14:paraId="501B2CE2" w14:textId="77777777" w:rsidR="00B52D7C" w:rsidRPr="00422581" w:rsidRDefault="00B52D7C" w:rsidP="00B52D7C">
            <w:pPr>
              <w:jc w:val="center"/>
              <w:rPr>
                <w:bCs/>
                <w:i/>
                <w:sz w:val="18"/>
                <w:szCs w:val="18"/>
              </w:rPr>
            </w:pPr>
            <w:r w:rsidRPr="00422581">
              <w:rPr>
                <w:bCs/>
                <w:i/>
                <w:sz w:val="18"/>
                <w:szCs w:val="18"/>
              </w:rPr>
              <w:t> </w:t>
            </w:r>
          </w:p>
        </w:tc>
        <w:tc>
          <w:tcPr>
            <w:tcW w:w="924" w:type="pct"/>
            <w:noWrap/>
            <w:vAlign w:val="bottom"/>
            <w:hideMark/>
          </w:tcPr>
          <w:p w14:paraId="3D95BE5B" w14:textId="77777777" w:rsidR="00B52D7C" w:rsidRPr="00422581" w:rsidRDefault="00B52D7C" w:rsidP="00B52D7C">
            <w:pPr>
              <w:jc w:val="right"/>
              <w:rPr>
                <w:bCs/>
                <w:i/>
                <w:sz w:val="18"/>
                <w:szCs w:val="18"/>
              </w:rPr>
            </w:pPr>
            <w:r w:rsidRPr="00422581">
              <w:rPr>
                <w:bCs/>
                <w:i/>
                <w:sz w:val="18"/>
                <w:szCs w:val="18"/>
              </w:rPr>
              <w:t>18 886 581</w:t>
            </w:r>
          </w:p>
        </w:tc>
      </w:tr>
      <w:tr w:rsidR="009F015D" w:rsidRPr="009F015D" w14:paraId="2E1EC040" w14:textId="77777777" w:rsidTr="00422581">
        <w:trPr>
          <w:trHeight w:val="20"/>
        </w:trPr>
        <w:tc>
          <w:tcPr>
            <w:tcW w:w="2773" w:type="pct"/>
            <w:vAlign w:val="bottom"/>
            <w:hideMark/>
          </w:tcPr>
          <w:p w14:paraId="0C4240E7" w14:textId="77777777" w:rsidR="00B52D7C" w:rsidRPr="00422581" w:rsidRDefault="00B52D7C" w:rsidP="00B52D7C">
            <w:pPr>
              <w:outlineLvl w:val="0"/>
              <w:rPr>
                <w:sz w:val="18"/>
                <w:szCs w:val="18"/>
              </w:rPr>
            </w:pPr>
            <w:r w:rsidRPr="00422581">
              <w:rPr>
                <w:sz w:val="18"/>
                <w:szCs w:val="18"/>
              </w:rPr>
              <w:t>Нейрохирургия</w:t>
            </w:r>
          </w:p>
        </w:tc>
        <w:tc>
          <w:tcPr>
            <w:tcW w:w="477" w:type="pct"/>
            <w:noWrap/>
            <w:vAlign w:val="bottom"/>
            <w:hideMark/>
          </w:tcPr>
          <w:p w14:paraId="64C0937D" w14:textId="77777777" w:rsidR="00B52D7C" w:rsidRPr="00422581" w:rsidRDefault="00B52D7C" w:rsidP="00B52D7C">
            <w:pPr>
              <w:jc w:val="right"/>
              <w:outlineLvl w:val="0"/>
              <w:rPr>
                <w:sz w:val="18"/>
                <w:szCs w:val="18"/>
              </w:rPr>
            </w:pPr>
            <w:r w:rsidRPr="00422581">
              <w:rPr>
                <w:sz w:val="18"/>
                <w:szCs w:val="18"/>
              </w:rPr>
              <w:t>1</w:t>
            </w:r>
          </w:p>
        </w:tc>
        <w:tc>
          <w:tcPr>
            <w:tcW w:w="827" w:type="pct"/>
            <w:noWrap/>
            <w:vAlign w:val="bottom"/>
            <w:hideMark/>
          </w:tcPr>
          <w:p w14:paraId="4AE71DBE" w14:textId="77777777" w:rsidR="00B52D7C" w:rsidRPr="00422581" w:rsidRDefault="00B52D7C" w:rsidP="00B52D7C">
            <w:pPr>
              <w:jc w:val="right"/>
              <w:outlineLvl w:val="0"/>
              <w:rPr>
                <w:sz w:val="18"/>
                <w:szCs w:val="18"/>
              </w:rPr>
            </w:pPr>
            <w:r w:rsidRPr="00422581">
              <w:rPr>
                <w:sz w:val="18"/>
                <w:szCs w:val="18"/>
              </w:rPr>
              <w:t>227 333,3</w:t>
            </w:r>
          </w:p>
        </w:tc>
        <w:tc>
          <w:tcPr>
            <w:tcW w:w="924" w:type="pct"/>
            <w:noWrap/>
            <w:vAlign w:val="bottom"/>
            <w:hideMark/>
          </w:tcPr>
          <w:p w14:paraId="1F6CDB1E" w14:textId="77777777" w:rsidR="00B52D7C" w:rsidRPr="00422581" w:rsidRDefault="00B52D7C" w:rsidP="00B52D7C">
            <w:pPr>
              <w:jc w:val="right"/>
              <w:outlineLvl w:val="0"/>
              <w:rPr>
                <w:sz w:val="18"/>
                <w:szCs w:val="18"/>
              </w:rPr>
            </w:pPr>
            <w:r w:rsidRPr="00422581">
              <w:rPr>
                <w:sz w:val="18"/>
                <w:szCs w:val="18"/>
              </w:rPr>
              <w:t>227 333</w:t>
            </w:r>
          </w:p>
        </w:tc>
      </w:tr>
      <w:tr w:rsidR="009F015D" w:rsidRPr="009F015D" w14:paraId="13A94303" w14:textId="77777777" w:rsidTr="00422581">
        <w:trPr>
          <w:trHeight w:val="20"/>
        </w:trPr>
        <w:tc>
          <w:tcPr>
            <w:tcW w:w="2773" w:type="pct"/>
            <w:vAlign w:val="bottom"/>
            <w:hideMark/>
          </w:tcPr>
          <w:p w14:paraId="6CC2337C" w14:textId="77777777" w:rsidR="00B52D7C" w:rsidRPr="00422581" w:rsidRDefault="00B52D7C" w:rsidP="00B52D7C">
            <w:pPr>
              <w:outlineLvl w:val="0"/>
              <w:rPr>
                <w:sz w:val="18"/>
                <w:szCs w:val="18"/>
              </w:rPr>
            </w:pPr>
            <w:r w:rsidRPr="00422581">
              <w:rPr>
                <w:sz w:val="18"/>
                <w:szCs w:val="18"/>
              </w:rPr>
              <w:t>Кардиохирургия</w:t>
            </w:r>
          </w:p>
        </w:tc>
        <w:tc>
          <w:tcPr>
            <w:tcW w:w="477" w:type="pct"/>
            <w:noWrap/>
            <w:vAlign w:val="bottom"/>
            <w:hideMark/>
          </w:tcPr>
          <w:p w14:paraId="713E0CE3" w14:textId="77777777" w:rsidR="00B52D7C" w:rsidRPr="00422581" w:rsidRDefault="00B52D7C" w:rsidP="00B52D7C">
            <w:pPr>
              <w:jc w:val="right"/>
              <w:outlineLvl w:val="0"/>
              <w:rPr>
                <w:sz w:val="18"/>
                <w:szCs w:val="18"/>
              </w:rPr>
            </w:pPr>
            <w:r w:rsidRPr="00422581">
              <w:rPr>
                <w:sz w:val="18"/>
                <w:szCs w:val="18"/>
              </w:rPr>
              <w:t>1</w:t>
            </w:r>
          </w:p>
        </w:tc>
        <w:tc>
          <w:tcPr>
            <w:tcW w:w="827" w:type="pct"/>
            <w:noWrap/>
            <w:vAlign w:val="bottom"/>
            <w:hideMark/>
          </w:tcPr>
          <w:p w14:paraId="74814F95" w14:textId="77777777" w:rsidR="00B52D7C" w:rsidRPr="00422581" w:rsidRDefault="00B52D7C" w:rsidP="00B52D7C">
            <w:pPr>
              <w:jc w:val="right"/>
              <w:outlineLvl w:val="0"/>
              <w:rPr>
                <w:sz w:val="18"/>
                <w:szCs w:val="18"/>
              </w:rPr>
            </w:pPr>
            <w:r w:rsidRPr="00422581">
              <w:rPr>
                <w:sz w:val="18"/>
                <w:szCs w:val="18"/>
              </w:rPr>
              <w:t>621 032,7</w:t>
            </w:r>
          </w:p>
        </w:tc>
        <w:tc>
          <w:tcPr>
            <w:tcW w:w="924" w:type="pct"/>
            <w:noWrap/>
            <w:vAlign w:val="bottom"/>
            <w:hideMark/>
          </w:tcPr>
          <w:p w14:paraId="1FD6EF5B" w14:textId="77777777" w:rsidR="00B52D7C" w:rsidRPr="00422581" w:rsidRDefault="00B52D7C" w:rsidP="00B52D7C">
            <w:pPr>
              <w:jc w:val="right"/>
              <w:outlineLvl w:val="0"/>
              <w:rPr>
                <w:sz w:val="18"/>
                <w:szCs w:val="18"/>
              </w:rPr>
            </w:pPr>
            <w:r w:rsidRPr="00422581">
              <w:rPr>
                <w:sz w:val="18"/>
                <w:szCs w:val="18"/>
              </w:rPr>
              <w:t>621 033</w:t>
            </w:r>
          </w:p>
        </w:tc>
      </w:tr>
      <w:tr w:rsidR="009F015D" w:rsidRPr="009F015D" w14:paraId="7766E106" w14:textId="77777777" w:rsidTr="00422581">
        <w:trPr>
          <w:trHeight w:val="20"/>
        </w:trPr>
        <w:tc>
          <w:tcPr>
            <w:tcW w:w="2773" w:type="pct"/>
            <w:vAlign w:val="bottom"/>
            <w:hideMark/>
          </w:tcPr>
          <w:p w14:paraId="5F7C9278" w14:textId="77777777" w:rsidR="00B52D7C" w:rsidRPr="00422581" w:rsidRDefault="00B52D7C" w:rsidP="00B52D7C">
            <w:pPr>
              <w:outlineLvl w:val="0"/>
              <w:rPr>
                <w:sz w:val="18"/>
                <w:szCs w:val="18"/>
              </w:rPr>
            </w:pPr>
            <w:r w:rsidRPr="00422581">
              <w:rPr>
                <w:sz w:val="18"/>
                <w:szCs w:val="18"/>
              </w:rPr>
              <w:t>Общая хирургия</w:t>
            </w:r>
          </w:p>
        </w:tc>
        <w:tc>
          <w:tcPr>
            <w:tcW w:w="477" w:type="pct"/>
            <w:noWrap/>
            <w:vAlign w:val="bottom"/>
            <w:hideMark/>
          </w:tcPr>
          <w:p w14:paraId="490BF144" w14:textId="77777777" w:rsidR="00B52D7C" w:rsidRPr="00422581" w:rsidRDefault="00B52D7C" w:rsidP="00B52D7C">
            <w:pPr>
              <w:jc w:val="right"/>
              <w:outlineLvl w:val="0"/>
              <w:rPr>
                <w:sz w:val="18"/>
                <w:szCs w:val="18"/>
              </w:rPr>
            </w:pPr>
            <w:r w:rsidRPr="00422581">
              <w:rPr>
                <w:sz w:val="18"/>
                <w:szCs w:val="18"/>
              </w:rPr>
              <w:t>1</w:t>
            </w:r>
          </w:p>
        </w:tc>
        <w:tc>
          <w:tcPr>
            <w:tcW w:w="827" w:type="pct"/>
            <w:noWrap/>
            <w:vAlign w:val="bottom"/>
            <w:hideMark/>
          </w:tcPr>
          <w:p w14:paraId="6A339837" w14:textId="77777777" w:rsidR="00B52D7C" w:rsidRPr="00422581" w:rsidRDefault="00B52D7C" w:rsidP="00B52D7C">
            <w:pPr>
              <w:jc w:val="right"/>
              <w:outlineLvl w:val="0"/>
              <w:rPr>
                <w:sz w:val="18"/>
                <w:szCs w:val="18"/>
              </w:rPr>
            </w:pPr>
            <w:r w:rsidRPr="00422581">
              <w:rPr>
                <w:sz w:val="18"/>
                <w:szCs w:val="18"/>
              </w:rPr>
              <w:t>205 384,2</w:t>
            </w:r>
          </w:p>
        </w:tc>
        <w:tc>
          <w:tcPr>
            <w:tcW w:w="924" w:type="pct"/>
            <w:noWrap/>
            <w:vAlign w:val="bottom"/>
            <w:hideMark/>
          </w:tcPr>
          <w:p w14:paraId="58636001" w14:textId="77777777" w:rsidR="00B52D7C" w:rsidRPr="00422581" w:rsidRDefault="00B52D7C" w:rsidP="00B52D7C">
            <w:pPr>
              <w:jc w:val="right"/>
              <w:outlineLvl w:val="0"/>
              <w:rPr>
                <w:sz w:val="18"/>
                <w:szCs w:val="18"/>
              </w:rPr>
            </w:pPr>
            <w:r w:rsidRPr="00422581">
              <w:rPr>
                <w:sz w:val="18"/>
                <w:szCs w:val="18"/>
              </w:rPr>
              <w:t>205 384</w:t>
            </w:r>
          </w:p>
        </w:tc>
      </w:tr>
      <w:tr w:rsidR="009F015D" w:rsidRPr="009F015D" w14:paraId="2B48E552" w14:textId="77777777" w:rsidTr="00422581">
        <w:trPr>
          <w:trHeight w:val="20"/>
        </w:trPr>
        <w:tc>
          <w:tcPr>
            <w:tcW w:w="2773" w:type="pct"/>
            <w:vAlign w:val="bottom"/>
            <w:hideMark/>
          </w:tcPr>
          <w:p w14:paraId="40D39B24" w14:textId="77777777" w:rsidR="00B52D7C" w:rsidRPr="00422581" w:rsidRDefault="00B52D7C" w:rsidP="00B52D7C">
            <w:pPr>
              <w:outlineLvl w:val="0"/>
              <w:rPr>
                <w:sz w:val="18"/>
                <w:szCs w:val="18"/>
              </w:rPr>
            </w:pPr>
            <w:r w:rsidRPr="00422581">
              <w:rPr>
                <w:sz w:val="18"/>
                <w:szCs w:val="18"/>
              </w:rPr>
              <w:t>Операционный блок</w:t>
            </w:r>
          </w:p>
        </w:tc>
        <w:tc>
          <w:tcPr>
            <w:tcW w:w="477" w:type="pct"/>
            <w:noWrap/>
            <w:vAlign w:val="bottom"/>
            <w:hideMark/>
          </w:tcPr>
          <w:p w14:paraId="10F38694" w14:textId="77777777" w:rsidR="00B52D7C" w:rsidRPr="00422581" w:rsidRDefault="00B52D7C" w:rsidP="00B52D7C">
            <w:pPr>
              <w:jc w:val="right"/>
              <w:outlineLvl w:val="0"/>
              <w:rPr>
                <w:sz w:val="18"/>
                <w:szCs w:val="18"/>
              </w:rPr>
            </w:pPr>
            <w:r w:rsidRPr="00422581">
              <w:rPr>
                <w:sz w:val="18"/>
                <w:szCs w:val="18"/>
              </w:rPr>
              <w:t>1</w:t>
            </w:r>
          </w:p>
        </w:tc>
        <w:tc>
          <w:tcPr>
            <w:tcW w:w="827" w:type="pct"/>
            <w:noWrap/>
            <w:vAlign w:val="bottom"/>
            <w:hideMark/>
          </w:tcPr>
          <w:p w14:paraId="697E8EB7" w14:textId="77777777" w:rsidR="00B52D7C" w:rsidRPr="00422581" w:rsidRDefault="00B52D7C" w:rsidP="00B52D7C">
            <w:pPr>
              <w:jc w:val="right"/>
              <w:outlineLvl w:val="0"/>
              <w:rPr>
                <w:sz w:val="18"/>
                <w:szCs w:val="18"/>
              </w:rPr>
            </w:pPr>
            <w:r w:rsidRPr="00422581">
              <w:rPr>
                <w:sz w:val="18"/>
                <w:szCs w:val="18"/>
              </w:rPr>
              <w:t>325 000,3</w:t>
            </w:r>
          </w:p>
        </w:tc>
        <w:tc>
          <w:tcPr>
            <w:tcW w:w="924" w:type="pct"/>
            <w:noWrap/>
            <w:vAlign w:val="bottom"/>
            <w:hideMark/>
          </w:tcPr>
          <w:p w14:paraId="3735F01A" w14:textId="77777777" w:rsidR="00B52D7C" w:rsidRPr="00422581" w:rsidRDefault="00B52D7C" w:rsidP="00B52D7C">
            <w:pPr>
              <w:jc w:val="right"/>
              <w:outlineLvl w:val="0"/>
              <w:rPr>
                <w:sz w:val="18"/>
                <w:szCs w:val="18"/>
              </w:rPr>
            </w:pPr>
            <w:r w:rsidRPr="00422581">
              <w:rPr>
                <w:sz w:val="18"/>
                <w:szCs w:val="18"/>
              </w:rPr>
              <w:t>325 000</w:t>
            </w:r>
          </w:p>
        </w:tc>
      </w:tr>
      <w:tr w:rsidR="009F015D" w:rsidRPr="009F015D" w14:paraId="0F185509" w14:textId="77777777" w:rsidTr="00422581">
        <w:trPr>
          <w:trHeight w:val="20"/>
        </w:trPr>
        <w:tc>
          <w:tcPr>
            <w:tcW w:w="2773" w:type="pct"/>
            <w:vAlign w:val="bottom"/>
            <w:hideMark/>
          </w:tcPr>
          <w:p w14:paraId="26924665" w14:textId="77777777" w:rsidR="00B52D7C" w:rsidRPr="00422581" w:rsidRDefault="00B52D7C" w:rsidP="00B52D7C">
            <w:pPr>
              <w:outlineLvl w:val="0"/>
              <w:rPr>
                <w:sz w:val="18"/>
                <w:szCs w:val="18"/>
              </w:rPr>
            </w:pPr>
            <w:r w:rsidRPr="00422581">
              <w:rPr>
                <w:sz w:val="18"/>
                <w:szCs w:val="18"/>
              </w:rPr>
              <w:t>Гинекология</w:t>
            </w:r>
          </w:p>
        </w:tc>
        <w:tc>
          <w:tcPr>
            <w:tcW w:w="477" w:type="pct"/>
            <w:noWrap/>
            <w:vAlign w:val="bottom"/>
            <w:hideMark/>
          </w:tcPr>
          <w:p w14:paraId="54A34EBB" w14:textId="77777777" w:rsidR="00B52D7C" w:rsidRPr="00422581" w:rsidRDefault="00B52D7C" w:rsidP="00B52D7C">
            <w:pPr>
              <w:jc w:val="right"/>
              <w:outlineLvl w:val="0"/>
              <w:rPr>
                <w:sz w:val="18"/>
                <w:szCs w:val="18"/>
              </w:rPr>
            </w:pPr>
            <w:r w:rsidRPr="00422581">
              <w:rPr>
                <w:sz w:val="18"/>
                <w:szCs w:val="18"/>
              </w:rPr>
              <w:t>1</w:t>
            </w:r>
          </w:p>
        </w:tc>
        <w:tc>
          <w:tcPr>
            <w:tcW w:w="827" w:type="pct"/>
            <w:noWrap/>
            <w:vAlign w:val="bottom"/>
            <w:hideMark/>
          </w:tcPr>
          <w:p w14:paraId="18104510" w14:textId="77777777" w:rsidR="00B52D7C" w:rsidRPr="00422581" w:rsidRDefault="00B52D7C" w:rsidP="00B52D7C">
            <w:pPr>
              <w:jc w:val="right"/>
              <w:outlineLvl w:val="0"/>
              <w:rPr>
                <w:sz w:val="18"/>
                <w:szCs w:val="18"/>
              </w:rPr>
            </w:pPr>
            <w:r w:rsidRPr="00422581">
              <w:rPr>
                <w:sz w:val="18"/>
                <w:szCs w:val="18"/>
              </w:rPr>
              <w:t>245 000,0</w:t>
            </w:r>
          </w:p>
        </w:tc>
        <w:tc>
          <w:tcPr>
            <w:tcW w:w="924" w:type="pct"/>
            <w:noWrap/>
            <w:vAlign w:val="bottom"/>
            <w:hideMark/>
          </w:tcPr>
          <w:p w14:paraId="43362438" w14:textId="77777777" w:rsidR="00B52D7C" w:rsidRPr="00422581" w:rsidRDefault="00B52D7C" w:rsidP="00B52D7C">
            <w:pPr>
              <w:jc w:val="right"/>
              <w:outlineLvl w:val="0"/>
              <w:rPr>
                <w:sz w:val="18"/>
                <w:szCs w:val="18"/>
              </w:rPr>
            </w:pPr>
            <w:r w:rsidRPr="00422581">
              <w:rPr>
                <w:sz w:val="18"/>
                <w:szCs w:val="18"/>
              </w:rPr>
              <w:t>245 000</w:t>
            </w:r>
          </w:p>
        </w:tc>
      </w:tr>
      <w:tr w:rsidR="009F015D" w:rsidRPr="009F015D" w14:paraId="3D5A7CF6" w14:textId="77777777" w:rsidTr="00422581">
        <w:trPr>
          <w:trHeight w:val="20"/>
        </w:trPr>
        <w:tc>
          <w:tcPr>
            <w:tcW w:w="2773" w:type="pct"/>
            <w:vAlign w:val="bottom"/>
            <w:hideMark/>
          </w:tcPr>
          <w:p w14:paraId="3382E1D5" w14:textId="77777777" w:rsidR="00B52D7C" w:rsidRPr="00422581" w:rsidRDefault="00B52D7C" w:rsidP="00B52D7C">
            <w:pPr>
              <w:outlineLvl w:val="0"/>
              <w:rPr>
                <w:sz w:val="18"/>
                <w:szCs w:val="18"/>
              </w:rPr>
            </w:pPr>
            <w:r w:rsidRPr="00422581">
              <w:rPr>
                <w:sz w:val="18"/>
                <w:szCs w:val="18"/>
              </w:rPr>
              <w:t>Родильное отделение</w:t>
            </w:r>
          </w:p>
        </w:tc>
        <w:tc>
          <w:tcPr>
            <w:tcW w:w="477" w:type="pct"/>
            <w:noWrap/>
            <w:vAlign w:val="bottom"/>
            <w:hideMark/>
          </w:tcPr>
          <w:p w14:paraId="3F1E7E9F" w14:textId="77777777" w:rsidR="00B52D7C" w:rsidRPr="00422581" w:rsidRDefault="00B52D7C" w:rsidP="00B52D7C">
            <w:pPr>
              <w:jc w:val="right"/>
              <w:outlineLvl w:val="0"/>
              <w:rPr>
                <w:sz w:val="18"/>
                <w:szCs w:val="18"/>
              </w:rPr>
            </w:pPr>
            <w:r w:rsidRPr="00422581">
              <w:rPr>
                <w:sz w:val="18"/>
                <w:szCs w:val="18"/>
              </w:rPr>
              <w:t>1</w:t>
            </w:r>
          </w:p>
        </w:tc>
        <w:tc>
          <w:tcPr>
            <w:tcW w:w="827" w:type="pct"/>
            <w:noWrap/>
            <w:vAlign w:val="bottom"/>
            <w:hideMark/>
          </w:tcPr>
          <w:p w14:paraId="0FEC763A" w14:textId="77777777" w:rsidR="00B52D7C" w:rsidRPr="00422581" w:rsidRDefault="00B52D7C" w:rsidP="00B52D7C">
            <w:pPr>
              <w:jc w:val="right"/>
              <w:outlineLvl w:val="0"/>
              <w:rPr>
                <w:sz w:val="18"/>
                <w:szCs w:val="18"/>
              </w:rPr>
            </w:pPr>
            <w:r w:rsidRPr="00422581">
              <w:rPr>
                <w:sz w:val="18"/>
                <w:szCs w:val="18"/>
              </w:rPr>
              <w:t>608 300,8</w:t>
            </w:r>
          </w:p>
        </w:tc>
        <w:tc>
          <w:tcPr>
            <w:tcW w:w="924" w:type="pct"/>
            <w:noWrap/>
            <w:vAlign w:val="bottom"/>
            <w:hideMark/>
          </w:tcPr>
          <w:p w14:paraId="7D804816" w14:textId="77777777" w:rsidR="00B52D7C" w:rsidRPr="00422581" w:rsidRDefault="00B52D7C" w:rsidP="00B52D7C">
            <w:pPr>
              <w:jc w:val="right"/>
              <w:outlineLvl w:val="0"/>
              <w:rPr>
                <w:sz w:val="18"/>
                <w:szCs w:val="18"/>
              </w:rPr>
            </w:pPr>
            <w:r w:rsidRPr="00422581">
              <w:rPr>
                <w:sz w:val="18"/>
                <w:szCs w:val="18"/>
              </w:rPr>
              <w:t>608 301</w:t>
            </w:r>
          </w:p>
        </w:tc>
      </w:tr>
      <w:tr w:rsidR="009F015D" w:rsidRPr="009F015D" w14:paraId="5A26D359" w14:textId="77777777" w:rsidTr="00422581">
        <w:trPr>
          <w:trHeight w:val="20"/>
        </w:trPr>
        <w:tc>
          <w:tcPr>
            <w:tcW w:w="2773" w:type="pct"/>
            <w:vAlign w:val="bottom"/>
            <w:hideMark/>
          </w:tcPr>
          <w:p w14:paraId="5378C4B4" w14:textId="77777777" w:rsidR="00B52D7C" w:rsidRPr="00422581" w:rsidRDefault="00B52D7C" w:rsidP="00B52D7C">
            <w:pPr>
              <w:outlineLvl w:val="0"/>
              <w:rPr>
                <w:sz w:val="18"/>
                <w:szCs w:val="18"/>
              </w:rPr>
            </w:pPr>
            <w:r w:rsidRPr="00422581">
              <w:rPr>
                <w:sz w:val="18"/>
                <w:szCs w:val="18"/>
              </w:rPr>
              <w:t>Неонотология</w:t>
            </w:r>
          </w:p>
        </w:tc>
        <w:tc>
          <w:tcPr>
            <w:tcW w:w="477" w:type="pct"/>
            <w:noWrap/>
            <w:vAlign w:val="bottom"/>
            <w:hideMark/>
          </w:tcPr>
          <w:p w14:paraId="5B1F1757" w14:textId="77777777" w:rsidR="00B52D7C" w:rsidRPr="00422581" w:rsidRDefault="00B52D7C" w:rsidP="00B52D7C">
            <w:pPr>
              <w:jc w:val="right"/>
              <w:outlineLvl w:val="0"/>
              <w:rPr>
                <w:sz w:val="18"/>
                <w:szCs w:val="18"/>
              </w:rPr>
            </w:pPr>
            <w:r w:rsidRPr="00422581">
              <w:rPr>
                <w:sz w:val="18"/>
                <w:szCs w:val="18"/>
              </w:rPr>
              <w:t>1</w:t>
            </w:r>
          </w:p>
        </w:tc>
        <w:tc>
          <w:tcPr>
            <w:tcW w:w="827" w:type="pct"/>
            <w:noWrap/>
            <w:vAlign w:val="bottom"/>
            <w:hideMark/>
          </w:tcPr>
          <w:p w14:paraId="52CF384D" w14:textId="77777777" w:rsidR="00B52D7C" w:rsidRPr="00422581" w:rsidRDefault="00B52D7C" w:rsidP="00B52D7C">
            <w:pPr>
              <w:jc w:val="right"/>
              <w:outlineLvl w:val="0"/>
              <w:rPr>
                <w:sz w:val="18"/>
                <w:szCs w:val="18"/>
              </w:rPr>
            </w:pPr>
            <w:r w:rsidRPr="00422581">
              <w:rPr>
                <w:sz w:val="18"/>
                <w:szCs w:val="18"/>
              </w:rPr>
              <w:t>164 293,2</w:t>
            </w:r>
          </w:p>
        </w:tc>
        <w:tc>
          <w:tcPr>
            <w:tcW w:w="924" w:type="pct"/>
            <w:noWrap/>
            <w:vAlign w:val="bottom"/>
            <w:hideMark/>
          </w:tcPr>
          <w:p w14:paraId="72AFB7B0" w14:textId="77777777" w:rsidR="00B52D7C" w:rsidRPr="00422581" w:rsidRDefault="00B52D7C" w:rsidP="00B52D7C">
            <w:pPr>
              <w:jc w:val="right"/>
              <w:outlineLvl w:val="0"/>
              <w:rPr>
                <w:sz w:val="18"/>
                <w:szCs w:val="18"/>
              </w:rPr>
            </w:pPr>
            <w:r w:rsidRPr="00422581">
              <w:rPr>
                <w:sz w:val="18"/>
                <w:szCs w:val="18"/>
              </w:rPr>
              <w:t>164 293</w:t>
            </w:r>
          </w:p>
        </w:tc>
      </w:tr>
      <w:tr w:rsidR="009F015D" w:rsidRPr="009F015D" w14:paraId="0FD0EE6F" w14:textId="77777777" w:rsidTr="00422581">
        <w:trPr>
          <w:trHeight w:val="20"/>
        </w:trPr>
        <w:tc>
          <w:tcPr>
            <w:tcW w:w="2773" w:type="pct"/>
            <w:vAlign w:val="bottom"/>
            <w:hideMark/>
          </w:tcPr>
          <w:p w14:paraId="1E86D347" w14:textId="77777777" w:rsidR="00B52D7C" w:rsidRPr="00422581" w:rsidRDefault="00B52D7C" w:rsidP="00B52D7C">
            <w:pPr>
              <w:outlineLvl w:val="0"/>
              <w:rPr>
                <w:sz w:val="18"/>
                <w:szCs w:val="18"/>
              </w:rPr>
            </w:pPr>
            <w:r w:rsidRPr="00422581">
              <w:rPr>
                <w:sz w:val="18"/>
                <w:szCs w:val="18"/>
              </w:rPr>
              <w:t>Пластическая хирургия</w:t>
            </w:r>
          </w:p>
        </w:tc>
        <w:tc>
          <w:tcPr>
            <w:tcW w:w="477" w:type="pct"/>
            <w:noWrap/>
            <w:vAlign w:val="bottom"/>
            <w:hideMark/>
          </w:tcPr>
          <w:p w14:paraId="35640B62" w14:textId="77777777" w:rsidR="00B52D7C" w:rsidRPr="00422581" w:rsidRDefault="00B52D7C" w:rsidP="00B52D7C">
            <w:pPr>
              <w:jc w:val="right"/>
              <w:outlineLvl w:val="0"/>
              <w:rPr>
                <w:sz w:val="18"/>
                <w:szCs w:val="18"/>
              </w:rPr>
            </w:pPr>
            <w:r w:rsidRPr="00422581">
              <w:rPr>
                <w:sz w:val="18"/>
                <w:szCs w:val="18"/>
              </w:rPr>
              <w:t>1</w:t>
            </w:r>
          </w:p>
        </w:tc>
        <w:tc>
          <w:tcPr>
            <w:tcW w:w="827" w:type="pct"/>
            <w:noWrap/>
            <w:vAlign w:val="bottom"/>
            <w:hideMark/>
          </w:tcPr>
          <w:p w14:paraId="5A15781B" w14:textId="77777777" w:rsidR="00B52D7C" w:rsidRPr="00422581" w:rsidRDefault="00B52D7C" w:rsidP="00B52D7C">
            <w:pPr>
              <w:jc w:val="right"/>
              <w:outlineLvl w:val="0"/>
              <w:rPr>
                <w:sz w:val="18"/>
                <w:szCs w:val="18"/>
              </w:rPr>
            </w:pPr>
            <w:r w:rsidRPr="00422581">
              <w:rPr>
                <w:sz w:val="18"/>
                <w:szCs w:val="18"/>
              </w:rPr>
              <w:t>132 152,5</w:t>
            </w:r>
          </w:p>
        </w:tc>
        <w:tc>
          <w:tcPr>
            <w:tcW w:w="924" w:type="pct"/>
            <w:noWrap/>
            <w:vAlign w:val="bottom"/>
            <w:hideMark/>
          </w:tcPr>
          <w:p w14:paraId="04AD84EB" w14:textId="77777777" w:rsidR="00B52D7C" w:rsidRPr="00422581" w:rsidRDefault="00B52D7C" w:rsidP="00B52D7C">
            <w:pPr>
              <w:jc w:val="right"/>
              <w:outlineLvl w:val="0"/>
              <w:rPr>
                <w:sz w:val="18"/>
                <w:szCs w:val="18"/>
              </w:rPr>
            </w:pPr>
            <w:r w:rsidRPr="00422581">
              <w:rPr>
                <w:sz w:val="18"/>
                <w:szCs w:val="18"/>
              </w:rPr>
              <w:t>132 153</w:t>
            </w:r>
          </w:p>
        </w:tc>
      </w:tr>
      <w:tr w:rsidR="009F015D" w:rsidRPr="009F015D" w14:paraId="48F5FC70" w14:textId="77777777" w:rsidTr="00422581">
        <w:trPr>
          <w:trHeight w:val="20"/>
        </w:trPr>
        <w:tc>
          <w:tcPr>
            <w:tcW w:w="2773" w:type="pct"/>
            <w:vAlign w:val="bottom"/>
            <w:hideMark/>
          </w:tcPr>
          <w:p w14:paraId="5D57E19A" w14:textId="77777777" w:rsidR="00B52D7C" w:rsidRPr="00422581" w:rsidRDefault="00B52D7C" w:rsidP="00B52D7C">
            <w:pPr>
              <w:outlineLvl w:val="0"/>
              <w:rPr>
                <w:sz w:val="18"/>
                <w:szCs w:val="18"/>
              </w:rPr>
            </w:pPr>
            <w:r w:rsidRPr="00422581">
              <w:rPr>
                <w:sz w:val="18"/>
                <w:szCs w:val="18"/>
              </w:rPr>
              <w:t>Баракамера</w:t>
            </w:r>
          </w:p>
        </w:tc>
        <w:tc>
          <w:tcPr>
            <w:tcW w:w="477" w:type="pct"/>
            <w:noWrap/>
            <w:vAlign w:val="bottom"/>
            <w:hideMark/>
          </w:tcPr>
          <w:p w14:paraId="0F76C384" w14:textId="77777777" w:rsidR="00B52D7C" w:rsidRPr="00422581" w:rsidRDefault="00B52D7C" w:rsidP="00B52D7C">
            <w:pPr>
              <w:jc w:val="right"/>
              <w:outlineLvl w:val="0"/>
              <w:rPr>
                <w:sz w:val="18"/>
                <w:szCs w:val="18"/>
              </w:rPr>
            </w:pPr>
            <w:r w:rsidRPr="00422581">
              <w:rPr>
                <w:sz w:val="18"/>
                <w:szCs w:val="18"/>
              </w:rPr>
              <w:t>1</w:t>
            </w:r>
          </w:p>
        </w:tc>
        <w:tc>
          <w:tcPr>
            <w:tcW w:w="827" w:type="pct"/>
            <w:noWrap/>
            <w:vAlign w:val="bottom"/>
            <w:hideMark/>
          </w:tcPr>
          <w:p w14:paraId="5A374803" w14:textId="77777777" w:rsidR="00B52D7C" w:rsidRPr="00422581" w:rsidRDefault="00B52D7C" w:rsidP="00B52D7C">
            <w:pPr>
              <w:jc w:val="right"/>
              <w:outlineLvl w:val="0"/>
              <w:rPr>
                <w:sz w:val="18"/>
                <w:szCs w:val="18"/>
              </w:rPr>
            </w:pPr>
            <w:r w:rsidRPr="00422581">
              <w:rPr>
                <w:sz w:val="18"/>
                <w:szCs w:val="18"/>
              </w:rPr>
              <w:t>55 000,0</w:t>
            </w:r>
          </w:p>
        </w:tc>
        <w:tc>
          <w:tcPr>
            <w:tcW w:w="924" w:type="pct"/>
            <w:noWrap/>
            <w:vAlign w:val="bottom"/>
            <w:hideMark/>
          </w:tcPr>
          <w:p w14:paraId="15D2899D" w14:textId="77777777" w:rsidR="00B52D7C" w:rsidRPr="00422581" w:rsidRDefault="00B52D7C" w:rsidP="00B52D7C">
            <w:pPr>
              <w:jc w:val="right"/>
              <w:outlineLvl w:val="0"/>
              <w:rPr>
                <w:sz w:val="18"/>
                <w:szCs w:val="18"/>
              </w:rPr>
            </w:pPr>
            <w:r w:rsidRPr="00422581">
              <w:rPr>
                <w:sz w:val="18"/>
                <w:szCs w:val="18"/>
              </w:rPr>
              <w:t>55 000</w:t>
            </w:r>
          </w:p>
        </w:tc>
      </w:tr>
      <w:tr w:rsidR="009F015D" w:rsidRPr="009F015D" w14:paraId="6666FE1E" w14:textId="77777777" w:rsidTr="00422581">
        <w:trPr>
          <w:trHeight w:val="20"/>
        </w:trPr>
        <w:tc>
          <w:tcPr>
            <w:tcW w:w="2773" w:type="pct"/>
            <w:vAlign w:val="bottom"/>
            <w:hideMark/>
          </w:tcPr>
          <w:p w14:paraId="1FE23B91" w14:textId="77777777" w:rsidR="00B52D7C" w:rsidRPr="00422581" w:rsidRDefault="00B52D7C" w:rsidP="00B52D7C">
            <w:pPr>
              <w:outlineLvl w:val="0"/>
              <w:rPr>
                <w:sz w:val="18"/>
                <w:szCs w:val="18"/>
              </w:rPr>
            </w:pPr>
            <w:r w:rsidRPr="00422581">
              <w:rPr>
                <w:sz w:val="18"/>
                <w:szCs w:val="18"/>
              </w:rPr>
              <w:t>Солевая шахта</w:t>
            </w:r>
          </w:p>
        </w:tc>
        <w:tc>
          <w:tcPr>
            <w:tcW w:w="477" w:type="pct"/>
            <w:noWrap/>
            <w:vAlign w:val="bottom"/>
            <w:hideMark/>
          </w:tcPr>
          <w:p w14:paraId="4513EC36" w14:textId="77777777" w:rsidR="00B52D7C" w:rsidRPr="00422581" w:rsidRDefault="00B52D7C" w:rsidP="00B52D7C">
            <w:pPr>
              <w:jc w:val="right"/>
              <w:outlineLvl w:val="0"/>
              <w:rPr>
                <w:sz w:val="18"/>
                <w:szCs w:val="18"/>
              </w:rPr>
            </w:pPr>
            <w:r w:rsidRPr="00422581">
              <w:rPr>
                <w:sz w:val="18"/>
                <w:szCs w:val="18"/>
              </w:rPr>
              <w:t>1</w:t>
            </w:r>
          </w:p>
        </w:tc>
        <w:tc>
          <w:tcPr>
            <w:tcW w:w="827" w:type="pct"/>
            <w:noWrap/>
            <w:vAlign w:val="bottom"/>
            <w:hideMark/>
          </w:tcPr>
          <w:p w14:paraId="2859B8D9" w14:textId="77777777" w:rsidR="00B52D7C" w:rsidRPr="00422581" w:rsidRDefault="00B52D7C" w:rsidP="00B52D7C">
            <w:pPr>
              <w:jc w:val="right"/>
              <w:outlineLvl w:val="0"/>
              <w:rPr>
                <w:sz w:val="18"/>
                <w:szCs w:val="18"/>
              </w:rPr>
            </w:pPr>
            <w:r w:rsidRPr="00422581">
              <w:rPr>
                <w:sz w:val="18"/>
                <w:szCs w:val="18"/>
              </w:rPr>
              <w:t>9 263,3</w:t>
            </w:r>
          </w:p>
        </w:tc>
        <w:tc>
          <w:tcPr>
            <w:tcW w:w="924" w:type="pct"/>
            <w:noWrap/>
            <w:vAlign w:val="bottom"/>
            <w:hideMark/>
          </w:tcPr>
          <w:p w14:paraId="15151F85" w14:textId="77777777" w:rsidR="00B52D7C" w:rsidRPr="00422581" w:rsidRDefault="00B52D7C" w:rsidP="00B52D7C">
            <w:pPr>
              <w:jc w:val="right"/>
              <w:outlineLvl w:val="0"/>
              <w:rPr>
                <w:sz w:val="18"/>
                <w:szCs w:val="18"/>
              </w:rPr>
            </w:pPr>
            <w:r w:rsidRPr="00422581">
              <w:rPr>
                <w:sz w:val="18"/>
                <w:szCs w:val="18"/>
              </w:rPr>
              <w:t>9 263</w:t>
            </w:r>
          </w:p>
        </w:tc>
      </w:tr>
      <w:tr w:rsidR="009F015D" w:rsidRPr="009F015D" w14:paraId="5EA6EF0E" w14:textId="77777777" w:rsidTr="00422581">
        <w:trPr>
          <w:trHeight w:val="20"/>
        </w:trPr>
        <w:tc>
          <w:tcPr>
            <w:tcW w:w="2773" w:type="pct"/>
            <w:vAlign w:val="bottom"/>
            <w:hideMark/>
          </w:tcPr>
          <w:p w14:paraId="182FA5B5" w14:textId="77777777" w:rsidR="00B52D7C" w:rsidRPr="00422581" w:rsidRDefault="00B52D7C" w:rsidP="00B52D7C">
            <w:pPr>
              <w:outlineLvl w:val="0"/>
              <w:rPr>
                <w:sz w:val="18"/>
                <w:szCs w:val="18"/>
              </w:rPr>
            </w:pPr>
            <w:r w:rsidRPr="00422581">
              <w:rPr>
                <w:sz w:val="18"/>
                <w:szCs w:val="18"/>
              </w:rPr>
              <w:t>Реанимация</w:t>
            </w:r>
          </w:p>
        </w:tc>
        <w:tc>
          <w:tcPr>
            <w:tcW w:w="477" w:type="pct"/>
            <w:noWrap/>
            <w:vAlign w:val="bottom"/>
            <w:hideMark/>
          </w:tcPr>
          <w:p w14:paraId="76F4DE4D" w14:textId="77777777" w:rsidR="00B52D7C" w:rsidRPr="00422581" w:rsidRDefault="00B52D7C" w:rsidP="00B52D7C">
            <w:pPr>
              <w:jc w:val="right"/>
              <w:outlineLvl w:val="0"/>
              <w:rPr>
                <w:sz w:val="18"/>
                <w:szCs w:val="18"/>
              </w:rPr>
            </w:pPr>
            <w:r w:rsidRPr="00422581">
              <w:rPr>
                <w:sz w:val="18"/>
                <w:szCs w:val="18"/>
              </w:rPr>
              <w:t>1</w:t>
            </w:r>
          </w:p>
        </w:tc>
        <w:tc>
          <w:tcPr>
            <w:tcW w:w="827" w:type="pct"/>
            <w:noWrap/>
            <w:vAlign w:val="bottom"/>
            <w:hideMark/>
          </w:tcPr>
          <w:p w14:paraId="2B01301A" w14:textId="77777777" w:rsidR="00B52D7C" w:rsidRPr="00422581" w:rsidRDefault="00B52D7C" w:rsidP="00B52D7C">
            <w:pPr>
              <w:jc w:val="right"/>
              <w:outlineLvl w:val="0"/>
              <w:rPr>
                <w:sz w:val="18"/>
                <w:szCs w:val="18"/>
              </w:rPr>
            </w:pPr>
            <w:r w:rsidRPr="00422581">
              <w:rPr>
                <w:sz w:val="18"/>
                <w:szCs w:val="18"/>
              </w:rPr>
              <w:t>462 563,3</w:t>
            </w:r>
          </w:p>
        </w:tc>
        <w:tc>
          <w:tcPr>
            <w:tcW w:w="924" w:type="pct"/>
            <w:noWrap/>
            <w:vAlign w:val="bottom"/>
            <w:hideMark/>
          </w:tcPr>
          <w:p w14:paraId="679F204C" w14:textId="77777777" w:rsidR="00B52D7C" w:rsidRPr="00422581" w:rsidRDefault="00B52D7C" w:rsidP="00B52D7C">
            <w:pPr>
              <w:jc w:val="right"/>
              <w:outlineLvl w:val="0"/>
              <w:rPr>
                <w:sz w:val="18"/>
                <w:szCs w:val="18"/>
              </w:rPr>
            </w:pPr>
            <w:r w:rsidRPr="00422581">
              <w:rPr>
                <w:sz w:val="18"/>
                <w:szCs w:val="18"/>
              </w:rPr>
              <w:t>462 563</w:t>
            </w:r>
          </w:p>
        </w:tc>
      </w:tr>
      <w:tr w:rsidR="009F015D" w:rsidRPr="009F015D" w14:paraId="3580D7A2" w14:textId="77777777" w:rsidTr="00422581">
        <w:trPr>
          <w:trHeight w:val="20"/>
        </w:trPr>
        <w:tc>
          <w:tcPr>
            <w:tcW w:w="2773" w:type="pct"/>
            <w:vAlign w:val="bottom"/>
            <w:hideMark/>
          </w:tcPr>
          <w:p w14:paraId="452DD80F" w14:textId="77777777" w:rsidR="00B52D7C" w:rsidRPr="00422581" w:rsidRDefault="00B52D7C" w:rsidP="00B52D7C">
            <w:pPr>
              <w:outlineLvl w:val="0"/>
              <w:rPr>
                <w:sz w:val="18"/>
                <w:szCs w:val="18"/>
              </w:rPr>
            </w:pPr>
            <w:r w:rsidRPr="00422581">
              <w:rPr>
                <w:sz w:val="18"/>
                <w:szCs w:val="18"/>
              </w:rPr>
              <w:t>Отделение скорой помощи</w:t>
            </w:r>
          </w:p>
        </w:tc>
        <w:tc>
          <w:tcPr>
            <w:tcW w:w="477" w:type="pct"/>
            <w:noWrap/>
            <w:vAlign w:val="bottom"/>
            <w:hideMark/>
          </w:tcPr>
          <w:p w14:paraId="0AC6877A" w14:textId="77777777" w:rsidR="00B52D7C" w:rsidRPr="00422581" w:rsidRDefault="00B52D7C" w:rsidP="00B52D7C">
            <w:pPr>
              <w:jc w:val="right"/>
              <w:outlineLvl w:val="0"/>
              <w:rPr>
                <w:sz w:val="18"/>
                <w:szCs w:val="18"/>
              </w:rPr>
            </w:pPr>
            <w:r w:rsidRPr="00422581">
              <w:rPr>
                <w:sz w:val="18"/>
                <w:szCs w:val="18"/>
              </w:rPr>
              <w:t>1</w:t>
            </w:r>
          </w:p>
        </w:tc>
        <w:tc>
          <w:tcPr>
            <w:tcW w:w="827" w:type="pct"/>
            <w:noWrap/>
            <w:vAlign w:val="bottom"/>
            <w:hideMark/>
          </w:tcPr>
          <w:p w14:paraId="7D48067E" w14:textId="77777777" w:rsidR="00B52D7C" w:rsidRPr="00422581" w:rsidRDefault="00B52D7C" w:rsidP="00B52D7C">
            <w:pPr>
              <w:jc w:val="right"/>
              <w:outlineLvl w:val="0"/>
              <w:rPr>
                <w:sz w:val="18"/>
                <w:szCs w:val="18"/>
              </w:rPr>
            </w:pPr>
            <w:r w:rsidRPr="00422581">
              <w:rPr>
                <w:sz w:val="18"/>
                <w:szCs w:val="18"/>
              </w:rPr>
              <w:t>14 015,2</w:t>
            </w:r>
          </w:p>
        </w:tc>
        <w:tc>
          <w:tcPr>
            <w:tcW w:w="924" w:type="pct"/>
            <w:noWrap/>
            <w:vAlign w:val="bottom"/>
            <w:hideMark/>
          </w:tcPr>
          <w:p w14:paraId="4F2E124C" w14:textId="77777777" w:rsidR="00B52D7C" w:rsidRPr="00422581" w:rsidRDefault="00B52D7C" w:rsidP="00B52D7C">
            <w:pPr>
              <w:jc w:val="right"/>
              <w:outlineLvl w:val="0"/>
              <w:rPr>
                <w:sz w:val="18"/>
                <w:szCs w:val="18"/>
              </w:rPr>
            </w:pPr>
            <w:r w:rsidRPr="00422581">
              <w:rPr>
                <w:sz w:val="18"/>
                <w:szCs w:val="18"/>
              </w:rPr>
              <w:t>14 015</w:t>
            </w:r>
          </w:p>
        </w:tc>
      </w:tr>
      <w:tr w:rsidR="009F015D" w:rsidRPr="009F015D" w14:paraId="517F8243" w14:textId="77777777" w:rsidTr="00422581">
        <w:trPr>
          <w:trHeight w:val="20"/>
        </w:trPr>
        <w:tc>
          <w:tcPr>
            <w:tcW w:w="2773" w:type="pct"/>
            <w:vAlign w:val="bottom"/>
            <w:hideMark/>
          </w:tcPr>
          <w:p w14:paraId="2ADD3C84" w14:textId="77777777" w:rsidR="00B52D7C" w:rsidRPr="00422581" w:rsidRDefault="00B52D7C" w:rsidP="00B52D7C">
            <w:pPr>
              <w:outlineLvl w:val="0"/>
              <w:rPr>
                <w:sz w:val="18"/>
                <w:szCs w:val="18"/>
              </w:rPr>
            </w:pPr>
            <w:r w:rsidRPr="00422581">
              <w:rPr>
                <w:sz w:val="18"/>
                <w:szCs w:val="18"/>
              </w:rPr>
              <w:t>Кабинет хирурга</w:t>
            </w:r>
          </w:p>
        </w:tc>
        <w:tc>
          <w:tcPr>
            <w:tcW w:w="477" w:type="pct"/>
            <w:noWrap/>
            <w:vAlign w:val="bottom"/>
            <w:hideMark/>
          </w:tcPr>
          <w:p w14:paraId="0467658E" w14:textId="77777777" w:rsidR="00B52D7C" w:rsidRPr="00422581" w:rsidRDefault="00B52D7C" w:rsidP="00B52D7C">
            <w:pPr>
              <w:jc w:val="right"/>
              <w:outlineLvl w:val="0"/>
              <w:rPr>
                <w:sz w:val="18"/>
                <w:szCs w:val="18"/>
              </w:rPr>
            </w:pPr>
            <w:r w:rsidRPr="00422581">
              <w:rPr>
                <w:sz w:val="18"/>
                <w:szCs w:val="18"/>
              </w:rPr>
              <w:t>1</w:t>
            </w:r>
          </w:p>
        </w:tc>
        <w:tc>
          <w:tcPr>
            <w:tcW w:w="827" w:type="pct"/>
            <w:noWrap/>
            <w:vAlign w:val="bottom"/>
            <w:hideMark/>
          </w:tcPr>
          <w:p w14:paraId="0DAFA4A6" w14:textId="77777777" w:rsidR="00B52D7C" w:rsidRPr="00422581" w:rsidRDefault="00B52D7C" w:rsidP="00B52D7C">
            <w:pPr>
              <w:jc w:val="right"/>
              <w:outlineLvl w:val="0"/>
              <w:rPr>
                <w:sz w:val="18"/>
                <w:szCs w:val="18"/>
              </w:rPr>
            </w:pPr>
            <w:r w:rsidRPr="00422581">
              <w:rPr>
                <w:sz w:val="18"/>
                <w:szCs w:val="18"/>
              </w:rPr>
              <w:t>39 293,1</w:t>
            </w:r>
          </w:p>
        </w:tc>
        <w:tc>
          <w:tcPr>
            <w:tcW w:w="924" w:type="pct"/>
            <w:noWrap/>
            <w:vAlign w:val="bottom"/>
            <w:hideMark/>
          </w:tcPr>
          <w:p w14:paraId="264C204A" w14:textId="77777777" w:rsidR="00B52D7C" w:rsidRPr="00422581" w:rsidRDefault="00B52D7C" w:rsidP="00B52D7C">
            <w:pPr>
              <w:jc w:val="right"/>
              <w:outlineLvl w:val="0"/>
              <w:rPr>
                <w:sz w:val="18"/>
                <w:szCs w:val="18"/>
              </w:rPr>
            </w:pPr>
            <w:r w:rsidRPr="00422581">
              <w:rPr>
                <w:sz w:val="18"/>
                <w:szCs w:val="18"/>
              </w:rPr>
              <w:t>39 293</w:t>
            </w:r>
          </w:p>
        </w:tc>
      </w:tr>
      <w:tr w:rsidR="009F015D" w:rsidRPr="009F015D" w14:paraId="40653B34" w14:textId="77777777" w:rsidTr="00422581">
        <w:trPr>
          <w:trHeight w:val="20"/>
        </w:trPr>
        <w:tc>
          <w:tcPr>
            <w:tcW w:w="2773" w:type="pct"/>
            <w:vAlign w:val="bottom"/>
            <w:hideMark/>
          </w:tcPr>
          <w:p w14:paraId="23B513D7" w14:textId="77777777" w:rsidR="00B52D7C" w:rsidRPr="00422581" w:rsidRDefault="00B52D7C" w:rsidP="00B52D7C">
            <w:pPr>
              <w:outlineLvl w:val="0"/>
              <w:rPr>
                <w:sz w:val="18"/>
                <w:szCs w:val="18"/>
              </w:rPr>
            </w:pPr>
            <w:r w:rsidRPr="00422581">
              <w:rPr>
                <w:sz w:val="18"/>
                <w:szCs w:val="18"/>
              </w:rPr>
              <w:t>Эндоскопия</w:t>
            </w:r>
          </w:p>
        </w:tc>
        <w:tc>
          <w:tcPr>
            <w:tcW w:w="477" w:type="pct"/>
            <w:noWrap/>
            <w:vAlign w:val="bottom"/>
            <w:hideMark/>
          </w:tcPr>
          <w:p w14:paraId="74C6EE3A" w14:textId="77777777" w:rsidR="00B52D7C" w:rsidRPr="00422581" w:rsidRDefault="00B52D7C" w:rsidP="00B52D7C">
            <w:pPr>
              <w:jc w:val="right"/>
              <w:outlineLvl w:val="0"/>
              <w:rPr>
                <w:sz w:val="18"/>
                <w:szCs w:val="18"/>
              </w:rPr>
            </w:pPr>
            <w:r w:rsidRPr="00422581">
              <w:rPr>
                <w:sz w:val="18"/>
                <w:szCs w:val="18"/>
              </w:rPr>
              <w:t>1</w:t>
            </w:r>
          </w:p>
        </w:tc>
        <w:tc>
          <w:tcPr>
            <w:tcW w:w="827" w:type="pct"/>
            <w:noWrap/>
            <w:vAlign w:val="bottom"/>
            <w:hideMark/>
          </w:tcPr>
          <w:p w14:paraId="0EAE2015" w14:textId="77777777" w:rsidR="00B52D7C" w:rsidRPr="00422581" w:rsidRDefault="00B52D7C" w:rsidP="00B52D7C">
            <w:pPr>
              <w:jc w:val="right"/>
              <w:outlineLvl w:val="0"/>
              <w:rPr>
                <w:sz w:val="18"/>
                <w:szCs w:val="18"/>
              </w:rPr>
            </w:pPr>
            <w:r w:rsidRPr="00422581">
              <w:rPr>
                <w:sz w:val="18"/>
                <w:szCs w:val="18"/>
              </w:rPr>
              <w:t>189 734,0</w:t>
            </w:r>
          </w:p>
        </w:tc>
        <w:tc>
          <w:tcPr>
            <w:tcW w:w="924" w:type="pct"/>
            <w:noWrap/>
            <w:vAlign w:val="bottom"/>
            <w:hideMark/>
          </w:tcPr>
          <w:p w14:paraId="49118697" w14:textId="77777777" w:rsidR="00B52D7C" w:rsidRPr="00422581" w:rsidRDefault="00B52D7C" w:rsidP="00B52D7C">
            <w:pPr>
              <w:jc w:val="right"/>
              <w:outlineLvl w:val="0"/>
              <w:rPr>
                <w:sz w:val="18"/>
                <w:szCs w:val="18"/>
              </w:rPr>
            </w:pPr>
            <w:r w:rsidRPr="00422581">
              <w:rPr>
                <w:sz w:val="18"/>
                <w:szCs w:val="18"/>
              </w:rPr>
              <w:t>189 734</w:t>
            </w:r>
          </w:p>
        </w:tc>
      </w:tr>
      <w:tr w:rsidR="009F015D" w:rsidRPr="009F015D" w14:paraId="7A8BE7AE" w14:textId="77777777" w:rsidTr="00422581">
        <w:trPr>
          <w:trHeight w:val="20"/>
        </w:trPr>
        <w:tc>
          <w:tcPr>
            <w:tcW w:w="2773" w:type="pct"/>
            <w:vAlign w:val="bottom"/>
            <w:hideMark/>
          </w:tcPr>
          <w:p w14:paraId="069D0665" w14:textId="77777777" w:rsidR="00B52D7C" w:rsidRPr="00422581" w:rsidRDefault="00B52D7C" w:rsidP="00B52D7C">
            <w:pPr>
              <w:outlineLvl w:val="0"/>
              <w:rPr>
                <w:sz w:val="18"/>
                <w:szCs w:val="18"/>
              </w:rPr>
            </w:pPr>
            <w:r w:rsidRPr="00422581">
              <w:rPr>
                <w:sz w:val="18"/>
                <w:szCs w:val="18"/>
              </w:rPr>
              <w:t>Офтальмолог</w:t>
            </w:r>
          </w:p>
        </w:tc>
        <w:tc>
          <w:tcPr>
            <w:tcW w:w="477" w:type="pct"/>
            <w:noWrap/>
            <w:vAlign w:val="bottom"/>
            <w:hideMark/>
          </w:tcPr>
          <w:p w14:paraId="510B15A0" w14:textId="77777777" w:rsidR="00B52D7C" w:rsidRPr="00422581" w:rsidRDefault="00B52D7C" w:rsidP="00B52D7C">
            <w:pPr>
              <w:jc w:val="right"/>
              <w:outlineLvl w:val="0"/>
              <w:rPr>
                <w:sz w:val="18"/>
                <w:szCs w:val="18"/>
              </w:rPr>
            </w:pPr>
            <w:r w:rsidRPr="00422581">
              <w:rPr>
                <w:sz w:val="18"/>
                <w:szCs w:val="18"/>
              </w:rPr>
              <w:t>1</w:t>
            </w:r>
          </w:p>
        </w:tc>
        <w:tc>
          <w:tcPr>
            <w:tcW w:w="827" w:type="pct"/>
            <w:noWrap/>
            <w:vAlign w:val="bottom"/>
            <w:hideMark/>
          </w:tcPr>
          <w:p w14:paraId="31497929" w14:textId="77777777" w:rsidR="00B52D7C" w:rsidRPr="00422581" w:rsidRDefault="00B52D7C" w:rsidP="00B52D7C">
            <w:pPr>
              <w:jc w:val="right"/>
              <w:outlineLvl w:val="0"/>
              <w:rPr>
                <w:sz w:val="18"/>
                <w:szCs w:val="18"/>
              </w:rPr>
            </w:pPr>
            <w:r w:rsidRPr="00422581">
              <w:rPr>
                <w:sz w:val="18"/>
                <w:szCs w:val="18"/>
              </w:rPr>
              <w:t>577 557,9</w:t>
            </w:r>
          </w:p>
        </w:tc>
        <w:tc>
          <w:tcPr>
            <w:tcW w:w="924" w:type="pct"/>
            <w:noWrap/>
            <w:vAlign w:val="bottom"/>
            <w:hideMark/>
          </w:tcPr>
          <w:p w14:paraId="6AB9F228" w14:textId="77777777" w:rsidR="00B52D7C" w:rsidRPr="00422581" w:rsidRDefault="00B52D7C" w:rsidP="00B52D7C">
            <w:pPr>
              <w:jc w:val="right"/>
              <w:outlineLvl w:val="0"/>
              <w:rPr>
                <w:sz w:val="18"/>
                <w:szCs w:val="18"/>
              </w:rPr>
            </w:pPr>
            <w:r w:rsidRPr="00422581">
              <w:rPr>
                <w:sz w:val="18"/>
                <w:szCs w:val="18"/>
              </w:rPr>
              <w:t>577 558</w:t>
            </w:r>
          </w:p>
        </w:tc>
      </w:tr>
      <w:tr w:rsidR="009F015D" w:rsidRPr="009F015D" w14:paraId="05FCD271" w14:textId="77777777" w:rsidTr="00422581">
        <w:trPr>
          <w:trHeight w:val="20"/>
        </w:trPr>
        <w:tc>
          <w:tcPr>
            <w:tcW w:w="2773" w:type="pct"/>
            <w:vAlign w:val="bottom"/>
            <w:hideMark/>
          </w:tcPr>
          <w:p w14:paraId="644407C7" w14:textId="77777777" w:rsidR="00B52D7C" w:rsidRPr="00422581" w:rsidRDefault="00B52D7C" w:rsidP="00B52D7C">
            <w:pPr>
              <w:outlineLvl w:val="0"/>
              <w:rPr>
                <w:sz w:val="18"/>
                <w:szCs w:val="18"/>
              </w:rPr>
            </w:pPr>
            <w:r w:rsidRPr="00422581">
              <w:rPr>
                <w:sz w:val="18"/>
                <w:szCs w:val="18"/>
              </w:rPr>
              <w:t>Рентген</w:t>
            </w:r>
          </w:p>
        </w:tc>
        <w:tc>
          <w:tcPr>
            <w:tcW w:w="477" w:type="pct"/>
            <w:noWrap/>
            <w:vAlign w:val="bottom"/>
            <w:hideMark/>
          </w:tcPr>
          <w:p w14:paraId="20EB4A04" w14:textId="77777777" w:rsidR="00B52D7C" w:rsidRPr="00422581" w:rsidRDefault="00B52D7C" w:rsidP="00B52D7C">
            <w:pPr>
              <w:jc w:val="right"/>
              <w:outlineLvl w:val="0"/>
              <w:rPr>
                <w:sz w:val="18"/>
                <w:szCs w:val="18"/>
              </w:rPr>
            </w:pPr>
            <w:r w:rsidRPr="00422581">
              <w:rPr>
                <w:sz w:val="18"/>
                <w:szCs w:val="18"/>
              </w:rPr>
              <w:t>1</w:t>
            </w:r>
          </w:p>
        </w:tc>
        <w:tc>
          <w:tcPr>
            <w:tcW w:w="827" w:type="pct"/>
            <w:noWrap/>
            <w:vAlign w:val="bottom"/>
            <w:hideMark/>
          </w:tcPr>
          <w:p w14:paraId="7D83446E" w14:textId="77777777" w:rsidR="00B52D7C" w:rsidRPr="00422581" w:rsidRDefault="00B52D7C" w:rsidP="00B52D7C">
            <w:pPr>
              <w:jc w:val="right"/>
              <w:outlineLvl w:val="0"/>
              <w:rPr>
                <w:sz w:val="18"/>
                <w:szCs w:val="18"/>
              </w:rPr>
            </w:pPr>
            <w:r w:rsidRPr="00422581">
              <w:rPr>
                <w:sz w:val="18"/>
                <w:szCs w:val="18"/>
              </w:rPr>
              <w:t>2 257 006,6</w:t>
            </w:r>
          </w:p>
        </w:tc>
        <w:tc>
          <w:tcPr>
            <w:tcW w:w="924" w:type="pct"/>
            <w:noWrap/>
            <w:vAlign w:val="bottom"/>
            <w:hideMark/>
          </w:tcPr>
          <w:p w14:paraId="2FE52D04" w14:textId="77777777" w:rsidR="00B52D7C" w:rsidRPr="00422581" w:rsidRDefault="00B52D7C" w:rsidP="00B52D7C">
            <w:pPr>
              <w:jc w:val="right"/>
              <w:outlineLvl w:val="0"/>
              <w:rPr>
                <w:sz w:val="18"/>
                <w:szCs w:val="18"/>
              </w:rPr>
            </w:pPr>
            <w:r w:rsidRPr="00422581">
              <w:rPr>
                <w:sz w:val="18"/>
                <w:szCs w:val="18"/>
              </w:rPr>
              <w:t>2 257 007</w:t>
            </w:r>
          </w:p>
        </w:tc>
      </w:tr>
      <w:tr w:rsidR="009F015D" w:rsidRPr="009F015D" w14:paraId="252798C5" w14:textId="77777777" w:rsidTr="00422581">
        <w:trPr>
          <w:trHeight w:val="20"/>
        </w:trPr>
        <w:tc>
          <w:tcPr>
            <w:tcW w:w="2773" w:type="pct"/>
            <w:vAlign w:val="bottom"/>
            <w:hideMark/>
          </w:tcPr>
          <w:p w14:paraId="4F21E050" w14:textId="77777777" w:rsidR="00B52D7C" w:rsidRPr="00422581" w:rsidRDefault="00B52D7C" w:rsidP="00B52D7C">
            <w:pPr>
              <w:outlineLvl w:val="0"/>
              <w:rPr>
                <w:sz w:val="18"/>
                <w:szCs w:val="18"/>
              </w:rPr>
            </w:pPr>
            <w:r w:rsidRPr="00422581">
              <w:rPr>
                <w:sz w:val="18"/>
                <w:szCs w:val="18"/>
              </w:rPr>
              <w:t>Лор</w:t>
            </w:r>
          </w:p>
        </w:tc>
        <w:tc>
          <w:tcPr>
            <w:tcW w:w="477" w:type="pct"/>
            <w:noWrap/>
            <w:vAlign w:val="bottom"/>
            <w:hideMark/>
          </w:tcPr>
          <w:p w14:paraId="61A73DCB" w14:textId="77777777" w:rsidR="00B52D7C" w:rsidRPr="00422581" w:rsidRDefault="00B52D7C" w:rsidP="00B52D7C">
            <w:pPr>
              <w:jc w:val="right"/>
              <w:outlineLvl w:val="0"/>
              <w:rPr>
                <w:sz w:val="18"/>
                <w:szCs w:val="18"/>
              </w:rPr>
            </w:pPr>
            <w:r w:rsidRPr="00422581">
              <w:rPr>
                <w:sz w:val="18"/>
                <w:szCs w:val="18"/>
              </w:rPr>
              <w:t>1</w:t>
            </w:r>
          </w:p>
        </w:tc>
        <w:tc>
          <w:tcPr>
            <w:tcW w:w="827" w:type="pct"/>
            <w:noWrap/>
            <w:vAlign w:val="bottom"/>
            <w:hideMark/>
          </w:tcPr>
          <w:p w14:paraId="67FA81B1" w14:textId="77777777" w:rsidR="00B52D7C" w:rsidRPr="00422581" w:rsidRDefault="00B52D7C" w:rsidP="00B52D7C">
            <w:pPr>
              <w:jc w:val="right"/>
              <w:outlineLvl w:val="0"/>
              <w:rPr>
                <w:sz w:val="18"/>
                <w:szCs w:val="18"/>
              </w:rPr>
            </w:pPr>
            <w:r w:rsidRPr="00422581">
              <w:rPr>
                <w:sz w:val="18"/>
                <w:szCs w:val="18"/>
              </w:rPr>
              <w:t>129 983,2</w:t>
            </w:r>
          </w:p>
        </w:tc>
        <w:tc>
          <w:tcPr>
            <w:tcW w:w="924" w:type="pct"/>
            <w:noWrap/>
            <w:vAlign w:val="bottom"/>
            <w:hideMark/>
          </w:tcPr>
          <w:p w14:paraId="104E4130" w14:textId="77777777" w:rsidR="00B52D7C" w:rsidRPr="00422581" w:rsidRDefault="00B52D7C" w:rsidP="00B52D7C">
            <w:pPr>
              <w:jc w:val="right"/>
              <w:outlineLvl w:val="0"/>
              <w:rPr>
                <w:sz w:val="18"/>
                <w:szCs w:val="18"/>
              </w:rPr>
            </w:pPr>
            <w:r w:rsidRPr="00422581">
              <w:rPr>
                <w:sz w:val="18"/>
                <w:szCs w:val="18"/>
              </w:rPr>
              <w:t>129 983</w:t>
            </w:r>
          </w:p>
        </w:tc>
      </w:tr>
      <w:tr w:rsidR="009F015D" w:rsidRPr="009F015D" w14:paraId="799C47C6" w14:textId="77777777" w:rsidTr="00422581">
        <w:trPr>
          <w:trHeight w:val="20"/>
        </w:trPr>
        <w:tc>
          <w:tcPr>
            <w:tcW w:w="2773" w:type="pct"/>
            <w:vAlign w:val="bottom"/>
          </w:tcPr>
          <w:p w14:paraId="4CD39B76" w14:textId="44F5B313" w:rsidR="00E36B5E" w:rsidRPr="00422581" w:rsidRDefault="00E36B5E" w:rsidP="00E36B5E">
            <w:pPr>
              <w:outlineLvl w:val="0"/>
              <w:rPr>
                <w:sz w:val="18"/>
                <w:szCs w:val="18"/>
              </w:rPr>
            </w:pPr>
            <w:r w:rsidRPr="00422581">
              <w:rPr>
                <w:sz w:val="18"/>
                <w:szCs w:val="18"/>
              </w:rPr>
              <w:t>Стерилизационная</w:t>
            </w:r>
          </w:p>
        </w:tc>
        <w:tc>
          <w:tcPr>
            <w:tcW w:w="477" w:type="pct"/>
            <w:noWrap/>
            <w:vAlign w:val="bottom"/>
          </w:tcPr>
          <w:p w14:paraId="6CFFD6E1" w14:textId="20E3ABE2" w:rsidR="00E36B5E" w:rsidRPr="00422581" w:rsidRDefault="00E36B5E" w:rsidP="00E36B5E">
            <w:pPr>
              <w:jc w:val="right"/>
              <w:outlineLvl w:val="0"/>
              <w:rPr>
                <w:sz w:val="18"/>
                <w:szCs w:val="18"/>
              </w:rPr>
            </w:pPr>
            <w:r w:rsidRPr="00422581">
              <w:rPr>
                <w:sz w:val="18"/>
                <w:szCs w:val="18"/>
              </w:rPr>
              <w:t>1</w:t>
            </w:r>
          </w:p>
        </w:tc>
        <w:tc>
          <w:tcPr>
            <w:tcW w:w="827" w:type="pct"/>
            <w:noWrap/>
            <w:vAlign w:val="bottom"/>
          </w:tcPr>
          <w:p w14:paraId="2DE36DDA" w14:textId="5945B79F" w:rsidR="00E36B5E" w:rsidRPr="00422581" w:rsidRDefault="00E36B5E" w:rsidP="00E36B5E">
            <w:pPr>
              <w:jc w:val="right"/>
              <w:outlineLvl w:val="0"/>
              <w:rPr>
                <w:sz w:val="18"/>
                <w:szCs w:val="18"/>
              </w:rPr>
            </w:pPr>
            <w:r w:rsidRPr="00422581">
              <w:rPr>
                <w:sz w:val="18"/>
                <w:szCs w:val="18"/>
              </w:rPr>
              <w:t>48 636,9</w:t>
            </w:r>
          </w:p>
        </w:tc>
        <w:tc>
          <w:tcPr>
            <w:tcW w:w="924" w:type="pct"/>
            <w:noWrap/>
            <w:vAlign w:val="bottom"/>
          </w:tcPr>
          <w:p w14:paraId="08F9FE45" w14:textId="62A22347" w:rsidR="00E36B5E" w:rsidRPr="00422581" w:rsidRDefault="00E36B5E" w:rsidP="00E36B5E">
            <w:pPr>
              <w:jc w:val="right"/>
              <w:outlineLvl w:val="0"/>
              <w:rPr>
                <w:sz w:val="18"/>
                <w:szCs w:val="18"/>
              </w:rPr>
            </w:pPr>
            <w:r w:rsidRPr="00422581">
              <w:rPr>
                <w:sz w:val="18"/>
                <w:szCs w:val="18"/>
              </w:rPr>
              <w:t>48 637</w:t>
            </w:r>
          </w:p>
        </w:tc>
      </w:tr>
      <w:tr w:rsidR="009F015D" w:rsidRPr="009F015D" w14:paraId="4D6521FF" w14:textId="77777777" w:rsidTr="00422581">
        <w:trPr>
          <w:trHeight w:val="20"/>
        </w:trPr>
        <w:tc>
          <w:tcPr>
            <w:tcW w:w="2773" w:type="pct"/>
            <w:vAlign w:val="bottom"/>
            <w:hideMark/>
          </w:tcPr>
          <w:p w14:paraId="0720679E" w14:textId="07A8DCE1" w:rsidR="00B52D7C" w:rsidRPr="00422581" w:rsidRDefault="00B52D7C" w:rsidP="00B52D7C">
            <w:pPr>
              <w:outlineLvl w:val="0"/>
              <w:rPr>
                <w:sz w:val="18"/>
                <w:szCs w:val="18"/>
              </w:rPr>
            </w:pPr>
            <w:r w:rsidRPr="00422581">
              <w:rPr>
                <w:sz w:val="18"/>
                <w:szCs w:val="18"/>
              </w:rPr>
              <w:t>Физиотерапия</w:t>
            </w:r>
          </w:p>
        </w:tc>
        <w:tc>
          <w:tcPr>
            <w:tcW w:w="477" w:type="pct"/>
            <w:noWrap/>
            <w:vAlign w:val="bottom"/>
            <w:hideMark/>
          </w:tcPr>
          <w:p w14:paraId="0133BFE4" w14:textId="77777777" w:rsidR="00B52D7C" w:rsidRPr="00422581" w:rsidRDefault="00B52D7C" w:rsidP="00B52D7C">
            <w:pPr>
              <w:jc w:val="right"/>
              <w:outlineLvl w:val="0"/>
              <w:rPr>
                <w:sz w:val="18"/>
                <w:szCs w:val="18"/>
              </w:rPr>
            </w:pPr>
            <w:r w:rsidRPr="00422581">
              <w:rPr>
                <w:sz w:val="18"/>
                <w:szCs w:val="18"/>
              </w:rPr>
              <w:t>1</w:t>
            </w:r>
          </w:p>
        </w:tc>
        <w:tc>
          <w:tcPr>
            <w:tcW w:w="827" w:type="pct"/>
            <w:noWrap/>
            <w:vAlign w:val="bottom"/>
            <w:hideMark/>
          </w:tcPr>
          <w:p w14:paraId="395536BD" w14:textId="77777777" w:rsidR="00B52D7C" w:rsidRPr="00422581" w:rsidRDefault="00B52D7C" w:rsidP="00B52D7C">
            <w:pPr>
              <w:jc w:val="right"/>
              <w:outlineLvl w:val="0"/>
              <w:rPr>
                <w:sz w:val="18"/>
                <w:szCs w:val="18"/>
              </w:rPr>
            </w:pPr>
            <w:r w:rsidRPr="00422581">
              <w:rPr>
                <w:sz w:val="18"/>
                <w:szCs w:val="18"/>
              </w:rPr>
              <w:t>36 390,5</w:t>
            </w:r>
          </w:p>
        </w:tc>
        <w:tc>
          <w:tcPr>
            <w:tcW w:w="924" w:type="pct"/>
            <w:noWrap/>
            <w:vAlign w:val="bottom"/>
            <w:hideMark/>
          </w:tcPr>
          <w:p w14:paraId="1521D13F" w14:textId="77777777" w:rsidR="00B52D7C" w:rsidRPr="00422581" w:rsidRDefault="00B52D7C" w:rsidP="00B52D7C">
            <w:pPr>
              <w:jc w:val="right"/>
              <w:outlineLvl w:val="0"/>
              <w:rPr>
                <w:sz w:val="18"/>
                <w:szCs w:val="18"/>
              </w:rPr>
            </w:pPr>
            <w:r w:rsidRPr="00422581">
              <w:rPr>
                <w:sz w:val="18"/>
                <w:szCs w:val="18"/>
              </w:rPr>
              <w:t>36 391</w:t>
            </w:r>
          </w:p>
        </w:tc>
      </w:tr>
      <w:tr w:rsidR="009F015D" w:rsidRPr="009F015D" w14:paraId="6F915954" w14:textId="77777777" w:rsidTr="00422581">
        <w:trPr>
          <w:trHeight w:val="20"/>
        </w:trPr>
        <w:tc>
          <w:tcPr>
            <w:tcW w:w="2773" w:type="pct"/>
            <w:vAlign w:val="bottom"/>
            <w:hideMark/>
          </w:tcPr>
          <w:p w14:paraId="3BD611BF" w14:textId="77777777" w:rsidR="00B52D7C" w:rsidRPr="00422581" w:rsidRDefault="00B52D7C" w:rsidP="00B52D7C">
            <w:pPr>
              <w:outlineLvl w:val="0"/>
              <w:rPr>
                <w:sz w:val="18"/>
                <w:szCs w:val="18"/>
              </w:rPr>
            </w:pPr>
            <w:r w:rsidRPr="00422581">
              <w:rPr>
                <w:sz w:val="18"/>
                <w:szCs w:val="18"/>
              </w:rPr>
              <w:t>Кабинет врача с оборудованием</w:t>
            </w:r>
          </w:p>
        </w:tc>
        <w:tc>
          <w:tcPr>
            <w:tcW w:w="477" w:type="pct"/>
            <w:noWrap/>
            <w:vAlign w:val="bottom"/>
            <w:hideMark/>
          </w:tcPr>
          <w:p w14:paraId="1E73AB9F" w14:textId="77777777" w:rsidR="00B52D7C" w:rsidRPr="00422581" w:rsidRDefault="00B52D7C" w:rsidP="00B52D7C">
            <w:pPr>
              <w:jc w:val="right"/>
              <w:outlineLvl w:val="0"/>
              <w:rPr>
                <w:sz w:val="18"/>
                <w:szCs w:val="18"/>
              </w:rPr>
            </w:pPr>
            <w:r w:rsidRPr="00422581">
              <w:rPr>
                <w:sz w:val="18"/>
                <w:szCs w:val="18"/>
              </w:rPr>
              <w:t>48</w:t>
            </w:r>
          </w:p>
        </w:tc>
        <w:tc>
          <w:tcPr>
            <w:tcW w:w="827" w:type="pct"/>
            <w:noWrap/>
            <w:vAlign w:val="bottom"/>
            <w:hideMark/>
          </w:tcPr>
          <w:p w14:paraId="568BC76E" w14:textId="77777777" w:rsidR="00B52D7C" w:rsidRPr="00422581" w:rsidRDefault="00B52D7C" w:rsidP="00B52D7C">
            <w:pPr>
              <w:jc w:val="right"/>
              <w:outlineLvl w:val="0"/>
              <w:rPr>
                <w:sz w:val="18"/>
                <w:szCs w:val="18"/>
              </w:rPr>
            </w:pPr>
            <w:r w:rsidRPr="00422581">
              <w:rPr>
                <w:sz w:val="18"/>
                <w:szCs w:val="18"/>
              </w:rPr>
              <w:t>6 000,0</w:t>
            </w:r>
          </w:p>
        </w:tc>
        <w:tc>
          <w:tcPr>
            <w:tcW w:w="924" w:type="pct"/>
            <w:noWrap/>
            <w:vAlign w:val="bottom"/>
            <w:hideMark/>
          </w:tcPr>
          <w:p w14:paraId="4B6EAA8A" w14:textId="77777777" w:rsidR="00B52D7C" w:rsidRPr="00422581" w:rsidRDefault="00B52D7C" w:rsidP="00B52D7C">
            <w:pPr>
              <w:jc w:val="right"/>
              <w:outlineLvl w:val="0"/>
              <w:rPr>
                <w:sz w:val="18"/>
                <w:szCs w:val="18"/>
              </w:rPr>
            </w:pPr>
            <w:r w:rsidRPr="00422581">
              <w:rPr>
                <w:sz w:val="18"/>
                <w:szCs w:val="18"/>
              </w:rPr>
              <w:t>288 000</w:t>
            </w:r>
          </w:p>
        </w:tc>
      </w:tr>
      <w:tr w:rsidR="009F015D" w:rsidRPr="009F015D" w14:paraId="569E308C" w14:textId="77777777" w:rsidTr="00422581">
        <w:trPr>
          <w:trHeight w:val="20"/>
        </w:trPr>
        <w:tc>
          <w:tcPr>
            <w:tcW w:w="2773" w:type="pct"/>
            <w:vAlign w:val="bottom"/>
            <w:hideMark/>
          </w:tcPr>
          <w:p w14:paraId="361CEC9E" w14:textId="77777777" w:rsidR="00B52D7C" w:rsidRPr="00422581" w:rsidRDefault="00B52D7C" w:rsidP="00B52D7C">
            <w:pPr>
              <w:outlineLvl w:val="0"/>
              <w:rPr>
                <w:sz w:val="18"/>
                <w:szCs w:val="18"/>
              </w:rPr>
            </w:pPr>
            <w:r w:rsidRPr="00422581">
              <w:rPr>
                <w:sz w:val="18"/>
                <w:szCs w:val="18"/>
              </w:rPr>
              <w:t>Поликилиника</w:t>
            </w:r>
          </w:p>
        </w:tc>
        <w:tc>
          <w:tcPr>
            <w:tcW w:w="477" w:type="pct"/>
            <w:noWrap/>
            <w:vAlign w:val="bottom"/>
            <w:hideMark/>
          </w:tcPr>
          <w:p w14:paraId="0EAE420B" w14:textId="77777777" w:rsidR="00B52D7C" w:rsidRPr="00422581" w:rsidRDefault="00B52D7C" w:rsidP="00B52D7C">
            <w:pPr>
              <w:jc w:val="right"/>
              <w:outlineLvl w:val="0"/>
              <w:rPr>
                <w:sz w:val="18"/>
                <w:szCs w:val="18"/>
              </w:rPr>
            </w:pPr>
            <w:r w:rsidRPr="00422581">
              <w:rPr>
                <w:sz w:val="18"/>
                <w:szCs w:val="18"/>
              </w:rPr>
              <w:t>1</w:t>
            </w:r>
          </w:p>
        </w:tc>
        <w:tc>
          <w:tcPr>
            <w:tcW w:w="827" w:type="pct"/>
            <w:noWrap/>
            <w:vAlign w:val="bottom"/>
            <w:hideMark/>
          </w:tcPr>
          <w:p w14:paraId="4E284EE7" w14:textId="77777777" w:rsidR="00B52D7C" w:rsidRPr="00422581" w:rsidRDefault="00B52D7C" w:rsidP="00B52D7C">
            <w:pPr>
              <w:jc w:val="right"/>
              <w:outlineLvl w:val="0"/>
              <w:rPr>
                <w:sz w:val="18"/>
                <w:szCs w:val="18"/>
              </w:rPr>
            </w:pPr>
            <w:r w:rsidRPr="00422581">
              <w:rPr>
                <w:sz w:val="18"/>
                <w:szCs w:val="18"/>
              </w:rPr>
              <w:t>12 250 640,0</w:t>
            </w:r>
          </w:p>
        </w:tc>
        <w:tc>
          <w:tcPr>
            <w:tcW w:w="924" w:type="pct"/>
            <w:noWrap/>
            <w:vAlign w:val="bottom"/>
            <w:hideMark/>
          </w:tcPr>
          <w:p w14:paraId="7B67C284" w14:textId="77777777" w:rsidR="00B52D7C" w:rsidRPr="00422581" w:rsidRDefault="00B52D7C" w:rsidP="00B52D7C">
            <w:pPr>
              <w:jc w:val="right"/>
              <w:outlineLvl w:val="0"/>
              <w:rPr>
                <w:sz w:val="18"/>
                <w:szCs w:val="18"/>
              </w:rPr>
            </w:pPr>
            <w:r w:rsidRPr="00422581">
              <w:rPr>
                <w:sz w:val="18"/>
                <w:szCs w:val="18"/>
              </w:rPr>
              <w:t>12 250 640</w:t>
            </w:r>
          </w:p>
        </w:tc>
      </w:tr>
      <w:tr w:rsidR="009F015D" w:rsidRPr="00422581" w14:paraId="6FC52905" w14:textId="77777777" w:rsidTr="00422581">
        <w:trPr>
          <w:trHeight w:val="20"/>
        </w:trPr>
        <w:tc>
          <w:tcPr>
            <w:tcW w:w="2773" w:type="pct"/>
            <w:vAlign w:val="bottom"/>
            <w:hideMark/>
          </w:tcPr>
          <w:p w14:paraId="0DB94899" w14:textId="77777777" w:rsidR="00B52D7C" w:rsidRPr="00422581" w:rsidRDefault="00B52D7C" w:rsidP="00B52D7C">
            <w:pPr>
              <w:outlineLvl w:val="0"/>
              <w:rPr>
                <w:bCs/>
                <w:i/>
                <w:sz w:val="18"/>
                <w:szCs w:val="18"/>
              </w:rPr>
            </w:pPr>
            <w:r w:rsidRPr="00422581">
              <w:rPr>
                <w:bCs/>
                <w:i/>
                <w:sz w:val="18"/>
                <w:szCs w:val="18"/>
              </w:rPr>
              <w:t>Оборудование прочее</w:t>
            </w:r>
          </w:p>
        </w:tc>
        <w:tc>
          <w:tcPr>
            <w:tcW w:w="477" w:type="pct"/>
            <w:noWrap/>
            <w:vAlign w:val="bottom"/>
            <w:hideMark/>
          </w:tcPr>
          <w:p w14:paraId="1822D1FA" w14:textId="77777777" w:rsidR="00B52D7C" w:rsidRPr="00422581" w:rsidRDefault="00B52D7C" w:rsidP="00B52D7C">
            <w:pPr>
              <w:outlineLvl w:val="0"/>
              <w:rPr>
                <w:bCs/>
                <w:i/>
                <w:sz w:val="18"/>
                <w:szCs w:val="18"/>
              </w:rPr>
            </w:pPr>
            <w:r w:rsidRPr="00422581">
              <w:rPr>
                <w:bCs/>
                <w:i/>
                <w:sz w:val="18"/>
                <w:szCs w:val="18"/>
              </w:rPr>
              <w:t> </w:t>
            </w:r>
          </w:p>
        </w:tc>
        <w:tc>
          <w:tcPr>
            <w:tcW w:w="827" w:type="pct"/>
            <w:noWrap/>
            <w:vAlign w:val="bottom"/>
            <w:hideMark/>
          </w:tcPr>
          <w:p w14:paraId="0ADE26BC" w14:textId="77777777" w:rsidR="00B52D7C" w:rsidRPr="00422581" w:rsidRDefault="00B52D7C" w:rsidP="00B52D7C">
            <w:pPr>
              <w:outlineLvl w:val="0"/>
              <w:rPr>
                <w:bCs/>
                <w:i/>
                <w:sz w:val="18"/>
                <w:szCs w:val="18"/>
              </w:rPr>
            </w:pPr>
            <w:r w:rsidRPr="00422581">
              <w:rPr>
                <w:bCs/>
                <w:i/>
                <w:sz w:val="18"/>
                <w:szCs w:val="18"/>
              </w:rPr>
              <w:t> </w:t>
            </w:r>
          </w:p>
        </w:tc>
        <w:tc>
          <w:tcPr>
            <w:tcW w:w="924" w:type="pct"/>
            <w:noWrap/>
            <w:vAlign w:val="bottom"/>
            <w:hideMark/>
          </w:tcPr>
          <w:p w14:paraId="0780B5A5" w14:textId="77777777" w:rsidR="00B52D7C" w:rsidRPr="00422581" w:rsidRDefault="00B52D7C" w:rsidP="00B52D7C">
            <w:pPr>
              <w:jc w:val="right"/>
              <w:outlineLvl w:val="0"/>
              <w:rPr>
                <w:bCs/>
                <w:i/>
                <w:sz w:val="18"/>
                <w:szCs w:val="18"/>
              </w:rPr>
            </w:pPr>
            <w:r w:rsidRPr="00422581">
              <w:rPr>
                <w:bCs/>
                <w:i/>
                <w:sz w:val="18"/>
                <w:szCs w:val="18"/>
              </w:rPr>
              <w:t>954 250</w:t>
            </w:r>
          </w:p>
        </w:tc>
      </w:tr>
      <w:tr w:rsidR="009F015D" w:rsidRPr="009F015D" w14:paraId="74D4BB18" w14:textId="77777777" w:rsidTr="00422581">
        <w:trPr>
          <w:trHeight w:val="20"/>
        </w:trPr>
        <w:tc>
          <w:tcPr>
            <w:tcW w:w="2773" w:type="pct"/>
            <w:vAlign w:val="bottom"/>
            <w:hideMark/>
          </w:tcPr>
          <w:p w14:paraId="79C399DA" w14:textId="77777777" w:rsidR="00B52D7C" w:rsidRPr="00422581" w:rsidRDefault="00B52D7C" w:rsidP="00B52D7C">
            <w:pPr>
              <w:outlineLvl w:val="0"/>
              <w:rPr>
                <w:sz w:val="18"/>
                <w:szCs w:val="18"/>
              </w:rPr>
            </w:pPr>
            <w:r w:rsidRPr="00422581">
              <w:rPr>
                <w:sz w:val="18"/>
                <w:szCs w:val="18"/>
              </w:rPr>
              <w:t>Программное обеспечение</w:t>
            </w:r>
          </w:p>
        </w:tc>
        <w:tc>
          <w:tcPr>
            <w:tcW w:w="477" w:type="pct"/>
            <w:noWrap/>
            <w:vAlign w:val="bottom"/>
            <w:hideMark/>
          </w:tcPr>
          <w:p w14:paraId="5FF235E8" w14:textId="77777777" w:rsidR="00B52D7C" w:rsidRPr="00422581" w:rsidRDefault="00B52D7C" w:rsidP="00B52D7C">
            <w:pPr>
              <w:jc w:val="right"/>
              <w:outlineLvl w:val="0"/>
              <w:rPr>
                <w:sz w:val="18"/>
                <w:szCs w:val="18"/>
              </w:rPr>
            </w:pPr>
            <w:r w:rsidRPr="00422581">
              <w:rPr>
                <w:sz w:val="18"/>
                <w:szCs w:val="18"/>
              </w:rPr>
              <w:t>1</w:t>
            </w:r>
          </w:p>
        </w:tc>
        <w:tc>
          <w:tcPr>
            <w:tcW w:w="827" w:type="pct"/>
            <w:noWrap/>
            <w:vAlign w:val="bottom"/>
            <w:hideMark/>
          </w:tcPr>
          <w:p w14:paraId="6A0AECE8" w14:textId="77777777" w:rsidR="00B52D7C" w:rsidRPr="00422581" w:rsidRDefault="00B52D7C" w:rsidP="00B52D7C">
            <w:pPr>
              <w:jc w:val="right"/>
              <w:outlineLvl w:val="0"/>
              <w:rPr>
                <w:sz w:val="18"/>
                <w:szCs w:val="18"/>
              </w:rPr>
            </w:pPr>
            <w:r w:rsidRPr="00422581">
              <w:rPr>
                <w:sz w:val="18"/>
                <w:szCs w:val="18"/>
              </w:rPr>
              <w:t>27 000,0</w:t>
            </w:r>
          </w:p>
        </w:tc>
        <w:tc>
          <w:tcPr>
            <w:tcW w:w="924" w:type="pct"/>
            <w:noWrap/>
            <w:vAlign w:val="bottom"/>
            <w:hideMark/>
          </w:tcPr>
          <w:p w14:paraId="402F6223" w14:textId="77777777" w:rsidR="00B52D7C" w:rsidRPr="00422581" w:rsidRDefault="00B52D7C" w:rsidP="00B52D7C">
            <w:pPr>
              <w:jc w:val="right"/>
              <w:outlineLvl w:val="0"/>
              <w:rPr>
                <w:sz w:val="18"/>
                <w:szCs w:val="18"/>
              </w:rPr>
            </w:pPr>
            <w:r w:rsidRPr="00422581">
              <w:rPr>
                <w:sz w:val="18"/>
                <w:szCs w:val="18"/>
              </w:rPr>
              <w:t>27 000</w:t>
            </w:r>
          </w:p>
        </w:tc>
      </w:tr>
      <w:tr w:rsidR="009F015D" w:rsidRPr="009F015D" w14:paraId="617355CC" w14:textId="77777777" w:rsidTr="00422581">
        <w:trPr>
          <w:trHeight w:val="20"/>
        </w:trPr>
        <w:tc>
          <w:tcPr>
            <w:tcW w:w="2773" w:type="pct"/>
            <w:vAlign w:val="bottom"/>
            <w:hideMark/>
          </w:tcPr>
          <w:p w14:paraId="201A7484" w14:textId="77777777" w:rsidR="00B52D7C" w:rsidRPr="00422581" w:rsidRDefault="00B52D7C" w:rsidP="00B52D7C">
            <w:pPr>
              <w:outlineLvl w:val="0"/>
              <w:rPr>
                <w:sz w:val="18"/>
                <w:szCs w:val="18"/>
              </w:rPr>
            </w:pPr>
            <w:r w:rsidRPr="00422581">
              <w:rPr>
                <w:sz w:val="18"/>
                <w:szCs w:val="18"/>
              </w:rPr>
              <w:t>Мебель койко\мест</w:t>
            </w:r>
          </w:p>
        </w:tc>
        <w:tc>
          <w:tcPr>
            <w:tcW w:w="477" w:type="pct"/>
            <w:noWrap/>
            <w:vAlign w:val="bottom"/>
            <w:hideMark/>
          </w:tcPr>
          <w:p w14:paraId="31F4BBE7" w14:textId="77777777" w:rsidR="00B52D7C" w:rsidRPr="00422581" w:rsidRDefault="00B52D7C" w:rsidP="00B52D7C">
            <w:pPr>
              <w:jc w:val="right"/>
              <w:outlineLvl w:val="0"/>
              <w:rPr>
                <w:sz w:val="18"/>
                <w:szCs w:val="18"/>
              </w:rPr>
            </w:pPr>
            <w:r w:rsidRPr="00422581">
              <w:rPr>
                <w:sz w:val="18"/>
                <w:szCs w:val="18"/>
              </w:rPr>
              <w:t>300</w:t>
            </w:r>
          </w:p>
        </w:tc>
        <w:tc>
          <w:tcPr>
            <w:tcW w:w="827" w:type="pct"/>
            <w:noWrap/>
            <w:vAlign w:val="bottom"/>
            <w:hideMark/>
          </w:tcPr>
          <w:p w14:paraId="14D95F7E" w14:textId="77777777" w:rsidR="00B52D7C" w:rsidRPr="00422581" w:rsidRDefault="00B52D7C" w:rsidP="00B52D7C">
            <w:pPr>
              <w:jc w:val="right"/>
              <w:outlineLvl w:val="0"/>
              <w:rPr>
                <w:sz w:val="18"/>
                <w:szCs w:val="18"/>
              </w:rPr>
            </w:pPr>
            <w:r w:rsidRPr="00422581">
              <w:rPr>
                <w:sz w:val="18"/>
                <w:szCs w:val="18"/>
              </w:rPr>
              <w:t>950,0</w:t>
            </w:r>
          </w:p>
        </w:tc>
        <w:tc>
          <w:tcPr>
            <w:tcW w:w="924" w:type="pct"/>
            <w:noWrap/>
            <w:vAlign w:val="bottom"/>
            <w:hideMark/>
          </w:tcPr>
          <w:p w14:paraId="72311EB1" w14:textId="77777777" w:rsidR="00B52D7C" w:rsidRPr="00422581" w:rsidRDefault="00B52D7C" w:rsidP="00B52D7C">
            <w:pPr>
              <w:jc w:val="right"/>
              <w:outlineLvl w:val="0"/>
              <w:rPr>
                <w:sz w:val="18"/>
                <w:szCs w:val="18"/>
              </w:rPr>
            </w:pPr>
            <w:r w:rsidRPr="00422581">
              <w:rPr>
                <w:sz w:val="18"/>
                <w:szCs w:val="18"/>
              </w:rPr>
              <w:t>285 000</w:t>
            </w:r>
          </w:p>
        </w:tc>
      </w:tr>
      <w:tr w:rsidR="009F015D" w:rsidRPr="009F015D" w14:paraId="288AF3C8" w14:textId="77777777" w:rsidTr="00422581">
        <w:trPr>
          <w:trHeight w:val="20"/>
        </w:trPr>
        <w:tc>
          <w:tcPr>
            <w:tcW w:w="2773" w:type="pct"/>
            <w:vAlign w:val="bottom"/>
            <w:hideMark/>
          </w:tcPr>
          <w:p w14:paraId="20AF69B9" w14:textId="77777777" w:rsidR="00B52D7C" w:rsidRPr="00422581" w:rsidRDefault="00B52D7C" w:rsidP="00B52D7C">
            <w:pPr>
              <w:outlineLvl w:val="0"/>
              <w:rPr>
                <w:sz w:val="18"/>
                <w:szCs w:val="18"/>
              </w:rPr>
            </w:pPr>
            <w:r w:rsidRPr="00422581">
              <w:rPr>
                <w:sz w:val="18"/>
                <w:szCs w:val="18"/>
              </w:rPr>
              <w:t>Авто. Гараж</w:t>
            </w:r>
          </w:p>
        </w:tc>
        <w:tc>
          <w:tcPr>
            <w:tcW w:w="477" w:type="pct"/>
            <w:noWrap/>
            <w:vAlign w:val="bottom"/>
            <w:hideMark/>
          </w:tcPr>
          <w:p w14:paraId="0477A64B" w14:textId="77777777" w:rsidR="00B52D7C" w:rsidRPr="00422581" w:rsidRDefault="00B52D7C" w:rsidP="00B52D7C">
            <w:pPr>
              <w:jc w:val="right"/>
              <w:outlineLvl w:val="0"/>
              <w:rPr>
                <w:sz w:val="18"/>
                <w:szCs w:val="18"/>
              </w:rPr>
            </w:pPr>
            <w:r w:rsidRPr="00422581">
              <w:rPr>
                <w:sz w:val="18"/>
                <w:szCs w:val="18"/>
              </w:rPr>
              <w:t>1</w:t>
            </w:r>
          </w:p>
        </w:tc>
        <w:tc>
          <w:tcPr>
            <w:tcW w:w="827" w:type="pct"/>
            <w:noWrap/>
            <w:vAlign w:val="bottom"/>
            <w:hideMark/>
          </w:tcPr>
          <w:p w14:paraId="7D3334AE" w14:textId="77777777" w:rsidR="00B52D7C" w:rsidRPr="00422581" w:rsidRDefault="00B52D7C" w:rsidP="00B52D7C">
            <w:pPr>
              <w:jc w:val="right"/>
              <w:outlineLvl w:val="0"/>
              <w:rPr>
                <w:sz w:val="18"/>
                <w:szCs w:val="18"/>
              </w:rPr>
            </w:pPr>
            <w:r w:rsidRPr="00422581">
              <w:rPr>
                <w:sz w:val="18"/>
                <w:szCs w:val="18"/>
              </w:rPr>
              <w:t>250 000,0</w:t>
            </w:r>
          </w:p>
        </w:tc>
        <w:tc>
          <w:tcPr>
            <w:tcW w:w="924" w:type="pct"/>
            <w:noWrap/>
            <w:vAlign w:val="bottom"/>
            <w:hideMark/>
          </w:tcPr>
          <w:p w14:paraId="3078E236" w14:textId="77777777" w:rsidR="00B52D7C" w:rsidRPr="00422581" w:rsidRDefault="00B52D7C" w:rsidP="00B52D7C">
            <w:pPr>
              <w:jc w:val="right"/>
              <w:outlineLvl w:val="0"/>
              <w:rPr>
                <w:sz w:val="18"/>
                <w:szCs w:val="18"/>
              </w:rPr>
            </w:pPr>
            <w:r w:rsidRPr="00422581">
              <w:rPr>
                <w:sz w:val="18"/>
                <w:szCs w:val="18"/>
              </w:rPr>
              <w:t>250 000</w:t>
            </w:r>
          </w:p>
        </w:tc>
      </w:tr>
      <w:tr w:rsidR="009F015D" w:rsidRPr="009F015D" w14:paraId="11114FC8" w14:textId="77777777" w:rsidTr="00422581">
        <w:trPr>
          <w:trHeight w:val="255"/>
        </w:trPr>
        <w:tc>
          <w:tcPr>
            <w:tcW w:w="2773" w:type="pct"/>
            <w:vAlign w:val="bottom"/>
            <w:hideMark/>
          </w:tcPr>
          <w:p w14:paraId="75B7020A" w14:textId="746DDDE4" w:rsidR="00B52D7C" w:rsidRPr="00422581" w:rsidRDefault="00B52D7C" w:rsidP="00B52D7C">
            <w:pPr>
              <w:outlineLvl w:val="0"/>
              <w:rPr>
                <w:sz w:val="18"/>
                <w:szCs w:val="18"/>
              </w:rPr>
            </w:pPr>
            <w:r w:rsidRPr="00422581">
              <w:rPr>
                <w:sz w:val="18"/>
                <w:szCs w:val="18"/>
              </w:rPr>
              <w:t>Оборудование для гостиницы</w:t>
            </w:r>
          </w:p>
        </w:tc>
        <w:tc>
          <w:tcPr>
            <w:tcW w:w="477" w:type="pct"/>
            <w:noWrap/>
            <w:vAlign w:val="bottom"/>
            <w:hideMark/>
          </w:tcPr>
          <w:p w14:paraId="08D6374B" w14:textId="77777777" w:rsidR="00B52D7C" w:rsidRPr="00422581" w:rsidRDefault="00B52D7C" w:rsidP="00B52D7C">
            <w:pPr>
              <w:jc w:val="right"/>
              <w:outlineLvl w:val="0"/>
              <w:rPr>
                <w:sz w:val="18"/>
                <w:szCs w:val="18"/>
              </w:rPr>
            </w:pPr>
            <w:r w:rsidRPr="00422581">
              <w:rPr>
                <w:sz w:val="18"/>
                <w:szCs w:val="18"/>
              </w:rPr>
              <w:t>60</w:t>
            </w:r>
          </w:p>
        </w:tc>
        <w:tc>
          <w:tcPr>
            <w:tcW w:w="827" w:type="pct"/>
            <w:noWrap/>
            <w:vAlign w:val="bottom"/>
            <w:hideMark/>
          </w:tcPr>
          <w:p w14:paraId="1D13DCE3" w14:textId="77777777" w:rsidR="00B52D7C" w:rsidRPr="00422581" w:rsidRDefault="00B52D7C" w:rsidP="00B52D7C">
            <w:pPr>
              <w:outlineLvl w:val="0"/>
              <w:rPr>
                <w:sz w:val="18"/>
                <w:szCs w:val="18"/>
              </w:rPr>
            </w:pPr>
            <w:r w:rsidRPr="00422581">
              <w:rPr>
                <w:sz w:val="18"/>
                <w:szCs w:val="18"/>
              </w:rPr>
              <w:t> </w:t>
            </w:r>
          </w:p>
        </w:tc>
        <w:tc>
          <w:tcPr>
            <w:tcW w:w="924" w:type="pct"/>
            <w:noWrap/>
            <w:vAlign w:val="bottom"/>
            <w:hideMark/>
          </w:tcPr>
          <w:p w14:paraId="1E0DC37D" w14:textId="77777777" w:rsidR="00B52D7C" w:rsidRPr="00422581" w:rsidRDefault="00B52D7C" w:rsidP="00B52D7C">
            <w:pPr>
              <w:jc w:val="right"/>
              <w:outlineLvl w:val="0"/>
              <w:rPr>
                <w:sz w:val="18"/>
                <w:szCs w:val="18"/>
              </w:rPr>
            </w:pPr>
            <w:r w:rsidRPr="00422581">
              <w:rPr>
                <w:sz w:val="18"/>
                <w:szCs w:val="18"/>
              </w:rPr>
              <w:t>0</w:t>
            </w:r>
          </w:p>
        </w:tc>
      </w:tr>
      <w:tr w:rsidR="009F015D" w:rsidRPr="009F015D" w14:paraId="51B0DBCE" w14:textId="77777777" w:rsidTr="00422581">
        <w:trPr>
          <w:trHeight w:val="255"/>
        </w:trPr>
        <w:tc>
          <w:tcPr>
            <w:tcW w:w="2773" w:type="pct"/>
            <w:vAlign w:val="bottom"/>
            <w:hideMark/>
          </w:tcPr>
          <w:p w14:paraId="602E5610" w14:textId="77777777" w:rsidR="00B52D7C" w:rsidRPr="00422581" w:rsidRDefault="00B52D7C" w:rsidP="00B52D7C">
            <w:pPr>
              <w:outlineLvl w:val="0"/>
              <w:rPr>
                <w:sz w:val="18"/>
                <w:szCs w:val="18"/>
              </w:rPr>
            </w:pPr>
            <w:r w:rsidRPr="00422581">
              <w:rPr>
                <w:sz w:val="18"/>
                <w:szCs w:val="18"/>
              </w:rPr>
              <w:t>Оборудование для ресторана</w:t>
            </w:r>
          </w:p>
        </w:tc>
        <w:tc>
          <w:tcPr>
            <w:tcW w:w="477" w:type="pct"/>
            <w:noWrap/>
            <w:vAlign w:val="bottom"/>
            <w:hideMark/>
          </w:tcPr>
          <w:p w14:paraId="6CA89CAB" w14:textId="77777777" w:rsidR="00B52D7C" w:rsidRPr="00422581" w:rsidRDefault="00B52D7C" w:rsidP="00B52D7C">
            <w:pPr>
              <w:jc w:val="right"/>
              <w:outlineLvl w:val="0"/>
              <w:rPr>
                <w:sz w:val="18"/>
                <w:szCs w:val="18"/>
              </w:rPr>
            </w:pPr>
            <w:r w:rsidRPr="00422581">
              <w:rPr>
                <w:sz w:val="18"/>
                <w:szCs w:val="18"/>
              </w:rPr>
              <w:t>1</w:t>
            </w:r>
          </w:p>
        </w:tc>
        <w:tc>
          <w:tcPr>
            <w:tcW w:w="827" w:type="pct"/>
            <w:noWrap/>
            <w:vAlign w:val="bottom"/>
            <w:hideMark/>
          </w:tcPr>
          <w:p w14:paraId="1B8F4BCD" w14:textId="77777777" w:rsidR="00B52D7C" w:rsidRPr="00422581" w:rsidRDefault="00B52D7C" w:rsidP="00B52D7C">
            <w:pPr>
              <w:jc w:val="right"/>
              <w:outlineLvl w:val="0"/>
              <w:rPr>
                <w:sz w:val="18"/>
                <w:szCs w:val="18"/>
              </w:rPr>
            </w:pPr>
            <w:r w:rsidRPr="00422581">
              <w:rPr>
                <w:sz w:val="18"/>
                <w:szCs w:val="18"/>
              </w:rPr>
              <w:t>70 000,0</w:t>
            </w:r>
          </w:p>
        </w:tc>
        <w:tc>
          <w:tcPr>
            <w:tcW w:w="924" w:type="pct"/>
            <w:noWrap/>
            <w:vAlign w:val="bottom"/>
            <w:hideMark/>
          </w:tcPr>
          <w:p w14:paraId="635BBEBA" w14:textId="77777777" w:rsidR="00B52D7C" w:rsidRPr="00422581" w:rsidRDefault="00B52D7C" w:rsidP="00B52D7C">
            <w:pPr>
              <w:jc w:val="right"/>
              <w:outlineLvl w:val="0"/>
              <w:rPr>
                <w:sz w:val="18"/>
                <w:szCs w:val="18"/>
              </w:rPr>
            </w:pPr>
            <w:r w:rsidRPr="00422581">
              <w:rPr>
                <w:sz w:val="18"/>
                <w:szCs w:val="18"/>
              </w:rPr>
              <w:t>70 000</w:t>
            </w:r>
          </w:p>
        </w:tc>
      </w:tr>
      <w:tr w:rsidR="009F015D" w:rsidRPr="009F015D" w14:paraId="3C5152C1" w14:textId="77777777" w:rsidTr="00422581">
        <w:trPr>
          <w:trHeight w:val="255"/>
        </w:trPr>
        <w:tc>
          <w:tcPr>
            <w:tcW w:w="2773" w:type="pct"/>
            <w:vAlign w:val="bottom"/>
            <w:hideMark/>
          </w:tcPr>
          <w:p w14:paraId="08ED5FCE" w14:textId="77777777" w:rsidR="00B52D7C" w:rsidRPr="00422581" w:rsidRDefault="00B52D7C" w:rsidP="00B52D7C">
            <w:pPr>
              <w:outlineLvl w:val="0"/>
              <w:rPr>
                <w:sz w:val="18"/>
                <w:szCs w:val="18"/>
              </w:rPr>
            </w:pPr>
            <w:r w:rsidRPr="00422581">
              <w:rPr>
                <w:sz w:val="18"/>
                <w:szCs w:val="18"/>
              </w:rPr>
              <w:t>Для общежитие</w:t>
            </w:r>
          </w:p>
        </w:tc>
        <w:tc>
          <w:tcPr>
            <w:tcW w:w="477" w:type="pct"/>
            <w:noWrap/>
            <w:vAlign w:val="bottom"/>
            <w:hideMark/>
          </w:tcPr>
          <w:p w14:paraId="15811FE1" w14:textId="77777777" w:rsidR="00B52D7C" w:rsidRPr="00422581" w:rsidRDefault="00B52D7C" w:rsidP="00B52D7C">
            <w:pPr>
              <w:jc w:val="right"/>
              <w:outlineLvl w:val="0"/>
              <w:rPr>
                <w:sz w:val="18"/>
                <w:szCs w:val="18"/>
              </w:rPr>
            </w:pPr>
            <w:r w:rsidRPr="00422581">
              <w:rPr>
                <w:sz w:val="18"/>
                <w:szCs w:val="18"/>
              </w:rPr>
              <w:t>100</w:t>
            </w:r>
          </w:p>
        </w:tc>
        <w:tc>
          <w:tcPr>
            <w:tcW w:w="827" w:type="pct"/>
            <w:noWrap/>
            <w:vAlign w:val="bottom"/>
            <w:hideMark/>
          </w:tcPr>
          <w:p w14:paraId="15B0BD81" w14:textId="77777777" w:rsidR="00B52D7C" w:rsidRPr="00422581" w:rsidRDefault="00B52D7C" w:rsidP="00B52D7C">
            <w:pPr>
              <w:jc w:val="right"/>
              <w:outlineLvl w:val="0"/>
              <w:rPr>
                <w:sz w:val="18"/>
                <w:szCs w:val="18"/>
              </w:rPr>
            </w:pPr>
            <w:r w:rsidRPr="00422581">
              <w:rPr>
                <w:sz w:val="18"/>
                <w:szCs w:val="18"/>
              </w:rPr>
              <w:t>1 500,0</w:t>
            </w:r>
          </w:p>
        </w:tc>
        <w:tc>
          <w:tcPr>
            <w:tcW w:w="924" w:type="pct"/>
            <w:noWrap/>
            <w:vAlign w:val="bottom"/>
            <w:hideMark/>
          </w:tcPr>
          <w:p w14:paraId="3862AB45" w14:textId="77777777" w:rsidR="00B52D7C" w:rsidRPr="00422581" w:rsidRDefault="00B52D7C" w:rsidP="00B52D7C">
            <w:pPr>
              <w:jc w:val="right"/>
              <w:outlineLvl w:val="0"/>
              <w:rPr>
                <w:sz w:val="18"/>
                <w:szCs w:val="18"/>
              </w:rPr>
            </w:pPr>
            <w:r w:rsidRPr="00422581">
              <w:rPr>
                <w:sz w:val="18"/>
                <w:szCs w:val="18"/>
              </w:rPr>
              <w:t>150 000</w:t>
            </w:r>
          </w:p>
        </w:tc>
      </w:tr>
      <w:tr w:rsidR="009F015D" w:rsidRPr="009F015D" w14:paraId="622F3D3B" w14:textId="77777777" w:rsidTr="00422581">
        <w:trPr>
          <w:trHeight w:val="255"/>
        </w:trPr>
        <w:tc>
          <w:tcPr>
            <w:tcW w:w="2773" w:type="pct"/>
            <w:vAlign w:val="bottom"/>
            <w:hideMark/>
          </w:tcPr>
          <w:p w14:paraId="16E0840B" w14:textId="77777777" w:rsidR="00B52D7C" w:rsidRPr="00422581" w:rsidRDefault="00B52D7C" w:rsidP="00B52D7C">
            <w:pPr>
              <w:outlineLvl w:val="0"/>
              <w:rPr>
                <w:sz w:val="18"/>
                <w:szCs w:val="18"/>
              </w:rPr>
            </w:pPr>
            <w:r w:rsidRPr="00422581">
              <w:rPr>
                <w:sz w:val="18"/>
                <w:szCs w:val="18"/>
              </w:rPr>
              <w:t>Охранно-пожарная сигнализация</w:t>
            </w:r>
          </w:p>
        </w:tc>
        <w:tc>
          <w:tcPr>
            <w:tcW w:w="477" w:type="pct"/>
            <w:noWrap/>
            <w:vAlign w:val="bottom"/>
            <w:hideMark/>
          </w:tcPr>
          <w:p w14:paraId="3E3649E0" w14:textId="77777777" w:rsidR="00B52D7C" w:rsidRPr="00422581" w:rsidRDefault="00B52D7C" w:rsidP="00B52D7C">
            <w:pPr>
              <w:jc w:val="right"/>
              <w:outlineLvl w:val="0"/>
              <w:rPr>
                <w:sz w:val="18"/>
                <w:szCs w:val="18"/>
              </w:rPr>
            </w:pPr>
            <w:r w:rsidRPr="00422581">
              <w:rPr>
                <w:sz w:val="18"/>
                <w:szCs w:val="18"/>
              </w:rPr>
              <w:t>11</w:t>
            </w:r>
          </w:p>
        </w:tc>
        <w:tc>
          <w:tcPr>
            <w:tcW w:w="827" w:type="pct"/>
            <w:noWrap/>
            <w:vAlign w:val="bottom"/>
            <w:hideMark/>
          </w:tcPr>
          <w:p w14:paraId="43BCF2D6" w14:textId="77777777" w:rsidR="00B52D7C" w:rsidRPr="00422581" w:rsidRDefault="00B52D7C" w:rsidP="00B52D7C">
            <w:pPr>
              <w:jc w:val="right"/>
              <w:outlineLvl w:val="0"/>
              <w:rPr>
                <w:sz w:val="18"/>
                <w:szCs w:val="18"/>
              </w:rPr>
            </w:pPr>
            <w:r w:rsidRPr="00422581">
              <w:rPr>
                <w:sz w:val="18"/>
                <w:szCs w:val="18"/>
              </w:rPr>
              <w:t>5 500,0</w:t>
            </w:r>
          </w:p>
        </w:tc>
        <w:tc>
          <w:tcPr>
            <w:tcW w:w="924" w:type="pct"/>
            <w:noWrap/>
            <w:vAlign w:val="bottom"/>
            <w:hideMark/>
          </w:tcPr>
          <w:p w14:paraId="42BCDB20" w14:textId="77777777" w:rsidR="00B52D7C" w:rsidRPr="00422581" w:rsidRDefault="00B52D7C" w:rsidP="00B52D7C">
            <w:pPr>
              <w:jc w:val="right"/>
              <w:outlineLvl w:val="0"/>
              <w:rPr>
                <w:sz w:val="18"/>
                <w:szCs w:val="18"/>
              </w:rPr>
            </w:pPr>
            <w:r w:rsidRPr="00422581">
              <w:rPr>
                <w:sz w:val="18"/>
                <w:szCs w:val="18"/>
              </w:rPr>
              <w:t>60 500</w:t>
            </w:r>
          </w:p>
        </w:tc>
      </w:tr>
      <w:tr w:rsidR="009F015D" w:rsidRPr="009F015D" w14:paraId="64357F39" w14:textId="77777777" w:rsidTr="00D236E5">
        <w:trPr>
          <w:trHeight w:val="65"/>
        </w:trPr>
        <w:tc>
          <w:tcPr>
            <w:tcW w:w="2773" w:type="pct"/>
            <w:vAlign w:val="bottom"/>
            <w:hideMark/>
          </w:tcPr>
          <w:p w14:paraId="494CDBC5" w14:textId="77777777" w:rsidR="00B52D7C" w:rsidRPr="00422581" w:rsidRDefault="00B52D7C" w:rsidP="00B52D7C">
            <w:pPr>
              <w:outlineLvl w:val="0"/>
              <w:rPr>
                <w:sz w:val="18"/>
                <w:szCs w:val="18"/>
              </w:rPr>
            </w:pPr>
            <w:r w:rsidRPr="00422581">
              <w:rPr>
                <w:sz w:val="18"/>
                <w:szCs w:val="18"/>
              </w:rPr>
              <w:t>Система видеонаблюдения</w:t>
            </w:r>
          </w:p>
        </w:tc>
        <w:tc>
          <w:tcPr>
            <w:tcW w:w="477" w:type="pct"/>
            <w:noWrap/>
            <w:vAlign w:val="bottom"/>
            <w:hideMark/>
          </w:tcPr>
          <w:p w14:paraId="2497FE84" w14:textId="77777777" w:rsidR="00B52D7C" w:rsidRPr="00422581" w:rsidRDefault="00B52D7C" w:rsidP="00B52D7C">
            <w:pPr>
              <w:jc w:val="right"/>
              <w:outlineLvl w:val="0"/>
              <w:rPr>
                <w:sz w:val="18"/>
                <w:szCs w:val="18"/>
              </w:rPr>
            </w:pPr>
            <w:r w:rsidRPr="00422581">
              <w:rPr>
                <w:sz w:val="18"/>
                <w:szCs w:val="18"/>
              </w:rPr>
              <w:t>11</w:t>
            </w:r>
          </w:p>
        </w:tc>
        <w:tc>
          <w:tcPr>
            <w:tcW w:w="827" w:type="pct"/>
            <w:noWrap/>
            <w:vAlign w:val="bottom"/>
            <w:hideMark/>
          </w:tcPr>
          <w:p w14:paraId="760BE1A5" w14:textId="77777777" w:rsidR="00B52D7C" w:rsidRPr="00422581" w:rsidRDefault="00B52D7C" w:rsidP="00B52D7C">
            <w:pPr>
              <w:jc w:val="right"/>
              <w:outlineLvl w:val="0"/>
              <w:rPr>
                <w:sz w:val="18"/>
                <w:szCs w:val="18"/>
              </w:rPr>
            </w:pPr>
            <w:r w:rsidRPr="00422581">
              <w:rPr>
                <w:sz w:val="18"/>
                <w:szCs w:val="18"/>
              </w:rPr>
              <w:t>3 250,0</w:t>
            </w:r>
          </w:p>
        </w:tc>
        <w:tc>
          <w:tcPr>
            <w:tcW w:w="924" w:type="pct"/>
            <w:noWrap/>
            <w:vAlign w:val="bottom"/>
            <w:hideMark/>
          </w:tcPr>
          <w:p w14:paraId="40DC7306" w14:textId="77777777" w:rsidR="00B52D7C" w:rsidRPr="00422581" w:rsidRDefault="00B52D7C" w:rsidP="00B52D7C">
            <w:pPr>
              <w:jc w:val="right"/>
              <w:outlineLvl w:val="0"/>
              <w:rPr>
                <w:sz w:val="18"/>
                <w:szCs w:val="18"/>
              </w:rPr>
            </w:pPr>
            <w:r w:rsidRPr="00422581">
              <w:rPr>
                <w:sz w:val="18"/>
                <w:szCs w:val="18"/>
              </w:rPr>
              <w:t>35 750</w:t>
            </w:r>
          </w:p>
        </w:tc>
      </w:tr>
      <w:tr w:rsidR="009F015D" w:rsidRPr="009F015D" w14:paraId="0132DC42" w14:textId="77777777" w:rsidTr="00D236E5">
        <w:trPr>
          <w:trHeight w:val="65"/>
        </w:trPr>
        <w:tc>
          <w:tcPr>
            <w:tcW w:w="2773" w:type="pct"/>
            <w:vAlign w:val="bottom"/>
            <w:hideMark/>
          </w:tcPr>
          <w:p w14:paraId="735EA9EF" w14:textId="77777777" w:rsidR="00B52D7C" w:rsidRPr="00422581" w:rsidRDefault="00B52D7C" w:rsidP="00B52D7C">
            <w:pPr>
              <w:outlineLvl w:val="0"/>
              <w:rPr>
                <w:sz w:val="18"/>
                <w:szCs w:val="18"/>
              </w:rPr>
            </w:pPr>
            <w:r w:rsidRPr="00422581">
              <w:rPr>
                <w:sz w:val="18"/>
                <w:szCs w:val="18"/>
              </w:rPr>
              <w:t>Дизель генертор 1500 кВт</w:t>
            </w:r>
          </w:p>
        </w:tc>
        <w:tc>
          <w:tcPr>
            <w:tcW w:w="477" w:type="pct"/>
            <w:noWrap/>
            <w:vAlign w:val="bottom"/>
            <w:hideMark/>
          </w:tcPr>
          <w:p w14:paraId="11AA3C2C" w14:textId="77777777" w:rsidR="00B52D7C" w:rsidRPr="00422581" w:rsidRDefault="00B52D7C" w:rsidP="00B52D7C">
            <w:pPr>
              <w:jc w:val="right"/>
              <w:outlineLvl w:val="0"/>
              <w:rPr>
                <w:sz w:val="18"/>
                <w:szCs w:val="18"/>
              </w:rPr>
            </w:pPr>
            <w:r w:rsidRPr="00422581">
              <w:rPr>
                <w:sz w:val="18"/>
                <w:szCs w:val="18"/>
              </w:rPr>
              <w:t>2</w:t>
            </w:r>
          </w:p>
        </w:tc>
        <w:tc>
          <w:tcPr>
            <w:tcW w:w="827" w:type="pct"/>
            <w:noWrap/>
            <w:vAlign w:val="bottom"/>
            <w:hideMark/>
          </w:tcPr>
          <w:p w14:paraId="4AD331AF" w14:textId="77777777" w:rsidR="00B52D7C" w:rsidRPr="00422581" w:rsidRDefault="00B52D7C" w:rsidP="00B52D7C">
            <w:pPr>
              <w:jc w:val="right"/>
              <w:outlineLvl w:val="0"/>
              <w:rPr>
                <w:sz w:val="18"/>
                <w:szCs w:val="18"/>
              </w:rPr>
            </w:pPr>
            <w:r w:rsidRPr="00422581">
              <w:rPr>
                <w:sz w:val="18"/>
                <w:szCs w:val="18"/>
              </w:rPr>
              <w:t>30 000,0</w:t>
            </w:r>
          </w:p>
        </w:tc>
        <w:tc>
          <w:tcPr>
            <w:tcW w:w="924" w:type="pct"/>
            <w:noWrap/>
            <w:vAlign w:val="bottom"/>
            <w:hideMark/>
          </w:tcPr>
          <w:p w14:paraId="2325EE47" w14:textId="77777777" w:rsidR="00B52D7C" w:rsidRPr="00422581" w:rsidRDefault="00B52D7C" w:rsidP="00B52D7C">
            <w:pPr>
              <w:jc w:val="right"/>
              <w:outlineLvl w:val="0"/>
              <w:rPr>
                <w:sz w:val="18"/>
                <w:szCs w:val="18"/>
              </w:rPr>
            </w:pPr>
            <w:r w:rsidRPr="00422581">
              <w:rPr>
                <w:sz w:val="18"/>
                <w:szCs w:val="18"/>
              </w:rPr>
              <w:t>60 000</w:t>
            </w:r>
          </w:p>
        </w:tc>
      </w:tr>
      <w:tr w:rsidR="009F015D" w:rsidRPr="009F015D" w14:paraId="0126DD54" w14:textId="77777777" w:rsidTr="00D236E5">
        <w:trPr>
          <w:trHeight w:val="65"/>
        </w:trPr>
        <w:tc>
          <w:tcPr>
            <w:tcW w:w="2773" w:type="pct"/>
            <w:vAlign w:val="bottom"/>
            <w:hideMark/>
          </w:tcPr>
          <w:p w14:paraId="173887E0" w14:textId="77777777" w:rsidR="00B52D7C" w:rsidRPr="00422581" w:rsidRDefault="00B52D7C" w:rsidP="00B52D7C">
            <w:pPr>
              <w:outlineLvl w:val="0"/>
              <w:rPr>
                <w:sz w:val="18"/>
                <w:szCs w:val="18"/>
              </w:rPr>
            </w:pPr>
            <w:r w:rsidRPr="00422581">
              <w:rPr>
                <w:sz w:val="18"/>
                <w:szCs w:val="18"/>
              </w:rPr>
              <w:t>Транфарматорная подстанция 1800 кВт</w:t>
            </w:r>
          </w:p>
        </w:tc>
        <w:tc>
          <w:tcPr>
            <w:tcW w:w="477" w:type="pct"/>
            <w:noWrap/>
            <w:vAlign w:val="bottom"/>
            <w:hideMark/>
          </w:tcPr>
          <w:p w14:paraId="6EC1632E" w14:textId="77777777" w:rsidR="00B52D7C" w:rsidRPr="00422581" w:rsidRDefault="00B52D7C" w:rsidP="00B52D7C">
            <w:pPr>
              <w:jc w:val="right"/>
              <w:outlineLvl w:val="0"/>
              <w:rPr>
                <w:sz w:val="18"/>
                <w:szCs w:val="18"/>
              </w:rPr>
            </w:pPr>
            <w:r w:rsidRPr="00422581">
              <w:rPr>
                <w:sz w:val="18"/>
                <w:szCs w:val="18"/>
              </w:rPr>
              <w:t>2</w:t>
            </w:r>
          </w:p>
        </w:tc>
        <w:tc>
          <w:tcPr>
            <w:tcW w:w="827" w:type="pct"/>
            <w:noWrap/>
            <w:vAlign w:val="bottom"/>
            <w:hideMark/>
          </w:tcPr>
          <w:p w14:paraId="0C06DA02" w14:textId="77777777" w:rsidR="00B52D7C" w:rsidRPr="00422581" w:rsidRDefault="00B52D7C" w:rsidP="00B52D7C">
            <w:pPr>
              <w:jc w:val="right"/>
              <w:outlineLvl w:val="0"/>
              <w:rPr>
                <w:sz w:val="18"/>
                <w:szCs w:val="18"/>
              </w:rPr>
            </w:pPr>
            <w:r w:rsidRPr="00422581">
              <w:rPr>
                <w:sz w:val="18"/>
                <w:szCs w:val="18"/>
              </w:rPr>
              <w:t>8 000,0</w:t>
            </w:r>
          </w:p>
        </w:tc>
        <w:tc>
          <w:tcPr>
            <w:tcW w:w="924" w:type="pct"/>
            <w:noWrap/>
            <w:vAlign w:val="bottom"/>
            <w:hideMark/>
          </w:tcPr>
          <w:p w14:paraId="7DE62503" w14:textId="77777777" w:rsidR="00B52D7C" w:rsidRPr="00422581" w:rsidRDefault="00B52D7C" w:rsidP="00B52D7C">
            <w:pPr>
              <w:jc w:val="right"/>
              <w:outlineLvl w:val="0"/>
              <w:rPr>
                <w:sz w:val="18"/>
                <w:szCs w:val="18"/>
              </w:rPr>
            </w:pPr>
            <w:r w:rsidRPr="00422581">
              <w:rPr>
                <w:sz w:val="18"/>
                <w:szCs w:val="18"/>
              </w:rPr>
              <w:t>16 000</w:t>
            </w:r>
          </w:p>
        </w:tc>
      </w:tr>
      <w:tr w:rsidR="009F015D" w:rsidRPr="00422581" w14:paraId="5C2F0C26" w14:textId="77777777" w:rsidTr="00D236E5">
        <w:trPr>
          <w:trHeight w:val="65"/>
        </w:trPr>
        <w:tc>
          <w:tcPr>
            <w:tcW w:w="2773" w:type="pct"/>
            <w:vAlign w:val="bottom"/>
            <w:hideMark/>
          </w:tcPr>
          <w:p w14:paraId="4B058F18" w14:textId="7FC9B45C" w:rsidR="00A1482A" w:rsidRPr="00422581" w:rsidRDefault="00A1482A" w:rsidP="00A1482A">
            <w:pPr>
              <w:outlineLvl w:val="0"/>
              <w:rPr>
                <w:bCs/>
                <w:i/>
                <w:sz w:val="18"/>
                <w:szCs w:val="18"/>
              </w:rPr>
            </w:pPr>
            <w:r w:rsidRPr="00422581">
              <w:rPr>
                <w:bCs/>
                <w:i/>
                <w:sz w:val="18"/>
                <w:szCs w:val="18"/>
              </w:rPr>
              <w:t>Автотехника</w:t>
            </w:r>
          </w:p>
        </w:tc>
        <w:tc>
          <w:tcPr>
            <w:tcW w:w="477" w:type="pct"/>
            <w:noWrap/>
            <w:vAlign w:val="bottom"/>
            <w:hideMark/>
          </w:tcPr>
          <w:p w14:paraId="2F4F72AC" w14:textId="77777777" w:rsidR="00A1482A" w:rsidRPr="00422581" w:rsidRDefault="00A1482A" w:rsidP="00A1482A">
            <w:pPr>
              <w:outlineLvl w:val="0"/>
              <w:rPr>
                <w:bCs/>
                <w:i/>
                <w:sz w:val="18"/>
                <w:szCs w:val="18"/>
              </w:rPr>
            </w:pPr>
            <w:r w:rsidRPr="00422581">
              <w:rPr>
                <w:bCs/>
                <w:i/>
                <w:sz w:val="18"/>
                <w:szCs w:val="18"/>
              </w:rPr>
              <w:t> </w:t>
            </w:r>
          </w:p>
        </w:tc>
        <w:tc>
          <w:tcPr>
            <w:tcW w:w="827" w:type="pct"/>
            <w:noWrap/>
            <w:vAlign w:val="bottom"/>
            <w:hideMark/>
          </w:tcPr>
          <w:p w14:paraId="15EF0575" w14:textId="77777777" w:rsidR="00A1482A" w:rsidRPr="00422581" w:rsidRDefault="00A1482A" w:rsidP="00A1482A">
            <w:pPr>
              <w:outlineLvl w:val="0"/>
              <w:rPr>
                <w:bCs/>
                <w:i/>
                <w:sz w:val="18"/>
                <w:szCs w:val="18"/>
              </w:rPr>
            </w:pPr>
            <w:r w:rsidRPr="00422581">
              <w:rPr>
                <w:bCs/>
                <w:i/>
                <w:sz w:val="18"/>
                <w:szCs w:val="18"/>
              </w:rPr>
              <w:t> </w:t>
            </w:r>
          </w:p>
        </w:tc>
        <w:tc>
          <w:tcPr>
            <w:tcW w:w="924" w:type="pct"/>
            <w:noWrap/>
            <w:vAlign w:val="bottom"/>
            <w:hideMark/>
          </w:tcPr>
          <w:p w14:paraId="0DB10C3C" w14:textId="77777777" w:rsidR="00A1482A" w:rsidRPr="00422581" w:rsidRDefault="00A1482A" w:rsidP="00A1482A">
            <w:pPr>
              <w:jc w:val="right"/>
              <w:outlineLvl w:val="0"/>
              <w:rPr>
                <w:bCs/>
                <w:i/>
                <w:sz w:val="18"/>
                <w:szCs w:val="18"/>
              </w:rPr>
            </w:pPr>
            <w:r w:rsidRPr="00422581">
              <w:rPr>
                <w:bCs/>
                <w:i/>
                <w:sz w:val="18"/>
                <w:szCs w:val="18"/>
              </w:rPr>
              <w:t>308 250</w:t>
            </w:r>
          </w:p>
        </w:tc>
      </w:tr>
      <w:tr w:rsidR="009F015D" w:rsidRPr="009F015D" w14:paraId="5040BB36" w14:textId="77777777" w:rsidTr="00D236E5">
        <w:trPr>
          <w:trHeight w:val="65"/>
        </w:trPr>
        <w:tc>
          <w:tcPr>
            <w:tcW w:w="2773" w:type="pct"/>
            <w:vAlign w:val="bottom"/>
            <w:hideMark/>
          </w:tcPr>
          <w:p w14:paraId="13F1EA0B" w14:textId="77777777" w:rsidR="00A1482A" w:rsidRPr="00422581" w:rsidRDefault="00A1482A" w:rsidP="00A1482A">
            <w:pPr>
              <w:outlineLvl w:val="0"/>
              <w:rPr>
                <w:sz w:val="18"/>
                <w:szCs w:val="18"/>
              </w:rPr>
            </w:pPr>
            <w:r w:rsidRPr="00422581">
              <w:rPr>
                <w:sz w:val="18"/>
                <w:szCs w:val="18"/>
              </w:rPr>
              <w:t>Скорая на базе Hyundai</w:t>
            </w:r>
          </w:p>
        </w:tc>
        <w:tc>
          <w:tcPr>
            <w:tcW w:w="477" w:type="pct"/>
            <w:noWrap/>
            <w:vAlign w:val="bottom"/>
            <w:hideMark/>
          </w:tcPr>
          <w:p w14:paraId="42AC727A" w14:textId="77777777" w:rsidR="00A1482A" w:rsidRPr="00422581" w:rsidRDefault="00A1482A" w:rsidP="00A1482A">
            <w:pPr>
              <w:jc w:val="right"/>
              <w:outlineLvl w:val="0"/>
              <w:rPr>
                <w:sz w:val="18"/>
                <w:szCs w:val="18"/>
              </w:rPr>
            </w:pPr>
            <w:r w:rsidRPr="00422581">
              <w:rPr>
                <w:sz w:val="18"/>
                <w:szCs w:val="18"/>
              </w:rPr>
              <w:t>8</w:t>
            </w:r>
          </w:p>
        </w:tc>
        <w:tc>
          <w:tcPr>
            <w:tcW w:w="827" w:type="pct"/>
            <w:noWrap/>
            <w:vAlign w:val="bottom"/>
            <w:hideMark/>
          </w:tcPr>
          <w:p w14:paraId="6CB07AEC" w14:textId="77777777" w:rsidR="00A1482A" w:rsidRPr="00422581" w:rsidRDefault="00A1482A" w:rsidP="00A1482A">
            <w:pPr>
              <w:jc w:val="right"/>
              <w:outlineLvl w:val="0"/>
              <w:rPr>
                <w:sz w:val="18"/>
                <w:szCs w:val="18"/>
              </w:rPr>
            </w:pPr>
            <w:r w:rsidRPr="00422581">
              <w:rPr>
                <w:sz w:val="18"/>
                <w:szCs w:val="18"/>
              </w:rPr>
              <w:t>24 000,0</w:t>
            </w:r>
          </w:p>
        </w:tc>
        <w:tc>
          <w:tcPr>
            <w:tcW w:w="924" w:type="pct"/>
            <w:noWrap/>
            <w:vAlign w:val="bottom"/>
            <w:hideMark/>
          </w:tcPr>
          <w:p w14:paraId="4968B050" w14:textId="77777777" w:rsidR="00A1482A" w:rsidRPr="00422581" w:rsidRDefault="00A1482A" w:rsidP="00A1482A">
            <w:pPr>
              <w:jc w:val="right"/>
              <w:outlineLvl w:val="0"/>
              <w:rPr>
                <w:sz w:val="18"/>
                <w:szCs w:val="18"/>
              </w:rPr>
            </w:pPr>
            <w:r w:rsidRPr="00422581">
              <w:rPr>
                <w:sz w:val="18"/>
                <w:szCs w:val="18"/>
              </w:rPr>
              <w:t>192 000</w:t>
            </w:r>
          </w:p>
        </w:tc>
      </w:tr>
      <w:tr w:rsidR="009F015D" w:rsidRPr="009F015D" w14:paraId="7516F774" w14:textId="77777777" w:rsidTr="00D236E5">
        <w:trPr>
          <w:trHeight w:val="65"/>
        </w:trPr>
        <w:tc>
          <w:tcPr>
            <w:tcW w:w="2773" w:type="pct"/>
            <w:vAlign w:val="bottom"/>
            <w:hideMark/>
          </w:tcPr>
          <w:p w14:paraId="5E5AF1C3" w14:textId="77777777" w:rsidR="00A1482A" w:rsidRPr="00422581" w:rsidRDefault="00A1482A" w:rsidP="00A1482A">
            <w:pPr>
              <w:outlineLvl w:val="0"/>
              <w:rPr>
                <w:sz w:val="18"/>
                <w:szCs w:val="18"/>
              </w:rPr>
            </w:pPr>
            <w:r w:rsidRPr="00422581">
              <w:rPr>
                <w:sz w:val="18"/>
                <w:szCs w:val="18"/>
              </w:rPr>
              <w:t>Авто руководителя</w:t>
            </w:r>
          </w:p>
        </w:tc>
        <w:tc>
          <w:tcPr>
            <w:tcW w:w="477" w:type="pct"/>
            <w:noWrap/>
            <w:vAlign w:val="bottom"/>
            <w:hideMark/>
          </w:tcPr>
          <w:p w14:paraId="61F9BC4D" w14:textId="77777777" w:rsidR="00A1482A" w:rsidRPr="00422581" w:rsidRDefault="00A1482A" w:rsidP="00A1482A">
            <w:pPr>
              <w:jc w:val="right"/>
              <w:outlineLvl w:val="0"/>
              <w:rPr>
                <w:sz w:val="18"/>
                <w:szCs w:val="18"/>
              </w:rPr>
            </w:pPr>
            <w:r w:rsidRPr="00422581">
              <w:rPr>
                <w:sz w:val="18"/>
                <w:szCs w:val="18"/>
              </w:rPr>
              <w:t>1</w:t>
            </w:r>
          </w:p>
        </w:tc>
        <w:tc>
          <w:tcPr>
            <w:tcW w:w="827" w:type="pct"/>
            <w:noWrap/>
            <w:vAlign w:val="bottom"/>
            <w:hideMark/>
          </w:tcPr>
          <w:p w14:paraId="44B9B67B" w14:textId="77777777" w:rsidR="00A1482A" w:rsidRPr="00422581" w:rsidRDefault="00A1482A" w:rsidP="00A1482A">
            <w:pPr>
              <w:jc w:val="right"/>
              <w:outlineLvl w:val="0"/>
              <w:rPr>
                <w:sz w:val="18"/>
                <w:szCs w:val="18"/>
              </w:rPr>
            </w:pPr>
            <w:r w:rsidRPr="00422581">
              <w:rPr>
                <w:sz w:val="18"/>
                <w:szCs w:val="18"/>
              </w:rPr>
              <w:t>25 000,0</w:t>
            </w:r>
          </w:p>
        </w:tc>
        <w:tc>
          <w:tcPr>
            <w:tcW w:w="924" w:type="pct"/>
            <w:noWrap/>
            <w:vAlign w:val="bottom"/>
            <w:hideMark/>
          </w:tcPr>
          <w:p w14:paraId="239A64BA" w14:textId="77777777" w:rsidR="00A1482A" w:rsidRPr="00422581" w:rsidRDefault="00A1482A" w:rsidP="00A1482A">
            <w:pPr>
              <w:jc w:val="right"/>
              <w:outlineLvl w:val="0"/>
              <w:rPr>
                <w:sz w:val="18"/>
                <w:szCs w:val="18"/>
              </w:rPr>
            </w:pPr>
            <w:r w:rsidRPr="00422581">
              <w:rPr>
                <w:sz w:val="18"/>
                <w:szCs w:val="18"/>
              </w:rPr>
              <w:t>25 000</w:t>
            </w:r>
          </w:p>
        </w:tc>
      </w:tr>
      <w:tr w:rsidR="009F015D" w:rsidRPr="009F015D" w14:paraId="1E2C37D4" w14:textId="77777777" w:rsidTr="00D236E5">
        <w:trPr>
          <w:trHeight w:val="65"/>
        </w:trPr>
        <w:tc>
          <w:tcPr>
            <w:tcW w:w="2773" w:type="pct"/>
            <w:vAlign w:val="bottom"/>
            <w:hideMark/>
          </w:tcPr>
          <w:p w14:paraId="0D200CB6" w14:textId="77777777" w:rsidR="00A1482A" w:rsidRPr="00422581" w:rsidRDefault="00A1482A" w:rsidP="00A1482A">
            <w:pPr>
              <w:outlineLvl w:val="0"/>
              <w:rPr>
                <w:sz w:val="18"/>
                <w:szCs w:val="18"/>
              </w:rPr>
            </w:pPr>
            <w:r w:rsidRPr="00422581">
              <w:rPr>
                <w:sz w:val="18"/>
                <w:szCs w:val="18"/>
              </w:rPr>
              <w:t>Автомобиль Газель</w:t>
            </w:r>
          </w:p>
        </w:tc>
        <w:tc>
          <w:tcPr>
            <w:tcW w:w="477" w:type="pct"/>
            <w:noWrap/>
            <w:vAlign w:val="bottom"/>
            <w:hideMark/>
          </w:tcPr>
          <w:p w14:paraId="2194676E" w14:textId="77777777" w:rsidR="00A1482A" w:rsidRPr="00422581" w:rsidRDefault="00A1482A" w:rsidP="00A1482A">
            <w:pPr>
              <w:jc w:val="right"/>
              <w:outlineLvl w:val="0"/>
              <w:rPr>
                <w:sz w:val="18"/>
                <w:szCs w:val="18"/>
              </w:rPr>
            </w:pPr>
            <w:r w:rsidRPr="00422581">
              <w:rPr>
                <w:sz w:val="18"/>
                <w:szCs w:val="18"/>
              </w:rPr>
              <w:t>1</w:t>
            </w:r>
          </w:p>
        </w:tc>
        <w:tc>
          <w:tcPr>
            <w:tcW w:w="827" w:type="pct"/>
            <w:noWrap/>
            <w:vAlign w:val="bottom"/>
            <w:hideMark/>
          </w:tcPr>
          <w:p w14:paraId="55509B1C" w14:textId="77777777" w:rsidR="00A1482A" w:rsidRPr="00422581" w:rsidRDefault="00A1482A" w:rsidP="00A1482A">
            <w:pPr>
              <w:jc w:val="right"/>
              <w:outlineLvl w:val="0"/>
              <w:rPr>
                <w:sz w:val="18"/>
                <w:szCs w:val="18"/>
              </w:rPr>
            </w:pPr>
            <w:r w:rsidRPr="00422581">
              <w:rPr>
                <w:sz w:val="18"/>
                <w:szCs w:val="18"/>
              </w:rPr>
              <w:t>15 850,0</w:t>
            </w:r>
          </w:p>
        </w:tc>
        <w:tc>
          <w:tcPr>
            <w:tcW w:w="924" w:type="pct"/>
            <w:noWrap/>
            <w:vAlign w:val="bottom"/>
            <w:hideMark/>
          </w:tcPr>
          <w:p w14:paraId="105B6B33" w14:textId="77777777" w:rsidR="00A1482A" w:rsidRPr="00422581" w:rsidRDefault="00A1482A" w:rsidP="00A1482A">
            <w:pPr>
              <w:jc w:val="right"/>
              <w:outlineLvl w:val="0"/>
              <w:rPr>
                <w:sz w:val="18"/>
                <w:szCs w:val="18"/>
              </w:rPr>
            </w:pPr>
            <w:r w:rsidRPr="00422581">
              <w:rPr>
                <w:sz w:val="18"/>
                <w:szCs w:val="18"/>
              </w:rPr>
              <w:t>15 850</w:t>
            </w:r>
          </w:p>
        </w:tc>
      </w:tr>
      <w:tr w:rsidR="009F015D" w:rsidRPr="009F015D" w14:paraId="04C55CDA" w14:textId="77777777" w:rsidTr="00422581">
        <w:trPr>
          <w:trHeight w:val="255"/>
        </w:trPr>
        <w:tc>
          <w:tcPr>
            <w:tcW w:w="2773" w:type="pct"/>
            <w:vAlign w:val="bottom"/>
            <w:hideMark/>
          </w:tcPr>
          <w:p w14:paraId="2166919D" w14:textId="77777777" w:rsidR="00A1482A" w:rsidRPr="00422581" w:rsidRDefault="00A1482A" w:rsidP="00A1482A">
            <w:pPr>
              <w:outlineLvl w:val="0"/>
              <w:rPr>
                <w:sz w:val="18"/>
                <w:szCs w:val="18"/>
              </w:rPr>
            </w:pPr>
            <w:r w:rsidRPr="00422581">
              <w:rPr>
                <w:sz w:val="18"/>
                <w:szCs w:val="18"/>
              </w:rPr>
              <w:t>Автобус для развозки сотрудников</w:t>
            </w:r>
          </w:p>
        </w:tc>
        <w:tc>
          <w:tcPr>
            <w:tcW w:w="477" w:type="pct"/>
            <w:noWrap/>
            <w:vAlign w:val="bottom"/>
            <w:hideMark/>
          </w:tcPr>
          <w:p w14:paraId="76ED0674" w14:textId="77777777" w:rsidR="00A1482A" w:rsidRPr="00422581" w:rsidRDefault="00A1482A" w:rsidP="00A1482A">
            <w:pPr>
              <w:jc w:val="right"/>
              <w:outlineLvl w:val="0"/>
              <w:rPr>
                <w:sz w:val="18"/>
                <w:szCs w:val="18"/>
              </w:rPr>
            </w:pPr>
            <w:r w:rsidRPr="00422581">
              <w:rPr>
                <w:sz w:val="18"/>
                <w:szCs w:val="18"/>
              </w:rPr>
              <w:t>2</w:t>
            </w:r>
          </w:p>
        </w:tc>
        <w:tc>
          <w:tcPr>
            <w:tcW w:w="827" w:type="pct"/>
            <w:noWrap/>
            <w:vAlign w:val="bottom"/>
            <w:hideMark/>
          </w:tcPr>
          <w:p w14:paraId="7E1D88D9" w14:textId="77777777" w:rsidR="00A1482A" w:rsidRPr="00422581" w:rsidRDefault="00A1482A" w:rsidP="00A1482A">
            <w:pPr>
              <w:jc w:val="right"/>
              <w:outlineLvl w:val="0"/>
              <w:rPr>
                <w:sz w:val="18"/>
                <w:szCs w:val="18"/>
              </w:rPr>
            </w:pPr>
            <w:r w:rsidRPr="00422581">
              <w:rPr>
                <w:sz w:val="18"/>
                <w:szCs w:val="18"/>
              </w:rPr>
              <w:t>22 000,0</w:t>
            </w:r>
          </w:p>
        </w:tc>
        <w:tc>
          <w:tcPr>
            <w:tcW w:w="924" w:type="pct"/>
            <w:noWrap/>
            <w:vAlign w:val="bottom"/>
            <w:hideMark/>
          </w:tcPr>
          <w:p w14:paraId="4E17DEA6" w14:textId="77777777" w:rsidR="00A1482A" w:rsidRPr="00422581" w:rsidRDefault="00A1482A" w:rsidP="00A1482A">
            <w:pPr>
              <w:jc w:val="right"/>
              <w:outlineLvl w:val="0"/>
              <w:rPr>
                <w:sz w:val="18"/>
                <w:szCs w:val="18"/>
              </w:rPr>
            </w:pPr>
            <w:r w:rsidRPr="00422581">
              <w:rPr>
                <w:sz w:val="18"/>
                <w:szCs w:val="18"/>
              </w:rPr>
              <w:t>44 000</w:t>
            </w:r>
          </w:p>
        </w:tc>
      </w:tr>
      <w:tr w:rsidR="009F015D" w:rsidRPr="009F015D" w14:paraId="0743A361" w14:textId="77777777" w:rsidTr="00422581">
        <w:trPr>
          <w:trHeight w:val="255"/>
        </w:trPr>
        <w:tc>
          <w:tcPr>
            <w:tcW w:w="2773" w:type="pct"/>
            <w:vAlign w:val="bottom"/>
            <w:hideMark/>
          </w:tcPr>
          <w:p w14:paraId="2287C2CE" w14:textId="77777777" w:rsidR="00A1482A" w:rsidRPr="00422581" w:rsidRDefault="00A1482A" w:rsidP="00A1482A">
            <w:pPr>
              <w:outlineLvl w:val="0"/>
              <w:rPr>
                <w:sz w:val="18"/>
                <w:szCs w:val="18"/>
              </w:rPr>
            </w:pPr>
            <w:r w:rsidRPr="00422581">
              <w:rPr>
                <w:sz w:val="18"/>
                <w:szCs w:val="18"/>
              </w:rPr>
              <w:t>Снегоуборочная техника</w:t>
            </w:r>
          </w:p>
        </w:tc>
        <w:tc>
          <w:tcPr>
            <w:tcW w:w="477" w:type="pct"/>
            <w:noWrap/>
            <w:vAlign w:val="bottom"/>
            <w:hideMark/>
          </w:tcPr>
          <w:p w14:paraId="4D4927BC" w14:textId="77777777" w:rsidR="00A1482A" w:rsidRPr="00422581" w:rsidRDefault="00A1482A" w:rsidP="00A1482A">
            <w:pPr>
              <w:jc w:val="right"/>
              <w:outlineLvl w:val="0"/>
              <w:rPr>
                <w:sz w:val="18"/>
                <w:szCs w:val="18"/>
              </w:rPr>
            </w:pPr>
            <w:r w:rsidRPr="00422581">
              <w:rPr>
                <w:sz w:val="18"/>
                <w:szCs w:val="18"/>
              </w:rPr>
              <w:t>1</w:t>
            </w:r>
          </w:p>
        </w:tc>
        <w:tc>
          <w:tcPr>
            <w:tcW w:w="827" w:type="pct"/>
            <w:noWrap/>
            <w:vAlign w:val="bottom"/>
            <w:hideMark/>
          </w:tcPr>
          <w:p w14:paraId="0A863B68" w14:textId="77777777" w:rsidR="00A1482A" w:rsidRPr="00422581" w:rsidRDefault="00A1482A" w:rsidP="00A1482A">
            <w:pPr>
              <w:jc w:val="right"/>
              <w:outlineLvl w:val="0"/>
              <w:rPr>
                <w:sz w:val="18"/>
                <w:szCs w:val="18"/>
              </w:rPr>
            </w:pPr>
            <w:r w:rsidRPr="00422581">
              <w:rPr>
                <w:sz w:val="18"/>
                <w:szCs w:val="18"/>
              </w:rPr>
              <w:t>12 000,0</w:t>
            </w:r>
          </w:p>
        </w:tc>
        <w:tc>
          <w:tcPr>
            <w:tcW w:w="924" w:type="pct"/>
            <w:noWrap/>
            <w:vAlign w:val="bottom"/>
            <w:hideMark/>
          </w:tcPr>
          <w:p w14:paraId="5AA1ABAB" w14:textId="77777777" w:rsidR="00A1482A" w:rsidRPr="00422581" w:rsidRDefault="00A1482A" w:rsidP="00A1482A">
            <w:pPr>
              <w:jc w:val="right"/>
              <w:outlineLvl w:val="0"/>
              <w:rPr>
                <w:sz w:val="18"/>
                <w:szCs w:val="18"/>
              </w:rPr>
            </w:pPr>
            <w:r w:rsidRPr="00422581">
              <w:rPr>
                <w:sz w:val="18"/>
                <w:szCs w:val="18"/>
              </w:rPr>
              <w:t>12 000</w:t>
            </w:r>
          </w:p>
        </w:tc>
      </w:tr>
      <w:tr w:rsidR="009F015D" w:rsidRPr="009F015D" w14:paraId="77FF8CBD" w14:textId="77777777" w:rsidTr="00422581">
        <w:trPr>
          <w:trHeight w:val="65"/>
        </w:trPr>
        <w:tc>
          <w:tcPr>
            <w:tcW w:w="2773" w:type="pct"/>
            <w:vAlign w:val="bottom"/>
            <w:hideMark/>
          </w:tcPr>
          <w:p w14:paraId="48DF7510" w14:textId="77777777" w:rsidR="00A1482A" w:rsidRPr="00422581" w:rsidRDefault="00A1482A" w:rsidP="00A1482A">
            <w:pPr>
              <w:outlineLvl w:val="0"/>
              <w:rPr>
                <w:sz w:val="18"/>
                <w:szCs w:val="18"/>
              </w:rPr>
            </w:pPr>
            <w:r w:rsidRPr="00422581">
              <w:rPr>
                <w:sz w:val="18"/>
                <w:szCs w:val="18"/>
              </w:rPr>
              <w:t>Подметальная машина</w:t>
            </w:r>
          </w:p>
        </w:tc>
        <w:tc>
          <w:tcPr>
            <w:tcW w:w="477" w:type="pct"/>
            <w:noWrap/>
            <w:vAlign w:val="bottom"/>
            <w:hideMark/>
          </w:tcPr>
          <w:p w14:paraId="3F9AC2D3" w14:textId="77777777" w:rsidR="00A1482A" w:rsidRPr="00422581" w:rsidRDefault="00A1482A" w:rsidP="00A1482A">
            <w:pPr>
              <w:jc w:val="right"/>
              <w:outlineLvl w:val="0"/>
              <w:rPr>
                <w:sz w:val="18"/>
                <w:szCs w:val="18"/>
              </w:rPr>
            </w:pPr>
            <w:r w:rsidRPr="00422581">
              <w:rPr>
                <w:sz w:val="18"/>
                <w:szCs w:val="18"/>
              </w:rPr>
              <w:t>1</w:t>
            </w:r>
          </w:p>
        </w:tc>
        <w:tc>
          <w:tcPr>
            <w:tcW w:w="827" w:type="pct"/>
            <w:noWrap/>
            <w:vAlign w:val="bottom"/>
            <w:hideMark/>
          </w:tcPr>
          <w:p w14:paraId="2F30F497" w14:textId="77777777" w:rsidR="00A1482A" w:rsidRPr="00422581" w:rsidRDefault="00A1482A" w:rsidP="00A1482A">
            <w:pPr>
              <w:jc w:val="right"/>
              <w:outlineLvl w:val="0"/>
              <w:rPr>
                <w:sz w:val="18"/>
                <w:szCs w:val="18"/>
              </w:rPr>
            </w:pPr>
            <w:r w:rsidRPr="00422581">
              <w:rPr>
                <w:sz w:val="18"/>
                <w:szCs w:val="18"/>
              </w:rPr>
              <w:t>6 400,0</w:t>
            </w:r>
          </w:p>
        </w:tc>
        <w:tc>
          <w:tcPr>
            <w:tcW w:w="924" w:type="pct"/>
            <w:noWrap/>
            <w:vAlign w:val="bottom"/>
            <w:hideMark/>
          </w:tcPr>
          <w:p w14:paraId="042419D4" w14:textId="77777777" w:rsidR="00A1482A" w:rsidRPr="00422581" w:rsidRDefault="00A1482A" w:rsidP="00A1482A">
            <w:pPr>
              <w:jc w:val="right"/>
              <w:outlineLvl w:val="0"/>
              <w:rPr>
                <w:sz w:val="18"/>
                <w:szCs w:val="18"/>
              </w:rPr>
            </w:pPr>
            <w:r w:rsidRPr="00422581">
              <w:rPr>
                <w:sz w:val="18"/>
                <w:szCs w:val="18"/>
              </w:rPr>
              <w:t>6 400</w:t>
            </w:r>
          </w:p>
        </w:tc>
      </w:tr>
      <w:tr w:rsidR="009F015D" w:rsidRPr="009F015D" w14:paraId="76859D54" w14:textId="77777777" w:rsidTr="00422581">
        <w:trPr>
          <w:trHeight w:val="65"/>
        </w:trPr>
        <w:tc>
          <w:tcPr>
            <w:tcW w:w="2773" w:type="pct"/>
            <w:vAlign w:val="bottom"/>
            <w:hideMark/>
          </w:tcPr>
          <w:p w14:paraId="21C72DBE" w14:textId="77777777" w:rsidR="00A1482A" w:rsidRPr="00422581" w:rsidRDefault="00A1482A" w:rsidP="00A1482A">
            <w:pPr>
              <w:outlineLvl w:val="0"/>
              <w:rPr>
                <w:sz w:val="18"/>
                <w:szCs w:val="18"/>
              </w:rPr>
            </w:pPr>
            <w:r w:rsidRPr="00422581">
              <w:rPr>
                <w:sz w:val="18"/>
                <w:szCs w:val="18"/>
              </w:rPr>
              <w:t>Поломоечная машина</w:t>
            </w:r>
          </w:p>
        </w:tc>
        <w:tc>
          <w:tcPr>
            <w:tcW w:w="477" w:type="pct"/>
            <w:noWrap/>
            <w:vAlign w:val="bottom"/>
            <w:hideMark/>
          </w:tcPr>
          <w:p w14:paraId="713287E5" w14:textId="77777777" w:rsidR="00A1482A" w:rsidRPr="00422581" w:rsidRDefault="00A1482A" w:rsidP="00A1482A">
            <w:pPr>
              <w:jc w:val="right"/>
              <w:outlineLvl w:val="0"/>
              <w:rPr>
                <w:sz w:val="18"/>
                <w:szCs w:val="18"/>
              </w:rPr>
            </w:pPr>
            <w:r w:rsidRPr="00422581">
              <w:rPr>
                <w:sz w:val="18"/>
                <w:szCs w:val="18"/>
              </w:rPr>
              <w:t>4</w:t>
            </w:r>
          </w:p>
        </w:tc>
        <w:tc>
          <w:tcPr>
            <w:tcW w:w="827" w:type="pct"/>
            <w:noWrap/>
            <w:vAlign w:val="bottom"/>
            <w:hideMark/>
          </w:tcPr>
          <w:p w14:paraId="3A944D09" w14:textId="77777777" w:rsidR="00A1482A" w:rsidRPr="00422581" w:rsidRDefault="00A1482A" w:rsidP="00A1482A">
            <w:pPr>
              <w:jc w:val="right"/>
              <w:outlineLvl w:val="0"/>
              <w:rPr>
                <w:sz w:val="18"/>
                <w:szCs w:val="18"/>
              </w:rPr>
            </w:pPr>
            <w:r w:rsidRPr="00422581">
              <w:rPr>
                <w:sz w:val="18"/>
                <w:szCs w:val="18"/>
              </w:rPr>
              <w:t>3 250,0</w:t>
            </w:r>
          </w:p>
        </w:tc>
        <w:tc>
          <w:tcPr>
            <w:tcW w:w="924" w:type="pct"/>
            <w:noWrap/>
            <w:vAlign w:val="bottom"/>
            <w:hideMark/>
          </w:tcPr>
          <w:p w14:paraId="665C1B06" w14:textId="77777777" w:rsidR="00A1482A" w:rsidRPr="00422581" w:rsidRDefault="00A1482A" w:rsidP="00A1482A">
            <w:pPr>
              <w:jc w:val="right"/>
              <w:outlineLvl w:val="0"/>
              <w:rPr>
                <w:sz w:val="18"/>
                <w:szCs w:val="18"/>
              </w:rPr>
            </w:pPr>
            <w:r w:rsidRPr="00422581">
              <w:rPr>
                <w:sz w:val="18"/>
                <w:szCs w:val="18"/>
              </w:rPr>
              <w:t>13 000</w:t>
            </w:r>
          </w:p>
        </w:tc>
      </w:tr>
      <w:tr w:rsidR="009F015D" w:rsidRPr="00422581" w14:paraId="1C4DADDC" w14:textId="77777777" w:rsidTr="00422581">
        <w:trPr>
          <w:trHeight w:val="65"/>
        </w:trPr>
        <w:tc>
          <w:tcPr>
            <w:tcW w:w="2773" w:type="pct"/>
            <w:noWrap/>
            <w:vAlign w:val="bottom"/>
            <w:hideMark/>
          </w:tcPr>
          <w:p w14:paraId="7EF18BC9" w14:textId="77777777" w:rsidR="00A1482A" w:rsidRPr="00422581" w:rsidRDefault="00A1482A" w:rsidP="00A1482A">
            <w:pPr>
              <w:rPr>
                <w:bCs/>
                <w:i/>
                <w:sz w:val="18"/>
                <w:szCs w:val="18"/>
              </w:rPr>
            </w:pPr>
            <w:r w:rsidRPr="00422581">
              <w:rPr>
                <w:bCs/>
                <w:i/>
                <w:sz w:val="18"/>
                <w:szCs w:val="18"/>
              </w:rPr>
              <w:t>Прочие</w:t>
            </w:r>
          </w:p>
        </w:tc>
        <w:tc>
          <w:tcPr>
            <w:tcW w:w="477" w:type="pct"/>
            <w:noWrap/>
            <w:vAlign w:val="bottom"/>
            <w:hideMark/>
          </w:tcPr>
          <w:p w14:paraId="138C89FF" w14:textId="77777777" w:rsidR="00A1482A" w:rsidRPr="00422581" w:rsidRDefault="00A1482A" w:rsidP="00A1482A">
            <w:pPr>
              <w:jc w:val="center"/>
              <w:rPr>
                <w:bCs/>
                <w:i/>
                <w:sz w:val="18"/>
                <w:szCs w:val="18"/>
              </w:rPr>
            </w:pPr>
            <w:r w:rsidRPr="00422581">
              <w:rPr>
                <w:bCs/>
                <w:i/>
                <w:sz w:val="18"/>
                <w:szCs w:val="18"/>
              </w:rPr>
              <w:t> </w:t>
            </w:r>
          </w:p>
        </w:tc>
        <w:tc>
          <w:tcPr>
            <w:tcW w:w="827" w:type="pct"/>
            <w:noWrap/>
            <w:vAlign w:val="bottom"/>
            <w:hideMark/>
          </w:tcPr>
          <w:p w14:paraId="1196A560" w14:textId="77777777" w:rsidR="00A1482A" w:rsidRPr="00422581" w:rsidRDefault="00A1482A" w:rsidP="00A1482A">
            <w:pPr>
              <w:jc w:val="center"/>
              <w:rPr>
                <w:bCs/>
                <w:i/>
                <w:sz w:val="18"/>
                <w:szCs w:val="18"/>
              </w:rPr>
            </w:pPr>
            <w:r w:rsidRPr="00422581">
              <w:rPr>
                <w:bCs/>
                <w:i/>
                <w:sz w:val="18"/>
                <w:szCs w:val="18"/>
              </w:rPr>
              <w:t> </w:t>
            </w:r>
          </w:p>
        </w:tc>
        <w:tc>
          <w:tcPr>
            <w:tcW w:w="924" w:type="pct"/>
            <w:noWrap/>
            <w:vAlign w:val="bottom"/>
            <w:hideMark/>
          </w:tcPr>
          <w:p w14:paraId="5B530E05" w14:textId="77777777" w:rsidR="00A1482A" w:rsidRPr="00422581" w:rsidRDefault="00A1482A" w:rsidP="00A1482A">
            <w:pPr>
              <w:jc w:val="right"/>
              <w:rPr>
                <w:bCs/>
                <w:i/>
                <w:sz w:val="18"/>
                <w:szCs w:val="18"/>
              </w:rPr>
            </w:pPr>
            <w:r w:rsidRPr="00422581">
              <w:rPr>
                <w:bCs/>
                <w:i/>
                <w:sz w:val="18"/>
                <w:szCs w:val="18"/>
              </w:rPr>
              <w:t>3 494 829</w:t>
            </w:r>
          </w:p>
        </w:tc>
      </w:tr>
      <w:tr w:rsidR="009F015D" w:rsidRPr="009F015D" w14:paraId="4F2717AC" w14:textId="77777777" w:rsidTr="00422581">
        <w:trPr>
          <w:trHeight w:val="65"/>
        </w:trPr>
        <w:tc>
          <w:tcPr>
            <w:tcW w:w="2773" w:type="pct"/>
            <w:noWrap/>
            <w:vAlign w:val="bottom"/>
            <w:hideMark/>
          </w:tcPr>
          <w:p w14:paraId="6B1394CE" w14:textId="77777777" w:rsidR="00A1482A" w:rsidRPr="00422581" w:rsidRDefault="00A1482A" w:rsidP="00A1482A">
            <w:pPr>
              <w:outlineLvl w:val="0"/>
              <w:rPr>
                <w:sz w:val="18"/>
                <w:szCs w:val="18"/>
              </w:rPr>
            </w:pPr>
            <w:r w:rsidRPr="00422581">
              <w:rPr>
                <w:sz w:val="18"/>
                <w:szCs w:val="18"/>
              </w:rPr>
              <w:t>Проектные работы</w:t>
            </w:r>
          </w:p>
        </w:tc>
        <w:tc>
          <w:tcPr>
            <w:tcW w:w="477" w:type="pct"/>
            <w:noWrap/>
            <w:vAlign w:val="bottom"/>
            <w:hideMark/>
          </w:tcPr>
          <w:p w14:paraId="69409267" w14:textId="77777777" w:rsidR="00A1482A" w:rsidRPr="00422581" w:rsidRDefault="00A1482A" w:rsidP="00A1482A">
            <w:pPr>
              <w:jc w:val="right"/>
              <w:outlineLvl w:val="0"/>
              <w:rPr>
                <w:sz w:val="18"/>
                <w:szCs w:val="18"/>
              </w:rPr>
            </w:pPr>
            <w:r w:rsidRPr="00422581">
              <w:rPr>
                <w:sz w:val="18"/>
                <w:szCs w:val="18"/>
              </w:rPr>
              <w:t>1</w:t>
            </w:r>
          </w:p>
        </w:tc>
        <w:tc>
          <w:tcPr>
            <w:tcW w:w="827" w:type="pct"/>
            <w:noWrap/>
            <w:vAlign w:val="bottom"/>
            <w:hideMark/>
          </w:tcPr>
          <w:p w14:paraId="6D3D6516" w14:textId="77777777" w:rsidR="00A1482A" w:rsidRPr="00422581" w:rsidRDefault="00A1482A" w:rsidP="00A1482A">
            <w:pPr>
              <w:jc w:val="right"/>
              <w:outlineLvl w:val="0"/>
              <w:rPr>
                <w:sz w:val="18"/>
                <w:szCs w:val="18"/>
              </w:rPr>
            </w:pPr>
            <w:r w:rsidRPr="00422581">
              <w:rPr>
                <w:sz w:val="18"/>
                <w:szCs w:val="18"/>
              </w:rPr>
              <w:t>1 150 000,0</w:t>
            </w:r>
          </w:p>
        </w:tc>
        <w:tc>
          <w:tcPr>
            <w:tcW w:w="924" w:type="pct"/>
            <w:noWrap/>
            <w:vAlign w:val="bottom"/>
            <w:hideMark/>
          </w:tcPr>
          <w:p w14:paraId="675BFDDE" w14:textId="77777777" w:rsidR="00A1482A" w:rsidRPr="00422581" w:rsidRDefault="00A1482A" w:rsidP="00A1482A">
            <w:pPr>
              <w:jc w:val="right"/>
              <w:outlineLvl w:val="0"/>
              <w:rPr>
                <w:sz w:val="18"/>
                <w:szCs w:val="18"/>
              </w:rPr>
            </w:pPr>
            <w:r w:rsidRPr="00422581">
              <w:rPr>
                <w:sz w:val="18"/>
                <w:szCs w:val="18"/>
              </w:rPr>
              <w:t>1 150 000</w:t>
            </w:r>
          </w:p>
        </w:tc>
      </w:tr>
      <w:tr w:rsidR="009F015D" w:rsidRPr="009F015D" w14:paraId="383C2385" w14:textId="77777777" w:rsidTr="00422581">
        <w:trPr>
          <w:trHeight w:val="255"/>
        </w:trPr>
        <w:tc>
          <w:tcPr>
            <w:tcW w:w="2773" w:type="pct"/>
            <w:noWrap/>
            <w:vAlign w:val="bottom"/>
            <w:hideMark/>
          </w:tcPr>
          <w:p w14:paraId="29C3FC26" w14:textId="77777777" w:rsidR="00A1482A" w:rsidRPr="00422581" w:rsidRDefault="00A1482A" w:rsidP="00A1482A">
            <w:pPr>
              <w:outlineLvl w:val="0"/>
              <w:rPr>
                <w:sz w:val="18"/>
                <w:szCs w:val="18"/>
              </w:rPr>
            </w:pPr>
            <w:r w:rsidRPr="00422581">
              <w:rPr>
                <w:sz w:val="18"/>
                <w:szCs w:val="18"/>
              </w:rPr>
              <w:t>Прочие</w:t>
            </w:r>
          </w:p>
        </w:tc>
        <w:tc>
          <w:tcPr>
            <w:tcW w:w="477" w:type="pct"/>
            <w:noWrap/>
            <w:vAlign w:val="bottom"/>
            <w:hideMark/>
          </w:tcPr>
          <w:p w14:paraId="5EAD0F66" w14:textId="77777777" w:rsidR="00A1482A" w:rsidRPr="00422581" w:rsidRDefault="00A1482A" w:rsidP="00A1482A">
            <w:pPr>
              <w:jc w:val="right"/>
              <w:outlineLvl w:val="0"/>
              <w:rPr>
                <w:sz w:val="18"/>
                <w:szCs w:val="18"/>
              </w:rPr>
            </w:pPr>
            <w:r w:rsidRPr="00422581">
              <w:rPr>
                <w:sz w:val="18"/>
                <w:szCs w:val="18"/>
              </w:rPr>
              <w:t>1</w:t>
            </w:r>
          </w:p>
        </w:tc>
        <w:tc>
          <w:tcPr>
            <w:tcW w:w="827" w:type="pct"/>
            <w:noWrap/>
            <w:vAlign w:val="bottom"/>
            <w:hideMark/>
          </w:tcPr>
          <w:p w14:paraId="3034B4D7" w14:textId="77777777" w:rsidR="00A1482A" w:rsidRPr="00422581" w:rsidRDefault="00A1482A" w:rsidP="00A1482A">
            <w:pPr>
              <w:jc w:val="right"/>
              <w:outlineLvl w:val="0"/>
              <w:rPr>
                <w:sz w:val="18"/>
                <w:szCs w:val="18"/>
              </w:rPr>
            </w:pPr>
            <w:r w:rsidRPr="00422581">
              <w:rPr>
                <w:sz w:val="18"/>
                <w:szCs w:val="18"/>
              </w:rPr>
              <w:t>2 344 829,0</w:t>
            </w:r>
          </w:p>
        </w:tc>
        <w:tc>
          <w:tcPr>
            <w:tcW w:w="924" w:type="pct"/>
            <w:noWrap/>
            <w:vAlign w:val="bottom"/>
            <w:hideMark/>
          </w:tcPr>
          <w:p w14:paraId="710A6E73" w14:textId="77777777" w:rsidR="00A1482A" w:rsidRPr="00422581" w:rsidRDefault="00A1482A" w:rsidP="00A1482A">
            <w:pPr>
              <w:jc w:val="right"/>
              <w:outlineLvl w:val="0"/>
              <w:rPr>
                <w:sz w:val="18"/>
                <w:szCs w:val="18"/>
              </w:rPr>
            </w:pPr>
            <w:r w:rsidRPr="00422581">
              <w:rPr>
                <w:sz w:val="18"/>
                <w:szCs w:val="18"/>
              </w:rPr>
              <w:t>2 344 829</w:t>
            </w:r>
          </w:p>
        </w:tc>
      </w:tr>
      <w:tr w:rsidR="009F015D" w:rsidRPr="00422581" w14:paraId="2A1D7FD3" w14:textId="77777777" w:rsidTr="00422581">
        <w:trPr>
          <w:trHeight w:val="255"/>
        </w:trPr>
        <w:tc>
          <w:tcPr>
            <w:tcW w:w="2773" w:type="pct"/>
            <w:noWrap/>
            <w:vAlign w:val="bottom"/>
            <w:hideMark/>
          </w:tcPr>
          <w:p w14:paraId="762B74F6" w14:textId="77777777" w:rsidR="00A1482A" w:rsidRPr="00422581" w:rsidRDefault="00A1482A" w:rsidP="00A1482A">
            <w:pPr>
              <w:rPr>
                <w:bCs/>
                <w:i/>
                <w:sz w:val="18"/>
                <w:szCs w:val="18"/>
              </w:rPr>
            </w:pPr>
            <w:r w:rsidRPr="00422581">
              <w:rPr>
                <w:bCs/>
                <w:i/>
                <w:sz w:val="18"/>
                <w:szCs w:val="18"/>
              </w:rPr>
              <w:t>Итого</w:t>
            </w:r>
          </w:p>
        </w:tc>
        <w:tc>
          <w:tcPr>
            <w:tcW w:w="477" w:type="pct"/>
            <w:noWrap/>
            <w:vAlign w:val="bottom"/>
            <w:hideMark/>
          </w:tcPr>
          <w:p w14:paraId="7C3304CA" w14:textId="77777777" w:rsidR="00A1482A" w:rsidRPr="00422581" w:rsidRDefault="00A1482A" w:rsidP="00A1482A">
            <w:pPr>
              <w:rPr>
                <w:bCs/>
                <w:i/>
                <w:sz w:val="18"/>
                <w:szCs w:val="18"/>
              </w:rPr>
            </w:pPr>
            <w:r w:rsidRPr="00422581">
              <w:rPr>
                <w:bCs/>
                <w:i/>
                <w:sz w:val="18"/>
                <w:szCs w:val="18"/>
              </w:rPr>
              <w:t> </w:t>
            </w:r>
          </w:p>
        </w:tc>
        <w:tc>
          <w:tcPr>
            <w:tcW w:w="827" w:type="pct"/>
            <w:noWrap/>
            <w:vAlign w:val="bottom"/>
            <w:hideMark/>
          </w:tcPr>
          <w:p w14:paraId="4C4BAA4D" w14:textId="77777777" w:rsidR="00A1482A" w:rsidRPr="00422581" w:rsidRDefault="00A1482A" w:rsidP="00A1482A">
            <w:pPr>
              <w:rPr>
                <w:bCs/>
                <w:i/>
                <w:sz w:val="18"/>
                <w:szCs w:val="18"/>
              </w:rPr>
            </w:pPr>
            <w:r w:rsidRPr="00422581">
              <w:rPr>
                <w:bCs/>
                <w:i/>
                <w:sz w:val="18"/>
                <w:szCs w:val="18"/>
              </w:rPr>
              <w:t> </w:t>
            </w:r>
          </w:p>
        </w:tc>
        <w:tc>
          <w:tcPr>
            <w:tcW w:w="924" w:type="pct"/>
            <w:noWrap/>
            <w:vAlign w:val="bottom"/>
            <w:hideMark/>
          </w:tcPr>
          <w:p w14:paraId="0DD11BA0" w14:textId="77777777" w:rsidR="00A1482A" w:rsidRPr="00422581" w:rsidRDefault="00A1482A" w:rsidP="00A1482A">
            <w:pPr>
              <w:jc w:val="right"/>
              <w:rPr>
                <w:bCs/>
                <w:i/>
                <w:sz w:val="18"/>
                <w:szCs w:val="18"/>
              </w:rPr>
            </w:pPr>
            <w:r w:rsidRPr="00422581">
              <w:rPr>
                <w:bCs/>
                <w:i/>
                <w:sz w:val="18"/>
                <w:szCs w:val="18"/>
              </w:rPr>
              <w:t>38 648 910</w:t>
            </w:r>
          </w:p>
        </w:tc>
      </w:tr>
    </w:tbl>
    <w:p w14:paraId="2C7A7090" w14:textId="77777777" w:rsidR="00A1482A" w:rsidRPr="009F015D" w:rsidRDefault="00A1482A" w:rsidP="00BA24B3">
      <w:pPr>
        <w:jc w:val="both"/>
        <w:rPr>
          <w:rFonts w:eastAsiaTheme="minorHAnsi"/>
          <w:iCs/>
          <w:sz w:val="28"/>
          <w:szCs w:val="28"/>
          <w:lang w:eastAsia="en-US"/>
        </w:rPr>
        <w:sectPr w:rsidR="00A1482A" w:rsidRPr="009F015D" w:rsidSect="00992371">
          <w:pgSz w:w="11906" w:h="16838"/>
          <w:pgMar w:top="1134" w:right="567" w:bottom="1134" w:left="1701" w:header="709" w:footer="709" w:gutter="0"/>
          <w:cols w:space="708"/>
          <w:docGrid w:linePitch="360"/>
        </w:sectPr>
      </w:pPr>
    </w:p>
    <w:p w14:paraId="2AD87354" w14:textId="5C7FF15B" w:rsidR="00BA24B3" w:rsidRPr="009F015D" w:rsidRDefault="00BA24B3" w:rsidP="00BA24B3">
      <w:pPr>
        <w:jc w:val="both"/>
        <w:rPr>
          <w:sz w:val="28"/>
          <w:szCs w:val="28"/>
        </w:rPr>
      </w:pPr>
      <w:r w:rsidRPr="009F015D">
        <w:rPr>
          <w:rFonts w:eastAsiaTheme="minorHAnsi"/>
          <w:iCs/>
          <w:sz w:val="28"/>
          <w:szCs w:val="28"/>
          <w:lang w:eastAsia="en-US"/>
        </w:rPr>
        <w:t xml:space="preserve">Таблица </w:t>
      </w:r>
      <w:r w:rsidR="00F61495" w:rsidRPr="009F015D">
        <w:rPr>
          <w:rFonts w:eastAsiaTheme="minorHAnsi"/>
          <w:iCs/>
          <w:sz w:val="28"/>
          <w:szCs w:val="28"/>
          <w:lang w:val="kk-KZ" w:eastAsia="en-US"/>
        </w:rPr>
        <w:t>К</w:t>
      </w:r>
      <w:r w:rsidRPr="009F015D">
        <w:rPr>
          <w:rFonts w:eastAsiaTheme="minorHAnsi"/>
          <w:iCs/>
          <w:sz w:val="28"/>
          <w:szCs w:val="28"/>
          <w:lang w:eastAsia="en-US"/>
        </w:rPr>
        <w:t xml:space="preserve">.2 - </w:t>
      </w:r>
      <w:r w:rsidRPr="009F015D">
        <w:rPr>
          <w:sz w:val="28"/>
          <w:szCs w:val="28"/>
        </w:rPr>
        <w:t xml:space="preserve">Отчет о доходах и расходах по годам, тыс. </w:t>
      </w:r>
      <w:r w:rsidRPr="009F015D">
        <w:rPr>
          <w:rFonts w:eastAsiaTheme="minorHAnsi"/>
          <w:bCs/>
          <w:iCs/>
          <w:sz w:val="28"/>
          <w:szCs w:val="28"/>
          <w:lang w:eastAsia="en-US"/>
        </w:rPr>
        <w:t>тенге</w:t>
      </w:r>
    </w:p>
    <w:p w14:paraId="32DAB2EF" w14:textId="608720F5" w:rsidR="00BA24B3" w:rsidRPr="00422581" w:rsidRDefault="00BA24B3" w:rsidP="00422581">
      <w:pPr>
        <w:jc w:val="right"/>
        <w:rPr>
          <w:sz w:val="16"/>
          <w:szCs w:val="16"/>
        </w:rPr>
      </w:pPr>
      <w:r w:rsidRPr="00422581">
        <w:rPr>
          <w:sz w:val="16"/>
          <w:szCs w:val="16"/>
        </w:rPr>
        <w:tab/>
      </w:r>
    </w:p>
    <w:tbl>
      <w:tblPr>
        <w:tblStyle w:val="15"/>
        <w:tblW w:w="4915" w:type="pct"/>
        <w:jc w:val="center"/>
        <w:tblLook w:val="04A0" w:firstRow="1" w:lastRow="0" w:firstColumn="1" w:lastColumn="0" w:noHBand="0" w:noVBand="1"/>
      </w:tblPr>
      <w:tblGrid>
        <w:gridCol w:w="2578"/>
        <w:gridCol w:w="1307"/>
        <w:gridCol w:w="1448"/>
        <w:gridCol w:w="1448"/>
        <w:gridCol w:w="1448"/>
        <w:gridCol w:w="1448"/>
        <w:gridCol w:w="1448"/>
        <w:gridCol w:w="1706"/>
        <w:gridCol w:w="1704"/>
      </w:tblGrid>
      <w:tr w:rsidR="009F015D" w:rsidRPr="009F015D" w14:paraId="0C8A47F0" w14:textId="77777777" w:rsidTr="00422581">
        <w:trPr>
          <w:jc w:val="center"/>
        </w:trPr>
        <w:tc>
          <w:tcPr>
            <w:tcW w:w="887" w:type="pct"/>
            <w:vMerge w:val="restart"/>
            <w:tcBorders>
              <w:top w:val="single" w:sz="4" w:space="0" w:color="auto"/>
            </w:tcBorders>
            <w:vAlign w:val="center"/>
          </w:tcPr>
          <w:p w14:paraId="0B0F44C8" w14:textId="020AA03A" w:rsidR="00924AE1" w:rsidRPr="009F015D" w:rsidRDefault="00924AE1" w:rsidP="00422581">
            <w:pPr>
              <w:jc w:val="center"/>
              <w:rPr>
                <w:rFonts w:eastAsia="MS Mincho"/>
                <w:lang w:val="ru-RU" w:eastAsia="en-US"/>
              </w:rPr>
            </w:pPr>
            <w:r w:rsidRPr="009F015D">
              <w:rPr>
                <w:rFonts w:eastAsia="MS Mincho"/>
                <w:lang w:val="ru-RU" w:eastAsia="en-US"/>
              </w:rPr>
              <w:t>Наименование</w:t>
            </w:r>
          </w:p>
        </w:tc>
        <w:tc>
          <w:tcPr>
            <w:tcW w:w="4113" w:type="pct"/>
            <w:gridSpan w:val="8"/>
            <w:tcBorders>
              <w:top w:val="single" w:sz="4" w:space="0" w:color="auto"/>
              <w:left w:val="single" w:sz="4" w:space="0" w:color="auto"/>
              <w:bottom w:val="single" w:sz="4" w:space="0" w:color="auto"/>
              <w:right w:val="single" w:sz="4" w:space="0" w:color="auto"/>
            </w:tcBorders>
            <w:vAlign w:val="center"/>
          </w:tcPr>
          <w:p w14:paraId="00E5D789" w14:textId="4230588B" w:rsidR="00924AE1" w:rsidRPr="009F015D" w:rsidRDefault="00924AE1" w:rsidP="00422581">
            <w:pPr>
              <w:jc w:val="center"/>
              <w:rPr>
                <w:lang w:val="ru-RU"/>
              </w:rPr>
            </w:pPr>
            <w:r w:rsidRPr="009F015D">
              <w:rPr>
                <w:lang w:val="ru-RU"/>
              </w:rPr>
              <w:t>Год</w:t>
            </w:r>
            <w:r w:rsidR="00422581">
              <w:rPr>
                <w:lang w:val="ru-RU"/>
              </w:rPr>
              <w:t>ы</w:t>
            </w:r>
          </w:p>
        </w:tc>
      </w:tr>
      <w:tr w:rsidR="009F015D" w:rsidRPr="009F015D" w14:paraId="1E305722" w14:textId="77777777" w:rsidTr="00422581">
        <w:trPr>
          <w:jc w:val="center"/>
        </w:trPr>
        <w:tc>
          <w:tcPr>
            <w:tcW w:w="887" w:type="pct"/>
            <w:vMerge/>
            <w:vAlign w:val="center"/>
          </w:tcPr>
          <w:p w14:paraId="2FF67943" w14:textId="77777777" w:rsidR="00924AE1" w:rsidRPr="009F015D" w:rsidRDefault="00924AE1" w:rsidP="00422581">
            <w:pPr>
              <w:jc w:val="center"/>
              <w:rPr>
                <w:rFonts w:eastAsia="MS Mincho"/>
                <w:lang w:val="ru-RU" w:eastAsia="en-US"/>
              </w:rPr>
            </w:pPr>
          </w:p>
        </w:tc>
        <w:tc>
          <w:tcPr>
            <w:tcW w:w="450" w:type="pct"/>
            <w:vAlign w:val="center"/>
          </w:tcPr>
          <w:p w14:paraId="3DF88840" w14:textId="77777777" w:rsidR="00924AE1" w:rsidRPr="009F015D" w:rsidRDefault="00924AE1" w:rsidP="00422581">
            <w:pPr>
              <w:jc w:val="center"/>
              <w:rPr>
                <w:lang w:val="ru-RU"/>
              </w:rPr>
            </w:pPr>
            <w:r w:rsidRPr="009F015D">
              <w:rPr>
                <w:rFonts w:eastAsia="MS Mincho"/>
                <w:lang w:val="ru-RU" w:eastAsia="en-US"/>
              </w:rPr>
              <w:t>2027</w:t>
            </w:r>
          </w:p>
        </w:tc>
        <w:tc>
          <w:tcPr>
            <w:tcW w:w="498" w:type="pct"/>
            <w:vAlign w:val="center"/>
          </w:tcPr>
          <w:p w14:paraId="028FDFE0" w14:textId="77777777" w:rsidR="00924AE1" w:rsidRPr="009F015D" w:rsidRDefault="00924AE1" w:rsidP="00422581">
            <w:pPr>
              <w:jc w:val="center"/>
              <w:rPr>
                <w:lang w:val="ru-RU"/>
              </w:rPr>
            </w:pPr>
            <w:r w:rsidRPr="009F015D">
              <w:rPr>
                <w:rFonts w:eastAsia="MS Mincho"/>
                <w:lang w:val="ru-RU" w:eastAsia="en-US"/>
              </w:rPr>
              <w:t>2028</w:t>
            </w:r>
          </w:p>
        </w:tc>
        <w:tc>
          <w:tcPr>
            <w:tcW w:w="498" w:type="pct"/>
            <w:vAlign w:val="center"/>
          </w:tcPr>
          <w:p w14:paraId="648C3D49" w14:textId="77777777" w:rsidR="00924AE1" w:rsidRPr="009F015D" w:rsidRDefault="00924AE1" w:rsidP="00422581">
            <w:pPr>
              <w:jc w:val="center"/>
              <w:rPr>
                <w:lang w:val="ru-RU"/>
              </w:rPr>
            </w:pPr>
            <w:r w:rsidRPr="009F015D">
              <w:rPr>
                <w:rFonts w:eastAsia="MS Mincho"/>
                <w:lang w:val="ru-RU" w:eastAsia="en-US"/>
              </w:rPr>
              <w:t>2029</w:t>
            </w:r>
          </w:p>
        </w:tc>
        <w:tc>
          <w:tcPr>
            <w:tcW w:w="498" w:type="pct"/>
            <w:vAlign w:val="center"/>
          </w:tcPr>
          <w:p w14:paraId="7317FA1A" w14:textId="77777777" w:rsidR="00924AE1" w:rsidRPr="009F015D" w:rsidRDefault="00924AE1" w:rsidP="00422581">
            <w:pPr>
              <w:jc w:val="center"/>
              <w:rPr>
                <w:lang w:val="ru-RU"/>
              </w:rPr>
            </w:pPr>
            <w:r w:rsidRPr="009F015D">
              <w:rPr>
                <w:rFonts w:eastAsia="MS Mincho"/>
                <w:lang w:val="ru-RU" w:eastAsia="en-US"/>
              </w:rPr>
              <w:t>2030</w:t>
            </w:r>
          </w:p>
        </w:tc>
        <w:tc>
          <w:tcPr>
            <w:tcW w:w="498" w:type="pct"/>
            <w:vAlign w:val="center"/>
          </w:tcPr>
          <w:p w14:paraId="79E2AD74" w14:textId="77777777" w:rsidR="00924AE1" w:rsidRPr="009F015D" w:rsidRDefault="00924AE1" w:rsidP="00422581">
            <w:pPr>
              <w:jc w:val="center"/>
              <w:rPr>
                <w:lang w:val="ru-RU"/>
              </w:rPr>
            </w:pPr>
            <w:r w:rsidRPr="009F015D">
              <w:rPr>
                <w:rFonts w:eastAsia="MS Mincho"/>
                <w:lang w:val="ru-RU" w:eastAsia="en-US"/>
              </w:rPr>
              <w:t>2031</w:t>
            </w:r>
          </w:p>
        </w:tc>
        <w:tc>
          <w:tcPr>
            <w:tcW w:w="498" w:type="pct"/>
            <w:vAlign w:val="center"/>
          </w:tcPr>
          <w:p w14:paraId="08253EA5" w14:textId="77777777" w:rsidR="00924AE1" w:rsidRPr="009F015D" w:rsidRDefault="00924AE1" w:rsidP="00422581">
            <w:pPr>
              <w:jc w:val="center"/>
              <w:rPr>
                <w:lang w:val="ru-RU"/>
              </w:rPr>
            </w:pPr>
            <w:r w:rsidRPr="009F015D">
              <w:rPr>
                <w:rFonts w:eastAsia="MS Mincho"/>
                <w:lang w:val="ru-RU" w:eastAsia="en-US"/>
              </w:rPr>
              <w:t>2032</w:t>
            </w:r>
          </w:p>
        </w:tc>
        <w:tc>
          <w:tcPr>
            <w:tcW w:w="587" w:type="pct"/>
            <w:vAlign w:val="center"/>
          </w:tcPr>
          <w:p w14:paraId="17E0EB07" w14:textId="77777777" w:rsidR="00924AE1" w:rsidRPr="009F015D" w:rsidRDefault="00924AE1" w:rsidP="00422581">
            <w:pPr>
              <w:jc w:val="center"/>
              <w:rPr>
                <w:lang w:val="ru-RU"/>
              </w:rPr>
            </w:pPr>
            <w:r w:rsidRPr="009F015D">
              <w:rPr>
                <w:rFonts w:eastAsia="MS Mincho"/>
                <w:lang w:val="ru-RU" w:eastAsia="en-US"/>
              </w:rPr>
              <w:t>2033</w:t>
            </w:r>
          </w:p>
        </w:tc>
        <w:tc>
          <w:tcPr>
            <w:tcW w:w="585" w:type="pct"/>
            <w:vAlign w:val="center"/>
          </w:tcPr>
          <w:p w14:paraId="2AA53007" w14:textId="77777777" w:rsidR="00924AE1" w:rsidRPr="009F015D" w:rsidRDefault="00924AE1" w:rsidP="00422581">
            <w:pPr>
              <w:jc w:val="center"/>
              <w:rPr>
                <w:lang w:val="ru-RU"/>
              </w:rPr>
            </w:pPr>
            <w:r w:rsidRPr="009F015D">
              <w:rPr>
                <w:rFonts w:eastAsia="MS Mincho"/>
                <w:lang w:val="ru-RU" w:eastAsia="en-US"/>
              </w:rPr>
              <w:t>2034</w:t>
            </w:r>
          </w:p>
        </w:tc>
      </w:tr>
      <w:tr w:rsidR="009F015D" w:rsidRPr="009F015D" w14:paraId="2A4622B0" w14:textId="77777777" w:rsidTr="00422581">
        <w:trPr>
          <w:jc w:val="center"/>
        </w:trPr>
        <w:tc>
          <w:tcPr>
            <w:tcW w:w="887" w:type="pct"/>
          </w:tcPr>
          <w:p w14:paraId="3F8B7DFB" w14:textId="77777777" w:rsidR="00924AE1" w:rsidRPr="009F015D" w:rsidRDefault="00924AE1" w:rsidP="007B44C0">
            <w:pPr>
              <w:rPr>
                <w:rFonts w:eastAsia="MS Mincho"/>
                <w:lang w:val="ru-RU" w:eastAsia="en-US"/>
              </w:rPr>
            </w:pPr>
            <w:r w:rsidRPr="009F015D">
              <w:rPr>
                <w:rFonts w:eastAsia="MS Mincho"/>
                <w:lang w:val="ru-RU" w:eastAsia="en-US"/>
              </w:rPr>
              <w:t>Доход от реализации продукции</w:t>
            </w:r>
          </w:p>
        </w:tc>
        <w:tc>
          <w:tcPr>
            <w:tcW w:w="450" w:type="pct"/>
            <w:tcBorders>
              <w:top w:val="nil"/>
              <w:left w:val="single" w:sz="4" w:space="0" w:color="auto"/>
              <w:bottom w:val="single" w:sz="4" w:space="0" w:color="auto"/>
              <w:right w:val="single" w:sz="4" w:space="0" w:color="auto"/>
            </w:tcBorders>
            <w:vAlign w:val="center"/>
          </w:tcPr>
          <w:p w14:paraId="1C5C9D8B" w14:textId="77777777" w:rsidR="00924AE1" w:rsidRPr="009F015D" w:rsidRDefault="00924AE1" w:rsidP="007B44C0">
            <w:pPr>
              <w:rPr>
                <w:rFonts w:eastAsia="MS Mincho"/>
                <w:lang w:val="ru-RU" w:eastAsia="en-US"/>
              </w:rPr>
            </w:pPr>
            <w:r w:rsidRPr="009F015D">
              <w:rPr>
                <w:lang w:val="ru-RU"/>
              </w:rPr>
              <w:t>7 405 546</w:t>
            </w:r>
          </w:p>
        </w:tc>
        <w:tc>
          <w:tcPr>
            <w:tcW w:w="498" w:type="pct"/>
            <w:tcBorders>
              <w:top w:val="nil"/>
              <w:left w:val="nil"/>
              <w:bottom w:val="single" w:sz="4" w:space="0" w:color="auto"/>
              <w:right w:val="single" w:sz="4" w:space="0" w:color="auto"/>
            </w:tcBorders>
            <w:vAlign w:val="center"/>
          </w:tcPr>
          <w:p w14:paraId="2814AC66" w14:textId="77777777" w:rsidR="00924AE1" w:rsidRPr="009F015D" w:rsidRDefault="00924AE1" w:rsidP="007B44C0">
            <w:pPr>
              <w:rPr>
                <w:rFonts w:eastAsia="MS Mincho"/>
                <w:lang w:val="ru-RU" w:eastAsia="en-US"/>
              </w:rPr>
            </w:pPr>
            <w:r w:rsidRPr="009F015D">
              <w:rPr>
                <w:lang w:val="ru-RU"/>
              </w:rPr>
              <w:t>15 523 564</w:t>
            </w:r>
          </w:p>
        </w:tc>
        <w:tc>
          <w:tcPr>
            <w:tcW w:w="498" w:type="pct"/>
            <w:tcBorders>
              <w:top w:val="nil"/>
              <w:left w:val="nil"/>
              <w:bottom w:val="single" w:sz="4" w:space="0" w:color="auto"/>
              <w:right w:val="single" w:sz="4" w:space="0" w:color="auto"/>
            </w:tcBorders>
            <w:vAlign w:val="center"/>
          </w:tcPr>
          <w:p w14:paraId="3C2682CC" w14:textId="77777777" w:rsidR="00924AE1" w:rsidRPr="009F015D" w:rsidRDefault="00924AE1" w:rsidP="007B44C0">
            <w:pPr>
              <w:rPr>
                <w:rFonts w:eastAsia="MS Mincho"/>
                <w:lang w:val="ru-RU" w:eastAsia="en-US"/>
              </w:rPr>
            </w:pPr>
            <w:r w:rsidRPr="009F015D">
              <w:rPr>
                <w:lang w:val="ru-RU"/>
              </w:rPr>
              <w:t>21 732 989</w:t>
            </w:r>
          </w:p>
        </w:tc>
        <w:tc>
          <w:tcPr>
            <w:tcW w:w="498" w:type="pct"/>
            <w:tcBorders>
              <w:top w:val="nil"/>
              <w:left w:val="nil"/>
              <w:bottom w:val="single" w:sz="4" w:space="0" w:color="auto"/>
              <w:right w:val="single" w:sz="4" w:space="0" w:color="auto"/>
            </w:tcBorders>
            <w:vAlign w:val="center"/>
          </w:tcPr>
          <w:p w14:paraId="2C74995D" w14:textId="77777777" w:rsidR="00924AE1" w:rsidRPr="009F015D" w:rsidRDefault="00924AE1" w:rsidP="007B44C0">
            <w:pPr>
              <w:rPr>
                <w:rFonts w:eastAsia="MS Mincho"/>
                <w:lang w:val="ru-RU" w:eastAsia="en-US"/>
              </w:rPr>
            </w:pPr>
            <w:r w:rsidRPr="009F015D">
              <w:rPr>
                <w:lang w:val="ru-RU"/>
              </w:rPr>
              <w:t>24 837 702</w:t>
            </w:r>
          </w:p>
        </w:tc>
        <w:tc>
          <w:tcPr>
            <w:tcW w:w="498" w:type="pct"/>
            <w:tcBorders>
              <w:top w:val="nil"/>
              <w:left w:val="nil"/>
              <w:bottom w:val="single" w:sz="4" w:space="0" w:color="auto"/>
              <w:right w:val="single" w:sz="4" w:space="0" w:color="auto"/>
            </w:tcBorders>
            <w:vAlign w:val="center"/>
          </w:tcPr>
          <w:p w14:paraId="102C42AE" w14:textId="77777777" w:rsidR="00924AE1" w:rsidRPr="009F015D" w:rsidRDefault="00924AE1" w:rsidP="007B44C0">
            <w:pPr>
              <w:rPr>
                <w:rFonts w:eastAsia="MS Mincho"/>
                <w:lang w:val="ru-RU" w:eastAsia="en-US"/>
              </w:rPr>
            </w:pPr>
            <w:r w:rsidRPr="009F015D">
              <w:rPr>
                <w:lang w:val="ru-RU"/>
              </w:rPr>
              <w:t>24 837 702</w:t>
            </w:r>
          </w:p>
        </w:tc>
        <w:tc>
          <w:tcPr>
            <w:tcW w:w="498" w:type="pct"/>
            <w:tcBorders>
              <w:top w:val="nil"/>
              <w:left w:val="nil"/>
              <w:bottom w:val="single" w:sz="4" w:space="0" w:color="auto"/>
              <w:right w:val="single" w:sz="4" w:space="0" w:color="auto"/>
            </w:tcBorders>
            <w:vAlign w:val="center"/>
          </w:tcPr>
          <w:p w14:paraId="0D06C20A" w14:textId="77777777" w:rsidR="00924AE1" w:rsidRPr="009F015D" w:rsidRDefault="00924AE1" w:rsidP="007B44C0">
            <w:pPr>
              <w:rPr>
                <w:rFonts w:eastAsia="MS Mincho"/>
                <w:lang w:val="ru-RU" w:eastAsia="en-US"/>
              </w:rPr>
            </w:pPr>
            <w:r w:rsidRPr="009F015D">
              <w:rPr>
                <w:lang w:val="ru-RU"/>
              </w:rPr>
              <w:t>26 390 058</w:t>
            </w:r>
          </w:p>
        </w:tc>
        <w:tc>
          <w:tcPr>
            <w:tcW w:w="587" w:type="pct"/>
            <w:tcBorders>
              <w:top w:val="nil"/>
              <w:left w:val="nil"/>
              <w:bottom w:val="single" w:sz="4" w:space="0" w:color="auto"/>
              <w:right w:val="single" w:sz="4" w:space="0" w:color="auto"/>
            </w:tcBorders>
            <w:vAlign w:val="center"/>
          </w:tcPr>
          <w:p w14:paraId="574EAF48" w14:textId="77777777" w:rsidR="00924AE1" w:rsidRPr="009F015D" w:rsidRDefault="00924AE1" w:rsidP="007B44C0">
            <w:pPr>
              <w:rPr>
                <w:rFonts w:eastAsia="MS Mincho"/>
                <w:lang w:val="ru-RU" w:eastAsia="en-US"/>
              </w:rPr>
            </w:pPr>
            <w:r w:rsidRPr="009F015D">
              <w:rPr>
                <w:lang w:val="ru-RU"/>
              </w:rPr>
              <w:t>27 942 414</w:t>
            </w:r>
          </w:p>
        </w:tc>
        <w:tc>
          <w:tcPr>
            <w:tcW w:w="585" w:type="pct"/>
            <w:tcBorders>
              <w:top w:val="nil"/>
              <w:left w:val="nil"/>
              <w:bottom w:val="single" w:sz="4" w:space="0" w:color="auto"/>
              <w:right w:val="single" w:sz="4" w:space="0" w:color="auto"/>
            </w:tcBorders>
            <w:vAlign w:val="center"/>
          </w:tcPr>
          <w:p w14:paraId="00A73919" w14:textId="77777777" w:rsidR="00924AE1" w:rsidRPr="009F015D" w:rsidRDefault="00924AE1" w:rsidP="007B44C0">
            <w:pPr>
              <w:rPr>
                <w:rFonts w:eastAsia="MS Mincho"/>
                <w:lang w:val="ru-RU" w:eastAsia="en-US"/>
              </w:rPr>
            </w:pPr>
            <w:r w:rsidRPr="009F015D">
              <w:rPr>
                <w:lang w:val="ru-RU"/>
              </w:rPr>
              <w:t>29 494 771</w:t>
            </w:r>
          </w:p>
        </w:tc>
      </w:tr>
      <w:tr w:rsidR="009F015D" w:rsidRPr="009F015D" w14:paraId="3B1F676D" w14:textId="77777777" w:rsidTr="00422581">
        <w:trPr>
          <w:jc w:val="center"/>
        </w:trPr>
        <w:tc>
          <w:tcPr>
            <w:tcW w:w="887" w:type="pct"/>
          </w:tcPr>
          <w:p w14:paraId="5FAD9307" w14:textId="77777777" w:rsidR="00924AE1" w:rsidRPr="009F015D" w:rsidRDefault="00924AE1" w:rsidP="007B44C0">
            <w:pPr>
              <w:rPr>
                <w:rFonts w:eastAsia="MS Mincho"/>
                <w:lang w:val="ru-RU" w:eastAsia="en-US"/>
              </w:rPr>
            </w:pPr>
            <w:r w:rsidRPr="009F015D">
              <w:rPr>
                <w:rFonts w:eastAsia="MS Mincho"/>
                <w:lang w:val="ru-RU" w:eastAsia="en-US"/>
              </w:rPr>
              <w:t>Услуги клиники</w:t>
            </w:r>
          </w:p>
        </w:tc>
        <w:tc>
          <w:tcPr>
            <w:tcW w:w="450" w:type="pct"/>
            <w:tcBorders>
              <w:top w:val="nil"/>
              <w:left w:val="single" w:sz="4" w:space="0" w:color="auto"/>
              <w:bottom w:val="single" w:sz="4" w:space="0" w:color="auto"/>
              <w:right w:val="single" w:sz="4" w:space="0" w:color="auto"/>
            </w:tcBorders>
            <w:vAlign w:val="center"/>
          </w:tcPr>
          <w:p w14:paraId="72A99852" w14:textId="77777777" w:rsidR="00924AE1" w:rsidRPr="009F015D" w:rsidRDefault="00924AE1" w:rsidP="007B44C0">
            <w:pPr>
              <w:rPr>
                <w:rFonts w:eastAsia="MS Mincho"/>
                <w:lang w:val="ru-RU" w:eastAsia="en-US"/>
              </w:rPr>
            </w:pPr>
            <w:r w:rsidRPr="009F015D">
              <w:rPr>
                <w:lang w:val="ru-RU"/>
              </w:rPr>
              <w:t>7 343 946</w:t>
            </w:r>
          </w:p>
        </w:tc>
        <w:tc>
          <w:tcPr>
            <w:tcW w:w="498" w:type="pct"/>
            <w:tcBorders>
              <w:top w:val="nil"/>
              <w:left w:val="nil"/>
              <w:bottom w:val="single" w:sz="4" w:space="0" w:color="auto"/>
              <w:right w:val="single" w:sz="4" w:space="0" w:color="auto"/>
            </w:tcBorders>
            <w:vAlign w:val="center"/>
          </w:tcPr>
          <w:p w14:paraId="6F4582BD" w14:textId="77777777" w:rsidR="00924AE1" w:rsidRPr="009F015D" w:rsidRDefault="00924AE1" w:rsidP="007B44C0">
            <w:pPr>
              <w:rPr>
                <w:rFonts w:eastAsia="MS Mincho"/>
                <w:lang w:val="ru-RU" w:eastAsia="en-US"/>
              </w:rPr>
            </w:pPr>
            <w:r w:rsidRPr="009F015D">
              <w:rPr>
                <w:lang w:val="ru-RU"/>
              </w:rPr>
              <w:t>15 355 564</w:t>
            </w:r>
          </w:p>
        </w:tc>
        <w:tc>
          <w:tcPr>
            <w:tcW w:w="498" w:type="pct"/>
            <w:tcBorders>
              <w:top w:val="nil"/>
              <w:left w:val="nil"/>
              <w:bottom w:val="single" w:sz="4" w:space="0" w:color="auto"/>
              <w:right w:val="single" w:sz="4" w:space="0" w:color="auto"/>
            </w:tcBorders>
            <w:vAlign w:val="center"/>
          </w:tcPr>
          <w:p w14:paraId="58B57DBA" w14:textId="77777777" w:rsidR="00924AE1" w:rsidRPr="009F015D" w:rsidRDefault="00924AE1" w:rsidP="007B44C0">
            <w:pPr>
              <w:rPr>
                <w:rFonts w:eastAsia="MS Mincho"/>
                <w:lang w:val="ru-RU" w:eastAsia="en-US"/>
              </w:rPr>
            </w:pPr>
            <w:r w:rsidRPr="009F015D">
              <w:rPr>
                <w:lang w:val="ru-RU"/>
              </w:rPr>
              <w:t>21 497 789</w:t>
            </w:r>
          </w:p>
        </w:tc>
        <w:tc>
          <w:tcPr>
            <w:tcW w:w="498" w:type="pct"/>
            <w:tcBorders>
              <w:top w:val="nil"/>
              <w:left w:val="nil"/>
              <w:bottom w:val="single" w:sz="4" w:space="0" w:color="auto"/>
              <w:right w:val="single" w:sz="4" w:space="0" w:color="auto"/>
            </w:tcBorders>
            <w:vAlign w:val="center"/>
          </w:tcPr>
          <w:p w14:paraId="45A52628" w14:textId="77777777" w:rsidR="00924AE1" w:rsidRPr="009F015D" w:rsidRDefault="00924AE1" w:rsidP="007B44C0">
            <w:pPr>
              <w:rPr>
                <w:rFonts w:eastAsia="MS Mincho"/>
                <w:lang w:val="ru-RU" w:eastAsia="en-US"/>
              </w:rPr>
            </w:pPr>
            <w:r w:rsidRPr="009F015D">
              <w:rPr>
                <w:lang w:val="ru-RU"/>
              </w:rPr>
              <w:t>24 568 902</w:t>
            </w:r>
          </w:p>
        </w:tc>
        <w:tc>
          <w:tcPr>
            <w:tcW w:w="498" w:type="pct"/>
            <w:tcBorders>
              <w:top w:val="nil"/>
              <w:left w:val="nil"/>
              <w:bottom w:val="single" w:sz="4" w:space="0" w:color="auto"/>
              <w:right w:val="single" w:sz="4" w:space="0" w:color="auto"/>
            </w:tcBorders>
            <w:vAlign w:val="center"/>
          </w:tcPr>
          <w:p w14:paraId="6BB5A159" w14:textId="77777777" w:rsidR="00924AE1" w:rsidRPr="009F015D" w:rsidRDefault="00924AE1" w:rsidP="007B44C0">
            <w:pPr>
              <w:rPr>
                <w:rFonts w:eastAsia="MS Mincho"/>
                <w:lang w:val="ru-RU" w:eastAsia="en-US"/>
              </w:rPr>
            </w:pPr>
            <w:r w:rsidRPr="009F015D">
              <w:rPr>
                <w:lang w:val="ru-RU"/>
              </w:rPr>
              <w:t>24 568 902</w:t>
            </w:r>
          </w:p>
        </w:tc>
        <w:tc>
          <w:tcPr>
            <w:tcW w:w="498" w:type="pct"/>
            <w:tcBorders>
              <w:top w:val="nil"/>
              <w:left w:val="nil"/>
              <w:bottom w:val="single" w:sz="4" w:space="0" w:color="auto"/>
              <w:right w:val="single" w:sz="4" w:space="0" w:color="auto"/>
            </w:tcBorders>
            <w:vAlign w:val="center"/>
          </w:tcPr>
          <w:p w14:paraId="31FBC4D9" w14:textId="77777777" w:rsidR="00924AE1" w:rsidRPr="009F015D" w:rsidRDefault="00924AE1" w:rsidP="007B44C0">
            <w:pPr>
              <w:rPr>
                <w:rFonts w:eastAsia="MS Mincho"/>
                <w:lang w:val="ru-RU" w:eastAsia="en-US"/>
              </w:rPr>
            </w:pPr>
            <w:r w:rsidRPr="009F015D">
              <w:rPr>
                <w:lang w:val="ru-RU"/>
              </w:rPr>
              <w:t>26 104 458</w:t>
            </w:r>
          </w:p>
        </w:tc>
        <w:tc>
          <w:tcPr>
            <w:tcW w:w="587" w:type="pct"/>
            <w:tcBorders>
              <w:top w:val="nil"/>
              <w:left w:val="nil"/>
              <w:bottom w:val="single" w:sz="4" w:space="0" w:color="auto"/>
              <w:right w:val="single" w:sz="4" w:space="0" w:color="auto"/>
            </w:tcBorders>
            <w:vAlign w:val="center"/>
          </w:tcPr>
          <w:p w14:paraId="22BB99DE" w14:textId="77777777" w:rsidR="00924AE1" w:rsidRPr="009F015D" w:rsidRDefault="00924AE1" w:rsidP="007B44C0">
            <w:pPr>
              <w:rPr>
                <w:rFonts w:eastAsia="MS Mincho"/>
                <w:lang w:val="ru-RU" w:eastAsia="en-US"/>
              </w:rPr>
            </w:pPr>
            <w:r w:rsidRPr="009F015D">
              <w:rPr>
                <w:lang w:val="ru-RU"/>
              </w:rPr>
              <w:t>27 640 014</w:t>
            </w:r>
          </w:p>
        </w:tc>
        <w:tc>
          <w:tcPr>
            <w:tcW w:w="585" w:type="pct"/>
            <w:tcBorders>
              <w:top w:val="nil"/>
              <w:left w:val="nil"/>
              <w:bottom w:val="single" w:sz="4" w:space="0" w:color="auto"/>
              <w:right w:val="single" w:sz="4" w:space="0" w:color="auto"/>
            </w:tcBorders>
            <w:vAlign w:val="center"/>
          </w:tcPr>
          <w:p w14:paraId="120A95BE" w14:textId="77777777" w:rsidR="00924AE1" w:rsidRPr="009F015D" w:rsidRDefault="00924AE1" w:rsidP="007B44C0">
            <w:pPr>
              <w:rPr>
                <w:rFonts w:eastAsia="MS Mincho"/>
                <w:lang w:val="ru-RU" w:eastAsia="en-US"/>
              </w:rPr>
            </w:pPr>
            <w:r w:rsidRPr="009F015D">
              <w:rPr>
                <w:lang w:val="ru-RU"/>
              </w:rPr>
              <w:t>29 175 571</w:t>
            </w:r>
          </w:p>
        </w:tc>
      </w:tr>
      <w:tr w:rsidR="009F015D" w:rsidRPr="009F015D" w14:paraId="55F88F08" w14:textId="77777777" w:rsidTr="00422581">
        <w:trPr>
          <w:jc w:val="center"/>
        </w:trPr>
        <w:tc>
          <w:tcPr>
            <w:tcW w:w="887" w:type="pct"/>
          </w:tcPr>
          <w:p w14:paraId="3ECF8C6D" w14:textId="77777777" w:rsidR="00924AE1" w:rsidRPr="009F015D" w:rsidRDefault="00924AE1" w:rsidP="007B44C0">
            <w:pPr>
              <w:rPr>
                <w:rFonts w:eastAsia="MS Mincho"/>
                <w:lang w:val="ru-RU" w:eastAsia="en-US"/>
              </w:rPr>
            </w:pPr>
            <w:r w:rsidRPr="009F015D">
              <w:rPr>
                <w:rFonts w:eastAsia="MS Mincho"/>
                <w:lang w:val="ru-RU" w:eastAsia="en-US"/>
              </w:rPr>
              <w:t>от аренды гостиницы</w:t>
            </w:r>
          </w:p>
        </w:tc>
        <w:tc>
          <w:tcPr>
            <w:tcW w:w="450" w:type="pct"/>
            <w:tcBorders>
              <w:top w:val="nil"/>
              <w:left w:val="single" w:sz="4" w:space="0" w:color="auto"/>
              <w:bottom w:val="single" w:sz="4" w:space="0" w:color="auto"/>
              <w:right w:val="single" w:sz="4" w:space="0" w:color="auto"/>
            </w:tcBorders>
            <w:vAlign w:val="center"/>
          </w:tcPr>
          <w:p w14:paraId="47FA2542" w14:textId="77777777" w:rsidR="00924AE1" w:rsidRPr="009F015D" w:rsidRDefault="00924AE1" w:rsidP="007B44C0">
            <w:pPr>
              <w:rPr>
                <w:rFonts w:eastAsia="MS Mincho"/>
                <w:lang w:val="ru-RU" w:eastAsia="en-US"/>
              </w:rPr>
            </w:pPr>
            <w:r w:rsidRPr="009F015D">
              <w:rPr>
                <w:lang w:val="ru-RU"/>
              </w:rPr>
              <w:t>44 000</w:t>
            </w:r>
          </w:p>
        </w:tc>
        <w:tc>
          <w:tcPr>
            <w:tcW w:w="498" w:type="pct"/>
            <w:tcBorders>
              <w:top w:val="nil"/>
              <w:left w:val="nil"/>
              <w:bottom w:val="single" w:sz="4" w:space="0" w:color="auto"/>
              <w:right w:val="single" w:sz="4" w:space="0" w:color="auto"/>
            </w:tcBorders>
            <w:vAlign w:val="center"/>
          </w:tcPr>
          <w:p w14:paraId="627429DE" w14:textId="77777777" w:rsidR="00924AE1" w:rsidRPr="009F015D" w:rsidRDefault="00924AE1" w:rsidP="007B44C0">
            <w:pPr>
              <w:rPr>
                <w:rFonts w:eastAsia="MS Mincho"/>
                <w:lang w:val="ru-RU" w:eastAsia="en-US"/>
              </w:rPr>
            </w:pPr>
            <w:r w:rsidRPr="009F015D">
              <w:rPr>
                <w:lang w:val="ru-RU"/>
              </w:rPr>
              <w:t>120 000</w:t>
            </w:r>
          </w:p>
        </w:tc>
        <w:tc>
          <w:tcPr>
            <w:tcW w:w="498" w:type="pct"/>
            <w:tcBorders>
              <w:top w:val="nil"/>
              <w:left w:val="nil"/>
              <w:bottom w:val="single" w:sz="4" w:space="0" w:color="auto"/>
              <w:right w:val="single" w:sz="4" w:space="0" w:color="auto"/>
            </w:tcBorders>
            <w:vAlign w:val="center"/>
          </w:tcPr>
          <w:p w14:paraId="1D772223" w14:textId="77777777" w:rsidR="00924AE1" w:rsidRPr="009F015D" w:rsidRDefault="00924AE1" w:rsidP="007B44C0">
            <w:pPr>
              <w:rPr>
                <w:rFonts w:eastAsia="MS Mincho"/>
                <w:lang w:val="ru-RU" w:eastAsia="en-US"/>
              </w:rPr>
            </w:pPr>
            <w:r w:rsidRPr="009F015D">
              <w:rPr>
                <w:lang w:val="ru-RU"/>
              </w:rPr>
              <w:t>168 000</w:t>
            </w:r>
          </w:p>
        </w:tc>
        <w:tc>
          <w:tcPr>
            <w:tcW w:w="498" w:type="pct"/>
            <w:tcBorders>
              <w:top w:val="nil"/>
              <w:left w:val="nil"/>
              <w:bottom w:val="single" w:sz="4" w:space="0" w:color="auto"/>
              <w:right w:val="single" w:sz="4" w:space="0" w:color="auto"/>
            </w:tcBorders>
            <w:vAlign w:val="center"/>
          </w:tcPr>
          <w:p w14:paraId="7E654F2F" w14:textId="77777777" w:rsidR="00924AE1" w:rsidRPr="009F015D" w:rsidRDefault="00924AE1" w:rsidP="007B44C0">
            <w:pPr>
              <w:rPr>
                <w:rFonts w:eastAsia="MS Mincho"/>
                <w:lang w:val="ru-RU" w:eastAsia="en-US"/>
              </w:rPr>
            </w:pPr>
            <w:r w:rsidRPr="009F015D">
              <w:rPr>
                <w:lang w:val="ru-RU"/>
              </w:rPr>
              <w:t>192 000</w:t>
            </w:r>
          </w:p>
        </w:tc>
        <w:tc>
          <w:tcPr>
            <w:tcW w:w="498" w:type="pct"/>
            <w:tcBorders>
              <w:top w:val="nil"/>
              <w:left w:val="nil"/>
              <w:bottom w:val="single" w:sz="4" w:space="0" w:color="auto"/>
              <w:right w:val="single" w:sz="4" w:space="0" w:color="auto"/>
            </w:tcBorders>
            <w:vAlign w:val="center"/>
          </w:tcPr>
          <w:p w14:paraId="0F9BC04E" w14:textId="77777777" w:rsidR="00924AE1" w:rsidRPr="009F015D" w:rsidRDefault="00924AE1" w:rsidP="007B44C0">
            <w:pPr>
              <w:rPr>
                <w:rFonts w:eastAsia="MS Mincho"/>
                <w:lang w:val="ru-RU" w:eastAsia="en-US"/>
              </w:rPr>
            </w:pPr>
            <w:r w:rsidRPr="009F015D">
              <w:rPr>
                <w:lang w:val="ru-RU"/>
              </w:rPr>
              <w:t>192 000</w:t>
            </w:r>
          </w:p>
        </w:tc>
        <w:tc>
          <w:tcPr>
            <w:tcW w:w="498" w:type="pct"/>
            <w:tcBorders>
              <w:top w:val="nil"/>
              <w:left w:val="nil"/>
              <w:bottom w:val="single" w:sz="4" w:space="0" w:color="auto"/>
              <w:right w:val="single" w:sz="4" w:space="0" w:color="auto"/>
            </w:tcBorders>
            <w:vAlign w:val="center"/>
          </w:tcPr>
          <w:p w14:paraId="652D181F" w14:textId="77777777" w:rsidR="00924AE1" w:rsidRPr="009F015D" w:rsidRDefault="00924AE1" w:rsidP="007B44C0">
            <w:pPr>
              <w:rPr>
                <w:rFonts w:eastAsia="MS Mincho"/>
                <w:lang w:val="ru-RU" w:eastAsia="en-US"/>
              </w:rPr>
            </w:pPr>
            <w:r w:rsidRPr="009F015D">
              <w:rPr>
                <w:lang w:val="ru-RU"/>
              </w:rPr>
              <w:t>204 000</w:t>
            </w:r>
          </w:p>
        </w:tc>
        <w:tc>
          <w:tcPr>
            <w:tcW w:w="587" w:type="pct"/>
            <w:tcBorders>
              <w:top w:val="nil"/>
              <w:left w:val="nil"/>
              <w:bottom w:val="single" w:sz="4" w:space="0" w:color="auto"/>
              <w:right w:val="single" w:sz="4" w:space="0" w:color="auto"/>
            </w:tcBorders>
            <w:vAlign w:val="center"/>
          </w:tcPr>
          <w:p w14:paraId="0E03486A" w14:textId="77777777" w:rsidR="00924AE1" w:rsidRPr="009F015D" w:rsidRDefault="00924AE1" w:rsidP="007B44C0">
            <w:pPr>
              <w:rPr>
                <w:rFonts w:eastAsia="MS Mincho"/>
                <w:lang w:val="ru-RU" w:eastAsia="en-US"/>
              </w:rPr>
            </w:pPr>
            <w:r w:rsidRPr="009F015D">
              <w:rPr>
                <w:lang w:val="ru-RU"/>
              </w:rPr>
              <w:t>216 000</w:t>
            </w:r>
          </w:p>
        </w:tc>
        <w:tc>
          <w:tcPr>
            <w:tcW w:w="585" w:type="pct"/>
            <w:tcBorders>
              <w:top w:val="nil"/>
              <w:left w:val="nil"/>
              <w:bottom w:val="single" w:sz="4" w:space="0" w:color="auto"/>
              <w:right w:val="single" w:sz="4" w:space="0" w:color="auto"/>
            </w:tcBorders>
            <w:vAlign w:val="center"/>
          </w:tcPr>
          <w:p w14:paraId="2EFDB43F" w14:textId="77777777" w:rsidR="00924AE1" w:rsidRPr="009F015D" w:rsidRDefault="00924AE1" w:rsidP="007B44C0">
            <w:pPr>
              <w:rPr>
                <w:rFonts w:eastAsia="MS Mincho"/>
                <w:lang w:val="ru-RU" w:eastAsia="en-US"/>
              </w:rPr>
            </w:pPr>
            <w:r w:rsidRPr="009F015D">
              <w:rPr>
                <w:lang w:val="ru-RU"/>
              </w:rPr>
              <w:t>228 000</w:t>
            </w:r>
          </w:p>
        </w:tc>
      </w:tr>
      <w:tr w:rsidR="009F015D" w:rsidRPr="009F015D" w14:paraId="0AF2D3C5" w14:textId="77777777" w:rsidTr="00422581">
        <w:trPr>
          <w:jc w:val="center"/>
        </w:trPr>
        <w:tc>
          <w:tcPr>
            <w:tcW w:w="887" w:type="pct"/>
          </w:tcPr>
          <w:p w14:paraId="3B93FDF3" w14:textId="77777777" w:rsidR="00924AE1" w:rsidRPr="009F015D" w:rsidRDefault="00924AE1" w:rsidP="007B44C0">
            <w:pPr>
              <w:rPr>
                <w:rFonts w:eastAsia="MS Mincho"/>
                <w:lang w:val="ru-RU" w:eastAsia="en-US"/>
              </w:rPr>
            </w:pPr>
            <w:r w:rsidRPr="009F015D">
              <w:rPr>
                <w:rFonts w:eastAsia="MS Mincho"/>
                <w:lang w:val="ru-RU" w:eastAsia="en-US"/>
              </w:rPr>
              <w:t>от аренды столовой</w:t>
            </w:r>
          </w:p>
        </w:tc>
        <w:tc>
          <w:tcPr>
            <w:tcW w:w="450" w:type="pct"/>
            <w:tcBorders>
              <w:top w:val="nil"/>
              <w:left w:val="single" w:sz="4" w:space="0" w:color="auto"/>
              <w:bottom w:val="single" w:sz="4" w:space="0" w:color="auto"/>
              <w:right w:val="single" w:sz="4" w:space="0" w:color="auto"/>
            </w:tcBorders>
            <w:vAlign w:val="center"/>
          </w:tcPr>
          <w:p w14:paraId="14BF6F77" w14:textId="77777777" w:rsidR="00924AE1" w:rsidRPr="009F015D" w:rsidRDefault="00924AE1" w:rsidP="007B44C0">
            <w:pPr>
              <w:rPr>
                <w:rFonts w:eastAsia="MS Mincho"/>
                <w:lang w:val="ru-RU" w:eastAsia="en-US"/>
              </w:rPr>
            </w:pPr>
            <w:r w:rsidRPr="009F015D">
              <w:rPr>
                <w:lang w:val="ru-RU"/>
              </w:rPr>
              <w:t>17 600</w:t>
            </w:r>
          </w:p>
        </w:tc>
        <w:tc>
          <w:tcPr>
            <w:tcW w:w="498" w:type="pct"/>
            <w:tcBorders>
              <w:top w:val="nil"/>
              <w:left w:val="nil"/>
              <w:bottom w:val="single" w:sz="4" w:space="0" w:color="auto"/>
              <w:right w:val="single" w:sz="4" w:space="0" w:color="auto"/>
            </w:tcBorders>
            <w:vAlign w:val="center"/>
          </w:tcPr>
          <w:p w14:paraId="0F23ED78" w14:textId="77777777" w:rsidR="00924AE1" w:rsidRPr="009F015D" w:rsidRDefault="00924AE1" w:rsidP="007B44C0">
            <w:pPr>
              <w:rPr>
                <w:rFonts w:eastAsia="MS Mincho"/>
                <w:lang w:val="ru-RU" w:eastAsia="en-US"/>
              </w:rPr>
            </w:pPr>
            <w:r w:rsidRPr="009F015D">
              <w:rPr>
                <w:lang w:val="ru-RU"/>
              </w:rPr>
              <w:t>48 000</w:t>
            </w:r>
          </w:p>
        </w:tc>
        <w:tc>
          <w:tcPr>
            <w:tcW w:w="498" w:type="pct"/>
            <w:tcBorders>
              <w:top w:val="nil"/>
              <w:left w:val="nil"/>
              <w:bottom w:val="single" w:sz="4" w:space="0" w:color="auto"/>
              <w:right w:val="single" w:sz="4" w:space="0" w:color="auto"/>
            </w:tcBorders>
            <w:vAlign w:val="center"/>
          </w:tcPr>
          <w:p w14:paraId="7059C1C6" w14:textId="77777777" w:rsidR="00924AE1" w:rsidRPr="009F015D" w:rsidRDefault="00924AE1" w:rsidP="007B44C0">
            <w:pPr>
              <w:rPr>
                <w:rFonts w:eastAsia="MS Mincho"/>
                <w:lang w:val="ru-RU" w:eastAsia="en-US"/>
              </w:rPr>
            </w:pPr>
            <w:r w:rsidRPr="009F015D">
              <w:rPr>
                <w:lang w:val="ru-RU"/>
              </w:rPr>
              <w:t>67 200</w:t>
            </w:r>
          </w:p>
        </w:tc>
        <w:tc>
          <w:tcPr>
            <w:tcW w:w="498" w:type="pct"/>
            <w:tcBorders>
              <w:top w:val="nil"/>
              <w:left w:val="nil"/>
              <w:bottom w:val="single" w:sz="4" w:space="0" w:color="auto"/>
              <w:right w:val="single" w:sz="4" w:space="0" w:color="auto"/>
            </w:tcBorders>
            <w:vAlign w:val="center"/>
          </w:tcPr>
          <w:p w14:paraId="3E6BB713" w14:textId="77777777" w:rsidR="00924AE1" w:rsidRPr="009F015D" w:rsidRDefault="00924AE1" w:rsidP="007B44C0">
            <w:pPr>
              <w:rPr>
                <w:rFonts w:eastAsia="MS Mincho"/>
                <w:lang w:val="ru-RU" w:eastAsia="en-US"/>
              </w:rPr>
            </w:pPr>
            <w:r w:rsidRPr="009F015D">
              <w:rPr>
                <w:lang w:val="ru-RU"/>
              </w:rPr>
              <w:t>76 800</w:t>
            </w:r>
          </w:p>
        </w:tc>
        <w:tc>
          <w:tcPr>
            <w:tcW w:w="498" w:type="pct"/>
            <w:tcBorders>
              <w:top w:val="nil"/>
              <w:left w:val="nil"/>
              <w:bottom w:val="single" w:sz="4" w:space="0" w:color="auto"/>
              <w:right w:val="single" w:sz="4" w:space="0" w:color="auto"/>
            </w:tcBorders>
            <w:vAlign w:val="center"/>
          </w:tcPr>
          <w:p w14:paraId="455B2E57" w14:textId="77777777" w:rsidR="00924AE1" w:rsidRPr="009F015D" w:rsidRDefault="00924AE1" w:rsidP="007B44C0">
            <w:pPr>
              <w:rPr>
                <w:rFonts w:eastAsia="MS Mincho"/>
                <w:lang w:val="ru-RU" w:eastAsia="en-US"/>
              </w:rPr>
            </w:pPr>
            <w:r w:rsidRPr="009F015D">
              <w:rPr>
                <w:lang w:val="ru-RU"/>
              </w:rPr>
              <w:t>76 800</w:t>
            </w:r>
          </w:p>
        </w:tc>
        <w:tc>
          <w:tcPr>
            <w:tcW w:w="498" w:type="pct"/>
            <w:tcBorders>
              <w:top w:val="nil"/>
              <w:left w:val="nil"/>
              <w:bottom w:val="single" w:sz="4" w:space="0" w:color="auto"/>
              <w:right w:val="single" w:sz="4" w:space="0" w:color="auto"/>
            </w:tcBorders>
            <w:vAlign w:val="center"/>
          </w:tcPr>
          <w:p w14:paraId="560DA2A9" w14:textId="77777777" w:rsidR="00924AE1" w:rsidRPr="009F015D" w:rsidRDefault="00924AE1" w:rsidP="007B44C0">
            <w:pPr>
              <w:rPr>
                <w:rFonts w:eastAsia="MS Mincho"/>
                <w:lang w:val="ru-RU" w:eastAsia="en-US"/>
              </w:rPr>
            </w:pPr>
            <w:r w:rsidRPr="009F015D">
              <w:rPr>
                <w:lang w:val="ru-RU"/>
              </w:rPr>
              <w:t>81 600</w:t>
            </w:r>
          </w:p>
        </w:tc>
        <w:tc>
          <w:tcPr>
            <w:tcW w:w="587" w:type="pct"/>
            <w:tcBorders>
              <w:top w:val="nil"/>
              <w:left w:val="nil"/>
              <w:bottom w:val="single" w:sz="4" w:space="0" w:color="auto"/>
              <w:right w:val="single" w:sz="4" w:space="0" w:color="auto"/>
            </w:tcBorders>
            <w:vAlign w:val="center"/>
          </w:tcPr>
          <w:p w14:paraId="64260C2D" w14:textId="77777777" w:rsidR="00924AE1" w:rsidRPr="009F015D" w:rsidRDefault="00924AE1" w:rsidP="007B44C0">
            <w:pPr>
              <w:rPr>
                <w:rFonts w:eastAsia="MS Mincho"/>
                <w:lang w:val="ru-RU" w:eastAsia="en-US"/>
              </w:rPr>
            </w:pPr>
            <w:r w:rsidRPr="009F015D">
              <w:rPr>
                <w:lang w:val="ru-RU"/>
              </w:rPr>
              <w:t>86 400</w:t>
            </w:r>
          </w:p>
        </w:tc>
        <w:tc>
          <w:tcPr>
            <w:tcW w:w="585" w:type="pct"/>
            <w:tcBorders>
              <w:top w:val="nil"/>
              <w:left w:val="nil"/>
              <w:bottom w:val="single" w:sz="4" w:space="0" w:color="auto"/>
              <w:right w:val="single" w:sz="4" w:space="0" w:color="auto"/>
            </w:tcBorders>
            <w:vAlign w:val="center"/>
          </w:tcPr>
          <w:p w14:paraId="22AE11EF" w14:textId="77777777" w:rsidR="00924AE1" w:rsidRPr="009F015D" w:rsidRDefault="00924AE1" w:rsidP="007B44C0">
            <w:pPr>
              <w:rPr>
                <w:rFonts w:eastAsia="MS Mincho"/>
                <w:lang w:val="ru-RU" w:eastAsia="en-US"/>
              </w:rPr>
            </w:pPr>
            <w:r w:rsidRPr="009F015D">
              <w:rPr>
                <w:lang w:val="ru-RU"/>
              </w:rPr>
              <w:t>91 200</w:t>
            </w:r>
          </w:p>
        </w:tc>
      </w:tr>
      <w:tr w:rsidR="009F015D" w:rsidRPr="009F015D" w14:paraId="42755F98" w14:textId="77777777" w:rsidTr="00422581">
        <w:trPr>
          <w:jc w:val="center"/>
        </w:trPr>
        <w:tc>
          <w:tcPr>
            <w:tcW w:w="887" w:type="pct"/>
          </w:tcPr>
          <w:p w14:paraId="20B2ED28" w14:textId="77777777" w:rsidR="00924AE1" w:rsidRPr="009F015D" w:rsidRDefault="00924AE1" w:rsidP="007B44C0">
            <w:pPr>
              <w:rPr>
                <w:rFonts w:eastAsia="MS Mincho"/>
                <w:lang w:val="ru-RU" w:eastAsia="en-US"/>
              </w:rPr>
            </w:pPr>
            <w:r w:rsidRPr="009F015D">
              <w:rPr>
                <w:rFonts w:eastAsia="MS Mincho"/>
                <w:lang w:val="ru-RU" w:eastAsia="en-US"/>
              </w:rPr>
              <w:t>Себестоимость реализ. продукции</w:t>
            </w:r>
          </w:p>
        </w:tc>
        <w:tc>
          <w:tcPr>
            <w:tcW w:w="450" w:type="pct"/>
            <w:tcBorders>
              <w:top w:val="nil"/>
              <w:left w:val="single" w:sz="4" w:space="0" w:color="auto"/>
              <w:bottom w:val="single" w:sz="4" w:space="0" w:color="auto"/>
              <w:right w:val="single" w:sz="4" w:space="0" w:color="auto"/>
            </w:tcBorders>
            <w:vAlign w:val="center"/>
          </w:tcPr>
          <w:p w14:paraId="5305F760" w14:textId="77777777" w:rsidR="00924AE1" w:rsidRPr="009F015D" w:rsidRDefault="00924AE1" w:rsidP="007B44C0">
            <w:pPr>
              <w:rPr>
                <w:rFonts w:eastAsia="MS Mincho"/>
                <w:lang w:val="ru-RU" w:eastAsia="en-US"/>
              </w:rPr>
            </w:pPr>
            <w:r w:rsidRPr="009F015D">
              <w:rPr>
                <w:lang w:val="ru-RU"/>
              </w:rPr>
              <w:t>1 468 789</w:t>
            </w:r>
          </w:p>
        </w:tc>
        <w:tc>
          <w:tcPr>
            <w:tcW w:w="498" w:type="pct"/>
            <w:tcBorders>
              <w:top w:val="nil"/>
              <w:left w:val="nil"/>
              <w:bottom w:val="single" w:sz="4" w:space="0" w:color="auto"/>
              <w:right w:val="single" w:sz="4" w:space="0" w:color="auto"/>
            </w:tcBorders>
            <w:vAlign w:val="center"/>
          </w:tcPr>
          <w:p w14:paraId="26F0074D" w14:textId="77777777" w:rsidR="00924AE1" w:rsidRPr="009F015D" w:rsidRDefault="00924AE1" w:rsidP="007B44C0">
            <w:pPr>
              <w:rPr>
                <w:rFonts w:eastAsia="MS Mincho"/>
                <w:lang w:val="ru-RU" w:eastAsia="en-US"/>
              </w:rPr>
            </w:pPr>
            <w:r w:rsidRPr="009F015D">
              <w:rPr>
                <w:lang w:val="ru-RU"/>
              </w:rPr>
              <w:t>3 071 113</w:t>
            </w:r>
          </w:p>
        </w:tc>
        <w:tc>
          <w:tcPr>
            <w:tcW w:w="498" w:type="pct"/>
            <w:tcBorders>
              <w:top w:val="nil"/>
              <w:left w:val="nil"/>
              <w:bottom w:val="single" w:sz="4" w:space="0" w:color="auto"/>
              <w:right w:val="single" w:sz="4" w:space="0" w:color="auto"/>
            </w:tcBorders>
            <w:vAlign w:val="center"/>
          </w:tcPr>
          <w:p w14:paraId="6154DE40" w14:textId="77777777" w:rsidR="00924AE1" w:rsidRPr="009F015D" w:rsidRDefault="00924AE1" w:rsidP="007B44C0">
            <w:pPr>
              <w:rPr>
                <w:rFonts w:eastAsia="MS Mincho"/>
                <w:lang w:val="ru-RU" w:eastAsia="en-US"/>
              </w:rPr>
            </w:pPr>
            <w:r w:rsidRPr="009F015D">
              <w:rPr>
                <w:lang w:val="ru-RU"/>
              </w:rPr>
              <w:t>4 299 558</w:t>
            </w:r>
          </w:p>
        </w:tc>
        <w:tc>
          <w:tcPr>
            <w:tcW w:w="498" w:type="pct"/>
            <w:tcBorders>
              <w:top w:val="nil"/>
              <w:left w:val="nil"/>
              <w:bottom w:val="single" w:sz="4" w:space="0" w:color="auto"/>
              <w:right w:val="single" w:sz="4" w:space="0" w:color="auto"/>
            </w:tcBorders>
            <w:vAlign w:val="center"/>
          </w:tcPr>
          <w:p w14:paraId="0FDF2FD2" w14:textId="77777777" w:rsidR="00924AE1" w:rsidRPr="009F015D" w:rsidRDefault="00924AE1" w:rsidP="007B44C0">
            <w:pPr>
              <w:rPr>
                <w:rFonts w:eastAsia="MS Mincho"/>
                <w:lang w:val="ru-RU" w:eastAsia="en-US"/>
              </w:rPr>
            </w:pPr>
            <w:r w:rsidRPr="009F015D">
              <w:rPr>
                <w:lang w:val="ru-RU"/>
              </w:rPr>
              <w:t>4 913 780</w:t>
            </w:r>
          </w:p>
        </w:tc>
        <w:tc>
          <w:tcPr>
            <w:tcW w:w="498" w:type="pct"/>
            <w:tcBorders>
              <w:top w:val="nil"/>
              <w:left w:val="nil"/>
              <w:bottom w:val="single" w:sz="4" w:space="0" w:color="auto"/>
              <w:right w:val="single" w:sz="4" w:space="0" w:color="auto"/>
            </w:tcBorders>
            <w:vAlign w:val="center"/>
          </w:tcPr>
          <w:p w14:paraId="003A345B" w14:textId="77777777" w:rsidR="00924AE1" w:rsidRPr="009F015D" w:rsidRDefault="00924AE1" w:rsidP="007B44C0">
            <w:pPr>
              <w:rPr>
                <w:rFonts w:eastAsia="MS Mincho"/>
                <w:lang w:val="ru-RU" w:eastAsia="en-US"/>
              </w:rPr>
            </w:pPr>
            <w:r w:rsidRPr="009F015D">
              <w:rPr>
                <w:lang w:val="ru-RU"/>
              </w:rPr>
              <w:t>4 913 780</w:t>
            </w:r>
          </w:p>
        </w:tc>
        <w:tc>
          <w:tcPr>
            <w:tcW w:w="498" w:type="pct"/>
            <w:tcBorders>
              <w:top w:val="nil"/>
              <w:left w:val="nil"/>
              <w:bottom w:val="single" w:sz="4" w:space="0" w:color="auto"/>
              <w:right w:val="nil"/>
            </w:tcBorders>
            <w:vAlign w:val="center"/>
          </w:tcPr>
          <w:p w14:paraId="53F728DA" w14:textId="77777777" w:rsidR="00924AE1" w:rsidRPr="009F015D" w:rsidRDefault="00924AE1" w:rsidP="007B44C0">
            <w:pPr>
              <w:rPr>
                <w:rFonts w:eastAsia="MS Mincho"/>
                <w:lang w:val="ru-RU" w:eastAsia="en-US"/>
              </w:rPr>
            </w:pPr>
            <w:r w:rsidRPr="009F015D">
              <w:rPr>
                <w:lang w:val="ru-RU"/>
              </w:rPr>
              <w:t>5 220 892</w:t>
            </w:r>
          </w:p>
        </w:tc>
        <w:tc>
          <w:tcPr>
            <w:tcW w:w="587" w:type="pct"/>
            <w:tcBorders>
              <w:top w:val="nil"/>
              <w:left w:val="single" w:sz="4" w:space="0" w:color="auto"/>
              <w:bottom w:val="single" w:sz="4" w:space="0" w:color="auto"/>
              <w:right w:val="nil"/>
            </w:tcBorders>
            <w:vAlign w:val="center"/>
          </w:tcPr>
          <w:p w14:paraId="4BE709F7" w14:textId="77777777" w:rsidR="00924AE1" w:rsidRPr="009F015D" w:rsidRDefault="00924AE1" w:rsidP="007B44C0">
            <w:pPr>
              <w:rPr>
                <w:rFonts w:eastAsia="MS Mincho"/>
                <w:lang w:val="ru-RU" w:eastAsia="en-US"/>
              </w:rPr>
            </w:pPr>
            <w:r w:rsidRPr="009F015D">
              <w:rPr>
                <w:lang w:val="ru-RU"/>
              </w:rPr>
              <w:t>5 528 003</w:t>
            </w:r>
          </w:p>
        </w:tc>
        <w:tc>
          <w:tcPr>
            <w:tcW w:w="585" w:type="pct"/>
            <w:tcBorders>
              <w:top w:val="nil"/>
              <w:left w:val="single" w:sz="4" w:space="0" w:color="auto"/>
              <w:bottom w:val="single" w:sz="4" w:space="0" w:color="auto"/>
              <w:right w:val="single" w:sz="4" w:space="0" w:color="auto"/>
            </w:tcBorders>
            <w:vAlign w:val="center"/>
          </w:tcPr>
          <w:p w14:paraId="797617A0" w14:textId="77777777" w:rsidR="00924AE1" w:rsidRPr="009F015D" w:rsidRDefault="00924AE1" w:rsidP="007B44C0">
            <w:pPr>
              <w:rPr>
                <w:rFonts w:eastAsia="MS Mincho"/>
                <w:lang w:val="ru-RU" w:eastAsia="en-US"/>
              </w:rPr>
            </w:pPr>
            <w:r w:rsidRPr="009F015D">
              <w:rPr>
                <w:lang w:val="ru-RU"/>
              </w:rPr>
              <w:t>5 835 114</w:t>
            </w:r>
          </w:p>
        </w:tc>
      </w:tr>
      <w:tr w:rsidR="009F015D" w:rsidRPr="009F015D" w14:paraId="447A95E1" w14:textId="77777777" w:rsidTr="00422581">
        <w:trPr>
          <w:jc w:val="center"/>
        </w:trPr>
        <w:tc>
          <w:tcPr>
            <w:tcW w:w="887" w:type="pct"/>
          </w:tcPr>
          <w:p w14:paraId="2BE11779" w14:textId="77777777" w:rsidR="00924AE1" w:rsidRPr="009F015D" w:rsidRDefault="00924AE1" w:rsidP="007B44C0">
            <w:pPr>
              <w:rPr>
                <w:rFonts w:eastAsia="MS Mincho"/>
                <w:lang w:val="ru-RU" w:eastAsia="en-US"/>
              </w:rPr>
            </w:pPr>
            <w:r w:rsidRPr="009F015D">
              <w:rPr>
                <w:rFonts w:eastAsia="MS Mincho"/>
                <w:lang w:val="ru-RU" w:eastAsia="en-US"/>
              </w:rPr>
              <w:t>Расходные материалы</w:t>
            </w:r>
          </w:p>
        </w:tc>
        <w:tc>
          <w:tcPr>
            <w:tcW w:w="450" w:type="pct"/>
            <w:tcBorders>
              <w:top w:val="nil"/>
              <w:left w:val="single" w:sz="4" w:space="0" w:color="auto"/>
              <w:bottom w:val="single" w:sz="4" w:space="0" w:color="auto"/>
              <w:right w:val="single" w:sz="4" w:space="0" w:color="auto"/>
            </w:tcBorders>
            <w:vAlign w:val="center"/>
          </w:tcPr>
          <w:p w14:paraId="55347205" w14:textId="77777777" w:rsidR="00924AE1" w:rsidRPr="009F015D" w:rsidRDefault="00924AE1" w:rsidP="007B44C0">
            <w:pPr>
              <w:rPr>
                <w:rFonts w:eastAsia="MS Mincho"/>
                <w:lang w:val="ru-RU" w:eastAsia="en-US"/>
              </w:rPr>
            </w:pPr>
            <w:r w:rsidRPr="009F015D">
              <w:rPr>
                <w:lang w:val="ru-RU"/>
              </w:rPr>
              <w:t>1 468 789</w:t>
            </w:r>
          </w:p>
        </w:tc>
        <w:tc>
          <w:tcPr>
            <w:tcW w:w="498" w:type="pct"/>
            <w:tcBorders>
              <w:top w:val="nil"/>
              <w:left w:val="nil"/>
              <w:bottom w:val="single" w:sz="4" w:space="0" w:color="auto"/>
              <w:right w:val="single" w:sz="4" w:space="0" w:color="auto"/>
            </w:tcBorders>
            <w:vAlign w:val="center"/>
          </w:tcPr>
          <w:p w14:paraId="580705E7" w14:textId="77777777" w:rsidR="00924AE1" w:rsidRPr="009F015D" w:rsidRDefault="00924AE1" w:rsidP="007B44C0">
            <w:pPr>
              <w:rPr>
                <w:rFonts w:eastAsia="MS Mincho"/>
                <w:lang w:val="ru-RU" w:eastAsia="en-US"/>
              </w:rPr>
            </w:pPr>
            <w:r w:rsidRPr="009F015D">
              <w:rPr>
                <w:lang w:val="ru-RU"/>
              </w:rPr>
              <w:t>3 071 113</w:t>
            </w:r>
          </w:p>
        </w:tc>
        <w:tc>
          <w:tcPr>
            <w:tcW w:w="498" w:type="pct"/>
            <w:tcBorders>
              <w:top w:val="nil"/>
              <w:left w:val="nil"/>
              <w:bottom w:val="single" w:sz="4" w:space="0" w:color="auto"/>
              <w:right w:val="single" w:sz="4" w:space="0" w:color="auto"/>
            </w:tcBorders>
            <w:vAlign w:val="center"/>
          </w:tcPr>
          <w:p w14:paraId="207A51D3" w14:textId="77777777" w:rsidR="00924AE1" w:rsidRPr="009F015D" w:rsidRDefault="00924AE1" w:rsidP="007B44C0">
            <w:pPr>
              <w:rPr>
                <w:rFonts w:eastAsia="MS Mincho"/>
                <w:lang w:val="ru-RU" w:eastAsia="en-US"/>
              </w:rPr>
            </w:pPr>
            <w:r w:rsidRPr="009F015D">
              <w:rPr>
                <w:lang w:val="ru-RU"/>
              </w:rPr>
              <w:t>4 299 558</w:t>
            </w:r>
          </w:p>
        </w:tc>
        <w:tc>
          <w:tcPr>
            <w:tcW w:w="498" w:type="pct"/>
            <w:tcBorders>
              <w:top w:val="nil"/>
              <w:left w:val="nil"/>
              <w:bottom w:val="single" w:sz="4" w:space="0" w:color="auto"/>
              <w:right w:val="single" w:sz="4" w:space="0" w:color="auto"/>
            </w:tcBorders>
            <w:vAlign w:val="center"/>
          </w:tcPr>
          <w:p w14:paraId="0FA1DC81" w14:textId="77777777" w:rsidR="00924AE1" w:rsidRPr="009F015D" w:rsidRDefault="00924AE1" w:rsidP="007B44C0">
            <w:pPr>
              <w:rPr>
                <w:rFonts w:eastAsia="MS Mincho"/>
                <w:lang w:val="ru-RU" w:eastAsia="en-US"/>
              </w:rPr>
            </w:pPr>
            <w:r w:rsidRPr="009F015D">
              <w:rPr>
                <w:lang w:val="ru-RU"/>
              </w:rPr>
              <w:t>4 913 780</w:t>
            </w:r>
          </w:p>
        </w:tc>
        <w:tc>
          <w:tcPr>
            <w:tcW w:w="498" w:type="pct"/>
            <w:tcBorders>
              <w:top w:val="nil"/>
              <w:left w:val="nil"/>
              <w:bottom w:val="single" w:sz="4" w:space="0" w:color="auto"/>
              <w:right w:val="single" w:sz="4" w:space="0" w:color="auto"/>
            </w:tcBorders>
            <w:vAlign w:val="center"/>
          </w:tcPr>
          <w:p w14:paraId="4F94F3F7" w14:textId="77777777" w:rsidR="00924AE1" w:rsidRPr="009F015D" w:rsidRDefault="00924AE1" w:rsidP="007B44C0">
            <w:pPr>
              <w:rPr>
                <w:rFonts w:eastAsia="MS Mincho"/>
                <w:lang w:val="ru-RU" w:eastAsia="en-US"/>
              </w:rPr>
            </w:pPr>
            <w:r w:rsidRPr="009F015D">
              <w:rPr>
                <w:lang w:val="ru-RU"/>
              </w:rPr>
              <w:t>4 913 780</w:t>
            </w:r>
          </w:p>
        </w:tc>
        <w:tc>
          <w:tcPr>
            <w:tcW w:w="498" w:type="pct"/>
            <w:tcBorders>
              <w:top w:val="nil"/>
              <w:left w:val="nil"/>
              <w:bottom w:val="single" w:sz="4" w:space="0" w:color="auto"/>
              <w:right w:val="single" w:sz="4" w:space="0" w:color="auto"/>
            </w:tcBorders>
            <w:vAlign w:val="center"/>
          </w:tcPr>
          <w:p w14:paraId="20601FED" w14:textId="77777777" w:rsidR="00924AE1" w:rsidRPr="009F015D" w:rsidRDefault="00924AE1" w:rsidP="007B44C0">
            <w:pPr>
              <w:rPr>
                <w:rFonts w:eastAsia="MS Mincho"/>
                <w:lang w:val="ru-RU" w:eastAsia="en-US"/>
              </w:rPr>
            </w:pPr>
            <w:r w:rsidRPr="009F015D">
              <w:rPr>
                <w:lang w:val="ru-RU"/>
              </w:rPr>
              <w:t>5 220 892</w:t>
            </w:r>
          </w:p>
        </w:tc>
        <w:tc>
          <w:tcPr>
            <w:tcW w:w="587" w:type="pct"/>
            <w:tcBorders>
              <w:top w:val="nil"/>
              <w:left w:val="nil"/>
              <w:bottom w:val="single" w:sz="4" w:space="0" w:color="auto"/>
              <w:right w:val="single" w:sz="4" w:space="0" w:color="auto"/>
            </w:tcBorders>
            <w:vAlign w:val="center"/>
          </w:tcPr>
          <w:p w14:paraId="22B58EBB" w14:textId="77777777" w:rsidR="00924AE1" w:rsidRPr="009F015D" w:rsidRDefault="00924AE1" w:rsidP="007B44C0">
            <w:pPr>
              <w:rPr>
                <w:rFonts w:eastAsia="MS Mincho"/>
                <w:lang w:val="ru-RU" w:eastAsia="en-US"/>
              </w:rPr>
            </w:pPr>
            <w:r w:rsidRPr="009F015D">
              <w:rPr>
                <w:lang w:val="ru-RU"/>
              </w:rPr>
              <w:t>5 528 003</w:t>
            </w:r>
          </w:p>
        </w:tc>
        <w:tc>
          <w:tcPr>
            <w:tcW w:w="585" w:type="pct"/>
            <w:tcBorders>
              <w:top w:val="nil"/>
              <w:left w:val="nil"/>
              <w:bottom w:val="single" w:sz="4" w:space="0" w:color="auto"/>
              <w:right w:val="single" w:sz="4" w:space="0" w:color="auto"/>
            </w:tcBorders>
            <w:vAlign w:val="center"/>
          </w:tcPr>
          <w:p w14:paraId="2A31684A" w14:textId="77777777" w:rsidR="00924AE1" w:rsidRPr="009F015D" w:rsidRDefault="00924AE1" w:rsidP="007B44C0">
            <w:pPr>
              <w:rPr>
                <w:rFonts w:eastAsia="MS Mincho"/>
                <w:lang w:val="ru-RU" w:eastAsia="en-US"/>
              </w:rPr>
            </w:pPr>
            <w:r w:rsidRPr="009F015D">
              <w:rPr>
                <w:lang w:val="ru-RU"/>
              </w:rPr>
              <w:t>5 835 114</w:t>
            </w:r>
          </w:p>
        </w:tc>
      </w:tr>
      <w:tr w:rsidR="009F015D" w:rsidRPr="009F015D" w14:paraId="43BB1CBD" w14:textId="77777777" w:rsidTr="00422581">
        <w:trPr>
          <w:jc w:val="center"/>
        </w:trPr>
        <w:tc>
          <w:tcPr>
            <w:tcW w:w="887" w:type="pct"/>
          </w:tcPr>
          <w:p w14:paraId="2DD4BF04" w14:textId="77777777" w:rsidR="00924AE1" w:rsidRPr="009F015D" w:rsidRDefault="00924AE1" w:rsidP="007B44C0">
            <w:pPr>
              <w:rPr>
                <w:rFonts w:eastAsia="MS Mincho"/>
                <w:lang w:val="ru-RU" w:eastAsia="en-US"/>
              </w:rPr>
            </w:pPr>
            <w:r w:rsidRPr="009F015D">
              <w:rPr>
                <w:rFonts w:eastAsia="MS Mincho"/>
                <w:lang w:val="ru-RU" w:eastAsia="en-US"/>
              </w:rPr>
              <w:t>Валовая прибыль</w:t>
            </w:r>
          </w:p>
        </w:tc>
        <w:tc>
          <w:tcPr>
            <w:tcW w:w="450" w:type="pct"/>
            <w:tcBorders>
              <w:top w:val="nil"/>
              <w:left w:val="single" w:sz="4" w:space="0" w:color="auto"/>
              <w:bottom w:val="single" w:sz="4" w:space="0" w:color="auto"/>
              <w:right w:val="single" w:sz="4" w:space="0" w:color="auto"/>
            </w:tcBorders>
            <w:vAlign w:val="center"/>
          </w:tcPr>
          <w:p w14:paraId="7BC0B0EC" w14:textId="77777777" w:rsidR="00924AE1" w:rsidRPr="009F015D" w:rsidRDefault="00924AE1" w:rsidP="007B44C0">
            <w:pPr>
              <w:rPr>
                <w:rFonts w:eastAsia="MS Mincho"/>
                <w:lang w:val="ru-RU" w:eastAsia="en-US"/>
              </w:rPr>
            </w:pPr>
            <w:r w:rsidRPr="009F015D">
              <w:rPr>
                <w:lang w:val="ru-RU"/>
              </w:rPr>
              <w:t>5 936 757</w:t>
            </w:r>
          </w:p>
        </w:tc>
        <w:tc>
          <w:tcPr>
            <w:tcW w:w="498" w:type="pct"/>
            <w:tcBorders>
              <w:top w:val="nil"/>
              <w:left w:val="nil"/>
              <w:bottom w:val="single" w:sz="4" w:space="0" w:color="auto"/>
              <w:right w:val="single" w:sz="4" w:space="0" w:color="auto"/>
            </w:tcBorders>
            <w:vAlign w:val="center"/>
          </w:tcPr>
          <w:p w14:paraId="2A505A27" w14:textId="77777777" w:rsidR="00924AE1" w:rsidRPr="009F015D" w:rsidRDefault="00924AE1" w:rsidP="007B44C0">
            <w:pPr>
              <w:rPr>
                <w:rFonts w:eastAsia="MS Mincho"/>
                <w:lang w:val="ru-RU" w:eastAsia="en-US"/>
              </w:rPr>
            </w:pPr>
            <w:r w:rsidRPr="009F015D">
              <w:rPr>
                <w:lang w:val="ru-RU"/>
              </w:rPr>
              <w:t>12 452 451</w:t>
            </w:r>
          </w:p>
        </w:tc>
        <w:tc>
          <w:tcPr>
            <w:tcW w:w="498" w:type="pct"/>
            <w:tcBorders>
              <w:top w:val="nil"/>
              <w:left w:val="nil"/>
              <w:bottom w:val="single" w:sz="4" w:space="0" w:color="auto"/>
              <w:right w:val="single" w:sz="4" w:space="0" w:color="auto"/>
            </w:tcBorders>
            <w:vAlign w:val="center"/>
          </w:tcPr>
          <w:p w14:paraId="679F4CED" w14:textId="77777777" w:rsidR="00924AE1" w:rsidRPr="009F015D" w:rsidRDefault="00924AE1" w:rsidP="007B44C0">
            <w:pPr>
              <w:rPr>
                <w:rFonts w:eastAsia="MS Mincho"/>
                <w:lang w:val="ru-RU" w:eastAsia="en-US"/>
              </w:rPr>
            </w:pPr>
            <w:r w:rsidRPr="009F015D">
              <w:rPr>
                <w:lang w:val="ru-RU"/>
              </w:rPr>
              <w:t>17 433 431</w:t>
            </w:r>
          </w:p>
        </w:tc>
        <w:tc>
          <w:tcPr>
            <w:tcW w:w="498" w:type="pct"/>
            <w:tcBorders>
              <w:top w:val="nil"/>
              <w:left w:val="nil"/>
              <w:bottom w:val="single" w:sz="4" w:space="0" w:color="auto"/>
              <w:right w:val="single" w:sz="4" w:space="0" w:color="auto"/>
            </w:tcBorders>
            <w:vAlign w:val="center"/>
          </w:tcPr>
          <w:p w14:paraId="65571A3B" w14:textId="77777777" w:rsidR="00924AE1" w:rsidRPr="009F015D" w:rsidRDefault="00924AE1" w:rsidP="007B44C0">
            <w:pPr>
              <w:rPr>
                <w:rFonts w:eastAsia="MS Mincho"/>
                <w:lang w:val="ru-RU" w:eastAsia="en-US"/>
              </w:rPr>
            </w:pPr>
            <w:r w:rsidRPr="009F015D">
              <w:rPr>
                <w:lang w:val="ru-RU"/>
              </w:rPr>
              <w:t>19 923 921</w:t>
            </w:r>
          </w:p>
        </w:tc>
        <w:tc>
          <w:tcPr>
            <w:tcW w:w="498" w:type="pct"/>
            <w:tcBorders>
              <w:top w:val="nil"/>
              <w:left w:val="nil"/>
              <w:bottom w:val="single" w:sz="4" w:space="0" w:color="auto"/>
              <w:right w:val="single" w:sz="4" w:space="0" w:color="auto"/>
            </w:tcBorders>
            <w:vAlign w:val="center"/>
          </w:tcPr>
          <w:p w14:paraId="5996261E" w14:textId="77777777" w:rsidR="00924AE1" w:rsidRPr="009F015D" w:rsidRDefault="00924AE1" w:rsidP="007B44C0">
            <w:pPr>
              <w:rPr>
                <w:rFonts w:eastAsia="MS Mincho"/>
                <w:lang w:val="ru-RU" w:eastAsia="en-US"/>
              </w:rPr>
            </w:pPr>
            <w:r w:rsidRPr="009F015D">
              <w:rPr>
                <w:lang w:val="ru-RU"/>
              </w:rPr>
              <w:t>19 923 921</w:t>
            </w:r>
          </w:p>
        </w:tc>
        <w:tc>
          <w:tcPr>
            <w:tcW w:w="498" w:type="pct"/>
            <w:tcBorders>
              <w:top w:val="nil"/>
              <w:left w:val="nil"/>
              <w:bottom w:val="single" w:sz="4" w:space="0" w:color="auto"/>
              <w:right w:val="nil"/>
            </w:tcBorders>
            <w:vAlign w:val="center"/>
          </w:tcPr>
          <w:p w14:paraId="7041412F" w14:textId="77777777" w:rsidR="00924AE1" w:rsidRPr="009F015D" w:rsidRDefault="00924AE1" w:rsidP="007B44C0">
            <w:pPr>
              <w:rPr>
                <w:rFonts w:eastAsia="MS Mincho"/>
                <w:lang w:val="ru-RU" w:eastAsia="en-US"/>
              </w:rPr>
            </w:pPr>
            <w:r w:rsidRPr="009F015D">
              <w:rPr>
                <w:lang w:val="ru-RU"/>
              </w:rPr>
              <w:t>21 169 166</w:t>
            </w:r>
          </w:p>
        </w:tc>
        <w:tc>
          <w:tcPr>
            <w:tcW w:w="587" w:type="pct"/>
            <w:tcBorders>
              <w:top w:val="nil"/>
              <w:left w:val="single" w:sz="4" w:space="0" w:color="auto"/>
              <w:bottom w:val="single" w:sz="4" w:space="0" w:color="auto"/>
              <w:right w:val="nil"/>
            </w:tcBorders>
            <w:vAlign w:val="center"/>
          </w:tcPr>
          <w:p w14:paraId="126EA4AF" w14:textId="77777777" w:rsidR="00924AE1" w:rsidRPr="009F015D" w:rsidRDefault="00924AE1" w:rsidP="007B44C0">
            <w:pPr>
              <w:rPr>
                <w:rFonts w:eastAsia="MS Mincho"/>
                <w:lang w:val="ru-RU" w:eastAsia="en-US"/>
              </w:rPr>
            </w:pPr>
            <w:r w:rsidRPr="009F015D">
              <w:rPr>
                <w:lang w:val="ru-RU"/>
              </w:rPr>
              <w:t>22 414 412</w:t>
            </w:r>
          </w:p>
        </w:tc>
        <w:tc>
          <w:tcPr>
            <w:tcW w:w="585" w:type="pct"/>
            <w:tcBorders>
              <w:top w:val="single" w:sz="4" w:space="0" w:color="auto"/>
              <w:left w:val="single" w:sz="4" w:space="0" w:color="auto"/>
              <w:bottom w:val="single" w:sz="4" w:space="0" w:color="auto"/>
              <w:right w:val="single" w:sz="4" w:space="0" w:color="auto"/>
            </w:tcBorders>
            <w:vAlign w:val="center"/>
          </w:tcPr>
          <w:p w14:paraId="39B083C0" w14:textId="77777777" w:rsidR="00924AE1" w:rsidRPr="009F015D" w:rsidRDefault="00924AE1" w:rsidP="007B44C0">
            <w:pPr>
              <w:rPr>
                <w:rFonts w:eastAsia="MS Mincho"/>
                <w:lang w:val="ru-RU" w:eastAsia="en-US"/>
              </w:rPr>
            </w:pPr>
            <w:r w:rsidRPr="009F015D">
              <w:rPr>
                <w:lang w:val="ru-RU"/>
              </w:rPr>
              <w:t>23 659 657</w:t>
            </w:r>
          </w:p>
        </w:tc>
      </w:tr>
      <w:tr w:rsidR="009F015D" w:rsidRPr="009F015D" w14:paraId="755031BE" w14:textId="77777777" w:rsidTr="00422581">
        <w:trPr>
          <w:jc w:val="center"/>
        </w:trPr>
        <w:tc>
          <w:tcPr>
            <w:tcW w:w="887" w:type="pct"/>
          </w:tcPr>
          <w:p w14:paraId="7C4A5D24" w14:textId="77777777" w:rsidR="00924AE1" w:rsidRPr="009F015D" w:rsidRDefault="00924AE1" w:rsidP="007B44C0">
            <w:pPr>
              <w:rPr>
                <w:rFonts w:eastAsia="MS Mincho"/>
                <w:lang w:val="ru-RU" w:eastAsia="en-US"/>
              </w:rPr>
            </w:pPr>
            <w:r w:rsidRPr="009F015D">
              <w:rPr>
                <w:rFonts w:eastAsia="MS Mincho"/>
                <w:lang w:val="ru-RU" w:eastAsia="en-US"/>
              </w:rPr>
              <w:t>Расходы периода</w:t>
            </w:r>
          </w:p>
        </w:tc>
        <w:tc>
          <w:tcPr>
            <w:tcW w:w="450" w:type="pct"/>
            <w:tcBorders>
              <w:top w:val="nil"/>
              <w:left w:val="single" w:sz="4" w:space="0" w:color="auto"/>
              <w:bottom w:val="single" w:sz="4" w:space="0" w:color="auto"/>
              <w:right w:val="single" w:sz="4" w:space="0" w:color="auto"/>
            </w:tcBorders>
            <w:vAlign w:val="center"/>
          </w:tcPr>
          <w:p w14:paraId="0C182E99" w14:textId="77777777" w:rsidR="00924AE1" w:rsidRPr="009F015D" w:rsidRDefault="00924AE1" w:rsidP="007B44C0">
            <w:pPr>
              <w:rPr>
                <w:rFonts w:eastAsia="MS Mincho"/>
                <w:lang w:val="ru-RU" w:eastAsia="en-US"/>
              </w:rPr>
            </w:pPr>
            <w:r w:rsidRPr="009F015D">
              <w:rPr>
                <w:lang w:val="ru-RU"/>
              </w:rPr>
              <w:t>804 474</w:t>
            </w:r>
          </w:p>
        </w:tc>
        <w:tc>
          <w:tcPr>
            <w:tcW w:w="498" w:type="pct"/>
            <w:tcBorders>
              <w:top w:val="nil"/>
              <w:left w:val="nil"/>
              <w:bottom w:val="single" w:sz="4" w:space="0" w:color="auto"/>
              <w:right w:val="single" w:sz="4" w:space="0" w:color="auto"/>
            </w:tcBorders>
            <w:vAlign w:val="center"/>
          </w:tcPr>
          <w:p w14:paraId="16C062AD" w14:textId="77777777" w:rsidR="00924AE1" w:rsidRPr="009F015D" w:rsidRDefault="00924AE1" w:rsidP="007B44C0">
            <w:pPr>
              <w:rPr>
                <w:rFonts w:eastAsia="MS Mincho"/>
                <w:lang w:val="ru-RU" w:eastAsia="en-US"/>
              </w:rPr>
            </w:pPr>
            <w:r w:rsidRPr="009F015D">
              <w:rPr>
                <w:lang w:val="ru-RU"/>
              </w:rPr>
              <w:t>1 379 098</w:t>
            </w:r>
          </w:p>
        </w:tc>
        <w:tc>
          <w:tcPr>
            <w:tcW w:w="498" w:type="pct"/>
            <w:tcBorders>
              <w:top w:val="nil"/>
              <w:left w:val="nil"/>
              <w:bottom w:val="single" w:sz="4" w:space="0" w:color="auto"/>
              <w:right w:val="single" w:sz="4" w:space="0" w:color="auto"/>
            </w:tcBorders>
            <w:vAlign w:val="center"/>
          </w:tcPr>
          <w:p w14:paraId="6D963813" w14:textId="77777777" w:rsidR="00924AE1" w:rsidRPr="009F015D" w:rsidRDefault="00924AE1" w:rsidP="007B44C0">
            <w:pPr>
              <w:rPr>
                <w:rFonts w:eastAsia="MS Mincho"/>
                <w:lang w:val="ru-RU" w:eastAsia="en-US"/>
              </w:rPr>
            </w:pPr>
            <w:r w:rsidRPr="009F015D">
              <w:rPr>
                <w:lang w:val="ru-RU"/>
              </w:rPr>
              <w:t>1 379 098</w:t>
            </w:r>
          </w:p>
        </w:tc>
        <w:tc>
          <w:tcPr>
            <w:tcW w:w="498" w:type="pct"/>
            <w:tcBorders>
              <w:top w:val="nil"/>
              <w:left w:val="nil"/>
              <w:bottom w:val="single" w:sz="4" w:space="0" w:color="auto"/>
              <w:right w:val="single" w:sz="4" w:space="0" w:color="auto"/>
            </w:tcBorders>
            <w:vAlign w:val="center"/>
          </w:tcPr>
          <w:p w14:paraId="36F217B4" w14:textId="77777777" w:rsidR="00924AE1" w:rsidRPr="009F015D" w:rsidRDefault="00924AE1" w:rsidP="007B44C0">
            <w:pPr>
              <w:rPr>
                <w:rFonts w:eastAsia="MS Mincho"/>
                <w:lang w:val="ru-RU" w:eastAsia="en-US"/>
              </w:rPr>
            </w:pPr>
            <w:r w:rsidRPr="009F015D">
              <w:rPr>
                <w:lang w:val="ru-RU"/>
              </w:rPr>
              <w:t>1 379 098</w:t>
            </w:r>
          </w:p>
        </w:tc>
        <w:tc>
          <w:tcPr>
            <w:tcW w:w="498" w:type="pct"/>
            <w:tcBorders>
              <w:top w:val="nil"/>
              <w:left w:val="nil"/>
              <w:bottom w:val="single" w:sz="4" w:space="0" w:color="auto"/>
              <w:right w:val="single" w:sz="4" w:space="0" w:color="auto"/>
            </w:tcBorders>
            <w:vAlign w:val="center"/>
          </w:tcPr>
          <w:p w14:paraId="00843653" w14:textId="77777777" w:rsidR="00924AE1" w:rsidRPr="009F015D" w:rsidRDefault="00924AE1" w:rsidP="007B44C0">
            <w:pPr>
              <w:rPr>
                <w:rFonts w:eastAsia="MS Mincho"/>
                <w:lang w:val="ru-RU" w:eastAsia="en-US"/>
              </w:rPr>
            </w:pPr>
            <w:r w:rsidRPr="009F015D">
              <w:rPr>
                <w:lang w:val="ru-RU"/>
              </w:rPr>
              <w:t>1 379 098</w:t>
            </w:r>
          </w:p>
        </w:tc>
        <w:tc>
          <w:tcPr>
            <w:tcW w:w="498" w:type="pct"/>
            <w:tcBorders>
              <w:top w:val="nil"/>
              <w:left w:val="nil"/>
              <w:bottom w:val="single" w:sz="4" w:space="0" w:color="auto"/>
              <w:right w:val="single" w:sz="4" w:space="0" w:color="auto"/>
            </w:tcBorders>
            <w:vAlign w:val="center"/>
          </w:tcPr>
          <w:p w14:paraId="6B24D123" w14:textId="77777777" w:rsidR="00924AE1" w:rsidRPr="009F015D" w:rsidRDefault="00924AE1" w:rsidP="007B44C0">
            <w:pPr>
              <w:rPr>
                <w:rFonts w:eastAsia="MS Mincho"/>
                <w:lang w:val="ru-RU" w:eastAsia="en-US"/>
              </w:rPr>
            </w:pPr>
            <w:r w:rsidRPr="009F015D">
              <w:rPr>
                <w:lang w:val="ru-RU"/>
              </w:rPr>
              <w:t>1 379 098</w:t>
            </w:r>
          </w:p>
        </w:tc>
        <w:tc>
          <w:tcPr>
            <w:tcW w:w="587" w:type="pct"/>
            <w:tcBorders>
              <w:top w:val="nil"/>
              <w:left w:val="nil"/>
              <w:bottom w:val="single" w:sz="4" w:space="0" w:color="auto"/>
              <w:right w:val="single" w:sz="4" w:space="0" w:color="auto"/>
            </w:tcBorders>
            <w:vAlign w:val="center"/>
          </w:tcPr>
          <w:p w14:paraId="7E781463" w14:textId="77777777" w:rsidR="00924AE1" w:rsidRPr="009F015D" w:rsidRDefault="00924AE1" w:rsidP="007B44C0">
            <w:pPr>
              <w:rPr>
                <w:rFonts w:eastAsia="MS Mincho"/>
                <w:lang w:val="ru-RU" w:eastAsia="en-US"/>
              </w:rPr>
            </w:pPr>
            <w:r w:rsidRPr="009F015D">
              <w:rPr>
                <w:lang w:val="ru-RU"/>
              </w:rPr>
              <w:t>1 379 098</w:t>
            </w:r>
          </w:p>
        </w:tc>
        <w:tc>
          <w:tcPr>
            <w:tcW w:w="585" w:type="pct"/>
            <w:tcBorders>
              <w:top w:val="nil"/>
              <w:left w:val="nil"/>
              <w:bottom w:val="single" w:sz="4" w:space="0" w:color="auto"/>
              <w:right w:val="single" w:sz="4" w:space="0" w:color="auto"/>
            </w:tcBorders>
            <w:vAlign w:val="center"/>
          </w:tcPr>
          <w:p w14:paraId="5FB31C43" w14:textId="77777777" w:rsidR="00924AE1" w:rsidRPr="009F015D" w:rsidRDefault="00924AE1" w:rsidP="007B44C0">
            <w:pPr>
              <w:rPr>
                <w:rFonts w:eastAsia="MS Mincho"/>
                <w:lang w:val="ru-RU" w:eastAsia="en-US"/>
              </w:rPr>
            </w:pPr>
            <w:r w:rsidRPr="009F015D">
              <w:rPr>
                <w:lang w:val="ru-RU"/>
              </w:rPr>
              <w:t>1 379 098</w:t>
            </w:r>
          </w:p>
        </w:tc>
      </w:tr>
      <w:tr w:rsidR="00422581" w:rsidRPr="009F015D" w14:paraId="11A63603" w14:textId="77777777" w:rsidTr="00422581">
        <w:trPr>
          <w:jc w:val="center"/>
        </w:trPr>
        <w:tc>
          <w:tcPr>
            <w:tcW w:w="5000" w:type="pct"/>
            <w:gridSpan w:val="9"/>
            <w:tcBorders>
              <w:right w:val="single" w:sz="4" w:space="0" w:color="auto"/>
            </w:tcBorders>
          </w:tcPr>
          <w:p w14:paraId="1E467FEC" w14:textId="2A9E5A3F" w:rsidR="00422581" w:rsidRPr="009F015D" w:rsidRDefault="00422581" w:rsidP="00422581">
            <w:pPr>
              <w:rPr>
                <w:rFonts w:eastAsia="MS Mincho"/>
                <w:lang w:val="ru-RU" w:eastAsia="en-US"/>
              </w:rPr>
            </w:pPr>
            <w:r w:rsidRPr="009F015D">
              <w:rPr>
                <w:rFonts w:eastAsia="MS Mincho"/>
                <w:lang w:val="ru-RU" w:eastAsia="en-US"/>
              </w:rPr>
              <w:t>Амортизация</w:t>
            </w:r>
          </w:p>
        </w:tc>
      </w:tr>
      <w:tr w:rsidR="00422581" w:rsidRPr="009F015D" w14:paraId="056EA0C6" w14:textId="77777777" w:rsidTr="00422581">
        <w:trPr>
          <w:jc w:val="center"/>
        </w:trPr>
        <w:tc>
          <w:tcPr>
            <w:tcW w:w="5000" w:type="pct"/>
            <w:gridSpan w:val="9"/>
            <w:tcBorders>
              <w:right w:val="single" w:sz="4" w:space="0" w:color="auto"/>
            </w:tcBorders>
          </w:tcPr>
          <w:p w14:paraId="243E4F22" w14:textId="28B6CFCB" w:rsidR="00422581" w:rsidRPr="009F015D" w:rsidRDefault="00422581" w:rsidP="00422581">
            <w:pPr>
              <w:rPr>
                <w:rFonts w:eastAsia="MS Mincho"/>
                <w:lang w:val="ru-RU" w:eastAsia="en-US"/>
              </w:rPr>
            </w:pPr>
            <w:r w:rsidRPr="009F015D">
              <w:rPr>
                <w:rFonts w:eastAsia="MS Mincho"/>
                <w:lang w:val="ru-RU" w:eastAsia="en-US"/>
              </w:rPr>
              <w:t>Расходы по процентам за кредиты</w:t>
            </w:r>
          </w:p>
        </w:tc>
      </w:tr>
      <w:tr w:rsidR="009F015D" w:rsidRPr="009F015D" w14:paraId="170DF33B" w14:textId="77777777" w:rsidTr="00422581">
        <w:trPr>
          <w:jc w:val="center"/>
        </w:trPr>
        <w:tc>
          <w:tcPr>
            <w:tcW w:w="887" w:type="pct"/>
          </w:tcPr>
          <w:p w14:paraId="001A821B" w14:textId="77777777" w:rsidR="00924AE1" w:rsidRPr="009F015D" w:rsidRDefault="00924AE1" w:rsidP="007B44C0">
            <w:pPr>
              <w:rPr>
                <w:rFonts w:eastAsia="MS Mincho"/>
                <w:lang w:val="ru-RU" w:eastAsia="en-US"/>
              </w:rPr>
            </w:pPr>
            <w:r w:rsidRPr="009F015D">
              <w:rPr>
                <w:rFonts w:eastAsia="MS Mincho"/>
                <w:lang w:val="ru-RU" w:eastAsia="en-US"/>
              </w:rPr>
              <w:t>Доход до выплаты налогов</w:t>
            </w:r>
          </w:p>
        </w:tc>
        <w:tc>
          <w:tcPr>
            <w:tcW w:w="450" w:type="pct"/>
            <w:tcBorders>
              <w:top w:val="nil"/>
              <w:left w:val="single" w:sz="4" w:space="0" w:color="auto"/>
              <w:bottom w:val="single" w:sz="4" w:space="0" w:color="auto"/>
              <w:right w:val="single" w:sz="4" w:space="0" w:color="auto"/>
            </w:tcBorders>
            <w:vAlign w:val="center"/>
          </w:tcPr>
          <w:p w14:paraId="13314199" w14:textId="77777777" w:rsidR="00924AE1" w:rsidRPr="009F015D" w:rsidRDefault="00924AE1" w:rsidP="007B44C0">
            <w:pPr>
              <w:rPr>
                <w:rFonts w:eastAsia="MS Mincho"/>
                <w:lang w:val="ru-RU" w:eastAsia="en-US"/>
              </w:rPr>
            </w:pPr>
            <w:r w:rsidRPr="009F015D">
              <w:rPr>
                <w:lang w:val="ru-RU"/>
              </w:rPr>
              <w:t>5 132 067</w:t>
            </w:r>
          </w:p>
        </w:tc>
        <w:tc>
          <w:tcPr>
            <w:tcW w:w="498" w:type="pct"/>
            <w:tcBorders>
              <w:top w:val="nil"/>
              <w:left w:val="nil"/>
              <w:bottom w:val="single" w:sz="4" w:space="0" w:color="auto"/>
              <w:right w:val="single" w:sz="4" w:space="0" w:color="auto"/>
            </w:tcBorders>
            <w:vAlign w:val="center"/>
          </w:tcPr>
          <w:p w14:paraId="63AE4E4C" w14:textId="77777777" w:rsidR="00924AE1" w:rsidRPr="009F015D" w:rsidRDefault="00924AE1" w:rsidP="007B44C0">
            <w:pPr>
              <w:rPr>
                <w:rFonts w:eastAsia="MS Mincho"/>
                <w:lang w:val="ru-RU" w:eastAsia="en-US"/>
              </w:rPr>
            </w:pPr>
            <w:r w:rsidRPr="009F015D">
              <w:rPr>
                <w:lang w:val="ru-RU"/>
              </w:rPr>
              <w:t>11 073 322</w:t>
            </w:r>
          </w:p>
        </w:tc>
        <w:tc>
          <w:tcPr>
            <w:tcW w:w="498" w:type="pct"/>
            <w:tcBorders>
              <w:top w:val="nil"/>
              <w:left w:val="nil"/>
              <w:bottom w:val="single" w:sz="4" w:space="0" w:color="auto"/>
              <w:right w:val="single" w:sz="4" w:space="0" w:color="auto"/>
            </w:tcBorders>
            <w:vAlign w:val="center"/>
          </w:tcPr>
          <w:p w14:paraId="30FEA317" w14:textId="77777777" w:rsidR="00924AE1" w:rsidRPr="009F015D" w:rsidRDefault="00924AE1" w:rsidP="007B44C0">
            <w:pPr>
              <w:rPr>
                <w:rFonts w:eastAsia="MS Mincho"/>
                <w:lang w:val="ru-RU" w:eastAsia="en-US"/>
              </w:rPr>
            </w:pPr>
            <w:r w:rsidRPr="009F015D">
              <w:rPr>
                <w:lang w:val="ru-RU"/>
              </w:rPr>
              <w:t>16 054 303</w:t>
            </w:r>
          </w:p>
        </w:tc>
        <w:tc>
          <w:tcPr>
            <w:tcW w:w="498" w:type="pct"/>
            <w:tcBorders>
              <w:top w:val="nil"/>
              <w:left w:val="nil"/>
              <w:bottom w:val="single" w:sz="4" w:space="0" w:color="auto"/>
              <w:right w:val="single" w:sz="4" w:space="0" w:color="auto"/>
            </w:tcBorders>
            <w:vAlign w:val="center"/>
          </w:tcPr>
          <w:p w14:paraId="33C38179" w14:textId="77777777" w:rsidR="00924AE1" w:rsidRPr="009F015D" w:rsidRDefault="00924AE1" w:rsidP="007B44C0">
            <w:pPr>
              <w:rPr>
                <w:rFonts w:eastAsia="MS Mincho"/>
                <w:lang w:val="ru-RU" w:eastAsia="en-US"/>
              </w:rPr>
            </w:pPr>
            <w:r w:rsidRPr="009F015D">
              <w:rPr>
                <w:lang w:val="ru-RU"/>
              </w:rPr>
              <w:t>18 544 793</w:t>
            </w:r>
          </w:p>
        </w:tc>
        <w:tc>
          <w:tcPr>
            <w:tcW w:w="498" w:type="pct"/>
            <w:tcBorders>
              <w:top w:val="nil"/>
              <w:left w:val="nil"/>
              <w:bottom w:val="single" w:sz="4" w:space="0" w:color="auto"/>
              <w:right w:val="single" w:sz="4" w:space="0" w:color="auto"/>
            </w:tcBorders>
            <w:vAlign w:val="center"/>
          </w:tcPr>
          <w:p w14:paraId="6E4AC9CF" w14:textId="77777777" w:rsidR="00924AE1" w:rsidRPr="009F015D" w:rsidRDefault="00924AE1" w:rsidP="007B44C0">
            <w:pPr>
              <w:rPr>
                <w:rFonts w:eastAsia="MS Mincho"/>
                <w:lang w:val="ru-RU" w:eastAsia="en-US"/>
              </w:rPr>
            </w:pPr>
            <w:r w:rsidRPr="009F015D">
              <w:rPr>
                <w:lang w:val="ru-RU"/>
              </w:rPr>
              <w:t>18 544 793</w:t>
            </w:r>
          </w:p>
        </w:tc>
        <w:tc>
          <w:tcPr>
            <w:tcW w:w="498" w:type="pct"/>
            <w:tcBorders>
              <w:top w:val="nil"/>
              <w:left w:val="nil"/>
              <w:bottom w:val="single" w:sz="4" w:space="0" w:color="auto"/>
              <w:right w:val="single" w:sz="4" w:space="0" w:color="auto"/>
            </w:tcBorders>
            <w:vAlign w:val="center"/>
          </w:tcPr>
          <w:p w14:paraId="462CF5A5" w14:textId="77777777" w:rsidR="00924AE1" w:rsidRPr="009F015D" w:rsidRDefault="00924AE1" w:rsidP="007B44C0">
            <w:pPr>
              <w:rPr>
                <w:rFonts w:eastAsia="MS Mincho"/>
                <w:lang w:val="ru-RU" w:eastAsia="en-US"/>
              </w:rPr>
            </w:pPr>
            <w:r w:rsidRPr="009F015D">
              <w:rPr>
                <w:lang w:val="ru-RU"/>
              </w:rPr>
              <w:t>19 790 038</w:t>
            </w:r>
          </w:p>
        </w:tc>
        <w:tc>
          <w:tcPr>
            <w:tcW w:w="587" w:type="pct"/>
            <w:tcBorders>
              <w:top w:val="nil"/>
              <w:left w:val="nil"/>
              <w:bottom w:val="single" w:sz="4" w:space="0" w:color="auto"/>
              <w:right w:val="single" w:sz="4" w:space="0" w:color="auto"/>
            </w:tcBorders>
            <w:vAlign w:val="center"/>
          </w:tcPr>
          <w:p w14:paraId="45D8A710" w14:textId="77777777" w:rsidR="00924AE1" w:rsidRPr="009F015D" w:rsidRDefault="00924AE1" w:rsidP="007B44C0">
            <w:pPr>
              <w:rPr>
                <w:rFonts w:eastAsia="MS Mincho"/>
                <w:lang w:val="ru-RU" w:eastAsia="en-US"/>
              </w:rPr>
            </w:pPr>
            <w:r w:rsidRPr="009F015D">
              <w:rPr>
                <w:lang w:val="ru-RU"/>
              </w:rPr>
              <w:t>21 035 283</w:t>
            </w:r>
          </w:p>
        </w:tc>
        <w:tc>
          <w:tcPr>
            <w:tcW w:w="585" w:type="pct"/>
            <w:tcBorders>
              <w:top w:val="nil"/>
              <w:left w:val="nil"/>
              <w:bottom w:val="single" w:sz="4" w:space="0" w:color="auto"/>
              <w:right w:val="single" w:sz="4" w:space="0" w:color="auto"/>
            </w:tcBorders>
            <w:vAlign w:val="center"/>
          </w:tcPr>
          <w:p w14:paraId="238DEEC6" w14:textId="77777777" w:rsidR="00924AE1" w:rsidRPr="009F015D" w:rsidRDefault="00924AE1" w:rsidP="007B44C0">
            <w:pPr>
              <w:rPr>
                <w:rFonts w:eastAsia="MS Mincho"/>
                <w:lang w:val="ru-RU" w:eastAsia="en-US"/>
              </w:rPr>
            </w:pPr>
            <w:r w:rsidRPr="009F015D">
              <w:rPr>
                <w:lang w:val="ru-RU"/>
              </w:rPr>
              <w:t>22 280 528</w:t>
            </w:r>
          </w:p>
        </w:tc>
      </w:tr>
      <w:tr w:rsidR="009F015D" w:rsidRPr="009F015D" w14:paraId="62843C9B" w14:textId="77777777" w:rsidTr="00422581">
        <w:trPr>
          <w:jc w:val="center"/>
        </w:trPr>
        <w:tc>
          <w:tcPr>
            <w:tcW w:w="887" w:type="pct"/>
          </w:tcPr>
          <w:p w14:paraId="0D38D4FC" w14:textId="77777777" w:rsidR="00924AE1" w:rsidRPr="009F015D" w:rsidRDefault="00924AE1" w:rsidP="007B44C0">
            <w:pPr>
              <w:rPr>
                <w:rFonts w:eastAsia="MS Mincho"/>
                <w:lang w:val="ru-RU" w:eastAsia="en-US"/>
              </w:rPr>
            </w:pPr>
            <w:r w:rsidRPr="009F015D">
              <w:rPr>
                <w:rFonts w:eastAsia="MS Mincho"/>
                <w:lang w:val="ru-RU" w:eastAsia="en-US"/>
              </w:rPr>
              <w:t>КПН</w:t>
            </w:r>
          </w:p>
        </w:tc>
        <w:tc>
          <w:tcPr>
            <w:tcW w:w="450" w:type="pct"/>
            <w:tcBorders>
              <w:top w:val="nil"/>
              <w:left w:val="single" w:sz="4" w:space="0" w:color="auto"/>
              <w:bottom w:val="single" w:sz="4" w:space="0" w:color="auto"/>
              <w:right w:val="single" w:sz="4" w:space="0" w:color="auto"/>
            </w:tcBorders>
            <w:vAlign w:val="center"/>
          </w:tcPr>
          <w:p w14:paraId="7D885754" w14:textId="77777777" w:rsidR="00924AE1" w:rsidRPr="009F015D" w:rsidRDefault="00924AE1" w:rsidP="007B44C0">
            <w:pPr>
              <w:rPr>
                <w:rFonts w:eastAsia="MS Mincho"/>
                <w:lang w:val="ru-RU" w:eastAsia="en-US"/>
              </w:rPr>
            </w:pPr>
            <w:r w:rsidRPr="009F015D">
              <w:rPr>
                <w:lang w:val="ru-RU"/>
              </w:rPr>
              <w:t>1 026 413</w:t>
            </w:r>
          </w:p>
        </w:tc>
        <w:tc>
          <w:tcPr>
            <w:tcW w:w="498" w:type="pct"/>
            <w:tcBorders>
              <w:top w:val="nil"/>
              <w:left w:val="nil"/>
              <w:bottom w:val="single" w:sz="4" w:space="0" w:color="auto"/>
              <w:right w:val="single" w:sz="4" w:space="0" w:color="auto"/>
            </w:tcBorders>
            <w:vAlign w:val="center"/>
          </w:tcPr>
          <w:p w14:paraId="728B3576" w14:textId="77777777" w:rsidR="00924AE1" w:rsidRPr="009F015D" w:rsidRDefault="00924AE1" w:rsidP="007B44C0">
            <w:pPr>
              <w:rPr>
                <w:rFonts w:eastAsia="MS Mincho"/>
                <w:lang w:val="ru-RU" w:eastAsia="en-US"/>
              </w:rPr>
            </w:pPr>
            <w:r w:rsidRPr="009F015D">
              <w:rPr>
                <w:lang w:val="ru-RU"/>
              </w:rPr>
              <w:t>2 214 664</w:t>
            </w:r>
          </w:p>
        </w:tc>
        <w:tc>
          <w:tcPr>
            <w:tcW w:w="498" w:type="pct"/>
            <w:tcBorders>
              <w:top w:val="nil"/>
              <w:left w:val="nil"/>
              <w:bottom w:val="single" w:sz="4" w:space="0" w:color="auto"/>
              <w:right w:val="single" w:sz="4" w:space="0" w:color="auto"/>
            </w:tcBorders>
            <w:vAlign w:val="center"/>
          </w:tcPr>
          <w:p w14:paraId="618EEB1F" w14:textId="77777777" w:rsidR="00924AE1" w:rsidRPr="009F015D" w:rsidRDefault="00924AE1" w:rsidP="007B44C0">
            <w:pPr>
              <w:rPr>
                <w:rFonts w:eastAsia="MS Mincho"/>
                <w:lang w:val="ru-RU" w:eastAsia="en-US"/>
              </w:rPr>
            </w:pPr>
            <w:r w:rsidRPr="009F015D">
              <w:rPr>
                <w:lang w:val="ru-RU"/>
              </w:rPr>
              <w:t>3 210 861</w:t>
            </w:r>
          </w:p>
        </w:tc>
        <w:tc>
          <w:tcPr>
            <w:tcW w:w="498" w:type="pct"/>
            <w:tcBorders>
              <w:top w:val="nil"/>
              <w:left w:val="nil"/>
              <w:bottom w:val="single" w:sz="4" w:space="0" w:color="auto"/>
              <w:right w:val="single" w:sz="4" w:space="0" w:color="auto"/>
            </w:tcBorders>
            <w:vAlign w:val="center"/>
          </w:tcPr>
          <w:p w14:paraId="42DEFCD2" w14:textId="77777777" w:rsidR="00924AE1" w:rsidRPr="009F015D" w:rsidRDefault="00924AE1" w:rsidP="007B44C0">
            <w:pPr>
              <w:rPr>
                <w:rFonts w:eastAsia="MS Mincho"/>
                <w:lang w:val="ru-RU" w:eastAsia="en-US"/>
              </w:rPr>
            </w:pPr>
            <w:r w:rsidRPr="009F015D">
              <w:rPr>
                <w:lang w:val="ru-RU"/>
              </w:rPr>
              <w:t>3 708 959</w:t>
            </w:r>
          </w:p>
        </w:tc>
        <w:tc>
          <w:tcPr>
            <w:tcW w:w="498" w:type="pct"/>
            <w:tcBorders>
              <w:top w:val="nil"/>
              <w:left w:val="nil"/>
              <w:bottom w:val="single" w:sz="4" w:space="0" w:color="auto"/>
              <w:right w:val="single" w:sz="4" w:space="0" w:color="auto"/>
            </w:tcBorders>
            <w:vAlign w:val="center"/>
          </w:tcPr>
          <w:p w14:paraId="7F95E817" w14:textId="77777777" w:rsidR="00924AE1" w:rsidRPr="009F015D" w:rsidRDefault="00924AE1" w:rsidP="007B44C0">
            <w:pPr>
              <w:rPr>
                <w:rFonts w:eastAsia="MS Mincho"/>
                <w:lang w:val="ru-RU" w:eastAsia="en-US"/>
              </w:rPr>
            </w:pPr>
            <w:r w:rsidRPr="009F015D">
              <w:rPr>
                <w:lang w:val="ru-RU"/>
              </w:rPr>
              <w:t>3 708 959</w:t>
            </w:r>
          </w:p>
        </w:tc>
        <w:tc>
          <w:tcPr>
            <w:tcW w:w="498" w:type="pct"/>
            <w:tcBorders>
              <w:top w:val="nil"/>
              <w:left w:val="nil"/>
              <w:bottom w:val="single" w:sz="4" w:space="0" w:color="auto"/>
              <w:right w:val="nil"/>
            </w:tcBorders>
            <w:vAlign w:val="center"/>
          </w:tcPr>
          <w:p w14:paraId="34F5B876" w14:textId="77777777" w:rsidR="00924AE1" w:rsidRPr="009F015D" w:rsidRDefault="00924AE1" w:rsidP="007B44C0">
            <w:pPr>
              <w:rPr>
                <w:rFonts w:eastAsia="MS Mincho"/>
                <w:lang w:val="ru-RU" w:eastAsia="en-US"/>
              </w:rPr>
            </w:pPr>
            <w:r w:rsidRPr="009F015D">
              <w:rPr>
                <w:lang w:val="ru-RU"/>
              </w:rPr>
              <w:t>3 958 008</w:t>
            </w:r>
          </w:p>
        </w:tc>
        <w:tc>
          <w:tcPr>
            <w:tcW w:w="587" w:type="pct"/>
            <w:tcBorders>
              <w:top w:val="nil"/>
              <w:left w:val="single" w:sz="4" w:space="0" w:color="auto"/>
              <w:bottom w:val="single" w:sz="4" w:space="0" w:color="auto"/>
              <w:right w:val="nil"/>
            </w:tcBorders>
            <w:vAlign w:val="center"/>
          </w:tcPr>
          <w:p w14:paraId="51B25551" w14:textId="77777777" w:rsidR="00924AE1" w:rsidRPr="009F015D" w:rsidRDefault="00924AE1" w:rsidP="007B44C0">
            <w:pPr>
              <w:rPr>
                <w:rFonts w:eastAsia="MS Mincho"/>
                <w:lang w:val="ru-RU" w:eastAsia="en-US"/>
              </w:rPr>
            </w:pPr>
            <w:r w:rsidRPr="009F015D">
              <w:rPr>
                <w:lang w:val="ru-RU"/>
              </w:rPr>
              <w:t>4 207 057</w:t>
            </w:r>
          </w:p>
        </w:tc>
        <w:tc>
          <w:tcPr>
            <w:tcW w:w="585" w:type="pct"/>
            <w:tcBorders>
              <w:top w:val="single" w:sz="4" w:space="0" w:color="auto"/>
              <w:left w:val="single" w:sz="4" w:space="0" w:color="auto"/>
              <w:bottom w:val="single" w:sz="4" w:space="0" w:color="auto"/>
              <w:right w:val="single" w:sz="4" w:space="0" w:color="auto"/>
            </w:tcBorders>
            <w:vAlign w:val="center"/>
          </w:tcPr>
          <w:p w14:paraId="417FE515" w14:textId="77777777" w:rsidR="00924AE1" w:rsidRPr="009F015D" w:rsidRDefault="00924AE1" w:rsidP="007B44C0">
            <w:pPr>
              <w:rPr>
                <w:rFonts w:eastAsia="MS Mincho"/>
                <w:lang w:val="ru-RU" w:eastAsia="en-US"/>
              </w:rPr>
            </w:pPr>
            <w:r w:rsidRPr="009F015D">
              <w:rPr>
                <w:lang w:val="ru-RU"/>
              </w:rPr>
              <w:t>4 456 106</w:t>
            </w:r>
          </w:p>
        </w:tc>
      </w:tr>
      <w:tr w:rsidR="009F015D" w:rsidRPr="009F015D" w14:paraId="10CD3218" w14:textId="77777777" w:rsidTr="00422581">
        <w:trPr>
          <w:jc w:val="center"/>
        </w:trPr>
        <w:tc>
          <w:tcPr>
            <w:tcW w:w="887" w:type="pct"/>
          </w:tcPr>
          <w:p w14:paraId="0615E852" w14:textId="77777777" w:rsidR="00924AE1" w:rsidRPr="009F015D" w:rsidRDefault="00924AE1" w:rsidP="007B44C0">
            <w:pPr>
              <w:rPr>
                <w:rFonts w:eastAsia="MS Mincho"/>
                <w:lang w:val="ru-RU" w:eastAsia="en-US"/>
              </w:rPr>
            </w:pPr>
            <w:r w:rsidRPr="009F015D">
              <w:rPr>
                <w:rFonts w:eastAsia="MS Mincho"/>
                <w:lang w:val="ru-RU" w:eastAsia="en-US"/>
              </w:rPr>
              <w:t>НДС</w:t>
            </w:r>
          </w:p>
        </w:tc>
        <w:tc>
          <w:tcPr>
            <w:tcW w:w="450" w:type="pct"/>
            <w:tcBorders>
              <w:top w:val="nil"/>
              <w:left w:val="single" w:sz="4" w:space="0" w:color="auto"/>
              <w:bottom w:val="single" w:sz="4" w:space="0" w:color="auto"/>
              <w:right w:val="single" w:sz="4" w:space="0" w:color="auto"/>
            </w:tcBorders>
            <w:vAlign w:val="center"/>
          </w:tcPr>
          <w:p w14:paraId="31D2AECB" w14:textId="77777777" w:rsidR="00924AE1" w:rsidRPr="009F015D" w:rsidRDefault="00924AE1" w:rsidP="007B44C0">
            <w:pPr>
              <w:rPr>
                <w:rFonts w:eastAsia="MS Mincho"/>
                <w:lang w:val="ru-RU" w:eastAsia="en-US"/>
              </w:rPr>
            </w:pPr>
            <w:r w:rsidRPr="009F015D">
              <w:rPr>
                <w:lang w:val="ru-RU"/>
              </w:rPr>
              <w:t>1 232 642</w:t>
            </w:r>
          </w:p>
        </w:tc>
        <w:tc>
          <w:tcPr>
            <w:tcW w:w="498" w:type="pct"/>
            <w:tcBorders>
              <w:top w:val="nil"/>
              <w:left w:val="nil"/>
              <w:bottom w:val="single" w:sz="4" w:space="0" w:color="auto"/>
              <w:right w:val="single" w:sz="4" w:space="0" w:color="auto"/>
            </w:tcBorders>
            <w:vAlign w:val="center"/>
          </w:tcPr>
          <w:p w14:paraId="7A887271" w14:textId="77777777" w:rsidR="00924AE1" w:rsidRPr="009F015D" w:rsidRDefault="00924AE1" w:rsidP="007B44C0">
            <w:pPr>
              <w:rPr>
                <w:rFonts w:eastAsia="MS Mincho"/>
                <w:lang w:val="ru-RU" w:eastAsia="en-US"/>
              </w:rPr>
            </w:pPr>
            <w:r w:rsidRPr="009F015D">
              <w:rPr>
                <w:lang w:val="ru-RU"/>
              </w:rPr>
              <w:t>4 450 210</w:t>
            </w:r>
          </w:p>
        </w:tc>
        <w:tc>
          <w:tcPr>
            <w:tcW w:w="498" w:type="pct"/>
            <w:tcBorders>
              <w:top w:val="nil"/>
              <w:left w:val="nil"/>
              <w:bottom w:val="single" w:sz="4" w:space="0" w:color="auto"/>
              <w:right w:val="single" w:sz="4" w:space="0" w:color="auto"/>
            </w:tcBorders>
            <w:vAlign w:val="center"/>
          </w:tcPr>
          <w:p w14:paraId="5F9B4AF1" w14:textId="77777777" w:rsidR="00924AE1" w:rsidRPr="009F015D" w:rsidRDefault="00924AE1" w:rsidP="007B44C0">
            <w:pPr>
              <w:rPr>
                <w:rFonts w:eastAsia="MS Mincho"/>
                <w:lang w:val="ru-RU" w:eastAsia="en-US"/>
              </w:rPr>
            </w:pPr>
            <w:r w:rsidRPr="009F015D">
              <w:rPr>
                <w:lang w:val="ru-RU"/>
              </w:rPr>
              <w:t>5 678 655</w:t>
            </w:r>
          </w:p>
        </w:tc>
        <w:tc>
          <w:tcPr>
            <w:tcW w:w="498" w:type="pct"/>
            <w:tcBorders>
              <w:top w:val="nil"/>
              <w:left w:val="nil"/>
              <w:bottom w:val="single" w:sz="4" w:space="0" w:color="auto"/>
              <w:right w:val="single" w:sz="4" w:space="0" w:color="auto"/>
            </w:tcBorders>
            <w:vAlign w:val="center"/>
          </w:tcPr>
          <w:p w14:paraId="6396DCFC" w14:textId="77777777" w:rsidR="00924AE1" w:rsidRPr="009F015D" w:rsidRDefault="00924AE1" w:rsidP="007B44C0">
            <w:pPr>
              <w:rPr>
                <w:rFonts w:eastAsia="MS Mincho"/>
                <w:lang w:val="ru-RU" w:eastAsia="en-US"/>
              </w:rPr>
            </w:pPr>
            <w:r w:rsidRPr="009F015D">
              <w:rPr>
                <w:lang w:val="ru-RU"/>
              </w:rPr>
              <w:t>6 292 878</w:t>
            </w:r>
          </w:p>
        </w:tc>
        <w:tc>
          <w:tcPr>
            <w:tcW w:w="498" w:type="pct"/>
            <w:tcBorders>
              <w:top w:val="nil"/>
              <w:left w:val="nil"/>
              <w:bottom w:val="single" w:sz="4" w:space="0" w:color="auto"/>
              <w:right w:val="single" w:sz="4" w:space="0" w:color="auto"/>
            </w:tcBorders>
            <w:vAlign w:val="center"/>
          </w:tcPr>
          <w:p w14:paraId="2DA89CCB" w14:textId="77777777" w:rsidR="00924AE1" w:rsidRPr="009F015D" w:rsidRDefault="00924AE1" w:rsidP="007B44C0">
            <w:pPr>
              <w:rPr>
                <w:rFonts w:eastAsia="MS Mincho"/>
                <w:lang w:val="ru-RU" w:eastAsia="en-US"/>
              </w:rPr>
            </w:pPr>
            <w:r w:rsidRPr="009F015D">
              <w:rPr>
                <w:lang w:val="ru-RU"/>
              </w:rPr>
              <w:t>6 292 878</w:t>
            </w:r>
          </w:p>
        </w:tc>
        <w:tc>
          <w:tcPr>
            <w:tcW w:w="498" w:type="pct"/>
            <w:tcBorders>
              <w:top w:val="nil"/>
              <w:left w:val="nil"/>
              <w:bottom w:val="single" w:sz="4" w:space="0" w:color="auto"/>
              <w:right w:val="nil"/>
            </w:tcBorders>
            <w:vAlign w:val="center"/>
          </w:tcPr>
          <w:p w14:paraId="3893EB24" w14:textId="77777777" w:rsidR="00924AE1" w:rsidRPr="009F015D" w:rsidRDefault="00924AE1" w:rsidP="007B44C0">
            <w:pPr>
              <w:rPr>
                <w:rFonts w:eastAsia="MS Mincho"/>
                <w:lang w:val="ru-RU" w:eastAsia="en-US"/>
              </w:rPr>
            </w:pPr>
            <w:r w:rsidRPr="009F015D">
              <w:rPr>
                <w:lang w:val="ru-RU"/>
              </w:rPr>
              <w:t>5 182 067</w:t>
            </w:r>
          </w:p>
        </w:tc>
        <w:tc>
          <w:tcPr>
            <w:tcW w:w="587" w:type="pct"/>
            <w:tcBorders>
              <w:top w:val="nil"/>
              <w:left w:val="single" w:sz="4" w:space="0" w:color="auto"/>
              <w:bottom w:val="single" w:sz="4" w:space="0" w:color="auto"/>
              <w:right w:val="single" w:sz="4" w:space="0" w:color="auto"/>
            </w:tcBorders>
            <w:vAlign w:val="bottom"/>
          </w:tcPr>
          <w:p w14:paraId="1DB0A44A" w14:textId="77777777" w:rsidR="00924AE1" w:rsidRPr="009F015D" w:rsidRDefault="00924AE1" w:rsidP="007B44C0">
            <w:pPr>
              <w:rPr>
                <w:rFonts w:eastAsia="MS Mincho"/>
                <w:lang w:val="ru-RU" w:eastAsia="en-US"/>
              </w:rPr>
            </w:pPr>
            <w:r w:rsidRPr="009F015D">
              <w:rPr>
                <w:lang w:val="ru-RU"/>
              </w:rPr>
              <w:t>5418282</w:t>
            </w:r>
          </w:p>
        </w:tc>
        <w:tc>
          <w:tcPr>
            <w:tcW w:w="585" w:type="pct"/>
            <w:tcBorders>
              <w:top w:val="nil"/>
              <w:left w:val="nil"/>
              <w:bottom w:val="single" w:sz="4" w:space="0" w:color="auto"/>
              <w:right w:val="single" w:sz="4" w:space="0" w:color="auto"/>
            </w:tcBorders>
            <w:vAlign w:val="bottom"/>
          </w:tcPr>
          <w:p w14:paraId="1C9B670D" w14:textId="77777777" w:rsidR="00924AE1" w:rsidRPr="009F015D" w:rsidRDefault="00924AE1" w:rsidP="007B44C0">
            <w:pPr>
              <w:rPr>
                <w:rFonts w:eastAsia="MS Mincho"/>
                <w:lang w:val="ru-RU" w:eastAsia="en-US"/>
              </w:rPr>
            </w:pPr>
            <w:r w:rsidRPr="009F015D">
              <w:rPr>
                <w:lang w:val="ru-RU"/>
              </w:rPr>
              <w:t>5650952</w:t>
            </w:r>
          </w:p>
        </w:tc>
      </w:tr>
      <w:tr w:rsidR="009F015D" w:rsidRPr="009F015D" w14:paraId="384BCEA8" w14:textId="77777777" w:rsidTr="00422581">
        <w:trPr>
          <w:jc w:val="center"/>
        </w:trPr>
        <w:tc>
          <w:tcPr>
            <w:tcW w:w="887" w:type="pct"/>
          </w:tcPr>
          <w:p w14:paraId="2B078A6D" w14:textId="77777777" w:rsidR="00924AE1" w:rsidRPr="009F015D" w:rsidRDefault="00924AE1" w:rsidP="007B44C0">
            <w:pPr>
              <w:rPr>
                <w:rFonts w:eastAsia="MS Mincho"/>
                <w:lang w:val="ru-RU" w:eastAsia="en-US"/>
              </w:rPr>
            </w:pPr>
            <w:r w:rsidRPr="009F015D">
              <w:rPr>
                <w:rFonts w:eastAsia="MS Mincho"/>
                <w:lang w:val="ru-RU" w:eastAsia="en-US"/>
              </w:rPr>
              <w:t>Таможенная пошлина</w:t>
            </w:r>
          </w:p>
        </w:tc>
        <w:tc>
          <w:tcPr>
            <w:tcW w:w="450" w:type="pct"/>
            <w:tcBorders>
              <w:top w:val="nil"/>
              <w:left w:val="single" w:sz="4" w:space="0" w:color="auto"/>
              <w:bottom w:val="single" w:sz="4" w:space="0" w:color="auto"/>
              <w:right w:val="single" w:sz="4" w:space="0" w:color="auto"/>
            </w:tcBorders>
            <w:vAlign w:val="center"/>
          </w:tcPr>
          <w:p w14:paraId="1884F29D" w14:textId="77777777" w:rsidR="00924AE1" w:rsidRPr="009F015D" w:rsidRDefault="00924AE1" w:rsidP="007B44C0">
            <w:pPr>
              <w:rPr>
                <w:rFonts w:eastAsia="MS Mincho"/>
                <w:lang w:val="ru-RU" w:eastAsia="en-US"/>
              </w:rPr>
            </w:pPr>
            <w:r w:rsidRPr="009F015D">
              <w:rPr>
                <w:lang w:val="ru-RU"/>
              </w:rPr>
              <w:t> </w:t>
            </w:r>
          </w:p>
        </w:tc>
        <w:tc>
          <w:tcPr>
            <w:tcW w:w="498" w:type="pct"/>
            <w:tcBorders>
              <w:top w:val="nil"/>
              <w:left w:val="nil"/>
              <w:bottom w:val="single" w:sz="4" w:space="0" w:color="auto"/>
              <w:right w:val="single" w:sz="4" w:space="0" w:color="auto"/>
            </w:tcBorders>
            <w:vAlign w:val="center"/>
          </w:tcPr>
          <w:p w14:paraId="3F5C3153" w14:textId="77777777" w:rsidR="00924AE1" w:rsidRPr="009F015D" w:rsidRDefault="00924AE1" w:rsidP="007B44C0">
            <w:pPr>
              <w:rPr>
                <w:rFonts w:eastAsia="MS Mincho"/>
                <w:lang w:val="ru-RU" w:eastAsia="en-US"/>
              </w:rPr>
            </w:pPr>
            <w:r w:rsidRPr="009F015D">
              <w:rPr>
                <w:lang w:val="ru-RU"/>
              </w:rPr>
              <w:t> </w:t>
            </w:r>
          </w:p>
        </w:tc>
        <w:tc>
          <w:tcPr>
            <w:tcW w:w="498" w:type="pct"/>
            <w:tcBorders>
              <w:top w:val="nil"/>
              <w:left w:val="nil"/>
              <w:bottom w:val="single" w:sz="4" w:space="0" w:color="auto"/>
              <w:right w:val="single" w:sz="4" w:space="0" w:color="auto"/>
            </w:tcBorders>
            <w:vAlign w:val="center"/>
          </w:tcPr>
          <w:p w14:paraId="4EDD1125" w14:textId="77777777" w:rsidR="00924AE1" w:rsidRPr="009F015D" w:rsidRDefault="00924AE1" w:rsidP="007B44C0">
            <w:pPr>
              <w:rPr>
                <w:rFonts w:eastAsia="MS Mincho"/>
                <w:lang w:val="ru-RU" w:eastAsia="en-US"/>
              </w:rPr>
            </w:pPr>
            <w:r w:rsidRPr="009F015D">
              <w:rPr>
                <w:lang w:val="ru-RU"/>
              </w:rPr>
              <w:t> </w:t>
            </w:r>
          </w:p>
        </w:tc>
        <w:tc>
          <w:tcPr>
            <w:tcW w:w="498" w:type="pct"/>
            <w:tcBorders>
              <w:top w:val="nil"/>
              <w:left w:val="nil"/>
              <w:bottom w:val="single" w:sz="4" w:space="0" w:color="auto"/>
              <w:right w:val="single" w:sz="4" w:space="0" w:color="auto"/>
            </w:tcBorders>
            <w:vAlign w:val="center"/>
          </w:tcPr>
          <w:p w14:paraId="11E7AA09" w14:textId="77777777" w:rsidR="00924AE1" w:rsidRPr="009F015D" w:rsidRDefault="00924AE1" w:rsidP="007B44C0">
            <w:pPr>
              <w:rPr>
                <w:rFonts w:eastAsia="MS Mincho"/>
                <w:lang w:val="ru-RU" w:eastAsia="en-US"/>
              </w:rPr>
            </w:pPr>
            <w:r w:rsidRPr="009F015D">
              <w:rPr>
                <w:lang w:val="ru-RU"/>
              </w:rPr>
              <w:t> </w:t>
            </w:r>
          </w:p>
        </w:tc>
        <w:tc>
          <w:tcPr>
            <w:tcW w:w="498" w:type="pct"/>
            <w:tcBorders>
              <w:top w:val="nil"/>
              <w:left w:val="nil"/>
              <w:bottom w:val="single" w:sz="4" w:space="0" w:color="auto"/>
              <w:right w:val="single" w:sz="4" w:space="0" w:color="auto"/>
            </w:tcBorders>
            <w:vAlign w:val="center"/>
          </w:tcPr>
          <w:p w14:paraId="7F72DCD4" w14:textId="77777777" w:rsidR="00924AE1" w:rsidRPr="009F015D" w:rsidRDefault="00924AE1" w:rsidP="007B44C0">
            <w:pPr>
              <w:rPr>
                <w:rFonts w:eastAsia="MS Mincho"/>
                <w:lang w:val="ru-RU" w:eastAsia="en-US"/>
              </w:rPr>
            </w:pPr>
            <w:r w:rsidRPr="009F015D">
              <w:rPr>
                <w:lang w:val="ru-RU"/>
              </w:rPr>
              <w:t> </w:t>
            </w:r>
          </w:p>
        </w:tc>
        <w:tc>
          <w:tcPr>
            <w:tcW w:w="498" w:type="pct"/>
            <w:tcBorders>
              <w:top w:val="nil"/>
              <w:left w:val="nil"/>
              <w:bottom w:val="single" w:sz="4" w:space="0" w:color="auto"/>
              <w:right w:val="nil"/>
            </w:tcBorders>
            <w:vAlign w:val="center"/>
          </w:tcPr>
          <w:p w14:paraId="748EAEBE" w14:textId="77777777" w:rsidR="00924AE1" w:rsidRPr="009F015D" w:rsidRDefault="00924AE1" w:rsidP="007B44C0">
            <w:pPr>
              <w:rPr>
                <w:rFonts w:eastAsia="MS Mincho"/>
                <w:lang w:val="ru-RU" w:eastAsia="en-US"/>
              </w:rPr>
            </w:pPr>
            <w:r w:rsidRPr="009F015D">
              <w:rPr>
                <w:lang w:val="ru-RU"/>
              </w:rPr>
              <w:t> </w:t>
            </w:r>
          </w:p>
        </w:tc>
        <w:tc>
          <w:tcPr>
            <w:tcW w:w="587" w:type="pct"/>
            <w:tcBorders>
              <w:top w:val="nil"/>
              <w:left w:val="single" w:sz="4" w:space="0" w:color="auto"/>
              <w:bottom w:val="single" w:sz="4" w:space="0" w:color="auto"/>
              <w:right w:val="single" w:sz="4" w:space="0" w:color="auto"/>
            </w:tcBorders>
            <w:vAlign w:val="bottom"/>
          </w:tcPr>
          <w:p w14:paraId="20D2A76F" w14:textId="77777777" w:rsidR="00924AE1" w:rsidRPr="009F015D" w:rsidRDefault="00924AE1" w:rsidP="007B44C0">
            <w:pPr>
              <w:rPr>
                <w:rFonts w:eastAsia="MS Mincho"/>
                <w:lang w:val="ru-RU" w:eastAsia="en-US"/>
              </w:rPr>
            </w:pPr>
            <w:r w:rsidRPr="009F015D">
              <w:rPr>
                <w:lang w:val="ru-RU"/>
              </w:rPr>
              <w:t> </w:t>
            </w:r>
          </w:p>
        </w:tc>
        <w:tc>
          <w:tcPr>
            <w:tcW w:w="585" w:type="pct"/>
            <w:tcBorders>
              <w:top w:val="nil"/>
              <w:left w:val="nil"/>
              <w:bottom w:val="single" w:sz="4" w:space="0" w:color="auto"/>
              <w:right w:val="single" w:sz="4" w:space="0" w:color="auto"/>
            </w:tcBorders>
            <w:vAlign w:val="bottom"/>
          </w:tcPr>
          <w:p w14:paraId="4C6E2344" w14:textId="77777777" w:rsidR="00924AE1" w:rsidRPr="009F015D" w:rsidRDefault="00924AE1" w:rsidP="007B44C0">
            <w:pPr>
              <w:rPr>
                <w:rFonts w:eastAsia="MS Mincho"/>
                <w:lang w:val="ru-RU" w:eastAsia="en-US"/>
              </w:rPr>
            </w:pPr>
            <w:r w:rsidRPr="009F015D">
              <w:rPr>
                <w:lang w:val="ru-RU"/>
              </w:rPr>
              <w:t> </w:t>
            </w:r>
          </w:p>
        </w:tc>
      </w:tr>
      <w:tr w:rsidR="009F015D" w:rsidRPr="009F015D" w14:paraId="477F4841" w14:textId="77777777" w:rsidTr="00422581">
        <w:trPr>
          <w:jc w:val="center"/>
        </w:trPr>
        <w:tc>
          <w:tcPr>
            <w:tcW w:w="887" w:type="pct"/>
          </w:tcPr>
          <w:p w14:paraId="4F43CC89" w14:textId="77777777" w:rsidR="00924AE1" w:rsidRPr="009F015D" w:rsidRDefault="00924AE1" w:rsidP="007B44C0">
            <w:pPr>
              <w:rPr>
                <w:rFonts w:eastAsia="MS Mincho"/>
                <w:lang w:val="ru-RU" w:eastAsia="en-US"/>
              </w:rPr>
            </w:pPr>
            <w:r w:rsidRPr="009F015D">
              <w:rPr>
                <w:rFonts w:eastAsia="MS Mincho"/>
                <w:lang w:val="ru-RU" w:eastAsia="en-US"/>
              </w:rPr>
              <w:t>Чистый доход</w:t>
            </w:r>
          </w:p>
        </w:tc>
        <w:tc>
          <w:tcPr>
            <w:tcW w:w="450" w:type="pct"/>
            <w:tcBorders>
              <w:top w:val="nil"/>
              <w:left w:val="single" w:sz="4" w:space="0" w:color="auto"/>
              <w:bottom w:val="single" w:sz="4" w:space="0" w:color="auto"/>
              <w:right w:val="single" w:sz="4" w:space="0" w:color="auto"/>
            </w:tcBorders>
            <w:vAlign w:val="center"/>
          </w:tcPr>
          <w:p w14:paraId="69986ECC" w14:textId="77777777" w:rsidR="00924AE1" w:rsidRPr="009F015D" w:rsidRDefault="00924AE1" w:rsidP="007B44C0">
            <w:pPr>
              <w:rPr>
                <w:rFonts w:eastAsia="MS Mincho"/>
                <w:lang w:val="ru-RU" w:eastAsia="en-US"/>
              </w:rPr>
            </w:pPr>
            <w:r w:rsidRPr="009F015D">
              <w:rPr>
                <w:lang w:val="ru-RU"/>
              </w:rPr>
              <w:t>4 105 653</w:t>
            </w:r>
          </w:p>
        </w:tc>
        <w:tc>
          <w:tcPr>
            <w:tcW w:w="498" w:type="pct"/>
            <w:tcBorders>
              <w:top w:val="nil"/>
              <w:left w:val="nil"/>
              <w:bottom w:val="single" w:sz="4" w:space="0" w:color="auto"/>
              <w:right w:val="single" w:sz="4" w:space="0" w:color="auto"/>
            </w:tcBorders>
            <w:vAlign w:val="center"/>
          </w:tcPr>
          <w:p w14:paraId="17DF77D5" w14:textId="77777777" w:rsidR="00924AE1" w:rsidRPr="009F015D" w:rsidRDefault="00924AE1" w:rsidP="007B44C0">
            <w:pPr>
              <w:rPr>
                <w:rFonts w:eastAsia="MS Mincho"/>
                <w:lang w:val="ru-RU" w:eastAsia="en-US"/>
              </w:rPr>
            </w:pPr>
            <w:r w:rsidRPr="009F015D">
              <w:rPr>
                <w:lang w:val="ru-RU"/>
              </w:rPr>
              <w:t>4 408 447</w:t>
            </w:r>
          </w:p>
        </w:tc>
        <w:tc>
          <w:tcPr>
            <w:tcW w:w="498" w:type="pct"/>
            <w:tcBorders>
              <w:top w:val="nil"/>
              <w:left w:val="nil"/>
              <w:bottom w:val="single" w:sz="4" w:space="0" w:color="auto"/>
              <w:right w:val="single" w:sz="4" w:space="0" w:color="auto"/>
            </w:tcBorders>
            <w:vAlign w:val="center"/>
          </w:tcPr>
          <w:p w14:paraId="7304D32F" w14:textId="77777777" w:rsidR="00924AE1" w:rsidRPr="009F015D" w:rsidRDefault="00924AE1" w:rsidP="007B44C0">
            <w:pPr>
              <w:rPr>
                <w:rFonts w:eastAsia="MS Mincho"/>
                <w:lang w:val="ru-RU" w:eastAsia="en-US"/>
              </w:rPr>
            </w:pPr>
            <w:r w:rsidRPr="009F015D">
              <w:rPr>
                <w:lang w:val="ru-RU"/>
              </w:rPr>
              <w:t>7 164 787</w:t>
            </w:r>
          </w:p>
        </w:tc>
        <w:tc>
          <w:tcPr>
            <w:tcW w:w="498" w:type="pct"/>
            <w:tcBorders>
              <w:top w:val="nil"/>
              <w:left w:val="nil"/>
              <w:bottom w:val="single" w:sz="4" w:space="0" w:color="auto"/>
              <w:right w:val="single" w:sz="4" w:space="0" w:color="auto"/>
            </w:tcBorders>
            <w:vAlign w:val="center"/>
          </w:tcPr>
          <w:p w14:paraId="1B26A3BE" w14:textId="77777777" w:rsidR="00924AE1" w:rsidRPr="009F015D" w:rsidRDefault="00924AE1" w:rsidP="007B44C0">
            <w:pPr>
              <w:rPr>
                <w:rFonts w:eastAsia="MS Mincho"/>
                <w:lang w:val="ru-RU" w:eastAsia="en-US"/>
              </w:rPr>
            </w:pPr>
            <w:r w:rsidRPr="009F015D">
              <w:rPr>
                <w:lang w:val="ru-RU"/>
              </w:rPr>
              <w:t>14 835 834</w:t>
            </w:r>
          </w:p>
        </w:tc>
        <w:tc>
          <w:tcPr>
            <w:tcW w:w="498" w:type="pct"/>
            <w:tcBorders>
              <w:top w:val="nil"/>
              <w:left w:val="nil"/>
              <w:bottom w:val="single" w:sz="4" w:space="0" w:color="auto"/>
              <w:right w:val="single" w:sz="4" w:space="0" w:color="auto"/>
            </w:tcBorders>
            <w:vAlign w:val="center"/>
          </w:tcPr>
          <w:p w14:paraId="346478A1" w14:textId="77777777" w:rsidR="00924AE1" w:rsidRPr="009F015D" w:rsidRDefault="00924AE1" w:rsidP="007B44C0">
            <w:pPr>
              <w:rPr>
                <w:rFonts w:eastAsia="MS Mincho"/>
                <w:lang w:val="ru-RU" w:eastAsia="en-US"/>
              </w:rPr>
            </w:pPr>
            <w:r w:rsidRPr="009F015D">
              <w:rPr>
                <w:lang w:val="ru-RU"/>
              </w:rPr>
              <w:t>14 835 834</w:t>
            </w:r>
          </w:p>
        </w:tc>
        <w:tc>
          <w:tcPr>
            <w:tcW w:w="498" w:type="pct"/>
            <w:tcBorders>
              <w:top w:val="nil"/>
              <w:left w:val="nil"/>
              <w:bottom w:val="single" w:sz="4" w:space="0" w:color="auto"/>
              <w:right w:val="nil"/>
            </w:tcBorders>
            <w:vAlign w:val="center"/>
          </w:tcPr>
          <w:p w14:paraId="0D7492B5" w14:textId="77777777" w:rsidR="00924AE1" w:rsidRPr="009F015D" w:rsidRDefault="00924AE1" w:rsidP="007B44C0">
            <w:pPr>
              <w:rPr>
                <w:rFonts w:eastAsia="MS Mincho"/>
                <w:lang w:val="ru-RU" w:eastAsia="en-US"/>
              </w:rPr>
            </w:pPr>
            <w:r w:rsidRPr="009F015D">
              <w:rPr>
                <w:lang w:val="ru-RU"/>
              </w:rPr>
              <w:t>15 832 030</w:t>
            </w:r>
          </w:p>
        </w:tc>
        <w:tc>
          <w:tcPr>
            <w:tcW w:w="587" w:type="pct"/>
            <w:tcBorders>
              <w:top w:val="nil"/>
              <w:left w:val="single" w:sz="4" w:space="0" w:color="auto"/>
              <w:bottom w:val="single" w:sz="4" w:space="0" w:color="auto"/>
              <w:right w:val="nil"/>
            </w:tcBorders>
            <w:vAlign w:val="center"/>
          </w:tcPr>
          <w:p w14:paraId="4C2CD18A" w14:textId="77777777" w:rsidR="00924AE1" w:rsidRPr="009F015D" w:rsidRDefault="00924AE1" w:rsidP="007B44C0">
            <w:pPr>
              <w:rPr>
                <w:rFonts w:eastAsia="MS Mincho"/>
                <w:lang w:val="ru-RU" w:eastAsia="en-US"/>
              </w:rPr>
            </w:pPr>
            <w:r w:rsidRPr="009F015D">
              <w:rPr>
                <w:lang w:val="ru-RU"/>
              </w:rPr>
              <w:t>16 828 226</w:t>
            </w:r>
          </w:p>
        </w:tc>
        <w:tc>
          <w:tcPr>
            <w:tcW w:w="585" w:type="pct"/>
            <w:tcBorders>
              <w:top w:val="nil"/>
              <w:left w:val="single" w:sz="4" w:space="0" w:color="auto"/>
              <w:bottom w:val="single" w:sz="4" w:space="0" w:color="auto"/>
              <w:right w:val="single" w:sz="4" w:space="0" w:color="auto"/>
            </w:tcBorders>
            <w:vAlign w:val="center"/>
          </w:tcPr>
          <w:p w14:paraId="6E6F8647" w14:textId="77777777" w:rsidR="00924AE1" w:rsidRPr="009F015D" w:rsidRDefault="00924AE1" w:rsidP="007B44C0">
            <w:pPr>
              <w:rPr>
                <w:rFonts w:eastAsia="MS Mincho"/>
                <w:lang w:val="ru-RU" w:eastAsia="en-US"/>
              </w:rPr>
            </w:pPr>
            <w:r w:rsidRPr="009F015D">
              <w:rPr>
                <w:lang w:val="ru-RU"/>
              </w:rPr>
              <w:t>17 824 422</w:t>
            </w:r>
          </w:p>
        </w:tc>
      </w:tr>
      <w:tr w:rsidR="00924AE1" w:rsidRPr="009F015D" w14:paraId="64FEB86D" w14:textId="77777777" w:rsidTr="00422581">
        <w:trPr>
          <w:jc w:val="center"/>
        </w:trPr>
        <w:tc>
          <w:tcPr>
            <w:tcW w:w="887" w:type="pct"/>
          </w:tcPr>
          <w:p w14:paraId="7903C631" w14:textId="77777777" w:rsidR="00924AE1" w:rsidRPr="009F015D" w:rsidRDefault="00924AE1" w:rsidP="007B44C0">
            <w:pPr>
              <w:rPr>
                <w:rFonts w:eastAsia="MS Mincho"/>
                <w:lang w:val="ru-RU" w:eastAsia="en-US"/>
              </w:rPr>
            </w:pPr>
            <w:r w:rsidRPr="009F015D">
              <w:rPr>
                <w:rFonts w:eastAsia="MS Mincho"/>
                <w:lang w:val="ru-RU" w:eastAsia="en-US"/>
              </w:rPr>
              <w:t>Кумулятивный чистый доход</w:t>
            </w:r>
          </w:p>
        </w:tc>
        <w:tc>
          <w:tcPr>
            <w:tcW w:w="450" w:type="pct"/>
            <w:tcBorders>
              <w:top w:val="nil"/>
              <w:left w:val="single" w:sz="4" w:space="0" w:color="auto"/>
              <w:bottom w:val="single" w:sz="4" w:space="0" w:color="auto"/>
              <w:right w:val="single" w:sz="4" w:space="0" w:color="auto"/>
            </w:tcBorders>
            <w:vAlign w:val="center"/>
          </w:tcPr>
          <w:p w14:paraId="7E6BBD1C" w14:textId="77777777" w:rsidR="00924AE1" w:rsidRPr="009F015D" w:rsidRDefault="00924AE1" w:rsidP="007B44C0">
            <w:pPr>
              <w:rPr>
                <w:rFonts w:eastAsia="MS Mincho"/>
                <w:lang w:val="ru-RU" w:eastAsia="en-US"/>
              </w:rPr>
            </w:pPr>
            <w:r w:rsidRPr="009F015D">
              <w:rPr>
                <w:lang w:val="ru-RU"/>
              </w:rPr>
              <w:t>4 105 653</w:t>
            </w:r>
          </w:p>
        </w:tc>
        <w:tc>
          <w:tcPr>
            <w:tcW w:w="498" w:type="pct"/>
            <w:tcBorders>
              <w:top w:val="nil"/>
              <w:left w:val="nil"/>
              <w:bottom w:val="single" w:sz="4" w:space="0" w:color="auto"/>
              <w:right w:val="single" w:sz="4" w:space="0" w:color="auto"/>
            </w:tcBorders>
            <w:vAlign w:val="center"/>
          </w:tcPr>
          <w:p w14:paraId="0642CB1E" w14:textId="77777777" w:rsidR="00924AE1" w:rsidRPr="009F015D" w:rsidRDefault="00924AE1" w:rsidP="007B44C0">
            <w:pPr>
              <w:rPr>
                <w:rFonts w:eastAsia="MS Mincho"/>
                <w:lang w:val="ru-RU" w:eastAsia="en-US"/>
              </w:rPr>
            </w:pPr>
            <w:r w:rsidRPr="009F015D">
              <w:rPr>
                <w:lang w:val="ru-RU"/>
              </w:rPr>
              <w:t>8 514 101</w:t>
            </w:r>
          </w:p>
        </w:tc>
        <w:tc>
          <w:tcPr>
            <w:tcW w:w="498" w:type="pct"/>
            <w:tcBorders>
              <w:top w:val="nil"/>
              <w:left w:val="nil"/>
              <w:bottom w:val="single" w:sz="4" w:space="0" w:color="auto"/>
              <w:right w:val="single" w:sz="4" w:space="0" w:color="auto"/>
            </w:tcBorders>
            <w:vAlign w:val="center"/>
          </w:tcPr>
          <w:p w14:paraId="4B76FFC3" w14:textId="77777777" w:rsidR="00924AE1" w:rsidRPr="009F015D" w:rsidRDefault="00924AE1" w:rsidP="007B44C0">
            <w:pPr>
              <w:rPr>
                <w:rFonts w:eastAsia="MS Mincho"/>
                <w:lang w:val="ru-RU" w:eastAsia="en-US"/>
              </w:rPr>
            </w:pPr>
            <w:r w:rsidRPr="009F015D">
              <w:rPr>
                <w:lang w:val="ru-RU"/>
              </w:rPr>
              <w:t>15 678 887</w:t>
            </w:r>
          </w:p>
        </w:tc>
        <w:tc>
          <w:tcPr>
            <w:tcW w:w="498" w:type="pct"/>
            <w:tcBorders>
              <w:top w:val="nil"/>
              <w:left w:val="nil"/>
              <w:bottom w:val="single" w:sz="4" w:space="0" w:color="auto"/>
              <w:right w:val="single" w:sz="4" w:space="0" w:color="auto"/>
            </w:tcBorders>
            <w:vAlign w:val="center"/>
          </w:tcPr>
          <w:p w14:paraId="2F3EA8B8" w14:textId="77777777" w:rsidR="00924AE1" w:rsidRPr="009F015D" w:rsidRDefault="00924AE1" w:rsidP="007B44C0">
            <w:pPr>
              <w:rPr>
                <w:rFonts w:eastAsia="MS Mincho"/>
                <w:lang w:val="ru-RU" w:eastAsia="en-US"/>
              </w:rPr>
            </w:pPr>
            <w:r w:rsidRPr="009F015D">
              <w:rPr>
                <w:lang w:val="ru-RU"/>
              </w:rPr>
              <w:t>30 514 722</w:t>
            </w:r>
          </w:p>
        </w:tc>
        <w:tc>
          <w:tcPr>
            <w:tcW w:w="498" w:type="pct"/>
            <w:tcBorders>
              <w:top w:val="nil"/>
              <w:left w:val="nil"/>
              <w:bottom w:val="single" w:sz="4" w:space="0" w:color="auto"/>
              <w:right w:val="single" w:sz="4" w:space="0" w:color="auto"/>
            </w:tcBorders>
            <w:vAlign w:val="center"/>
          </w:tcPr>
          <w:p w14:paraId="11DB5C42" w14:textId="77777777" w:rsidR="00924AE1" w:rsidRPr="009F015D" w:rsidRDefault="00924AE1" w:rsidP="007B44C0">
            <w:pPr>
              <w:rPr>
                <w:rFonts w:eastAsia="MS Mincho"/>
                <w:lang w:val="ru-RU" w:eastAsia="en-US"/>
              </w:rPr>
            </w:pPr>
            <w:r w:rsidRPr="009F015D">
              <w:rPr>
                <w:lang w:val="ru-RU"/>
              </w:rPr>
              <w:t>45 350 556</w:t>
            </w:r>
          </w:p>
        </w:tc>
        <w:tc>
          <w:tcPr>
            <w:tcW w:w="498" w:type="pct"/>
            <w:tcBorders>
              <w:top w:val="nil"/>
              <w:left w:val="nil"/>
              <w:bottom w:val="single" w:sz="4" w:space="0" w:color="auto"/>
              <w:right w:val="single" w:sz="4" w:space="0" w:color="auto"/>
            </w:tcBorders>
            <w:vAlign w:val="center"/>
          </w:tcPr>
          <w:p w14:paraId="276F1968" w14:textId="77777777" w:rsidR="00924AE1" w:rsidRPr="009F015D" w:rsidRDefault="00924AE1" w:rsidP="007B44C0">
            <w:pPr>
              <w:rPr>
                <w:rFonts w:eastAsia="MS Mincho"/>
                <w:lang w:val="ru-RU" w:eastAsia="en-US"/>
              </w:rPr>
            </w:pPr>
            <w:r w:rsidRPr="009F015D">
              <w:rPr>
                <w:lang w:val="ru-RU"/>
              </w:rPr>
              <w:t>61 182 586</w:t>
            </w:r>
          </w:p>
        </w:tc>
        <w:tc>
          <w:tcPr>
            <w:tcW w:w="587" w:type="pct"/>
            <w:tcBorders>
              <w:top w:val="nil"/>
              <w:left w:val="nil"/>
              <w:bottom w:val="single" w:sz="4" w:space="0" w:color="auto"/>
              <w:right w:val="single" w:sz="4" w:space="0" w:color="auto"/>
            </w:tcBorders>
            <w:vAlign w:val="center"/>
          </w:tcPr>
          <w:p w14:paraId="6C2E84EB" w14:textId="77777777" w:rsidR="00924AE1" w:rsidRPr="009F015D" w:rsidRDefault="00924AE1" w:rsidP="007B44C0">
            <w:pPr>
              <w:rPr>
                <w:rFonts w:eastAsia="MS Mincho"/>
                <w:lang w:val="ru-RU" w:eastAsia="en-US"/>
              </w:rPr>
            </w:pPr>
            <w:r w:rsidRPr="009F015D">
              <w:rPr>
                <w:lang w:val="ru-RU"/>
              </w:rPr>
              <w:t>78 010 812</w:t>
            </w:r>
          </w:p>
        </w:tc>
        <w:tc>
          <w:tcPr>
            <w:tcW w:w="585" w:type="pct"/>
            <w:tcBorders>
              <w:top w:val="nil"/>
              <w:left w:val="nil"/>
              <w:bottom w:val="single" w:sz="4" w:space="0" w:color="auto"/>
              <w:right w:val="single" w:sz="4" w:space="0" w:color="auto"/>
            </w:tcBorders>
            <w:vAlign w:val="center"/>
          </w:tcPr>
          <w:p w14:paraId="4FAE18EA" w14:textId="77777777" w:rsidR="00924AE1" w:rsidRPr="009F015D" w:rsidRDefault="00924AE1" w:rsidP="007B44C0">
            <w:pPr>
              <w:rPr>
                <w:rFonts w:eastAsia="MS Mincho"/>
                <w:lang w:val="ru-RU" w:eastAsia="en-US"/>
              </w:rPr>
            </w:pPr>
            <w:r w:rsidRPr="009F015D">
              <w:rPr>
                <w:lang w:val="ru-RU"/>
              </w:rPr>
              <w:t>95 835 235</w:t>
            </w:r>
          </w:p>
        </w:tc>
      </w:tr>
    </w:tbl>
    <w:p w14:paraId="1AF60B43" w14:textId="569F67F4" w:rsidR="00BA24B3" w:rsidRPr="009F015D" w:rsidRDefault="00BA24B3" w:rsidP="00BA24B3">
      <w:pPr>
        <w:spacing w:after="160" w:line="259" w:lineRule="auto"/>
        <w:rPr>
          <w:rFonts w:eastAsiaTheme="minorHAnsi"/>
          <w:bCs/>
          <w:iCs/>
          <w:sz w:val="28"/>
          <w:szCs w:val="28"/>
          <w:lang w:eastAsia="en-US"/>
        </w:rPr>
      </w:pPr>
    </w:p>
    <w:p w14:paraId="6CE6102B" w14:textId="77777777" w:rsidR="00D06DD8" w:rsidRPr="009F015D" w:rsidRDefault="00D06DD8" w:rsidP="00BA24B3">
      <w:pPr>
        <w:jc w:val="both"/>
        <w:rPr>
          <w:rFonts w:eastAsiaTheme="minorHAnsi"/>
          <w:bCs/>
          <w:iCs/>
          <w:sz w:val="28"/>
          <w:szCs w:val="28"/>
          <w:lang w:eastAsia="en-US"/>
        </w:rPr>
        <w:sectPr w:rsidR="00D06DD8" w:rsidRPr="009F015D" w:rsidSect="00992371">
          <w:pgSz w:w="16838" w:h="11906" w:orient="landscape"/>
          <w:pgMar w:top="1701" w:right="1134" w:bottom="567" w:left="1134" w:header="709" w:footer="709" w:gutter="0"/>
          <w:cols w:space="708"/>
          <w:docGrid w:linePitch="360"/>
        </w:sectPr>
      </w:pPr>
    </w:p>
    <w:p w14:paraId="7BEAB248" w14:textId="4A352495" w:rsidR="00BA24B3" w:rsidRPr="009F015D" w:rsidRDefault="00BA24B3" w:rsidP="00BA24B3">
      <w:pPr>
        <w:jc w:val="both"/>
        <w:rPr>
          <w:rFonts w:eastAsiaTheme="minorHAnsi"/>
          <w:bCs/>
          <w:iCs/>
          <w:sz w:val="28"/>
          <w:szCs w:val="28"/>
          <w:lang w:eastAsia="en-US"/>
        </w:rPr>
      </w:pPr>
      <w:r w:rsidRPr="009F015D">
        <w:rPr>
          <w:rFonts w:eastAsiaTheme="minorHAnsi"/>
          <w:bCs/>
          <w:iCs/>
          <w:sz w:val="28"/>
          <w:szCs w:val="28"/>
          <w:lang w:eastAsia="en-US"/>
        </w:rPr>
        <w:t xml:space="preserve">Таблица </w:t>
      </w:r>
      <w:r w:rsidR="00F61495" w:rsidRPr="009F015D">
        <w:rPr>
          <w:rFonts w:eastAsiaTheme="minorHAnsi"/>
          <w:bCs/>
          <w:iCs/>
          <w:sz w:val="28"/>
          <w:szCs w:val="28"/>
          <w:lang w:val="kk-KZ" w:eastAsia="en-US"/>
        </w:rPr>
        <w:t>К</w:t>
      </w:r>
      <w:r w:rsidR="00924AE1" w:rsidRPr="009F015D">
        <w:rPr>
          <w:rFonts w:eastAsiaTheme="minorHAnsi"/>
          <w:bCs/>
          <w:iCs/>
          <w:sz w:val="28"/>
          <w:szCs w:val="28"/>
          <w:lang w:eastAsia="en-US"/>
        </w:rPr>
        <w:t>.3</w:t>
      </w:r>
      <w:r w:rsidRPr="009F015D">
        <w:rPr>
          <w:rFonts w:eastAsiaTheme="minorHAnsi"/>
          <w:bCs/>
          <w:iCs/>
          <w:sz w:val="28"/>
          <w:szCs w:val="28"/>
          <w:lang w:eastAsia="en-US"/>
        </w:rPr>
        <w:t xml:space="preserve"> - Прогноз движения денежных средств (Cash Flow), тыс. тенге</w:t>
      </w:r>
    </w:p>
    <w:p w14:paraId="74A45D5F" w14:textId="77777777" w:rsidR="00D06DD8" w:rsidRPr="00422581" w:rsidRDefault="00D06DD8" w:rsidP="00BA24B3">
      <w:pPr>
        <w:jc w:val="both"/>
        <w:rPr>
          <w:rFonts w:eastAsiaTheme="minorHAnsi"/>
          <w:bCs/>
          <w:iCs/>
          <w:sz w:val="16"/>
          <w:szCs w:val="16"/>
          <w:lang w:eastAsia="en-US"/>
        </w:rPr>
      </w:pPr>
    </w:p>
    <w:tbl>
      <w:tblPr>
        <w:tblW w:w="5000" w:type="pct"/>
        <w:tblLook w:val="04A0" w:firstRow="1" w:lastRow="0" w:firstColumn="1" w:lastColumn="0" w:noHBand="0" w:noVBand="1"/>
      </w:tblPr>
      <w:tblGrid>
        <w:gridCol w:w="3423"/>
        <w:gridCol w:w="1161"/>
        <w:gridCol w:w="1065"/>
        <w:gridCol w:w="609"/>
        <w:gridCol w:w="976"/>
        <w:gridCol w:w="1065"/>
        <w:gridCol w:w="1065"/>
        <w:gridCol w:w="1065"/>
        <w:gridCol w:w="1065"/>
        <w:gridCol w:w="1065"/>
        <w:gridCol w:w="1065"/>
        <w:gridCol w:w="1162"/>
      </w:tblGrid>
      <w:tr w:rsidR="009F015D" w:rsidRPr="009F015D" w14:paraId="457A24A6" w14:textId="77777777" w:rsidTr="00D06DD8">
        <w:trPr>
          <w:trHeight w:val="211"/>
        </w:trPr>
        <w:tc>
          <w:tcPr>
            <w:tcW w:w="1158" w:type="pct"/>
            <w:vMerge w:val="restart"/>
            <w:tcBorders>
              <w:top w:val="single" w:sz="4" w:space="0" w:color="auto"/>
              <w:left w:val="single" w:sz="4" w:space="0" w:color="auto"/>
              <w:bottom w:val="single" w:sz="4" w:space="0" w:color="000000"/>
              <w:right w:val="single" w:sz="4" w:space="0" w:color="auto"/>
            </w:tcBorders>
            <w:vAlign w:val="center"/>
            <w:hideMark/>
          </w:tcPr>
          <w:p w14:paraId="5768363E" w14:textId="77777777" w:rsidR="00924AE1" w:rsidRPr="009F015D" w:rsidRDefault="00924AE1" w:rsidP="007B44C0">
            <w:pPr>
              <w:jc w:val="center"/>
              <w:rPr>
                <w:sz w:val="18"/>
                <w:szCs w:val="18"/>
              </w:rPr>
            </w:pPr>
            <w:r w:rsidRPr="009F015D">
              <w:rPr>
                <w:sz w:val="18"/>
                <w:szCs w:val="18"/>
              </w:rPr>
              <w:t xml:space="preserve">Наименование          </w:t>
            </w:r>
          </w:p>
        </w:tc>
        <w:tc>
          <w:tcPr>
            <w:tcW w:w="393" w:type="pct"/>
            <w:vMerge w:val="restart"/>
            <w:tcBorders>
              <w:top w:val="single" w:sz="4" w:space="0" w:color="auto"/>
              <w:left w:val="single" w:sz="4" w:space="0" w:color="auto"/>
              <w:bottom w:val="single" w:sz="4" w:space="0" w:color="auto"/>
              <w:right w:val="single" w:sz="4" w:space="0" w:color="auto"/>
            </w:tcBorders>
            <w:vAlign w:val="center"/>
            <w:hideMark/>
          </w:tcPr>
          <w:p w14:paraId="53F5CAC1" w14:textId="77777777" w:rsidR="00924AE1" w:rsidRPr="009F015D" w:rsidRDefault="00924AE1" w:rsidP="007B44C0">
            <w:pPr>
              <w:jc w:val="center"/>
              <w:rPr>
                <w:sz w:val="18"/>
                <w:szCs w:val="18"/>
              </w:rPr>
            </w:pPr>
            <w:r w:rsidRPr="009F015D">
              <w:rPr>
                <w:sz w:val="18"/>
                <w:szCs w:val="18"/>
              </w:rPr>
              <w:t>Всего</w:t>
            </w:r>
          </w:p>
        </w:tc>
        <w:tc>
          <w:tcPr>
            <w:tcW w:w="3449" w:type="pct"/>
            <w:gridSpan w:val="10"/>
            <w:tcBorders>
              <w:top w:val="single" w:sz="4" w:space="0" w:color="auto"/>
              <w:left w:val="single" w:sz="4" w:space="0" w:color="auto"/>
              <w:bottom w:val="single" w:sz="4" w:space="0" w:color="auto"/>
              <w:right w:val="single" w:sz="4" w:space="0" w:color="auto"/>
            </w:tcBorders>
          </w:tcPr>
          <w:p w14:paraId="7BD6AF7C" w14:textId="6102C444" w:rsidR="00924AE1" w:rsidRPr="009F015D" w:rsidRDefault="00924AE1" w:rsidP="007B44C0">
            <w:pPr>
              <w:jc w:val="center"/>
              <w:rPr>
                <w:sz w:val="18"/>
                <w:szCs w:val="18"/>
              </w:rPr>
            </w:pPr>
            <w:r w:rsidRPr="009F015D">
              <w:rPr>
                <w:sz w:val="18"/>
                <w:szCs w:val="18"/>
              </w:rPr>
              <w:t>Год</w:t>
            </w:r>
            <w:r w:rsidR="00422581">
              <w:rPr>
                <w:sz w:val="18"/>
                <w:szCs w:val="18"/>
              </w:rPr>
              <w:t>ы</w:t>
            </w:r>
          </w:p>
        </w:tc>
      </w:tr>
      <w:tr w:rsidR="009F015D" w:rsidRPr="009F015D" w14:paraId="214B4F80" w14:textId="77777777" w:rsidTr="00422581">
        <w:trPr>
          <w:trHeight w:val="65"/>
        </w:trPr>
        <w:tc>
          <w:tcPr>
            <w:tcW w:w="1158" w:type="pct"/>
            <w:vMerge/>
            <w:tcBorders>
              <w:top w:val="single" w:sz="4" w:space="0" w:color="auto"/>
              <w:left w:val="single" w:sz="4" w:space="0" w:color="auto"/>
              <w:bottom w:val="single" w:sz="4" w:space="0" w:color="000000"/>
              <w:right w:val="single" w:sz="4" w:space="0" w:color="auto"/>
            </w:tcBorders>
            <w:vAlign w:val="center"/>
            <w:hideMark/>
          </w:tcPr>
          <w:p w14:paraId="79DCC620" w14:textId="77777777" w:rsidR="00924AE1" w:rsidRPr="009F015D" w:rsidRDefault="00924AE1" w:rsidP="007B44C0">
            <w:pPr>
              <w:rPr>
                <w:sz w:val="18"/>
                <w:szCs w:val="18"/>
              </w:rPr>
            </w:pPr>
          </w:p>
        </w:tc>
        <w:tc>
          <w:tcPr>
            <w:tcW w:w="393" w:type="pct"/>
            <w:vMerge/>
            <w:tcBorders>
              <w:top w:val="single" w:sz="4" w:space="0" w:color="auto"/>
              <w:left w:val="single" w:sz="4" w:space="0" w:color="auto"/>
              <w:bottom w:val="single" w:sz="4" w:space="0" w:color="auto"/>
              <w:right w:val="single" w:sz="4" w:space="0" w:color="auto"/>
            </w:tcBorders>
            <w:vAlign w:val="center"/>
            <w:hideMark/>
          </w:tcPr>
          <w:p w14:paraId="25A9A0F4" w14:textId="77777777" w:rsidR="00924AE1" w:rsidRPr="009F015D" w:rsidRDefault="00924AE1" w:rsidP="007B44C0">
            <w:pPr>
              <w:rPr>
                <w:sz w:val="18"/>
                <w:szCs w:val="18"/>
              </w:rPr>
            </w:pPr>
          </w:p>
        </w:tc>
        <w:tc>
          <w:tcPr>
            <w:tcW w:w="360" w:type="pct"/>
            <w:tcBorders>
              <w:top w:val="single" w:sz="4" w:space="0" w:color="auto"/>
              <w:left w:val="single" w:sz="4" w:space="0" w:color="auto"/>
              <w:bottom w:val="single" w:sz="4" w:space="0" w:color="auto"/>
              <w:right w:val="single" w:sz="4" w:space="0" w:color="auto"/>
            </w:tcBorders>
          </w:tcPr>
          <w:p w14:paraId="779076B2" w14:textId="77777777" w:rsidR="00924AE1" w:rsidRPr="009F015D" w:rsidRDefault="00924AE1" w:rsidP="007B44C0">
            <w:pPr>
              <w:rPr>
                <w:sz w:val="18"/>
                <w:szCs w:val="18"/>
              </w:rPr>
            </w:pPr>
            <w:r w:rsidRPr="009F015D">
              <w:rPr>
                <w:sz w:val="18"/>
                <w:szCs w:val="18"/>
              </w:rPr>
              <w:t>2025</w:t>
            </w:r>
          </w:p>
        </w:tc>
        <w:tc>
          <w:tcPr>
            <w:tcW w:w="206" w:type="pct"/>
            <w:tcBorders>
              <w:top w:val="single" w:sz="4" w:space="0" w:color="auto"/>
              <w:left w:val="single" w:sz="4" w:space="0" w:color="auto"/>
              <w:bottom w:val="single" w:sz="4" w:space="0" w:color="auto"/>
              <w:right w:val="single" w:sz="4" w:space="0" w:color="auto"/>
            </w:tcBorders>
          </w:tcPr>
          <w:p w14:paraId="7C26847E" w14:textId="77777777" w:rsidR="00924AE1" w:rsidRPr="009F015D" w:rsidRDefault="00924AE1" w:rsidP="007B44C0">
            <w:pPr>
              <w:rPr>
                <w:sz w:val="18"/>
                <w:szCs w:val="18"/>
              </w:rPr>
            </w:pPr>
            <w:r w:rsidRPr="009F015D">
              <w:rPr>
                <w:sz w:val="18"/>
                <w:szCs w:val="18"/>
              </w:rPr>
              <w:t>2026</w:t>
            </w:r>
          </w:p>
        </w:tc>
        <w:tc>
          <w:tcPr>
            <w:tcW w:w="330" w:type="pct"/>
            <w:tcBorders>
              <w:top w:val="single" w:sz="4" w:space="0" w:color="auto"/>
              <w:left w:val="single" w:sz="4" w:space="0" w:color="auto"/>
              <w:bottom w:val="single" w:sz="4" w:space="0" w:color="auto"/>
              <w:right w:val="single" w:sz="4" w:space="0" w:color="auto"/>
            </w:tcBorders>
          </w:tcPr>
          <w:p w14:paraId="6CB5E376" w14:textId="77777777" w:rsidR="00924AE1" w:rsidRPr="009F015D" w:rsidRDefault="00924AE1" w:rsidP="007B44C0">
            <w:pPr>
              <w:rPr>
                <w:sz w:val="18"/>
                <w:szCs w:val="18"/>
              </w:rPr>
            </w:pPr>
            <w:r w:rsidRPr="009F015D">
              <w:rPr>
                <w:sz w:val="18"/>
                <w:szCs w:val="18"/>
              </w:rPr>
              <w:t>2027</w:t>
            </w:r>
          </w:p>
        </w:tc>
        <w:tc>
          <w:tcPr>
            <w:tcW w:w="360" w:type="pct"/>
            <w:tcBorders>
              <w:top w:val="single" w:sz="4" w:space="0" w:color="auto"/>
              <w:left w:val="single" w:sz="4" w:space="0" w:color="auto"/>
              <w:bottom w:val="single" w:sz="4" w:space="0" w:color="auto"/>
              <w:right w:val="single" w:sz="4" w:space="0" w:color="auto"/>
            </w:tcBorders>
          </w:tcPr>
          <w:p w14:paraId="18E4124B" w14:textId="77777777" w:rsidR="00924AE1" w:rsidRPr="009F015D" w:rsidRDefault="00924AE1" w:rsidP="007B44C0">
            <w:pPr>
              <w:rPr>
                <w:sz w:val="18"/>
                <w:szCs w:val="18"/>
              </w:rPr>
            </w:pPr>
            <w:r w:rsidRPr="009F015D">
              <w:rPr>
                <w:sz w:val="18"/>
                <w:szCs w:val="18"/>
              </w:rPr>
              <w:t>2028</w:t>
            </w:r>
          </w:p>
        </w:tc>
        <w:tc>
          <w:tcPr>
            <w:tcW w:w="360" w:type="pct"/>
            <w:tcBorders>
              <w:top w:val="single" w:sz="4" w:space="0" w:color="auto"/>
              <w:left w:val="single" w:sz="4" w:space="0" w:color="auto"/>
              <w:bottom w:val="single" w:sz="4" w:space="0" w:color="auto"/>
              <w:right w:val="single" w:sz="4" w:space="0" w:color="auto"/>
            </w:tcBorders>
          </w:tcPr>
          <w:p w14:paraId="009E746F" w14:textId="77777777" w:rsidR="00924AE1" w:rsidRPr="009F015D" w:rsidRDefault="00924AE1" w:rsidP="007B44C0">
            <w:pPr>
              <w:rPr>
                <w:sz w:val="18"/>
                <w:szCs w:val="18"/>
              </w:rPr>
            </w:pPr>
            <w:r w:rsidRPr="009F015D">
              <w:rPr>
                <w:sz w:val="18"/>
                <w:szCs w:val="18"/>
              </w:rPr>
              <w:t>2029</w:t>
            </w:r>
          </w:p>
        </w:tc>
        <w:tc>
          <w:tcPr>
            <w:tcW w:w="360" w:type="pct"/>
            <w:tcBorders>
              <w:top w:val="single" w:sz="4" w:space="0" w:color="auto"/>
              <w:left w:val="single" w:sz="4" w:space="0" w:color="auto"/>
              <w:bottom w:val="single" w:sz="4" w:space="0" w:color="auto"/>
              <w:right w:val="single" w:sz="4" w:space="0" w:color="auto"/>
            </w:tcBorders>
          </w:tcPr>
          <w:p w14:paraId="59E567BE" w14:textId="77777777" w:rsidR="00924AE1" w:rsidRPr="009F015D" w:rsidRDefault="00924AE1" w:rsidP="007B44C0">
            <w:pPr>
              <w:rPr>
                <w:sz w:val="18"/>
                <w:szCs w:val="18"/>
              </w:rPr>
            </w:pPr>
            <w:r w:rsidRPr="009F015D">
              <w:rPr>
                <w:sz w:val="18"/>
                <w:szCs w:val="18"/>
              </w:rPr>
              <w:t>2030</w:t>
            </w:r>
          </w:p>
        </w:tc>
        <w:tc>
          <w:tcPr>
            <w:tcW w:w="360" w:type="pct"/>
            <w:tcBorders>
              <w:top w:val="single" w:sz="4" w:space="0" w:color="auto"/>
              <w:left w:val="single" w:sz="4" w:space="0" w:color="auto"/>
              <w:bottom w:val="single" w:sz="4" w:space="0" w:color="auto"/>
              <w:right w:val="single" w:sz="4" w:space="0" w:color="auto"/>
            </w:tcBorders>
          </w:tcPr>
          <w:p w14:paraId="50C9BE50" w14:textId="77777777" w:rsidR="00924AE1" w:rsidRPr="009F015D" w:rsidRDefault="00924AE1" w:rsidP="007B44C0">
            <w:pPr>
              <w:rPr>
                <w:sz w:val="18"/>
                <w:szCs w:val="18"/>
              </w:rPr>
            </w:pPr>
            <w:r w:rsidRPr="009F015D">
              <w:rPr>
                <w:sz w:val="18"/>
                <w:szCs w:val="18"/>
              </w:rPr>
              <w:t>2031</w:t>
            </w:r>
          </w:p>
        </w:tc>
        <w:tc>
          <w:tcPr>
            <w:tcW w:w="360" w:type="pct"/>
            <w:tcBorders>
              <w:top w:val="single" w:sz="4" w:space="0" w:color="auto"/>
              <w:left w:val="single" w:sz="4" w:space="0" w:color="auto"/>
              <w:bottom w:val="single" w:sz="4" w:space="0" w:color="auto"/>
              <w:right w:val="single" w:sz="4" w:space="0" w:color="auto"/>
            </w:tcBorders>
          </w:tcPr>
          <w:p w14:paraId="6696E3A5" w14:textId="77777777" w:rsidR="00924AE1" w:rsidRPr="009F015D" w:rsidRDefault="00924AE1" w:rsidP="007B44C0">
            <w:pPr>
              <w:rPr>
                <w:sz w:val="18"/>
                <w:szCs w:val="18"/>
              </w:rPr>
            </w:pPr>
            <w:r w:rsidRPr="009F015D">
              <w:rPr>
                <w:sz w:val="18"/>
                <w:szCs w:val="18"/>
              </w:rPr>
              <w:t>2032</w:t>
            </w:r>
          </w:p>
        </w:tc>
        <w:tc>
          <w:tcPr>
            <w:tcW w:w="360" w:type="pct"/>
            <w:tcBorders>
              <w:top w:val="single" w:sz="4" w:space="0" w:color="auto"/>
              <w:left w:val="single" w:sz="4" w:space="0" w:color="auto"/>
              <w:bottom w:val="single" w:sz="4" w:space="0" w:color="auto"/>
              <w:right w:val="single" w:sz="4" w:space="0" w:color="auto"/>
            </w:tcBorders>
          </w:tcPr>
          <w:p w14:paraId="45A80FF3" w14:textId="77777777" w:rsidR="00924AE1" w:rsidRPr="009F015D" w:rsidRDefault="00924AE1" w:rsidP="007B44C0">
            <w:pPr>
              <w:rPr>
                <w:sz w:val="18"/>
                <w:szCs w:val="18"/>
              </w:rPr>
            </w:pPr>
            <w:r w:rsidRPr="009F015D">
              <w:rPr>
                <w:sz w:val="18"/>
                <w:szCs w:val="18"/>
              </w:rPr>
              <w:t>2033</w:t>
            </w:r>
          </w:p>
        </w:tc>
        <w:tc>
          <w:tcPr>
            <w:tcW w:w="393" w:type="pct"/>
            <w:tcBorders>
              <w:top w:val="single" w:sz="4" w:space="0" w:color="auto"/>
              <w:left w:val="single" w:sz="4" w:space="0" w:color="auto"/>
              <w:bottom w:val="single" w:sz="4" w:space="0" w:color="auto"/>
              <w:right w:val="single" w:sz="4" w:space="0" w:color="auto"/>
            </w:tcBorders>
          </w:tcPr>
          <w:p w14:paraId="5B78C367" w14:textId="77777777" w:rsidR="00924AE1" w:rsidRPr="009F015D" w:rsidRDefault="00924AE1" w:rsidP="007B44C0">
            <w:pPr>
              <w:rPr>
                <w:sz w:val="18"/>
                <w:szCs w:val="18"/>
              </w:rPr>
            </w:pPr>
            <w:r w:rsidRPr="009F015D">
              <w:rPr>
                <w:sz w:val="18"/>
                <w:szCs w:val="18"/>
              </w:rPr>
              <w:t>2034</w:t>
            </w:r>
          </w:p>
        </w:tc>
      </w:tr>
      <w:tr w:rsidR="009F015D" w:rsidRPr="009F015D" w14:paraId="4E9308AA" w14:textId="77777777" w:rsidTr="00422581">
        <w:trPr>
          <w:trHeight w:val="255"/>
        </w:trPr>
        <w:tc>
          <w:tcPr>
            <w:tcW w:w="1158" w:type="pct"/>
            <w:tcBorders>
              <w:top w:val="nil"/>
              <w:left w:val="single" w:sz="4" w:space="0" w:color="auto"/>
              <w:bottom w:val="single" w:sz="4" w:space="0" w:color="auto"/>
              <w:right w:val="single" w:sz="4" w:space="0" w:color="auto"/>
            </w:tcBorders>
            <w:vAlign w:val="bottom"/>
            <w:hideMark/>
          </w:tcPr>
          <w:p w14:paraId="6135A070" w14:textId="77777777" w:rsidR="00924AE1" w:rsidRPr="009F015D" w:rsidRDefault="00924AE1" w:rsidP="00924AE1">
            <w:pPr>
              <w:rPr>
                <w:sz w:val="18"/>
                <w:szCs w:val="18"/>
              </w:rPr>
            </w:pPr>
            <w:r w:rsidRPr="009F015D">
              <w:rPr>
                <w:sz w:val="18"/>
                <w:szCs w:val="18"/>
              </w:rPr>
              <w:t>Остаток денежных средств на начало</w:t>
            </w:r>
          </w:p>
        </w:tc>
        <w:tc>
          <w:tcPr>
            <w:tcW w:w="393" w:type="pct"/>
            <w:tcBorders>
              <w:top w:val="single" w:sz="4" w:space="0" w:color="auto"/>
              <w:left w:val="nil"/>
              <w:bottom w:val="single" w:sz="4" w:space="0" w:color="auto"/>
              <w:right w:val="single" w:sz="4" w:space="0" w:color="auto"/>
            </w:tcBorders>
            <w:vAlign w:val="bottom"/>
            <w:hideMark/>
          </w:tcPr>
          <w:p w14:paraId="6158D8B4" w14:textId="77777777" w:rsidR="00924AE1" w:rsidRPr="009F015D" w:rsidRDefault="00924AE1" w:rsidP="00924AE1">
            <w:pPr>
              <w:jc w:val="right"/>
              <w:rPr>
                <w:sz w:val="18"/>
                <w:szCs w:val="18"/>
              </w:rPr>
            </w:pPr>
            <w:r w:rsidRPr="009F015D">
              <w:rPr>
                <w:sz w:val="18"/>
                <w:szCs w:val="18"/>
              </w:rPr>
              <w:t>191 388 723</w:t>
            </w:r>
          </w:p>
        </w:tc>
        <w:tc>
          <w:tcPr>
            <w:tcW w:w="360" w:type="pct"/>
            <w:tcBorders>
              <w:top w:val="single" w:sz="4" w:space="0" w:color="auto"/>
              <w:left w:val="single" w:sz="4" w:space="0" w:color="auto"/>
              <w:bottom w:val="single" w:sz="4" w:space="0" w:color="auto"/>
              <w:right w:val="single" w:sz="4" w:space="0" w:color="auto"/>
            </w:tcBorders>
            <w:vAlign w:val="bottom"/>
          </w:tcPr>
          <w:p w14:paraId="287E6070" w14:textId="77777777" w:rsidR="00924AE1" w:rsidRPr="009F015D" w:rsidRDefault="00924AE1" w:rsidP="00924AE1">
            <w:pPr>
              <w:jc w:val="right"/>
              <w:rPr>
                <w:sz w:val="18"/>
                <w:szCs w:val="18"/>
              </w:rPr>
            </w:pPr>
            <w:r w:rsidRPr="009F015D">
              <w:rPr>
                <w:sz w:val="18"/>
                <w:szCs w:val="18"/>
              </w:rPr>
              <w:t> </w:t>
            </w:r>
          </w:p>
        </w:tc>
        <w:tc>
          <w:tcPr>
            <w:tcW w:w="206" w:type="pct"/>
            <w:tcBorders>
              <w:top w:val="single" w:sz="4" w:space="0" w:color="auto"/>
              <w:left w:val="nil"/>
              <w:bottom w:val="single" w:sz="4" w:space="0" w:color="auto"/>
              <w:right w:val="single" w:sz="4" w:space="0" w:color="auto"/>
            </w:tcBorders>
          </w:tcPr>
          <w:p w14:paraId="13466382" w14:textId="77777777" w:rsidR="00924AE1" w:rsidRPr="009F015D" w:rsidRDefault="00924AE1" w:rsidP="00924AE1">
            <w:pPr>
              <w:jc w:val="right"/>
              <w:rPr>
                <w:sz w:val="18"/>
                <w:szCs w:val="18"/>
              </w:rPr>
            </w:pPr>
          </w:p>
        </w:tc>
        <w:tc>
          <w:tcPr>
            <w:tcW w:w="330" w:type="pct"/>
            <w:tcBorders>
              <w:top w:val="single" w:sz="4" w:space="0" w:color="auto"/>
              <w:left w:val="single" w:sz="4" w:space="0" w:color="auto"/>
              <w:bottom w:val="single" w:sz="4" w:space="0" w:color="auto"/>
              <w:right w:val="single" w:sz="4" w:space="0" w:color="auto"/>
            </w:tcBorders>
            <w:vAlign w:val="bottom"/>
          </w:tcPr>
          <w:p w14:paraId="0E643C42" w14:textId="3968C2C5" w:rsidR="00924AE1" w:rsidRPr="009F015D" w:rsidRDefault="00924AE1" w:rsidP="00924AE1">
            <w:pPr>
              <w:jc w:val="right"/>
              <w:rPr>
                <w:sz w:val="18"/>
                <w:szCs w:val="18"/>
              </w:rPr>
            </w:pPr>
            <w:r w:rsidRPr="009F015D">
              <w:rPr>
                <w:sz w:val="18"/>
                <w:szCs w:val="18"/>
              </w:rPr>
              <w:t> </w:t>
            </w:r>
          </w:p>
        </w:tc>
        <w:tc>
          <w:tcPr>
            <w:tcW w:w="360" w:type="pct"/>
            <w:tcBorders>
              <w:top w:val="single" w:sz="4" w:space="0" w:color="auto"/>
              <w:left w:val="nil"/>
              <w:bottom w:val="single" w:sz="4" w:space="0" w:color="auto"/>
              <w:right w:val="single" w:sz="4" w:space="0" w:color="auto"/>
            </w:tcBorders>
            <w:vAlign w:val="bottom"/>
          </w:tcPr>
          <w:p w14:paraId="36687523" w14:textId="68358912" w:rsidR="00924AE1" w:rsidRPr="009F015D" w:rsidRDefault="00924AE1" w:rsidP="00924AE1">
            <w:pPr>
              <w:jc w:val="right"/>
              <w:rPr>
                <w:sz w:val="18"/>
                <w:szCs w:val="18"/>
              </w:rPr>
            </w:pPr>
            <w:r w:rsidRPr="009F015D">
              <w:rPr>
                <w:sz w:val="18"/>
                <w:szCs w:val="18"/>
              </w:rPr>
              <w:t>4 694 467</w:t>
            </w:r>
          </w:p>
        </w:tc>
        <w:tc>
          <w:tcPr>
            <w:tcW w:w="360" w:type="pct"/>
            <w:tcBorders>
              <w:top w:val="single" w:sz="4" w:space="0" w:color="auto"/>
              <w:left w:val="nil"/>
              <w:bottom w:val="single" w:sz="4" w:space="0" w:color="auto"/>
              <w:right w:val="single" w:sz="4" w:space="0" w:color="auto"/>
            </w:tcBorders>
            <w:vAlign w:val="bottom"/>
          </w:tcPr>
          <w:p w14:paraId="60628C4A" w14:textId="4DFEBBAE" w:rsidR="00924AE1" w:rsidRPr="009F015D" w:rsidRDefault="00924AE1" w:rsidP="00924AE1">
            <w:pPr>
              <w:jc w:val="right"/>
              <w:rPr>
                <w:sz w:val="18"/>
                <w:szCs w:val="18"/>
              </w:rPr>
            </w:pPr>
            <w:r w:rsidRPr="009F015D">
              <w:rPr>
                <w:sz w:val="18"/>
                <w:szCs w:val="18"/>
              </w:rPr>
              <w:t>14 779 075</w:t>
            </w:r>
          </w:p>
        </w:tc>
        <w:tc>
          <w:tcPr>
            <w:tcW w:w="360" w:type="pct"/>
            <w:tcBorders>
              <w:top w:val="single" w:sz="4" w:space="0" w:color="auto"/>
              <w:left w:val="nil"/>
              <w:bottom w:val="single" w:sz="4" w:space="0" w:color="auto"/>
              <w:right w:val="single" w:sz="4" w:space="0" w:color="auto"/>
            </w:tcBorders>
            <w:vAlign w:val="bottom"/>
          </w:tcPr>
          <w:p w14:paraId="3FACE526" w14:textId="11D26C00" w:rsidR="00924AE1" w:rsidRPr="009F015D" w:rsidRDefault="00924AE1" w:rsidP="00924AE1">
            <w:pPr>
              <w:jc w:val="right"/>
              <w:rPr>
                <w:sz w:val="18"/>
                <w:szCs w:val="18"/>
              </w:rPr>
            </w:pPr>
            <w:r w:rsidRPr="009F015D">
              <w:rPr>
                <w:sz w:val="18"/>
                <w:szCs w:val="18"/>
              </w:rPr>
              <w:t>29 385 694</w:t>
            </w:r>
          </w:p>
        </w:tc>
        <w:tc>
          <w:tcPr>
            <w:tcW w:w="360" w:type="pct"/>
            <w:tcBorders>
              <w:top w:val="single" w:sz="4" w:space="0" w:color="auto"/>
              <w:left w:val="nil"/>
              <w:bottom w:val="single" w:sz="4" w:space="0" w:color="auto"/>
              <w:right w:val="single" w:sz="4" w:space="0" w:color="auto"/>
            </w:tcBorders>
            <w:vAlign w:val="bottom"/>
          </w:tcPr>
          <w:p w14:paraId="66DFBCB7" w14:textId="3F2F56C0" w:rsidR="00924AE1" w:rsidRPr="009F015D" w:rsidRDefault="00924AE1" w:rsidP="00924AE1">
            <w:pPr>
              <w:jc w:val="right"/>
              <w:rPr>
                <w:sz w:val="18"/>
                <w:szCs w:val="18"/>
              </w:rPr>
            </w:pPr>
            <w:r w:rsidRPr="009F015D">
              <w:rPr>
                <w:sz w:val="18"/>
                <w:szCs w:val="18"/>
              </w:rPr>
              <w:t>46 218 588</w:t>
            </w:r>
          </w:p>
        </w:tc>
        <w:tc>
          <w:tcPr>
            <w:tcW w:w="360" w:type="pct"/>
            <w:tcBorders>
              <w:top w:val="single" w:sz="4" w:space="0" w:color="auto"/>
              <w:left w:val="nil"/>
              <w:bottom w:val="single" w:sz="4" w:space="0" w:color="auto"/>
              <w:right w:val="single" w:sz="4" w:space="0" w:color="auto"/>
            </w:tcBorders>
            <w:vAlign w:val="bottom"/>
          </w:tcPr>
          <w:p w14:paraId="3057B77C" w14:textId="5CB61BDB" w:rsidR="00924AE1" w:rsidRPr="009F015D" w:rsidRDefault="00924AE1" w:rsidP="00924AE1">
            <w:pPr>
              <w:jc w:val="right"/>
              <w:rPr>
                <w:sz w:val="18"/>
                <w:szCs w:val="18"/>
              </w:rPr>
            </w:pPr>
            <w:r w:rsidRPr="009F015D">
              <w:rPr>
                <w:sz w:val="18"/>
                <w:szCs w:val="18"/>
              </w:rPr>
              <w:t>62 981 898</w:t>
            </w:r>
          </w:p>
        </w:tc>
        <w:tc>
          <w:tcPr>
            <w:tcW w:w="360" w:type="pct"/>
            <w:tcBorders>
              <w:top w:val="single" w:sz="4" w:space="0" w:color="auto"/>
              <w:left w:val="nil"/>
              <w:bottom w:val="single" w:sz="4" w:space="0" w:color="auto"/>
              <w:right w:val="single" w:sz="4" w:space="0" w:color="auto"/>
            </w:tcBorders>
            <w:vAlign w:val="bottom"/>
          </w:tcPr>
          <w:p w14:paraId="3026E551" w14:textId="28D934DC" w:rsidR="00924AE1" w:rsidRPr="009F015D" w:rsidRDefault="00924AE1" w:rsidP="00924AE1">
            <w:pPr>
              <w:jc w:val="right"/>
              <w:rPr>
                <w:sz w:val="18"/>
                <w:szCs w:val="18"/>
              </w:rPr>
            </w:pPr>
            <w:r w:rsidRPr="009F015D">
              <w:rPr>
                <w:sz w:val="18"/>
                <w:szCs w:val="18"/>
              </w:rPr>
              <w:t>80 816 499</w:t>
            </w:r>
          </w:p>
        </w:tc>
        <w:tc>
          <w:tcPr>
            <w:tcW w:w="393" w:type="pct"/>
            <w:tcBorders>
              <w:top w:val="single" w:sz="4" w:space="0" w:color="auto"/>
              <w:left w:val="nil"/>
              <w:bottom w:val="single" w:sz="4" w:space="0" w:color="auto"/>
              <w:right w:val="single" w:sz="4" w:space="0" w:color="auto"/>
            </w:tcBorders>
            <w:vAlign w:val="bottom"/>
          </w:tcPr>
          <w:p w14:paraId="5F382306" w14:textId="7F5BA72F" w:rsidR="00924AE1" w:rsidRPr="009F015D" w:rsidRDefault="00924AE1" w:rsidP="00924AE1">
            <w:pPr>
              <w:jc w:val="right"/>
              <w:rPr>
                <w:sz w:val="18"/>
                <w:szCs w:val="18"/>
              </w:rPr>
            </w:pPr>
            <w:r w:rsidRPr="009F015D">
              <w:rPr>
                <w:sz w:val="18"/>
                <w:szCs w:val="18"/>
              </w:rPr>
              <w:t>99 717 486</w:t>
            </w:r>
          </w:p>
        </w:tc>
      </w:tr>
      <w:tr w:rsidR="009F015D" w:rsidRPr="009F015D" w14:paraId="53FDF374" w14:textId="77777777" w:rsidTr="00422581">
        <w:trPr>
          <w:trHeight w:val="255"/>
        </w:trPr>
        <w:tc>
          <w:tcPr>
            <w:tcW w:w="1158" w:type="pct"/>
            <w:tcBorders>
              <w:top w:val="nil"/>
              <w:left w:val="single" w:sz="4" w:space="0" w:color="auto"/>
              <w:bottom w:val="single" w:sz="4" w:space="0" w:color="auto"/>
              <w:right w:val="single" w:sz="4" w:space="0" w:color="auto"/>
            </w:tcBorders>
            <w:noWrap/>
            <w:vAlign w:val="center"/>
            <w:hideMark/>
          </w:tcPr>
          <w:p w14:paraId="79C04483" w14:textId="77777777" w:rsidR="00924AE1" w:rsidRPr="009F015D" w:rsidRDefault="00924AE1" w:rsidP="00924AE1">
            <w:pPr>
              <w:rPr>
                <w:sz w:val="18"/>
                <w:szCs w:val="18"/>
              </w:rPr>
            </w:pPr>
            <w:r w:rsidRPr="009F015D">
              <w:rPr>
                <w:sz w:val="18"/>
                <w:szCs w:val="18"/>
              </w:rPr>
              <w:t>Операционная деятельность</w:t>
            </w:r>
          </w:p>
        </w:tc>
        <w:tc>
          <w:tcPr>
            <w:tcW w:w="393" w:type="pct"/>
            <w:tcBorders>
              <w:top w:val="single" w:sz="4" w:space="0" w:color="auto"/>
              <w:left w:val="single" w:sz="4" w:space="0" w:color="auto"/>
              <w:bottom w:val="single" w:sz="4" w:space="0" w:color="auto"/>
              <w:right w:val="single" w:sz="4" w:space="0" w:color="auto"/>
            </w:tcBorders>
            <w:noWrap/>
            <w:vAlign w:val="center"/>
            <w:hideMark/>
          </w:tcPr>
          <w:p w14:paraId="60113EDD" w14:textId="77777777" w:rsidR="00924AE1" w:rsidRPr="009F015D" w:rsidRDefault="00924AE1" w:rsidP="00924AE1">
            <w:pPr>
              <w:rPr>
                <w:sz w:val="18"/>
                <w:szCs w:val="18"/>
              </w:rPr>
            </w:pPr>
            <w:r w:rsidRPr="009F015D">
              <w:rPr>
                <w:sz w:val="18"/>
                <w:szCs w:val="18"/>
              </w:rPr>
              <w:t> </w:t>
            </w:r>
          </w:p>
        </w:tc>
        <w:tc>
          <w:tcPr>
            <w:tcW w:w="360" w:type="pct"/>
            <w:tcBorders>
              <w:top w:val="nil"/>
              <w:left w:val="single" w:sz="4" w:space="0" w:color="auto"/>
              <w:bottom w:val="single" w:sz="4" w:space="0" w:color="auto"/>
              <w:right w:val="single" w:sz="4" w:space="0" w:color="auto"/>
            </w:tcBorders>
            <w:vAlign w:val="center"/>
          </w:tcPr>
          <w:p w14:paraId="10A58612" w14:textId="77777777" w:rsidR="00924AE1" w:rsidRPr="009F015D" w:rsidRDefault="00924AE1" w:rsidP="00924AE1">
            <w:pPr>
              <w:rPr>
                <w:sz w:val="18"/>
                <w:szCs w:val="18"/>
              </w:rPr>
            </w:pPr>
            <w:r w:rsidRPr="009F015D">
              <w:rPr>
                <w:sz w:val="18"/>
                <w:szCs w:val="18"/>
              </w:rPr>
              <w:t> </w:t>
            </w:r>
          </w:p>
        </w:tc>
        <w:tc>
          <w:tcPr>
            <w:tcW w:w="206" w:type="pct"/>
            <w:tcBorders>
              <w:top w:val="single" w:sz="4" w:space="0" w:color="auto"/>
              <w:left w:val="single" w:sz="4" w:space="0" w:color="auto"/>
              <w:bottom w:val="single" w:sz="4" w:space="0" w:color="auto"/>
              <w:right w:val="single" w:sz="4" w:space="0" w:color="auto"/>
            </w:tcBorders>
          </w:tcPr>
          <w:p w14:paraId="39151597" w14:textId="77777777" w:rsidR="00924AE1" w:rsidRPr="009F015D" w:rsidRDefault="00924AE1" w:rsidP="00924AE1">
            <w:pPr>
              <w:rPr>
                <w:sz w:val="18"/>
                <w:szCs w:val="18"/>
              </w:rPr>
            </w:pPr>
          </w:p>
        </w:tc>
        <w:tc>
          <w:tcPr>
            <w:tcW w:w="330" w:type="pct"/>
            <w:tcBorders>
              <w:top w:val="nil"/>
              <w:left w:val="single" w:sz="4" w:space="0" w:color="auto"/>
              <w:bottom w:val="single" w:sz="4" w:space="0" w:color="auto"/>
              <w:right w:val="single" w:sz="4" w:space="0" w:color="auto"/>
            </w:tcBorders>
            <w:vAlign w:val="center"/>
          </w:tcPr>
          <w:p w14:paraId="78EA0C68" w14:textId="2D201518" w:rsidR="00924AE1" w:rsidRPr="009F015D" w:rsidRDefault="00924AE1" w:rsidP="00924AE1">
            <w:pPr>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center"/>
          </w:tcPr>
          <w:p w14:paraId="45EAE7B8" w14:textId="269FCA51" w:rsidR="00924AE1" w:rsidRPr="009F015D" w:rsidRDefault="00924AE1" w:rsidP="00924AE1">
            <w:pPr>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center"/>
          </w:tcPr>
          <w:p w14:paraId="5FC85416" w14:textId="2839DD6E" w:rsidR="00924AE1" w:rsidRPr="009F015D" w:rsidRDefault="00924AE1" w:rsidP="00924AE1">
            <w:pPr>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center"/>
          </w:tcPr>
          <w:p w14:paraId="234EAC75" w14:textId="7FDAF236" w:rsidR="00924AE1" w:rsidRPr="009F015D" w:rsidRDefault="00924AE1" w:rsidP="00924AE1">
            <w:pPr>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center"/>
          </w:tcPr>
          <w:p w14:paraId="1C3ABD87" w14:textId="27227A70" w:rsidR="00924AE1" w:rsidRPr="009F015D" w:rsidRDefault="00924AE1" w:rsidP="00924AE1">
            <w:pPr>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center"/>
          </w:tcPr>
          <w:p w14:paraId="1485A04A" w14:textId="0AF5C02E" w:rsidR="00924AE1" w:rsidRPr="009F015D" w:rsidRDefault="00924AE1" w:rsidP="00924AE1">
            <w:pPr>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center"/>
          </w:tcPr>
          <w:p w14:paraId="6562EBDB" w14:textId="25D75FB2" w:rsidR="00924AE1" w:rsidRPr="009F015D" w:rsidRDefault="00924AE1" w:rsidP="00924AE1">
            <w:pPr>
              <w:rPr>
                <w:sz w:val="18"/>
                <w:szCs w:val="18"/>
              </w:rPr>
            </w:pPr>
            <w:r w:rsidRPr="009F015D">
              <w:rPr>
                <w:sz w:val="18"/>
                <w:szCs w:val="18"/>
              </w:rPr>
              <w:t> </w:t>
            </w:r>
          </w:p>
        </w:tc>
        <w:tc>
          <w:tcPr>
            <w:tcW w:w="393" w:type="pct"/>
            <w:tcBorders>
              <w:top w:val="nil"/>
              <w:left w:val="nil"/>
              <w:bottom w:val="single" w:sz="4" w:space="0" w:color="auto"/>
              <w:right w:val="single" w:sz="4" w:space="0" w:color="auto"/>
            </w:tcBorders>
            <w:vAlign w:val="center"/>
          </w:tcPr>
          <w:p w14:paraId="1EFF1A82" w14:textId="6A18DF86" w:rsidR="00924AE1" w:rsidRPr="009F015D" w:rsidRDefault="00924AE1" w:rsidP="00924AE1">
            <w:pPr>
              <w:rPr>
                <w:sz w:val="18"/>
                <w:szCs w:val="18"/>
              </w:rPr>
            </w:pPr>
            <w:r w:rsidRPr="009F015D">
              <w:rPr>
                <w:sz w:val="18"/>
                <w:szCs w:val="18"/>
              </w:rPr>
              <w:t> </w:t>
            </w:r>
          </w:p>
        </w:tc>
      </w:tr>
      <w:tr w:rsidR="009F015D" w:rsidRPr="009F015D" w14:paraId="54E01AAB" w14:textId="77777777" w:rsidTr="00422581">
        <w:trPr>
          <w:trHeight w:val="255"/>
        </w:trPr>
        <w:tc>
          <w:tcPr>
            <w:tcW w:w="1158" w:type="pct"/>
            <w:tcBorders>
              <w:top w:val="nil"/>
              <w:left w:val="single" w:sz="4" w:space="0" w:color="auto"/>
              <w:bottom w:val="single" w:sz="4" w:space="0" w:color="auto"/>
              <w:right w:val="single" w:sz="4" w:space="0" w:color="auto"/>
            </w:tcBorders>
            <w:vAlign w:val="center"/>
            <w:hideMark/>
          </w:tcPr>
          <w:p w14:paraId="50717B30" w14:textId="77777777" w:rsidR="00924AE1" w:rsidRPr="009F015D" w:rsidRDefault="00924AE1" w:rsidP="00924AE1">
            <w:pPr>
              <w:rPr>
                <w:sz w:val="18"/>
                <w:szCs w:val="18"/>
              </w:rPr>
            </w:pPr>
            <w:r w:rsidRPr="009F015D">
              <w:rPr>
                <w:sz w:val="18"/>
                <w:szCs w:val="18"/>
              </w:rPr>
              <w:t xml:space="preserve">    Поступление</w:t>
            </w:r>
          </w:p>
        </w:tc>
        <w:tc>
          <w:tcPr>
            <w:tcW w:w="393" w:type="pct"/>
            <w:tcBorders>
              <w:top w:val="single" w:sz="4" w:space="0" w:color="auto"/>
              <w:left w:val="single" w:sz="4" w:space="0" w:color="auto"/>
              <w:bottom w:val="single" w:sz="4" w:space="0" w:color="auto"/>
              <w:right w:val="single" w:sz="4" w:space="0" w:color="auto"/>
            </w:tcBorders>
            <w:vAlign w:val="bottom"/>
            <w:hideMark/>
          </w:tcPr>
          <w:p w14:paraId="2C8FB64F" w14:textId="378A1EAE" w:rsidR="00924AE1" w:rsidRPr="009F015D" w:rsidRDefault="00924AE1" w:rsidP="00924AE1">
            <w:pPr>
              <w:jc w:val="right"/>
              <w:rPr>
                <w:sz w:val="18"/>
                <w:szCs w:val="18"/>
              </w:rPr>
            </w:pPr>
            <w:r w:rsidRPr="009F015D">
              <w:rPr>
                <w:sz w:val="18"/>
                <w:szCs w:val="18"/>
              </w:rPr>
              <w:t>198 933 444</w:t>
            </w:r>
          </w:p>
        </w:tc>
        <w:tc>
          <w:tcPr>
            <w:tcW w:w="360" w:type="pct"/>
            <w:tcBorders>
              <w:top w:val="nil"/>
              <w:left w:val="single" w:sz="4" w:space="0" w:color="auto"/>
              <w:bottom w:val="single" w:sz="4" w:space="0" w:color="auto"/>
              <w:right w:val="single" w:sz="4" w:space="0" w:color="auto"/>
            </w:tcBorders>
            <w:vAlign w:val="bottom"/>
          </w:tcPr>
          <w:p w14:paraId="2051AE52" w14:textId="77777777" w:rsidR="00924AE1" w:rsidRPr="009F015D" w:rsidRDefault="00924AE1" w:rsidP="00924AE1">
            <w:pPr>
              <w:jc w:val="right"/>
              <w:rPr>
                <w:sz w:val="18"/>
                <w:szCs w:val="18"/>
              </w:rPr>
            </w:pPr>
            <w:r w:rsidRPr="009F015D">
              <w:rPr>
                <w:sz w:val="18"/>
                <w:szCs w:val="18"/>
              </w:rPr>
              <w:t> </w:t>
            </w:r>
          </w:p>
        </w:tc>
        <w:tc>
          <w:tcPr>
            <w:tcW w:w="206" w:type="pct"/>
            <w:tcBorders>
              <w:top w:val="single" w:sz="4" w:space="0" w:color="auto"/>
              <w:left w:val="nil"/>
              <w:bottom w:val="single" w:sz="4" w:space="0" w:color="auto"/>
              <w:right w:val="single" w:sz="4" w:space="0" w:color="auto"/>
            </w:tcBorders>
          </w:tcPr>
          <w:p w14:paraId="78994D69" w14:textId="77777777" w:rsidR="00924AE1" w:rsidRPr="009F015D" w:rsidRDefault="00924AE1" w:rsidP="00924AE1">
            <w:pPr>
              <w:jc w:val="right"/>
              <w:rPr>
                <w:sz w:val="18"/>
                <w:szCs w:val="18"/>
              </w:rPr>
            </w:pPr>
          </w:p>
        </w:tc>
        <w:tc>
          <w:tcPr>
            <w:tcW w:w="330" w:type="pct"/>
            <w:tcBorders>
              <w:top w:val="nil"/>
              <w:left w:val="single" w:sz="4" w:space="0" w:color="auto"/>
              <w:bottom w:val="single" w:sz="4" w:space="0" w:color="auto"/>
              <w:right w:val="single" w:sz="4" w:space="0" w:color="auto"/>
            </w:tcBorders>
            <w:vAlign w:val="bottom"/>
          </w:tcPr>
          <w:p w14:paraId="2C3BBC3E" w14:textId="6592419B" w:rsidR="00924AE1" w:rsidRPr="009F015D" w:rsidRDefault="00924AE1" w:rsidP="00924AE1">
            <w:pPr>
              <w:jc w:val="right"/>
              <w:rPr>
                <w:sz w:val="18"/>
                <w:szCs w:val="18"/>
              </w:rPr>
            </w:pPr>
            <w:r w:rsidRPr="009F015D">
              <w:rPr>
                <w:sz w:val="18"/>
                <w:szCs w:val="18"/>
              </w:rPr>
              <w:t>8 294 212</w:t>
            </w:r>
          </w:p>
        </w:tc>
        <w:tc>
          <w:tcPr>
            <w:tcW w:w="360" w:type="pct"/>
            <w:tcBorders>
              <w:top w:val="nil"/>
              <w:left w:val="nil"/>
              <w:bottom w:val="single" w:sz="4" w:space="0" w:color="auto"/>
              <w:right w:val="single" w:sz="4" w:space="0" w:color="auto"/>
            </w:tcBorders>
            <w:vAlign w:val="bottom"/>
          </w:tcPr>
          <w:p w14:paraId="0AB15D2F" w14:textId="0E0B6D0B" w:rsidR="00924AE1" w:rsidRPr="009F015D" w:rsidRDefault="00924AE1" w:rsidP="00924AE1">
            <w:pPr>
              <w:jc w:val="right"/>
              <w:rPr>
                <w:sz w:val="18"/>
                <w:szCs w:val="18"/>
              </w:rPr>
            </w:pPr>
            <w:r w:rsidRPr="009F015D">
              <w:rPr>
                <w:sz w:val="18"/>
                <w:szCs w:val="18"/>
              </w:rPr>
              <w:t>17 386 391</w:t>
            </w:r>
          </w:p>
        </w:tc>
        <w:tc>
          <w:tcPr>
            <w:tcW w:w="360" w:type="pct"/>
            <w:tcBorders>
              <w:top w:val="nil"/>
              <w:left w:val="nil"/>
              <w:bottom w:val="single" w:sz="4" w:space="0" w:color="auto"/>
              <w:right w:val="single" w:sz="4" w:space="0" w:color="auto"/>
            </w:tcBorders>
            <w:vAlign w:val="bottom"/>
          </w:tcPr>
          <w:p w14:paraId="51509290" w14:textId="5D2D38E6" w:rsidR="00924AE1" w:rsidRPr="009F015D" w:rsidRDefault="00924AE1" w:rsidP="00924AE1">
            <w:pPr>
              <w:jc w:val="right"/>
              <w:rPr>
                <w:sz w:val="18"/>
                <w:szCs w:val="18"/>
              </w:rPr>
            </w:pPr>
            <w:r w:rsidRPr="009F015D">
              <w:rPr>
                <w:sz w:val="18"/>
                <w:szCs w:val="18"/>
              </w:rPr>
              <w:t>24 340 948</w:t>
            </w:r>
          </w:p>
        </w:tc>
        <w:tc>
          <w:tcPr>
            <w:tcW w:w="360" w:type="pct"/>
            <w:tcBorders>
              <w:top w:val="nil"/>
              <w:left w:val="nil"/>
              <w:bottom w:val="single" w:sz="4" w:space="0" w:color="auto"/>
              <w:right w:val="single" w:sz="4" w:space="0" w:color="auto"/>
            </w:tcBorders>
            <w:vAlign w:val="bottom"/>
          </w:tcPr>
          <w:p w14:paraId="1B138AE3" w14:textId="56EE798C" w:rsidR="00924AE1" w:rsidRPr="009F015D" w:rsidRDefault="00924AE1" w:rsidP="00924AE1">
            <w:pPr>
              <w:jc w:val="right"/>
              <w:rPr>
                <w:sz w:val="18"/>
                <w:szCs w:val="18"/>
              </w:rPr>
            </w:pPr>
            <w:r w:rsidRPr="009F015D">
              <w:rPr>
                <w:sz w:val="18"/>
                <w:szCs w:val="18"/>
              </w:rPr>
              <w:t>27 818 226</w:t>
            </w:r>
          </w:p>
        </w:tc>
        <w:tc>
          <w:tcPr>
            <w:tcW w:w="360" w:type="pct"/>
            <w:tcBorders>
              <w:top w:val="nil"/>
              <w:left w:val="nil"/>
              <w:bottom w:val="single" w:sz="4" w:space="0" w:color="auto"/>
              <w:right w:val="single" w:sz="4" w:space="0" w:color="auto"/>
            </w:tcBorders>
            <w:vAlign w:val="bottom"/>
          </w:tcPr>
          <w:p w14:paraId="57C3E182" w14:textId="16B78475" w:rsidR="00924AE1" w:rsidRPr="009F015D" w:rsidRDefault="00924AE1" w:rsidP="00924AE1">
            <w:pPr>
              <w:jc w:val="right"/>
              <w:rPr>
                <w:sz w:val="18"/>
                <w:szCs w:val="18"/>
              </w:rPr>
            </w:pPr>
            <w:r w:rsidRPr="009F015D">
              <w:rPr>
                <w:sz w:val="18"/>
                <w:szCs w:val="18"/>
              </w:rPr>
              <w:t>27 818 226</w:t>
            </w:r>
          </w:p>
        </w:tc>
        <w:tc>
          <w:tcPr>
            <w:tcW w:w="360" w:type="pct"/>
            <w:tcBorders>
              <w:top w:val="nil"/>
              <w:left w:val="nil"/>
              <w:bottom w:val="single" w:sz="4" w:space="0" w:color="auto"/>
              <w:right w:val="single" w:sz="4" w:space="0" w:color="auto"/>
            </w:tcBorders>
            <w:vAlign w:val="bottom"/>
          </w:tcPr>
          <w:p w14:paraId="10AF172A" w14:textId="40C53E7E" w:rsidR="00924AE1" w:rsidRPr="009F015D" w:rsidRDefault="00924AE1" w:rsidP="00924AE1">
            <w:pPr>
              <w:jc w:val="right"/>
              <w:rPr>
                <w:sz w:val="18"/>
                <w:szCs w:val="18"/>
              </w:rPr>
            </w:pPr>
            <w:r w:rsidRPr="009F015D">
              <w:rPr>
                <w:sz w:val="18"/>
                <w:szCs w:val="18"/>
              </w:rPr>
              <w:t>29 556 865</w:t>
            </w:r>
          </w:p>
        </w:tc>
        <w:tc>
          <w:tcPr>
            <w:tcW w:w="360" w:type="pct"/>
            <w:tcBorders>
              <w:top w:val="nil"/>
              <w:left w:val="nil"/>
              <w:bottom w:val="single" w:sz="4" w:space="0" w:color="auto"/>
              <w:right w:val="single" w:sz="4" w:space="0" w:color="auto"/>
            </w:tcBorders>
            <w:vAlign w:val="bottom"/>
          </w:tcPr>
          <w:p w14:paraId="28185F0E" w14:textId="683068C6" w:rsidR="00924AE1" w:rsidRPr="009F015D" w:rsidRDefault="00924AE1" w:rsidP="00924AE1">
            <w:pPr>
              <w:jc w:val="right"/>
              <w:rPr>
                <w:sz w:val="18"/>
                <w:szCs w:val="18"/>
              </w:rPr>
            </w:pPr>
            <w:r w:rsidRPr="009F015D">
              <w:rPr>
                <w:sz w:val="18"/>
                <w:szCs w:val="18"/>
              </w:rPr>
              <w:t>31 295 504</w:t>
            </w:r>
          </w:p>
        </w:tc>
        <w:tc>
          <w:tcPr>
            <w:tcW w:w="393" w:type="pct"/>
            <w:tcBorders>
              <w:top w:val="nil"/>
              <w:left w:val="nil"/>
              <w:bottom w:val="single" w:sz="4" w:space="0" w:color="auto"/>
              <w:right w:val="single" w:sz="4" w:space="0" w:color="auto"/>
            </w:tcBorders>
            <w:vAlign w:val="bottom"/>
          </w:tcPr>
          <w:p w14:paraId="4A0369C9" w14:textId="6D8E7FF1" w:rsidR="00924AE1" w:rsidRPr="009F015D" w:rsidRDefault="00924AE1" w:rsidP="00924AE1">
            <w:pPr>
              <w:jc w:val="right"/>
              <w:rPr>
                <w:sz w:val="18"/>
                <w:szCs w:val="18"/>
              </w:rPr>
            </w:pPr>
            <w:r w:rsidRPr="009F015D">
              <w:rPr>
                <w:sz w:val="18"/>
                <w:szCs w:val="18"/>
              </w:rPr>
              <w:t>33 034 143</w:t>
            </w:r>
          </w:p>
        </w:tc>
      </w:tr>
      <w:tr w:rsidR="009F015D" w:rsidRPr="009F015D" w14:paraId="0CD40C3B" w14:textId="77777777" w:rsidTr="00422581">
        <w:trPr>
          <w:trHeight w:val="255"/>
        </w:trPr>
        <w:tc>
          <w:tcPr>
            <w:tcW w:w="1158" w:type="pct"/>
            <w:tcBorders>
              <w:top w:val="nil"/>
              <w:left w:val="single" w:sz="4" w:space="0" w:color="auto"/>
              <w:bottom w:val="single" w:sz="4" w:space="0" w:color="auto"/>
              <w:right w:val="single" w:sz="4" w:space="0" w:color="auto"/>
            </w:tcBorders>
            <w:vAlign w:val="center"/>
            <w:hideMark/>
          </w:tcPr>
          <w:p w14:paraId="346BF075" w14:textId="77777777" w:rsidR="00924AE1" w:rsidRPr="009F015D" w:rsidRDefault="00924AE1" w:rsidP="00924AE1">
            <w:pPr>
              <w:rPr>
                <w:sz w:val="18"/>
                <w:szCs w:val="18"/>
              </w:rPr>
            </w:pPr>
            <w:r w:rsidRPr="009F015D">
              <w:rPr>
                <w:sz w:val="18"/>
                <w:szCs w:val="18"/>
              </w:rPr>
              <w:t>от Услуг клиники</w:t>
            </w:r>
          </w:p>
        </w:tc>
        <w:tc>
          <w:tcPr>
            <w:tcW w:w="393" w:type="pct"/>
            <w:tcBorders>
              <w:top w:val="nil"/>
              <w:left w:val="single" w:sz="4" w:space="0" w:color="auto"/>
              <w:bottom w:val="single" w:sz="4" w:space="0" w:color="auto"/>
              <w:right w:val="single" w:sz="4" w:space="0" w:color="auto"/>
            </w:tcBorders>
            <w:vAlign w:val="bottom"/>
            <w:hideMark/>
          </w:tcPr>
          <w:p w14:paraId="2BF48648" w14:textId="33F5B709" w:rsidR="00924AE1" w:rsidRPr="009F015D" w:rsidRDefault="00924AE1" w:rsidP="00924AE1">
            <w:pPr>
              <w:jc w:val="right"/>
              <w:rPr>
                <w:sz w:val="18"/>
                <w:szCs w:val="18"/>
              </w:rPr>
            </w:pPr>
            <w:r w:rsidRPr="009F015D">
              <w:rPr>
                <w:sz w:val="18"/>
                <w:szCs w:val="18"/>
              </w:rPr>
              <w:t>197 405 764</w:t>
            </w:r>
          </w:p>
        </w:tc>
        <w:tc>
          <w:tcPr>
            <w:tcW w:w="360" w:type="pct"/>
            <w:tcBorders>
              <w:top w:val="nil"/>
              <w:left w:val="single" w:sz="4" w:space="0" w:color="auto"/>
              <w:bottom w:val="single" w:sz="4" w:space="0" w:color="auto"/>
              <w:right w:val="single" w:sz="4" w:space="0" w:color="auto"/>
            </w:tcBorders>
            <w:vAlign w:val="bottom"/>
          </w:tcPr>
          <w:p w14:paraId="5ED04076" w14:textId="77777777" w:rsidR="00924AE1" w:rsidRPr="009F015D" w:rsidRDefault="00924AE1" w:rsidP="00924AE1">
            <w:pPr>
              <w:jc w:val="right"/>
              <w:rPr>
                <w:sz w:val="18"/>
                <w:szCs w:val="18"/>
              </w:rPr>
            </w:pPr>
            <w:r w:rsidRPr="009F015D">
              <w:rPr>
                <w:sz w:val="18"/>
                <w:szCs w:val="18"/>
              </w:rPr>
              <w:t> </w:t>
            </w:r>
          </w:p>
        </w:tc>
        <w:tc>
          <w:tcPr>
            <w:tcW w:w="206" w:type="pct"/>
            <w:tcBorders>
              <w:top w:val="single" w:sz="4" w:space="0" w:color="auto"/>
              <w:left w:val="nil"/>
              <w:bottom w:val="single" w:sz="4" w:space="0" w:color="auto"/>
              <w:right w:val="single" w:sz="4" w:space="0" w:color="auto"/>
            </w:tcBorders>
          </w:tcPr>
          <w:p w14:paraId="7645D391" w14:textId="77777777" w:rsidR="00924AE1" w:rsidRPr="009F015D" w:rsidRDefault="00924AE1" w:rsidP="00924AE1">
            <w:pPr>
              <w:jc w:val="right"/>
              <w:rPr>
                <w:sz w:val="18"/>
                <w:szCs w:val="18"/>
              </w:rPr>
            </w:pPr>
          </w:p>
        </w:tc>
        <w:tc>
          <w:tcPr>
            <w:tcW w:w="330" w:type="pct"/>
            <w:tcBorders>
              <w:top w:val="nil"/>
              <w:left w:val="single" w:sz="4" w:space="0" w:color="auto"/>
              <w:bottom w:val="single" w:sz="4" w:space="0" w:color="auto"/>
              <w:right w:val="single" w:sz="4" w:space="0" w:color="auto"/>
            </w:tcBorders>
            <w:vAlign w:val="bottom"/>
          </w:tcPr>
          <w:p w14:paraId="6FD266AC" w14:textId="3CCF2212" w:rsidR="00924AE1" w:rsidRPr="009F015D" w:rsidRDefault="00924AE1" w:rsidP="00924AE1">
            <w:pPr>
              <w:jc w:val="right"/>
              <w:rPr>
                <w:sz w:val="18"/>
                <w:szCs w:val="18"/>
              </w:rPr>
            </w:pPr>
            <w:r w:rsidRPr="009F015D">
              <w:rPr>
                <w:sz w:val="18"/>
                <w:szCs w:val="18"/>
              </w:rPr>
              <w:t>8 225 220</w:t>
            </w:r>
          </w:p>
        </w:tc>
        <w:tc>
          <w:tcPr>
            <w:tcW w:w="360" w:type="pct"/>
            <w:tcBorders>
              <w:top w:val="nil"/>
              <w:left w:val="nil"/>
              <w:bottom w:val="single" w:sz="4" w:space="0" w:color="auto"/>
              <w:right w:val="single" w:sz="4" w:space="0" w:color="auto"/>
            </w:tcBorders>
            <w:vAlign w:val="bottom"/>
          </w:tcPr>
          <w:p w14:paraId="75B9BE35" w14:textId="48B1F87C" w:rsidR="00924AE1" w:rsidRPr="009F015D" w:rsidRDefault="00924AE1" w:rsidP="00924AE1">
            <w:pPr>
              <w:jc w:val="right"/>
              <w:rPr>
                <w:sz w:val="18"/>
                <w:szCs w:val="18"/>
              </w:rPr>
            </w:pPr>
            <w:r w:rsidRPr="009F015D">
              <w:rPr>
                <w:sz w:val="18"/>
                <w:szCs w:val="18"/>
              </w:rPr>
              <w:t>17 198 231</w:t>
            </w:r>
          </w:p>
        </w:tc>
        <w:tc>
          <w:tcPr>
            <w:tcW w:w="360" w:type="pct"/>
            <w:tcBorders>
              <w:top w:val="nil"/>
              <w:left w:val="nil"/>
              <w:bottom w:val="single" w:sz="4" w:space="0" w:color="auto"/>
              <w:right w:val="single" w:sz="4" w:space="0" w:color="auto"/>
            </w:tcBorders>
            <w:vAlign w:val="bottom"/>
          </w:tcPr>
          <w:p w14:paraId="71C2DC7B" w14:textId="21C12D1E" w:rsidR="00924AE1" w:rsidRPr="009F015D" w:rsidRDefault="00924AE1" w:rsidP="00924AE1">
            <w:pPr>
              <w:jc w:val="right"/>
              <w:rPr>
                <w:sz w:val="18"/>
                <w:szCs w:val="18"/>
              </w:rPr>
            </w:pPr>
            <w:r w:rsidRPr="009F015D">
              <w:rPr>
                <w:sz w:val="18"/>
                <w:szCs w:val="18"/>
              </w:rPr>
              <w:t>24 077 524</w:t>
            </w:r>
          </w:p>
        </w:tc>
        <w:tc>
          <w:tcPr>
            <w:tcW w:w="360" w:type="pct"/>
            <w:tcBorders>
              <w:top w:val="nil"/>
              <w:left w:val="nil"/>
              <w:bottom w:val="single" w:sz="4" w:space="0" w:color="auto"/>
              <w:right w:val="single" w:sz="4" w:space="0" w:color="auto"/>
            </w:tcBorders>
            <w:vAlign w:val="bottom"/>
          </w:tcPr>
          <w:p w14:paraId="5B9143CE" w14:textId="34A7FA21" w:rsidR="00924AE1" w:rsidRPr="009F015D" w:rsidRDefault="00924AE1" w:rsidP="00924AE1">
            <w:pPr>
              <w:jc w:val="right"/>
              <w:rPr>
                <w:sz w:val="18"/>
                <w:szCs w:val="18"/>
              </w:rPr>
            </w:pPr>
            <w:r w:rsidRPr="009F015D">
              <w:rPr>
                <w:sz w:val="18"/>
                <w:szCs w:val="18"/>
              </w:rPr>
              <w:t>27 517 170</w:t>
            </w:r>
          </w:p>
        </w:tc>
        <w:tc>
          <w:tcPr>
            <w:tcW w:w="360" w:type="pct"/>
            <w:tcBorders>
              <w:top w:val="nil"/>
              <w:left w:val="nil"/>
              <w:bottom w:val="single" w:sz="4" w:space="0" w:color="auto"/>
              <w:right w:val="single" w:sz="4" w:space="0" w:color="auto"/>
            </w:tcBorders>
            <w:vAlign w:val="bottom"/>
          </w:tcPr>
          <w:p w14:paraId="6EE3300B" w14:textId="722A0E80" w:rsidR="00924AE1" w:rsidRPr="009F015D" w:rsidRDefault="00924AE1" w:rsidP="00924AE1">
            <w:pPr>
              <w:jc w:val="right"/>
              <w:rPr>
                <w:sz w:val="18"/>
                <w:szCs w:val="18"/>
              </w:rPr>
            </w:pPr>
            <w:r w:rsidRPr="009F015D">
              <w:rPr>
                <w:sz w:val="18"/>
                <w:szCs w:val="18"/>
              </w:rPr>
              <w:t>27 517 170</w:t>
            </w:r>
          </w:p>
        </w:tc>
        <w:tc>
          <w:tcPr>
            <w:tcW w:w="360" w:type="pct"/>
            <w:tcBorders>
              <w:top w:val="nil"/>
              <w:left w:val="nil"/>
              <w:bottom w:val="single" w:sz="4" w:space="0" w:color="auto"/>
              <w:right w:val="single" w:sz="4" w:space="0" w:color="auto"/>
            </w:tcBorders>
            <w:vAlign w:val="bottom"/>
          </w:tcPr>
          <w:p w14:paraId="1CB6F9A7" w14:textId="5D4F876A" w:rsidR="00924AE1" w:rsidRPr="009F015D" w:rsidRDefault="00924AE1" w:rsidP="00924AE1">
            <w:pPr>
              <w:jc w:val="right"/>
              <w:rPr>
                <w:sz w:val="18"/>
                <w:szCs w:val="18"/>
              </w:rPr>
            </w:pPr>
            <w:r w:rsidRPr="009F015D">
              <w:rPr>
                <w:sz w:val="18"/>
                <w:szCs w:val="18"/>
              </w:rPr>
              <w:t>29 236 993</w:t>
            </w:r>
          </w:p>
        </w:tc>
        <w:tc>
          <w:tcPr>
            <w:tcW w:w="360" w:type="pct"/>
            <w:tcBorders>
              <w:top w:val="nil"/>
              <w:left w:val="nil"/>
              <w:bottom w:val="single" w:sz="4" w:space="0" w:color="auto"/>
              <w:right w:val="single" w:sz="4" w:space="0" w:color="auto"/>
            </w:tcBorders>
            <w:vAlign w:val="bottom"/>
          </w:tcPr>
          <w:p w14:paraId="329445A0" w14:textId="6BD09007" w:rsidR="00924AE1" w:rsidRPr="009F015D" w:rsidRDefault="00924AE1" w:rsidP="00924AE1">
            <w:pPr>
              <w:jc w:val="right"/>
              <w:rPr>
                <w:sz w:val="18"/>
                <w:szCs w:val="18"/>
              </w:rPr>
            </w:pPr>
            <w:r w:rsidRPr="009F015D">
              <w:rPr>
                <w:sz w:val="18"/>
                <w:szCs w:val="18"/>
              </w:rPr>
              <w:t>30 956 816</w:t>
            </w:r>
          </w:p>
        </w:tc>
        <w:tc>
          <w:tcPr>
            <w:tcW w:w="393" w:type="pct"/>
            <w:tcBorders>
              <w:top w:val="nil"/>
              <w:left w:val="nil"/>
              <w:bottom w:val="single" w:sz="4" w:space="0" w:color="auto"/>
              <w:right w:val="single" w:sz="4" w:space="0" w:color="auto"/>
            </w:tcBorders>
            <w:vAlign w:val="bottom"/>
          </w:tcPr>
          <w:p w14:paraId="7D3FC950" w14:textId="1356DD01" w:rsidR="00924AE1" w:rsidRPr="009F015D" w:rsidRDefault="00924AE1" w:rsidP="00924AE1">
            <w:pPr>
              <w:jc w:val="right"/>
              <w:rPr>
                <w:sz w:val="18"/>
                <w:szCs w:val="18"/>
              </w:rPr>
            </w:pPr>
            <w:r w:rsidRPr="009F015D">
              <w:rPr>
                <w:sz w:val="18"/>
                <w:szCs w:val="18"/>
              </w:rPr>
              <w:t>32 676 639</w:t>
            </w:r>
          </w:p>
        </w:tc>
      </w:tr>
      <w:tr w:rsidR="009F015D" w:rsidRPr="009F015D" w14:paraId="20D9CC5A" w14:textId="77777777" w:rsidTr="00422581">
        <w:trPr>
          <w:trHeight w:val="255"/>
        </w:trPr>
        <w:tc>
          <w:tcPr>
            <w:tcW w:w="1158" w:type="pct"/>
            <w:tcBorders>
              <w:top w:val="nil"/>
              <w:left w:val="single" w:sz="4" w:space="0" w:color="auto"/>
              <w:bottom w:val="single" w:sz="4" w:space="0" w:color="auto"/>
              <w:right w:val="single" w:sz="4" w:space="0" w:color="auto"/>
            </w:tcBorders>
            <w:vAlign w:val="center"/>
            <w:hideMark/>
          </w:tcPr>
          <w:p w14:paraId="3DE5F17A" w14:textId="77777777" w:rsidR="00924AE1" w:rsidRPr="009F015D" w:rsidRDefault="00924AE1" w:rsidP="00924AE1">
            <w:pPr>
              <w:rPr>
                <w:sz w:val="18"/>
                <w:szCs w:val="18"/>
              </w:rPr>
            </w:pPr>
            <w:r w:rsidRPr="009F015D">
              <w:rPr>
                <w:sz w:val="18"/>
                <w:szCs w:val="18"/>
              </w:rPr>
              <w:t>от аренды гостиницы</w:t>
            </w:r>
          </w:p>
        </w:tc>
        <w:tc>
          <w:tcPr>
            <w:tcW w:w="393" w:type="pct"/>
            <w:tcBorders>
              <w:top w:val="nil"/>
              <w:left w:val="single" w:sz="4" w:space="0" w:color="auto"/>
              <w:bottom w:val="single" w:sz="4" w:space="0" w:color="auto"/>
              <w:right w:val="single" w:sz="4" w:space="0" w:color="auto"/>
            </w:tcBorders>
            <w:vAlign w:val="bottom"/>
            <w:hideMark/>
          </w:tcPr>
          <w:p w14:paraId="396D9815" w14:textId="45D9509B" w:rsidR="00924AE1" w:rsidRPr="009F015D" w:rsidRDefault="00924AE1" w:rsidP="00924AE1">
            <w:pPr>
              <w:jc w:val="right"/>
              <w:rPr>
                <w:sz w:val="18"/>
                <w:szCs w:val="18"/>
              </w:rPr>
            </w:pPr>
            <w:r w:rsidRPr="009F015D">
              <w:rPr>
                <w:sz w:val="18"/>
                <w:szCs w:val="18"/>
              </w:rPr>
              <w:t>1 527 680</w:t>
            </w:r>
          </w:p>
        </w:tc>
        <w:tc>
          <w:tcPr>
            <w:tcW w:w="360" w:type="pct"/>
            <w:tcBorders>
              <w:top w:val="nil"/>
              <w:left w:val="single" w:sz="4" w:space="0" w:color="auto"/>
              <w:bottom w:val="single" w:sz="4" w:space="0" w:color="auto"/>
              <w:right w:val="single" w:sz="4" w:space="0" w:color="auto"/>
            </w:tcBorders>
            <w:vAlign w:val="bottom"/>
          </w:tcPr>
          <w:p w14:paraId="3C703166" w14:textId="77777777" w:rsidR="00924AE1" w:rsidRPr="009F015D" w:rsidRDefault="00924AE1" w:rsidP="00924AE1">
            <w:pPr>
              <w:jc w:val="right"/>
              <w:rPr>
                <w:sz w:val="18"/>
                <w:szCs w:val="18"/>
              </w:rPr>
            </w:pPr>
            <w:r w:rsidRPr="009F015D">
              <w:rPr>
                <w:sz w:val="18"/>
                <w:szCs w:val="18"/>
              </w:rPr>
              <w:t> </w:t>
            </w:r>
          </w:p>
        </w:tc>
        <w:tc>
          <w:tcPr>
            <w:tcW w:w="206" w:type="pct"/>
            <w:tcBorders>
              <w:top w:val="single" w:sz="4" w:space="0" w:color="auto"/>
              <w:left w:val="nil"/>
              <w:bottom w:val="single" w:sz="4" w:space="0" w:color="auto"/>
              <w:right w:val="single" w:sz="4" w:space="0" w:color="auto"/>
            </w:tcBorders>
          </w:tcPr>
          <w:p w14:paraId="3723F2BE" w14:textId="77777777" w:rsidR="00924AE1" w:rsidRPr="009F015D" w:rsidRDefault="00924AE1" w:rsidP="00924AE1">
            <w:pPr>
              <w:jc w:val="right"/>
              <w:rPr>
                <w:sz w:val="18"/>
                <w:szCs w:val="18"/>
              </w:rPr>
            </w:pPr>
          </w:p>
        </w:tc>
        <w:tc>
          <w:tcPr>
            <w:tcW w:w="330" w:type="pct"/>
            <w:tcBorders>
              <w:top w:val="nil"/>
              <w:left w:val="single" w:sz="4" w:space="0" w:color="auto"/>
              <w:bottom w:val="single" w:sz="4" w:space="0" w:color="auto"/>
              <w:right w:val="single" w:sz="4" w:space="0" w:color="auto"/>
            </w:tcBorders>
            <w:vAlign w:val="bottom"/>
          </w:tcPr>
          <w:p w14:paraId="792430F2" w14:textId="0D69E140" w:rsidR="00924AE1" w:rsidRPr="009F015D" w:rsidRDefault="00924AE1" w:rsidP="00924AE1">
            <w:pPr>
              <w:jc w:val="right"/>
              <w:rPr>
                <w:sz w:val="18"/>
                <w:szCs w:val="18"/>
              </w:rPr>
            </w:pPr>
            <w:r w:rsidRPr="009F015D">
              <w:rPr>
                <w:sz w:val="18"/>
                <w:szCs w:val="18"/>
              </w:rPr>
              <w:t>49 280</w:t>
            </w:r>
          </w:p>
        </w:tc>
        <w:tc>
          <w:tcPr>
            <w:tcW w:w="360" w:type="pct"/>
            <w:tcBorders>
              <w:top w:val="nil"/>
              <w:left w:val="nil"/>
              <w:bottom w:val="single" w:sz="4" w:space="0" w:color="auto"/>
              <w:right w:val="single" w:sz="4" w:space="0" w:color="auto"/>
            </w:tcBorders>
            <w:vAlign w:val="bottom"/>
          </w:tcPr>
          <w:p w14:paraId="7C76B084" w14:textId="553F87F0" w:rsidR="00924AE1" w:rsidRPr="009F015D" w:rsidRDefault="00924AE1" w:rsidP="00924AE1">
            <w:pPr>
              <w:jc w:val="right"/>
              <w:rPr>
                <w:sz w:val="18"/>
                <w:szCs w:val="18"/>
              </w:rPr>
            </w:pPr>
            <w:r w:rsidRPr="009F015D">
              <w:rPr>
                <w:sz w:val="18"/>
                <w:szCs w:val="18"/>
              </w:rPr>
              <w:t>134 400</w:t>
            </w:r>
          </w:p>
        </w:tc>
        <w:tc>
          <w:tcPr>
            <w:tcW w:w="360" w:type="pct"/>
            <w:tcBorders>
              <w:top w:val="nil"/>
              <w:left w:val="nil"/>
              <w:bottom w:val="single" w:sz="4" w:space="0" w:color="auto"/>
              <w:right w:val="single" w:sz="4" w:space="0" w:color="auto"/>
            </w:tcBorders>
            <w:vAlign w:val="bottom"/>
          </w:tcPr>
          <w:p w14:paraId="705EBADA" w14:textId="4A10E211" w:rsidR="00924AE1" w:rsidRPr="009F015D" w:rsidRDefault="00924AE1" w:rsidP="00924AE1">
            <w:pPr>
              <w:jc w:val="right"/>
              <w:rPr>
                <w:sz w:val="18"/>
                <w:szCs w:val="18"/>
              </w:rPr>
            </w:pPr>
            <w:r w:rsidRPr="009F015D">
              <w:rPr>
                <w:sz w:val="18"/>
                <w:szCs w:val="18"/>
              </w:rPr>
              <w:t>188 160</w:t>
            </w:r>
          </w:p>
        </w:tc>
        <w:tc>
          <w:tcPr>
            <w:tcW w:w="360" w:type="pct"/>
            <w:tcBorders>
              <w:top w:val="nil"/>
              <w:left w:val="nil"/>
              <w:bottom w:val="single" w:sz="4" w:space="0" w:color="auto"/>
              <w:right w:val="single" w:sz="4" w:space="0" w:color="auto"/>
            </w:tcBorders>
            <w:vAlign w:val="bottom"/>
          </w:tcPr>
          <w:p w14:paraId="7D33239E" w14:textId="7629C7F9" w:rsidR="00924AE1" w:rsidRPr="009F015D" w:rsidRDefault="00924AE1" w:rsidP="00924AE1">
            <w:pPr>
              <w:jc w:val="right"/>
              <w:rPr>
                <w:sz w:val="18"/>
                <w:szCs w:val="18"/>
              </w:rPr>
            </w:pPr>
            <w:r w:rsidRPr="009F015D">
              <w:rPr>
                <w:sz w:val="18"/>
                <w:szCs w:val="18"/>
              </w:rPr>
              <w:t>215 040</w:t>
            </w:r>
          </w:p>
        </w:tc>
        <w:tc>
          <w:tcPr>
            <w:tcW w:w="360" w:type="pct"/>
            <w:tcBorders>
              <w:top w:val="nil"/>
              <w:left w:val="nil"/>
              <w:bottom w:val="single" w:sz="4" w:space="0" w:color="auto"/>
              <w:right w:val="single" w:sz="4" w:space="0" w:color="auto"/>
            </w:tcBorders>
            <w:vAlign w:val="bottom"/>
          </w:tcPr>
          <w:p w14:paraId="2DEA704A" w14:textId="09F48BF1" w:rsidR="00924AE1" w:rsidRPr="009F015D" w:rsidRDefault="00924AE1" w:rsidP="00924AE1">
            <w:pPr>
              <w:jc w:val="right"/>
              <w:rPr>
                <w:sz w:val="18"/>
                <w:szCs w:val="18"/>
              </w:rPr>
            </w:pPr>
            <w:r w:rsidRPr="009F015D">
              <w:rPr>
                <w:sz w:val="18"/>
                <w:szCs w:val="18"/>
              </w:rPr>
              <w:t>215 040</w:t>
            </w:r>
          </w:p>
        </w:tc>
        <w:tc>
          <w:tcPr>
            <w:tcW w:w="360" w:type="pct"/>
            <w:tcBorders>
              <w:top w:val="nil"/>
              <w:left w:val="nil"/>
              <w:bottom w:val="single" w:sz="4" w:space="0" w:color="auto"/>
              <w:right w:val="single" w:sz="4" w:space="0" w:color="auto"/>
            </w:tcBorders>
            <w:vAlign w:val="bottom"/>
          </w:tcPr>
          <w:p w14:paraId="15E2A585" w14:textId="4B11127B" w:rsidR="00924AE1" w:rsidRPr="009F015D" w:rsidRDefault="00924AE1" w:rsidP="00924AE1">
            <w:pPr>
              <w:jc w:val="right"/>
              <w:rPr>
                <w:sz w:val="18"/>
                <w:szCs w:val="18"/>
              </w:rPr>
            </w:pPr>
            <w:r w:rsidRPr="009F015D">
              <w:rPr>
                <w:sz w:val="18"/>
                <w:szCs w:val="18"/>
              </w:rPr>
              <w:t>228 480</w:t>
            </w:r>
          </w:p>
        </w:tc>
        <w:tc>
          <w:tcPr>
            <w:tcW w:w="360" w:type="pct"/>
            <w:tcBorders>
              <w:top w:val="nil"/>
              <w:left w:val="nil"/>
              <w:bottom w:val="single" w:sz="4" w:space="0" w:color="auto"/>
              <w:right w:val="single" w:sz="4" w:space="0" w:color="auto"/>
            </w:tcBorders>
            <w:vAlign w:val="bottom"/>
          </w:tcPr>
          <w:p w14:paraId="32F4A29A" w14:textId="15EFED0C" w:rsidR="00924AE1" w:rsidRPr="009F015D" w:rsidRDefault="00924AE1" w:rsidP="00924AE1">
            <w:pPr>
              <w:jc w:val="right"/>
              <w:rPr>
                <w:sz w:val="18"/>
                <w:szCs w:val="18"/>
              </w:rPr>
            </w:pPr>
            <w:r w:rsidRPr="009F015D">
              <w:rPr>
                <w:sz w:val="18"/>
                <w:szCs w:val="18"/>
              </w:rPr>
              <w:t>241 920</w:t>
            </w:r>
          </w:p>
        </w:tc>
        <w:tc>
          <w:tcPr>
            <w:tcW w:w="393" w:type="pct"/>
            <w:tcBorders>
              <w:top w:val="nil"/>
              <w:left w:val="nil"/>
              <w:bottom w:val="single" w:sz="4" w:space="0" w:color="auto"/>
              <w:right w:val="single" w:sz="4" w:space="0" w:color="auto"/>
            </w:tcBorders>
            <w:vAlign w:val="bottom"/>
          </w:tcPr>
          <w:p w14:paraId="6E0ECC21" w14:textId="48738F93" w:rsidR="00924AE1" w:rsidRPr="009F015D" w:rsidRDefault="00924AE1" w:rsidP="00924AE1">
            <w:pPr>
              <w:jc w:val="right"/>
              <w:rPr>
                <w:sz w:val="18"/>
                <w:szCs w:val="18"/>
              </w:rPr>
            </w:pPr>
            <w:r w:rsidRPr="009F015D">
              <w:rPr>
                <w:sz w:val="18"/>
                <w:szCs w:val="18"/>
              </w:rPr>
              <w:t>255 360</w:t>
            </w:r>
          </w:p>
        </w:tc>
      </w:tr>
      <w:tr w:rsidR="009F015D" w:rsidRPr="009F015D" w14:paraId="1F16FD67" w14:textId="77777777" w:rsidTr="00422581">
        <w:trPr>
          <w:trHeight w:val="255"/>
        </w:trPr>
        <w:tc>
          <w:tcPr>
            <w:tcW w:w="1158" w:type="pct"/>
            <w:tcBorders>
              <w:top w:val="nil"/>
              <w:left w:val="single" w:sz="4" w:space="0" w:color="auto"/>
              <w:bottom w:val="single" w:sz="4" w:space="0" w:color="auto"/>
              <w:right w:val="single" w:sz="4" w:space="0" w:color="auto"/>
            </w:tcBorders>
            <w:vAlign w:val="center"/>
            <w:hideMark/>
          </w:tcPr>
          <w:p w14:paraId="5E815649" w14:textId="77777777" w:rsidR="00924AE1" w:rsidRPr="009F015D" w:rsidRDefault="00924AE1" w:rsidP="00924AE1">
            <w:pPr>
              <w:rPr>
                <w:sz w:val="18"/>
                <w:szCs w:val="18"/>
              </w:rPr>
            </w:pPr>
            <w:r w:rsidRPr="009F015D">
              <w:rPr>
                <w:sz w:val="18"/>
                <w:szCs w:val="18"/>
              </w:rPr>
              <w:t>от аренды столовой</w:t>
            </w:r>
          </w:p>
        </w:tc>
        <w:tc>
          <w:tcPr>
            <w:tcW w:w="393" w:type="pct"/>
            <w:tcBorders>
              <w:top w:val="nil"/>
              <w:left w:val="single" w:sz="4" w:space="0" w:color="auto"/>
              <w:bottom w:val="single" w:sz="4" w:space="0" w:color="auto"/>
              <w:right w:val="single" w:sz="4" w:space="0" w:color="auto"/>
            </w:tcBorders>
            <w:vAlign w:val="bottom"/>
            <w:hideMark/>
          </w:tcPr>
          <w:p w14:paraId="22D81433" w14:textId="49401E34" w:rsidR="00924AE1" w:rsidRPr="009F015D" w:rsidRDefault="00924AE1" w:rsidP="00924AE1">
            <w:pPr>
              <w:jc w:val="right"/>
              <w:rPr>
                <w:sz w:val="18"/>
                <w:szCs w:val="18"/>
              </w:rPr>
            </w:pPr>
            <w:r w:rsidRPr="009F015D">
              <w:rPr>
                <w:sz w:val="18"/>
                <w:szCs w:val="18"/>
              </w:rPr>
              <w:t>611 072</w:t>
            </w:r>
          </w:p>
        </w:tc>
        <w:tc>
          <w:tcPr>
            <w:tcW w:w="360" w:type="pct"/>
            <w:tcBorders>
              <w:top w:val="nil"/>
              <w:left w:val="single" w:sz="4" w:space="0" w:color="auto"/>
              <w:bottom w:val="single" w:sz="4" w:space="0" w:color="auto"/>
              <w:right w:val="single" w:sz="4" w:space="0" w:color="auto"/>
            </w:tcBorders>
            <w:vAlign w:val="bottom"/>
          </w:tcPr>
          <w:p w14:paraId="568BAEA9" w14:textId="77777777" w:rsidR="00924AE1" w:rsidRPr="009F015D" w:rsidRDefault="00924AE1" w:rsidP="00924AE1">
            <w:pPr>
              <w:jc w:val="right"/>
              <w:rPr>
                <w:sz w:val="18"/>
                <w:szCs w:val="18"/>
              </w:rPr>
            </w:pPr>
            <w:r w:rsidRPr="009F015D">
              <w:rPr>
                <w:sz w:val="18"/>
                <w:szCs w:val="18"/>
              </w:rPr>
              <w:t> </w:t>
            </w:r>
          </w:p>
        </w:tc>
        <w:tc>
          <w:tcPr>
            <w:tcW w:w="206" w:type="pct"/>
            <w:tcBorders>
              <w:top w:val="single" w:sz="4" w:space="0" w:color="auto"/>
              <w:left w:val="nil"/>
              <w:bottom w:val="single" w:sz="4" w:space="0" w:color="auto"/>
              <w:right w:val="single" w:sz="4" w:space="0" w:color="auto"/>
            </w:tcBorders>
          </w:tcPr>
          <w:p w14:paraId="47B863D5" w14:textId="77777777" w:rsidR="00924AE1" w:rsidRPr="009F015D" w:rsidRDefault="00924AE1" w:rsidP="00924AE1">
            <w:pPr>
              <w:jc w:val="right"/>
              <w:rPr>
                <w:sz w:val="18"/>
                <w:szCs w:val="18"/>
              </w:rPr>
            </w:pPr>
          </w:p>
        </w:tc>
        <w:tc>
          <w:tcPr>
            <w:tcW w:w="330" w:type="pct"/>
            <w:tcBorders>
              <w:top w:val="nil"/>
              <w:left w:val="single" w:sz="4" w:space="0" w:color="auto"/>
              <w:bottom w:val="single" w:sz="4" w:space="0" w:color="auto"/>
              <w:right w:val="single" w:sz="4" w:space="0" w:color="auto"/>
            </w:tcBorders>
            <w:vAlign w:val="bottom"/>
          </w:tcPr>
          <w:p w14:paraId="07DAC570" w14:textId="06009C86" w:rsidR="00924AE1" w:rsidRPr="009F015D" w:rsidRDefault="00924AE1" w:rsidP="00924AE1">
            <w:pPr>
              <w:jc w:val="right"/>
              <w:rPr>
                <w:sz w:val="18"/>
                <w:szCs w:val="18"/>
              </w:rPr>
            </w:pPr>
            <w:r w:rsidRPr="009F015D">
              <w:rPr>
                <w:sz w:val="18"/>
                <w:szCs w:val="18"/>
              </w:rPr>
              <w:t>19 712</w:t>
            </w:r>
          </w:p>
        </w:tc>
        <w:tc>
          <w:tcPr>
            <w:tcW w:w="360" w:type="pct"/>
            <w:tcBorders>
              <w:top w:val="nil"/>
              <w:left w:val="nil"/>
              <w:bottom w:val="single" w:sz="4" w:space="0" w:color="auto"/>
              <w:right w:val="single" w:sz="4" w:space="0" w:color="auto"/>
            </w:tcBorders>
            <w:vAlign w:val="bottom"/>
          </w:tcPr>
          <w:p w14:paraId="6ED5121B" w14:textId="5E863467" w:rsidR="00924AE1" w:rsidRPr="009F015D" w:rsidRDefault="00924AE1" w:rsidP="00924AE1">
            <w:pPr>
              <w:jc w:val="right"/>
              <w:rPr>
                <w:sz w:val="18"/>
                <w:szCs w:val="18"/>
              </w:rPr>
            </w:pPr>
            <w:r w:rsidRPr="009F015D">
              <w:rPr>
                <w:sz w:val="18"/>
                <w:szCs w:val="18"/>
              </w:rPr>
              <w:t>53 760</w:t>
            </w:r>
          </w:p>
        </w:tc>
        <w:tc>
          <w:tcPr>
            <w:tcW w:w="360" w:type="pct"/>
            <w:tcBorders>
              <w:top w:val="nil"/>
              <w:left w:val="nil"/>
              <w:bottom w:val="single" w:sz="4" w:space="0" w:color="auto"/>
              <w:right w:val="single" w:sz="4" w:space="0" w:color="auto"/>
            </w:tcBorders>
            <w:vAlign w:val="bottom"/>
          </w:tcPr>
          <w:p w14:paraId="7F248D64" w14:textId="4331BDE5" w:rsidR="00924AE1" w:rsidRPr="009F015D" w:rsidRDefault="00924AE1" w:rsidP="00924AE1">
            <w:pPr>
              <w:jc w:val="right"/>
              <w:rPr>
                <w:sz w:val="18"/>
                <w:szCs w:val="18"/>
              </w:rPr>
            </w:pPr>
            <w:r w:rsidRPr="009F015D">
              <w:rPr>
                <w:sz w:val="18"/>
                <w:szCs w:val="18"/>
              </w:rPr>
              <w:t>75 264</w:t>
            </w:r>
          </w:p>
        </w:tc>
        <w:tc>
          <w:tcPr>
            <w:tcW w:w="360" w:type="pct"/>
            <w:tcBorders>
              <w:top w:val="nil"/>
              <w:left w:val="nil"/>
              <w:bottom w:val="single" w:sz="4" w:space="0" w:color="auto"/>
              <w:right w:val="single" w:sz="4" w:space="0" w:color="auto"/>
            </w:tcBorders>
            <w:vAlign w:val="bottom"/>
          </w:tcPr>
          <w:p w14:paraId="385131A3" w14:textId="763ACA54" w:rsidR="00924AE1" w:rsidRPr="009F015D" w:rsidRDefault="00924AE1" w:rsidP="00924AE1">
            <w:pPr>
              <w:jc w:val="right"/>
              <w:rPr>
                <w:sz w:val="18"/>
                <w:szCs w:val="18"/>
              </w:rPr>
            </w:pPr>
            <w:r w:rsidRPr="009F015D">
              <w:rPr>
                <w:sz w:val="18"/>
                <w:szCs w:val="18"/>
              </w:rPr>
              <w:t>86 016</w:t>
            </w:r>
          </w:p>
        </w:tc>
        <w:tc>
          <w:tcPr>
            <w:tcW w:w="360" w:type="pct"/>
            <w:tcBorders>
              <w:top w:val="nil"/>
              <w:left w:val="nil"/>
              <w:bottom w:val="single" w:sz="4" w:space="0" w:color="auto"/>
              <w:right w:val="single" w:sz="4" w:space="0" w:color="auto"/>
            </w:tcBorders>
            <w:vAlign w:val="bottom"/>
          </w:tcPr>
          <w:p w14:paraId="1DE9FAE1" w14:textId="3127DAD6" w:rsidR="00924AE1" w:rsidRPr="009F015D" w:rsidRDefault="00924AE1" w:rsidP="00924AE1">
            <w:pPr>
              <w:jc w:val="right"/>
              <w:rPr>
                <w:sz w:val="18"/>
                <w:szCs w:val="18"/>
              </w:rPr>
            </w:pPr>
            <w:r w:rsidRPr="009F015D">
              <w:rPr>
                <w:sz w:val="18"/>
                <w:szCs w:val="18"/>
              </w:rPr>
              <w:t>86 016</w:t>
            </w:r>
          </w:p>
        </w:tc>
        <w:tc>
          <w:tcPr>
            <w:tcW w:w="360" w:type="pct"/>
            <w:tcBorders>
              <w:top w:val="nil"/>
              <w:left w:val="nil"/>
              <w:bottom w:val="single" w:sz="4" w:space="0" w:color="auto"/>
              <w:right w:val="single" w:sz="4" w:space="0" w:color="auto"/>
            </w:tcBorders>
            <w:vAlign w:val="bottom"/>
          </w:tcPr>
          <w:p w14:paraId="344A5A36" w14:textId="4D39E9D4" w:rsidR="00924AE1" w:rsidRPr="009F015D" w:rsidRDefault="00924AE1" w:rsidP="00924AE1">
            <w:pPr>
              <w:jc w:val="right"/>
              <w:rPr>
                <w:sz w:val="18"/>
                <w:szCs w:val="18"/>
              </w:rPr>
            </w:pPr>
            <w:r w:rsidRPr="009F015D">
              <w:rPr>
                <w:sz w:val="18"/>
                <w:szCs w:val="18"/>
              </w:rPr>
              <w:t>91 392</w:t>
            </w:r>
          </w:p>
        </w:tc>
        <w:tc>
          <w:tcPr>
            <w:tcW w:w="360" w:type="pct"/>
            <w:tcBorders>
              <w:top w:val="nil"/>
              <w:left w:val="nil"/>
              <w:bottom w:val="single" w:sz="4" w:space="0" w:color="auto"/>
              <w:right w:val="single" w:sz="4" w:space="0" w:color="auto"/>
            </w:tcBorders>
            <w:vAlign w:val="bottom"/>
          </w:tcPr>
          <w:p w14:paraId="2373A69B" w14:textId="56DABD22" w:rsidR="00924AE1" w:rsidRPr="009F015D" w:rsidRDefault="00924AE1" w:rsidP="00924AE1">
            <w:pPr>
              <w:jc w:val="right"/>
              <w:rPr>
                <w:sz w:val="18"/>
                <w:szCs w:val="18"/>
              </w:rPr>
            </w:pPr>
            <w:r w:rsidRPr="009F015D">
              <w:rPr>
                <w:sz w:val="18"/>
                <w:szCs w:val="18"/>
              </w:rPr>
              <w:t>96 768</w:t>
            </w:r>
          </w:p>
        </w:tc>
        <w:tc>
          <w:tcPr>
            <w:tcW w:w="393" w:type="pct"/>
            <w:tcBorders>
              <w:top w:val="nil"/>
              <w:left w:val="nil"/>
              <w:bottom w:val="single" w:sz="4" w:space="0" w:color="auto"/>
              <w:right w:val="single" w:sz="4" w:space="0" w:color="auto"/>
            </w:tcBorders>
            <w:vAlign w:val="bottom"/>
          </w:tcPr>
          <w:p w14:paraId="26CB4BBF" w14:textId="4BC12480" w:rsidR="00924AE1" w:rsidRPr="009F015D" w:rsidRDefault="00924AE1" w:rsidP="00924AE1">
            <w:pPr>
              <w:jc w:val="right"/>
              <w:rPr>
                <w:sz w:val="18"/>
                <w:szCs w:val="18"/>
              </w:rPr>
            </w:pPr>
            <w:r w:rsidRPr="009F015D">
              <w:rPr>
                <w:sz w:val="18"/>
                <w:szCs w:val="18"/>
              </w:rPr>
              <w:t>102 144</w:t>
            </w:r>
          </w:p>
        </w:tc>
      </w:tr>
      <w:tr w:rsidR="009F015D" w:rsidRPr="009F015D" w14:paraId="6BAECC0A" w14:textId="77777777" w:rsidTr="00422581">
        <w:trPr>
          <w:trHeight w:val="255"/>
        </w:trPr>
        <w:tc>
          <w:tcPr>
            <w:tcW w:w="1158" w:type="pct"/>
            <w:tcBorders>
              <w:top w:val="nil"/>
              <w:left w:val="single" w:sz="4" w:space="0" w:color="auto"/>
              <w:bottom w:val="single" w:sz="4" w:space="0" w:color="auto"/>
              <w:right w:val="single" w:sz="4" w:space="0" w:color="auto"/>
            </w:tcBorders>
            <w:vAlign w:val="center"/>
            <w:hideMark/>
          </w:tcPr>
          <w:p w14:paraId="500429B7" w14:textId="77777777" w:rsidR="00924AE1" w:rsidRPr="009F015D" w:rsidRDefault="00924AE1" w:rsidP="00924AE1">
            <w:pPr>
              <w:ind w:firstLineChars="100" w:firstLine="180"/>
              <w:rPr>
                <w:sz w:val="18"/>
                <w:szCs w:val="18"/>
              </w:rPr>
            </w:pPr>
            <w:r w:rsidRPr="009F015D">
              <w:rPr>
                <w:sz w:val="18"/>
                <w:szCs w:val="18"/>
              </w:rPr>
              <w:t>Выбытие</w:t>
            </w:r>
          </w:p>
        </w:tc>
        <w:tc>
          <w:tcPr>
            <w:tcW w:w="393" w:type="pct"/>
            <w:tcBorders>
              <w:top w:val="nil"/>
              <w:left w:val="single" w:sz="4" w:space="0" w:color="auto"/>
              <w:bottom w:val="single" w:sz="4" w:space="0" w:color="auto"/>
              <w:right w:val="single" w:sz="4" w:space="0" w:color="auto"/>
            </w:tcBorders>
            <w:vAlign w:val="bottom"/>
            <w:hideMark/>
          </w:tcPr>
          <w:p w14:paraId="4AC12E64" w14:textId="3B0B55CD" w:rsidR="00924AE1" w:rsidRPr="009F015D" w:rsidRDefault="00924AE1" w:rsidP="00924AE1">
            <w:pPr>
              <w:jc w:val="right"/>
              <w:rPr>
                <w:sz w:val="18"/>
                <w:szCs w:val="18"/>
              </w:rPr>
            </w:pPr>
            <w:r w:rsidRPr="009F015D">
              <w:rPr>
                <w:sz w:val="18"/>
                <w:szCs w:val="18"/>
              </w:rPr>
              <w:t>79 864 723</w:t>
            </w:r>
          </w:p>
        </w:tc>
        <w:tc>
          <w:tcPr>
            <w:tcW w:w="360" w:type="pct"/>
            <w:tcBorders>
              <w:top w:val="nil"/>
              <w:left w:val="single" w:sz="4" w:space="0" w:color="auto"/>
              <w:bottom w:val="single" w:sz="4" w:space="0" w:color="auto"/>
              <w:right w:val="single" w:sz="4" w:space="0" w:color="auto"/>
            </w:tcBorders>
            <w:vAlign w:val="bottom"/>
          </w:tcPr>
          <w:p w14:paraId="701D9528" w14:textId="77777777" w:rsidR="00924AE1" w:rsidRPr="009F015D" w:rsidRDefault="00924AE1" w:rsidP="00924AE1">
            <w:pPr>
              <w:jc w:val="right"/>
              <w:rPr>
                <w:sz w:val="18"/>
                <w:szCs w:val="18"/>
              </w:rPr>
            </w:pPr>
            <w:r w:rsidRPr="009F015D">
              <w:rPr>
                <w:sz w:val="18"/>
                <w:szCs w:val="18"/>
              </w:rPr>
              <w:t> </w:t>
            </w:r>
          </w:p>
        </w:tc>
        <w:tc>
          <w:tcPr>
            <w:tcW w:w="206" w:type="pct"/>
            <w:tcBorders>
              <w:top w:val="single" w:sz="4" w:space="0" w:color="auto"/>
              <w:left w:val="nil"/>
              <w:bottom w:val="single" w:sz="4" w:space="0" w:color="auto"/>
              <w:right w:val="single" w:sz="4" w:space="0" w:color="auto"/>
            </w:tcBorders>
          </w:tcPr>
          <w:p w14:paraId="39F00FC6" w14:textId="77777777" w:rsidR="00924AE1" w:rsidRPr="009F015D" w:rsidRDefault="00924AE1" w:rsidP="00924AE1">
            <w:pPr>
              <w:jc w:val="right"/>
              <w:rPr>
                <w:sz w:val="18"/>
                <w:szCs w:val="18"/>
              </w:rPr>
            </w:pPr>
          </w:p>
        </w:tc>
        <w:tc>
          <w:tcPr>
            <w:tcW w:w="330" w:type="pct"/>
            <w:tcBorders>
              <w:top w:val="nil"/>
              <w:left w:val="single" w:sz="4" w:space="0" w:color="auto"/>
              <w:bottom w:val="single" w:sz="4" w:space="0" w:color="auto"/>
              <w:right w:val="single" w:sz="4" w:space="0" w:color="auto"/>
            </w:tcBorders>
            <w:vAlign w:val="bottom"/>
          </w:tcPr>
          <w:p w14:paraId="4999FCAA" w14:textId="250668B4" w:rsidR="00924AE1" w:rsidRPr="009F015D" w:rsidRDefault="00924AE1" w:rsidP="00924AE1">
            <w:pPr>
              <w:jc w:val="right"/>
              <w:rPr>
                <w:sz w:val="18"/>
                <w:szCs w:val="18"/>
              </w:rPr>
            </w:pPr>
            <w:r w:rsidRPr="009F015D">
              <w:rPr>
                <w:sz w:val="18"/>
                <w:szCs w:val="18"/>
              </w:rPr>
              <w:t>3 599 745</w:t>
            </w:r>
          </w:p>
        </w:tc>
        <w:tc>
          <w:tcPr>
            <w:tcW w:w="360" w:type="pct"/>
            <w:tcBorders>
              <w:top w:val="nil"/>
              <w:left w:val="nil"/>
              <w:bottom w:val="single" w:sz="4" w:space="0" w:color="auto"/>
              <w:right w:val="single" w:sz="4" w:space="0" w:color="auto"/>
            </w:tcBorders>
            <w:vAlign w:val="bottom"/>
          </w:tcPr>
          <w:p w14:paraId="337EE884" w14:textId="41E94F12" w:rsidR="00924AE1" w:rsidRPr="009F015D" w:rsidRDefault="00924AE1" w:rsidP="00924AE1">
            <w:pPr>
              <w:jc w:val="right"/>
              <w:rPr>
                <w:sz w:val="18"/>
                <w:szCs w:val="18"/>
              </w:rPr>
            </w:pPr>
            <w:r w:rsidRPr="009F015D">
              <w:rPr>
                <w:sz w:val="18"/>
                <w:szCs w:val="18"/>
              </w:rPr>
              <w:t>7 301 783</w:t>
            </w:r>
          </w:p>
        </w:tc>
        <w:tc>
          <w:tcPr>
            <w:tcW w:w="360" w:type="pct"/>
            <w:tcBorders>
              <w:top w:val="nil"/>
              <w:left w:val="nil"/>
              <w:bottom w:val="single" w:sz="4" w:space="0" w:color="auto"/>
              <w:right w:val="single" w:sz="4" w:space="0" w:color="auto"/>
            </w:tcBorders>
            <w:vAlign w:val="bottom"/>
          </w:tcPr>
          <w:p w14:paraId="26AAD2DE" w14:textId="2CFD4C95" w:rsidR="00924AE1" w:rsidRPr="009F015D" w:rsidRDefault="00924AE1" w:rsidP="00924AE1">
            <w:pPr>
              <w:jc w:val="right"/>
              <w:rPr>
                <w:sz w:val="18"/>
                <w:szCs w:val="18"/>
              </w:rPr>
            </w:pPr>
            <w:r w:rsidRPr="009F015D">
              <w:rPr>
                <w:sz w:val="18"/>
                <w:szCs w:val="18"/>
              </w:rPr>
              <w:t>9 734 329</w:t>
            </w:r>
          </w:p>
        </w:tc>
        <w:tc>
          <w:tcPr>
            <w:tcW w:w="360" w:type="pct"/>
            <w:tcBorders>
              <w:top w:val="nil"/>
              <w:left w:val="nil"/>
              <w:bottom w:val="single" w:sz="4" w:space="0" w:color="auto"/>
              <w:right w:val="single" w:sz="4" w:space="0" w:color="auto"/>
            </w:tcBorders>
            <w:vAlign w:val="center"/>
          </w:tcPr>
          <w:p w14:paraId="026849FF" w14:textId="343FE7D3" w:rsidR="00924AE1" w:rsidRPr="009F015D" w:rsidRDefault="00924AE1" w:rsidP="00924AE1">
            <w:pPr>
              <w:jc w:val="right"/>
              <w:rPr>
                <w:sz w:val="18"/>
                <w:szCs w:val="18"/>
              </w:rPr>
            </w:pPr>
            <w:r w:rsidRPr="009F015D">
              <w:rPr>
                <w:sz w:val="18"/>
                <w:szCs w:val="18"/>
              </w:rPr>
              <w:t>10 985 331</w:t>
            </w:r>
          </w:p>
        </w:tc>
        <w:tc>
          <w:tcPr>
            <w:tcW w:w="360" w:type="pct"/>
            <w:tcBorders>
              <w:top w:val="nil"/>
              <w:left w:val="nil"/>
              <w:bottom w:val="single" w:sz="4" w:space="0" w:color="auto"/>
              <w:right w:val="single" w:sz="4" w:space="0" w:color="auto"/>
            </w:tcBorders>
            <w:vAlign w:val="center"/>
          </w:tcPr>
          <w:p w14:paraId="75EB69B7" w14:textId="1D875036" w:rsidR="00924AE1" w:rsidRPr="009F015D" w:rsidRDefault="00924AE1" w:rsidP="00924AE1">
            <w:pPr>
              <w:jc w:val="right"/>
              <w:rPr>
                <w:sz w:val="18"/>
                <w:szCs w:val="18"/>
              </w:rPr>
            </w:pPr>
            <w:r w:rsidRPr="009F015D">
              <w:rPr>
                <w:sz w:val="18"/>
                <w:szCs w:val="18"/>
              </w:rPr>
              <w:t>11 054 916</w:t>
            </w:r>
          </w:p>
        </w:tc>
        <w:tc>
          <w:tcPr>
            <w:tcW w:w="360" w:type="pct"/>
            <w:tcBorders>
              <w:top w:val="nil"/>
              <w:left w:val="nil"/>
              <w:bottom w:val="single" w:sz="4" w:space="0" w:color="auto"/>
              <w:right w:val="single" w:sz="4" w:space="0" w:color="auto"/>
            </w:tcBorders>
            <w:vAlign w:val="center"/>
          </w:tcPr>
          <w:p w14:paraId="63438685" w14:textId="4F1921DA" w:rsidR="00924AE1" w:rsidRPr="009F015D" w:rsidRDefault="00924AE1" w:rsidP="00924AE1">
            <w:pPr>
              <w:jc w:val="right"/>
              <w:rPr>
                <w:sz w:val="18"/>
                <w:szCs w:val="18"/>
              </w:rPr>
            </w:pPr>
            <w:r w:rsidRPr="009F015D">
              <w:rPr>
                <w:sz w:val="18"/>
                <w:szCs w:val="18"/>
              </w:rPr>
              <w:t>11 722 265</w:t>
            </w:r>
          </w:p>
        </w:tc>
        <w:tc>
          <w:tcPr>
            <w:tcW w:w="360" w:type="pct"/>
            <w:tcBorders>
              <w:top w:val="nil"/>
              <w:left w:val="nil"/>
              <w:bottom w:val="single" w:sz="4" w:space="0" w:color="auto"/>
              <w:right w:val="single" w:sz="4" w:space="0" w:color="auto"/>
            </w:tcBorders>
            <w:vAlign w:val="center"/>
          </w:tcPr>
          <w:p w14:paraId="308C8298" w14:textId="05F147FA" w:rsidR="00924AE1" w:rsidRPr="009F015D" w:rsidRDefault="00924AE1" w:rsidP="00924AE1">
            <w:pPr>
              <w:jc w:val="right"/>
              <w:rPr>
                <w:sz w:val="18"/>
                <w:szCs w:val="18"/>
              </w:rPr>
            </w:pPr>
            <w:r w:rsidRPr="009F015D">
              <w:rPr>
                <w:sz w:val="18"/>
                <w:szCs w:val="18"/>
              </w:rPr>
              <w:t>12 394 516</w:t>
            </w:r>
          </w:p>
        </w:tc>
        <w:tc>
          <w:tcPr>
            <w:tcW w:w="393" w:type="pct"/>
            <w:tcBorders>
              <w:top w:val="nil"/>
              <w:left w:val="nil"/>
              <w:bottom w:val="single" w:sz="4" w:space="0" w:color="auto"/>
              <w:right w:val="single" w:sz="4" w:space="0" w:color="auto"/>
            </w:tcBorders>
            <w:vAlign w:val="center"/>
          </w:tcPr>
          <w:p w14:paraId="197AD8BD" w14:textId="32FBFB32" w:rsidR="00924AE1" w:rsidRPr="009F015D" w:rsidRDefault="00924AE1" w:rsidP="00924AE1">
            <w:pPr>
              <w:jc w:val="right"/>
              <w:rPr>
                <w:sz w:val="18"/>
                <w:szCs w:val="18"/>
              </w:rPr>
            </w:pPr>
            <w:r w:rsidRPr="009F015D">
              <w:rPr>
                <w:sz w:val="18"/>
                <w:szCs w:val="18"/>
              </w:rPr>
              <w:t>13 071 837</w:t>
            </w:r>
          </w:p>
        </w:tc>
      </w:tr>
      <w:tr w:rsidR="009F015D" w:rsidRPr="009F015D" w14:paraId="30150428" w14:textId="77777777" w:rsidTr="00422581">
        <w:trPr>
          <w:trHeight w:val="255"/>
        </w:trPr>
        <w:tc>
          <w:tcPr>
            <w:tcW w:w="1158" w:type="pct"/>
            <w:tcBorders>
              <w:top w:val="nil"/>
              <w:left w:val="single" w:sz="4" w:space="0" w:color="auto"/>
              <w:bottom w:val="single" w:sz="4" w:space="0" w:color="auto"/>
              <w:right w:val="single" w:sz="4" w:space="0" w:color="auto"/>
            </w:tcBorders>
            <w:vAlign w:val="center"/>
            <w:hideMark/>
          </w:tcPr>
          <w:p w14:paraId="2BD6849C" w14:textId="77777777" w:rsidR="00924AE1" w:rsidRPr="009F015D" w:rsidRDefault="00924AE1" w:rsidP="00924AE1">
            <w:pPr>
              <w:rPr>
                <w:sz w:val="18"/>
                <w:szCs w:val="18"/>
              </w:rPr>
            </w:pPr>
            <w:r w:rsidRPr="009F015D">
              <w:rPr>
                <w:sz w:val="18"/>
                <w:szCs w:val="18"/>
              </w:rPr>
              <w:t>Расходные материалы</w:t>
            </w:r>
          </w:p>
        </w:tc>
        <w:tc>
          <w:tcPr>
            <w:tcW w:w="393" w:type="pct"/>
            <w:tcBorders>
              <w:top w:val="nil"/>
              <w:left w:val="single" w:sz="4" w:space="0" w:color="auto"/>
              <w:bottom w:val="single" w:sz="4" w:space="0" w:color="auto"/>
              <w:right w:val="single" w:sz="4" w:space="0" w:color="auto"/>
            </w:tcBorders>
            <w:vAlign w:val="bottom"/>
            <w:hideMark/>
          </w:tcPr>
          <w:p w14:paraId="5FAA1A94" w14:textId="12D5BD0D" w:rsidR="00924AE1" w:rsidRPr="009F015D" w:rsidRDefault="00924AE1" w:rsidP="00924AE1">
            <w:pPr>
              <w:jc w:val="right"/>
              <w:rPr>
                <w:sz w:val="18"/>
                <w:szCs w:val="18"/>
              </w:rPr>
            </w:pPr>
            <w:r w:rsidRPr="009F015D">
              <w:rPr>
                <w:sz w:val="18"/>
                <w:szCs w:val="18"/>
              </w:rPr>
              <w:t>39 481 153</w:t>
            </w:r>
          </w:p>
        </w:tc>
        <w:tc>
          <w:tcPr>
            <w:tcW w:w="360" w:type="pct"/>
            <w:tcBorders>
              <w:top w:val="nil"/>
              <w:left w:val="single" w:sz="4" w:space="0" w:color="auto"/>
              <w:bottom w:val="single" w:sz="4" w:space="0" w:color="auto"/>
              <w:right w:val="single" w:sz="4" w:space="0" w:color="auto"/>
            </w:tcBorders>
            <w:vAlign w:val="bottom"/>
          </w:tcPr>
          <w:p w14:paraId="1BCA8BAA" w14:textId="77777777" w:rsidR="00924AE1" w:rsidRPr="009F015D" w:rsidRDefault="00924AE1" w:rsidP="00924AE1">
            <w:pPr>
              <w:jc w:val="right"/>
              <w:rPr>
                <w:sz w:val="18"/>
                <w:szCs w:val="18"/>
              </w:rPr>
            </w:pPr>
            <w:r w:rsidRPr="009F015D">
              <w:rPr>
                <w:sz w:val="18"/>
                <w:szCs w:val="18"/>
              </w:rPr>
              <w:t> </w:t>
            </w:r>
          </w:p>
        </w:tc>
        <w:tc>
          <w:tcPr>
            <w:tcW w:w="206" w:type="pct"/>
            <w:tcBorders>
              <w:top w:val="single" w:sz="4" w:space="0" w:color="auto"/>
              <w:left w:val="nil"/>
              <w:bottom w:val="single" w:sz="4" w:space="0" w:color="auto"/>
              <w:right w:val="single" w:sz="4" w:space="0" w:color="auto"/>
            </w:tcBorders>
          </w:tcPr>
          <w:p w14:paraId="445CC1D0" w14:textId="77777777" w:rsidR="00924AE1" w:rsidRPr="009F015D" w:rsidRDefault="00924AE1" w:rsidP="00924AE1">
            <w:pPr>
              <w:jc w:val="right"/>
              <w:rPr>
                <w:sz w:val="18"/>
                <w:szCs w:val="18"/>
              </w:rPr>
            </w:pPr>
          </w:p>
        </w:tc>
        <w:tc>
          <w:tcPr>
            <w:tcW w:w="330" w:type="pct"/>
            <w:tcBorders>
              <w:top w:val="nil"/>
              <w:left w:val="single" w:sz="4" w:space="0" w:color="auto"/>
              <w:bottom w:val="single" w:sz="4" w:space="0" w:color="auto"/>
              <w:right w:val="single" w:sz="4" w:space="0" w:color="auto"/>
            </w:tcBorders>
            <w:vAlign w:val="bottom"/>
          </w:tcPr>
          <w:p w14:paraId="35842639" w14:textId="4C0F7E61" w:rsidR="00924AE1" w:rsidRPr="009F015D" w:rsidRDefault="00924AE1" w:rsidP="00924AE1">
            <w:pPr>
              <w:jc w:val="right"/>
              <w:rPr>
                <w:sz w:val="18"/>
                <w:szCs w:val="18"/>
              </w:rPr>
            </w:pPr>
            <w:r w:rsidRPr="009F015D">
              <w:rPr>
                <w:sz w:val="18"/>
                <w:szCs w:val="18"/>
              </w:rPr>
              <w:t>1 645 044</w:t>
            </w:r>
          </w:p>
        </w:tc>
        <w:tc>
          <w:tcPr>
            <w:tcW w:w="360" w:type="pct"/>
            <w:tcBorders>
              <w:top w:val="nil"/>
              <w:left w:val="nil"/>
              <w:bottom w:val="single" w:sz="4" w:space="0" w:color="auto"/>
              <w:right w:val="single" w:sz="4" w:space="0" w:color="auto"/>
            </w:tcBorders>
            <w:vAlign w:val="bottom"/>
          </w:tcPr>
          <w:p w14:paraId="29BB347F" w14:textId="2F96EDEC" w:rsidR="00924AE1" w:rsidRPr="009F015D" w:rsidRDefault="00924AE1" w:rsidP="00924AE1">
            <w:pPr>
              <w:jc w:val="right"/>
              <w:rPr>
                <w:sz w:val="18"/>
                <w:szCs w:val="18"/>
              </w:rPr>
            </w:pPr>
            <w:r w:rsidRPr="009F015D">
              <w:rPr>
                <w:sz w:val="18"/>
                <w:szCs w:val="18"/>
              </w:rPr>
              <w:t>3 439 646</w:t>
            </w:r>
          </w:p>
        </w:tc>
        <w:tc>
          <w:tcPr>
            <w:tcW w:w="360" w:type="pct"/>
            <w:tcBorders>
              <w:top w:val="nil"/>
              <w:left w:val="nil"/>
              <w:bottom w:val="single" w:sz="4" w:space="0" w:color="auto"/>
              <w:right w:val="single" w:sz="4" w:space="0" w:color="auto"/>
            </w:tcBorders>
            <w:vAlign w:val="bottom"/>
          </w:tcPr>
          <w:p w14:paraId="0DD9B32C" w14:textId="3D6D1590" w:rsidR="00924AE1" w:rsidRPr="009F015D" w:rsidRDefault="00924AE1" w:rsidP="00924AE1">
            <w:pPr>
              <w:jc w:val="right"/>
              <w:rPr>
                <w:sz w:val="18"/>
                <w:szCs w:val="18"/>
              </w:rPr>
            </w:pPr>
            <w:r w:rsidRPr="009F015D">
              <w:rPr>
                <w:sz w:val="18"/>
                <w:szCs w:val="18"/>
              </w:rPr>
              <w:t>4 815 505</w:t>
            </w:r>
          </w:p>
        </w:tc>
        <w:tc>
          <w:tcPr>
            <w:tcW w:w="360" w:type="pct"/>
            <w:tcBorders>
              <w:top w:val="nil"/>
              <w:left w:val="nil"/>
              <w:bottom w:val="single" w:sz="4" w:space="0" w:color="auto"/>
              <w:right w:val="single" w:sz="4" w:space="0" w:color="auto"/>
            </w:tcBorders>
            <w:vAlign w:val="bottom"/>
          </w:tcPr>
          <w:p w14:paraId="73BB59F3" w14:textId="00B8E0B9" w:rsidR="00924AE1" w:rsidRPr="009F015D" w:rsidRDefault="00924AE1" w:rsidP="00924AE1">
            <w:pPr>
              <w:jc w:val="right"/>
              <w:rPr>
                <w:sz w:val="18"/>
                <w:szCs w:val="18"/>
              </w:rPr>
            </w:pPr>
            <w:r w:rsidRPr="009F015D">
              <w:rPr>
                <w:sz w:val="18"/>
                <w:szCs w:val="18"/>
              </w:rPr>
              <w:t>5 503 434</w:t>
            </w:r>
          </w:p>
        </w:tc>
        <w:tc>
          <w:tcPr>
            <w:tcW w:w="360" w:type="pct"/>
            <w:tcBorders>
              <w:top w:val="nil"/>
              <w:left w:val="nil"/>
              <w:bottom w:val="single" w:sz="4" w:space="0" w:color="auto"/>
              <w:right w:val="single" w:sz="4" w:space="0" w:color="auto"/>
            </w:tcBorders>
            <w:vAlign w:val="bottom"/>
          </w:tcPr>
          <w:p w14:paraId="7576BD9B" w14:textId="289C9948" w:rsidR="00924AE1" w:rsidRPr="009F015D" w:rsidRDefault="00924AE1" w:rsidP="00924AE1">
            <w:pPr>
              <w:jc w:val="right"/>
              <w:rPr>
                <w:sz w:val="18"/>
                <w:szCs w:val="18"/>
              </w:rPr>
            </w:pPr>
            <w:r w:rsidRPr="009F015D">
              <w:rPr>
                <w:sz w:val="18"/>
                <w:szCs w:val="18"/>
              </w:rPr>
              <w:t>5 503 434</w:t>
            </w:r>
          </w:p>
        </w:tc>
        <w:tc>
          <w:tcPr>
            <w:tcW w:w="360" w:type="pct"/>
            <w:tcBorders>
              <w:top w:val="nil"/>
              <w:left w:val="nil"/>
              <w:bottom w:val="single" w:sz="4" w:space="0" w:color="auto"/>
              <w:right w:val="single" w:sz="4" w:space="0" w:color="auto"/>
            </w:tcBorders>
            <w:vAlign w:val="bottom"/>
          </w:tcPr>
          <w:p w14:paraId="6754C6BD" w14:textId="1A159522" w:rsidR="00924AE1" w:rsidRPr="009F015D" w:rsidRDefault="00924AE1" w:rsidP="00924AE1">
            <w:pPr>
              <w:jc w:val="right"/>
              <w:rPr>
                <w:sz w:val="18"/>
                <w:szCs w:val="18"/>
              </w:rPr>
            </w:pPr>
            <w:r w:rsidRPr="009F015D">
              <w:rPr>
                <w:sz w:val="18"/>
                <w:szCs w:val="18"/>
              </w:rPr>
              <w:t>5 847 399</w:t>
            </w:r>
          </w:p>
        </w:tc>
        <w:tc>
          <w:tcPr>
            <w:tcW w:w="360" w:type="pct"/>
            <w:tcBorders>
              <w:top w:val="nil"/>
              <w:left w:val="nil"/>
              <w:bottom w:val="single" w:sz="4" w:space="0" w:color="auto"/>
              <w:right w:val="single" w:sz="4" w:space="0" w:color="auto"/>
            </w:tcBorders>
            <w:vAlign w:val="bottom"/>
          </w:tcPr>
          <w:p w14:paraId="3A591C00" w14:textId="2B591FF0" w:rsidR="00924AE1" w:rsidRPr="009F015D" w:rsidRDefault="00924AE1" w:rsidP="00924AE1">
            <w:pPr>
              <w:jc w:val="right"/>
              <w:rPr>
                <w:sz w:val="18"/>
                <w:szCs w:val="18"/>
              </w:rPr>
            </w:pPr>
            <w:r w:rsidRPr="009F015D">
              <w:rPr>
                <w:sz w:val="18"/>
                <w:szCs w:val="18"/>
              </w:rPr>
              <w:t>6 191 363</w:t>
            </w:r>
          </w:p>
        </w:tc>
        <w:tc>
          <w:tcPr>
            <w:tcW w:w="393" w:type="pct"/>
            <w:tcBorders>
              <w:top w:val="nil"/>
              <w:left w:val="nil"/>
              <w:bottom w:val="single" w:sz="4" w:space="0" w:color="auto"/>
              <w:right w:val="single" w:sz="4" w:space="0" w:color="auto"/>
            </w:tcBorders>
            <w:vAlign w:val="bottom"/>
          </w:tcPr>
          <w:p w14:paraId="0793EF97" w14:textId="2D4AE925" w:rsidR="00924AE1" w:rsidRPr="009F015D" w:rsidRDefault="00924AE1" w:rsidP="00924AE1">
            <w:pPr>
              <w:jc w:val="right"/>
              <w:rPr>
                <w:sz w:val="18"/>
                <w:szCs w:val="18"/>
              </w:rPr>
            </w:pPr>
            <w:r w:rsidRPr="009F015D">
              <w:rPr>
                <w:sz w:val="18"/>
                <w:szCs w:val="18"/>
              </w:rPr>
              <w:t>6 535 328</w:t>
            </w:r>
          </w:p>
        </w:tc>
      </w:tr>
      <w:tr w:rsidR="009F015D" w:rsidRPr="009F015D" w14:paraId="0532F8E2" w14:textId="77777777" w:rsidTr="00422581">
        <w:trPr>
          <w:trHeight w:val="255"/>
        </w:trPr>
        <w:tc>
          <w:tcPr>
            <w:tcW w:w="1158" w:type="pct"/>
            <w:tcBorders>
              <w:top w:val="nil"/>
              <w:left w:val="single" w:sz="4" w:space="0" w:color="auto"/>
              <w:bottom w:val="single" w:sz="4" w:space="0" w:color="auto"/>
              <w:right w:val="single" w:sz="4" w:space="0" w:color="auto"/>
            </w:tcBorders>
            <w:vAlign w:val="center"/>
            <w:hideMark/>
          </w:tcPr>
          <w:p w14:paraId="314D4494" w14:textId="77777777" w:rsidR="00924AE1" w:rsidRPr="009F015D" w:rsidRDefault="00924AE1" w:rsidP="00924AE1">
            <w:pPr>
              <w:rPr>
                <w:sz w:val="18"/>
                <w:szCs w:val="18"/>
              </w:rPr>
            </w:pPr>
            <w:r w:rsidRPr="009F015D">
              <w:rPr>
                <w:sz w:val="18"/>
                <w:szCs w:val="18"/>
              </w:rPr>
              <w:t>Административные расходы</w:t>
            </w:r>
          </w:p>
        </w:tc>
        <w:tc>
          <w:tcPr>
            <w:tcW w:w="393" w:type="pct"/>
            <w:tcBorders>
              <w:top w:val="nil"/>
              <w:left w:val="single" w:sz="4" w:space="0" w:color="auto"/>
              <w:bottom w:val="single" w:sz="4" w:space="0" w:color="auto"/>
              <w:right w:val="single" w:sz="4" w:space="0" w:color="auto"/>
            </w:tcBorders>
            <w:vAlign w:val="bottom"/>
            <w:hideMark/>
          </w:tcPr>
          <w:p w14:paraId="7C4CB7A1" w14:textId="3919BE86" w:rsidR="00924AE1" w:rsidRPr="009F015D" w:rsidRDefault="00924AE1" w:rsidP="00924AE1">
            <w:pPr>
              <w:jc w:val="right"/>
              <w:rPr>
                <w:sz w:val="18"/>
                <w:szCs w:val="18"/>
              </w:rPr>
            </w:pPr>
            <w:r w:rsidRPr="009F015D">
              <w:rPr>
                <w:sz w:val="18"/>
                <w:szCs w:val="18"/>
              </w:rPr>
              <w:t>13 892 545</w:t>
            </w:r>
          </w:p>
        </w:tc>
        <w:tc>
          <w:tcPr>
            <w:tcW w:w="360" w:type="pct"/>
            <w:tcBorders>
              <w:top w:val="nil"/>
              <w:left w:val="single" w:sz="4" w:space="0" w:color="auto"/>
              <w:bottom w:val="single" w:sz="4" w:space="0" w:color="auto"/>
              <w:right w:val="single" w:sz="4" w:space="0" w:color="auto"/>
            </w:tcBorders>
            <w:vAlign w:val="bottom"/>
          </w:tcPr>
          <w:p w14:paraId="262DA1D6" w14:textId="77777777" w:rsidR="00924AE1" w:rsidRPr="009F015D" w:rsidRDefault="00924AE1" w:rsidP="00924AE1">
            <w:pPr>
              <w:jc w:val="right"/>
              <w:rPr>
                <w:sz w:val="18"/>
                <w:szCs w:val="18"/>
              </w:rPr>
            </w:pPr>
            <w:r w:rsidRPr="009F015D">
              <w:rPr>
                <w:sz w:val="18"/>
                <w:szCs w:val="18"/>
              </w:rPr>
              <w:t> </w:t>
            </w:r>
          </w:p>
        </w:tc>
        <w:tc>
          <w:tcPr>
            <w:tcW w:w="206" w:type="pct"/>
            <w:tcBorders>
              <w:top w:val="single" w:sz="4" w:space="0" w:color="auto"/>
              <w:left w:val="nil"/>
              <w:bottom w:val="single" w:sz="4" w:space="0" w:color="auto"/>
              <w:right w:val="single" w:sz="4" w:space="0" w:color="auto"/>
            </w:tcBorders>
          </w:tcPr>
          <w:p w14:paraId="3FA65C71" w14:textId="77777777" w:rsidR="00924AE1" w:rsidRPr="009F015D" w:rsidRDefault="00924AE1" w:rsidP="00924AE1">
            <w:pPr>
              <w:jc w:val="right"/>
              <w:rPr>
                <w:sz w:val="18"/>
                <w:szCs w:val="18"/>
              </w:rPr>
            </w:pPr>
          </w:p>
        </w:tc>
        <w:tc>
          <w:tcPr>
            <w:tcW w:w="330" w:type="pct"/>
            <w:tcBorders>
              <w:top w:val="nil"/>
              <w:left w:val="single" w:sz="4" w:space="0" w:color="auto"/>
              <w:bottom w:val="single" w:sz="4" w:space="0" w:color="auto"/>
              <w:right w:val="single" w:sz="4" w:space="0" w:color="auto"/>
            </w:tcBorders>
            <w:vAlign w:val="bottom"/>
          </w:tcPr>
          <w:p w14:paraId="6C3542C0" w14:textId="5CB4CAB4" w:rsidR="00924AE1" w:rsidRPr="009F015D" w:rsidRDefault="00924AE1" w:rsidP="00924AE1">
            <w:pPr>
              <w:jc w:val="right"/>
              <w:rPr>
                <w:sz w:val="18"/>
                <w:szCs w:val="18"/>
              </w:rPr>
            </w:pPr>
            <w:r w:rsidRPr="009F015D">
              <w:rPr>
                <w:sz w:val="18"/>
                <w:szCs w:val="18"/>
              </w:rPr>
              <w:t>928 288</w:t>
            </w:r>
          </w:p>
        </w:tc>
        <w:tc>
          <w:tcPr>
            <w:tcW w:w="360" w:type="pct"/>
            <w:tcBorders>
              <w:top w:val="nil"/>
              <w:left w:val="nil"/>
              <w:bottom w:val="single" w:sz="4" w:space="0" w:color="auto"/>
              <w:right w:val="single" w:sz="4" w:space="0" w:color="auto"/>
            </w:tcBorders>
            <w:vAlign w:val="bottom"/>
          </w:tcPr>
          <w:p w14:paraId="524EA893" w14:textId="5C77F8A5" w:rsidR="00924AE1" w:rsidRPr="009F015D" w:rsidRDefault="00924AE1" w:rsidP="00924AE1">
            <w:pPr>
              <w:jc w:val="right"/>
              <w:rPr>
                <w:sz w:val="18"/>
                <w:szCs w:val="18"/>
              </w:rPr>
            </w:pPr>
            <w:r w:rsidRPr="009F015D">
              <w:rPr>
                <w:sz w:val="18"/>
                <w:szCs w:val="18"/>
              </w:rPr>
              <w:t>1 647 473</w:t>
            </w:r>
          </w:p>
        </w:tc>
        <w:tc>
          <w:tcPr>
            <w:tcW w:w="360" w:type="pct"/>
            <w:tcBorders>
              <w:top w:val="nil"/>
              <w:left w:val="nil"/>
              <w:bottom w:val="single" w:sz="4" w:space="0" w:color="auto"/>
              <w:right w:val="single" w:sz="4" w:space="0" w:color="auto"/>
            </w:tcBorders>
            <w:vAlign w:val="bottom"/>
          </w:tcPr>
          <w:p w14:paraId="2EA5EDBD" w14:textId="42B8A920" w:rsidR="00924AE1" w:rsidRPr="009F015D" w:rsidRDefault="00924AE1" w:rsidP="00924AE1">
            <w:pPr>
              <w:jc w:val="right"/>
              <w:rPr>
                <w:sz w:val="18"/>
                <w:szCs w:val="18"/>
              </w:rPr>
            </w:pPr>
            <w:r w:rsidRPr="009F015D">
              <w:rPr>
                <w:sz w:val="18"/>
                <w:szCs w:val="18"/>
              </w:rPr>
              <w:t>1 707 964</w:t>
            </w:r>
          </w:p>
        </w:tc>
        <w:tc>
          <w:tcPr>
            <w:tcW w:w="360" w:type="pct"/>
            <w:tcBorders>
              <w:top w:val="nil"/>
              <w:left w:val="nil"/>
              <w:bottom w:val="single" w:sz="4" w:space="0" w:color="auto"/>
              <w:right w:val="single" w:sz="4" w:space="0" w:color="auto"/>
            </w:tcBorders>
            <w:vAlign w:val="bottom"/>
          </w:tcPr>
          <w:p w14:paraId="2E9E3970" w14:textId="5F28E475" w:rsidR="00924AE1" w:rsidRPr="009F015D" w:rsidRDefault="00924AE1" w:rsidP="00924AE1">
            <w:pPr>
              <w:jc w:val="right"/>
              <w:rPr>
                <w:sz w:val="18"/>
                <w:szCs w:val="18"/>
              </w:rPr>
            </w:pPr>
            <w:r w:rsidRPr="009F015D">
              <w:rPr>
                <w:sz w:val="18"/>
                <w:szCs w:val="18"/>
              </w:rPr>
              <w:t>1 772 939</w:t>
            </w:r>
          </w:p>
        </w:tc>
        <w:tc>
          <w:tcPr>
            <w:tcW w:w="360" w:type="pct"/>
            <w:tcBorders>
              <w:top w:val="nil"/>
              <w:left w:val="nil"/>
              <w:bottom w:val="single" w:sz="4" w:space="0" w:color="auto"/>
              <w:right w:val="single" w:sz="4" w:space="0" w:color="auto"/>
            </w:tcBorders>
            <w:vAlign w:val="bottom"/>
          </w:tcPr>
          <w:p w14:paraId="070E45FF" w14:textId="7E603A22" w:rsidR="00924AE1" w:rsidRPr="009F015D" w:rsidRDefault="00924AE1" w:rsidP="00924AE1">
            <w:pPr>
              <w:jc w:val="right"/>
              <w:rPr>
                <w:sz w:val="18"/>
                <w:szCs w:val="18"/>
              </w:rPr>
            </w:pPr>
            <w:r w:rsidRPr="009F015D">
              <w:rPr>
                <w:sz w:val="18"/>
                <w:szCs w:val="18"/>
              </w:rPr>
              <w:t>1 842 524</w:t>
            </w:r>
          </w:p>
        </w:tc>
        <w:tc>
          <w:tcPr>
            <w:tcW w:w="360" w:type="pct"/>
            <w:tcBorders>
              <w:top w:val="nil"/>
              <w:left w:val="nil"/>
              <w:bottom w:val="single" w:sz="4" w:space="0" w:color="auto"/>
              <w:right w:val="single" w:sz="4" w:space="0" w:color="auto"/>
            </w:tcBorders>
            <w:vAlign w:val="bottom"/>
          </w:tcPr>
          <w:p w14:paraId="49A005FA" w14:textId="29B2E633" w:rsidR="00924AE1" w:rsidRPr="009F015D" w:rsidRDefault="00924AE1" w:rsidP="00924AE1">
            <w:pPr>
              <w:jc w:val="right"/>
              <w:rPr>
                <w:sz w:val="18"/>
                <w:szCs w:val="18"/>
              </w:rPr>
            </w:pPr>
            <w:r w:rsidRPr="009F015D">
              <w:rPr>
                <w:sz w:val="18"/>
                <w:szCs w:val="18"/>
              </w:rPr>
              <w:t>1 916 859</w:t>
            </w:r>
          </w:p>
        </w:tc>
        <w:tc>
          <w:tcPr>
            <w:tcW w:w="360" w:type="pct"/>
            <w:tcBorders>
              <w:top w:val="nil"/>
              <w:left w:val="nil"/>
              <w:bottom w:val="single" w:sz="4" w:space="0" w:color="auto"/>
              <w:right w:val="single" w:sz="4" w:space="0" w:color="auto"/>
            </w:tcBorders>
            <w:vAlign w:val="bottom"/>
          </w:tcPr>
          <w:p w14:paraId="1B122675" w14:textId="62E2193B" w:rsidR="00924AE1" w:rsidRPr="009F015D" w:rsidRDefault="00924AE1" w:rsidP="00924AE1">
            <w:pPr>
              <w:jc w:val="right"/>
              <w:rPr>
                <w:sz w:val="18"/>
                <w:szCs w:val="18"/>
              </w:rPr>
            </w:pPr>
            <w:r w:rsidRPr="009F015D">
              <w:rPr>
                <w:sz w:val="18"/>
                <w:szCs w:val="18"/>
              </w:rPr>
              <w:t>1 996 097</w:t>
            </w:r>
          </w:p>
        </w:tc>
        <w:tc>
          <w:tcPr>
            <w:tcW w:w="393" w:type="pct"/>
            <w:tcBorders>
              <w:top w:val="nil"/>
              <w:left w:val="nil"/>
              <w:bottom w:val="single" w:sz="4" w:space="0" w:color="auto"/>
              <w:right w:val="single" w:sz="4" w:space="0" w:color="auto"/>
            </w:tcBorders>
            <w:vAlign w:val="bottom"/>
          </w:tcPr>
          <w:p w14:paraId="225A19CB" w14:textId="634185B1" w:rsidR="00924AE1" w:rsidRPr="009F015D" w:rsidRDefault="00924AE1" w:rsidP="00924AE1">
            <w:pPr>
              <w:jc w:val="right"/>
              <w:rPr>
                <w:sz w:val="18"/>
                <w:szCs w:val="18"/>
              </w:rPr>
            </w:pPr>
            <w:r w:rsidRPr="009F015D">
              <w:rPr>
                <w:sz w:val="18"/>
                <w:szCs w:val="18"/>
              </w:rPr>
              <w:t>2 080 403</w:t>
            </w:r>
          </w:p>
        </w:tc>
      </w:tr>
      <w:tr w:rsidR="009F015D" w:rsidRPr="009F015D" w14:paraId="76DDCEFB" w14:textId="77777777" w:rsidTr="00422581">
        <w:trPr>
          <w:trHeight w:val="285"/>
        </w:trPr>
        <w:tc>
          <w:tcPr>
            <w:tcW w:w="1158" w:type="pct"/>
            <w:tcBorders>
              <w:top w:val="nil"/>
              <w:left w:val="single" w:sz="4" w:space="0" w:color="auto"/>
              <w:bottom w:val="single" w:sz="4" w:space="0" w:color="auto"/>
              <w:right w:val="single" w:sz="4" w:space="0" w:color="auto"/>
            </w:tcBorders>
            <w:vAlign w:val="center"/>
            <w:hideMark/>
          </w:tcPr>
          <w:p w14:paraId="4595569F" w14:textId="77777777" w:rsidR="00924AE1" w:rsidRPr="009F015D" w:rsidRDefault="00924AE1" w:rsidP="00924AE1">
            <w:pPr>
              <w:rPr>
                <w:sz w:val="18"/>
                <w:szCs w:val="18"/>
              </w:rPr>
            </w:pPr>
            <w:r w:rsidRPr="009F015D">
              <w:rPr>
                <w:sz w:val="18"/>
                <w:szCs w:val="18"/>
              </w:rPr>
              <w:t>КПН</w:t>
            </w:r>
          </w:p>
        </w:tc>
        <w:tc>
          <w:tcPr>
            <w:tcW w:w="393" w:type="pct"/>
            <w:tcBorders>
              <w:top w:val="nil"/>
              <w:left w:val="nil"/>
              <w:bottom w:val="single" w:sz="4" w:space="0" w:color="auto"/>
              <w:right w:val="single" w:sz="4" w:space="0" w:color="auto"/>
            </w:tcBorders>
            <w:vAlign w:val="bottom"/>
            <w:hideMark/>
          </w:tcPr>
          <w:p w14:paraId="0D28E5FC" w14:textId="77777777" w:rsidR="00924AE1" w:rsidRPr="009F015D" w:rsidRDefault="00924AE1" w:rsidP="00924AE1">
            <w:pPr>
              <w:jc w:val="right"/>
              <w:rPr>
                <w:sz w:val="18"/>
                <w:szCs w:val="18"/>
              </w:rPr>
            </w:pPr>
            <w:r w:rsidRPr="009F015D">
              <w:rPr>
                <w:sz w:val="18"/>
                <w:szCs w:val="18"/>
              </w:rPr>
              <w:t>26 491 025</w:t>
            </w:r>
          </w:p>
        </w:tc>
        <w:tc>
          <w:tcPr>
            <w:tcW w:w="360" w:type="pct"/>
            <w:tcBorders>
              <w:top w:val="nil"/>
              <w:left w:val="single" w:sz="4" w:space="0" w:color="auto"/>
              <w:bottom w:val="single" w:sz="4" w:space="0" w:color="auto"/>
              <w:right w:val="single" w:sz="4" w:space="0" w:color="auto"/>
            </w:tcBorders>
            <w:vAlign w:val="bottom"/>
          </w:tcPr>
          <w:p w14:paraId="750BAE50" w14:textId="77777777" w:rsidR="00924AE1" w:rsidRPr="009F015D" w:rsidRDefault="00924AE1" w:rsidP="00924AE1">
            <w:pPr>
              <w:jc w:val="right"/>
              <w:rPr>
                <w:sz w:val="18"/>
                <w:szCs w:val="18"/>
              </w:rPr>
            </w:pPr>
            <w:r w:rsidRPr="009F015D">
              <w:rPr>
                <w:sz w:val="18"/>
                <w:szCs w:val="18"/>
              </w:rPr>
              <w:t> </w:t>
            </w:r>
          </w:p>
        </w:tc>
        <w:tc>
          <w:tcPr>
            <w:tcW w:w="206" w:type="pct"/>
            <w:tcBorders>
              <w:top w:val="nil"/>
              <w:left w:val="nil"/>
              <w:bottom w:val="single" w:sz="4" w:space="0" w:color="auto"/>
              <w:right w:val="single" w:sz="4" w:space="0" w:color="auto"/>
            </w:tcBorders>
          </w:tcPr>
          <w:p w14:paraId="5C2B34FD" w14:textId="77777777" w:rsidR="00924AE1" w:rsidRPr="009F015D" w:rsidRDefault="00924AE1" w:rsidP="00924AE1">
            <w:pPr>
              <w:jc w:val="right"/>
              <w:rPr>
                <w:sz w:val="18"/>
                <w:szCs w:val="18"/>
              </w:rPr>
            </w:pPr>
          </w:p>
        </w:tc>
        <w:tc>
          <w:tcPr>
            <w:tcW w:w="330" w:type="pct"/>
            <w:tcBorders>
              <w:top w:val="single" w:sz="4" w:space="0" w:color="auto"/>
              <w:left w:val="single" w:sz="4" w:space="0" w:color="auto"/>
              <w:bottom w:val="single" w:sz="4" w:space="0" w:color="auto"/>
              <w:right w:val="single" w:sz="4" w:space="0" w:color="auto"/>
            </w:tcBorders>
            <w:vAlign w:val="bottom"/>
          </w:tcPr>
          <w:p w14:paraId="009CA68E" w14:textId="08B80C8C" w:rsidR="00924AE1" w:rsidRPr="009F015D" w:rsidRDefault="00924AE1" w:rsidP="00924AE1">
            <w:pPr>
              <w:jc w:val="right"/>
              <w:rPr>
                <w:sz w:val="18"/>
                <w:szCs w:val="18"/>
              </w:rPr>
            </w:pPr>
            <w:r w:rsidRPr="009F015D">
              <w:rPr>
                <w:sz w:val="18"/>
                <w:szCs w:val="18"/>
              </w:rPr>
              <w:t>1 026 413</w:t>
            </w:r>
          </w:p>
        </w:tc>
        <w:tc>
          <w:tcPr>
            <w:tcW w:w="360" w:type="pct"/>
            <w:tcBorders>
              <w:top w:val="single" w:sz="4" w:space="0" w:color="auto"/>
              <w:left w:val="nil"/>
              <w:bottom w:val="single" w:sz="4" w:space="0" w:color="auto"/>
              <w:right w:val="single" w:sz="4" w:space="0" w:color="auto"/>
            </w:tcBorders>
            <w:vAlign w:val="bottom"/>
          </w:tcPr>
          <w:p w14:paraId="14AE447E" w14:textId="26AC32B4" w:rsidR="00924AE1" w:rsidRPr="009F015D" w:rsidRDefault="00924AE1" w:rsidP="00924AE1">
            <w:pPr>
              <w:jc w:val="right"/>
              <w:rPr>
                <w:sz w:val="18"/>
                <w:szCs w:val="18"/>
              </w:rPr>
            </w:pPr>
            <w:r w:rsidRPr="009F015D">
              <w:rPr>
                <w:sz w:val="18"/>
                <w:szCs w:val="18"/>
              </w:rPr>
              <w:t>2 214 664</w:t>
            </w:r>
          </w:p>
        </w:tc>
        <w:tc>
          <w:tcPr>
            <w:tcW w:w="360" w:type="pct"/>
            <w:tcBorders>
              <w:top w:val="single" w:sz="4" w:space="0" w:color="auto"/>
              <w:left w:val="nil"/>
              <w:bottom w:val="single" w:sz="4" w:space="0" w:color="auto"/>
              <w:right w:val="single" w:sz="4" w:space="0" w:color="auto"/>
            </w:tcBorders>
            <w:vAlign w:val="bottom"/>
          </w:tcPr>
          <w:p w14:paraId="7C86645F" w14:textId="2D78580E" w:rsidR="00924AE1" w:rsidRPr="009F015D" w:rsidRDefault="00924AE1" w:rsidP="00924AE1">
            <w:pPr>
              <w:jc w:val="right"/>
              <w:rPr>
                <w:sz w:val="18"/>
                <w:szCs w:val="18"/>
              </w:rPr>
            </w:pPr>
            <w:r w:rsidRPr="009F015D">
              <w:rPr>
                <w:sz w:val="18"/>
                <w:szCs w:val="18"/>
              </w:rPr>
              <w:t>3 210 861</w:t>
            </w:r>
          </w:p>
        </w:tc>
        <w:tc>
          <w:tcPr>
            <w:tcW w:w="360" w:type="pct"/>
            <w:tcBorders>
              <w:top w:val="single" w:sz="4" w:space="0" w:color="auto"/>
              <w:left w:val="nil"/>
              <w:bottom w:val="single" w:sz="4" w:space="0" w:color="auto"/>
              <w:right w:val="single" w:sz="4" w:space="0" w:color="auto"/>
            </w:tcBorders>
            <w:vAlign w:val="bottom"/>
          </w:tcPr>
          <w:p w14:paraId="4AC58A9B" w14:textId="5B97DC6D" w:rsidR="00924AE1" w:rsidRPr="009F015D" w:rsidRDefault="00924AE1" w:rsidP="00924AE1">
            <w:pPr>
              <w:jc w:val="right"/>
              <w:rPr>
                <w:sz w:val="18"/>
                <w:szCs w:val="18"/>
              </w:rPr>
            </w:pPr>
            <w:r w:rsidRPr="009F015D">
              <w:rPr>
                <w:sz w:val="18"/>
                <w:szCs w:val="18"/>
              </w:rPr>
              <w:t>3 708 959</w:t>
            </w:r>
          </w:p>
        </w:tc>
        <w:tc>
          <w:tcPr>
            <w:tcW w:w="360" w:type="pct"/>
            <w:tcBorders>
              <w:top w:val="single" w:sz="4" w:space="0" w:color="auto"/>
              <w:left w:val="nil"/>
              <w:bottom w:val="single" w:sz="4" w:space="0" w:color="auto"/>
              <w:right w:val="single" w:sz="4" w:space="0" w:color="auto"/>
            </w:tcBorders>
            <w:vAlign w:val="bottom"/>
          </w:tcPr>
          <w:p w14:paraId="176348BC" w14:textId="748A72AB" w:rsidR="00924AE1" w:rsidRPr="009F015D" w:rsidRDefault="00924AE1" w:rsidP="00924AE1">
            <w:pPr>
              <w:jc w:val="right"/>
              <w:rPr>
                <w:sz w:val="18"/>
                <w:szCs w:val="18"/>
              </w:rPr>
            </w:pPr>
            <w:r w:rsidRPr="009F015D">
              <w:rPr>
                <w:sz w:val="18"/>
                <w:szCs w:val="18"/>
              </w:rPr>
              <w:t>3 708 959</w:t>
            </w:r>
          </w:p>
        </w:tc>
        <w:tc>
          <w:tcPr>
            <w:tcW w:w="360" w:type="pct"/>
            <w:tcBorders>
              <w:top w:val="single" w:sz="4" w:space="0" w:color="auto"/>
              <w:left w:val="nil"/>
              <w:bottom w:val="single" w:sz="4" w:space="0" w:color="auto"/>
              <w:right w:val="single" w:sz="4" w:space="0" w:color="auto"/>
            </w:tcBorders>
            <w:vAlign w:val="bottom"/>
          </w:tcPr>
          <w:p w14:paraId="56EA0167" w14:textId="772C7600" w:rsidR="00924AE1" w:rsidRPr="009F015D" w:rsidRDefault="00924AE1" w:rsidP="00924AE1">
            <w:pPr>
              <w:jc w:val="right"/>
              <w:rPr>
                <w:sz w:val="18"/>
                <w:szCs w:val="18"/>
              </w:rPr>
            </w:pPr>
            <w:r w:rsidRPr="009F015D">
              <w:rPr>
                <w:sz w:val="18"/>
                <w:szCs w:val="18"/>
              </w:rPr>
              <w:t>3 958 008</w:t>
            </w:r>
          </w:p>
        </w:tc>
        <w:tc>
          <w:tcPr>
            <w:tcW w:w="360" w:type="pct"/>
            <w:tcBorders>
              <w:top w:val="single" w:sz="4" w:space="0" w:color="auto"/>
              <w:left w:val="nil"/>
              <w:bottom w:val="single" w:sz="4" w:space="0" w:color="auto"/>
              <w:right w:val="single" w:sz="4" w:space="0" w:color="auto"/>
            </w:tcBorders>
            <w:vAlign w:val="bottom"/>
          </w:tcPr>
          <w:p w14:paraId="6A44B398" w14:textId="4D0AB4AB" w:rsidR="00924AE1" w:rsidRPr="009F015D" w:rsidRDefault="00924AE1" w:rsidP="00924AE1">
            <w:pPr>
              <w:jc w:val="right"/>
              <w:rPr>
                <w:sz w:val="18"/>
                <w:szCs w:val="18"/>
              </w:rPr>
            </w:pPr>
            <w:r w:rsidRPr="009F015D">
              <w:rPr>
                <w:sz w:val="18"/>
                <w:szCs w:val="18"/>
              </w:rPr>
              <w:t>4 207 057</w:t>
            </w:r>
          </w:p>
        </w:tc>
        <w:tc>
          <w:tcPr>
            <w:tcW w:w="393" w:type="pct"/>
            <w:tcBorders>
              <w:top w:val="single" w:sz="4" w:space="0" w:color="auto"/>
              <w:left w:val="nil"/>
              <w:bottom w:val="single" w:sz="4" w:space="0" w:color="auto"/>
              <w:right w:val="single" w:sz="4" w:space="0" w:color="auto"/>
            </w:tcBorders>
            <w:vAlign w:val="bottom"/>
          </w:tcPr>
          <w:p w14:paraId="68AAACA0" w14:textId="61B45246" w:rsidR="00924AE1" w:rsidRPr="009F015D" w:rsidRDefault="00924AE1" w:rsidP="00924AE1">
            <w:pPr>
              <w:jc w:val="right"/>
              <w:rPr>
                <w:sz w:val="18"/>
                <w:szCs w:val="18"/>
              </w:rPr>
            </w:pPr>
            <w:r w:rsidRPr="009F015D">
              <w:rPr>
                <w:sz w:val="18"/>
                <w:szCs w:val="18"/>
              </w:rPr>
              <w:t>4 456 106</w:t>
            </w:r>
          </w:p>
        </w:tc>
      </w:tr>
      <w:tr w:rsidR="009F015D" w:rsidRPr="009F015D" w14:paraId="0B983298" w14:textId="77777777" w:rsidTr="00422581">
        <w:trPr>
          <w:trHeight w:val="255"/>
        </w:trPr>
        <w:tc>
          <w:tcPr>
            <w:tcW w:w="1158" w:type="pct"/>
            <w:tcBorders>
              <w:top w:val="nil"/>
              <w:left w:val="single" w:sz="4" w:space="0" w:color="auto"/>
              <w:bottom w:val="single" w:sz="4" w:space="0" w:color="auto"/>
              <w:right w:val="single" w:sz="4" w:space="0" w:color="auto"/>
            </w:tcBorders>
            <w:vAlign w:val="center"/>
            <w:hideMark/>
          </w:tcPr>
          <w:p w14:paraId="365A586A" w14:textId="77777777" w:rsidR="00924AE1" w:rsidRPr="009F015D" w:rsidRDefault="00924AE1" w:rsidP="00924AE1">
            <w:pPr>
              <w:rPr>
                <w:sz w:val="18"/>
                <w:szCs w:val="18"/>
              </w:rPr>
            </w:pPr>
            <w:r w:rsidRPr="009F015D">
              <w:rPr>
                <w:sz w:val="18"/>
                <w:szCs w:val="18"/>
              </w:rPr>
              <w:t>Выплата НДС от услуг</w:t>
            </w:r>
          </w:p>
        </w:tc>
        <w:tc>
          <w:tcPr>
            <w:tcW w:w="393" w:type="pct"/>
            <w:tcBorders>
              <w:top w:val="nil"/>
              <w:left w:val="nil"/>
              <w:bottom w:val="single" w:sz="4" w:space="0" w:color="auto"/>
              <w:right w:val="single" w:sz="4" w:space="0" w:color="auto"/>
            </w:tcBorders>
            <w:vAlign w:val="bottom"/>
            <w:hideMark/>
          </w:tcPr>
          <w:p w14:paraId="42FE9D45" w14:textId="77777777" w:rsidR="00924AE1" w:rsidRPr="009F015D" w:rsidRDefault="00924AE1" w:rsidP="00924AE1">
            <w:pPr>
              <w:jc w:val="right"/>
              <w:rPr>
                <w:sz w:val="18"/>
                <w:szCs w:val="18"/>
              </w:rPr>
            </w:pPr>
            <w:r w:rsidRPr="009F015D">
              <w:rPr>
                <w:sz w:val="18"/>
                <w:szCs w:val="18"/>
              </w:rPr>
              <w:t> </w:t>
            </w:r>
          </w:p>
        </w:tc>
        <w:tc>
          <w:tcPr>
            <w:tcW w:w="360" w:type="pct"/>
            <w:tcBorders>
              <w:top w:val="nil"/>
              <w:left w:val="single" w:sz="4" w:space="0" w:color="auto"/>
              <w:bottom w:val="single" w:sz="4" w:space="0" w:color="auto"/>
              <w:right w:val="single" w:sz="4" w:space="0" w:color="auto"/>
            </w:tcBorders>
            <w:vAlign w:val="bottom"/>
          </w:tcPr>
          <w:p w14:paraId="3CE433D6" w14:textId="77777777" w:rsidR="00924AE1" w:rsidRPr="009F015D" w:rsidRDefault="00924AE1" w:rsidP="00924AE1">
            <w:pPr>
              <w:jc w:val="right"/>
              <w:rPr>
                <w:sz w:val="18"/>
                <w:szCs w:val="18"/>
              </w:rPr>
            </w:pPr>
            <w:r w:rsidRPr="009F015D">
              <w:rPr>
                <w:sz w:val="18"/>
                <w:szCs w:val="18"/>
              </w:rPr>
              <w:t> </w:t>
            </w:r>
          </w:p>
        </w:tc>
        <w:tc>
          <w:tcPr>
            <w:tcW w:w="206" w:type="pct"/>
            <w:tcBorders>
              <w:top w:val="nil"/>
              <w:left w:val="nil"/>
              <w:bottom w:val="single" w:sz="4" w:space="0" w:color="auto"/>
              <w:right w:val="single" w:sz="4" w:space="0" w:color="auto"/>
            </w:tcBorders>
          </w:tcPr>
          <w:p w14:paraId="19A5756E" w14:textId="77777777" w:rsidR="00924AE1" w:rsidRPr="009F015D" w:rsidRDefault="00924AE1" w:rsidP="00924AE1">
            <w:pPr>
              <w:jc w:val="right"/>
              <w:rPr>
                <w:sz w:val="18"/>
                <w:szCs w:val="18"/>
              </w:rPr>
            </w:pPr>
          </w:p>
        </w:tc>
        <w:tc>
          <w:tcPr>
            <w:tcW w:w="330" w:type="pct"/>
            <w:tcBorders>
              <w:top w:val="nil"/>
              <w:left w:val="single" w:sz="4" w:space="0" w:color="auto"/>
              <w:bottom w:val="single" w:sz="4" w:space="0" w:color="auto"/>
              <w:right w:val="single" w:sz="4" w:space="0" w:color="auto"/>
            </w:tcBorders>
            <w:vAlign w:val="bottom"/>
          </w:tcPr>
          <w:p w14:paraId="7B96CAE2" w14:textId="722C3C9C" w:rsidR="00924AE1" w:rsidRPr="009F015D" w:rsidRDefault="00924AE1" w:rsidP="00924AE1">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62F23CB5" w14:textId="6DAF6A80" w:rsidR="00924AE1" w:rsidRPr="009F015D" w:rsidRDefault="00924AE1" w:rsidP="00924AE1">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020FC84B" w14:textId="707DF42B" w:rsidR="00924AE1" w:rsidRPr="009F015D" w:rsidRDefault="00924AE1" w:rsidP="00924AE1">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3283A53C" w14:textId="30898BB6" w:rsidR="00924AE1" w:rsidRPr="009F015D" w:rsidRDefault="00924AE1" w:rsidP="00924AE1">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7F66CD48" w14:textId="46C8B389" w:rsidR="00924AE1" w:rsidRPr="009F015D" w:rsidRDefault="00924AE1" w:rsidP="00924AE1">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25DE35E0" w14:textId="351E7499" w:rsidR="00924AE1" w:rsidRPr="009F015D" w:rsidRDefault="00924AE1" w:rsidP="00924AE1">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58C58972" w14:textId="02058D7D" w:rsidR="00924AE1" w:rsidRPr="009F015D" w:rsidRDefault="00924AE1" w:rsidP="00924AE1">
            <w:pPr>
              <w:jc w:val="right"/>
              <w:rPr>
                <w:sz w:val="18"/>
                <w:szCs w:val="18"/>
              </w:rPr>
            </w:pPr>
            <w:r w:rsidRPr="009F015D">
              <w:rPr>
                <w:sz w:val="18"/>
                <w:szCs w:val="18"/>
              </w:rPr>
              <w:t> </w:t>
            </w:r>
          </w:p>
        </w:tc>
        <w:tc>
          <w:tcPr>
            <w:tcW w:w="393" w:type="pct"/>
            <w:tcBorders>
              <w:top w:val="nil"/>
              <w:left w:val="nil"/>
              <w:bottom w:val="single" w:sz="4" w:space="0" w:color="auto"/>
              <w:right w:val="single" w:sz="4" w:space="0" w:color="auto"/>
            </w:tcBorders>
            <w:vAlign w:val="bottom"/>
          </w:tcPr>
          <w:p w14:paraId="2D36C7A9" w14:textId="03EF2F4C" w:rsidR="00924AE1" w:rsidRPr="009F015D" w:rsidRDefault="00924AE1" w:rsidP="00924AE1">
            <w:pPr>
              <w:jc w:val="right"/>
              <w:rPr>
                <w:sz w:val="18"/>
                <w:szCs w:val="18"/>
              </w:rPr>
            </w:pPr>
            <w:r w:rsidRPr="009F015D">
              <w:rPr>
                <w:sz w:val="18"/>
                <w:szCs w:val="18"/>
              </w:rPr>
              <w:t> </w:t>
            </w:r>
          </w:p>
        </w:tc>
      </w:tr>
      <w:tr w:rsidR="009F015D" w:rsidRPr="009F015D" w14:paraId="4B92964A" w14:textId="77777777" w:rsidTr="00422581">
        <w:trPr>
          <w:trHeight w:val="292"/>
        </w:trPr>
        <w:tc>
          <w:tcPr>
            <w:tcW w:w="1158" w:type="pct"/>
            <w:tcBorders>
              <w:top w:val="nil"/>
              <w:left w:val="single" w:sz="4" w:space="0" w:color="auto"/>
              <w:bottom w:val="single" w:sz="4" w:space="0" w:color="auto"/>
              <w:right w:val="single" w:sz="4" w:space="0" w:color="auto"/>
            </w:tcBorders>
            <w:vAlign w:val="center"/>
            <w:hideMark/>
          </w:tcPr>
          <w:p w14:paraId="68D9AD62" w14:textId="77777777" w:rsidR="00924AE1" w:rsidRPr="009F015D" w:rsidRDefault="00924AE1" w:rsidP="00924AE1">
            <w:pPr>
              <w:rPr>
                <w:sz w:val="18"/>
                <w:szCs w:val="18"/>
              </w:rPr>
            </w:pPr>
            <w:r w:rsidRPr="009F015D">
              <w:rPr>
                <w:sz w:val="18"/>
                <w:szCs w:val="18"/>
              </w:rPr>
              <w:t>Результат операционной деятельности</w:t>
            </w:r>
          </w:p>
        </w:tc>
        <w:tc>
          <w:tcPr>
            <w:tcW w:w="393" w:type="pct"/>
            <w:tcBorders>
              <w:top w:val="nil"/>
              <w:left w:val="nil"/>
              <w:bottom w:val="single" w:sz="4" w:space="0" w:color="auto"/>
              <w:right w:val="single" w:sz="4" w:space="0" w:color="auto"/>
            </w:tcBorders>
            <w:vAlign w:val="bottom"/>
            <w:hideMark/>
          </w:tcPr>
          <w:p w14:paraId="01DD8357" w14:textId="687B371A" w:rsidR="00924AE1" w:rsidRPr="009F015D" w:rsidRDefault="00924AE1" w:rsidP="00924AE1">
            <w:pPr>
              <w:jc w:val="right"/>
              <w:rPr>
                <w:sz w:val="18"/>
                <w:szCs w:val="18"/>
              </w:rPr>
            </w:pPr>
            <w:r w:rsidRPr="009F015D">
              <w:rPr>
                <w:sz w:val="18"/>
                <w:szCs w:val="18"/>
              </w:rPr>
              <w:t>119 068 721</w:t>
            </w:r>
          </w:p>
        </w:tc>
        <w:tc>
          <w:tcPr>
            <w:tcW w:w="360" w:type="pct"/>
            <w:tcBorders>
              <w:top w:val="nil"/>
              <w:left w:val="single" w:sz="4" w:space="0" w:color="auto"/>
              <w:bottom w:val="single" w:sz="4" w:space="0" w:color="auto"/>
              <w:right w:val="single" w:sz="4" w:space="0" w:color="auto"/>
            </w:tcBorders>
            <w:vAlign w:val="bottom"/>
          </w:tcPr>
          <w:p w14:paraId="2A0441F3" w14:textId="77777777" w:rsidR="00924AE1" w:rsidRPr="009F015D" w:rsidRDefault="00924AE1" w:rsidP="00924AE1">
            <w:pPr>
              <w:jc w:val="right"/>
              <w:rPr>
                <w:sz w:val="18"/>
                <w:szCs w:val="18"/>
              </w:rPr>
            </w:pPr>
            <w:r w:rsidRPr="009F015D">
              <w:rPr>
                <w:sz w:val="18"/>
                <w:szCs w:val="18"/>
              </w:rPr>
              <w:t> </w:t>
            </w:r>
          </w:p>
        </w:tc>
        <w:tc>
          <w:tcPr>
            <w:tcW w:w="206" w:type="pct"/>
            <w:tcBorders>
              <w:top w:val="nil"/>
              <w:left w:val="nil"/>
              <w:bottom w:val="single" w:sz="4" w:space="0" w:color="auto"/>
              <w:right w:val="single" w:sz="4" w:space="0" w:color="auto"/>
            </w:tcBorders>
          </w:tcPr>
          <w:p w14:paraId="0062DA9B" w14:textId="77777777" w:rsidR="00924AE1" w:rsidRPr="009F015D" w:rsidRDefault="00924AE1" w:rsidP="00924AE1">
            <w:pPr>
              <w:jc w:val="right"/>
              <w:rPr>
                <w:sz w:val="18"/>
                <w:szCs w:val="18"/>
              </w:rPr>
            </w:pPr>
          </w:p>
        </w:tc>
        <w:tc>
          <w:tcPr>
            <w:tcW w:w="330" w:type="pct"/>
            <w:tcBorders>
              <w:top w:val="nil"/>
              <w:left w:val="single" w:sz="4" w:space="0" w:color="auto"/>
              <w:bottom w:val="single" w:sz="4" w:space="0" w:color="auto"/>
              <w:right w:val="single" w:sz="4" w:space="0" w:color="auto"/>
            </w:tcBorders>
            <w:vAlign w:val="bottom"/>
          </w:tcPr>
          <w:p w14:paraId="6B690FD3" w14:textId="425D8F50" w:rsidR="00924AE1" w:rsidRPr="009F015D" w:rsidRDefault="00924AE1" w:rsidP="00924AE1">
            <w:pPr>
              <w:jc w:val="right"/>
              <w:rPr>
                <w:sz w:val="18"/>
                <w:szCs w:val="18"/>
              </w:rPr>
            </w:pPr>
            <w:r w:rsidRPr="009F015D">
              <w:rPr>
                <w:sz w:val="18"/>
                <w:szCs w:val="18"/>
              </w:rPr>
              <w:t>4 694 467</w:t>
            </w:r>
          </w:p>
        </w:tc>
        <w:tc>
          <w:tcPr>
            <w:tcW w:w="360" w:type="pct"/>
            <w:tcBorders>
              <w:top w:val="nil"/>
              <w:left w:val="nil"/>
              <w:bottom w:val="single" w:sz="4" w:space="0" w:color="auto"/>
              <w:right w:val="single" w:sz="4" w:space="0" w:color="auto"/>
            </w:tcBorders>
            <w:vAlign w:val="bottom"/>
          </w:tcPr>
          <w:p w14:paraId="3890EF3D" w14:textId="01ED5580" w:rsidR="00924AE1" w:rsidRPr="009F015D" w:rsidRDefault="00924AE1" w:rsidP="00924AE1">
            <w:pPr>
              <w:jc w:val="right"/>
              <w:rPr>
                <w:sz w:val="18"/>
                <w:szCs w:val="18"/>
              </w:rPr>
            </w:pPr>
            <w:r w:rsidRPr="009F015D">
              <w:rPr>
                <w:sz w:val="18"/>
                <w:szCs w:val="18"/>
              </w:rPr>
              <w:t>10 084 608</w:t>
            </w:r>
          </w:p>
        </w:tc>
        <w:tc>
          <w:tcPr>
            <w:tcW w:w="360" w:type="pct"/>
            <w:tcBorders>
              <w:top w:val="nil"/>
              <w:left w:val="nil"/>
              <w:bottom w:val="single" w:sz="4" w:space="0" w:color="auto"/>
              <w:right w:val="single" w:sz="4" w:space="0" w:color="auto"/>
            </w:tcBorders>
            <w:vAlign w:val="bottom"/>
          </w:tcPr>
          <w:p w14:paraId="2B36DA71" w14:textId="55C773B2" w:rsidR="00924AE1" w:rsidRPr="009F015D" w:rsidRDefault="00924AE1" w:rsidP="00924AE1">
            <w:pPr>
              <w:jc w:val="right"/>
              <w:rPr>
                <w:sz w:val="18"/>
                <w:szCs w:val="18"/>
              </w:rPr>
            </w:pPr>
            <w:r w:rsidRPr="009F015D">
              <w:rPr>
                <w:sz w:val="18"/>
                <w:szCs w:val="18"/>
              </w:rPr>
              <w:t>14 606 619</w:t>
            </w:r>
          </w:p>
        </w:tc>
        <w:tc>
          <w:tcPr>
            <w:tcW w:w="360" w:type="pct"/>
            <w:tcBorders>
              <w:top w:val="nil"/>
              <w:left w:val="nil"/>
              <w:bottom w:val="single" w:sz="4" w:space="0" w:color="auto"/>
              <w:right w:val="single" w:sz="4" w:space="0" w:color="auto"/>
            </w:tcBorders>
            <w:vAlign w:val="bottom"/>
          </w:tcPr>
          <w:p w14:paraId="7266EE60" w14:textId="3C27CBCD" w:rsidR="00924AE1" w:rsidRPr="009F015D" w:rsidRDefault="00924AE1" w:rsidP="00924AE1">
            <w:pPr>
              <w:jc w:val="right"/>
              <w:rPr>
                <w:sz w:val="18"/>
                <w:szCs w:val="18"/>
              </w:rPr>
            </w:pPr>
            <w:r w:rsidRPr="009F015D">
              <w:rPr>
                <w:sz w:val="18"/>
                <w:szCs w:val="18"/>
              </w:rPr>
              <w:t>16 832 895</w:t>
            </w:r>
          </w:p>
        </w:tc>
        <w:tc>
          <w:tcPr>
            <w:tcW w:w="360" w:type="pct"/>
            <w:tcBorders>
              <w:top w:val="nil"/>
              <w:left w:val="nil"/>
              <w:bottom w:val="single" w:sz="4" w:space="0" w:color="auto"/>
              <w:right w:val="single" w:sz="4" w:space="0" w:color="auto"/>
            </w:tcBorders>
            <w:vAlign w:val="bottom"/>
          </w:tcPr>
          <w:p w14:paraId="71D3C418" w14:textId="019C886A" w:rsidR="00924AE1" w:rsidRPr="009F015D" w:rsidRDefault="00924AE1" w:rsidP="00924AE1">
            <w:pPr>
              <w:jc w:val="right"/>
              <w:rPr>
                <w:sz w:val="18"/>
                <w:szCs w:val="18"/>
              </w:rPr>
            </w:pPr>
            <w:r w:rsidRPr="009F015D">
              <w:rPr>
                <w:sz w:val="18"/>
                <w:szCs w:val="18"/>
              </w:rPr>
              <w:t>16 763 310</w:t>
            </w:r>
          </w:p>
        </w:tc>
        <w:tc>
          <w:tcPr>
            <w:tcW w:w="360" w:type="pct"/>
            <w:tcBorders>
              <w:top w:val="nil"/>
              <w:left w:val="nil"/>
              <w:bottom w:val="single" w:sz="4" w:space="0" w:color="auto"/>
              <w:right w:val="single" w:sz="4" w:space="0" w:color="auto"/>
            </w:tcBorders>
            <w:vAlign w:val="bottom"/>
          </w:tcPr>
          <w:p w14:paraId="6416CA39" w14:textId="7C389E4A" w:rsidR="00924AE1" w:rsidRPr="009F015D" w:rsidRDefault="00924AE1" w:rsidP="00924AE1">
            <w:pPr>
              <w:jc w:val="right"/>
              <w:rPr>
                <w:sz w:val="18"/>
                <w:szCs w:val="18"/>
              </w:rPr>
            </w:pPr>
            <w:r w:rsidRPr="009F015D">
              <w:rPr>
                <w:sz w:val="18"/>
                <w:szCs w:val="18"/>
              </w:rPr>
              <w:t>17 834 600</w:t>
            </w:r>
          </w:p>
        </w:tc>
        <w:tc>
          <w:tcPr>
            <w:tcW w:w="360" w:type="pct"/>
            <w:tcBorders>
              <w:top w:val="nil"/>
              <w:left w:val="nil"/>
              <w:bottom w:val="single" w:sz="4" w:space="0" w:color="auto"/>
              <w:right w:val="single" w:sz="4" w:space="0" w:color="auto"/>
            </w:tcBorders>
            <w:vAlign w:val="bottom"/>
          </w:tcPr>
          <w:p w14:paraId="5958D023" w14:textId="3CED0B65" w:rsidR="00924AE1" w:rsidRPr="009F015D" w:rsidRDefault="00924AE1" w:rsidP="00924AE1">
            <w:pPr>
              <w:jc w:val="right"/>
              <w:rPr>
                <w:sz w:val="18"/>
                <w:szCs w:val="18"/>
              </w:rPr>
            </w:pPr>
            <w:r w:rsidRPr="009F015D">
              <w:rPr>
                <w:sz w:val="18"/>
                <w:szCs w:val="18"/>
              </w:rPr>
              <w:t>18 900 988</w:t>
            </w:r>
          </w:p>
        </w:tc>
        <w:tc>
          <w:tcPr>
            <w:tcW w:w="393" w:type="pct"/>
            <w:tcBorders>
              <w:top w:val="nil"/>
              <w:left w:val="nil"/>
              <w:bottom w:val="single" w:sz="4" w:space="0" w:color="auto"/>
              <w:right w:val="single" w:sz="4" w:space="0" w:color="auto"/>
            </w:tcBorders>
            <w:vAlign w:val="bottom"/>
          </w:tcPr>
          <w:p w14:paraId="3F35A9FA" w14:textId="2826FF9F" w:rsidR="00924AE1" w:rsidRPr="009F015D" w:rsidRDefault="00924AE1" w:rsidP="00924AE1">
            <w:pPr>
              <w:jc w:val="right"/>
              <w:rPr>
                <w:sz w:val="18"/>
                <w:szCs w:val="18"/>
              </w:rPr>
            </w:pPr>
            <w:r w:rsidRPr="009F015D">
              <w:rPr>
                <w:sz w:val="18"/>
                <w:szCs w:val="18"/>
              </w:rPr>
              <w:t>19 962 307</w:t>
            </w:r>
          </w:p>
        </w:tc>
      </w:tr>
      <w:tr w:rsidR="009F015D" w:rsidRPr="009F015D" w14:paraId="1A6A87FF" w14:textId="77777777" w:rsidTr="00422581">
        <w:trPr>
          <w:trHeight w:val="255"/>
        </w:trPr>
        <w:tc>
          <w:tcPr>
            <w:tcW w:w="1158" w:type="pct"/>
            <w:tcBorders>
              <w:top w:val="single" w:sz="4" w:space="0" w:color="auto"/>
              <w:left w:val="single" w:sz="4" w:space="0" w:color="auto"/>
              <w:bottom w:val="single" w:sz="4" w:space="0" w:color="auto"/>
              <w:right w:val="single" w:sz="4" w:space="0" w:color="auto"/>
            </w:tcBorders>
            <w:noWrap/>
            <w:vAlign w:val="center"/>
            <w:hideMark/>
          </w:tcPr>
          <w:p w14:paraId="519C6A3A" w14:textId="77777777" w:rsidR="00924AE1" w:rsidRPr="009F015D" w:rsidRDefault="00924AE1" w:rsidP="00924AE1">
            <w:pPr>
              <w:rPr>
                <w:sz w:val="18"/>
                <w:szCs w:val="18"/>
              </w:rPr>
            </w:pPr>
            <w:r w:rsidRPr="009F015D">
              <w:rPr>
                <w:sz w:val="18"/>
                <w:szCs w:val="18"/>
              </w:rPr>
              <w:t>Инвестиционная деятельность</w:t>
            </w:r>
          </w:p>
        </w:tc>
        <w:tc>
          <w:tcPr>
            <w:tcW w:w="393" w:type="pct"/>
            <w:tcBorders>
              <w:top w:val="nil"/>
              <w:left w:val="single" w:sz="4" w:space="0" w:color="auto"/>
              <w:bottom w:val="single" w:sz="4" w:space="0" w:color="auto"/>
              <w:right w:val="single" w:sz="4" w:space="0" w:color="auto"/>
            </w:tcBorders>
            <w:noWrap/>
            <w:vAlign w:val="center"/>
            <w:hideMark/>
          </w:tcPr>
          <w:p w14:paraId="78A408A3" w14:textId="77777777" w:rsidR="00924AE1" w:rsidRPr="009F015D" w:rsidRDefault="00924AE1" w:rsidP="00924AE1">
            <w:pPr>
              <w:rPr>
                <w:sz w:val="18"/>
                <w:szCs w:val="18"/>
              </w:rPr>
            </w:pPr>
            <w:r w:rsidRPr="009F015D">
              <w:rPr>
                <w:sz w:val="18"/>
                <w:szCs w:val="18"/>
              </w:rPr>
              <w:t> </w:t>
            </w:r>
          </w:p>
        </w:tc>
        <w:tc>
          <w:tcPr>
            <w:tcW w:w="360" w:type="pct"/>
            <w:tcBorders>
              <w:top w:val="nil"/>
              <w:left w:val="single" w:sz="4" w:space="0" w:color="auto"/>
              <w:bottom w:val="single" w:sz="4" w:space="0" w:color="auto"/>
              <w:right w:val="single" w:sz="4" w:space="0" w:color="auto"/>
            </w:tcBorders>
            <w:vAlign w:val="bottom"/>
          </w:tcPr>
          <w:p w14:paraId="47EC3FB0" w14:textId="77777777" w:rsidR="00924AE1" w:rsidRPr="009F015D" w:rsidRDefault="00924AE1" w:rsidP="00924AE1">
            <w:pPr>
              <w:rPr>
                <w:sz w:val="18"/>
                <w:szCs w:val="18"/>
              </w:rPr>
            </w:pPr>
            <w:r w:rsidRPr="009F015D">
              <w:rPr>
                <w:sz w:val="18"/>
                <w:szCs w:val="18"/>
              </w:rPr>
              <w:t> </w:t>
            </w:r>
          </w:p>
        </w:tc>
        <w:tc>
          <w:tcPr>
            <w:tcW w:w="206" w:type="pct"/>
            <w:tcBorders>
              <w:top w:val="nil"/>
              <w:left w:val="nil"/>
              <w:bottom w:val="single" w:sz="4" w:space="0" w:color="auto"/>
              <w:right w:val="single" w:sz="4" w:space="0" w:color="auto"/>
            </w:tcBorders>
          </w:tcPr>
          <w:p w14:paraId="4D54211F" w14:textId="77777777" w:rsidR="00924AE1" w:rsidRPr="009F015D" w:rsidRDefault="00924AE1" w:rsidP="00924AE1">
            <w:pPr>
              <w:rPr>
                <w:sz w:val="18"/>
                <w:szCs w:val="18"/>
              </w:rPr>
            </w:pPr>
          </w:p>
        </w:tc>
        <w:tc>
          <w:tcPr>
            <w:tcW w:w="330" w:type="pct"/>
            <w:tcBorders>
              <w:top w:val="nil"/>
              <w:left w:val="single" w:sz="4" w:space="0" w:color="auto"/>
              <w:bottom w:val="single" w:sz="4" w:space="0" w:color="auto"/>
              <w:right w:val="single" w:sz="4" w:space="0" w:color="auto"/>
            </w:tcBorders>
            <w:vAlign w:val="bottom"/>
          </w:tcPr>
          <w:p w14:paraId="2F878877" w14:textId="7ABB38FA" w:rsidR="00924AE1" w:rsidRPr="009F015D" w:rsidRDefault="00924AE1" w:rsidP="00924AE1">
            <w:pPr>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7D8B0DC6" w14:textId="5621F969" w:rsidR="00924AE1" w:rsidRPr="009F015D" w:rsidRDefault="00924AE1" w:rsidP="00924AE1">
            <w:pPr>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5A9C6F3F" w14:textId="305F29C5" w:rsidR="00924AE1" w:rsidRPr="009F015D" w:rsidRDefault="00924AE1" w:rsidP="00924AE1">
            <w:pPr>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3E64A9B7" w14:textId="158EA75B" w:rsidR="00924AE1" w:rsidRPr="009F015D" w:rsidRDefault="00924AE1" w:rsidP="00924AE1">
            <w:pPr>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36CFA58D" w14:textId="3304FEFA" w:rsidR="00924AE1" w:rsidRPr="009F015D" w:rsidRDefault="00924AE1" w:rsidP="00924AE1">
            <w:pPr>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570EE46B" w14:textId="35319DE5" w:rsidR="00924AE1" w:rsidRPr="009F015D" w:rsidRDefault="00924AE1" w:rsidP="00924AE1">
            <w:pPr>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715DC0AC" w14:textId="01A9BD04" w:rsidR="00924AE1" w:rsidRPr="009F015D" w:rsidRDefault="00924AE1" w:rsidP="00924AE1">
            <w:pPr>
              <w:rPr>
                <w:sz w:val="18"/>
                <w:szCs w:val="18"/>
              </w:rPr>
            </w:pPr>
            <w:r w:rsidRPr="009F015D">
              <w:rPr>
                <w:sz w:val="18"/>
                <w:szCs w:val="18"/>
              </w:rPr>
              <w:t> </w:t>
            </w:r>
          </w:p>
        </w:tc>
        <w:tc>
          <w:tcPr>
            <w:tcW w:w="393" w:type="pct"/>
            <w:tcBorders>
              <w:top w:val="nil"/>
              <w:left w:val="nil"/>
              <w:bottom w:val="single" w:sz="4" w:space="0" w:color="auto"/>
              <w:right w:val="single" w:sz="4" w:space="0" w:color="auto"/>
            </w:tcBorders>
            <w:vAlign w:val="bottom"/>
          </w:tcPr>
          <w:p w14:paraId="34B58497" w14:textId="09E1FFB9" w:rsidR="00924AE1" w:rsidRPr="009F015D" w:rsidRDefault="00924AE1" w:rsidP="00924AE1">
            <w:pPr>
              <w:rPr>
                <w:sz w:val="18"/>
                <w:szCs w:val="18"/>
              </w:rPr>
            </w:pPr>
            <w:r w:rsidRPr="009F015D">
              <w:rPr>
                <w:sz w:val="18"/>
                <w:szCs w:val="18"/>
              </w:rPr>
              <w:t> </w:t>
            </w:r>
          </w:p>
        </w:tc>
      </w:tr>
      <w:tr w:rsidR="009F015D" w:rsidRPr="009F015D" w14:paraId="6EEC1092" w14:textId="77777777" w:rsidTr="00422581">
        <w:trPr>
          <w:trHeight w:val="255"/>
        </w:trPr>
        <w:tc>
          <w:tcPr>
            <w:tcW w:w="1158" w:type="pct"/>
            <w:tcBorders>
              <w:top w:val="nil"/>
              <w:left w:val="single" w:sz="4" w:space="0" w:color="auto"/>
              <w:bottom w:val="single" w:sz="4" w:space="0" w:color="auto"/>
              <w:right w:val="single" w:sz="4" w:space="0" w:color="auto"/>
            </w:tcBorders>
            <w:vAlign w:val="center"/>
            <w:hideMark/>
          </w:tcPr>
          <w:p w14:paraId="03F00141" w14:textId="77777777" w:rsidR="00924AE1" w:rsidRPr="009F015D" w:rsidRDefault="00924AE1" w:rsidP="00924AE1">
            <w:pPr>
              <w:rPr>
                <w:sz w:val="18"/>
                <w:szCs w:val="18"/>
              </w:rPr>
            </w:pPr>
            <w:r w:rsidRPr="009F015D">
              <w:rPr>
                <w:sz w:val="18"/>
                <w:szCs w:val="18"/>
              </w:rPr>
              <w:t xml:space="preserve">Поступление </w:t>
            </w:r>
          </w:p>
        </w:tc>
        <w:tc>
          <w:tcPr>
            <w:tcW w:w="393" w:type="pct"/>
            <w:tcBorders>
              <w:top w:val="nil"/>
              <w:left w:val="nil"/>
              <w:bottom w:val="single" w:sz="4" w:space="0" w:color="auto"/>
              <w:right w:val="single" w:sz="4" w:space="0" w:color="auto"/>
            </w:tcBorders>
            <w:vAlign w:val="bottom"/>
            <w:hideMark/>
          </w:tcPr>
          <w:p w14:paraId="296CD642" w14:textId="77777777" w:rsidR="00924AE1" w:rsidRPr="009F015D" w:rsidRDefault="00924AE1" w:rsidP="00924AE1">
            <w:pPr>
              <w:jc w:val="right"/>
              <w:rPr>
                <w:sz w:val="18"/>
                <w:szCs w:val="18"/>
              </w:rPr>
            </w:pPr>
            <w:r w:rsidRPr="009F015D">
              <w:rPr>
                <w:sz w:val="18"/>
                <w:szCs w:val="18"/>
              </w:rPr>
              <w:t> </w:t>
            </w:r>
          </w:p>
        </w:tc>
        <w:tc>
          <w:tcPr>
            <w:tcW w:w="360" w:type="pct"/>
            <w:tcBorders>
              <w:top w:val="nil"/>
              <w:left w:val="single" w:sz="4" w:space="0" w:color="auto"/>
              <w:bottom w:val="single" w:sz="4" w:space="0" w:color="auto"/>
              <w:right w:val="single" w:sz="4" w:space="0" w:color="auto"/>
            </w:tcBorders>
            <w:vAlign w:val="bottom"/>
          </w:tcPr>
          <w:p w14:paraId="4F646BEE" w14:textId="77777777" w:rsidR="00924AE1" w:rsidRPr="009F015D" w:rsidRDefault="00924AE1" w:rsidP="00924AE1">
            <w:pPr>
              <w:jc w:val="right"/>
              <w:rPr>
                <w:sz w:val="18"/>
                <w:szCs w:val="18"/>
              </w:rPr>
            </w:pPr>
            <w:r w:rsidRPr="009F015D">
              <w:rPr>
                <w:sz w:val="18"/>
                <w:szCs w:val="18"/>
              </w:rPr>
              <w:t> </w:t>
            </w:r>
          </w:p>
        </w:tc>
        <w:tc>
          <w:tcPr>
            <w:tcW w:w="206" w:type="pct"/>
            <w:tcBorders>
              <w:top w:val="nil"/>
              <w:left w:val="nil"/>
              <w:bottom w:val="single" w:sz="4" w:space="0" w:color="auto"/>
              <w:right w:val="single" w:sz="4" w:space="0" w:color="auto"/>
            </w:tcBorders>
          </w:tcPr>
          <w:p w14:paraId="5A8D6E03" w14:textId="77777777" w:rsidR="00924AE1" w:rsidRPr="009F015D" w:rsidRDefault="00924AE1" w:rsidP="00924AE1">
            <w:pPr>
              <w:jc w:val="right"/>
              <w:rPr>
                <w:sz w:val="18"/>
                <w:szCs w:val="18"/>
              </w:rPr>
            </w:pPr>
          </w:p>
        </w:tc>
        <w:tc>
          <w:tcPr>
            <w:tcW w:w="330" w:type="pct"/>
            <w:tcBorders>
              <w:top w:val="nil"/>
              <w:left w:val="single" w:sz="4" w:space="0" w:color="auto"/>
              <w:bottom w:val="single" w:sz="4" w:space="0" w:color="auto"/>
              <w:right w:val="single" w:sz="4" w:space="0" w:color="auto"/>
            </w:tcBorders>
            <w:vAlign w:val="bottom"/>
          </w:tcPr>
          <w:p w14:paraId="7EC26026" w14:textId="58138168" w:rsidR="00924AE1" w:rsidRPr="009F015D" w:rsidRDefault="00924AE1" w:rsidP="00924AE1">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01EF83B3" w14:textId="79B11F3B" w:rsidR="00924AE1" w:rsidRPr="009F015D" w:rsidRDefault="00924AE1" w:rsidP="00924AE1">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5C9C2119" w14:textId="21E4261A" w:rsidR="00924AE1" w:rsidRPr="009F015D" w:rsidRDefault="00924AE1" w:rsidP="00924AE1">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6CAEA954" w14:textId="4DCED3B5" w:rsidR="00924AE1" w:rsidRPr="009F015D" w:rsidRDefault="00924AE1" w:rsidP="00924AE1">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03A2E5EB" w14:textId="1D651D6B" w:rsidR="00924AE1" w:rsidRPr="009F015D" w:rsidRDefault="00924AE1" w:rsidP="00924AE1">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1B5B1927" w14:textId="1A8C277A" w:rsidR="00924AE1" w:rsidRPr="009F015D" w:rsidRDefault="00924AE1" w:rsidP="00924AE1">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10E0AA2A" w14:textId="77A11BFF" w:rsidR="00924AE1" w:rsidRPr="009F015D" w:rsidRDefault="00924AE1" w:rsidP="00924AE1">
            <w:pPr>
              <w:jc w:val="right"/>
              <w:rPr>
                <w:sz w:val="18"/>
                <w:szCs w:val="18"/>
              </w:rPr>
            </w:pPr>
            <w:r w:rsidRPr="009F015D">
              <w:rPr>
                <w:sz w:val="18"/>
                <w:szCs w:val="18"/>
              </w:rPr>
              <w:t> </w:t>
            </w:r>
          </w:p>
        </w:tc>
        <w:tc>
          <w:tcPr>
            <w:tcW w:w="393" w:type="pct"/>
            <w:tcBorders>
              <w:top w:val="nil"/>
              <w:left w:val="nil"/>
              <w:bottom w:val="single" w:sz="4" w:space="0" w:color="auto"/>
              <w:right w:val="single" w:sz="4" w:space="0" w:color="auto"/>
            </w:tcBorders>
            <w:vAlign w:val="bottom"/>
          </w:tcPr>
          <w:p w14:paraId="15ECBB31" w14:textId="17339DB8" w:rsidR="00924AE1" w:rsidRPr="009F015D" w:rsidRDefault="00924AE1" w:rsidP="00924AE1">
            <w:pPr>
              <w:jc w:val="right"/>
              <w:rPr>
                <w:sz w:val="18"/>
                <w:szCs w:val="18"/>
              </w:rPr>
            </w:pPr>
            <w:r w:rsidRPr="009F015D">
              <w:rPr>
                <w:sz w:val="18"/>
                <w:szCs w:val="18"/>
              </w:rPr>
              <w:t> </w:t>
            </w:r>
          </w:p>
        </w:tc>
      </w:tr>
      <w:tr w:rsidR="009F015D" w:rsidRPr="009F015D" w14:paraId="5AC47DD5" w14:textId="77777777" w:rsidTr="00422581">
        <w:trPr>
          <w:trHeight w:val="255"/>
        </w:trPr>
        <w:tc>
          <w:tcPr>
            <w:tcW w:w="1158" w:type="pct"/>
            <w:tcBorders>
              <w:top w:val="nil"/>
              <w:left w:val="single" w:sz="4" w:space="0" w:color="auto"/>
              <w:bottom w:val="single" w:sz="4" w:space="0" w:color="auto"/>
              <w:right w:val="single" w:sz="4" w:space="0" w:color="auto"/>
            </w:tcBorders>
            <w:vAlign w:val="center"/>
            <w:hideMark/>
          </w:tcPr>
          <w:p w14:paraId="7144B044" w14:textId="77777777" w:rsidR="00924AE1" w:rsidRPr="009F015D" w:rsidRDefault="00924AE1" w:rsidP="00924AE1">
            <w:pPr>
              <w:rPr>
                <w:sz w:val="18"/>
                <w:szCs w:val="18"/>
              </w:rPr>
            </w:pPr>
            <w:r w:rsidRPr="009F015D">
              <w:rPr>
                <w:sz w:val="18"/>
                <w:szCs w:val="18"/>
              </w:rPr>
              <w:t xml:space="preserve">Выбытие </w:t>
            </w:r>
          </w:p>
        </w:tc>
        <w:tc>
          <w:tcPr>
            <w:tcW w:w="393" w:type="pct"/>
            <w:tcBorders>
              <w:top w:val="nil"/>
              <w:left w:val="nil"/>
              <w:bottom w:val="single" w:sz="4" w:space="0" w:color="auto"/>
              <w:right w:val="single" w:sz="4" w:space="0" w:color="auto"/>
            </w:tcBorders>
            <w:vAlign w:val="bottom"/>
            <w:hideMark/>
          </w:tcPr>
          <w:p w14:paraId="732B0B06" w14:textId="77777777" w:rsidR="00924AE1" w:rsidRPr="009F015D" w:rsidRDefault="00924AE1" w:rsidP="00924AE1">
            <w:pPr>
              <w:jc w:val="right"/>
              <w:rPr>
                <w:sz w:val="18"/>
                <w:szCs w:val="18"/>
              </w:rPr>
            </w:pPr>
            <w:r w:rsidRPr="009F015D">
              <w:rPr>
                <w:sz w:val="18"/>
                <w:szCs w:val="18"/>
              </w:rPr>
              <w:t>38 648 910</w:t>
            </w:r>
          </w:p>
        </w:tc>
        <w:tc>
          <w:tcPr>
            <w:tcW w:w="360" w:type="pct"/>
            <w:tcBorders>
              <w:top w:val="nil"/>
              <w:left w:val="single" w:sz="4" w:space="0" w:color="auto"/>
              <w:bottom w:val="single" w:sz="4" w:space="0" w:color="auto"/>
              <w:right w:val="single" w:sz="4" w:space="0" w:color="auto"/>
            </w:tcBorders>
            <w:vAlign w:val="bottom"/>
          </w:tcPr>
          <w:p w14:paraId="5552DBCA" w14:textId="77777777" w:rsidR="00924AE1" w:rsidRPr="009F015D" w:rsidRDefault="00924AE1" w:rsidP="00924AE1">
            <w:pPr>
              <w:jc w:val="right"/>
              <w:rPr>
                <w:sz w:val="18"/>
                <w:szCs w:val="18"/>
              </w:rPr>
            </w:pPr>
            <w:r w:rsidRPr="009F015D">
              <w:rPr>
                <w:sz w:val="18"/>
                <w:szCs w:val="18"/>
              </w:rPr>
              <w:t>38 648 910</w:t>
            </w:r>
          </w:p>
        </w:tc>
        <w:tc>
          <w:tcPr>
            <w:tcW w:w="206" w:type="pct"/>
            <w:tcBorders>
              <w:top w:val="nil"/>
              <w:left w:val="nil"/>
              <w:bottom w:val="single" w:sz="4" w:space="0" w:color="auto"/>
              <w:right w:val="single" w:sz="4" w:space="0" w:color="auto"/>
            </w:tcBorders>
          </w:tcPr>
          <w:p w14:paraId="66C6C2E6" w14:textId="77777777" w:rsidR="00924AE1" w:rsidRPr="009F015D" w:rsidRDefault="00924AE1" w:rsidP="00924AE1">
            <w:pPr>
              <w:jc w:val="right"/>
              <w:rPr>
                <w:sz w:val="18"/>
                <w:szCs w:val="18"/>
              </w:rPr>
            </w:pPr>
          </w:p>
        </w:tc>
        <w:tc>
          <w:tcPr>
            <w:tcW w:w="330" w:type="pct"/>
            <w:tcBorders>
              <w:top w:val="nil"/>
              <w:left w:val="single" w:sz="4" w:space="0" w:color="auto"/>
              <w:bottom w:val="single" w:sz="4" w:space="0" w:color="auto"/>
              <w:right w:val="single" w:sz="4" w:space="0" w:color="auto"/>
            </w:tcBorders>
            <w:vAlign w:val="bottom"/>
          </w:tcPr>
          <w:p w14:paraId="722FEEAF" w14:textId="69FDBDE8" w:rsidR="00924AE1" w:rsidRPr="009F015D" w:rsidRDefault="00924AE1" w:rsidP="00924AE1">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33E49674" w14:textId="1DF2F229" w:rsidR="00924AE1" w:rsidRPr="009F015D" w:rsidRDefault="00924AE1" w:rsidP="00924AE1">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636CA2C0" w14:textId="2AC10FF2" w:rsidR="00924AE1" w:rsidRPr="009F015D" w:rsidRDefault="00924AE1" w:rsidP="00924AE1">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59AC8BF2" w14:textId="0DB5734B" w:rsidR="00924AE1" w:rsidRPr="009F015D" w:rsidRDefault="00924AE1" w:rsidP="00924AE1">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4B81A7D8" w14:textId="07A7FC92" w:rsidR="00924AE1" w:rsidRPr="009F015D" w:rsidRDefault="00924AE1" w:rsidP="00924AE1">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4810D6A5" w14:textId="260EE8D1" w:rsidR="00924AE1" w:rsidRPr="009F015D" w:rsidRDefault="00924AE1" w:rsidP="00924AE1">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4907553A" w14:textId="7DF6B889" w:rsidR="00924AE1" w:rsidRPr="009F015D" w:rsidRDefault="00924AE1" w:rsidP="00924AE1">
            <w:pPr>
              <w:jc w:val="right"/>
              <w:rPr>
                <w:sz w:val="18"/>
                <w:szCs w:val="18"/>
              </w:rPr>
            </w:pPr>
            <w:r w:rsidRPr="009F015D">
              <w:rPr>
                <w:sz w:val="18"/>
                <w:szCs w:val="18"/>
              </w:rPr>
              <w:t> </w:t>
            </w:r>
          </w:p>
        </w:tc>
        <w:tc>
          <w:tcPr>
            <w:tcW w:w="393" w:type="pct"/>
            <w:tcBorders>
              <w:top w:val="nil"/>
              <w:left w:val="nil"/>
              <w:bottom w:val="single" w:sz="4" w:space="0" w:color="auto"/>
              <w:right w:val="single" w:sz="4" w:space="0" w:color="auto"/>
            </w:tcBorders>
            <w:vAlign w:val="bottom"/>
          </w:tcPr>
          <w:p w14:paraId="395D7161" w14:textId="433DF91F" w:rsidR="00924AE1" w:rsidRPr="009F015D" w:rsidRDefault="00924AE1" w:rsidP="00924AE1">
            <w:pPr>
              <w:jc w:val="right"/>
              <w:rPr>
                <w:sz w:val="18"/>
                <w:szCs w:val="18"/>
              </w:rPr>
            </w:pPr>
            <w:r w:rsidRPr="009F015D">
              <w:rPr>
                <w:sz w:val="18"/>
                <w:szCs w:val="18"/>
              </w:rPr>
              <w:t> </w:t>
            </w:r>
          </w:p>
        </w:tc>
      </w:tr>
      <w:tr w:rsidR="009F015D" w:rsidRPr="009F015D" w14:paraId="71C378F7" w14:textId="77777777" w:rsidTr="00422581">
        <w:trPr>
          <w:trHeight w:val="255"/>
        </w:trPr>
        <w:tc>
          <w:tcPr>
            <w:tcW w:w="1158" w:type="pct"/>
            <w:tcBorders>
              <w:top w:val="nil"/>
              <w:left w:val="single" w:sz="4" w:space="0" w:color="auto"/>
              <w:bottom w:val="single" w:sz="4" w:space="0" w:color="auto"/>
              <w:right w:val="single" w:sz="4" w:space="0" w:color="auto"/>
            </w:tcBorders>
            <w:vAlign w:val="bottom"/>
            <w:hideMark/>
          </w:tcPr>
          <w:p w14:paraId="3F1C3DF4" w14:textId="77777777" w:rsidR="00924AE1" w:rsidRPr="009F015D" w:rsidRDefault="00924AE1" w:rsidP="00924AE1">
            <w:pPr>
              <w:rPr>
                <w:sz w:val="18"/>
                <w:szCs w:val="18"/>
              </w:rPr>
            </w:pPr>
            <w:r w:rsidRPr="009F015D">
              <w:rPr>
                <w:sz w:val="18"/>
                <w:szCs w:val="18"/>
              </w:rPr>
              <w:t xml:space="preserve">Приобретение ОС и НА </w:t>
            </w:r>
          </w:p>
        </w:tc>
        <w:tc>
          <w:tcPr>
            <w:tcW w:w="393" w:type="pct"/>
            <w:tcBorders>
              <w:top w:val="nil"/>
              <w:left w:val="nil"/>
              <w:bottom w:val="single" w:sz="4" w:space="0" w:color="auto"/>
              <w:right w:val="single" w:sz="4" w:space="0" w:color="auto"/>
            </w:tcBorders>
            <w:vAlign w:val="bottom"/>
            <w:hideMark/>
          </w:tcPr>
          <w:p w14:paraId="398190DC" w14:textId="77777777" w:rsidR="00924AE1" w:rsidRPr="009F015D" w:rsidRDefault="00924AE1" w:rsidP="00924AE1">
            <w:pPr>
              <w:jc w:val="right"/>
              <w:rPr>
                <w:sz w:val="18"/>
                <w:szCs w:val="18"/>
              </w:rPr>
            </w:pPr>
            <w:r w:rsidRPr="009F015D">
              <w:rPr>
                <w:sz w:val="18"/>
                <w:szCs w:val="18"/>
              </w:rPr>
              <w:t>38 648 910</w:t>
            </w:r>
          </w:p>
        </w:tc>
        <w:tc>
          <w:tcPr>
            <w:tcW w:w="360" w:type="pct"/>
            <w:tcBorders>
              <w:top w:val="nil"/>
              <w:left w:val="single" w:sz="4" w:space="0" w:color="auto"/>
              <w:bottom w:val="single" w:sz="4" w:space="0" w:color="auto"/>
              <w:right w:val="single" w:sz="4" w:space="0" w:color="auto"/>
            </w:tcBorders>
            <w:vAlign w:val="bottom"/>
          </w:tcPr>
          <w:p w14:paraId="3A9F0BE2" w14:textId="77777777" w:rsidR="00924AE1" w:rsidRPr="009F015D" w:rsidRDefault="00924AE1" w:rsidP="00924AE1">
            <w:pPr>
              <w:jc w:val="right"/>
              <w:rPr>
                <w:sz w:val="18"/>
                <w:szCs w:val="18"/>
              </w:rPr>
            </w:pPr>
            <w:r w:rsidRPr="009F015D">
              <w:rPr>
                <w:sz w:val="18"/>
                <w:szCs w:val="18"/>
              </w:rPr>
              <w:t>38 648 910</w:t>
            </w:r>
          </w:p>
        </w:tc>
        <w:tc>
          <w:tcPr>
            <w:tcW w:w="206" w:type="pct"/>
            <w:tcBorders>
              <w:top w:val="nil"/>
              <w:left w:val="nil"/>
              <w:bottom w:val="single" w:sz="4" w:space="0" w:color="auto"/>
              <w:right w:val="single" w:sz="4" w:space="0" w:color="auto"/>
            </w:tcBorders>
          </w:tcPr>
          <w:p w14:paraId="0297AD47" w14:textId="77777777" w:rsidR="00924AE1" w:rsidRPr="009F015D" w:rsidRDefault="00924AE1" w:rsidP="00924AE1">
            <w:pPr>
              <w:jc w:val="right"/>
              <w:rPr>
                <w:sz w:val="18"/>
                <w:szCs w:val="18"/>
              </w:rPr>
            </w:pPr>
          </w:p>
        </w:tc>
        <w:tc>
          <w:tcPr>
            <w:tcW w:w="330" w:type="pct"/>
            <w:tcBorders>
              <w:top w:val="nil"/>
              <w:left w:val="single" w:sz="4" w:space="0" w:color="auto"/>
              <w:bottom w:val="single" w:sz="4" w:space="0" w:color="auto"/>
              <w:right w:val="single" w:sz="4" w:space="0" w:color="auto"/>
            </w:tcBorders>
            <w:vAlign w:val="bottom"/>
          </w:tcPr>
          <w:p w14:paraId="0FDF3DE9" w14:textId="5B1FADFF" w:rsidR="00924AE1" w:rsidRPr="009F015D" w:rsidRDefault="00924AE1" w:rsidP="00924AE1">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0256C135" w14:textId="16809282" w:rsidR="00924AE1" w:rsidRPr="009F015D" w:rsidRDefault="00924AE1" w:rsidP="00924AE1">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553EC327" w14:textId="419CE0BC" w:rsidR="00924AE1" w:rsidRPr="009F015D" w:rsidRDefault="00924AE1" w:rsidP="00924AE1">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63D19226" w14:textId="05B99AC5" w:rsidR="00924AE1" w:rsidRPr="009F015D" w:rsidRDefault="00924AE1" w:rsidP="00924AE1">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79E0AA9F" w14:textId="292A57F7" w:rsidR="00924AE1" w:rsidRPr="009F015D" w:rsidRDefault="00924AE1" w:rsidP="00924AE1">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3AFE8867" w14:textId="5B2388C9" w:rsidR="00924AE1" w:rsidRPr="009F015D" w:rsidRDefault="00924AE1" w:rsidP="00924AE1">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51C3ADF6" w14:textId="20124520" w:rsidR="00924AE1" w:rsidRPr="009F015D" w:rsidRDefault="00924AE1" w:rsidP="00924AE1">
            <w:pPr>
              <w:jc w:val="right"/>
              <w:rPr>
                <w:sz w:val="18"/>
                <w:szCs w:val="18"/>
              </w:rPr>
            </w:pPr>
            <w:r w:rsidRPr="009F015D">
              <w:rPr>
                <w:sz w:val="18"/>
                <w:szCs w:val="18"/>
              </w:rPr>
              <w:t> </w:t>
            </w:r>
          </w:p>
        </w:tc>
        <w:tc>
          <w:tcPr>
            <w:tcW w:w="393" w:type="pct"/>
            <w:tcBorders>
              <w:top w:val="nil"/>
              <w:left w:val="nil"/>
              <w:bottom w:val="single" w:sz="4" w:space="0" w:color="auto"/>
              <w:right w:val="single" w:sz="4" w:space="0" w:color="auto"/>
            </w:tcBorders>
            <w:vAlign w:val="bottom"/>
          </w:tcPr>
          <w:p w14:paraId="5AF58856" w14:textId="338E5914" w:rsidR="00924AE1" w:rsidRPr="009F015D" w:rsidRDefault="00924AE1" w:rsidP="00924AE1">
            <w:pPr>
              <w:jc w:val="right"/>
              <w:rPr>
                <w:sz w:val="18"/>
                <w:szCs w:val="18"/>
              </w:rPr>
            </w:pPr>
            <w:r w:rsidRPr="009F015D">
              <w:rPr>
                <w:sz w:val="18"/>
                <w:szCs w:val="18"/>
              </w:rPr>
              <w:t> </w:t>
            </w:r>
          </w:p>
        </w:tc>
      </w:tr>
      <w:tr w:rsidR="009F015D" w:rsidRPr="009F015D" w14:paraId="519D2766" w14:textId="77777777" w:rsidTr="00422581">
        <w:trPr>
          <w:trHeight w:val="199"/>
        </w:trPr>
        <w:tc>
          <w:tcPr>
            <w:tcW w:w="1158" w:type="pct"/>
            <w:tcBorders>
              <w:top w:val="nil"/>
              <w:left w:val="single" w:sz="4" w:space="0" w:color="auto"/>
              <w:bottom w:val="single" w:sz="4" w:space="0" w:color="auto"/>
              <w:right w:val="single" w:sz="4" w:space="0" w:color="auto"/>
            </w:tcBorders>
            <w:vAlign w:val="bottom"/>
            <w:hideMark/>
          </w:tcPr>
          <w:p w14:paraId="73048F58" w14:textId="77777777" w:rsidR="00924AE1" w:rsidRPr="009F015D" w:rsidRDefault="00924AE1" w:rsidP="00924AE1">
            <w:pPr>
              <w:outlineLvl w:val="0"/>
              <w:rPr>
                <w:sz w:val="18"/>
                <w:szCs w:val="18"/>
              </w:rPr>
            </w:pPr>
            <w:r w:rsidRPr="009F015D">
              <w:rPr>
                <w:sz w:val="18"/>
                <w:szCs w:val="18"/>
              </w:rPr>
              <w:t> </w:t>
            </w:r>
          </w:p>
        </w:tc>
        <w:tc>
          <w:tcPr>
            <w:tcW w:w="393" w:type="pct"/>
            <w:tcBorders>
              <w:top w:val="nil"/>
              <w:left w:val="nil"/>
              <w:bottom w:val="single" w:sz="4" w:space="0" w:color="auto"/>
              <w:right w:val="single" w:sz="4" w:space="0" w:color="auto"/>
            </w:tcBorders>
            <w:vAlign w:val="bottom"/>
            <w:hideMark/>
          </w:tcPr>
          <w:p w14:paraId="10FC074D" w14:textId="77777777" w:rsidR="00924AE1" w:rsidRPr="009F015D" w:rsidRDefault="00924AE1" w:rsidP="00924AE1">
            <w:pPr>
              <w:jc w:val="right"/>
              <w:outlineLvl w:val="0"/>
              <w:rPr>
                <w:sz w:val="18"/>
                <w:szCs w:val="18"/>
              </w:rPr>
            </w:pPr>
            <w:r w:rsidRPr="009F015D">
              <w:rPr>
                <w:sz w:val="18"/>
                <w:szCs w:val="18"/>
              </w:rPr>
              <w:t> </w:t>
            </w:r>
          </w:p>
        </w:tc>
        <w:tc>
          <w:tcPr>
            <w:tcW w:w="360" w:type="pct"/>
            <w:tcBorders>
              <w:top w:val="nil"/>
              <w:left w:val="single" w:sz="4" w:space="0" w:color="auto"/>
              <w:bottom w:val="single" w:sz="4" w:space="0" w:color="auto"/>
              <w:right w:val="single" w:sz="4" w:space="0" w:color="auto"/>
            </w:tcBorders>
            <w:vAlign w:val="bottom"/>
          </w:tcPr>
          <w:p w14:paraId="2FB0D0D7" w14:textId="77777777" w:rsidR="00924AE1" w:rsidRPr="009F015D" w:rsidRDefault="00924AE1" w:rsidP="00924AE1">
            <w:pPr>
              <w:jc w:val="right"/>
              <w:outlineLvl w:val="0"/>
              <w:rPr>
                <w:sz w:val="18"/>
                <w:szCs w:val="18"/>
              </w:rPr>
            </w:pPr>
            <w:r w:rsidRPr="009F015D">
              <w:rPr>
                <w:sz w:val="18"/>
                <w:szCs w:val="18"/>
              </w:rPr>
              <w:t> </w:t>
            </w:r>
          </w:p>
        </w:tc>
        <w:tc>
          <w:tcPr>
            <w:tcW w:w="206" w:type="pct"/>
            <w:tcBorders>
              <w:top w:val="nil"/>
              <w:left w:val="nil"/>
              <w:bottom w:val="single" w:sz="4" w:space="0" w:color="auto"/>
              <w:right w:val="single" w:sz="4" w:space="0" w:color="auto"/>
            </w:tcBorders>
          </w:tcPr>
          <w:p w14:paraId="2D48A6F7" w14:textId="77777777" w:rsidR="00924AE1" w:rsidRPr="009F015D" w:rsidRDefault="00924AE1" w:rsidP="00924AE1">
            <w:pPr>
              <w:jc w:val="right"/>
              <w:outlineLvl w:val="0"/>
              <w:rPr>
                <w:sz w:val="18"/>
                <w:szCs w:val="18"/>
              </w:rPr>
            </w:pPr>
          </w:p>
        </w:tc>
        <w:tc>
          <w:tcPr>
            <w:tcW w:w="330" w:type="pct"/>
            <w:tcBorders>
              <w:top w:val="nil"/>
              <w:left w:val="single" w:sz="4" w:space="0" w:color="auto"/>
              <w:bottom w:val="single" w:sz="4" w:space="0" w:color="auto"/>
              <w:right w:val="single" w:sz="4" w:space="0" w:color="auto"/>
            </w:tcBorders>
            <w:vAlign w:val="bottom"/>
          </w:tcPr>
          <w:p w14:paraId="573A29EC" w14:textId="4211A409" w:rsidR="00924AE1" w:rsidRPr="009F015D" w:rsidRDefault="00924AE1" w:rsidP="00924AE1">
            <w:pPr>
              <w:jc w:val="right"/>
              <w:outlineLvl w:val="0"/>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6D67148E" w14:textId="4B3DDFEA" w:rsidR="00924AE1" w:rsidRPr="009F015D" w:rsidRDefault="00924AE1" w:rsidP="00924AE1">
            <w:pPr>
              <w:jc w:val="right"/>
              <w:outlineLvl w:val="0"/>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268C72EA" w14:textId="3B7FA462" w:rsidR="00924AE1" w:rsidRPr="009F015D" w:rsidRDefault="00924AE1" w:rsidP="00924AE1">
            <w:pPr>
              <w:jc w:val="right"/>
              <w:outlineLvl w:val="0"/>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75214110" w14:textId="58505A46" w:rsidR="00924AE1" w:rsidRPr="009F015D" w:rsidRDefault="00924AE1" w:rsidP="00924AE1">
            <w:pPr>
              <w:jc w:val="right"/>
              <w:outlineLvl w:val="0"/>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17C9FCA6" w14:textId="3D42FCDB" w:rsidR="00924AE1" w:rsidRPr="009F015D" w:rsidRDefault="00924AE1" w:rsidP="00924AE1">
            <w:pPr>
              <w:jc w:val="right"/>
              <w:outlineLvl w:val="0"/>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3AEE2D45" w14:textId="502CBE98" w:rsidR="00924AE1" w:rsidRPr="009F015D" w:rsidRDefault="00924AE1" w:rsidP="00924AE1">
            <w:pPr>
              <w:jc w:val="right"/>
              <w:outlineLvl w:val="0"/>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5E4B760C" w14:textId="7DEC0084" w:rsidR="00924AE1" w:rsidRPr="009F015D" w:rsidRDefault="00924AE1" w:rsidP="00924AE1">
            <w:pPr>
              <w:jc w:val="right"/>
              <w:outlineLvl w:val="0"/>
              <w:rPr>
                <w:sz w:val="18"/>
                <w:szCs w:val="18"/>
              </w:rPr>
            </w:pPr>
            <w:r w:rsidRPr="009F015D">
              <w:rPr>
                <w:sz w:val="18"/>
                <w:szCs w:val="18"/>
              </w:rPr>
              <w:t> </w:t>
            </w:r>
          </w:p>
        </w:tc>
        <w:tc>
          <w:tcPr>
            <w:tcW w:w="393" w:type="pct"/>
            <w:tcBorders>
              <w:top w:val="nil"/>
              <w:left w:val="nil"/>
              <w:bottom w:val="single" w:sz="4" w:space="0" w:color="auto"/>
              <w:right w:val="single" w:sz="4" w:space="0" w:color="auto"/>
            </w:tcBorders>
            <w:vAlign w:val="bottom"/>
          </w:tcPr>
          <w:p w14:paraId="0FFC9D3A" w14:textId="6BE69012" w:rsidR="00924AE1" w:rsidRPr="009F015D" w:rsidRDefault="00924AE1" w:rsidP="00924AE1">
            <w:pPr>
              <w:jc w:val="right"/>
              <w:outlineLvl w:val="0"/>
              <w:rPr>
                <w:sz w:val="18"/>
                <w:szCs w:val="18"/>
              </w:rPr>
            </w:pPr>
            <w:r w:rsidRPr="009F015D">
              <w:rPr>
                <w:sz w:val="18"/>
                <w:szCs w:val="18"/>
              </w:rPr>
              <w:t> </w:t>
            </w:r>
          </w:p>
        </w:tc>
      </w:tr>
      <w:tr w:rsidR="009F015D" w:rsidRPr="009F015D" w14:paraId="37FCF3D9" w14:textId="77777777" w:rsidTr="00422581">
        <w:trPr>
          <w:trHeight w:val="103"/>
        </w:trPr>
        <w:tc>
          <w:tcPr>
            <w:tcW w:w="1158" w:type="pct"/>
            <w:tcBorders>
              <w:top w:val="nil"/>
              <w:left w:val="single" w:sz="4" w:space="0" w:color="auto"/>
              <w:bottom w:val="single" w:sz="4" w:space="0" w:color="auto"/>
              <w:right w:val="single" w:sz="4" w:space="0" w:color="auto"/>
            </w:tcBorders>
            <w:vAlign w:val="bottom"/>
            <w:hideMark/>
          </w:tcPr>
          <w:p w14:paraId="14FD4C53" w14:textId="77777777" w:rsidR="00924AE1" w:rsidRPr="009F015D" w:rsidRDefault="00924AE1" w:rsidP="00924AE1">
            <w:pPr>
              <w:rPr>
                <w:sz w:val="18"/>
                <w:szCs w:val="18"/>
              </w:rPr>
            </w:pPr>
            <w:r w:rsidRPr="009F015D">
              <w:rPr>
                <w:sz w:val="18"/>
                <w:szCs w:val="18"/>
              </w:rPr>
              <w:t>Результат инвестиционной деятельности</w:t>
            </w:r>
          </w:p>
        </w:tc>
        <w:tc>
          <w:tcPr>
            <w:tcW w:w="393" w:type="pct"/>
            <w:tcBorders>
              <w:top w:val="nil"/>
              <w:left w:val="nil"/>
              <w:bottom w:val="single" w:sz="4" w:space="0" w:color="auto"/>
              <w:right w:val="single" w:sz="4" w:space="0" w:color="auto"/>
            </w:tcBorders>
            <w:vAlign w:val="bottom"/>
            <w:hideMark/>
          </w:tcPr>
          <w:p w14:paraId="5465BE94" w14:textId="77777777" w:rsidR="00924AE1" w:rsidRPr="009F015D" w:rsidRDefault="00924AE1" w:rsidP="00924AE1">
            <w:pPr>
              <w:jc w:val="right"/>
              <w:rPr>
                <w:sz w:val="18"/>
                <w:szCs w:val="18"/>
              </w:rPr>
            </w:pPr>
            <w:r w:rsidRPr="009F015D">
              <w:rPr>
                <w:sz w:val="18"/>
                <w:szCs w:val="18"/>
              </w:rPr>
              <w:t>-38 648 910</w:t>
            </w:r>
          </w:p>
        </w:tc>
        <w:tc>
          <w:tcPr>
            <w:tcW w:w="360" w:type="pct"/>
            <w:tcBorders>
              <w:top w:val="nil"/>
              <w:left w:val="single" w:sz="4" w:space="0" w:color="auto"/>
              <w:bottom w:val="single" w:sz="4" w:space="0" w:color="auto"/>
              <w:right w:val="single" w:sz="4" w:space="0" w:color="auto"/>
            </w:tcBorders>
            <w:vAlign w:val="bottom"/>
          </w:tcPr>
          <w:p w14:paraId="5E4D16F8" w14:textId="72A96AE2" w:rsidR="00924AE1" w:rsidRPr="009F015D" w:rsidRDefault="00D06DD8" w:rsidP="00924AE1">
            <w:pPr>
              <w:jc w:val="right"/>
              <w:rPr>
                <w:sz w:val="18"/>
                <w:szCs w:val="18"/>
              </w:rPr>
            </w:pPr>
            <w:r w:rsidRPr="009F015D">
              <w:rPr>
                <w:sz w:val="18"/>
                <w:szCs w:val="18"/>
              </w:rPr>
              <w:t>-</w:t>
            </w:r>
          </w:p>
          <w:p w14:paraId="4E7714D0" w14:textId="77777777" w:rsidR="00924AE1" w:rsidRPr="009F015D" w:rsidRDefault="00924AE1" w:rsidP="00924AE1">
            <w:pPr>
              <w:jc w:val="right"/>
              <w:rPr>
                <w:sz w:val="18"/>
                <w:szCs w:val="18"/>
              </w:rPr>
            </w:pPr>
            <w:r w:rsidRPr="009F015D">
              <w:rPr>
                <w:sz w:val="18"/>
                <w:szCs w:val="18"/>
              </w:rPr>
              <w:t>38 648 910</w:t>
            </w:r>
          </w:p>
        </w:tc>
        <w:tc>
          <w:tcPr>
            <w:tcW w:w="206" w:type="pct"/>
            <w:tcBorders>
              <w:top w:val="nil"/>
              <w:left w:val="nil"/>
              <w:bottom w:val="single" w:sz="4" w:space="0" w:color="auto"/>
              <w:right w:val="single" w:sz="4" w:space="0" w:color="auto"/>
            </w:tcBorders>
          </w:tcPr>
          <w:p w14:paraId="49665EE8" w14:textId="77777777" w:rsidR="00924AE1" w:rsidRPr="009F015D" w:rsidRDefault="00924AE1" w:rsidP="00924AE1">
            <w:pPr>
              <w:jc w:val="right"/>
              <w:rPr>
                <w:sz w:val="18"/>
                <w:szCs w:val="18"/>
              </w:rPr>
            </w:pPr>
          </w:p>
        </w:tc>
        <w:tc>
          <w:tcPr>
            <w:tcW w:w="330" w:type="pct"/>
            <w:tcBorders>
              <w:top w:val="nil"/>
              <w:left w:val="single" w:sz="4" w:space="0" w:color="auto"/>
              <w:bottom w:val="single" w:sz="4" w:space="0" w:color="auto"/>
              <w:right w:val="single" w:sz="4" w:space="0" w:color="auto"/>
            </w:tcBorders>
            <w:vAlign w:val="bottom"/>
          </w:tcPr>
          <w:p w14:paraId="7753C0F8" w14:textId="2441291D" w:rsidR="00924AE1" w:rsidRPr="009F015D" w:rsidRDefault="00924AE1" w:rsidP="00924AE1">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631EF05D" w14:textId="269C3667" w:rsidR="00924AE1" w:rsidRPr="009F015D" w:rsidRDefault="00924AE1" w:rsidP="00924AE1">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34F80CCF" w14:textId="13E5F59A" w:rsidR="00924AE1" w:rsidRPr="009F015D" w:rsidRDefault="00924AE1" w:rsidP="00924AE1">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2B101FB1" w14:textId="79538F0A" w:rsidR="00924AE1" w:rsidRPr="009F015D" w:rsidRDefault="00924AE1" w:rsidP="00924AE1">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249C8F83" w14:textId="37A4EE14" w:rsidR="00924AE1" w:rsidRPr="009F015D" w:rsidRDefault="00924AE1" w:rsidP="00924AE1">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253A4FA3" w14:textId="519F2093" w:rsidR="00924AE1" w:rsidRPr="009F015D" w:rsidRDefault="00924AE1" w:rsidP="00924AE1">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490DD8C9" w14:textId="136D6812" w:rsidR="00924AE1" w:rsidRPr="009F015D" w:rsidRDefault="00924AE1" w:rsidP="00924AE1">
            <w:pPr>
              <w:jc w:val="right"/>
              <w:rPr>
                <w:sz w:val="18"/>
                <w:szCs w:val="18"/>
              </w:rPr>
            </w:pPr>
            <w:r w:rsidRPr="009F015D">
              <w:rPr>
                <w:sz w:val="18"/>
                <w:szCs w:val="18"/>
              </w:rPr>
              <w:t> </w:t>
            </w:r>
          </w:p>
        </w:tc>
        <w:tc>
          <w:tcPr>
            <w:tcW w:w="393" w:type="pct"/>
            <w:tcBorders>
              <w:top w:val="nil"/>
              <w:left w:val="nil"/>
              <w:bottom w:val="single" w:sz="4" w:space="0" w:color="auto"/>
              <w:right w:val="single" w:sz="4" w:space="0" w:color="auto"/>
            </w:tcBorders>
            <w:vAlign w:val="bottom"/>
          </w:tcPr>
          <w:p w14:paraId="3342762E" w14:textId="596F2A7E" w:rsidR="00924AE1" w:rsidRPr="009F015D" w:rsidRDefault="00924AE1" w:rsidP="00924AE1">
            <w:pPr>
              <w:jc w:val="right"/>
              <w:rPr>
                <w:sz w:val="18"/>
                <w:szCs w:val="18"/>
              </w:rPr>
            </w:pPr>
            <w:r w:rsidRPr="009F015D">
              <w:rPr>
                <w:sz w:val="18"/>
                <w:szCs w:val="18"/>
              </w:rPr>
              <w:t> </w:t>
            </w:r>
          </w:p>
        </w:tc>
      </w:tr>
      <w:tr w:rsidR="009F015D" w:rsidRPr="009F015D" w14:paraId="0929D0E6" w14:textId="77777777" w:rsidTr="00422581">
        <w:trPr>
          <w:trHeight w:val="255"/>
        </w:trPr>
        <w:tc>
          <w:tcPr>
            <w:tcW w:w="1158" w:type="pct"/>
            <w:tcBorders>
              <w:top w:val="nil"/>
              <w:left w:val="single" w:sz="4" w:space="0" w:color="auto"/>
              <w:bottom w:val="single" w:sz="4" w:space="0" w:color="auto"/>
              <w:right w:val="nil"/>
            </w:tcBorders>
            <w:noWrap/>
            <w:vAlign w:val="center"/>
            <w:hideMark/>
          </w:tcPr>
          <w:p w14:paraId="7E238E4A" w14:textId="77777777" w:rsidR="00924AE1" w:rsidRPr="009F015D" w:rsidRDefault="00924AE1" w:rsidP="007B44C0">
            <w:pPr>
              <w:rPr>
                <w:sz w:val="18"/>
                <w:szCs w:val="18"/>
              </w:rPr>
            </w:pPr>
            <w:r w:rsidRPr="009F015D">
              <w:rPr>
                <w:sz w:val="18"/>
                <w:szCs w:val="18"/>
              </w:rPr>
              <w:t>Финансовая деятельность</w:t>
            </w:r>
          </w:p>
        </w:tc>
        <w:tc>
          <w:tcPr>
            <w:tcW w:w="393" w:type="pct"/>
            <w:tcBorders>
              <w:top w:val="nil"/>
              <w:left w:val="nil"/>
              <w:bottom w:val="single" w:sz="4" w:space="0" w:color="auto"/>
              <w:right w:val="single" w:sz="4" w:space="0" w:color="auto"/>
            </w:tcBorders>
            <w:noWrap/>
            <w:vAlign w:val="center"/>
            <w:hideMark/>
          </w:tcPr>
          <w:p w14:paraId="3516B182" w14:textId="77777777" w:rsidR="00924AE1" w:rsidRPr="009F015D" w:rsidRDefault="00924AE1" w:rsidP="007B44C0">
            <w:pPr>
              <w:rPr>
                <w:sz w:val="18"/>
                <w:szCs w:val="18"/>
              </w:rPr>
            </w:pPr>
            <w:r w:rsidRPr="009F015D">
              <w:rPr>
                <w:sz w:val="18"/>
                <w:szCs w:val="18"/>
              </w:rPr>
              <w:t> </w:t>
            </w:r>
          </w:p>
        </w:tc>
        <w:tc>
          <w:tcPr>
            <w:tcW w:w="360" w:type="pct"/>
            <w:tcBorders>
              <w:top w:val="nil"/>
              <w:left w:val="single" w:sz="4" w:space="0" w:color="auto"/>
              <w:bottom w:val="single" w:sz="4" w:space="0" w:color="auto"/>
              <w:right w:val="single" w:sz="4" w:space="0" w:color="auto"/>
            </w:tcBorders>
            <w:vAlign w:val="bottom"/>
          </w:tcPr>
          <w:p w14:paraId="42A48F2F" w14:textId="77777777" w:rsidR="00924AE1" w:rsidRPr="009F015D" w:rsidRDefault="00924AE1" w:rsidP="007B44C0">
            <w:pPr>
              <w:rPr>
                <w:sz w:val="18"/>
                <w:szCs w:val="18"/>
              </w:rPr>
            </w:pPr>
            <w:r w:rsidRPr="009F015D">
              <w:rPr>
                <w:sz w:val="18"/>
                <w:szCs w:val="18"/>
              </w:rPr>
              <w:t> </w:t>
            </w:r>
          </w:p>
        </w:tc>
        <w:tc>
          <w:tcPr>
            <w:tcW w:w="206" w:type="pct"/>
            <w:tcBorders>
              <w:top w:val="nil"/>
              <w:left w:val="nil"/>
              <w:bottom w:val="single" w:sz="4" w:space="0" w:color="auto"/>
              <w:right w:val="single" w:sz="4" w:space="0" w:color="auto"/>
            </w:tcBorders>
          </w:tcPr>
          <w:p w14:paraId="3E15D870" w14:textId="77777777" w:rsidR="00924AE1" w:rsidRPr="009F015D" w:rsidRDefault="00924AE1" w:rsidP="007B44C0">
            <w:pPr>
              <w:rPr>
                <w:sz w:val="18"/>
                <w:szCs w:val="18"/>
              </w:rPr>
            </w:pPr>
          </w:p>
        </w:tc>
        <w:tc>
          <w:tcPr>
            <w:tcW w:w="330" w:type="pct"/>
            <w:tcBorders>
              <w:top w:val="nil"/>
              <w:left w:val="single" w:sz="4" w:space="0" w:color="auto"/>
              <w:bottom w:val="single" w:sz="4" w:space="0" w:color="auto"/>
              <w:right w:val="single" w:sz="4" w:space="0" w:color="auto"/>
            </w:tcBorders>
            <w:vAlign w:val="bottom"/>
          </w:tcPr>
          <w:p w14:paraId="671D1CC6" w14:textId="77777777" w:rsidR="00924AE1" w:rsidRPr="009F015D" w:rsidRDefault="00924AE1" w:rsidP="007B44C0">
            <w:pPr>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62E5BAD5" w14:textId="77777777" w:rsidR="00924AE1" w:rsidRPr="009F015D" w:rsidRDefault="00924AE1" w:rsidP="007B44C0">
            <w:pPr>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223D7498" w14:textId="77777777" w:rsidR="00924AE1" w:rsidRPr="009F015D" w:rsidRDefault="00924AE1" w:rsidP="007B44C0">
            <w:pPr>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2AAE9E52" w14:textId="77777777" w:rsidR="00924AE1" w:rsidRPr="009F015D" w:rsidRDefault="00924AE1" w:rsidP="007B44C0">
            <w:pPr>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07FC84FC" w14:textId="77777777" w:rsidR="00924AE1" w:rsidRPr="009F015D" w:rsidRDefault="00924AE1" w:rsidP="007B44C0">
            <w:pPr>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7D867F2D" w14:textId="77777777" w:rsidR="00924AE1" w:rsidRPr="009F015D" w:rsidRDefault="00924AE1" w:rsidP="007B44C0">
            <w:pPr>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2BC9D410" w14:textId="77777777" w:rsidR="00924AE1" w:rsidRPr="009F015D" w:rsidRDefault="00924AE1" w:rsidP="007B44C0">
            <w:pPr>
              <w:rPr>
                <w:sz w:val="18"/>
                <w:szCs w:val="18"/>
              </w:rPr>
            </w:pPr>
            <w:r w:rsidRPr="009F015D">
              <w:rPr>
                <w:sz w:val="18"/>
                <w:szCs w:val="18"/>
              </w:rPr>
              <w:t> </w:t>
            </w:r>
          </w:p>
        </w:tc>
        <w:tc>
          <w:tcPr>
            <w:tcW w:w="393" w:type="pct"/>
            <w:tcBorders>
              <w:top w:val="nil"/>
              <w:left w:val="nil"/>
              <w:bottom w:val="single" w:sz="4" w:space="0" w:color="auto"/>
              <w:right w:val="single" w:sz="4" w:space="0" w:color="auto"/>
            </w:tcBorders>
            <w:vAlign w:val="bottom"/>
          </w:tcPr>
          <w:p w14:paraId="78D9473F" w14:textId="77777777" w:rsidR="00924AE1" w:rsidRPr="009F015D" w:rsidRDefault="00924AE1" w:rsidP="007B44C0">
            <w:pPr>
              <w:rPr>
                <w:sz w:val="18"/>
                <w:szCs w:val="18"/>
              </w:rPr>
            </w:pPr>
            <w:r w:rsidRPr="009F015D">
              <w:rPr>
                <w:sz w:val="18"/>
                <w:szCs w:val="18"/>
              </w:rPr>
              <w:t> </w:t>
            </w:r>
          </w:p>
        </w:tc>
      </w:tr>
      <w:tr w:rsidR="009F015D" w:rsidRPr="009F015D" w14:paraId="29FF2D57" w14:textId="77777777" w:rsidTr="00422581">
        <w:trPr>
          <w:trHeight w:val="255"/>
        </w:trPr>
        <w:tc>
          <w:tcPr>
            <w:tcW w:w="1158" w:type="pct"/>
            <w:tcBorders>
              <w:top w:val="nil"/>
              <w:left w:val="single" w:sz="4" w:space="0" w:color="auto"/>
              <w:bottom w:val="single" w:sz="4" w:space="0" w:color="auto"/>
              <w:right w:val="single" w:sz="4" w:space="0" w:color="auto"/>
            </w:tcBorders>
            <w:vAlign w:val="center"/>
            <w:hideMark/>
          </w:tcPr>
          <w:p w14:paraId="243FCF57" w14:textId="77777777" w:rsidR="00924AE1" w:rsidRPr="009F015D" w:rsidRDefault="00924AE1" w:rsidP="007B44C0">
            <w:pPr>
              <w:rPr>
                <w:sz w:val="18"/>
                <w:szCs w:val="18"/>
              </w:rPr>
            </w:pPr>
            <w:r w:rsidRPr="009F015D">
              <w:rPr>
                <w:sz w:val="18"/>
                <w:szCs w:val="18"/>
              </w:rPr>
              <w:t xml:space="preserve">Поступление </w:t>
            </w:r>
          </w:p>
        </w:tc>
        <w:tc>
          <w:tcPr>
            <w:tcW w:w="393" w:type="pct"/>
            <w:tcBorders>
              <w:top w:val="nil"/>
              <w:left w:val="nil"/>
              <w:bottom w:val="single" w:sz="4" w:space="0" w:color="auto"/>
              <w:right w:val="single" w:sz="4" w:space="0" w:color="auto"/>
            </w:tcBorders>
            <w:vAlign w:val="bottom"/>
            <w:hideMark/>
          </w:tcPr>
          <w:p w14:paraId="3F01F088" w14:textId="77777777" w:rsidR="00924AE1" w:rsidRPr="009F015D" w:rsidRDefault="00924AE1" w:rsidP="007B44C0">
            <w:pPr>
              <w:jc w:val="right"/>
              <w:rPr>
                <w:sz w:val="18"/>
                <w:szCs w:val="18"/>
              </w:rPr>
            </w:pPr>
            <w:r w:rsidRPr="009F015D">
              <w:rPr>
                <w:sz w:val="18"/>
                <w:szCs w:val="18"/>
              </w:rPr>
              <w:t>38 648 910</w:t>
            </w:r>
          </w:p>
        </w:tc>
        <w:tc>
          <w:tcPr>
            <w:tcW w:w="360" w:type="pct"/>
            <w:tcBorders>
              <w:top w:val="nil"/>
              <w:left w:val="single" w:sz="4" w:space="0" w:color="auto"/>
              <w:bottom w:val="single" w:sz="4" w:space="0" w:color="auto"/>
              <w:right w:val="single" w:sz="4" w:space="0" w:color="auto"/>
            </w:tcBorders>
            <w:vAlign w:val="bottom"/>
          </w:tcPr>
          <w:p w14:paraId="48756686" w14:textId="77777777" w:rsidR="00924AE1" w:rsidRPr="009F015D" w:rsidRDefault="00924AE1" w:rsidP="007B44C0">
            <w:pPr>
              <w:jc w:val="right"/>
              <w:rPr>
                <w:sz w:val="18"/>
                <w:szCs w:val="18"/>
              </w:rPr>
            </w:pPr>
            <w:r w:rsidRPr="009F015D">
              <w:rPr>
                <w:sz w:val="18"/>
                <w:szCs w:val="18"/>
              </w:rPr>
              <w:t>38 648 910</w:t>
            </w:r>
          </w:p>
        </w:tc>
        <w:tc>
          <w:tcPr>
            <w:tcW w:w="206" w:type="pct"/>
            <w:tcBorders>
              <w:top w:val="nil"/>
              <w:left w:val="nil"/>
              <w:bottom w:val="single" w:sz="4" w:space="0" w:color="auto"/>
              <w:right w:val="single" w:sz="4" w:space="0" w:color="auto"/>
            </w:tcBorders>
          </w:tcPr>
          <w:p w14:paraId="5AEB09B4" w14:textId="77777777" w:rsidR="00924AE1" w:rsidRPr="009F015D" w:rsidRDefault="00924AE1" w:rsidP="007B44C0">
            <w:pPr>
              <w:jc w:val="right"/>
              <w:rPr>
                <w:sz w:val="18"/>
                <w:szCs w:val="18"/>
              </w:rPr>
            </w:pPr>
          </w:p>
        </w:tc>
        <w:tc>
          <w:tcPr>
            <w:tcW w:w="330" w:type="pct"/>
            <w:tcBorders>
              <w:top w:val="nil"/>
              <w:left w:val="single" w:sz="4" w:space="0" w:color="auto"/>
              <w:bottom w:val="single" w:sz="4" w:space="0" w:color="auto"/>
              <w:right w:val="single" w:sz="4" w:space="0" w:color="auto"/>
            </w:tcBorders>
            <w:vAlign w:val="bottom"/>
          </w:tcPr>
          <w:p w14:paraId="05E0353B" w14:textId="77777777" w:rsidR="00924AE1" w:rsidRPr="009F015D" w:rsidRDefault="00924AE1" w:rsidP="007B44C0">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0566CF0F" w14:textId="77777777" w:rsidR="00924AE1" w:rsidRPr="009F015D" w:rsidRDefault="00924AE1" w:rsidP="007B44C0">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542235E2" w14:textId="77777777" w:rsidR="00924AE1" w:rsidRPr="009F015D" w:rsidRDefault="00924AE1" w:rsidP="007B44C0">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3F7A0B39" w14:textId="77777777" w:rsidR="00924AE1" w:rsidRPr="009F015D" w:rsidRDefault="00924AE1" w:rsidP="007B44C0">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480D67AB" w14:textId="77777777" w:rsidR="00924AE1" w:rsidRPr="009F015D" w:rsidRDefault="00924AE1" w:rsidP="007B44C0">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454EDC6B" w14:textId="77777777" w:rsidR="00924AE1" w:rsidRPr="009F015D" w:rsidRDefault="00924AE1" w:rsidP="007B44C0">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7D6AD1C7" w14:textId="77777777" w:rsidR="00924AE1" w:rsidRPr="009F015D" w:rsidRDefault="00924AE1" w:rsidP="007B44C0">
            <w:pPr>
              <w:jc w:val="right"/>
              <w:rPr>
                <w:sz w:val="18"/>
                <w:szCs w:val="18"/>
              </w:rPr>
            </w:pPr>
            <w:r w:rsidRPr="009F015D">
              <w:rPr>
                <w:sz w:val="18"/>
                <w:szCs w:val="18"/>
              </w:rPr>
              <w:t> </w:t>
            </w:r>
          </w:p>
        </w:tc>
        <w:tc>
          <w:tcPr>
            <w:tcW w:w="393" w:type="pct"/>
            <w:tcBorders>
              <w:top w:val="nil"/>
              <w:left w:val="nil"/>
              <w:bottom w:val="single" w:sz="4" w:space="0" w:color="auto"/>
              <w:right w:val="single" w:sz="4" w:space="0" w:color="auto"/>
            </w:tcBorders>
            <w:vAlign w:val="bottom"/>
          </w:tcPr>
          <w:p w14:paraId="05FEC87E" w14:textId="77777777" w:rsidR="00924AE1" w:rsidRPr="009F015D" w:rsidRDefault="00924AE1" w:rsidP="007B44C0">
            <w:pPr>
              <w:jc w:val="right"/>
              <w:rPr>
                <w:sz w:val="18"/>
                <w:szCs w:val="18"/>
              </w:rPr>
            </w:pPr>
            <w:r w:rsidRPr="009F015D">
              <w:rPr>
                <w:sz w:val="18"/>
                <w:szCs w:val="18"/>
              </w:rPr>
              <w:t> </w:t>
            </w:r>
          </w:p>
        </w:tc>
      </w:tr>
      <w:tr w:rsidR="009F015D" w:rsidRPr="009F015D" w14:paraId="0DC43135" w14:textId="77777777" w:rsidTr="00422581">
        <w:trPr>
          <w:trHeight w:val="255"/>
        </w:trPr>
        <w:tc>
          <w:tcPr>
            <w:tcW w:w="1158" w:type="pct"/>
            <w:tcBorders>
              <w:top w:val="nil"/>
              <w:left w:val="single" w:sz="4" w:space="0" w:color="auto"/>
              <w:bottom w:val="single" w:sz="4" w:space="0" w:color="auto"/>
              <w:right w:val="single" w:sz="4" w:space="0" w:color="auto"/>
            </w:tcBorders>
            <w:vAlign w:val="bottom"/>
            <w:hideMark/>
          </w:tcPr>
          <w:p w14:paraId="3D7B334E" w14:textId="77777777" w:rsidR="00924AE1" w:rsidRPr="009F015D" w:rsidRDefault="00924AE1" w:rsidP="007B44C0">
            <w:pPr>
              <w:rPr>
                <w:sz w:val="18"/>
                <w:szCs w:val="18"/>
              </w:rPr>
            </w:pPr>
            <w:r w:rsidRPr="009F015D">
              <w:rPr>
                <w:sz w:val="18"/>
                <w:szCs w:val="18"/>
              </w:rPr>
              <w:t xml:space="preserve">Поступления по вкладам учредителей </w:t>
            </w:r>
          </w:p>
        </w:tc>
        <w:tc>
          <w:tcPr>
            <w:tcW w:w="393" w:type="pct"/>
            <w:tcBorders>
              <w:top w:val="nil"/>
              <w:left w:val="nil"/>
              <w:bottom w:val="single" w:sz="4" w:space="0" w:color="auto"/>
              <w:right w:val="single" w:sz="4" w:space="0" w:color="auto"/>
            </w:tcBorders>
            <w:vAlign w:val="bottom"/>
            <w:hideMark/>
          </w:tcPr>
          <w:p w14:paraId="3A6C02DD" w14:textId="77777777" w:rsidR="00924AE1" w:rsidRPr="009F015D" w:rsidRDefault="00924AE1" w:rsidP="007B44C0">
            <w:pPr>
              <w:jc w:val="right"/>
              <w:rPr>
                <w:sz w:val="18"/>
                <w:szCs w:val="18"/>
              </w:rPr>
            </w:pPr>
            <w:r w:rsidRPr="009F015D">
              <w:rPr>
                <w:sz w:val="18"/>
                <w:szCs w:val="18"/>
              </w:rPr>
              <w:t>38 648 910</w:t>
            </w:r>
          </w:p>
        </w:tc>
        <w:tc>
          <w:tcPr>
            <w:tcW w:w="360" w:type="pct"/>
            <w:tcBorders>
              <w:top w:val="nil"/>
              <w:left w:val="single" w:sz="4" w:space="0" w:color="auto"/>
              <w:bottom w:val="single" w:sz="4" w:space="0" w:color="auto"/>
              <w:right w:val="single" w:sz="4" w:space="0" w:color="auto"/>
            </w:tcBorders>
            <w:vAlign w:val="bottom"/>
          </w:tcPr>
          <w:p w14:paraId="5CB6B5B8" w14:textId="77777777" w:rsidR="00924AE1" w:rsidRPr="009F015D" w:rsidRDefault="00924AE1" w:rsidP="007B44C0">
            <w:pPr>
              <w:jc w:val="right"/>
              <w:rPr>
                <w:sz w:val="18"/>
                <w:szCs w:val="18"/>
              </w:rPr>
            </w:pPr>
            <w:r w:rsidRPr="009F015D">
              <w:rPr>
                <w:sz w:val="18"/>
                <w:szCs w:val="18"/>
              </w:rPr>
              <w:t>38 648 910</w:t>
            </w:r>
          </w:p>
        </w:tc>
        <w:tc>
          <w:tcPr>
            <w:tcW w:w="206" w:type="pct"/>
            <w:tcBorders>
              <w:top w:val="nil"/>
              <w:left w:val="nil"/>
              <w:bottom w:val="single" w:sz="4" w:space="0" w:color="auto"/>
              <w:right w:val="single" w:sz="4" w:space="0" w:color="auto"/>
            </w:tcBorders>
          </w:tcPr>
          <w:p w14:paraId="68664116" w14:textId="77777777" w:rsidR="00924AE1" w:rsidRPr="009F015D" w:rsidRDefault="00924AE1" w:rsidP="007B44C0">
            <w:pPr>
              <w:jc w:val="right"/>
              <w:rPr>
                <w:sz w:val="18"/>
                <w:szCs w:val="18"/>
              </w:rPr>
            </w:pPr>
          </w:p>
        </w:tc>
        <w:tc>
          <w:tcPr>
            <w:tcW w:w="330" w:type="pct"/>
            <w:tcBorders>
              <w:top w:val="nil"/>
              <w:left w:val="single" w:sz="4" w:space="0" w:color="auto"/>
              <w:bottom w:val="single" w:sz="4" w:space="0" w:color="auto"/>
              <w:right w:val="single" w:sz="4" w:space="0" w:color="auto"/>
            </w:tcBorders>
            <w:vAlign w:val="bottom"/>
          </w:tcPr>
          <w:p w14:paraId="35DBE2C0" w14:textId="77777777" w:rsidR="00924AE1" w:rsidRPr="009F015D" w:rsidRDefault="00924AE1" w:rsidP="007B44C0">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4F96BFF5" w14:textId="77777777" w:rsidR="00924AE1" w:rsidRPr="009F015D" w:rsidRDefault="00924AE1" w:rsidP="007B44C0">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654EFC88" w14:textId="77777777" w:rsidR="00924AE1" w:rsidRPr="009F015D" w:rsidRDefault="00924AE1" w:rsidP="007B44C0">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223AE824" w14:textId="77777777" w:rsidR="00924AE1" w:rsidRPr="009F015D" w:rsidRDefault="00924AE1" w:rsidP="007B44C0">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48E874C9" w14:textId="77777777" w:rsidR="00924AE1" w:rsidRPr="009F015D" w:rsidRDefault="00924AE1" w:rsidP="007B44C0">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18D51658" w14:textId="77777777" w:rsidR="00924AE1" w:rsidRPr="009F015D" w:rsidRDefault="00924AE1" w:rsidP="007B44C0">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41C6E0D8" w14:textId="77777777" w:rsidR="00924AE1" w:rsidRPr="009F015D" w:rsidRDefault="00924AE1" w:rsidP="007B44C0">
            <w:pPr>
              <w:jc w:val="right"/>
              <w:rPr>
                <w:sz w:val="18"/>
                <w:szCs w:val="18"/>
              </w:rPr>
            </w:pPr>
            <w:r w:rsidRPr="009F015D">
              <w:rPr>
                <w:sz w:val="18"/>
                <w:szCs w:val="18"/>
              </w:rPr>
              <w:t> </w:t>
            </w:r>
          </w:p>
        </w:tc>
        <w:tc>
          <w:tcPr>
            <w:tcW w:w="393" w:type="pct"/>
            <w:tcBorders>
              <w:top w:val="nil"/>
              <w:left w:val="nil"/>
              <w:bottom w:val="single" w:sz="4" w:space="0" w:color="auto"/>
              <w:right w:val="single" w:sz="4" w:space="0" w:color="auto"/>
            </w:tcBorders>
            <w:vAlign w:val="bottom"/>
          </w:tcPr>
          <w:p w14:paraId="05ACA520" w14:textId="77777777" w:rsidR="00924AE1" w:rsidRPr="009F015D" w:rsidRDefault="00924AE1" w:rsidP="007B44C0">
            <w:pPr>
              <w:jc w:val="right"/>
              <w:rPr>
                <w:sz w:val="18"/>
                <w:szCs w:val="18"/>
              </w:rPr>
            </w:pPr>
            <w:r w:rsidRPr="009F015D">
              <w:rPr>
                <w:sz w:val="18"/>
                <w:szCs w:val="18"/>
              </w:rPr>
              <w:t> </w:t>
            </w:r>
          </w:p>
        </w:tc>
      </w:tr>
      <w:tr w:rsidR="009F015D" w:rsidRPr="009F015D" w14:paraId="3F16CBE6" w14:textId="77777777" w:rsidTr="00422581">
        <w:trPr>
          <w:trHeight w:val="255"/>
        </w:trPr>
        <w:tc>
          <w:tcPr>
            <w:tcW w:w="1158" w:type="pct"/>
            <w:tcBorders>
              <w:top w:val="nil"/>
              <w:left w:val="single" w:sz="4" w:space="0" w:color="auto"/>
              <w:bottom w:val="single" w:sz="4" w:space="0" w:color="auto"/>
              <w:right w:val="single" w:sz="4" w:space="0" w:color="auto"/>
            </w:tcBorders>
            <w:noWrap/>
            <w:vAlign w:val="center"/>
            <w:hideMark/>
          </w:tcPr>
          <w:p w14:paraId="3AA07FD1" w14:textId="77777777" w:rsidR="00924AE1" w:rsidRPr="009F015D" w:rsidRDefault="00924AE1" w:rsidP="007B44C0">
            <w:pPr>
              <w:rPr>
                <w:sz w:val="18"/>
                <w:szCs w:val="18"/>
              </w:rPr>
            </w:pPr>
            <w:r w:rsidRPr="009F015D">
              <w:rPr>
                <w:sz w:val="18"/>
                <w:szCs w:val="18"/>
              </w:rPr>
              <w:t>Поступления по кредитам</w:t>
            </w:r>
          </w:p>
        </w:tc>
        <w:tc>
          <w:tcPr>
            <w:tcW w:w="393" w:type="pct"/>
            <w:tcBorders>
              <w:top w:val="nil"/>
              <w:left w:val="nil"/>
              <w:bottom w:val="single" w:sz="4" w:space="0" w:color="auto"/>
              <w:right w:val="single" w:sz="4" w:space="0" w:color="auto"/>
            </w:tcBorders>
            <w:vAlign w:val="bottom"/>
            <w:hideMark/>
          </w:tcPr>
          <w:p w14:paraId="3A544C4B" w14:textId="77777777" w:rsidR="00924AE1" w:rsidRPr="009F015D" w:rsidRDefault="00924AE1" w:rsidP="007B44C0">
            <w:pPr>
              <w:jc w:val="right"/>
              <w:rPr>
                <w:sz w:val="18"/>
                <w:szCs w:val="18"/>
              </w:rPr>
            </w:pPr>
            <w:r w:rsidRPr="009F015D">
              <w:rPr>
                <w:sz w:val="18"/>
                <w:szCs w:val="18"/>
              </w:rPr>
              <w:t> </w:t>
            </w:r>
          </w:p>
        </w:tc>
        <w:tc>
          <w:tcPr>
            <w:tcW w:w="360" w:type="pct"/>
            <w:tcBorders>
              <w:top w:val="nil"/>
              <w:left w:val="single" w:sz="4" w:space="0" w:color="auto"/>
              <w:bottom w:val="single" w:sz="4" w:space="0" w:color="auto"/>
              <w:right w:val="single" w:sz="4" w:space="0" w:color="auto"/>
            </w:tcBorders>
            <w:vAlign w:val="bottom"/>
          </w:tcPr>
          <w:p w14:paraId="4EFFAB24" w14:textId="77777777" w:rsidR="00924AE1" w:rsidRPr="009F015D" w:rsidRDefault="00924AE1" w:rsidP="007B44C0">
            <w:pPr>
              <w:jc w:val="right"/>
              <w:rPr>
                <w:sz w:val="18"/>
                <w:szCs w:val="18"/>
              </w:rPr>
            </w:pPr>
            <w:r w:rsidRPr="009F015D">
              <w:rPr>
                <w:sz w:val="18"/>
                <w:szCs w:val="18"/>
              </w:rPr>
              <w:t> </w:t>
            </w:r>
          </w:p>
        </w:tc>
        <w:tc>
          <w:tcPr>
            <w:tcW w:w="206" w:type="pct"/>
            <w:tcBorders>
              <w:top w:val="nil"/>
              <w:left w:val="nil"/>
              <w:bottom w:val="single" w:sz="4" w:space="0" w:color="auto"/>
              <w:right w:val="single" w:sz="4" w:space="0" w:color="auto"/>
            </w:tcBorders>
          </w:tcPr>
          <w:p w14:paraId="4155725F" w14:textId="77777777" w:rsidR="00924AE1" w:rsidRPr="009F015D" w:rsidRDefault="00924AE1" w:rsidP="007B44C0">
            <w:pPr>
              <w:jc w:val="right"/>
              <w:rPr>
                <w:sz w:val="18"/>
                <w:szCs w:val="18"/>
              </w:rPr>
            </w:pPr>
          </w:p>
        </w:tc>
        <w:tc>
          <w:tcPr>
            <w:tcW w:w="330" w:type="pct"/>
            <w:tcBorders>
              <w:top w:val="nil"/>
              <w:left w:val="single" w:sz="4" w:space="0" w:color="auto"/>
              <w:bottom w:val="single" w:sz="4" w:space="0" w:color="auto"/>
              <w:right w:val="single" w:sz="4" w:space="0" w:color="auto"/>
            </w:tcBorders>
            <w:vAlign w:val="bottom"/>
          </w:tcPr>
          <w:p w14:paraId="06118EBE" w14:textId="77777777" w:rsidR="00924AE1" w:rsidRPr="009F015D" w:rsidRDefault="00924AE1" w:rsidP="007B44C0">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6A9DB589" w14:textId="77777777" w:rsidR="00924AE1" w:rsidRPr="009F015D" w:rsidRDefault="00924AE1" w:rsidP="007B44C0">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3F4A308C" w14:textId="77777777" w:rsidR="00924AE1" w:rsidRPr="009F015D" w:rsidRDefault="00924AE1" w:rsidP="007B44C0">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1C35344B" w14:textId="77777777" w:rsidR="00924AE1" w:rsidRPr="009F015D" w:rsidRDefault="00924AE1" w:rsidP="007B44C0">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4023D506" w14:textId="77777777" w:rsidR="00924AE1" w:rsidRPr="009F015D" w:rsidRDefault="00924AE1" w:rsidP="007B44C0">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39B00E5D" w14:textId="77777777" w:rsidR="00924AE1" w:rsidRPr="009F015D" w:rsidRDefault="00924AE1" w:rsidP="007B44C0">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3223CEB1" w14:textId="77777777" w:rsidR="00924AE1" w:rsidRPr="009F015D" w:rsidRDefault="00924AE1" w:rsidP="007B44C0">
            <w:pPr>
              <w:jc w:val="right"/>
              <w:rPr>
                <w:sz w:val="18"/>
                <w:szCs w:val="18"/>
              </w:rPr>
            </w:pPr>
            <w:r w:rsidRPr="009F015D">
              <w:rPr>
                <w:sz w:val="18"/>
                <w:szCs w:val="18"/>
              </w:rPr>
              <w:t> </w:t>
            </w:r>
          </w:p>
        </w:tc>
        <w:tc>
          <w:tcPr>
            <w:tcW w:w="393" w:type="pct"/>
            <w:tcBorders>
              <w:top w:val="nil"/>
              <w:left w:val="nil"/>
              <w:bottom w:val="single" w:sz="4" w:space="0" w:color="auto"/>
              <w:right w:val="single" w:sz="4" w:space="0" w:color="auto"/>
            </w:tcBorders>
            <w:vAlign w:val="bottom"/>
          </w:tcPr>
          <w:p w14:paraId="22BD2C07" w14:textId="77777777" w:rsidR="00924AE1" w:rsidRPr="009F015D" w:rsidRDefault="00924AE1" w:rsidP="007B44C0">
            <w:pPr>
              <w:jc w:val="right"/>
              <w:rPr>
                <w:sz w:val="18"/>
                <w:szCs w:val="18"/>
              </w:rPr>
            </w:pPr>
            <w:r w:rsidRPr="009F015D">
              <w:rPr>
                <w:sz w:val="18"/>
                <w:szCs w:val="18"/>
              </w:rPr>
              <w:t> </w:t>
            </w:r>
          </w:p>
        </w:tc>
      </w:tr>
      <w:tr w:rsidR="009F015D" w:rsidRPr="009F015D" w14:paraId="192B75CF" w14:textId="77777777" w:rsidTr="00422581">
        <w:trPr>
          <w:trHeight w:val="209"/>
        </w:trPr>
        <w:tc>
          <w:tcPr>
            <w:tcW w:w="1158" w:type="pct"/>
            <w:tcBorders>
              <w:top w:val="nil"/>
              <w:left w:val="single" w:sz="4" w:space="0" w:color="auto"/>
              <w:bottom w:val="single" w:sz="4" w:space="0" w:color="auto"/>
              <w:right w:val="single" w:sz="4" w:space="0" w:color="auto"/>
            </w:tcBorders>
            <w:vAlign w:val="center"/>
            <w:hideMark/>
          </w:tcPr>
          <w:p w14:paraId="68991EED" w14:textId="77777777" w:rsidR="00924AE1" w:rsidRPr="009F015D" w:rsidRDefault="00924AE1" w:rsidP="007B44C0">
            <w:pPr>
              <w:rPr>
                <w:sz w:val="18"/>
                <w:szCs w:val="18"/>
              </w:rPr>
            </w:pPr>
            <w:r w:rsidRPr="009F015D">
              <w:rPr>
                <w:sz w:val="18"/>
                <w:szCs w:val="18"/>
              </w:rPr>
              <w:t xml:space="preserve">Выбытие </w:t>
            </w:r>
          </w:p>
        </w:tc>
        <w:tc>
          <w:tcPr>
            <w:tcW w:w="393" w:type="pct"/>
            <w:tcBorders>
              <w:top w:val="nil"/>
              <w:left w:val="nil"/>
              <w:bottom w:val="single" w:sz="4" w:space="0" w:color="auto"/>
              <w:right w:val="single" w:sz="4" w:space="0" w:color="auto"/>
            </w:tcBorders>
            <w:vAlign w:val="bottom"/>
            <w:hideMark/>
          </w:tcPr>
          <w:p w14:paraId="55446B46" w14:textId="77777777" w:rsidR="00924AE1" w:rsidRPr="009F015D" w:rsidRDefault="00924AE1" w:rsidP="007B44C0">
            <w:pPr>
              <w:jc w:val="right"/>
              <w:rPr>
                <w:sz w:val="18"/>
                <w:szCs w:val="18"/>
              </w:rPr>
            </w:pPr>
            <w:r w:rsidRPr="009F015D">
              <w:rPr>
                <w:sz w:val="18"/>
                <w:szCs w:val="18"/>
              </w:rPr>
              <w:t> </w:t>
            </w:r>
          </w:p>
        </w:tc>
        <w:tc>
          <w:tcPr>
            <w:tcW w:w="360" w:type="pct"/>
            <w:tcBorders>
              <w:top w:val="nil"/>
              <w:left w:val="single" w:sz="4" w:space="0" w:color="auto"/>
              <w:bottom w:val="single" w:sz="4" w:space="0" w:color="auto"/>
              <w:right w:val="single" w:sz="4" w:space="0" w:color="auto"/>
            </w:tcBorders>
            <w:vAlign w:val="bottom"/>
          </w:tcPr>
          <w:p w14:paraId="3CD43BF7" w14:textId="77777777" w:rsidR="00924AE1" w:rsidRPr="009F015D" w:rsidRDefault="00924AE1" w:rsidP="007B44C0">
            <w:pPr>
              <w:jc w:val="right"/>
              <w:rPr>
                <w:sz w:val="18"/>
                <w:szCs w:val="18"/>
              </w:rPr>
            </w:pPr>
            <w:r w:rsidRPr="009F015D">
              <w:rPr>
                <w:sz w:val="18"/>
                <w:szCs w:val="18"/>
              </w:rPr>
              <w:t> </w:t>
            </w:r>
          </w:p>
        </w:tc>
        <w:tc>
          <w:tcPr>
            <w:tcW w:w="206" w:type="pct"/>
            <w:tcBorders>
              <w:top w:val="nil"/>
              <w:left w:val="nil"/>
              <w:bottom w:val="single" w:sz="4" w:space="0" w:color="auto"/>
              <w:right w:val="single" w:sz="4" w:space="0" w:color="auto"/>
            </w:tcBorders>
          </w:tcPr>
          <w:p w14:paraId="350D3CE9" w14:textId="77777777" w:rsidR="00924AE1" w:rsidRPr="009F015D" w:rsidRDefault="00924AE1" w:rsidP="007B44C0">
            <w:pPr>
              <w:jc w:val="right"/>
              <w:rPr>
                <w:sz w:val="18"/>
                <w:szCs w:val="18"/>
              </w:rPr>
            </w:pPr>
          </w:p>
        </w:tc>
        <w:tc>
          <w:tcPr>
            <w:tcW w:w="330" w:type="pct"/>
            <w:tcBorders>
              <w:top w:val="nil"/>
              <w:left w:val="single" w:sz="4" w:space="0" w:color="auto"/>
              <w:bottom w:val="single" w:sz="4" w:space="0" w:color="auto"/>
              <w:right w:val="single" w:sz="4" w:space="0" w:color="auto"/>
            </w:tcBorders>
            <w:vAlign w:val="bottom"/>
          </w:tcPr>
          <w:p w14:paraId="57E689BD" w14:textId="77777777" w:rsidR="00924AE1" w:rsidRPr="009F015D" w:rsidRDefault="00924AE1" w:rsidP="007B44C0">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423F025C" w14:textId="77777777" w:rsidR="00924AE1" w:rsidRPr="009F015D" w:rsidRDefault="00924AE1" w:rsidP="007B44C0">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064A5014" w14:textId="77777777" w:rsidR="00924AE1" w:rsidRPr="009F015D" w:rsidRDefault="00924AE1" w:rsidP="007B44C0">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6BEEBBC5" w14:textId="77777777" w:rsidR="00924AE1" w:rsidRPr="009F015D" w:rsidRDefault="00924AE1" w:rsidP="007B44C0">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40A670B9" w14:textId="77777777" w:rsidR="00924AE1" w:rsidRPr="009F015D" w:rsidRDefault="00924AE1" w:rsidP="007B44C0">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4C3F424C" w14:textId="77777777" w:rsidR="00924AE1" w:rsidRPr="009F015D" w:rsidRDefault="00924AE1" w:rsidP="007B44C0">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31DF3653" w14:textId="77777777" w:rsidR="00924AE1" w:rsidRPr="009F015D" w:rsidRDefault="00924AE1" w:rsidP="007B44C0">
            <w:pPr>
              <w:jc w:val="right"/>
              <w:rPr>
                <w:sz w:val="18"/>
                <w:szCs w:val="18"/>
              </w:rPr>
            </w:pPr>
            <w:r w:rsidRPr="009F015D">
              <w:rPr>
                <w:sz w:val="18"/>
                <w:szCs w:val="18"/>
              </w:rPr>
              <w:t> </w:t>
            </w:r>
          </w:p>
        </w:tc>
        <w:tc>
          <w:tcPr>
            <w:tcW w:w="393" w:type="pct"/>
            <w:tcBorders>
              <w:top w:val="nil"/>
              <w:left w:val="nil"/>
              <w:bottom w:val="single" w:sz="4" w:space="0" w:color="auto"/>
              <w:right w:val="single" w:sz="4" w:space="0" w:color="auto"/>
            </w:tcBorders>
            <w:vAlign w:val="bottom"/>
          </w:tcPr>
          <w:p w14:paraId="5B33EA63" w14:textId="77777777" w:rsidR="00924AE1" w:rsidRPr="009F015D" w:rsidRDefault="00924AE1" w:rsidP="007B44C0">
            <w:pPr>
              <w:jc w:val="right"/>
              <w:rPr>
                <w:sz w:val="18"/>
                <w:szCs w:val="18"/>
              </w:rPr>
            </w:pPr>
            <w:r w:rsidRPr="009F015D">
              <w:rPr>
                <w:sz w:val="18"/>
                <w:szCs w:val="18"/>
              </w:rPr>
              <w:t> </w:t>
            </w:r>
          </w:p>
        </w:tc>
      </w:tr>
      <w:tr w:rsidR="009F015D" w:rsidRPr="009F015D" w14:paraId="28DC41BD" w14:textId="77777777" w:rsidTr="00422581">
        <w:trPr>
          <w:trHeight w:val="255"/>
        </w:trPr>
        <w:tc>
          <w:tcPr>
            <w:tcW w:w="1158" w:type="pct"/>
            <w:tcBorders>
              <w:top w:val="nil"/>
              <w:left w:val="single" w:sz="4" w:space="0" w:color="auto"/>
              <w:bottom w:val="single" w:sz="4" w:space="0" w:color="auto"/>
              <w:right w:val="single" w:sz="4" w:space="0" w:color="auto"/>
            </w:tcBorders>
            <w:vAlign w:val="center"/>
            <w:hideMark/>
          </w:tcPr>
          <w:p w14:paraId="33533A20" w14:textId="77777777" w:rsidR="00924AE1" w:rsidRPr="009F015D" w:rsidRDefault="00924AE1" w:rsidP="007B44C0">
            <w:pPr>
              <w:rPr>
                <w:sz w:val="18"/>
                <w:szCs w:val="18"/>
              </w:rPr>
            </w:pPr>
            <w:r w:rsidRPr="009F015D">
              <w:rPr>
                <w:sz w:val="18"/>
                <w:szCs w:val="18"/>
              </w:rPr>
              <w:t>Выплаты по дивидендам учредителям</w:t>
            </w:r>
          </w:p>
        </w:tc>
        <w:tc>
          <w:tcPr>
            <w:tcW w:w="393" w:type="pct"/>
            <w:tcBorders>
              <w:top w:val="nil"/>
              <w:left w:val="nil"/>
              <w:bottom w:val="single" w:sz="4" w:space="0" w:color="auto"/>
              <w:right w:val="single" w:sz="4" w:space="0" w:color="auto"/>
            </w:tcBorders>
            <w:vAlign w:val="bottom"/>
            <w:hideMark/>
          </w:tcPr>
          <w:p w14:paraId="1AE9B2BF" w14:textId="77777777" w:rsidR="00924AE1" w:rsidRPr="009F015D" w:rsidRDefault="00924AE1" w:rsidP="007B44C0">
            <w:pPr>
              <w:jc w:val="right"/>
              <w:rPr>
                <w:sz w:val="18"/>
                <w:szCs w:val="18"/>
              </w:rPr>
            </w:pPr>
            <w:r w:rsidRPr="009F015D">
              <w:rPr>
                <w:sz w:val="18"/>
                <w:szCs w:val="18"/>
              </w:rPr>
              <w:t> </w:t>
            </w:r>
          </w:p>
        </w:tc>
        <w:tc>
          <w:tcPr>
            <w:tcW w:w="360" w:type="pct"/>
            <w:tcBorders>
              <w:top w:val="nil"/>
              <w:left w:val="single" w:sz="4" w:space="0" w:color="auto"/>
              <w:bottom w:val="single" w:sz="4" w:space="0" w:color="auto"/>
              <w:right w:val="single" w:sz="4" w:space="0" w:color="auto"/>
            </w:tcBorders>
            <w:vAlign w:val="bottom"/>
          </w:tcPr>
          <w:p w14:paraId="127B0A0E" w14:textId="77777777" w:rsidR="00924AE1" w:rsidRPr="009F015D" w:rsidRDefault="00924AE1" w:rsidP="007B44C0">
            <w:pPr>
              <w:jc w:val="right"/>
              <w:rPr>
                <w:sz w:val="18"/>
                <w:szCs w:val="18"/>
              </w:rPr>
            </w:pPr>
            <w:r w:rsidRPr="009F015D">
              <w:rPr>
                <w:sz w:val="18"/>
                <w:szCs w:val="18"/>
              </w:rPr>
              <w:t> </w:t>
            </w:r>
          </w:p>
        </w:tc>
        <w:tc>
          <w:tcPr>
            <w:tcW w:w="206" w:type="pct"/>
            <w:tcBorders>
              <w:top w:val="nil"/>
              <w:left w:val="nil"/>
              <w:bottom w:val="single" w:sz="4" w:space="0" w:color="auto"/>
              <w:right w:val="single" w:sz="4" w:space="0" w:color="auto"/>
            </w:tcBorders>
          </w:tcPr>
          <w:p w14:paraId="153D6533" w14:textId="77777777" w:rsidR="00924AE1" w:rsidRPr="009F015D" w:rsidRDefault="00924AE1" w:rsidP="007B44C0">
            <w:pPr>
              <w:jc w:val="right"/>
              <w:rPr>
                <w:sz w:val="18"/>
                <w:szCs w:val="18"/>
              </w:rPr>
            </w:pPr>
          </w:p>
        </w:tc>
        <w:tc>
          <w:tcPr>
            <w:tcW w:w="330" w:type="pct"/>
            <w:tcBorders>
              <w:top w:val="nil"/>
              <w:left w:val="single" w:sz="4" w:space="0" w:color="auto"/>
              <w:bottom w:val="single" w:sz="4" w:space="0" w:color="auto"/>
              <w:right w:val="single" w:sz="4" w:space="0" w:color="auto"/>
            </w:tcBorders>
            <w:vAlign w:val="bottom"/>
          </w:tcPr>
          <w:p w14:paraId="6F600C26" w14:textId="77777777" w:rsidR="00924AE1" w:rsidRPr="009F015D" w:rsidRDefault="00924AE1" w:rsidP="007B44C0">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52BEF79A" w14:textId="77777777" w:rsidR="00924AE1" w:rsidRPr="009F015D" w:rsidRDefault="00924AE1" w:rsidP="007B44C0">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032DBB12" w14:textId="77777777" w:rsidR="00924AE1" w:rsidRPr="009F015D" w:rsidRDefault="00924AE1" w:rsidP="007B44C0">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0C6E5924" w14:textId="77777777" w:rsidR="00924AE1" w:rsidRPr="009F015D" w:rsidRDefault="00924AE1" w:rsidP="007B44C0">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005E6505" w14:textId="77777777" w:rsidR="00924AE1" w:rsidRPr="009F015D" w:rsidRDefault="00924AE1" w:rsidP="007B44C0">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405617FF" w14:textId="77777777" w:rsidR="00924AE1" w:rsidRPr="009F015D" w:rsidRDefault="00924AE1" w:rsidP="007B44C0">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41E35C25" w14:textId="77777777" w:rsidR="00924AE1" w:rsidRPr="009F015D" w:rsidRDefault="00924AE1" w:rsidP="007B44C0">
            <w:pPr>
              <w:jc w:val="right"/>
              <w:rPr>
                <w:sz w:val="18"/>
                <w:szCs w:val="18"/>
              </w:rPr>
            </w:pPr>
            <w:r w:rsidRPr="009F015D">
              <w:rPr>
                <w:sz w:val="18"/>
                <w:szCs w:val="18"/>
              </w:rPr>
              <w:t> </w:t>
            </w:r>
          </w:p>
        </w:tc>
        <w:tc>
          <w:tcPr>
            <w:tcW w:w="393" w:type="pct"/>
            <w:tcBorders>
              <w:top w:val="nil"/>
              <w:left w:val="nil"/>
              <w:bottom w:val="single" w:sz="4" w:space="0" w:color="auto"/>
              <w:right w:val="single" w:sz="4" w:space="0" w:color="auto"/>
            </w:tcBorders>
            <w:vAlign w:val="bottom"/>
          </w:tcPr>
          <w:p w14:paraId="4A52D5DA" w14:textId="77777777" w:rsidR="00924AE1" w:rsidRPr="009F015D" w:rsidRDefault="00924AE1" w:rsidP="007B44C0">
            <w:pPr>
              <w:jc w:val="right"/>
              <w:rPr>
                <w:sz w:val="18"/>
                <w:szCs w:val="18"/>
              </w:rPr>
            </w:pPr>
            <w:r w:rsidRPr="009F015D">
              <w:rPr>
                <w:sz w:val="18"/>
                <w:szCs w:val="18"/>
              </w:rPr>
              <w:t> </w:t>
            </w:r>
          </w:p>
        </w:tc>
      </w:tr>
      <w:tr w:rsidR="009F015D" w:rsidRPr="009F015D" w14:paraId="4F28CCCB" w14:textId="77777777" w:rsidTr="00422581">
        <w:trPr>
          <w:trHeight w:val="270"/>
        </w:trPr>
        <w:tc>
          <w:tcPr>
            <w:tcW w:w="1158" w:type="pct"/>
            <w:tcBorders>
              <w:top w:val="nil"/>
              <w:left w:val="single" w:sz="4" w:space="0" w:color="auto"/>
              <w:bottom w:val="single" w:sz="4" w:space="0" w:color="auto"/>
              <w:right w:val="single" w:sz="4" w:space="0" w:color="auto"/>
            </w:tcBorders>
            <w:vAlign w:val="bottom"/>
            <w:hideMark/>
          </w:tcPr>
          <w:p w14:paraId="24D2AE61" w14:textId="77777777" w:rsidR="00924AE1" w:rsidRPr="009F015D" w:rsidRDefault="00924AE1" w:rsidP="007B44C0">
            <w:pPr>
              <w:rPr>
                <w:sz w:val="18"/>
                <w:szCs w:val="18"/>
              </w:rPr>
            </w:pPr>
            <w:r w:rsidRPr="009F015D">
              <w:rPr>
                <w:sz w:val="18"/>
                <w:szCs w:val="18"/>
              </w:rPr>
              <w:t>Выплаты по кредитам</w:t>
            </w:r>
          </w:p>
        </w:tc>
        <w:tc>
          <w:tcPr>
            <w:tcW w:w="393" w:type="pct"/>
            <w:tcBorders>
              <w:top w:val="nil"/>
              <w:left w:val="nil"/>
              <w:bottom w:val="single" w:sz="4" w:space="0" w:color="auto"/>
              <w:right w:val="single" w:sz="4" w:space="0" w:color="auto"/>
            </w:tcBorders>
            <w:vAlign w:val="bottom"/>
            <w:hideMark/>
          </w:tcPr>
          <w:p w14:paraId="417873FD" w14:textId="77777777" w:rsidR="00924AE1" w:rsidRPr="009F015D" w:rsidRDefault="00924AE1" w:rsidP="007B44C0">
            <w:pPr>
              <w:jc w:val="right"/>
              <w:rPr>
                <w:sz w:val="18"/>
                <w:szCs w:val="18"/>
              </w:rPr>
            </w:pPr>
            <w:r w:rsidRPr="009F015D">
              <w:rPr>
                <w:sz w:val="18"/>
                <w:szCs w:val="18"/>
              </w:rPr>
              <w:t> </w:t>
            </w:r>
          </w:p>
        </w:tc>
        <w:tc>
          <w:tcPr>
            <w:tcW w:w="360" w:type="pct"/>
            <w:tcBorders>
              <w:top w:val="nil"/>
              <w:left w:val="single" w:sz="4" w:space="0" w:color="auto"/>
              <w:bottom w:val="single" w:sz="4" w:space="0" w:color="auto"/>
              <w:right w:val="single" w:sz="4" w:space="0" w:color="auto"/>
            </w:tcBorders>
            <w:vAlign w:val="bottom"/>
          </w:tcPr>
          <w:p w14:paraId="450685F4" w14:textId="77777777" w:rsidR="00924AE1" w:rsidRPr="009F015D" w:rsidRDefault="00924AE1" w:rsidP="007B44C0">
            <w:pPr>
              <w:jc w:val="right"/>
              <w:rPr>
                <w:sz w:val="18"/>
                <w:szCs w:val="18"/>
              </w:rPr>
            </w:pPr>
            <w:r w:rsidRPr="009F015D">
              <w:rPr>
                <w:sz w:val="18"/>
                <w:szCs w:val="18"/>
              </w:rPr>
              <w:t> </w:t>
            </w:r>
          </w:p>
        </w:tc>
        <w:tc>
          <w:tcPr>
            <w:tcW w:w="206" w:type="pct"/>
            <w:tcBorders>
              <w:top w:val="nil"/>
              <w:left w:val="nil"/>
              <w:bottom w:val="single" w:sz="4" w:space="0" w:color="auto"/>
              <w:right w:val="single" w:sz="4" w:space="0" w:color="auto"/>
            </w:tcBorders>
          </w:tcPr>
          <w:p w14:paraId="264DC1B3" w14:textId="77777777" w:rsidR="00924AE1" w:rsidRPr="009F015D" w:rsidRDefault="00924AE1" w:rsidP="007B44C0">
            <w:pPr>
              <w:jc w:val="right"/>
              <w:rPr>
                <w:sz w:val="18"/>
                <w:szCs w:val="18"/>
              </w:rPr>
            </w:pPr>
          </w:p>
        </w:tc>
        <w:tc>
          <w:tcPr>
            <w:tcW w:w="330" w:type="pct"/>
            <w:tcBorders>
              <w:top w:val="nil"/>
              <w:left w:val="single" w:sz="4" w:space="0" w:color="auto"/>
              <w:bottom w:val="single" w:sz="4" w:space="0" w:color="auto"/>
              <w:right w:val="single" w:sz="4" w:space="0" w:color="auto"/>
            </w:tcBorders>
            <w:vAlign w:val="bottom"/>
          </w:tcPr>
          <w:p w14:paraId="100CC4A0" w14:textId="77777777" w:rsidR="00924AE1" w:rsidRPr="009F015D" w:rsidRDefault="00924AE1" w:rsidP="007B44C0">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54DFE45F" w14:textId="77777777" w:rsidR="00924AE1" w:rsidRPr="009F015D" w:rsidRDefault="00924AE1" w:rsidP="007B44C0">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2C48FDD5" w14:textId="77777777" w:rsidR="00924AE1" w:rsidRPr="009F015D" w:rsidRDefault="00924AE1" w:rsidP="007B44C0">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073EAEBF" w14:textId="77777777" w:rsidR="00924AE1" w:rsidRPr="009F015D" w:rsidRDefault="00924AE1" w:rsidP="007B44C0">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0AC28B1D" w14:textId="77777777" w:rsidR="00924AE1" w:rsidRPr="009F015D" w:rsidRDefault="00924AE1" w:rsidP="007B44C0">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645F9413" w14:textId="77777777" w:rsidR="00924AE1" w:rsidRPr="009F015D" w:rsidRDefault="00924AE1" w:rsidP="007B44C0">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41C0941D" w14:textId="77777777" w:rsidR="00924AE1" w:rsidRPr="009F015D" w:rsidRDefault="00924AE1" w:rsidP="007B44C0">
            <w:pPr>
              <w:jc w:val="right"/>
              <w:rPr>
                <w:sz w:val="18"/>
                <w:szCs w:val="18"/>
              </w:rPr>
            </w:pPr>
            <w:r w:rsidRPr="009F015D">
              <w:rPr>
                <w:sz w:val="18"/>
                <w:szCs w:val="18"/>
              </w:rPr>
              <w:t> </w:t>
            </w:r>
          </w:p>
        </w:tc>
        <w:tc>
          <w:tcPr>
            <w:tcW w:w="393" w:type="pct"/>
            <w:tcBorders>
              <w:top w:val="nil"/>
              <w:left w:val="nil"/>
              <w:bottom w:val="single" w:sz="4" w:space="0" w:color="auto"/>
              <w:right w:val="single" w:sz="4" w:space="0" w:color="auto"/>
            </w:tcBorders>
            <w:vAlign w:val="bottom"/>
          </w:tcPr>
          <w:p w14:paraId="13FEF601" w14:textId="77777777" w:rsidR="00924AE1" w:rsidRPr="009F015D" w:rsidRDefault="00924AE1" w:rsidP="007B44C0">
            <w:pPr>
              <w:jc w:val="right"/>
              <w:rPr>
                <w:sz w:val="18"/>
                <w:szCs w:val="18"/>
              </w:rPr>
            </w:pPr>
            <w:r w:rsidRPr="009F015D">
              <w:rPr>
                <w:sz w:val="18"/>
                <w:szCs w:val="18"/>
              </w:rPr>
              <w:t> </w:t>
            </w:r>
          </w:p>
        </w:tc>
      </w:tr>
      <w:tr w:rsidR="009F015D" w:rsidRPr="009F015D" w14:paraId="09820064" w14:textId="77777777" w:rsidTr="00422581">
        <w:trPr>
          <w:trHeight w:val="255"/>
        </w:trPr>
        <w:tc>
          <w:tcPr>
            <w:tcW w:w="1158" w:type="pct"/>
            <w:tcBorders>
              <w:top w:val="nil"/>
              <w:left w:val="single" w:sz="4" w:space="0" w:color="auto"/>
              <w:bottom w:val="single" w:sz="4" w:space="0" w:color="auto"/>
              <w:right w:val="single" w:sz="4" w:space="0" w:color="auto"/>
            </w:tcBorders>
            <w:vAlign w:val="bottom"/>
            <w:hideMark/>
          </w:tcPr>
          <w:p w14:paraId="6B457A76" w14:textId="77777777" w:rsidR="00924AE1" w:rsidRPr="009F015D" w:rsidRDefault="00924AE1" w:rsidP="007B44C0">
            <w:pPr>
              <w:rPr>
                <w:sz w:val="18"/>
                <w:szCs w:val="18"/>
              </w:rPr>
            </w:pPr>
            <w:r w:rsidRPr="009F015D">
              <w:rPr>
                <w:sz w:val="18"/>
                <w:szCs w:val="18"/>
              </w:rPr>
              <w:t>Результат финансовой деятельности</w:t>
            </w:r>
          </w:p>
        </w:tc>
        <w:tc>
          <w:tcPr>
            <w:tcW w:w="393" w:type="pct"/>
            <w:tcBorders>
              <w:top w:val="nil"/>
              <w:left w:val="nil"/>
              <w:bottom w:val="single" w:sz="4" w:space="0" w:color="auto"/>
              <w:right w:val="single" w:sz="4" w:space="0" w:color="auto"/>
            </w:tcBorders>
            <w:vAlign w:val="bottom"/>
            <w:hideMark/>
          </w:tcPr>
          <w:p w14:paraId="6377DE3A" w14:textId="77777777" w:rsidR="00924AE1" w:rsidRPr="009F015D" w:rsidRDefault="00924AE1" w:rsidP="007B44C0">
            <w:pPr>
              <w:jc w:val="right"/>
              <w:rPr>
                <w:sz w:val="18"/>
                <w:szCs w:val="18"/>
              </w:rPr>
            </w:pPr>
            <w:r w:rsidRPr="009F015D">
              <w:rPr>
                <w:sz w:val="18"/>
                <w:szCs w:val="18"/>
              </w:rPr>
              <w:t>38 648 910</w:t>
            </w:r>
          </w:p>
        </w:tc>
        <w:tc>
          <w:tcPr>
            <w:tcW w:w="360" w:type="pct"/>
            <w:tcBorders>
              <w:top w:val="nil"/>
              <w:left w:val="single" w:sz="4" w:space="0" w:color="auto"/>
              <w:bottom w:val="single" w:sz="4" w:space="0" w:color="auto"/>
              <w:right w:val="single" w:sz="4" w:space="0" w:color="auto"/>
            </w:tcBorders>
            <w:vAlign w:val="bottom"/>
          </w:tcPr>
          <w:p w14:paraId="08953D80" w14:textId="77777777" w:rsidR="00924AE1" w:rsidRPr="009F015D" w:rsidRDefault="00924AE1" w:rsidP="007B44C0">
            <w:pPr>
              <w:jc w:val="right"/>
              <w:rPr>
                <w:sz w:val="18"/>
                <w:szCs w:val="18"/>
              </w:rPr>
            </w:pPr>
            <w:r w:rsidRPr="009F015D">
              <w:rPr>
                <w:sz w:val="18"/>
                <w:szCs w:val="18"/>
              </w:rPr>
              <w:t>38 648 910</w:t>
            </w:r>
          </w:p>
        </w:tc>
        <w:tc>
          <w:tcPr>
            <w:tcW w:w="206" w:type="pct"/>
            <w:tcBorders>
              <w:top w:val="nil"/>
              <w:left w:val="nil"/>
              <w:bottom w:val="single" w:sz="4" w:space="0" w:color="auto"/>
              <w:right w:val="single" w:sz="4" w:space="0" w:color="auto"/>
            </w:tcBorders>
          </w:tcPr>
          <w:p w14:paraId="60651697" w14:textId="77777777" w:rsidR="00924AE1" w:rsidRPr="009F015D" w:rsidRDefault="00924AE1" w:rsidP="007B44C0">
            <w:pPr>
              <w:jc w:val="right"/>
              <w:rPr>
                <w:sz w:val="18"/>
                <w:szCs w:val="18"/>
              </w:rPr>
            </w:pPr>
          </w:p>
        </w:tc>
        <w:tc>
          <w:tcPr>
            <w:tcW w:w="330" w:type="pct"/>
            <w:tcBorders>
              <w:top w:val="nil"/>
              <w:left w:val="single" w:sz="4" w:space="0" w:color="auto"/>
              <w:bottom w:val="single" w:sz="4" w:space="0" w:color="auto"/>
              <w:right w:val="single" w:sz="4" w:space="0" w:color="auto"/>
            </w:tcBorders>
            <w:vAlign w:val="bottom"/>
          </w:tcPr>
          <w:p w14:paraId="21207673" w14:textId="77777777" w:rsidR="00924AE1" w:rsidRPr="009F015D" w:rsidRDefault="00924AE1" w:rsidP="007B44C0">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756CDA36" w14:textId="77777777" w:rsidR="00924AE1" w:rsidRPr="009F015D" w:rsidRDefault="00924AE1" w:rsidP="007B44C0">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6BFC51E9" w14:textId="77777777" w:rsidR="00924AE1" w:rsidRPr="009F015D" w:rsidRDefault="00924AE1" w:rsidP="007B44C0">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49DF4112" w14:textId="77777777" w:rsidR="00924AE1" w:rsidRPr="009F015D" w:rsidRDefault="00924AE1" w:rsidP="007B44C0">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14D018E6" w14:textId="77777777" w:rsidR="00924AE1" w:rsidRPr="009F015D" w:rsidRDefault="00924AE1" w:rsidP="007B44C0">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0E57DC5D" w14:textId="77777777" w:rsidR="00924AE1" w:rsidRPr="009F015D" w:rsidRDefault="00924AE1" w:rsidP="007B44C0">
            <w:pPr>
              <w:jc w:val="right"/>
              <w:rPr>
                <w:sz w:val="18"/>
                <w:szCs w:val="18"/>
              </w:rPr>
            </w:pPr>
            <w:r w:rsidRPr="009F015D">
              <w:rPr>
                <w:sz w:val="18"/>
                <w:szCs w:val="18"/>
              </w:rPr>
              <w:t> </w:t>
            </w:r>
          </w:p>
        </w:tc>
        <w:tc>
          <w:tcPr>
            <w:tcW w:w="360" w:type="pct"/>
            <w:tcBorders>
              <w:top w:val="nil"/>
              <w:left w:val="nil"/>
              <w:bottom w:val="single" w:sz="4" w:space="0" w:color="auto"/>
              <w:right w:val="single" w:sz="4" w:space="0" w:color="auto"/>
            </w:tcBorders>
            <w:vAlign w:val="bottom"/>
          </w:tcPr>
          <w:p w14:paraId="5BADA716" w14:textId="77777777" w:rsidR="00924AE1" w:rsidRPr="009F015D" w:rsidRDefault="00924AE1" w:rsidP="007B44C0">
            <w:pPr>
              <w:jc w:val="right"/>
              <w:rPr>
                <w:sz w:val="18"/>
                <w:szCs w:val="18"/>
              </w:rPr>
            </w:pPr>
            <w:r w:rsidRPr="009F015D">
              <w:rPr>
                <w:sz w:val="18"/>
                <w:szCs w:val="18"/>
              </w:rPr>
              <w:t> </w:t>
            </w:r>
          </w:p>
        </w:tc>
        <w:tc>
          <w:tcPr>
            <w:tcW w:w="393" w:type="pct"/>
            <w:tcBorders>
              <w:top w:val="nil"/>
              <w:left w:val="nil"/>
              <w:bottom w:val="single" w:sz="4" w:space="0" w:color="auto"/>
              <w:right w:val="single" w:sz="4" w:space="0" w:color="auto"/>
            </w:tcBorders>
            <w:vAlign w:val="bottom"/>
          </w:tcPr>
          <w:p w14:paraId="2FEFE5E3" w14:textId="77777777" w:rsidR="00924AE1" w:rsidRPr="009F015D" w:rsidRDefault="00924AE1" w:rsidP="007B44C0">
            <w:pPr>
              <w:jc w:val="right"/>
              <w:rPr>
                <w:sz w:val="18"/>
                <w:szCs w:val="18"/>
              </w:rPr>
            </w:pPr>
            <w:r w:rsidRPr="009F015D">
              <w:rPr>
                <w:sz w:val="18"/>
                <w:szCs w:val="18"/>
              </w:rPr>
              <w:t> </w:t>
            </w:r>
          </w:p>
        </w:tc>
      </w:tr>
      <w:tr w:rsidR="009F015D" w:rsidRPr="009F015D" w14:paraId="72F8DEC4" w14:textId="77777777" w:rsidTr="00422581">
        <w:trPr>
          <w:trHeight w:val="255"/>
        </w:trPr>
        <w:tc>
          <w:tcPr>
            <w:tcW w:w="1158" w:type="pct"/>
            <w:tcBorders>
              <w:top w:val="nil"/>
              <w:left w:val="single" w:sz="4" w:space="0" w:color="auto"/>
              <w:bottom w:val="single" w:sz="4" w:space="0" w:color="auto"/>
              <w:right w:val="nil"/>
            </w:tcBorders>
            <w:vAlign w:val="center"/>
            <w:hideMark/>
          </w:tcPr>
          <w:p w14:paraId="5B55C0BC" w14:textId="77777777" w:rsidR="00924AE1" w:rsidRPr="009F015D" w:rsidRDefault="00924AE1" w:rsidP="00924AE1">
            <w:pPr>
              <w:rPr>
                <w:sz w:val="18"/>
                <w:szCs w:val="18"/>
              </w:rPr>
            </w:pPr>
            <w:r w:rsidRPr="009F015D">
              <w:rPr>
                <w:sz w:val="18"/>
                <w:szCs w:val="18"/>
              </w:rPr>
              <w:t>Чистые потоки денежных средств</w:t>
            </w:r>
          </w:p>
        </w:tc>
        <w:tc>
          <w:tcPr>
            <w:tcW w:w="393" w:type="pct"/>
            <w:tcBorders>
              <w:top w:val="single" w:sz="4" w:space="0" w:color="auto"/>
              <w:left w:val="single" w:sz="4" w:space="0" w:color="auto"/>
              <w:bottom w:val="single" w:sz="4" w:space="0" w:color="auto"/>
              <w:right w:val="single" w:sz="4" w:space="0" w:color="auto"/>
            </w:tcBorders>
            <w:vAlign w:val="center"/>
            <w:hideMark/>
          </w:tcPr>
          <w:p w14:paraId="03CFE649" w14:textId="3EA70F2B" w:rsidR="00924AE1" w:rsidRPr="009F015D" w:rsidRDefault="00924AE1" w:rsidP="00924AE1">
            <w:pPr>
              <w:jc w:val="right"/>
              <w:rPr>
                <w:sz w:val="18"/>
                <w:szCs w:val="18"/>
              </w:rPr>
            </w:pPr>
            <w:r w:rsidRPr="009F015D">
              <w:rPr>
                <w:sz w:val="18"/>
                <w:szCs w:val="18"/>
              </w:rPr>
              <w:t xml:space="preserve">119 068 721 </w:t>
            </w:r>
          </w:p>
        </w:tc>
        <w:tc>
          <w:tcPr>
            <w:tcW w:w="360" w:type="pct"/>
            <w:tcBorders>
              <w:top w:val="nil"/>
              <w:left w:val="single" w:sz="4" w:space="0" w:color="auto"/>
              <w:bottom w:val="single" w:sz="4" w:space="0" w:color="auto"/>
              <w:right w:val="single" w:sz="4" w:space="0" w:color="auto"/>
            </w:tcBorders>
            <w:vAlign w:val="center"/>
          </w:tcPr>
          <w:p w14:paraId="59C226E8" w14:textId="77777777" w:rsidR="00924AE1" w:rsidRPr="009F015D" w:rsidRDefault="00924AE1" w:rsidP="00924AE1">
            <w:pPr>
              <w:jc w:val="right"/>
              <w:rPr>
                <w:sz w:val="18"/>
                <w:szCs w:val="18"/>
              </w:rPr>
            </w:pPr>
            <w:r w:rsidRPr="009F015D">
              <w:rPr>
                <w:sz w:val="18"/>
                <w:szCs w:val="18"/>
              </w:rPr>
              <w:t> </w:t>
            </w:r>
          </w:p>
        </w:tc>
        <w:tc>
          <w:tcPr>
            <w:tcW w:w="206" w:type="pct"/>
            <w:tcBorders>
              <w:top w:val="nil"/>
              <w:left w:val="single" w:sz="4" w:space="0" w:color="auto"/>
              <w:bottom w:val="single" w:sz="4" w:space="0" w:color="auto"/>
              <w:right w:val="single" w:sz="4" w:space="0" w:color="auto"/>
            </w:tcBorders>
          </w:tcPr>
          <w:p w14:paraId="085B6874" w14:textId="77777777" w:rsidR="00924AE1" w:rsidRPr="009F015D" w:rsidRDefault="00924AE1" w:rsidP="00924AE1">
            <w:pPr>
              <w:jc w:val="right"/>
              <w:rPr>
                <w:sz w:val="18"/>
                <w:szCs w:val="18"/>
              </w:rPr>
            </w:pPr>
          </w:p>
        </w:tc>
        <w:tc>
          <w:tcPr>
            <w:tcW w:w="330" w:type="pct"/>
            <w:tcBorders>
              <w:top w:val="single" w:sz="4" w:space="0" w:color="auto"/>
              <w:left w:val="single" w:sz="4" w:space="0" w:color="auto"/>
              <w:bottom w:val="single" w:sz="4" w:space="0" w:color="auto"/>
              <w:right w:val="single" w:sz="4" w:space="0" w:color="auto"/>
            </w:tcBorders>
            <w:vAlign w:val="center"/>
          </w:tcPr>
          <w:p w14:paraId="35C2D945" w14:textId="7F7B6CED" w:rsidR="00924AE1" w:rsidRPr="009F015D" w:rsidRDefault="00924AE1" w:rsidP="00924AE1">
            <w:pPr>
              <w:jc w:val="right"/>
              <w:rPr>
                <w:sz w:val="18"/>
                <w:szCs w:val="18"/>
              </w:rPr>
            </w:pPr>
            <w:r w:rsidRPr="009F015D">
              <w:rPr>
                <w:sz w:val="18"/>
                <w:szCs w:val="18"/>
              </w:rPr>
              <w:t xml:space="preserve">4 694 467 </w:t>
            </w:r>
          </w:p>
        </w:tc>
        <w:tc>
          <w:tcPr>
            <w:tcW w:w="360" w:type="pct"/>
            <w:tcBorders>
              <w:top w:val="single" w:sz="4" w:space="0" w:color="auto"/>
              <w:left w:val="nil"/>
              <w:bottom w:val="single" w:sz="4" w:space="0" w:color="auto"/>
              <w:right w:val="single" w:sz="4" w:space="0" w:color="auto"/>
            </w:tcBorders>
            <w:vAlign w:val="center"/>
          </w:tcPr>
          <w:p w14:paraId="0F160F93" w14:textId="7A810C62" w:rsidR="00924AE1" w:rsidRPr="009F015D" w:rsidRDefault="00924AE1" w:rsidP="00924AE1">
            <w:pPr>
              <w:jc w:val="right"/>
              <w:rPr>
                <w:sz w:val="18"/>
                <w:szCs w:val="18"/>
              </w:rPr>
            </w:pPr>
            <w:r w:rsidRPr="009F015D">
              <w:rPr>
                <w:sz w:val="18"/>
                <w:szCs w:val="18"/>
              </w:rPr>
              <w:t xml:space="preserve">10 084 608 </w:t>
            </w:r>
          </w:p>
        </w:tc>
        <w:tc>
          <w:tcPr>
            <w:tcW w:w="360" w:type="pct"/>
            <w:tcBorders>
              <w:top w:val="single" w:sz="4" w:space="0" w:color="auto"/>
              <w:left w:val="nil"/>
              <w:bottom w:val="single" w:sz="4" w:space="0" w:color="auto"/>
              <w:right w:val="single" w:sz="4" w:space="0" w:color="auto"/>
            </w:tcBorders>
            <w:vAlign w:val="center"/>
          </w:tcPr>
          <w:p w14:paraId="5C603645" w14:textId="777CE583" w:rsidR="00924AE1" w:rsidRPr="009F015D" w:rsidRDefault="00924AE1" w:rsidP="00924AE1">
            <w:pPr>
              <w:jc w:val="right"/>
              <w:rPr>
                <w:sz w:val="18"/>
                <w:szCs w:val="18"/>
              </w:rPr>
            </w:pPr>
            <w:r w:rsidRPr="009F015D">
              <w:rPr>
                <w:sz w:val="18"/>
                <w:szCs w:val="18"/>
              </w:rPr>
              <w:t xml:space="preserve">14 606 619 </w:t>
            </w:r>
          </w:p>
        </w:tc>
        <w:tc>
          <w:tcPr>
            <w:tcW w:w="360" w:type="pct"/>
            <w:tcBorders>
              <w:top w:val="single" w:sz="4" w:space="0" w:color="auto"/>
              <w:left w:val="nil"/>
              <w:bottom w:val="single" w:sz="4" w:space="0" w:color="auto"/>
              <w:right w:val="single" w:sz="4" w:space="0" w:color="auto"/>
            </w:tcBorders>
            <w:vAlign w:val="center"/>
          </w:tcPr>
          <w:p w14:paraId="720ED3EC" w14:textId="2C35484A" w:rsidR="00924AE1" w:rsidRPr="009F015D" w:rsidRDefault="00924AE1" w:rsidP="00924AE1">
            <w:pPr>
              <w:jc w:val="right"/>
              <w:rPr>
                <w:sz w:val="18"/>
                <w:szCs w:val="18"/>
              </w:rPr>
            </w:pPr>
            <w:r w:rsidRPr="009F015D">
              <w:rPr>
                <w:sz w:val="18"/>
                <w:szCs w:val="18"/>
              </w:rPr>
              <w:t xml:space="preserve">16 832 895 </w:t>
            </w:r>
          </w:p>
        </w:tc>
        <w:tc>
          <w:tcPr>
            <w:tcW w:w="360" w:type="pct"/>
            <w:tcBorders>
              <w:top w:val="single" w:sz="4" w:space="0" w:color="auto"/>
              <w:left w:val="nil"/>
              <w:bottom w:val="single" w:sz="4" w:space="0" w:color="auto"/>
              <w:right w:val="single" w:sz="4" w:space="0" w:color="auto"/>
            </w:tcBorders>
            <w:vAlign w:val="center"/>
          </w:tcPr>
          <w:p w14:paraId="3DE5034A" w14:textId="41C3820C" w:rsidR="00924AE1" w:rsidRPr="009F015D" w:rsidRDefault="00924AE1" w:rsidP="00924AE1">
            <w:pPr>
              <w:jc w:val="right"/>
              <w:rPr>
                <w:sz w:val="18"/>
                <w:szCs w:val="18"/>
              </w:rPr>
            </w:pPr>
            <w:r w:rsidRPr="009F015D">
              <w:rPr>
                <w:sz w:val="18"/>
                <w:szCs w:val="18"/>
              </w:rPr>
              <w:t xml:space="preserve">16 763 310 </w:t>
            </w:r>
          </w:p>
        </w:tc>
        <w:tc>
          <w:tcPr>
            <w:tcW w:w="360" w:type="pct"/>
            <w:tcBorders>
              <w:top w:val="single" w:sz="4" w:space="0" w:color="auto"/>
              <w:left w:val="nil"/>
              <w:bottom w:val="single" w:sz="4" w:space="0" w:color="auto"/>
              <w:right w:val="single" w:sz="4" w:space="0" w:color="auto"/>
            </w:tcBorders>
            <w:vAlign w:val="center"/>
          </w:tcPr>
          <w:p w14:paraId="15BBFFC8" w14:textId="12D0BE5A" w:rsidR="00924AE1" w:rsidRPr="009F015D" w:rsidRDefault="00924AE1" w:rsidP="00924AE1">
            <w:pPr>
              <w:jc w:val="right"/>
              <w:rPr>
                <w:sz w:val="18"/>
                <w:szCs w:val="18"/>
              </w:rPr>
            </w:pPr>
            <w:r w:rsidRPr="009F015D">
              <w:rPr>
                <w:sz w:val="18"/>
                <w:szCs w:val="18"/>
              </w:rPr>
              <w:t xml:space="preserve">17 834 600 </w:t>
            </w:r>
          </w:p>
        </w:tc>
        <w:tc>
          <w:tcPr>
            <w:tcW w:w="360" w:type="pct"/>
            <w:tcBorders>
              <w:top w:val="single" w:sz="4" w:space="0" w:color="auto"/>
              <w:left w:val="nil"/>
              <w:bottom w:val="single" w:sz="4" w:space="0" w:color="auto"/>
              <w:right w:val="single" w:sz="4" w:space="0" w:color="auto"/>
            </w:tcBorders>
            <w:vAlign w:val="center"/>
          </w:tcPr>
          <w:p w14:paraId="68506396" w14:textId="797AB7D2" w:rsidR="00924AE1" w:rsidRPr="009F015D" w:rsidRDefault="00924AE1" w:rsidP="00924AE1">
            <w:pPr>
              <w:jc w:val="right"/>
              <w:rPr>
                <w:sz w:val="18"/>
                <w:szCs w:val="18"/>
              </w:rPr>
            </w:pPr>
            <w:r w:rsidRPr="009F015D">
              <w:rPr>
                <w:sz w:val="18"/>
                <w:szCs w:val="18"/>
              </w:rPr>
              <w:t xml:space="preserve">18 900 988 </w:t>
            </w:r>
          </w:p>
        </w:tc>
        <w:tc>
          <w:tcPr>
            <w:tcW w:w="393" w:type="pct"/>
            <w:tcBorders>
              <w:top w:val="single" w:sz="4" w:space="0" w:color="auto"/>
              <w:left w:val="nil"/>
              <w:bottom w:val="single" w:sz="4" w:space="0" w:color="auto"/>
              <w:right w:val="single" w:sz="4" w:space="0" w:color="auto"/>
            </w:tcBorders>
            <w:vAlign w:val="center"/>
          </w:tcPr>
          <w:p w14:paraId="6F0959B7" w14:textId="14336110" w:rsidR="00924AE1" w:rsidRPr="009F015D" w:rsidRDefault="00924AE1" w:rsidP="00924AE1">
            <w:pPr>
              <w:jc w:val="right"/>
              <w:rPr>
                <w:sz w:val="18"/>
                <w:szCs w:val="18"/>
              </w:rPr>
            </w:pPr>
            <w:r w:rsidRPr="009F015D">
              <w:rPr>
                <w:sz w:val="18"/>
                <w:szCs w:val="18"/>
              </w:rPr>
              <w:t xml:space="preserve">19 962 307 </w:t>
            </w:r>
          </w:p>
        </w:tc>
      </w:tr>
      <w:tr w:rsidR="009F015D" w:rsidRPr="009F015D" w14:paraId="092687F8" w14:textId="77777777" w:rsidTr="00422581">
        <w:trPr>
          <w:trHeight w:val="255"/>
        </w:trPr>
        <w:tc>
          <w:tcPr>
            <w:tcW w:w="1158" w:type="pct"/>
            <w:tcBorders>
              <w:top w:val="nil"/>
              <w:left w:val="single" w:sz="4" w:space="0" w:color="auto"/>
              <w:bottom w:val="single" w:sz="4" w:space="0" w:color="auto"/>
              <w:right w:val="single" w:sz="4" w:space="0" w:color="auto"/>
            </w:tcBorders>
            <w:noWrap/>
            <w:vAlign w:val="center"/>
            <w:hideMark/>
          </w:tcPr>
          <w:p w14:paraId="508702EF" w14:textId="77777777" w:rsidR="00924AE1" w:rsidRPr="009F015D" w:rsidRDefault="00924AE1" w:rsidP="00924AE1">
            <w:pPr>
              <w:rPr>
                <w:sz w:val="18"/>
                <w:szCs w:val="18"/>
              </w:rPr>
            </w:pPr>
            <w:r w:rsidRPr="009F015D">
              <w:rPr>
                <w:sz w:val="18"/>
                <w:szCs w:val="18"/>
              </w:rPr>
              <w:t>Остаток на конец отчетного периода</w:t>
            </w:r>
          </w:p>
        </w:tc>
        <w:tc>
          <w:tcPr>
            <w:tcW w:w="393" w:type="pct"/>
            <w:tcBorders>
              <w:top w:val="nil"/>
              <w:left w:val="single" w:sz="4" w:space="0" w:color="auto"/>
              <w:bottom w:val="single" w:sz="4" w:space="0" w:color="auto"/>
              <w:right w:val="single" w:sz="4" w:space="0" w:color="auto"/>
            </w:tcBorders>
            <w:vAlign w:val="bottom"/>
            <w:hideMark/>
          </w:tcPr>
          <w:p w14:paraId="66885CDE" w14:textId="0704C098" w:rsidR="00924AE1" w:rsidRPr="009F015D" w:rsidRDefault="00924AE1" w:rsidP="00924AE1">
            <w:pPr>
              <w:jc w:val="right"/>
              <w:rPr>
                <w:sz w:val="18"/>
                <w:szCs w:val="18"/>
              </w:rPr>
            </w:pPr>
            <w:r w:rsidRPr="009F015D">
              <w:rPr>
                <w:sz w:val="18"/>
                <w:szCs w:val="18"/>
              </w:rPr>
              <w:t>119 068 721</w:t>
            </w:r>
          </w:p>
        </w:tc>
        <w:tc>
          <w:tcPr>
            <w:tcW w:w="360" w:type="pct"/>
            <w:tcBorders>
              <w:top w:val="nil"/>
              <w:left w:val="nil"/>
              <w:bottom w:val="single" w:sz="4" w:space="0" w:color="auto"/>
              <w:right w:val="single" w:sz="4" w:space="0" w:color="auto"/>
            </w:tcBorders>
          </w:tcPr>
          <w:p w14:paraId="185FACE2" w14:textId="77777777" w:rsidR="00924AE1" w:rsidRPr="009F015D" w:rsidRDefault="00924AE1" w:rsidP="00924AE1">
            <w:pPr>
              <w:jc w:val="right"/>
              <w:rPr>
                <w:sz w:val="18"/>
                <w:szCs w:val="18"/>
              </w:rPr>
            </w:pPr>
          </w:p>
        </w:tc>
        <w:tc>
          <w:tcPr>
            <w:tcW w:w="206" w:type="pct"/>
            <w:tcBorders>
              <w:top w:val="nil"/>
              <w:left w:val="nil"/>
              <w:bottom w:val="single" w:sz="4" w:space="0" w:color="auto"/>
              <w:right w:val="single" w:sz="4" w:space="0" w:color="auto"/>
            </w:tcBorders>
          </w:tcPr>
          <w:p w14:paraId="297813B9" w14:textId="77777777" w:rsidR="00924AE1" w:rsidRPr="009F015D" w:rsidRDefault="00924AE1" w:rsidP="00924AE1">
            <w:pPr>
              <w:jc w:val="right"/>
              <w:rPr>
                <w:sz w:val="18"/>
                <w:szCs w:val="18"/>
              </w:rPr>
            </w:pPr>
          </w:p>
        </w:tc>
        <w:tc>
          <w:tcPr>
            <w:tcW w:w="330" w:type="pct"/>
            <w:tcBorders>
              <w:top w:val="nil"/>
              <w:left w:val="single" w:sz="4" w:space="0" w:color="auto"/>
              <w:bottom w:val="single" w:sz="4" w:space="0" w:color="auto"/>
              <w:right w:val="single" w:sz="4" w:space="0" w:color="auto"/>
            </w:tcBorders>
            <w:vAlign w:val="bottom"/>
          </w:tcPr>
          <w:p w14:paraId="7E996DD4" w14:textId="584C5A66" w:rsidR="00924AE1" w:rsidRPr="009F015D" w:rsidRDefault="00924AE1" w:rsidP="00924AE1">
            <w:pPr>
              <w:jc w:val="right"/>
              <w:rPr>
                <w:sz w:val="18"/>
                <w:szCs w:val="18"/>
              </w:rPr>
            </w:pPr>
            <w:r w:rsidRPr="009F015D">
              <w:rPr>
                <w:sz w:val="18"/>
                <w:szCs w:val="18"/>
              </w:rPr>
              <w:t xml:space="preserve">4 694 467 </w:t>
            </w:r>
          </w:p>
        </w:tc>
        <w:tc>
          <w:tcPr>
            <w:tcW w:w="360" w:type="pct"/>
            <w:tcBorders>
              <w:top w:val="nil"/>
              <w:left w:val="nil"/>
              <w:bottom w:val="single" w:sz="4" w:space="0" w:color="auto"/>
              <w:right w:val="single" w:sz="4" w:space="0" w:color="auto"/>
            </w:tcBorders>
            <w:vAlign w:val="center"/>
          </w:tcPr>
          <w:p w14:paraId="5F17651C" w14:textId="79372E1A" w:rsidR="00924AE1" w:rsidRPr="009F015D" w:rsidRDefault="00924AE1" w:rsidP="00924AE1">
            <w:pPr>
              <w:jc w:val="right"/>
              <w:rPr>
                <w:sz w:val="18"/>
                <w:szCs w:val="18"/>
              </w:rPr>
            </w:pPr>
            <w:r w:rsidRPr="009F015D">
              <w:rPr>
                <w:sz w:val="18"/>
                <w:szCs w:val="18"/>
              </w:rPr>
              <w:t xml:space="preserve">14 779 075 </w:t>
            </w:r>
          </w:p>
        </w:tc>
        <w:tc>
          <w:tcPr>
            <w:tcW w:w="360" w:type="pct"/>
            <w:tcBorders>
              <w:top w:val="nil"/>
              <w:left w:val="nil"/>
              <w:bottom w:val="single" w:sz="4" w:space="0" w:color="auto"/>
              <w:right w:val="single" w:sz="4" w:space="0" w:color="auto"/>
            </w:tcBorders>
            <w:vAlign w:val="center"/>
          </w:tcPr>
          <w:p w14:paraId="1F8ED032" w14:textId="2D95C0CB" w:rsidR="00924AE1" w:rsidRPr="009F015D" w:rsidRDefault="00924AE1" w:rsidP="00924AE1">
            <w:pPr>
              <w:jc w:val="right"/>
              <w:rPr>
                <w:sz w:val="18"/>
                <w:szCs w:val="18"/>
              </w:rPr>
            </w:pPr>
            <w:r w:rsidRPr="009F015D">
              <w:rPr>
                <w:sz w:val="18"/>
                <w:szCs w:val="18"/>
              </w:rPr>
              <w:t xml:space="preserve">29 385 694 </w:t>
            </w:r>
          </w:p>
        </w:tc>
        <w:tc>
          <w:tcPr>
            <w:tcW w:w="360" w:type="pct"/>
            <w:tcBorders>
              <w:top w:val="nil"/>
              <w:left w:val="nil"/>
              <w:bottom w:val="single" w:sz="4" w:space="0" w:color="auto"/>
              <w:right w:val="single" w:sz="4" w:space="0" w:color="auto"/>
            </w:tcBorders>
            <w:vAlign w:val="center"/>
          </w:tcPr>
          <w:p w14:paraId="44D5CCA7" w14:textId="7F2B0023" w:rsidR="00924AE1" w:rsidRPr="009F015D" w:rsidRDefault="00924AE1" w:rsidP="00924AE1">
            <w:pPr>
              <w:jc w:val="right"/>
              <w:rPr>
                <w:sz w:val="18"/>
                <w:szCs w:val="18"/>
              </w:rPr>
            </w:pPr>
            <w:r w:rsidRPr="009F015D">
              <w:rPr>
                <w:sz w:val="18"/>
                <w:szCs w:val="18"/>
              </w:rPr>
              <w:t xml:space="preserve">46 218 588 </w:t>
            </w:r>
          </w:p>
        </w:tc>
        <w:tc>
          <w:tcPr>
            <w:tcW w:w="360" w:type="pct"/>
            <w:tcBorders>
              <w:top w:val="nil"/>
              <w:left w:val="nil"/>
              <w:bottom w:val="single" w:sz="4" w:space="0" w:color="auto"/>
              <w:right w:val="single" w:sz="4" w:space="0" w:color="auto"/>
            </w:tcBorders>
            <w:vAlign w:val="center"/>
          </w:tcPr>
          <w:p w14:paraId="59190F3D" w14:textId="3AAB5304" w:rsidR="00924AE1" w:rsidRPr="009F015D" w:rsidRDefault="00924AE1" w:rsidP="00924AE1">
            <w:pPr>
              <w:jc w:val="right"/>
              <w:rPr>
                <w:sz w:val="18"/>
                <w:szCs w:val="18"/>
              </w:rPr>
            </w:pPr>
            <w:r w:rsidRPr="009F015D">
              <w:rPr>
                <w:sz w:val="18"/>
                <w:szCs w:val="18"/>
              </w:rPr>
              <w:t xml:space="preserve">62 981 898 </w:t>
            </w:r>
          </w:p>
        </w:tc>
        <w:tc>
          <w:tcPr>
            <w:tcW w:w="360" w:type="pct"/>
            <w:tcBorders>
              <w:top w:val="nil"/>
              <w:left w:val="nil"/>
              <w:bottom w:val="single" w:sz="4" w:space="0" w:color="auto"/>
              <w:right w:val="single" w:sz="4" w:space="0" w:color="auto"/>
            </w:tcBorders>
            <w:vAlign w:val="center"/>
          </w:tcPr>
          <w:p w14:paraId="316A7891" w14:textId="687619CE" w:rsidR="00924AE1" w:rsidRPr="009F015D" w:rsidRDefault="00924AE1" w:rsidP="00924AE1">
            <w:pPr>
              <w:jc w:val="right"/>
              <w:rPr>
                <w:sz w:val="18"/>
                <w:szCs w:val="18"/>
              </w:rPr>
            </w:pPr>
            <w:r w:rsidRPr="009F015D">
              <w:rPr>
                <w:sz w:val="18"/>
                <w:szCs w:val="18"/>
              </w:rPr>
              <w:t xml:space="preserve">80 816 499 </w:t>
            </w:r>
          </w:p>
        </w:tc>
        <w:tc>
          <w:tcPr>
            <w:tcW w:w="360" w:type="pct"/>
            <w:tcBorders>
              <w:top w:val="nil"/>
              <w:left w:val="nil"/>
              <w:bottom w:val="single" w:sz="4" w:space="0" w:color="auto"/>
              <w:right w:val="single" w:sz="4" w:space="0" w:color="auto"/>
            </w:tcBorders>
            <w:vAlign w:val="center"/>
          </w:tcPr>
          <w:p w14:paraId="5CA0319C" w14:textId="53FD1237" w:rsidR="00924AE1" w:rsidRPr="009F015D" w:rsidRDefault="00924AE1" w:rsidP="00924AE1">
            <w:pPr>
              <w:jc w:val="right"/>
              <w:rPr>
                <w:sz w:val="18"/>
                <w:szCs w:val="18"/>
              </w:rPr>
            </w:pPr>
            <w:r w:rsidRPr="009F015D">
              <w:rPr>
                <w:sz w:val="18"/>
                <w:szCs w:val="18"/>
              </w:rPr>
              <w:t xml:space="preserve">99 717 486 </w:t>
            </w:r>
          </w:p>
        </w:tc>
        <w:tc>
          <w:tcPr>
            <w:tcW w:w="393" w:type="pct"/>
            <w:tcBorders>
              <w:top w:val="nil"/>
              <w:left w:val="nil"/>
              <w:bottom w:val="single" w:sz="4" w:space="0" w:color="auto"/>
              <w:right w:val="single" w:sz="4" w:space="0" w:color="auto"/>
            </w:tcBorders>
            <w:vAlign w:val="center"/>
          </w:tcPr>
          <w:p w14:paraId="089C0CD6" w14:textId="4C98404B" w:rsidR="00924AE1" w:rsidRPr="009F015D" w:rsidRDefault="00924AE1" w:rsidP="00924AE1">
            <w:pPr>
              <w:jc w:val="right"/>
              <w:rPr>
                <w:sz w:val="18"/>
                <w:szCs w:val="18"/>
              </w:rPr>
            </w:pPr>
            <w:r w:rsidRPr="009F015D">
              <w:rPr>
                <w:sz w:val="18"/>
                <w:szCs w:val="18"/>
              </w:rPr>
              <w:t xml:space="preserve">119 679 793 </w:t>
            </w:r>
          </w:p>
        </w:tc>
      </w:tr>
    </w:tbl>
    <w:p w14:paraId="51072892" w14:textId="77777777" w:rsidR="00D06DD8" w:rsidRPr="009F015D" w:rsidRDefault="00D06DD8" w:rsidP="00BA24B3">
      <w:pPr>
        <w:tabs>
          <w:tab w:val="right" w:leader="dot" w:pos="1101"/>
          <w:tab w:val="left" w:pos="4673"/>
          <w:tab w:val="left" w:pos="9354"/>
        </w:tabs>
        <w:ind w:firstLine="709"/>
        <w:jc w:val="right"/>
        <w:rPr>
          <w:b/>
          <w:bCs/>
          <w:sz w:val="28"/>
          <w:szCs w:val="28"/>
        </w:rPr>
        <w:sectPr w:rsidR="00D06DD8" w:rsidRPr="009F015D" w:rsidSect="00992371">
          <w:pgSz w:w="16838" w:h="11906" w:orient="landscape"/>
          <w:pgMar w:top="1701" w:right="1134" w:bottom="567" w:left="1134" w:header="709" w:footer="709" w:gutter="0"/>
          <w:cols w:space="708"/>
          <w:docGrid w:linePitch="360"/>
        </w:sectPr>
      </w:pPr>
    </w:p>
    <w:p w14:paraId="1577C391" w14:textId="0D3EFE63" w:rsidR="00557F19" w:rsidRPr="009F015D" w:rsidRDefault="00557F19" w:rsidP="00B05BF3">
      <w:pPr>
        <w:jc w:val="center"/>
        <w:rPr>
          <w:b/>
          <w:bCs/>
          <w:sz w:val="28"/>
          <w:szCs w:val="28"/>
          <w:lang w:val="kk-KZ"/>
        </w:rPr>
      </w:pPr>
      <w:bookmarkStart w:id="103" w:name="_Hlk192100011"/>
      <w:r w:rsidRPr="009F015D">
        <w:rPr>
          <w:b/>
          <w:bCs/>
          <w:sz w:val="28"/>
          <w:szCs w:val="28"/>
        </w:rPr>
        <w:t xml:space="preserve">ПРИЛОЖЕНИЕ </w:t>
      </w:r>
      <w:r w:rsidR="00F61495" w:rsidRPr="009F015D">
        <w:rPr>
          <w:b/>
          <w:bCs/>
          <w:sz w:val="28"/>
          <w:szCs w:val="28"/>
          <w:lang w:val="kk-KZ"/>
        </w:rPr>
        <w:t>Л</w:t>
      </w:r>
    </w:p>
    <w:p w14:paraId="2E964860" w14:textId="77777777" w:rsidR="00557F19" w:rsidRPr="009F015D" w:rsidRDefault="00557F19" w:rsidP="00557F19">
      <w:pPr>
        <w:tabs>
          <w:tab w:val="right" w:leader="dot" w:pos="1101"/>
          <w:tab w:val="left" w:pos="4673"/>
          <w:tab w:val="left" w:pos="9354"/>
        </w:tabs>
        <w:ind w:firstLine="709"/>
        <w:jc w:val="center"/>
        <w:rPr>
          <w:b/>
          <w:bCs/>
          <w:sz w:val="28"/>
          <w:szCs w:val="28"/>
        </w:rPr>
      </w:pPr>
    </w:p>
    <w:p w14:paraId="56635547" w14:textId="4ED8BC66" w:rsidR="00557F19" w:rsidRPr="009F015D" w:rsidRDefault="004920FB" w:rsidP="004920FB">
      <w:pPr>
        <w:jc w:val="both"/>
        <w:rPr>
          <w:sz w:val="28"/>
          <w:szCs w:val="28"/>
        </w:rPr>
      </w:pPr>
      <w:r>
        <w:rPr>
          <w:sz w:val="28"/>
          <w:szCs w:val="28"/>
        </w:rPr>
        <w:t xml:space="preserve">Таблица Л. – </w:t>
      </w:r>
      <w:r w:rsidR="00557F19" w:rsidRPr="009F015D">
        <w:rPr>
          <w:sz w:val="28"/>
          <w:szCs w:val="28"/>
        </w:rPr>
        <w:t>Критерии оценки рисков проекта ГЧП «Строительство многопрофильной клиники на 300 койко/мест»</w:t>
      </w:r>
    </w:p>
    <w:bookmarkEnd w:id="103"/>
    <w:p w14:paraId="3BCB6CCB" w14:textId="77777777" w:rsidR="00557F19" w:rsidRPr="004920FB" w:rsidRDefault="00557F19" w:rsidP="00557F19">
      <w:pPr>
        <w:jc w:val="center"/>
        <w:rPr>
          <w:b/>
          <w:bCs/>
          <w:sz w:val="16"/>
          <w:szCs w:val="16"/>
        </w:rPr>
      </w:pPr>
    </w:p>
    <w:tbl>
      <w:tblPr>
        <w:tblStyle w:val="14"/>
        <w:tblW w:w="4774" w:type="pct"/>
        <w:tblLook w:val="04A0" w:firstRow="1" w:lastRow="0" w:firstColumn="1" w:lastColumn="0" w:noHBand="0" w:noVBand="1"/>
      </w:tblPr>
      <w:tblGrid>
        <w:gridCol w:w="2320"/>
        <w:gridCol w:w="2625"/>
        <w:gridCol w:w="4464"/>
      </w:tblGrid>
      <w:tr w:rsidR="004920FB" w:rsidRPr="009F015D" w14:paraId="79BCEE4C" w14:textId="77777777" w:rsidTr="004920FB">
        <w:trPr>
          <w:trHeight w:val="399"/>
        </w:trPr>
        <w:tc>
          <w:tcPr>
            <w:tcW w:w="1233" w:type="pct"/>
            <w:vAlign w:val="center"/>
          </w:tcPr>
          <w:p w14:paraId="1C39A168" w14:textId="77777777" w:rsidR="004920FB" w:rsidRPr="009F015D" w:rsidRDefault="004920FB" w:rsidP="004920FB">
            <w:pPr>
              <w:jc w:val="center"/>
              <w:rPr>
                <w:rFonts w:eastAsia="MS Mincho"/>
                <w:lang w:val="ru-RU" w:eastAsia="en-US"/>
              </w:rPr>
            </w:pPr>
            <w:r w:rsidRPr="009F015D">
              <w:rPr>
                <w:rFonts w:eastAsia="MS Mincho"/>
                <w:lang w:val="ru-RU" w:eastAsia="en-US"/>
              </w:rPr>
              <w:t>Тип риска</w:t>
            </w:r>
          </w:p>
        </w:tc>
        <w:tc>
          <w:tcPr>
            <w:tcW w:w="1395" w:type="pct"/>
            <w:vAlign w:val="center"/>
          </w:tcPr>
          <w:p w14:paraId="69F1DB16" w14:textId="7030DC61" w:rsidR="004920FB" w:rsidRPr="009F015D" w:rsidRDefault="004920FB" w:rsidP="004920FB">
            <w:pPr>
              <w:jc w:val="center"/>
              <w:rPr>
                <w:rFonts w:eastAsia="MS Mincho"/>
                <w:lang w:val="ru-RU" w:eastAsia="en-US"/>
              </w:rPr>
            </w:pPr>
            <w:r w:rsidRPr="009F015D">
              <w:rPr>
                <w:rFonts w:eastAsia="MS Mincho"/>
                <w:lang w:val="ru-RU" w:eastAsia="en-US"/>
              </w:rPr>
              <w:t>Описание</w:t>
            </w:r>
          </w:p>
        </w:tc>
        <w:tc>
          <w:tcPr>
            <w:tcW w:w="2372" w:type="pct"/>
            <w:vAlign w:val="center"/>
          </w:tcPr>
          <w:p w14:paraId="7E6EBFB1" w14:textId="77777777" w:rsidR="004920FB" w:rsidRPr="009F015D" w:rsidRDefault="004920FB" w:rsidP="004920FB">
            <w:pPr>
              <w:jc w:val="center"/>
              <w:rPr>
                <w:rFonts w:eastAsia="MS Mincho"/>
                <w:lang w:val="ru-RU" w:eastAsia="en-US"/>
              </w:rPr>
            </w:pPr>
            <w:r w:rsidRPr="009F015D">
              <w:rPr>
                <w:rFonts w:eastAsia="MS Mincho"/>
                <w:lang w:val="ru-RU" w:eastAsia="en-US"/>
              </w:rPr>
              <w:t>Критерии оценки</w:t>
            </w:r>
          </w:p>
        </w:tc>
      </w:tr>
      <w:tr w:rsidR="004920FB" w:rsidRPr="009F015D" w14:paraId="66E6BF03" w14:textId="77777777" w:rsidTr="004920FB">
        <w:tc>
          <w:tcPr>
            <w:tcW w:w="1233" w:type="pct"/>
          </w:tcPr>
          <w:p w14:paraId="3168791C" w14:textId="77777777" w:rsidR="004920FB" w:rsidRPr="009F015D" w:rsidRDefault="004920FB" w:rsidP="007B44C0">
            <w:pPr>
              <w:rPr>
                <w:rFonts w:eastAsia="MS Mincho"/>
                <w:lang w:val="ru-RU" w:eastAsia="en-US"/>
              </w:rPr>
            </w:pPr>
            <w:r w:rsidRPr="009F015D">
              <w:rPr>
                <w:rFonts w:eastAsia="MS Mincho"/>
                <w:lang w:val="ru-RU" w:eastAsia="en-US"/>
              </w:rPr>
              <w:t>Коммерческие риски</w:t>
            </w:r>
          </w:p>
        </w:tc>
        <w:tc>
          <w:tcPr>
            <w:tcW w:w="1395" w:type="pct"/>
          </w:tcPr>
          <w:p w14:paraId="0FFAE9DC" w14:textId="77777777" w:rsidR="004920FB" w:rsidRPr="009F015D" w:rsidRDefault="004920FB" w:rsidP="007B44C0">
            <w:pPr>
              <w:rPr>
                <w:rFonts w:eastAsia="MS Mincho"/>
                <w:lang w:val="ru-RU" w:eastAsia="en-US"/>
              </w:rPr>
            </w:pPr>
            <w:r w:rsidRPr="009F015D">
              <w:rPr>
                <w:rFonts w:eastAsia="MS Mincho"/>
                <w:lang w:val="ru-RU" w:eastAsia="en-US"/>
              </w:rPr>
              <w:t>Возможность недополучения прибыли к планируемому периоду согласно ТЭО проекта.</w:t>
            </w:r>
            <w:r w:rsidRPr="009F015D">
              <w:rPr>
                <w:rFonts w:eastAsia="MS Mincho"/>
                <w:lang w:val="ru-RU" w:eastAsia="en-US"/>
              </w:rPr>
              <w:br/>
            </w:r>
          </w:p>
        </w:tc>
        <w:tc>
          <w:tcPr>
            <w:tcW w:w="2372" w:type="pct"/>
          </w:tcPr>
          <w:p w14:paraId="27EA69BA" w14:textId="028FD635" w:rsidR="004920FB" w:rsidRPr="009F015D" w:rsidRDefault="004920FB" w:rsidP="004920FB">
            <w:pPr>
              <w:rPr>
                <w:rFonts w:eastAsia="MS Mincho"/>
                <w:lang w:val="ru-RU" w:eastAsia="en-US"/>
              </w:rPr>
            </w:pPr>
            <w:r>
              <w:rPr>
                <w:rFonts w:eastAsia="MS Mincho"/>
                <w:lang w:val="ru-RU" w:eastAsia="en-US"/>
              </w:rPr>
              <w:t>1.</w:t>
            </w:r>
            <w:r w:rsidRPr="009F015D">
              <w:rPr>
                <w:rFonts w:eastAsia="MS Mincho"/>
                <w:lang w:val="ru-RU" w:eastAsia="en-US"/>
              </w:rPr>
              <w:t xml:space="preserve"> Изменение рыночного спроса на медицинские услуги.</w:t>
            </w:r>
            <w:r w:rsidRPr="009F015D">
              <w:rPr>
                <w:rFonts w:eastAsia="MS Mincho"/>
                <w:lang w:val="ru-RU" w:eastAsia="en-US"/>
              </w:rPr>
              <w:br/>
            </w:r>
            <w:r>
              <w:rPr>
                <w:rFonts w:eastAsia="MS Mincho"/>
                <w:lang w:val="ru-RU" w:eastAsia="en-US"/>
              </w:rPr>
              <w:t>2.</w:t>
            </w:r>
            <w:r w:rsidRPr="009F015D">
              <w:rPr>
                <w:rFonts w:eastAsia="MS Mincho"/>
                <w:lang w:val="ru-RU" w:eastAsia="en-US"/>
              </w:rPr>
              <w:t xml:space="preserve"> Конкуренция с другими клиниками.</w:t>
            </w:r>
            <w:r w:rsidRPr="009F015D">
              <w:rPr>
                <w:rFonts w:eastAsia="MS Mincho"/>
                <w:lang w:val="ru-RU" w:eastAsia="en-US"/>
              </w:rPr>
              <w:br/>
            </w:r>
            <w:r>
              <w:rPr>
                <w:rFonts w:eastAsia="MS Mincho"/>
                <w:lang w:val="ru-RU" w:eastAsia="en-US"/>
              </w:rPr>
              <w:t>3.</w:t>
            </w:r>
            <w:r w:rsidRPr="009F015D">
              <w:rPr>
                <w:rFonts w:eastAsia="MS Mincho"/>
                <w:lang w:val="ru-RU" w:eastAsia="en-US"/>
              </w:rPr>
              <w:t xml:space="preserve"> Реалистичность финансовой модели проекта.</w:t>
            </w:r>
          </w:p>
        </w:tc>
      </w:tr>
      <w:tr w:rsidR="004920FB" w:rsidRPr="009F015D" w14:paraId="016B766B" w14:textId="77777777" w:rsidTr="004920FB">
        <w:tc>
          <w:tcPr>
            <w:tcW w:w="1233" w:type="pct"/>
          </w:tcPr>
          <w:p w14:paraId="13646221" w14:textId="77777777" w:rsidR="004920FB" w:rsidRPr="009F015D" w:rsidRDefault="004920FB" w:rsidP="007B44C0">
            <w:pPr>
              <w:rPr>
                <w:rFonts w:eastAsia="MS Mincho"/>
                <w:lang w:val="ru-RU" w:eastAsia="en-US"/>
              </w:rPr>
            </w:pPr>
            <w:r w:rsidRPr="009F015D">
              <w:rPr>
                <w:rFonts w:eastAsia="MS Mincho"/>
                <w:lang w:val="ru-RU" w:eastAsia="en-US"/>
              </w:rPr>
              <w:t>Технические риски</w:t>
            </w:r>
          </w:p>
        </w:tc>
        <w:tc>
          <w:tcPr>
            <w:tcW w:w="1395" w:type="pct"/>
          </w:tcPr>
          <w:p w14:paraId="0D1556B2" w14:textId="3F760E2E" w:rsidR="004920FB" w:rsidRPr="009F015D" w:rsidRDefault="004920FB" w:rsidP="007B44C0">
            <w:pPr>
              <w:rPr>
                <w:rFonts w:eastAsia="MS Mincho"/>
                <w:lang w:val="ru-RU" w:eastAsia="en-US"/>
              </w:rPr>
            </w:pPr>
            <w:r w:rsidRPr="009F015D">
              <w:rPr>
                <w:rFonts w:eastAsia="MS Mincho"/>
                <w:lang w:val="ru-RU" w:eastAsia="en-US"/>
              </w:rPr>
              <w:t>Ошибки в проектировании, сложности строительства и оснаще</w:t>
            </w:r>
            <w:r>
              <w:rPr>
                <w:rFonts w:eastAsia="MS Mincho"/>
                <w:lang w:val="ru-RU" w:eastAsia="en-US"/>
              </w:rPr>
              <w:t>ния медицинским оборудованием.</w:t>
            </w:r>
          </w:p>
        </w:tc>
        <w:tc>
          <w:tcPr>
            <w:tcW w:w="2372" w:type="pct"/>
          </w:tcPr>
          <w:p w14:paraId="06ABA1D1" w14:textId="4E8BE6EB" w:rsidR="004920FB" w:rsidRPr="009F015D" w:rsidRDefault="004920FB" w:rsidP="004920FB">
            <w:pPr>
              <w:rPr>
                <w:rFonts w:eastAsia="MS Mincho"/>
                <w:lang w:val="ru-RU" w:eastAsia="en-US"/>
              </w:rPr>
            </w:pPr>
            <w:r>
              <w:rPr>
                <w:rFonts w:eastAsia="MS Mincho"/>
                <w:lang w:val="ru-RU" w:eastAsia="en-US"/>
              </w:rPr>
              <w:t>1.</w:t>
            </w:r>
            <w:r w:rsidRPr="009F015D">
              <w:rPr>
                <w:rFonts w:eastAsia="MS Mincho"/>
                <w:lang w:val="ru-RU" w:eastAsia="en-US"/>
              </w:rPr>
              <w:t xml:space="preserve"> Вероятность выявления ошибок в проектной документации.</w:t>
            </w:r>
            <w:r w:rsidRPr="009F015D">
              <w:rPr>
                <w:rFonts w:eastAsia="MS Mincho"/>
                <w:lang w:val="ru-RU" w:eastAsia="en-US"/>
              </w:rPr>
              <w:br/>
            </w:r>
            <w:r>
              <w:rPr>
                <w:rFonts w:eastAsia="MS Mincho"/>
                <w:lang w:val="ru-RU" w:eastAsia="en-US"/>
              </w:rPr>
              <w:t>2.</w:t>
            </w:r>
            <w:r w:rsidRPr="009F015D">
              <w:rPr>
                <w:rFonts w:eastAsia="MS Mincho"/>
                <w:lang w:val="ru-RU" w:eastAsia="en-US"/>
              </w:rPr>
              <w:t xml:space="preserve"> Риски задержек из-за проблем со строительными материалами и оборудованием.</w:t>
            </w:r>
            <w:r w:rsidRPr="009F015D">
              <w:rPr>
                <w:rFonts w:eastAsia="MS Mincho"/>
                <w:lang w:val="ru-RU" w:eastAsia="en-US"/>
              </w:rPr>
              <w:br/>
            </w:r>
            <w:r>
              <w:rPr>
                <w:rFonts w:eastAsia="MS Mincho"/>
                <w:lang w:val="ru-RU" w:eastAsia="en-US"/>
              </w:rPr>
              <w:t>3.</w:t>
            </w:r>
            <w:r w:rsidRPr="009F015D">
              <w:rPr>
                <w:rFonts w:eastAsia="MS Mincho"/>
                <w:lang w:val="ru-RU" w:eastAsia="en-US"/>
              </w:rPr>
              <w:t xml:space="preserve"> Совместимость инженерных и медицинских систем.</w:t>
            </w:r>
          </w:p>
        </w:tc>
      </w:tr>
      <w:tr w:rsidR="004920FB" w:rsidRPr="009F015D" w14:paraId="6724B856" w14:textId="77777777" w:rsidTr="004920FB">
        <w:tc>
          <w:tcPr>
            <w:tcW w:w="1233" w:type="pct"/>
          </w:tcPr>
          <w:p w14:paraId="345ACC3E" w14:textId="5FD9DF4E" w:rsidR="004920FB" w:rsidRPr="009F015D" w:rsidRDefault="004920FB" w:rsidP="007B44C0">
            <w:pPr>
              <w:rPr>
                <w:rFonts w:eastAsia="MS Mincho"/>
                <w:lang w:val="ru-RU" w:eastAsia="en-US"/>
              </w:rPr>
            </w:pPr>
            <w:r w:rsidRPr="009F015D">
              <w:rPr>
                <w:rFonts w:eastAsia="MS Mincho"/>
                <w:lang w:val="ru-RU" w:eastAsia="en-US"/>
              </w:rPr>
              <w:t>Институциональные риски</w:t>
            </w:r>
          </w:p>
        </w:tc>
        <w:tc>
          <w:tcPr>
            <w:tcW w:w="1395" w:type="pct"/>
          </w:tcPr>
          <w:p w14:paraId="1A5A2AAC" w14:textId="70366245" w:rsidR="004920FB" w:rsidRPr="009F015D" w:rsidRDefault="004920FB" w:rsidP="004920FB">
            <w:pPr>
              <w:rPr>
                <w:rFonts w:eastAsia="MS Mincho"/>
                <w:lang w:val="ru-RU" w:eastAsia="en-US"/>
              </w:rPr>
            </w:pPr>
            <w:r w:rsidRPr="009F015D">
              <w:rPr>
                <w:rFonts w:eastAsia="MS Mincho"/>
                <w:lang w:val="ru-RU" w:eastAsia="en-US"/>
              </w:rPr>
              <w:t xml:space="preserve">Воздействие регуляторных ограничений, законодательных изменений и управленческих решений, коррупционные риски </w:t>
            </w:r>
          </w:p>
        </w:tc>
        <w:tc>
          <w:tcPr>
            <w:tcW w:w="2372" w:type="pct"/>
          </w:tcPr>
          <w:p w14:paraId="1023D6E6" w14:textId="5A75E45F" w:rsidR="004920FB" w:rsidRPr="009F015D" w:rsidRDefault="004920FB" w:rsidP="007B44C0">
            <w:pPr>
              <w:rPr>
                <w:rFonts w:eastAsia="MS Mincho"/>
                <w:lang w:val="ru-RU" w:eastAsia="en-US"/>
              </w:rPr>
            </w:pPr>
            <w:r>
              <w:rPr>
                <w:rFonts w:eastAsia="MS Mincho"/>
                <w:lang w:val="ru-RU" w:eastAsia="en-US"/>
              </w:rPr>
              <w:t>1.</w:t>
            </w:r>
            <w:r w:rsidRPr="009F015D">
              <w:rPr>
                <w:rFonts w:eastAsia="MS Mincho"/>
                <w:lang w:val="ru-RU" w:eastAsia="en-US"/>
              </w:rPr>
              <w:t xml:space="preserve"> Возможность изменений в законодательстве о ГЧП.</w:t>
            </w:r>
            <w:r w:rsidRPr="009F015D">
              <w:rPr>
                <w:rFonts w:eastAsia="MS Mincho"/>
                <w:lang w:val="ru-RU" w:eastAsia="en-US"/>
              </w:rPr>
              <w:br/>
            </w:r>
            <w:r>
              <w:rPr>
                <w:rFonts w:eastAsia="MS Mincho"/>
                <w:lang w:val="ru-RU" w:eastAsia="en-US"/>
              </w:rPr>
              <w:t>2.</w:t>
            </w:r>
            <w:r w:rsidRPr="009F015D">
              <w:rPr>
                <w:rFonts w:eastAsia="MS Mincho"/>
                <w:lang w:val="ru-RU" w:eastAsia="en-US"/>
              </w:rPr>
              <w:t xml:space="preserve"> Эффективность взаимодействия между государством и частным партнером.</w:t>
            </w:r>
            <w:r w:rsidRPr="009F015D">
              <w:rPr>
                <w:rFonts w:eastAsia="MS Mincho"/>
                <w:lang w:val="ru-RU" w:eastAsia="en-US"/>
              </w:rPr>
              <w:br/>
            </w:r>
            <w:r>
              <w:rPr>
                <w:rFonts w:eastAsia="MS Mincho"/>
                <w:lang w:val="ru-RU" w:eastAsia="en-US"/>
              </w:rPr>
              <w:t>3.</w:t>
            </w:r>
            <w:r w:rsidRPr="009F015D">
              <w:rPr>
                <w:rFonts w:eastAsia="MS Mincho"/>
                <w:lang w:val="ru-RU" w:eastAsia="en-US"/>
              </w:rPr>
              <w:t xml:space="preserve"> Задержки при согласовании документов, лицензировании.</w:t>
            </w:r>
          </w:p>
          <w:p w14:paraId="49F7FF8C" w14:textId="24EB5270" w:rsidR="004920FB" w:rsidRPr="009F015D" w:rsidRDefault="004920FB" w:rsidP="007B44C0">
            <w:pPr>
              <w:rPr>
                <w:rFonts w:eastAsia="MS Mincho"/>
                <w:lang w:val="ru-RU" w:eastAsia="en-US"/>
              </w:rPr>
            </w:pPr>
            <w:r>
              <w:rPr>
                <w:rFonts w:eastAsia="MS Mincho"/>
                <w:lang w:val="ru-RU" w:eastAsia="en-US"/>
              </w:rPr>
              <w:t>4.</w:t>
            </w:r>
            <w:r w:rsidRPr="009F015D">
              <w:rPr>
                <w:rFonts w:eastAsia="MS Mincho"/>
                <w:lang w:val="ru-RU" w:eastAsia="en-US"/>
              </w:rPr>
              <w:t xml:space="preserve"> Неэффективное управление.</w:t>
            </w:r>
          </w:p>
          <w:p w14:paraId="4A1372B7" w14:textId="3F8F1C1D" w:rsidR="004920FB" w:rsidRPr="009F015D" w:rsidRDefault="004920FB" w:rsidP="004920FB">
            <w:pPr>
              <w:rPr>
                <w:rFonts w:eastAsia="MS Mincho"/>
                <w:lang w:val="ru-RU" w:eastAsia="en-US"/>
              </w:rPr>
            </w:pPr>
            <w:r>
              <w:rPr>
                <w:rFonts w:eastAsia="MS Mincho"/>
                <w:lang w:val="ru-RU" w:eastAsia="en-US"/>
              </w:rPr>
              <w:t>5.</w:t>
            </w:r>
            <w:r w:rsidRPr="009F015D">
              <w:rPr>
                <w:rFonts w:eastAsia="MS Mincho"/>
                <w:lang w:val="ru-RU" w:eastAsia="en-US"/>
              </w:rPr>
              <w:t xml:space="preserve"> Нехватка медицинского персонала.</w:t>
            </w:r>
          </w:p>
        </w:tc>
      </w:tr>
      <w:tr w:rsidR="004920FB" w:rsidRPr="009F015D" w14:paraId="38495FE9" w14:textId="77777777" w:rsidTr="004920FB">
        <w:tc>
          <w:tcPr>
            <w:tcW w:w="1233" w:type="pct"/>
          </w:tcPr>
          <w:p w14:paraId="266BC98F" w14:textId="77777777" w:rsidR="004920FB" w:rsidRPr="009F015D" w:rsidRDefault="004920FB" w:rsidP="007B44C0">
            <w:pPr>
              <w:rPr>
                <w:rFonts w:eastAsia="MS Mincho"/>
                <w:lang w:val="ru-RU" w:eastAsia="en-US"/>
              </w:rPr>
            </w:pPr>
            <w:r w:rsidRPr="009F015D">
              <w:rPr>
                <w:rFonts w:eastAsia="MS Mincho"/>
                <w:lang w:val="ru-RU" w:eastAsia="en-US"/>
              </w:rPr>
              <w:t>Финансовые риски</w:t>
            </w:r>
          </w:p>
        </w:tc>
        <w:tc>
          <w:tcPr>
            <w:tcW w:w="1395" w:type="pct"/>
          </w:tcPr>
          <w:p w14:paraId="102042E7" w14:textId="3DDA02A1" w:rsidR="004920FB" w:rsidRPr="009F015D" w:rsidRDefault="004920FB" w:rsidP="004920FB">
            <w:pPr>
              <w:rPr>
                <w:rFonts w:eastAsia="MS Mincho"/>
                <w:lang w:val="ru-RU" w:eastAsia="en-US"/>
              </w:rPr>
            </w:pPr>
            <w:r w:rsidRPr="009F015D">
              <w:rPr>
                <w:rFonts w:eastAsia="MS Mincho"/>
                <w:lang w:val="ru-RU" w:eastAsia="en-US"/>
              </w:rPr>
              <w:t>Рост стоимости проекта из-за инфляции, изменения цен на оборудование и материалы</w:t>
            </w:r>
          </w:p>
        </w:tc>
        <w:tc>
          <w:tcPr>
            <w:tcW w:w="2372" w:type="pct"/>
          </w:tcPr>
          <w:p w14:paraId="40B34420" w14:textId="2B586286" w:rsidR="004920FB" w:rsidRPr="009F015D" w:rsidRDefault="004920FB" w:rsidP="004920FB">
            <w:pPr>
              <w:rPr>
                <w:rFonts w:eastAsia="MS Mincho"/>
                <w:lang w:val="ru-RU" w:eastAsia="en-US"/>
              </w:rPr>
            </w:pPr>
            <w:r>
              <w:rPr>
                <w:rFonts w:eastAsia="MS Mincho"/>
                <w:lang w:val="ru-RU" w:eastAsia="en-US"/>
              </w:rPr>
              <w:t>1.</w:t>
            </w:r>
            <w:r w:rsidRPr="009F015D">
              <w:rPr>
                <w:rFonts w:eastAsia="MS Mincho"/>
                <w:lang w:val="ru-RU" w:eastAsia="en-US"/>
              </w:rPr>
              <w:t xml:space="preserve"> Уровень инфляционных рисков в стране.</w:t>
            </w:r>
            <w:r w:rsidRPr="009F015D">
              <w:rPr>
                <w:rFonts w:eastAsia="MS Mincho"/>
                <w:lang w:val="ru-RU" w:eastAsia="en-US"/>
              </w:rPr>
              <w:br/>
            </w:r>
            <w:r>
              <w:rPr>
                <w:rFonts w:eastAsia="MS Mincho"/>
                <w:lang w:val="ru-RU" w:eastAsia="en-US"/>
              </w:rPr>
              <w:t>2.</w:t>
            </w:r>
            <w:r w:rsidRPr="009F015D">
              <w:rPr>
                <w:rFonts w:eastAsia="MS Mincho"/>
                <w:lang w:val="ru-RU" w:eastAsia="en-US"/>
              </w:rPr>
              <w:t xml:space="preserve"> Колебания валютного к</w:t>
            </w:r>
            <w:r>
              <w:rPr>
                <w:rFonts w:eastAsia="MS Mincho"/>
                <w:lang w:val="ru-RU" w:eastAsia="en-US"/>
              </w:rPr>
              <w:t>урса и его влияние на закупки.</w:t>
            </w:r>
            <w:r>
              <w:rPr>
                <w:rFonts w:eastAsia="MS Mincho"/>
                <w:lang w:val="ru-RU" w:eastAsia="en-US"/>
              </w:rPr>
              <w:br/>
              <w:t>3.</w:t>
            </w:r>
            <w:r w:rsidRPr="009F015D">
              <w:rPr>
                <w:rFonts w:eastAsia="MS Mincho"/>
                <w:lang w:val="ru-RU" w:eastAsia="en-US"/>
              </w:rPr>
              <w:t xml:space="preserve"> Возможные изменения требований к медицинскому оборудованию.</w:t>
            </w:r>
          </w:p>
        </w:tc>
      </w:tr>
      <w:tr w:rsidR="004920FB" w:rsidRPr="009F015D" w14:paraId="1D7A1005" w14:textId="77777777" w:rsidTr="004920FB">
        <w:tc>
          <w:tcPr>
            <w:tcW w:w="1233" w:type="pct"/>
          </w:tcPr>
          <w:p w14:paraId="4CE938E7" w14:textId="77777777" w:rsidR="004920FB" w:rsidRPr="009F015D" w:rsidRDefault="004920FB" w:rsidP="007B44C0">
            <w:pPr>
              <w:rPr>
                <w:rFonts w:eastAsia="MS Mincho"/>
                <w:lang w:val="ru-RU" w:eastAsia="en-US"/>
              </w:rPr>
            </w:pPr>
            <w:r w:rsidRPr="009F015D">
              <w:rPr>
                <w:rFonts w:eastAsia="MS Mincho"/>
                <w:lang w:val="ru-RU" w:eastAsia="en-US"/>
              </w:rPr>
              <w:t>Социально-политические риски</w:t>
            </w:r>
          </w:p>
        </w:tc>
        <w:tc>
          <w:tcPr>
            <w:tcW w:w="1395" w:type="pct"/>
          </w:tcPr>
          <w:p w14:paraId="2A38E470" w14:textId="1F862C08" w:rsidR="004920FB" w:rsidRPr="009F015D" w:rsidRDefault="004920FB" w:rsidP="007B44C0">
            <w:pPr>
              <w:rPr>
                <w:rFonts w:eastAsia="MS Mincho"/>
                <w:lang w:val="ru-RU" w:eastAsia="en-US"/>
              </w:rPr>
            </w:pPr>
            <w:r w:rsidRPr="009F015D">
              <w:rPr>
                <w:rFonts w:eastAsia="MS Mincho"/>
                <w:lang w:val="ru-RU" w:eastAsia="en-US"/>
              </w:rPr>
              <w:t>Задержки бюджетного финансирования, протесты населения, изменение государст</w:t>
            </w:r>
            <w:r>
              <w:rPr>
                <w:rFonts w:eastAsia="MS Mincho"/>
                <w:lang w:val="ru-RU" w:eastAsia="en-US"/>
              </w:rPr>
              <w:t xml:space="preserve"> </w:t>
            </w:r>
            <w:r w:rsidRPr="009F015D">
              <w:rPr>
                <w:rFonts w:eastAsia="MS Mincho"/>
                <w:lang w:val="ru-RU" w:eastAsia="en-US"/>
              </w:rPr>
              <w:t>вен</w:t>
            </w:r>
            <w:r>
              <w:rPr>
                <w:rFonts w:eastAsia="MS Mincho"/>
                <w:lang w:val="ru-RU" w:eastAsia="en-US"/>
              </w:rPr>
              <w:t>ной политики</w:t>
            </w:r>
          </w:p>
        </w:tc>
        <w:tc>
          <w:tcPr>
            <w:tcW w:w="2372" w:type="pct"/>
          </w:tcPr>
          <w:p w14:paraId="63A07374" w14:textId="3BADAF0C" w:rsidR="004920FB" w:rsidRPr="009F015D" w:rsidRDefault="004920FB" w:rsidP="004920FB">
            <w:pPr>
              <w:rPr>
                <w:rFonts w:eastAsia="MS Mincho"/>
                <w:lang w:val="ru-RU" w:eastAsia="en-US"/>
              </w:rPr>
            </w:pPr>
            <w:r>
              <w:rPr>
                <w:rFonts w:eastAsia="MS Mincho"/>
                <w:lang w:val="ru-RU" w:eastAsia="en-US"/>
              </w:rPr>
              <w:t>1.</w:t>
            </w:r>
            <w:r w:rsidRPr="009F015D">
              <w:rPr>
                <w:rFonts w:eastAsia="MS Mincho"/>
                <w:lang w:val="ru-RU" w:eastAsia="en-US"/>
              </w:rPr>
              <w:t xml:space="preserve"> Вероятность изменения приоритетов госфинансирования.</w:t>
            </w:r>
            <w:r w:rsidRPr="009F015D">
              <w:rPr>
                <w:rFonts w:eastAsia="MS Mincho"/>
                <w:lang w:val="ru-RU" w:eastAsia="en-US"/>
              </w:rPr>
              <w:br/>
            </w:r>
            <w:r>
              <w:rPr>
                <w:rFonts w:eastAsia="MS Mincho"/>
                <w:lang w:val="ru-RU" w:eastAsia="en-US"/>
              </w:rPr>
              <w:t>2.</w:t>
            </w:r>
            <w:r w:rsidRPr="009F015D">
              <w:rPr>
                <w:rFonts w:eastAsia="MS Mincho"/>
                <w:lang w:val="ru-RU" w:eastAsia="en-US"/>
              </w:rPr>
              <w:t xml:space="preserve"> Возможность протестов и социальных конфликтов.</w:t>
            </w:r>
            <w:r w:rsidRPr="009F015D">
              <w:rPr>
                <w:rFonts w:eastAsia="MS Mincho"/>
                <w:lang w:val="ru-RU" w:eastAsia="en-US"/>
              </w:rPr>
              <w:br/>
            </w:r>
            <w:r>
              <w:rPr>
                <w:rFonts w:eastAsia="MS Mincho"/>
                <w:lang w:val="ru-RU" w:eastAsia="en-US"/>
              </w:rPr>
              <w:t>3.</w:t>
            </w:r>
            <w:r w:rsidRPr="009F015D">
              <w:rPr>
                <w:rFonts w:eastAsia="MS Mincho"/>
                <w:lang w:val="ru-RU" w:eastAsia="en-US"/>
              </w:rPr>
              <w:t xml:space="preserve"> Стабильность политической среды.</w:t>
            </w:r>
          </w:p>
        </w:tc>
      </w:tr>
    </w:tbl>
    <w:p w14:paraId="40B877FC" w14:textId="77777777" w:rsidR="00756482" w:rsidRPr="009F015D" w:rsidRDefault="00756482" w:rsidP="00557F19">
      <w:pPr>
        <w:jc w:val="center"/>
        <w:rPr>
          <w:b/>
          <w:bCs/>
          <w:sz w:val="28"/>
          <w:szCs w:val="28"/>
        </w:rPr>
        <w:sectPr w:rsidR="00756482" w:rsidRPr="009F015D" w:rsidSect="00992371">
          <w:pgSz w:w="11906" w:h="16838"/>
          <w:pgMar w:top="1134" w:right="567" w:bottom="1134" w:left="1701" w:header="709" w:footer="709" w:gutter="0"/>
          <w:cols w:space="708"/>
          <w:docGrid w:linePitch="360"/>
        </w:sectPr>
      </w:pPr>
    </w:p>
    <w:p w14:paraId="0BE96EE8" w14:textId="74E2EE8C" w:rsidR="00756482" w:rsidRPr="009F015D" w:rsidRDefault="00756482" w:rsidP="00B05BF3">
      <w:pPr>
        <w:jc w:val="center"/>
        <w:rPr>
          <w:b/>
          <w:bCs/>
          <w:sz w:val="28"/>
          <w:szCs w:val="28"/>
          <w:lang w:val="kk-KZ"/>
        </w:rPr>
      </w:pPr>
      <w:bookmarkStart w:id="104" w:name="_Hlk192100033"/>
      <w:r w:rsidRPr="009F015D">
        <w:rPr>
          <w:b/>
          <w:bCs/>
          <w:sz w:val="28"/>
          <w:szCs w:val="28"/>
        </w:rPr>
        <w:t>ПРИЛОЖЕНИ</w:t>
      </w:r>
      <w:r w:rsidR="00117065" w:rsidRPr="009F015D">
        <w:rPr>
          <w:b/>
          <w:bCs/>
          <w:sz w:val="28"/>
          <w:szCs w:val="28"/>
        </w:rPr>
        <w:t>Е</w:t>
      </w:r>
      <w:r w:rsidRPr="009F015D">
        <w:rPr>
          <w:b/>
          <w:bCs/>
          <w:sz w:val="28"/>
          <w:szCs w:val="28"/>
        </w:rPr>
        <w:t xml:space="preserve"> </w:t>
      </w:r>
      <w:r w:rsidR="00F61495" w:rsidRPr="009F015D">
        <w:rPr>
          <w:b/>
          <w:bCs/>
          <w:sz w:val="28"/>
          <w:szCs w:val="28"/>
          <w:lang w:val="kk-KZ"/>
        </w:rPr>
        <w:t>М</w:t>
      </w:r>
    </w:p>
    <w:p w14:paraId="1BFF89C8" w14:textId="77777777" w:rsidR="00B05BF3" w:rsidRPr="009F015D" w:rsidRDefault="00B05BF3" w:rsidP="00B05BF3">
      <w:pPr>
        <w:jc w:val="center"/>
        <w:rPr>
          <w:b/>
          <w:bCs/>
          <w:sz w:val="28"/>
          <w:szCs w:val="28"/>
        </w:rPr>
      </w:pPr>
    </w:p>
    <w:p w14:paraId="15507421" w14:textId="36A739CA" w:rsidR="00756482" w:rsidRPr="009F015D" w:rsidRDefault="00756482" w:rsidP="004920FB">
      <w:pPr>
        <w:contextualSpacing/>
        <w:jc w:val="center"/>
        <w:rPr>
          <w:spacing w:val="-2"/>
          <w:sz w:val="28"/>
          <w:szCs w:val="28"/>
        </w:rPr>
      </w:pPr>
      <w:r w:rsidRPr="009F015D">
        <w:rPr>
          <w:spacing w:val="-2"/>
          <w:sz w:val="28"/>
          <w:szCs w:val="28"/>
        </w:rPr>
        <w:t xml:space="preserve">Расчеты по </w:t>
      </w:r>
      <w:r w:rsidR="00A1482A" w:rsidRPr="009F015D">
        <w:rPr>
          <w:spacing w:val="-2"/>
          <w:sz w:val="28"/>
          <w:szCs w:val="28"/>
        </w:rPr>
        <w:t xml:space="preserve">определению стоимости рисков и его последствий </w:t>
      </w:r>
    </w:p>
    <w:bookmarkEnd w:id="104"/>
    <w:p w14:paraId="2EBA066B" w14:textId="77777777" w:rsidR="00756482" w:rsidRPr="009F015D" w:rsidRDefault="00756482" w:rsidP="00A1482A">
      <w:pPr>
        <w:jc w:val="both"/>
        <w:rPr>
          <w:spacing w:val="-2"/>
        </w:rPr>
      </w:pPr>
    </w:p>
    <w:p w14:paraId="4A83D228" w14:textId="785EDAC3" w:rsidR="00756482" w:rsidRPr="009F015D" w:rsidRDefault="00756482" w:rsidP="00A1482A">
      <w:pPr>
        <w:jc w:val="both"/>
        <w:rPr>
          <w:spacing w:val="-2"/>
          <w:sz w:val="28"/>
          <w:szCs w:val="28"/>
        </w:rPr>
      </w:pPr>
      <w:r w:rsidRPr="009F015D">
        <w:rPr>
          <w:spacing w:val="-2"/>
          <w:sz w:val="28"/>
          <w:szCs w:val="28"/>
        </w:rPr>
        <w:t xml:space="preserve">Таблица </w:t>
      </w:r>
      <w:r w:rsidR="00F61495" w:rsidRPr="009F015D">
        <w:rPr>
          <w:spacing w:val="-2"/>
          <w:sz w:val="28"/>
          <w:szCs w:val="28"/>
          <w:lang w:val="kk-KZ"/>
        </w:rPr>
        <w:t>М</w:t>
      </w:r>
      <w:r w:rsidRPr="009F015D">
        <w:rPr>
          <w:spacing w:val="-2"/>
          <w:sz w:val="28"/>
          <w:szCs w:val="28"/>
        </w:rPr>
        <w:t>.1 – Расчет стоимости технического риска и его последствий</w:t>
      </w:r>
    </w:p>
    <w:p w14:paraId="3E221CE7" w14:textId="77777777" w:rsidR="00756482" w:rsidRPr="009F015D" w:rsidRDefault="00756482" w:rsidP="00A1482A">
      <w:pPr>
        <w:jc w:val="both"/>
        <w:rPr>
          <w:rFonts w:eastAsia="Calibri"/>
          <w:kern w:val="2"/>
          <w:sz w:val="16"/>
          <w:szCs w:val="16"/>
          <w:lang w:eastAsia="en-US"/>
          <w14:ligatures w14:val="standardContextual"/>
        </w:rPr>
      </w:pPr>
    </w:p>
    <w:tbl>
      <w:tblPr>
        <w:tblW w:w="4931" w:type="pct"/>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2395"/>
        <w:gridCol w:w="1495"/>
        <w:gridCol w:w="4478"/>
      </w:tblGrid>
      <w:tr w:rsidR="009F015D" w:rsidRPr="009F015D" w14:paraId="6F85C83F" w14:textId="77777777" w:rsidTr="004920FB">
        <w:trPr>
          <w:trHeight w:val="20"/>
        </w:trPr>
        <w:tc>
          <w:tcPr>
            <w:tcW w:w="695" w:type="pct"/>
            <w:noWrap/>
            <w:vAlign w:val="center"/>
            <w:hideMark/>
          </w:tcPr>
          <w:p w14:paraId="5FCE7A72" w14:textId="2E4AA2FA" w:rsidR="00756482" w:rsidRPr="004920FB" w:rsidRDefault="00756482" w:rsidP="004920FB">
            <w:pPr>
              <w:jc w:val="center"/>
              <w:rPr>
                <w:sz w:val="22"/>
                <w:szCs w:val="22"/>
              </w:rPr>
            </w:pPr>
            <w:r w:rsidRPr="004920FB">
              <w:rPr>
                <w:sz w:val="22"/>
                <w:szCs w:val="22"/>
              </w:rPr>
              <w:t>Годы</w:t>
            </w:r>
          </w:p>
        </w:tc>
        <w:tc>
          <w:tcPr>
            <w:tcW w:w="1232" w:type="pct"/>
            <w:vAlign w:val="center"/>
          </w:tcPr>
          <w:p w14:paraId="0F3C40A8" w14:textId="6F3B6E50" w:rsidR="00756482" w:rsidRPr="009F015D" w:rsidRDefault="00756482" w:rsidP="004920FB">
            <w:pPr>
              <w:jc w:val="center"/>
              <w:rPr>
                <w:sz w:val="22"/>
                <w:szCs w:val="22"/>
              </w:rPr>
            </w:pPr>
            <w:r w:rsidRPr="009F015D">
              <w:rPr>
                <w:sz w:val="22"/>
                <w:szCs w:val="22"/>
              </w:rPr>
              <w:t>Чистый денежный поток (ЧДП)</w:t>
            </w:r>
          </w:p>
        </w:tc>
        <w:tc>
          <w:tcPr>
            <w:tcW w:w="769" w:type="pct"/>
            <w:vAlign w:val="center"/>
          </w:tcPr>
          <w:p w14:paraId="15892D53" w14:textId="77777777" w:rsidR="00756482" w:rsidRPr="009F015D" w:rsidRDefault="00756482" w:rsidP="004920FB">
            <w:pPr>
              <w:jc w:val="center"/>
              <w:rPr>
                <w:sz w:val="22"/>
                <w:szCs w:val="22"/>
              </w:rPr>
            </w:pPr>
            <w:r w:rsidRPr="009F015D">
              <w:rPr>
                <w:sz w:val="22"/>
                <w:szCs w:val="22"/>
              </w:rPr>
              <w:t>Стоимость риска</w:t>
            </w:r>
          </w:p>
        </w:tc>
        <w:tc>
          <w:tcPr>
            <w:tcW w:w="2304" w:type="pct"/>
            <w:vAlign w:val="center"/>
          </w:tcPr>
          <w:p w14:paraId="4A9C76C9" w14:textId="77777777" w:rsidR="00756482" w:rsidRPr="009F015D" w:rsidRDefault="00756482" w:rsidP="004920FB">
            <w:pPr>
              <w:jc w:val="center"/>
              <w:rPr>
                <w:sz w:val="22"/>
                <w:szCs w:val="22"/>
              </w:rPr>
            </w:pPr>
            <w:r w:rsidRPr="009F015D">
              <w:rPr>
                <w:sz w:val="22"/>
                <w:szCs w:val="22"/>
              </w:rPr>
              <w:t>ЧДП</w:t>
            </w:r>
            <w:r w:rsidRPr="009F015D">
              <w:rPr>
                <w:rFonts w:eastAsia="Calibri"/>
                <w:kern w:val="2"/>
                <w:sz w:val="22"/>
                <w:szCs w:val="22"/>
                <w:lang w:eastAsia="en-US"/>
                <w14:ligatures w14:val="standardContextual"/>
              </w:rPr>
              <w:t xml:space="preserve"> </w:t>
            </w:r>
            <w:r w:rsidRPr="009F015D">
              <w:rPr>
                <w:sz w:val="22"/>
                <w:szCs w:val="22"/>
              </w:rPr>
              <w:t>при наступлении технического риска (ст.2-ст.3)</w:t>
            </w:r>
          </w:p>
        </w:tc>
      </w:tr>
      <w:tr w:rsidR="009F015D" w:rsidRPr="009F015D" w14:paraId="14378B69" w14:textId="77777777" w:rsidTr="004920FB">
        <w:trPr>
          <w:trHeight w:val="20"/>
        </w:trPr>
        <w:tc>
          <w:tcPr>
            <w:tcW w:w="695" w:type="pct"/>
            <w:noWrap/>
            <w:vAlign w:val="bottom"/>
          </w:tcPr>
          <w:p w14:paraId="07E84CED" w14:textId="77777777" w:rsidR="00756482" w:rsidRPr="009F015D" w:rsidRDefault="00756482" w:rsidP="00A1482A">
            <w:pPr>
              <w:jc w:val="center"/>
              <w:rPr>
                <w:sz w:val="22"/>
                <w:szCs w:val="22"/>
              </w:rPr>
            </w:pPr>
            <w:r w:rsidRPr="009F015D">
              <w:rPr>
                <w:sz w:val="22"/>
                <w:szCs w:val="22"/>
              </w:rPr>
              <w:t>2026</w:t>
            </w:r>
          </w:p>
        </w:tc>
        <w:tc>
          <w:tcPr>
            <w:tcW w:w="1232" w:type="pct"/>
            <w:noWrap/>
            <w:vAlign w:val="center"/>
          </w:tcPr>
          <w:p w14:paraId="75DBE780" w14:textId="77777777" w:rsidR="00756482" w:rsidRPr="009F015D" w:rsidRDefault="00756482" w:rsidP="00A1482A">
            <w:pPr>
              <w:jc w:val="center"/>
              <w:rPr>
                <w:rFonts w:eastAsia="Calibri"/>
                <w:kern w:val="2"/>
                <w:sz w:val="22"/>
                <w:szCs w:val="22"/>
                <w:lang w:eastAsia="en-US"/>
                <w14:ligatures w14:val="standardContextual"/>
              </w:rPr>
            </w:pPr>
            <w:r w:rsidRPr="009F015D">
              <w:rPr>
                <w:rFonts w:eastAsia="Calibri"/>
                <w:kern w:val="2"/>
                <w:sz w:val="22"/>
                <w:szCs w:val="22"/>
                <w:lang w:eastAsia="en-US"/>
                <w14:ligatures w14:val="standardContextual"/>
              </w:rPr>
              <w:t>0</w:t>
            </w:r>
          </w:p>
        </w:tc>
        <w:tc>
          <w:tcPr>
            <w:tcW w:w="769" w:type="pct"/>
          </w:tcPr>
          <w:p w14:paraId="104D1DAD" w14:textId="77777777" w:rsidR="00756482" w:rsidRPr="009F015D" w:rsidRDefault="00756482" w:rsidP="00A1482A">
            <w:pPr>
              <w:jc w:val="center"/>
              <w:rPr>
                <w:rFonts w:eastAsia="Calibri"/>
                <w:kern w:val="2"/>
                <w:sz w:val="22"/>
                <w:szCs w:val="22"/>
                <w:lang w:eastAsia="en-US"/>
                <w14:ligatures w14:val="standardContextual"/>
              </w:rPr>
            </w:pPr>
            <w:r w:rsidRPr="009F015D">
              <w:rPr>
                <w:rFonts w:eastAsia="Calibri"/>
                <w:kern w:val="2"/>
                <w:sz w:val="22"/>
                <w:szCs w:val="22"/>
                <w:lang w:eastAsia="en-US"/>
                <w14:ligatures w14:val="standardContextual"/>
              </w:rPr>
              <w:t>1 500 500</w:t>
            </w:r>
          </w:p>
        </w:tc>
        <w:tc>
          <w:tcPr>
            <w:tcW w:w="2304" w:type="pct"/>
          </w:tcPr>
          <w:p w14:paraId="79783934" w14:textId="77777777" w:rsidR="00756482" w:rsidRPr="009F015D" w:rsidRDefault="00756482" w:rsidP="00A1482A">
            <w:pPr>
              <w:jc w:val="center"/>
              <w:rPr>
                <w:rFonts w:eastAsia="Calibri"/>
                <w:kern w:val="2"/>
                <w:sz w:val="22"/>
                <w:szCs w:val="22"/>
                <w:lang w:eastAsia="en-US"/>
                <w14:ligatures w14:val="standardContextual"/>
              </w:rPr>
            </w:pPr>
            <w:r w:rsidRPr="009F015D">
              <w:rPr>
                <w:rFonts w:eastAsia="Calibri"/>
                <w:kern w:val="2"/>
                <w:sz w:val="22"/>
                <w:szCs w:val="22"/>
                <w:lang w:eastAsia="en-US"/>
                <w14:ligatures w14:val="standardContextual"/>
              </w:rPr>
              <w:t>-1 500 500</w:t>
            </w:r>
          </w:p>
        </w:tc>
      </w:tr>
      <w:tr w:rsidR="009F015D" w:rsidRPr="009F015D" w14:paraId="40B250D6" w14:textId="77777777" w:rsidTr="004920FB">
        <w:trPr>
          <w:trHeight w:val="20"/>
        </w:trPr>
        <w:tc>
          <w:tcPr>
            <w:tcW w:w="695" w:type="pct"/>
            <w:noWrap/>
            <w:vAlign w:val="bottom"/>
            <w:hideMark/>
          </w:tcPr>
          <w:p w14:paraId="31EBF703" w14:textId="77777777" w:rsidR="00756482" w:rsidRPr="009F015D" w:rsidRDefault="00756482" w:rsidP="00A1482A">
            <w:pPr>
              <w:jc w:val="center"/>
              <w:rPr>
                <w:sz w:val="22"/>
                <w:szCs w:val="22"/>
              </w:rPr>
            </w:pPr>
            <w:r w:rsidRPr="009F015D">
              <w:rPr>
                <w:sz w:val="22"/>
                <w:szCs w:val="22"/>
              </w:rPr>
              <w:t>2027</w:t>
            </w:r>
          </w:p>
        </w:tc>
        <w:tc>
          <w:tcPr>
            <w:tcW w:w="1232" w:type="pct"/>
            <w:noWrap/>
            <w:vAlign w:val="center"/>
          </w:tcPr>
          <w:p w14:paraId="44700CF3" w14:textId="77777777" w:rsidR="00756482" w:rsidRPr="009F015D" w:rsidRDefault="00756482" w:rsidP="00A1482A">
            <w:pPr>
              <w:jc w:val="center"/>
              <w:rPr>
                <w:sz w:val="22"/>
                <w:szCs w:val="22"/>
              </w:rPr>
            </w:pPr>
            <w:r w:rsidRPr="009F015D">
              <w:rPr>
                <w:rFonts w:eastAsia="Calibri"/>
                <w:kern w:val="2"/>
                <w:sz w:val="22"/>
                <w:szCs w:val="22"/>
                <w:lang w:eastAsia="en-US"/>
                <w14:ligatures w14:val="standardContextual"/>
              </w:rPr>
              <w:t>4694467</w:t>
            </w:r>
          </w:p>
        </w:tc>
        <w:tc>
          <w:tcPr>
            <w:tcW w:w="769" w:type="pct"/>
          </w:tcPr>
          <w:p w14:paraId="19AD9E78" w14:textId="77777777" w:rsidR="00756482" w:rsidRPr="009F015D" w:rsidRDefault="00756482" w:rsidP="00A1482A">
            <w:pPr>
              <w:jc w:val="center"/>
              <w:rPr>
                <w:rFonts w:eastAsia="Calibri"/>
                <w:kern w:val="2"/>
                <w:sz w:val="22"/>
                <w:szCs w:val="22"/>
                <w:lang w:eastAsia="en-US"/>
                <w14:ligatures w14:val="standardContextual"/>
              </w:rPr>
            </w:pPr>
          </w:p>
        </w:tc>
        <w:tc>
          <w:tcPr>
            <w:tcW w:w="2304" w:type="pct"/>
            <w:vAlign w:val="center"/>
          </w:tcPr>
          <w:p w14:paraId="34A5336B" w14:textId="77777777" w:rsidR="00756482" w:rsidRPr="009F015D" w:rsidRDefault="00756482" w:rsidP="00A1482A">
            <w:pPr>
              <w:jc w:val="center"/>
              <w:rPr>
                <w:rFonts w:eastAsia="Calibri"/>
                <w:kern w:val="2"/>
                <w:sz w:val="22"/>
                <w:szCs w:val="22"/>
                <w:lang w:eastAsia="en-US"/>
                <w14:ligatures w14:val="standardContextual"/>
              </w:rPr>
            </w:pPr>
            <w:r w:rsidRPr="009F015D">
              <w:rPr>
                <w:rFonts w:eastAsia="Calibri"/>
                <w:kern w:val="2"/>
                <w:sz w:val="22"/>
                <w:szCs w:val="22"/>
                <w:lang w:eastAsia="en-US"/>
                <w14:ligatures w14:val="standardContextual"/>
              </w:rPr>
              <w:t>4694467</w:t>
            </w:r>
          </w:p>
        </w:tc>
      </w:tr>
      <w:tr w:rsidR="009F015D" w:rsidRPr="009F015D" w14:paraId="733EB58E" w14:textId="77777777" w:rsidTr="004920FB">
        <w:trPr>
          <w:trHeight w:val="20"/>
        </w:trPr>
        <w:tc>
          <w:tcPr>
            <w:tcW w:w="695" w:type="pct"/>
            <w:noWrap/>
            <w:vAlign w:val="bottom"/>
            <w:hideMark/>
          </w:tcPr>
          <w:p w14:paraId="13D3E7BA" w14:textId="77777777" w:rsidR="00756482" w:rsidRPr="009F015D" w:rsidRDefault="00756482" w:rsidP="00A1482A">
            <w:pPr>
              <w:jc w:val="center"/>
              <w:rPr>
                <w:sz w:val="22"/>
                <w:szCs w:val="22"/>
              </w:rPr>
            </w:pPr>
            <w:r w:rsidRPr="009F015D">
              <w:rPr>
                <w:sz w:val="22"/>
                <w:szCs w:val="22"/>
              </w:rPr>
              <w:t>2028</w:t>
            </w:r>
          </w:p>
        </w:tc>
        <w:tc>
          <w:tcPr>
            <w:tcW w:w="1232" w:type="pct"/>
            <w:noWrap/>
            <w:vAlign w:val="center"/>
          </w:tcPr>
          <w:p w14:paraId="436D9712" w14:textId="77777777" w:rsidR="00756482" w:rsidRPr="009F015D" w:rsidRDefault="00756482" w:rsidP="00A1482A">
            <w:pPr>
              <w:jc w:val="center"/>
              <w:rPr>
                <w:sz w:val="22"/>
                <w:szCs w:val="22"/>
              </w:rPr>
            </w:pPr>
            <w:r w:rsidRPr="009F015D">
              <w:rPr>
                <w:rFonts w:eastAsia="Calibri"/>
                <w:kern w:val="2"/>
                <w:sz w:val="22"/>
                <w:szCs w:val="22"/>
                <w:lang w:eastAsia="en-US"/>
                <w14:ligatures w14:val="standardContextual"/>
              </w:rPr>
              <w:t>10084608</w:t>
            </w:r>
          </w:p>
        </w:tc>
        <w:tc>
          <w:tcPr>
            <w:tcW w:w="769" w:type="pct"/>
          </w:tcPr>
          <w:p w14:paraId="5E4978D6" w14:textId="77777777" w:rsidR="00756482" w:rsidRPr="009F015D" w:rsidRDefault="00756482" w:rsidP="00A1482A">
            <w:pPr>
              <w:jc w:val="center"/>
              <w:rPr>
                <w:rFonts w:eastAsia="Calibri"/>
                <w:kern w:val="2"/>
                <w:sz w:val="22"/>
                <w:szCs w:val="22"/>
                <w:lang w:eastAsia="en-US"/>
                <w14:ligatures w14:val="standardContextual"/>
              </w:rPr>
            </w:pPr>
          </w:p>
        </w:tc>
        <w:tc>
          <w:tcPr>
            <w:tcW w:w="2304" w:type="pct"/>
            <w:vAlign w:val="center"/>
          </w:tcPr>
          <w:p w14:paraId="43AD87C7" w14:textId="77777777" w:rsidR="00756482" w:rsidRPr="009F015D" w:rsidRDefault="00756482" w:rsidP="00A1482A">
            <w:pPr>
              <w:jc w:val="center"/>
              <w:rPr>
                <w:rFonts w:eastAsia="Calibri"/>
                <w:kern w:val="2"/>
                <w:sz w:val="22"/>
                <w:szCs w:val="22"/>
                <w:lang w:eastAsia="en-US"/>
                <w14:ligatures w14:val="standardContextual"/>
              </w:rPr>
            </w:pPr>
            <w:r w:rsidRPr="009F015D">
              <w:rPr>
                <w:rFonts w:eastAsia="Calibri"/>
                <w:kern w:val="2"/>
                <w:sz w:val="22"/>
                <w:szCs w:val="22"/>
                <w:lang w:eastAsia="en-US"/>
                <w14:ligatures w14:val="standardContextual"/>
              </w:rPr>
              <w:t>10084608</w:t>
            </w:r>
          </w:p>
        </w:tc>
      </w:tr>
      <w:tr w:rsidR="009F015D" w:rsidRPr="009F015D" w14:paraId="4AED4AA6" w14:textId="77777777" w:rsidTr="004920FB">
        <w:trPr>
          <w:trHeight w:val="20"/>
        </w:trPr>
        <w:tc>
          <w:tcPr>
            <w:tcW w:w="695" w:type="pct"/>
            <w:noWrap/>
            <w:vAlign w:val="bottom"/>
            <w:hideMark/>
          </w:tcPr>
          <w:p w14:paraId="47C807BD" w14:textId="77777777" w:rsidR="00756482" w:rsidRPr="009F015D" w:rsidRDefault="00756482" w:rsidP="00A1482A">
            <w:pPr>
              <w:jc w:val="center"/>
              <w:rPr>
                <w:sz w:val="22"/>
                <w:szCs w:val="22"/>
              </w:rPr>
            </w:pPr>
            <w:r w:rsidRPr="009F015D">
              <w:rPr>
                <w:sz w:val="22"/>
                <w:szCs w:val="22"/>
              </w:rPr>
              <w:t>2029</w:t>
            </w:r>
          </w:p>
        </w:tc>
        <w:tc>
          <w:tcPr>
            <w:tcW w:w="1232" w:type="pct"/>
            <w:noWrap/>
            <w:vAlign w:val="center"/>
          </w:tcPr>
          <w:p w14:paraId="5FDDC0F0" w14:textId="77777777" w:rsidR="00756482" w:rsidRPr="009F015D" w:rsidRDefault="00756482" w:rsidP="00A1482A">
            <w:pPr>
              <w:jc w:val="center"/>
              <w:rPr>
                <w:sz w:val="22"/>
                <w:szCs w:val="22"/>
              </w:rPr>
            </w:pPr>
            <w:r w:rsidRPr="009F015D">
              <w:rPr>
                <w:rFonts w:eastAsia="Calibri"/>
                <w:kern w:val="2"/>
                <w:sz w:val="22"/>
                <w:szCs w:val="22"/>
                <w:lang w:eastAsia="en-US"/>
                <w14:ligatures w14:val="standardContextual"/>
              </w:rPr>
              <w:t>14606619</w:t>
            </w:r>
          </w:p>
        </w:tc>
        <w:tc>
          <w:tcPr>
            <w:tcW w:w="769" w:type="pct"/>
          </w:tcPr>
          <w:p w14:paraId="593FAAE0" w14:textId="77777777" w:rsidR="00756482" w:rsidRPr="009F015D" w:rsidRDefault="00756482" w:rsidP="00A1482A">
            <w:pPr>
              <w:jc w:val="center"/>
              <w:rPr>
                <w:rFonts w:eastAsia="Calibri"/>
                <w:kern w:val="2"/>
                <w:sz w:val="22"/>
                <w:szCs w:val="22"/>
                <w:lang w:eastAsia="en-US"/>
                <w14:ligatures w14:val="standardContextual"/>
              </w:rPr>
            </w:pPr>
          </w:p>
        </w:tc>
        <w:tc>
          <w:tcPr>
            <w:tcW w:w="2304" w:type="pct"/>
            <w:vAlign w:val="center"/>
          </w:tcPr>
          <w:p w14:paraId="7A8B3E98" w14:textId="77777777" w:rsidR="00756482" w:rsidRPr="009F015D" w:rsidRDefault="00756482" w:rsidP="00A1482A">
            <w:pPr>
              <w:jc w:val="center"/>
              <w:rPr>
                <w:rFonts w:eastAsia="Calibri"/>
                <w:kern w:val="2"/>
                <w:sz w:val="22"/>
                <w:szCs w:val="22"/>
                <w:lang w:eastAsia="en-US"/>
                <w14:ligatures w14:val="standardContextual"/>
              </w:rPr>
            </w:pPr>
            <w:r w:rsidRPr="009F015D">
              <w:rPr>
                <w:rFonts w:eastAsia="Calibri"/>
                <w:kern w:val="2"/>
                <w:sz w:val="22"/>
                <w:szCs w:val="22"/>
                <w:lang w:eastAsia="en-US"/>
                <w14:ligatures w14:val="standardContextual"/>
              </w:rPr>
              <w:t>14606619</w:t>
            </w:r>
          </w:p>
        </w:tc>
      </w:tr>
      <w:tr w:rsidR="009F015D" w:rsidRPr="009F015D" w14:paraId="21C9F531" w14:textId="77777777" w:rsidTr="004920FB">
        <w:trPr>
          <w:trHeight w:val="20"/>
        </w:trPr>
        <w:tc>
          <w:tcPr>
            <w:tcW w:w="695" w:type="pct"/>
            <w:noWrap/>
            <w:vAlign w:val="bottom"/>
            <w:hideMark/>
          </w:tcPr>
          <w:p w14:paraId="0C559ED8" w14:textId="77777777" w:rsidR="00756482" w:rsidRPr="009F015D" w:rsidRDefault="00756482" w:rsidP="00A1482A">
            <w:pPr>
              <w:jc w:val="center"/>
              <w:rPr>
                <w:sz w:val="22"/>
                <w:szCs w:val="22"/>
              </w:rPr>
            </w:pPr>
            <w:r w:rsidRPr="009F015D">
              <w:rPr>
                <w:sz w:val="22"/>
                <w:szCs w:val="22"/>
              </w:rPr>
              <w:t>2030</w:t>
            </w:r>
          </w:p>
        </w:tc>
        <w:tc>
          <w:tcPr>
            <w:tcW w:w="1232" w:type="pct"/>
            <w:noWrap/>
            <w:vAlign w:val="center"/>
          </w:tcPr>
          <w:p w14:paraId="4BBB8475" w14:textId="77777777" w:rsidR="00756482" w:rsidRPr="009F015D" w:rsidRDefault="00756482" w:rsidP="00A1482A">
            <w:pPr>
              <w:jc w:val="center"/>
              <w:rPr>
                <w:sz w:val="22"/>
                <w:szCs w:val="22"/>
              </w:rPr>
            </w:pPr>
            <w:r w:rsidRPr="009F015D">
              <w:rPr>
                <w:rFonts w:eastAsia="Calibri"/>
                <w:kern w:val="2"/>
                <w:sz w:val="22"/>
                <w:szCs w:val="22"/>
                <w:lang w:eastAsia="en-US"/>
                <w14:ligatures w14:val="standardContextual"/>
              </w:rPr>
              <w:t>16832895</w:t>
            </w:r>
          </w:p>
        </w:tc>
        <w:tc>
          <w:tcPr>
            <w:tcW w:w="769" w:type="pct"/>
          </w:tcPr>
          <w:p w14:paraId="73D55AFC" w14:textId="77777777" w:rsidR="00756482" w:rsidRPr="009F015D" w:rsidRDefault="00756482" w:rsidP="00A1482A">
            <w:pPr>
              <w:jc w:val="center"/>
              <w:rPr>
                <w:rFonts w:eastAsia="Calibri"/>
                <w:kern w:val="2"/>
                <w:sz w:val="22"/>
                <w:szCs w:val="22"/>
                <w:lang w:eastAsia="en-US"/>
                <w14:ligatures w14:val="standardContextual"/>
              </w:rPr>
            </w:pPr>
          </w:p>
        </w:tc>
        <w:tc>
          <w:tcPr>
            <w:tcW w:w="2304" w:type="pct"/>
            <w:vAlign w:val="center"/>
          </w:tcPr>
          <w:p w14:paraId="5B10779F" w14:textId="77777777" w:rsidR="00756482" w:rsidRPr="009F015D" w:rsidRDefault="00756482" w:rsidP="00A1482A">
            <w:pPr>
              <w:jc w:val="center"/>
              <w:rPr>
                <w:rFonts w:eastAsia="Calibri"/>
                <w:kern w:val="2"/>
                <w:sz w:val="22"/>
                <w:szCs w:val="22"/>
                <w:lang w:eastAsia="en-US"/>
                <w14:ligatures w14:val="standardContextual"/>
              </w:rPr>
            </w:pPr>
            <w:r w:rsidRPr="009F015D">
              <w:rPr>
                <w:rFonts w:eastAsia="Calibri"/>
                <w:kern w:val="2"/>
                <w:sz w:val="22"/>
                <w:szCs w:val="22"/>
                <w:lang w:eastAsia="en-US"/>
                <w14:ligatures w14:val="standardContextual"/>
              </w:rPr>
              <w:t>16832895</w:t>
            </w:r>
          </w:p>
        </w:tc>
      </w:tr>
      <w:tr w:rsidR="009F015D" w:rsidRPr="009F015D" w14:paraId="21E14BDC" w14:textId="77777777" w:rsidTr="004920FB">
        <w:trPr>
          <w:trHeight w:val="20"/>
        </w:trPr>
        <w:tc>
          <w:tcPr>
            <w:tcW w:w="695" w:type="pct"/>
            <w:noWrap/>
            <w:vAlign w:val="bottom"/>
            <w:hideMark/>
          </w:tcPr>
          <w:p w14:paraId="5BD017E4" w14:textId="77777777" w:rsidR="00756482" w:rsidRPr="009F015D" w:rsidRDefault="00756482" w:rsidP="00A1482A">
            <w:pPr>
              <w:jc w:val="center"/>
              <w:rPr>
                <w:sz w:val="22"/>
                <w:szCs w:val="22"/>
              </w:rPr>
            </w:pPr>
            <w:r w:rsidRPr="009F015D">
              <w:rPr>
                <w:sz w:val="22"/>
                <w:szCs w:val="22"/>
              </w:rPr>
              <w:t>2031</w:t>
            </w:r>
          </w:p>
        </w:tc>
        <w:tc>
          <w:tcPr>
            <w:tcW w:w="1232" w:type="pct"/>
            <w:noWrap/>
            <w:vAlign w:val="center"/>
          </w:tcPr>
          <w:p w14:paraId="59315D6B" w14:textId="77777777" w:rsidR="00756482" w:rsidRPr="009F015D" w:rsidRDefault="00756482" w:rsidP="00A1482A">
            <w:pPr>
              <w:jc w:val="center"/>
              <w:rPr>
                <w:sz w:val="22"/>
                <w:szCs w:val="22"/>
              </w:rPr>
            </w:pPr>
            <w:r w:rsidRPr="009F015D">
              <w:rPr>
                <w:rFonts w:eastAsia="Calibri"/>
                <w:kern w:val="2"/>
                <w:sz w:val="22"/>
                <w:szCs w:val="22"/>
                <w:lang w:eastAsia="en-US"/>
                <w14:ligatures w14:val="standardContextual"/>
              </w:rPr>
              <w:t>16763310</w:t>
            </w:r>
          </w:p>
        </w:tc>
        <w:tc>
          <w:tcPr>
            <w:tcW w:w="769" w:type="pct"/>
          </w:tcPr>
          <w:p w14:paraId="55D9B8AC" w14:textId="77777777" w:rsidR="00756482" w:rsidRPr="009F015D" w:rsidRDefault="00756482" w:rsidP="00A1482A">
            <w:pPr>
              <w:jc w:val="center"/>
              <w:rPr>
                <w:rFonts w:eastAsia="Calibri"/>
                <w:kern w:val="2"/>
                <w:sz w:val="22"/>
                <w:szCs w:val="22"/>
                <w:lang w:eastAsia="en-US"/>
                <w14:ligatures w14:val="standardContextual"/>
              </w:rPr>
            </w:pPr>
          </w:p>
        </w:tc>
        <w:tc>
          <w:tcPr>
            <w:tcW w:w="2304" w:type="pct"/>
            <w:vAlign w:val="center"/>
          </w:tcPr>
          <w:p w14:paraId="1C8E806B" w14:textId="77777777" w:rsidR="00756482" w:rsidRPr="009F015D" w:rsidRDefault="00756482" w:rsidP="00A1482A">
            <w:pPr>
              <w:jc w:val="center"/>
              <w:rPr>
                <w:rFonts w:eastAsia="Calibri"/>
                <w:kern w:val="2"/>
                <w:sz w:val="22"/>
                <w:szCs w:val="22"/>
                <w:lang w:eastAsia="en-US"/>
                <w14:ligatures w14:val="standardContextual"/>
              </w:rPr>
            </w:pPr>
            <w:r w:rsidRPr="009F015D">
              <w:rPr>
                <w:rFonts w:eastAsia="Calibri"/>
                <w:kern w:val="2"/>
                <w:sz w:val="22"/>
                <w:szCs w:val="22"/>
                <w:lang w:eastAsia="en-US"/>
                <w14:ligatures w14:val="standardContextual"/>
              </w:rPr>
              <w:t>16763310</w:t>
            </w:r>
          </w:p>
        </w:tc>
      </w:tr>
      <w:tr w:rsidR="009F015D" w:rsidRPr="009F015D" w14:paraId="4B604908" w14:textId="77777777" w:rsidTr="004920FB">
        <w:trPr>
          <w:trHeight w:val="20"/>
        </w:trPr>
        <w:tc>
          <w:tcPr>
            <w:tcW w:w="695" w:type="pct"/>
            <w:noWrap/>
            <w:vAlign w:val="bottom"/>
            <w:hideMark/>
          </w:tcPr>
          <w:p w14:paraId="5B27F93B" w14:textId="77777777" w:rsidR="00756482" w:rsidRPr="009F015D" w:rsidRDefault="00756482" w:rsidP="00A1482A">
            <w:pPr>
              <w:jc w:val="center"/>
              <w:rPr>
                <w:sz w:val="22"/>
                <w:szCs w:val="22"/>
              </w:rPr>
            </w:pPr>
            <w:r w:rsidRPr="009F015D">
              <w:rPr>
                <w:sz w:val="22"/>
                <w:szCs w:val="22"/>
              </w:rPr>
              <w:t>2032</w:t>
            </w:r>
          </w:p>
        </w:tc>
        <w:tc>
          <w:tcPr>
            <w:tcW w:w="1232" w:type="pct"/>
            <w:noWrap/>
            <w:vAlign w:val="center"/>
          </w:tcPr>
          <w:p w14:paraId="2791431F" w14:textId="77777777" w:rsidR="00756482" w:rsidRPr="009F015D" w:rsidRDefault="00756482" w:rsidP="00A1482A">
            <w:pPr>
              <w:jc w:val="center"/>
              <w:rPr>
                <w:sz w:val="22"/>
                <w:szCs w:val="22"/>
              </w:rPr>
            </w:pPr>
            <w:r w:rsidRPr="009F015D">
              <w:rPr>
                <w:rFonts w:eastAsia="Calibri"/>
                <w:kern w:val="2"/>
                <w:sz w:val="22"/>
                <w:szCs w:val="22"/>
                <w:lang w:eastAsia="en-US"/>
                <w14:ligatures w14:val="standardContextual"/>
              </w:rPr>
              <w:t>17834600</w:t>
            </w:r>
          </w:p>
        </w:tc>
        <w:tc>
          <w:tcPr>
            <w:tcW w:w="769" w:type="pct"/>
          </w:tcPr>
          <w:p w14:paraId="0AC8CB51" w14:textId="77777777" w:rsidR="00756482" w:rsidRPr="009F015D" w:rsidRDefault="00756482" w:rsidP="00A1482A">
            <w:pPr>
              <w:jc w:val="center"/>
              <w:rPr>
                <w:rFonts w:eastAsia="Calibri"/>
                <w:kern w:val="2"/>
                <w:sz w:val="22"/>
                <w:szCs w:val="22"/>
                <w:lang w:eastAsia="en-US"/>
                <w14:ligatures w14:val="standardContextual"/>
              </w:rPr>
            </w:pPr>
          </w:p>
        </w:tc>
        <w:tc>
          <w:tcPr>
            <w:tcW w:w="2304" w:type="pct"/>
            <w:vAlign w:val="center"/>
          </w:tcPr>
          <w:p w14:paraId="542C87BD" w14:textId="77777777" w:rsidR="00756482" w:rsidRPr="009F015D" w:rsidRDefault="00756482" w:rsidP="00A1482A">
            <w:pPr>
              <w:jc w:val="center"/>
              <w:rPr>
                <w:rFonts w:eastAsia="Calibri"/>
                <w:kern w:val="2"/>
                <w:sz w:val="22"/>
                <w:szCs w:val="22"/>
                <w:lang w:eastAsia="en-US"/>
                <w14:ligatures w14:val="standardContextual"/>
              </w:rPr>
            </w:pPr>
            <w:r w:rsidRPr="009F015D">
              <w:rPr>
                <w:rFonts w:eastAsia="Calibri"/>
                <w:kern w:val="2"/>
                <w:sz w:val="22"/>
                <w:szCs w:val="22"/>
                <w:lang w:eastAsia="en-US"/>
                <w14:ligatures w14:val="standardContextual"/>
              </w:rPr>
              <w:t>17834600</w:t>
            </w:r>
          </w:p>
        </w:tc>
      </w:tr>
      <w:tr w:rsidR="009F015D" w:rsidRPr="009F015D" w14:paraId="34AA7E9D" w14:textId="77777777" w:rsidTr="004920FB">
        <w:trPr>
          <w:trHeight w:val="20"/>
        </w:trPr>
        <w:tc>
          <w:tcPr>
            <w:tcW w:w="695" w:type="pct"/>
            <w:noWrap/>
            <w:vAlign w:val="bottom"/>
            <w:hideMark/>
          </w:tcPr>
          <w:p w14:paraId="47DE9CE9" w14:textId="77777777" w:rsidR="00756482" w:rsidRPr="009F015D" w:rsidRDefault="00756482" w:rsidP="00A1482A">
            <w:pPr>
              <w:jc w:val="center"/>
              <w:rPr>
                <w:sz w:val="22"/>
                <w:szCs w:val="22"/>
              </w:rPr>
            </w:pPr>
            <w:r w:rsidRPr="009F015D">
              <w:rPr>
                <w:sz w:val="22"/>
                <w:szCs w:val="22"/>
              </w:rPr>
              <w:t>2033</w:t>
            </w:r>
          </w:p>
        </w:tc>
        <w:tc>
          <w:tcPr>
            <w:tcW w:w="1232" w:type="pct"/>
            <w:noWrap/>
            <w:vAlign w:val="center"/>
          </w:tcPr>
          <w:p w14:paraId="42366ACA" w14:textId="77777777" w:rsidR="00756482" w:rsidRPr="009F015D" w:rsidRDefault="00756482" w:rsidP="00A1482A">
            <w:pPr>
              <w:jc w:val="center"/>
              <w:rPr>
                <w:sz w:val="22"/>
                <w:szCs w:val="22"/>
              </w:rPr>
            </w:pPr>
            <w:r w:rsidRPr="009F015D">
              <w:rPr>
                <w:rFonts w:eastAsia="Calibri"/>
                <w:kern w:val="2"/>
                <w:sz w:val="22"/>
                <w:szCs w:val="22"/>
                <w:lang w:eastAsia="en-US"/>
                <w14:ligatures w14:val="standardContextual"/>
              </w:rPr>
              <w:t>18900988</w:t>
            </w:r>
          </w:p>
        </w:tc>
        <w:tc>
          <w:tcPr>
            <w:tcW w:w="769" w:type="pct"/>
          </w:tcPr>
          <w:p w14:paraId="3CABA08C" w14:textId="77777777" w:rsidR="00756482" w:rsidRPr="009F015D" w:rsidRDefault="00756482" w:rsidP="00A1482A">
            <w:pPr>
              <w:jc w:val="center"/>
              <w:rPr>
                <w:rFonts w:eastAsia="Calibri"/>
                <w:kern w:val="2"/>
                <w:sz w:val="22"/>
                <w:szCs w:val="22"/>
                <w:lang w:eastAsia="en-US"/>
                <w14:ligatures w14:val="standardContextual"/>
              </w:rPr>
            </w:pPr>
          </w:p>
        </w:tc>
        <w:tc>
          <w:tcPr>
            <w:tcW w:w="2304" w:type="pct"/>
            <w:vAlign w:val="center"/>
          </w:tcPr>
          <w:p w14:paraId="1F3AFA8C" w14:textId="77777777" w:rsidR="00756482" w:rsidRPr="009F015D" w:rsidRDefault="00756482" w:rsidP="00A1482A">
            <w:pPr>
              <w:jc w:val="center"/>
              <w:rPr>
                <w:rFonts w:eastAsia="Calibri"/>
                <w:kern w:val="2"/>
                <w:sz w:val="22"/>
                <w:szCs w:val="22"/>
                <w:lang w:eastAsia="en-US"/>
                <w14:ligatures w14:val="standardContextual"/>
              </w:rPr>
            </w:pPr>
            <w:r w:rsidRPr="009F015D">
              <w:rPr>
                <w:rFonts w:eastAsia="Calibri"/>
                <w:kern w:val="2"/>
                <w:sz w:val="22"/>
                <w:szCs w:val="22"/>
                <w:lang w:eastAsia="en-US"/>
                <w14:ligatures w14:val="standardContextual"/>
              </w:rPr>
              <w:t>18900988</w:t>
            </w:r>
          </w:p>
        </w:tc>
      </w:tr>
      <w:tr w:rsidR="009F015D" w:rsidRPr="009F015D" w14:paraId="64B7E9C6" w14:textId="77777777" w:rsidTr="004920FB">
        <w:trPr>
          <w:trHeight w:val="20"/>
        </w:trPr>
        <w:tc>
          <w:tcPr>
            <w:tcW w:w="695" w:type="pct"/>
            <w:noWrap/>
            <w:vAlign w:val="bottom"/>
            <w:hideMark/>
          </w:tcPr>
          <w:p w14:paraId="0BC817E4" w14:textId="77777777" w:rsidR="00756482" w:rsidRPr="009F015D" w:rsidRDefault="00756482" w:rsidP="00A1482A">
            <w:pPr>
              <w:jc w:val="center"/>
              <w:rPr>
                <w:sz w:val="22"/>
                <w:szCs w:val="22"/>
              </w:rPr>
            </w:pPr>
            <w:r w:rsidRPr="009F015D">
              <w:rPr>
                <w:sz w:val="22"/>
                <w:szCs w:val="22"/>
              </w:rPr>
              <w:t>2034</w:t>
            </w:r>
          </w:p>
        </w:tc>
        <w:tc>
          <w:tcPr>
            <w:tcW w:w="1232" w:type="pct"/>
            <w:noWrap/>
            <w:vAlign w:val="center"/>
          </w:tcPr>
          <w:p w14:paraId="16494AEA" w14:textId="77777777" w:rsidR="00756482" w:rsidRPr="009F015D" w:rsidRDefault="00756482" w:rsidP="00A1482A">
            <w:pPr>
              <w:jc w:val="center"/>
              <w:rPr>
                <w:sz w:val="22"/>
                <w:szCs w:val="22"/>
              </w:rPr>
            </w:pPr>
            <w:r w:rsidRPr="009F015D">
              <w:rPr>
                <w:rFonts w:eastAsia="Calibri"/>
                <w:kern w:val="2"/>
                <w:sz w:val="22"/>
                <w:szCs w:val="22"/>
                <w:lang w:eastAsia="en-US"/>
                <w14:ligatures w14:val="standardContextual"/>
              </w:rPr>
              <w:t>19962307</w:t>
            </w:r>
          </w:p>
        </w:tc>
        <w:tc>
          <w:tcPr>
            <w:tcW w:w="769" w:type="pct"/>
          </w:tcPr>
          <w:p w14:paraId="14CBB89F" w14:textId="77777777" w:rsidR="00756482" w:rsidRPr="009F015D" w:rsidRDefault="00756482" w:rsidP="00A1482A">
            <w:pPr>
              <w:jc w:val="center"/>
              <w:rPr>
                <w:rFonts w:eastAsia="Calibri"/>
                <w:kern w:val="2"/>
                <w:sz w:val="22"/>
                <w:szCs w:val="22"/>
                <w:lang w:eastAsia="en-US"/>
                <w14:ligatures w14:val="standardContextual"/>
              </w:rPr>
            </w:pPr>
          </w:p>
        </w:tc>
        <w:tc>
          <w:tcPr>
            <w:tcW w:w="2304" w:type="pct"/>
            <w:vAlign w:val="center"/>
          </w:tcPr>
          <w:p w14:paraId="6676556B" w14:textId="77777777" w:rsidR="00756482" w:rsidRPr="009F015D" w:rsidRDefault="00756482" w:rsidP="00A1482A">
            <w:pPr>
              <w:jc w:val="center"/>
              <w:rPr>
                <w:rFonts w:eastAsia="Calibri"/>
                <w:kern w:val="2"/>
                <w:sz w:val="22"/>
                <w:szCs w:val="22"/>
                <w:lang w:eastAsia="en-US"/>
                <w14:ligatures w14:val="standardContextual"/>
              </w:rPr>
            </w:pPr>
            <w:r w:rsidRPr="009F015D">
              <w:rPr>
                <w:rFonts w:eastAsia="Calibri"/>
                <w:kern w:val="2"/>
                <w:sz w:val="22"/>
                <w:szCs w:val="22"/>
                <w:lang w:eastAsia="en-US"/>
                <w14:ligatures w14:val="standardContextual"/>
              </w:rPr>
              <w:t>19962307</w:t>
            </w:r>
          </w:p>
        </w:tc>
      </w:tr>
      <w:tr w:rsidR="00756482" w:rsidRPr="009F015D" w14:paraId="641FDABA" w14:textId="77777777" w:rsidTr="004920FB">
        <w:trPr>
          <w:trHeight w:val="20"/>
        </w:trPr>
        <w:tc>
          <w:tcPr>
            <w:tcW w:w="695" w:type="pct"/>
            <w:noWrap/>
            <w:vAlign w:val="bottom"/>
          </w:tcPr>
          <w:p w14:paraId="7E902D17" w14:textId="77777777" w:rsidR="00756482" w:rsidRPr="009F015D" w:rsidRDefault="00756482" w:rsidP="00A1482A">
            <w:pPr>
              <w:jc w:val="center"/>
              <w:rPr>
                <w:sz w:val="22"/>
                <w:szCs w:val="22"/>
              </w:rPr>
            </w:pPr>
            <w:r w:rsidRPr="009F015D">
              <w:rPr>
                <w:sz w:val="22"/>
                <w:szCs w:val="22"/>
              </w:rPr>
              <w:t>Итого</w:t>
            </w:r>
          </w:p>
        </w:tc>
        <w:tc>
          <w:tcPr>
            <w:tcW w:w="1232" w:type="pct"/>
            <w:noWrap/>
            <w:vAlign w:val="bottom"/>
          </w:tcPr>
          <w:p w14:paraId="7C1EB53A" w14:textId="77777777" w:rsidR="00756482" w:rsidRPr="009F015D" w:rsidRDefault="00756482" w:rsidP="00A1482A">
            <w:pPr>
              <w:jc w:val="center"/>
              <w:rPr>
                <w:sz w:val="22"/>
                <w:szCs w:val="22"/>
              </w:rPr>
            </w:pPr>
            <w:r w:rsidRPr="009F015D">
              <w:rPr>
                <w:rFonts w:eastAsia="Calibri"/>
                <w:kern w:val="2"/>
                <w:sz w:val="22"/>
                <w:szCs w:val="22"/>
                <w:lang w:eastAsia="en-US"/>
                <w14:ligatures w14:val="standardContextual"/>
              </w:rPr>
              <w:t>119679794</w:t>
            </w:r>
          </w:p>
        </w:tc>
        <w:tc>
          <w:tcPr>
            <w:tcW w:w="769" w:type="pct"/>
          </w:tcPr>
          <w:p w14:paraId="411B653C" w14:textId="77777777" w:rsidR="00756482" w:rsidRPr="009F015D" w:rsidRDefault="00756482" w:rsidP="00A1482A">
            <w:pPr>
              <w:jc w:val="center"/>
              <w:rPr>
                <w:rFonts w:eastAsia="Calibri"/>
                <w:kern w:val="2"/>
                <w:sz w:val="22"/>
                <w:szCs w:val="22"/>
                <w:lang w:eastAsia="en-US"/>
                <w14:ligatures w14:val="standardContextual"/>
              </w:rPr>
            </w:pPr>
          </w:p>
        </w:tc>
        <w:tc>
          <w:tcPr>
            <w:tcW w:w="2304" w:type="pct"/>
            <w:vAlign w:val="bottom"/>
          </w:tcPr>
          <w:p w14:paraId="53078FAE" w14:textId="548CCC9A" w:rsidR="00756482" w:rsidRPr="009F015D" w:rsidRDefault="00756482" w:rsidP="00A1482A">
            <w:pPr>
              <w:jc w:val="center"/>
              <w:rPr>
                <w:rFonts w:eastAsia="Calibri"/>
                <w:kern w:val="2"/>
                <w:sz w:val="22"/>
                <w:szCs w:val="22"/>
                <w:lang w:eastAsia="en-US"/>
                <w14:ligatures w14:val="standardContextual"/>
              </w:rPr>
            </w:pPr>
            <w:r w:rsidRPr="009F015D">
              <w:rPr>
                <w:rFonts w:eastAsia="Calibri"/>
                <w:kern w:val="2"/>
                <w:sz w:val="22"/>
                <w:szCs w:val="22"/>
                <w:lang w:eastAsia="en-US"/>
                <w14:ligatures w14:val="standardContextual"/>
              </w:rPr>
              <w:t>118 179 294</w:t>
            </w:r>
          </w:p>
        </w:tc>
      </w:tr>
    </w:tbl>
    <w:p w14:paraId="3D0566DC" w14:textId="35170D94" w:rsidR="00756482" w:rsidRPr="009F015D" w:rsidRDefault="00756482" w:rsidP="00A1482A">
      <w:pPr>
        <w:tabs>
          <w:tab w:val="left" w:pos="1110"/>
        </w:tabs>
        <w:rPr>
          <w:b/>
          <w:bCs/>
          <w:sz w:val="28"/>
          <w:szCs w:val="28"/>
        </w:rPr>
      </w:pPr>
    </w:p>
    <w:p w14:paraId="5B480445" w14:textId="6E1DED1E" w:rsidR="005A5A97" w:rsidRPr="009F015D" w:rsidRDefault="005A5A97" w:rsidP="00A1482A">
      <w:pPr>
        <w:jc w:val="both"/>
        <w:rPr>
          <w:spacing w:val="-2"/>
          <w:sz w:val="28"/>
          <w:szCs w:val="28"/>
        </w:rPr>
      </w:pPr>
      <w:r w:rsidRPr="009F015D">
        <w:rPr>
          <w:spacing w:val="-2"/>
          <w:sz w:val="28"/>
          <w:szCs w:val="28"/>
        </w:rPr>
        <w:t xml:space="preserve">Таблица </w:t>
      </w:r>
      <w:r w:rsidR="00F61495" w:rsidRPr="009F015D">
        <w:rPr>
          <w:spacing w:val="-2"/>
          <w:sz w:val="28"/>
          <w:szCs w:val="28"/>
          <w:lang w:val="kk-KZ"/>
        </w:rPr>
        <w:t>М</w:t>
      </w:r>
      <w:r w:rsidRPr="009F015D">
        <w:rPr>
          <w:spacing w:val="-2"/>
          <w:sz w:val="28"/>
          <w:szCs w:val="28"/>
        </w:rPr>
        <w:t>.2 – Расчет стоимости финансового риска и его последствий</w:t>
      </w:r>
    </w:p>
    <w:p w14:paraId="6BE706FE" w14:textId="758A7218" w:rsidR="005A5A97" w:rsidRPr="009F015D" w:rsidRDefault="00756482" w:rsidP="00A1482A">
      <w:pPr>
        <w:jc w:val="both"/>
        <w:rPr>
          <w:spacing w:val="-2"/>
          <w:sz w:val="16"/>
          <w:szCs w:val="16"/>
        </w:rPr>
      </w:pPr>
      <w:r w:rsidRPr="009F015D">
        <w:rPr>
          <w:sz w:val="16"/>
          <w:szCs w:val="16"/>
        </w:rPr>
        <w:tab/>
      </w:r>
    </w:p>
    <w:tbl>
      <w:tblPr>
        <w:tblW w:w="48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1"/>
        <w:gridCol w:w="2395"/>
        <w:gridCol w:w="1496"/>
        <w:gridCol w:w="4477"/>
      </w:tblGrid>
      <w:tr w:rsidR="009F015D" w:rsidRPr="009F015D" w14:paraId="1987736F" w14:textId="77777777" w:rsidTr="004920FB">
        <w:trPr>
          <w:trHeight w:val="20"/>
          <w:jc w:val="center"/>
        </w:trPr>
        <w:tc>
          <w:tcPr>
            <w:tcW w:w="664" w:type="pct"/>
            <w:noWrap/>
            <w:vAlign w:val="center"/>
            <w:hideMark/>
          </w:tcPr>
          <w:p w14:paraId="4EC18F66" w14:textId="77777777" w:rsidR="005A5A97" w:rsidRPr="004920FB" w:rsidRDefault="005A5A97" w:rsidP="00A1482A">
            <w:pPr>
              <w:jc w:val="center"/>
              <w:rPr>
                <w:sz w:val="22"/>
                <w:szCs w:val="22"/>
              </w:rPr>
            </w:pPr>
            <w:r w:rsidRPr="004920FB">
              <w:rPr>
                <w:sz w:val="22"/>
                <w:szCs w:val="22"/>
              </w:rPr>
              <w:t>Годы</w:t>
            </w:r>
          </w:p>
        </w:tc>
        <w:tc>
          <w:tcPr>
            <w:tcW w:w="1241" w:type="pct"/>
            <w:vAlign w:val="center"/>
          </w:tcPr>
          <w:p w14:paraId="72A7288C" w14:textId="77777777" w:rsidR="005A5A97" w:rsidRPr="009F015D" w:rsidRDefault="005A5A97" w:rsidP="00A1482A">
            <w:pPr>
              <w:jc w:val="center"/>
              <w:rPr>
                <w:sz w:val="22"/>
                <w:szCs w:val="22"/>
              </w:rPr>
            </w:pPr>
            <w:r w:rsidRPr="009F015D">
              <w:rPr>
                <w:sz w:val="22"/>
                <w:szCs w:val="22"/>
              </w:rPr>
              <w:t>ЧДП</w:t>
            </w:r>
          </w:p>
        </w:tc>
        <w:tc>
          <w:tcPr>
            <w:tcW w:w="775" w:type="pct"/>
            <w:vAlign w:val="center"/>
          </w:tcPr>
          <w:p w14:paraId="11CB83AA" w14:textId="77777777" w:rsidR="005A5A97" w:rsidRPr="009F015D" w:rsidRDefault="005A5A97" w:rsidP="00A1482A">
            <w:pPr>
              <w:jc w:val="center"/>
              <w:rPr>
                <w:sz w:val="22"/>
                <w:szCs w:val="22"/>
              </w:rPr>
            </w:pPr>
            <w:r w:rsidRPr="009F015D">
              <w:rPr>
                <w:sz w:val="22"/>
                <w:szCs w:val="22"/>
              </w:rPr>
              <w:t>Стоимость риска</w:t>
            </w:r>
          </w:p>
        </w:tc>
        <w:tc>
          <w:tcPr>
            <w:tcW w:w="2320" w:type="pct"/>
            <w:vAlign w:val="center"/>
          </w:tcPr>
          <w:p w14:paraId="4786CD86" w14:textId="77777777" w:rsidR="005A5A97" w:rsidRPr="009F015D" w:rsidRDefault="005A5A97" w:rsidP="00A1482A">
            <w:pPr>
              <w:jc w:val="center"/>
              <w:rPr>
                <w:sz w:val="22"/>
                <w:szCs w:val="22"/>
              </w:rPr>
            </w:pPr>
            <w:r w:rsidRPr="009F015D">
              <w:rPr>
                <w:sz w:val="22"/>
                <w:szCs w:val="22"/>
              </w:rPr>
              <w:t>ЧДП</w:t>
            </w:r>
            <w:r w:rsidRPr="009F015D">
              <w:rPr>
                <w:rFonts w:eastAsia="Calibri"/>
                <w:kern w:val="2"/>
                <w:sz w:val="22"/>
                <w:szCs w:val="22"/>
                <w:lang w:eastAsia="en-US"/>
                <w14:ligatures w14:val="standardContextual"/>
              </w:rPr>
              <w:t xml:space="preserve"> </w:t>
            </w:r>
            <w:r w:rsidRPr="009F015D">
              <w:rPr>
                <w:sz w:val="22"/>
                <w:szCs w:val="22"/>
              </w:rPr>
              <w:t>при наступлении финансового риска (ст.2-ст.3)</w:t>
            </w:r>
          </w:p>
        </w:tc>
      </w:tr>
      <w:tr w:rsidR="009F015D" w:rsidRPr="009F015D" w14:paraId="3F4C4770" w14:textId="77777777" w:rsidTr="004920FB">
        <w:trPr>
          <w:trHeight w:val="20"/>
          <w:jc w:val="center"/>
        </w:trPr>
        <w:tc>
          <w:tcPr>
            <w:tcW w:w="664" w:type="pct"/>
            <w:noWrap/>
            <w:vAlign w:val="bottom"/>
          </w:tcPr>
          <w:p w14:paraId="64248CCA" w14:textId="77777777" w:rsidR="005A5A97" w:rsidRPr="009F015D" w:rsidRDefault="005A5A97" w:rsidP="00A1482A">
            <w:pPr>
              <w:jc w:val="center"/>
              <w:rPr>
                <w:sz w:val="22"/>
                <w:szCs w:val="22"/>
              </w:rPr>
            </w:pPr>
            <w:r w:rsidRPr="009F015D">
              <w:rPr>
                <w:sz w:val="22"/>
                <w:szCs w:val="22"/>
              </w:rPr>
              <w:t>2026</w:t>
            </w:r>
          </w:p>
        </w:tc>
        <w:tc>
          <w:tcPr>
            <w:tcW w:w="1241" w:type="pct"/>
            <w:noWrap/>
            <w:vAlign w:val="center"/>
          </w:tcPr>
          <w:p w14:paraId="693A1D16" w14:textId="77777777" w:rsidR="005A5A97" w:rsidRPr="009F015D" w:rsidRDefault="005A5A97" w:rsidP="00A1482A">
            <w:pPr>
              <w:jc w:val="center"/>
              <w:rPr>
                <w:rFonts w:eastAsia="Calibri"/>
                <w:kern w:val="2"/>
                <w:sz w:val="22"/>
                <w:szCs w:val="22"/>
                <w:lang w:eastAsia="en-US"/>
                <w14:ligatures w14:val="standardContextual"/>
              </w:rPr>
            </w:pPr>
            <w:r w:rsidRPr="009F015D">
              <w:rPr>
                <w:rFonts w:eastAsia="Calibri"/>
                <w:kern w:val="2"/>
                <w:sz w:val="22"/>
                <w:szCs w:val="22"/>
                <w:lang w:eastAsia="en-US"/>
                <w14:ligatures w14:val="standardContextual"/>
              </w:rPr>
              <w:t>0</w:t>
            </w:r>
          </w:p>
        </w:tc>
        <w:tc>
          <w:tcPr>
            <w:tcW w:w="775" w:type="pct"/>
          </w:tcPr>
          <w:p w14:paraId="757AD0EC" w14:textId="77777777" w:rsidR="005A5A97" w:rsidRPr="009F015D" w:rsidRDefault="005A5A97" w:rsidP="00A1482A">
            <w:pPr>
              <w:jc w:val="center"/>
              <w:rPr>
                <w:rFonts w:eastAsia="Calibri"/>
                <w:kern w:val="2"/>
                <w:sz w:val="22"/>
                <w:szCs w:val="22"/>
                <w:lang w:eastAsia="en-US"/>
                <w14:ligatures w14:val="standardContextual"/>
              </w:rPr>
            </w:pPr>
            <w:r w:rsidRPr="009F015D">
              <w:rPr>
                <w:rFonts w:eastAsia="Calibri"/>
                <w:kern w:val="2"/>
                <w:sz w:val="22"/>
                <w:szCs w:val="22"/>
                <w:lang w:eastAsia="en-US"/>
                <w14:ligatures w14:val="standardContextual"/>
              </w:rPr>
              <w:t>19324455</w:t>
            </w:r>
          </w:p>
        </w:tc>
        <w:tc>
          <w:tcPr>
            <w:tcW w:w="2320" w:type="pct"/>
          </w:tcPr>
          <w:p w14:paraId="03ADD836" w14:textId="77777777" w:rsidR="005A5A97" w:rsidRPr="009F015D" w:rsidRDefault="005A5A97" w:rsidP="00A1482A">
            <w:pPr>
              <w:jc w:val="center"/>
              <w:rPr>
                <w:rFonts w:eastAsia="Calibri"/>
                <w:kern w:val="2"/>
                <w:sz w:val="22"/>
                <w:szCs w:val="22"/>
                <w:lang w:eastAsia="en-US"/>
                <w14:ligatures w14:val="standardContextual"/>
              </w:rPr>
            </w:pPr>
            <w:r w:rsidRPr="009F015D">
              <w:rPr>
                <w:rFonts w:eastAsia="Calibri"/>
                <w:kern w:val="2"/>
                <w:sz w:val="22"/>
                <w:szCs w:val="22"/>
                <w:lang w:eastAsia="en-US"/>
                <w14:ligatures w14:val="standardContextual"/>
              </w:rPr>
              <w:t>-19324455</w:t>
            </w:r>
          </w:p>
        </w:tc>
      </w:tr>
      <w:tr w:rsidR="009F015D" w:rsidRPr="009F015D" w14:paraId="7FFD44AF" w14:textId="77777777" w:rsidTr="004920FB">
        <w:trPr>
          <w:trHeight w:val="20"/>
          <w:jc w:val="center"/>
        </w:trPr>
        <w:tc>
          <w:tcPr>
            <w:tcW w:w="664" w:type="pct"/>
            <w:noWrap/>
            <w:vAlign w:val="bottom"/>
            <w:hideMark/>
          </w:tcPr>
          <w:p w14:paraId="6C5D79E3" w14:textId="77777777" w:rsidR="005A5A97" w:rsidRPr="009F015D" w:rsidRDefault="005A5A97" w:rsidP="00A1482A">
            <w:pPr>
              <w:jc w:val="center"/>
              <w:rPr>
                <w:sz w:val="22"/>
                <w:szCs w:val="22"/>
              </w:rPr>
            </w:pPr>
            <w:r w:rsidRPr="009F015D">
              <w:rPr>
                <w:sz w:val="22"/>
                <w:szCs w:val="22"/>
              </w:rPr>
              <w:t>2027</w:t>
            </w:r>
          </w:p>
        </w:tc>
        <w:tc>
          <w:tcPr>
            <w:tcW w:w="1241" w:type="pct"/>
            <w:noWrap/>
            <w:vAlign w:val="center"/>
          </w:tcPr>
          <w:p w14:paraId="5919F060" w14:textId="77777777" w:rsidR="005A5A97" w:rsidRPr="009F015D" w:rsidRDefault="005A5A97" w:rsidP="00A1482A">
            <w:pPr>
              <w:jc w:val="center"/>
              <w:rPr>
                <w:sz w:val="22"/>
                <w:szCs w:val="22"/>
              </w:rPr>
            </w:pPr>
            <w:r w:rsidRPr="009F015D">
              <w:rPr>
                <w:rFonts w:eastAsia="Calibri"/>
                <w:kern w:val="2"/>
                <w:sz w:val="22"/>
                <w:szCs w:val="22"/>
                <w:lang w:eastAsia="en-US"/>
                <w14:ligatures w14:val="standardContextual"/>
              </w:rPr>
              <w:t>4694467</w:t>
            </w:r>
          </w:p>
        </w:tc>
        <w:tc>
          <w:tcPr>
            <w:tcW w:w="775" w:type="pct"/>
          </w:tcPr>
          <w:p w14:paraId="532776E7" w14:textId="77777777" w:rsidR="005A5A97" w:rsidRPr="009F015D" w:rsidRDefault="005A5A97" w:rsidP="00A1482A">
            <w:pPr>
              <w:jc w:val="center"/>
              <w:rPr>
                <w:rFonts w:eastAsia="Calibri"/>
                <w:kern w:val="2"/>
                <w:sz w:val="22"/>
                <w:szCs w:val="22"/>
                <w:lang w:eastAsia="en-US"/>
                <w14:ligatures w14:val="standardContextual"/>
              </w:rPr>
            </w:pPr>
          </w:p>
        </w:tc>
        <w:tc>
          <w:tcPr>
            <w:tcW w:w="2320" w:type="pct"/>
            <w:vAlign w:val="center"/>
          </w:tcPr>
          <w:p w14:paraId="2C096891" w14:textId="77777777" w:rsidR="005A5A97" w:rsidRPr="009F015D" w:rsidRDefault="005A5A97" w:rsidP="00A1482A">
            <w:pPr>
              <w:jc w:val="center"/>
              <w:rPr>
                <w:rFonts w:eastAsia="Calibri"/>
                <w:kern w:val="2"/>
                <w:sz w:val="22"/>
                <w:szCs w:val="22"/>
                <w:lang w:eastAsia="en-US"/>
                <w14:ligatures w14:val="standardContextual"/>
              </w:rPr>
            </w:pPr>
            <w:r w:rsidRPr="009F015D">
              <w:rPr>
                <w:rFonts w:eastAsia="Calibri"/>
                <w:kern w:val="2"/>
                <w:sz w:val="22"/>
                <w:szCs w:val="22"/>
                <w:lang w:eastAsia="en-US"/>
                <w14:ligatures w14:val="standardContextual"/>
              </w:rPr>
              <w:t>4694467</w:t>
            </w:r>
          </w:p>
        </w:tc>
      </w:tr>
      <w:tr w:rsidR="009F015D" w:rsidRPr="009F015D" w14:paraId="618C7C98" w14:textId="77777777" w:rsidTr="004920FB">
        <w:trPr>
          <w:trHeight w:val="20"/>
          <w:jc w:val="center"/>
        </w:trPr>
        <w:tc>
          <w:tcPr>
            <w:tcW w:w="664" w:type="pct"/>
            <w:noWrap/>
            <w:vAlign w:val="bottom"/>
            <w:hideMark/>
          </w:tcPr>
          <w:p w14:paraId="3240EEC0" w14:textId="77777777" w:rsidR="005A5A97" w:rsidRPr="009F015D" w:rsidRDefault="005A5A97" w:rsidP="00A1482A">
            <w:pPr>
              <w:jc w:val="center"/>
              <w:rPr>
                <w:sz w:val="22"/>
                <w:szCs w:val="22"/>
              </w:rPr>
            </w:pPr>
            <w:r w:rsidRPr="009F015D">
              <w:rPr>
                <w:sz w:val="22"/>
                <w:szCs w:val="22"/>
              </w:rPr>
              <w:t>2028</w:t>
            </w:r>
          </w:p>
        </w:tc>
        <w:tc>
          <w:tcPr>
            <w:tcW w:w="1241" w:type="pct"/>
            <w:noWrap/>
            <w:vAlign w:val="center"/>
          </w:tcPr>
          <w:p w14:paraId="00141B4A" w14:textId="77777777" w:rsidR="005A5A97" w:rsidRPr="009F015D" w:rsidRDefault="005A5A97" w:rsidP="00A1482A">
            <w:pPr>
              <w:jc w:val="center"/>
              <w:rPr>
                <w:sz w:val="22"/>
                <w:szCs w:val="22"/>
              </w:rPr>
            </w:pPr>
            <w:r w:rsidRPr="009F015D">
              <w:rPr>
                <w:rFonts w:eastAsia="Calibri"/>
                <w:kern w:val="2"/>
                <w:sz w:val="22"/>
                <w:szCs w:val="22"/>
                <w:lang w:eastAsia="en-US"/>
                <w14:ligatures w14:val="standardContextual"/>
              </w:rPr>
              <w:t>10084608</w:t>
            </w:r>
          </w:p>
        </w:tc>
        <w:tc>
          <w:tcPr>
            <w:tcW w:w="775" w:type="pct"/>
          </w:tcPr>
          <w:p w14:paraId="1E6789B3" w14:textId="77777777" w:rsidR="005A5A97" w:rsidRPr="009F015D" w:rsidRDefault="005A5A97" w:rsidP="00A1482A">
            <w:pPr>
              <w:jc w:val="center"/>
              <w:rPr>
                <w:rFonts w:eastAsia="Calibri"/>
                <w:kern w:val="2"/>
                <w:sz w:val="22"/>
                <w:szCs w:val="22"/>
                <w:lang w:eastAsia="en-US"/>
                <w14:ligatures w14:val="standardContextual"/>
              </w:rPr>
            </w:pPr>
          </w:p>
        </w:tc>
        <w:tc>
          <w:tcPr>
            <w:tcW w:w="2320" w:type="pct"/>
            <w:vAlign w:val="center"/>
          </w:tcPr>
          <w:p w14:paraId="051A6B21" w14:textId="77777777" w:rsidR="005A5A97" w:rsidRPr="009F015D" w:rsidRDefault="005A5A97" w:rsidP="00A1482A">
            <w:pPr>
              <w:jc w:val="center"/>
              <w:rPr>
                <w:rFonts w:eastAsia="Calibri"/>
                <w:kern w:val="2"/>
                <w:sz w:val="22"/>
                <w:szCs w:val="22"/>
                <w:lang w:eastAsia="en-US"/>
                <w14:ligatures w14:val="standardContextual"/>
              </w:rPr>
            </w:pPr>
            <w:r w:rsidRPr="009F015D">
              <w:rPr>
                <w:rFonts w:eastAsia="Calibri"/>
                <w:kern w:val="2"/>
                <w:sz w:val="22"/>
                <w:szCs w:val="22"/>
                <w:lang w:eastAsia="en-US"/>
                <w14:ligatures w14:val="standardContextual"/>
              </w:rPr>
              <w:t>10084608</w:t>
            </w:r>
          </w:p>
        </w:tc>
      </w:tr>
      <w:tr w:rsidR="009F015D" w:rsidRPr="009F015D" w14:paraId="6BAA8A25" w14:textId="77777777" w:rsidTr="004920FB">
        <w:trPr>
          <w:trHeight w:val="20"/>
          <w:jc w:val="center"/>
        </w:trPr>
        <w:tc>
          <w:tcPr>
            <w:tcW w:w="664" w:type="pct"/>
            <w:noWrap/>
            <w:vAlign w:val="bottom"/>
            <w:hideMark/>
          </w:tcPr>
          <w:p w14:paraId="6594C87B" w14:textId="77777777" w:rsidR="005A5A97" w:rsidRPr="009F015D" w:rsidRDefault="005A5A97" w:rsidP="00A1482A">
            <w:pPr>
              <w:jc w:val="center"/>
              <w:rPr>
                <w:sz w:val="22"/>
                <w:szCs w:val="22"/>
              </w:rPr>
            </w:pPr>
            <w:r w:rsidRPr="009F015D">
              <w:rPr>
                <w:sz w:val="22"/>
                <w:szCs w:val="22"/>
              </w:rPr>
              <w:t>2029</w:t>
            </w:r>
          </w:p>
        </w:tc>
        <w:tc>
          <w:tcPr>
            <w:tcW w:w="1241" w:type="pct"/>
            <w:noWrap/>
            <w:vAlign w:val="center"/>
          </w:tcPr>
          <w:p w14:paraId="17DBFACA" w14:textId="77777777" w:rsidR="005A5A97" w:rsidRPr="009F015D" w:rsidRDefault="005A5A97" w:rsidP="00A1482A">
            <w:pPr>
              <w:jc w:val="center"/>
              <w:rPr>
                <w:sz w:val="22"/>
                <w:szCs w:val="22"/>
              </w:rPr>
            </w:pPr>
            <w:r w:rsidRPr="009F015D">
              <w:rPr>
                <w:rFonts w:eastAsia="Calibri"/>
                <w:kern w:val="2"/>
                <w:sz w:val="22"/>
                <w:szCs w:val="22"/>
                <w:lang w:eastAsia="en-US"/>
                <w14:ligatures w14:val="standardContextual"/>
              </w:rPr>
              <w:t>14606619</w:t>
            </w:r>
          </w:p>
        </w:tc>
        <w:tc>
          <w:tcPr>
            <w:tcW w:w="775" w:type="pct"/>
          </w:tcPr>
          <w:p w14:paraId="6D30E4A2" w14:textId="77777777" w:rsidR="005A5A97" w:rsidRPr="009F015D" w:rsidRDefault="005A5A97" w:rsidP="00A1482A">
            <w:pPr>
              <w:jc w:val="center"/>
              <w:rPr>
                <w:rFonts w:eastAsia="Calibri"/>
                <w:kern w:val="2"/>
                <w:sz w:val="22"/>
                <w:szCs w:val="22"/>
                <w:lang w:eastAsia="en-US"/>
                <w14:ligatures w14:val="standardContextual"/>
              </w:rPr>
            </w:pPr>
          </w:p>
        </w:tc>
        <w:tc>
          <w:tcPr>
            <w:tcW w:w="2320" w:type="pct"/>
            <w:vAlign w:val="center"/>
          </w:tcPr>
          <w:p w14:paraId="07BFFF1C" w14:textId="77777777" w:rsidR="005A5A97" w:rsidRPr="009F015D" w:rsidRDefault="005A5A97" w:rsidP="00A1482A">
            <w:pPr>
              <w:jc w:val="center"/>
              <w:rPr>
                <w:rFonts w:eastAsia="Calibri"/>
                <w:kern w:val="2"/>
                <w:sz w:val="22"/>
                <w:szCs w:val="22"/>
                <w:lang w:eastAsia="en-US"/>
                <w14:ligatures w14:val="standardContextual"/>
              </w:rPr>
            </w:pPr>
            <w:r w:rsidRPr="009F015D">
              <w:rPr>
                <w:rFonts w:eastAsia="Calibri"/>
                <w:kern w:val="2"/>
                <w:sz w:val="22"/>
                <w:szCs w:val="22"/>
                <w:lang w:eastAsia="en-US"/>
                <w14:ligatures w14:val="standardContextual"/>
              </w:rPr>
              <w:t>14606619</w:t>
            </w:r>
          </w:p>
        </w:tc>
      </w:tr>
      <w:tr w:rsidR="009F015D" w:rsidRPr="009F015D" w14:paraId="7C003937" w14:textId="77777777" w:rsidTr="004920FB">
        <w:trPr>
          <w:trHeight w:val="20"/>
          <w:jc w:val="center"/>
        </w:trPr>
        <w:tc>
          <w:tcPr>
            <w:tcW w:w="664" w:type="pct"/>
            <w:noWrap/>
            <w:vAlign w:val="bottom"/>
            <w:hideMark/>
          </w:tcPr>
          <w:p w14:paraId="08829765" w14:textId="77777777" w:rsidR="005A5A97" w:rsidRPr="009F015D" w:rsidRDefault="005A5A97" w:rsidP="00A1482A">
            <w:pPr>
              <w:jc w:val="center"/>
              <w:rPr>
                <w:sz w:val="22"/>
                <w:szCs w:val="22"/>
              </w:rPr>
            </w:pPr>
            <w:r w:rsidRPr="009F015D">
              <w:rPr>
                <w:sz w:val="22"/>
                <w:szCs w:val="22"/>
              </w:rPr>
              <w:t>2030</w:t>
            </w:r>
          </w:p>
        </w:tc>
        <w:tc>
          <w:tcPr>
            <w:tcW w:w="1241" w:type="pct"/>
            <w:noWrap/>
            <w:vAlign w:val="center"/>
          </w:tcPr>
          <w:p w14:paraId="14F6AB2D" w14:textId="77777777" w:rsidR="005A5A97" w:rsidRPr="009F015D" w:rsidRDefault="005A5A97" w:rsidP="00A1482A">
            <w:pPr>
              <w:jc w:val="center"/>
              <w:rPr>
                <w:sz w:val="22"/>
                <w:szCs w:val="22"/>
              </w:rPr>
            </w:pPr>
            <w:r w:rsidRPr="009F015D">
              <w:rPr>
                <w:rFonts w:eastAsia="Calibri"/>
                <w:kern w:val="2"/>
                <w:sz w:val="22"/>
                <w:szCs w:val="22"/>
                <w:lang w:eastAsia="en-US"/>
                <w14:ligatures w14:val="standardContextual"/>
              </w:rPr>
              <w:t>16832895</w:t>
            </w:r>
          </w:p>
        </w:tc>
        <w:tc>
          <w:tcPr>
            <w:tcW w:w="775" w:type="pct"/>
          </w:tcPr>
          <w:p w14:paraId="56119AA3" w14:textId="77777777" w:rsidR="005A5A97" w:rsidRPr="009F015D" w:rsidRDefault="005A5A97" w:rsidP="00A1482A">
            <w:pPr>
              <w:jc w:val="center"/>
              <w:rPr>
                <w:rFonts w:eastAsia="Calibri"/>
                <w:kern w:val="2"/>
                <w:sz w:val="22"/>
                <w:szCs w:val="22"/>
                <w:lang w:eastAsia="en-US"/>
                <w14:ligatures w14:val="standardContextual"/>
              </w:rPr>
            </w:pPr>
          </w:p>
        </w:tc>
        <w:tc>
          <w:tcPr>
            <w:tcW w:w="2320" w:type="pct"/>
            <w:vAlign w:val="center"/>
          </w:tcPr>
          <w:p w14:paraId="7C664F61" w14:textId="77777777" w:rsidR="005A5A97" w:rsidRPr="009F015D" w:rsidRDefault="005A5A97" w:rsidP="00A1482A">
            <w:pPr>
              <w:jc w:val="center"/>
              <w:rPr>
                <w:rFonts w:eastAsia="Calibri"/>
                <w:kern w:val="2"/>
                <w:sz w:val="22"/>
                <w:szCs w:val="22"/>
                <w:lang w:eastAsia="en-US"/>
                <w14:ligatures w14:val="standardContextual"/>
              </w:rPr>
            </w:pPr>
            <w:r w:rsidRPr="009F015D">
              <w:rPr>
                <w:rFonts w:eastAsia="Calibri"/>
                <w:kern w:val="2"/>
                <w:sz w:val="22"/>
                <w:szCs w:val="22"/>
                <w:lang w:eastAsia="en-US"/>
                <w14:ligatures w14:val="standardContextual"/>
              </w:rPr>
              <w:t>16832895</w:t>
            </w:r>
          </w:p>
        </w:tc>
      </w:tr>
      <w:tr w:rsidR="009F015D" w:rsidRPr="009F015D" w14:paraId="75E3F8D8" w14:textId="77777777" w:rsidTr="004920FB">
        <w:trPr>
          <w:trHeight w:val="20"/>
          <w:jc w:val="center"/>
        </w:trPr>
        <w:tc>
          <w:tcPr>
            <w:tcW w:w="664" w:type="pct"/>
            <w:noWrap/>
            <w:vAlign w:val="bottom"/>
            <w:hideMark/>
          </w:tcPr>
          <w:p w14:paraId="2F9FF249" w14:textId="77777777" w:rsidR="005A5A97" w:rsidRPr="009F015D" w:rsidRDefault="005A5A97" w:rsidP="00A1482A">
            <w:pPr>
              <w:jc w:val="center"/>
              <w:rPr>
                <w:sz w:val="22"/>
                <w:szCs w:val="22"/>
              </w:rPr>
            </w:pPr>
            <w:r w:rsidRPr="009F015D">
              <w:rPr>
                <w:sz w:val="22"/>
                <w:szCs w:val="22"/>
              </w:rPr>
              <w:t>2031</w:t>
            </w:r>
          </w:p>
        </w:tc>
        <w:tc>
          <w:tcPr>
            <w:tcW w:w="1241" w:type="pct"/>
            <w:noWrap/>
            <w:vAlign w:val="center"/>
          </w:tcPr>
          <w:p w14:paraId="261EA560" w14:textId="77777777" w:rsidR="005A5A97" w:rsidRPr="009F015D" w:rsidRDefault="005A5A97" w:rsidP="00A1482A">
            <w:pPr>
              <w:jc w:val="center"/>
              <w:rPr>
                <w:sz w:val="22"/>
                <w:szCs w:val="22"/>
              </w:rPr>
            </w:pPr>
            <w:r w:rsidRPr="009F015D">
              <w:rPr>
                <w:rFonts w:eastAsia="Calibri"/>
                <w:kern w:val="2"/>
                <w:sz w:val="22"/>
                <w:szCs w:val="22"/>
                <w:lang w:eastAsia="en-US"/>
                <w14:ligatures w14:val="standardContextual"/>
              </w:rPr>
              <w:t>16763310</w:t>
            </w:r>
          </w:p>
        </w:tc>
        <w:tc>
          <w:tcPr>
            <w:tcW w:w="775" w:type="pct"/>
          </w:tcPr>
          <w:p w14:paraId="00BB18F7" w14:textId="77777777" w:rsidR="005A5A97" w:rsidRPr="009F015D" w:rsidRDefault="005A5A97" w:rsidP="00A1482A">
            <w:pPr>
              <w:jc w:val="center"/>
              <w:rPr>
                <w:rFonts w:eastAsia="Calibri"/>
                <w:kern w:val="2"/>
                <w:sz w:val="22"/>
                <w:szCs w:val="22"/>
                <w:lang w:eastAsia="en-US"/>
                <w14:ligatures w14:val="standardContextual"/>
              </w:rPr>
            </w:pPr>
          </w:p>
        </w:tc>
        <w:tc>
          <w:tcPr>
            <w:tcW w:w="2320" w:type="pct"/>
            <w:vAlign w:val="center"/>
          </w:tcPr>
          <w:p w14:paraId="24B95AFA" w14:textId="77777777" w:rsidR="005A5A97" w:rsidRPr="009F015D" w:rsidRDefault="005A5A97" w:rsidP="00A1482A">
            <w:pPr>
              <w:jc w:val="center"/>
              <w:rPr>
                <w:rFonts w:eastAsia="Calibri"/>
                <w:kern w:val="2"/>
                <w:sz w:val="22"/>
                <w:szCs w:val="22"/>
                <w:lang w:eastAsia="en-US"/>
                <w14:ligatures w14:val="standardContextual"/>
              </w:rPr>
            </w:pPr>
            <w:r w:rsidRPr="009F015D">
              <w:rPr>
                <w:rFonts w:eastAsia="Calibri"/>
                <w:kern w:val="2"/>
                <w:sz w:val="22"/>
                <w:szCs w:val="22"/>
                <w:lang w:eastAsia="en-US"/>
                <w14:ligatures w14:val="standardContextual"/>
              </w:rPr>
              <w:t>16763310</w:t>
            </w:r>
          </w:p>
        </w:tc>
      </w:tr>
      <w:tr w:rsidR="009F015D" w:rsidRPr="009F015D" w14:paraId="5D53E629" w14:textId="77777777" w:rsidTr="004920FB">
        <w:trPr>
          <w:trHeight w:val="20"/>
          <w:jc w:val="center"/>
        </w:trPr>
        <w:tc>
          <w:tcPr>
            <w:tcW w:w="664" w:type="pct"/>
            <w:noWrap/>
            <w:vAlign w:val="bottom"/>
            <w:hideMark/>
          </w:tcPr>
          <w:p w14:paraId="45CE5B82" w14:textId="77777777" w:rsidR="005A5A97" w:rsidRPr="009F015D" w:rsidRDefault="005A5A97" w:rsidP="00A1482A">
            <w:pPr>
              <w:jc w:val="center"/>
              <w:rPr>
                <w:sz w:val="22"/>
                <w:szCs w:val="22"/>
              </w:rPr>
            </w:pPr>
            <w:r w:rsidRPr="009F015D">
              <w:rPr>
                <w:sz w:val="22"/>
                <w:szCs w:val="22"/>
              </w:rPr>
              <w:t>2032</w:t>
            </w:r>
          </w:p>
        </w:tc>
        <w:tc>
          <w:tcPr>
            <w:tcW w:w="1241" w:type="pct"/>
            <w:noWrap/>
            <w:vAlign w:val="center"/>
          </w:tcPr>
          <w:p w14:paraId="18997527" w14:textId="77777777" w:rsidR="005A5A97" w:rsidRPr="009F015D" w:rsidRDefault="005A5A97" w:rsidP="00A1482A">
            <w:pPr>
              <w:jc w:val="center"/>
              <w:rPr>
                <w:sz w:val="22"/>
                <w:szCs w:val="22"/>
              </w:rPr>
            </w:pPr>
            <w:r w:rsidRPr="009F015D">
              <w:rPr>
                <w:rFonts w:eastAsia="Calibri"/>
                <w:kern w:val="2"/>
                <w:sz w:val="22"/>
                <w:szCs w:val="22"/>
                <w:lang w:eastAsia="en-US"/>
                <w14:ligatures w14:val="standardContextual"/>
              </w:rPr>
              <w:t>17834600</w:t>
            </w:r>
          </w:p>
        </w:tc>
        <w:tc>
          <w:tcPr>
            <w:tcW w:w="775" w:type="pct"/>
          </w:tcPr>
          <w:p w14:paraId="5230145C" w14:textId="77777777" w:rsidR="005A5A97" w:rsidRPr="009F015D" w:rsidRDefault="005A5A97" w:rsidP="00A1482A">
            <w:pPr>
              <w:jc w:val="center"/>
              <w:rPr>
                <w:rFonts w:eastAsia="Calibri"/>
                <w:kern w:val="2"/>
                <w:sz w:val="22"/>
                <w:szCs w:val="22"/>
                <w:lang w:eastAsia="en-US"/>
                <w14:ligatures w14:val="standardContextual"/>
              </w:rPr>
            </w:pPr>
          </w:p>
        </w:tc>
        <w:tc>
          <w:tcPr>
            <w:tcW w:w="2320" w:type="pct"/>
            <w:vAlign w:val="center"/>
          </w:tcPr>
          <w:p w14:paraId="1989FA4C" w14:textId="77777777" w:rsidR="005A5A97" w:rsidRPr="009F015D" w:rsidRDefault="005A5A97" w:rsidP="00A1482A">
            <w:pPr>
              <w:jc w:val="center"/>
              <w:rPr>
                <w:rFonts w:eastAsia="Calibri"/>
                <w:kern w:val="2"/>
                <w:sz w:val="22"/>
                <w:szCs w:val="22"/>
                <w:lang w:eastAsia="en-US"/>
                <w14:ligatures w14:val="standardContextual"/>
              </w:rPr>
            </w:pPr>
            <w:r w:rsidRPr="009F015D">
              <w:rPr>
                <w:rFonts w:eastAsia="Calibri"/>
                <w:kern w:val="2"/>
                <w:sz w:val="22"/>
                <w:szCs w:val="22"/>
                <w:lang w:eastAsia="en-US"/>
                <w14:ligatures w14:val="standardContextual"/>
              </w:rPr>
              <w:t>17834600</w:t>
            </w:r>
          </w:p>
        </w:tc>
      </w:tr>
      <w:tr w:rsidR="009F015D" w:rsidRPr="009F015D" w14:paraId="3B2388CD" w14:textId="77777777" w:rsidTr="004920FB">
        <w:trPr>
          <w:trHeight w:val="20"/>
          <w:jc w:val="center"/>
        </w:trPr>
        <w:tc>
          <w:tcPr>
            <w:tcW w:w="664" w:type="pct"/>
            <w:noWrap/>
            <w:vAlign w:val="bottom"/>
            <w:hideMark/>
          </w:tcPr>
          <w:p w14:paraId="76B1A7B4" w14:textId="77777777" w:rsidR="005A5A97" w:rsidRPr="009F015D" w:rsidRDefault="005A5A97" w:rsidP="00A1482A">
            <w:pPr>
              <w:jc w:val="center"/>
              <w:rPr>
                <w:sz w:val="22"/>
                <w:szCs w:val="22"/>
              </w:rPr>
            </w:pPr>
            <w:r w:rsidRPr="009F015D">
              <w:rPr>
                <w:sz w:val="22"/>
                <w:szCs w:val="22"/>
              </w:rPr>
              <w:t>2033</w:t>
            </w:r>
          </w:p>
        </w:tc>
        <w:tc>
          <w:tcPr>
            <w:tcW w:w="1241" w:type="pct"/>
            <w:noWrap/>
            <w:vAlign w:val="center"/>
          </w:tcPr>
          <w:p w14:paraId="187BAB6A" w14:textId="77777777" w:rsidR="005A5A97" w:rsidRPr="009F015D" w:rsidRDefault="005A5A97" w:rsidP="00A1482A">
            <w:pPr>
              <w:jc w:val="center"/>
              <w:rPr>
                <w:sz w:val="22"/>
                <w:szCs w:val="22"/>
              </w:rPr>
            </w:pPr>
            <w:r w:rsidRPr="009F015D">
              <w:rPr>
                <w:rFonts w:eastAsia="Calibri"/>
                <w:kern w:val="2"/>
                <w:sz w:val="22"/>
                <w:szCs w:val="22"/>
                <w:lang w:eastAsia="en-US"/>
                <w14:ligatures w14:val="standardContextual"/>
              </w:rPr>
              <w:t>18900988</w:t>
            </w:r>
          </w:p>
        </w:tc>
        <w:tc>
          <w:tcPr>
            <w:tcW w:w="775" w:type="pct"/>
          </w:tcPr>
          <w:p w14:paraId="5B6BC145" w14:textId="77777777" w:rsidR="005A5A97" w:rsidRPr="009F015D" w:rsidRDefault="005A5A97" w:rsidP="00A1482A">
            <w:pPr>
              <w:jc w:val="center"/>
              <w:rPr>
                <w:rFonts w:eastAsia="Calibri"/>
                <w:kern w:val="2"/>
                <w:sz w:val="22"/>
                <w:szCs w:val="22"/>
                <w:lang w:eastAsia="en-US"/>
                <w14:ligatures w14:val="standardContextual"/>
              </w:rPr>
            </w:pPr>
          </w:p>
        </w:tc>
        <w:tc>
          <w:tcPr>
            <w:tcW w:w="2320" w:type="pct"/>
            <w:vAlign w:val="center"/>
          </w:tcPr>
          <w:p w14:paraId="4FE26402" w14:textId="77777777" w:rsidR="005A5A97" w:rsidRPr="009F015D" w:rsidRDefault="005A5A97" w:rsidP="00A1482A">
            <w:pPr>
              <w:jc w:val="center"/>
              <w:rPr>
                <w:rFonts w:eastAsia="Calibri"/>
                <w:kern w:val="2"/>
                <w:sz w:val="22"/>
                <w:szCs w:val="22"/>
                <w:lang w:eastAsia="en-US"/>
                <w14:ligatures w14:val="standardContextual"/>
              </w:rPr>
            </w:pPr>
            <w:r w:rsidRPr="009F015D">
              <w:rPr>
                <w:rFonts w:eastAsia="Calibri"/>
                <w:kern w:val="2"/>
                <w:sz w:val="22"/>
                <w:szCs w:val="22"/>
                <w:lang w:eastAsia="en-US"/>
                <w14:ligatures w14:val="standardContextual"/>
              </w:rPr>
              <w:t>18900988</w:t>
            </w:r>
          </w:p>
        </w:tc>
      </w:tr>
      <w:tr w:rsidR="009F015D" w:rsidRPr="009F015D" w14:paraId="06AA918C" w14:textId="77777777" w:rsidTr="004920FB">
        <w:trPr>
          <w:trHeight w:val="20"/>
          <w:jc w:val="center"/>
        </w:trPr>
        <w:tc>
          <w:tcPr>
            <w:tcW w:w="664" w:type="pct"/>
            <w:noWrap/>
            <w:vAlign w:val="bottom"/>
            <w:hideMark/>
          </w:tcPr>
          <w:p w14:paraId="5D4405C6" w14:textId="77777777" w:rsidR="005A5A97" w:rsidRPr="009F015D" w:rsidRDefault="005A5A97" w:rsidP="00A1482A">
            <w:pPr>
              <w:jc w:val="center"/>
              <w:rPr>
                <w:sz w:val="22"/>
                <w:szCs w:val="22"/>
              </w:rPr>
            </w:pPr>
            <w:r w:rsidRPr="009F015D">
              <w:rPr>
                <w:sz w:val="22"/>
                <w:szCs w:val="22"/>
              </w:rPr>
              <w:t>2034</w:t>
            </w:r>
          </w:p>
        </w:tc>
        <w:tc>
          <w:tcPr>
            <w:tcW w:w="1241" w:type="pct"/>
            <w:noWrap/>
            <w:vAlign w:val="center"/>
          </w:tcPr>
          <w:p w14:paraId="159E6CF3" w14:textId="77777777" w:rsidR="005A5A97" w:rsidRPr="009F015D" w:rsidRDefault="005A5A97" w:rsidP="00A1482A">
            <w:pPr>
              <w:jc w:val="center"/>
              <w:rPr>
                <w:sz w:val="22"/>
                <w:szCs w:val="22"/>
              </w:rPr>
            </w:pPr>
            <w:r w:rsidRPr="009F015D">
              <w:rPr>
                <w:rFonts w:eastAsia="Calibri"/>
                <w:kern w:val="2"/>
                <w:sz w:val="22"/>
                <w:szCs w:val="22"/>
                <w:lang w:eastAsia="en-US"/>
                <w14:ligatures w14:val="standardContextual"/>
              </w:rPr>
              <w:t>19962307</w:t>
            </w:r>
          </w:p>
        </w:tc>
        <w:tc>
          <w:tcPr>
            <w:tcW w:w="775" w:type="pct"/>
          </w:tcPr>
          <w:p w14:paraId="79C66EF4" w14:textId="77777777" w:rsidR="005A5A97" w:rsidRPr="009F015D" w:rsidRDefault="005A5A97" w:rsidP="00A1482A">
            <w:pPr>
              <w:jc w:val="center"/>
              <w:rPr>
                <w:rFonts w:eastAsia="Calibri"/>
                <w:kern w:val="2"/>
                <w:sz w:val="22"/>
                <w:szCs w:val="22"/>
                <w:lang w:eastAsia="en-US"/>
                <w14:ligatures w14:val="standardContextual"/>
              </w:rPr>
            </w:pPr>
          </w:p>
        </w:tc>
        <w:tc>
          <w:tcPr>
            <w:tcW w:w="2320" w:type="pct"/>
            <w:vAlign w:val="center"/>
          </w:tcPr>
          <w:p w14:paraId="4C9B8E2F" w14:textId="77777777" w:rsidR="005A5A97" w:rsidRPr="009F015D" w:rsidRDefault="005A5A97" w:rsidP="00A1482A">
            <w:pPr>
              <w:jc w:val="center"/>
              <w:rPr>
                <w:rFonts w:eastAsia="Calibri"/>
                <w:kern w:val="2"/>
                <w:sz w:val="22"/>
                <w:szCs w:val="22"/>
                <w:lang w:eastAsia="en-US"/>
                <w14:ligatures w14:val="standardContextual"/>
              </w:rPr>
            </w:pPr>
            <w:r w:rsidRPr="009F015D">
              <w:rPr>
                <w:rFonts w:eastAsia="Calibri"/>
                <w:kern w:val="2"/>
                <w:sz w:val="22"/>
                <w:szCs w:val="22"/>
                <w:lang w:eastAsia="en-US"/>
                <w14:ligatures w14:val="standardContextual"/>
              </w:rPr>
              <w:t>19962307</w:t>
            </w:r>
          </w:p>
        </w:tc>
      </w:tr>
      <w:tr w:rsidR="005A5A97" w:rsidRPr="009F015D" w14:paraId="19228563" w14:textId="77777777" w:rsidTr="004920FB">
        <w:trPr>
          <w:trHeight w:val="20"/>
          <w:jc w:val="center"/>
        </w:trPr>
        <w:tc>
          <w:tcPr>
            <w:tcW w:w="664" w:type="pct"/>
            <w:noWrap/>
            <w:vAlign w:val="bottom"/>
          </w:tcPr>
          <w:p w14:paraId="589E4D9F" w14:textId="77777777" w:rsidR="005A5A97" w:rsidRPr="009F015D" w:rsidRDefault="005A5A97" w:rsidP="00A1482A">
            <w:pPr>
              <w:jc w:val="center"/>
              <w:rPr>
                <w:sz w:val="22"/>
                <w:szCs w:val="22"/>
              </w:rPr>
            </w:pPr>
            <w:r w:rsidRPr="009F015D">
              <w:rPr>
                <w:sz w:val="22"/>
                <w:szCs w:val="22"/>
              </w:rPr>
              <w:t>Итого</w:t>
            </w:r>
          </w:p>
        </w:tc>
        <w:tc>
          <w:tcPr>
            <w:tcW w:w="1241" w:type="pct"/>
            <w:noWrap/>
            <w:vAlign w:val="bottom"/>
          </w:tcPr>
          <w:p w14:paraId="4C14BB95" w14:textId="77777777" w:rsidR="005A5A97" w:rsidRPr="009F015D" w:rsidRDefault="005A5A97" w:rsidP="00A1482A">
            <w:pPr>
              <w:jc w:val="center"/>
              <w:rPr>
                <w:sz w:val="22"/>
                <w:szCs w:val="22"/>
              </w:rPr>
            </w:pPr>
            <w:r w:rsidRPr="009F015D">
              <w:rPr>
                <w:rFonts w:eastAsia="Calibri"/>
                <w:kern w:val="2"/>
                <w:sz w:val="22"/>
                <w:szCs w:val="22"/>
                <w:lang w:eastAsia="en-US"/>
                <w14:ligatures w14:val="standardContextual"/>
              </w:rPr>
              <w:t>119679794</w:t>
            </w:r>
          </w:p>
        </w:tc>
        <w:tc>
          <w:tcPr>
            <w:tcW w:w="775" w:type="pct"/>
          </w:tcPr>
          <w:p w14:paraId="526D0F68" w14:textId="77777777" w:rsidR="005A5A97" w:rsidRPr="009F015D" w:rsidRDefault="005A5A97" w:rsidP="00A1482A">
            <w:pPr>
              <w:jc w:val="center"/>
              <w:rPr>
                <w:rFonts w:eastAsia="Calibri"/>
                <w:kern w:val="2"/>
                <w:sz w:val="22"/>
                <w:szCs w:val="22"/>
                <w:lang w:eastAsia="en-US"/>
                <w14:ligatures w14:val="standardContextual"/>
              </w:rPr>
            </w:pPr>
          </w:p>
        </w:tc>
        <w:tc>
          <w:tcPr>
            <w:tcW w:w="2320" w:type="pct"/>
            <w:vAlign w:val="bottom"/>
          </w:tcPr>
          <w:p w14:paraId="3CF4DF2D" w14:textId="77777777" w:rsidR="005A5A97" w:rsidRPr="009F015D" w:rsidRDefault="005A5A97" w:rsidP="00A1482A">
            <w:pPr>
              <w:jc w:val="center"/>
              <w:rPr>
                <w:rFonts w:eastAsia="Calibri"/>
                <w:kern w:val="2"/>
                <w:sz w:val="22"/>
                <w:szCs w:val="22"/>
                <w:lang w:eastAsia="en-US"/>
                <w14:ligatures w14:val="standardContextual"/>
              </w:rPr>
            </w:pPr>
            <w:r w:rsidRPr="009F015D">
              <w:rPr>
                <w:rFonts w:eastAsia="Calibri"/>
                <w:kern w:val="2"/>
                <w:sz w:val="22"/>
                <w:szCs w:val="22"/>
                <w:lang w:eastAsia="en-US"/>
                <w14:ligatures w14:val="standardContextual"/>
              </w:rPr>
              <w:t>100355339</w:t>
            </w:r>
          </w:p>
        </w:tc>
      </w:tr>
    </w:tbl>
    <w:p w14:paraId="0A4D527C" w14:textId="77777777" w:rsidR="00756482" w:rsidRPr="009F015D" w:rsidRDefault="00756482" w:rsidP="00A1482A">
      <w:pPr>
        <w:tabs>
          <w:tab w:val="left" w:pos="1110"/>
        </w:tabs>
        <w:rPr>
          <w:sz w:val="28"/>
          <w:szCs w:val="28"/>
        </w:rPr>
      </w:pPr>
    </w:p>
    <w:p w14:paraId="0F63FD97" w14:textId="65B03DF4" w:rsidR="005A5A97" w:rsidRPr="009F015D" w:rsidRDefault="005A5A97" w:rsidP="00A1482A">
      <w:pPr>
        <w:jc w:val="both"/>
        <w:rPr>
          <w:spacing w:val="-2"/>
          <w:sz w:val="28"/>
          <w:szCs w:val="28"/>
        </w:rPr>
      </w:pPr>
      <w:r w:rsidRPr="009F015D">
        <w:rPr>
          <w:spacing w:val="-2"/>
          <w:sz w:val="28"/>
          <w:szCs w:val="28"/>
        </w:rPr>
        <w:t xml:space="preserve">Таблица </w:t>
      </w:r>
      <w:r w:rsidR="00F61495" w:rsidRPr="009F015D">
        <w:rPr>
          <w:spacing w:val="-2"/>
          <w:sz w:val="28"/>
          <w:szCs w:val="28"/>
          <w:lang w:val="kk-KZ"/>
        </w:rPr>
        <w:t>М</w:t>
      </w:r>
      <w:r w:rsidRPr="009F015D">
        <w:rPr>
          <w:spacing w:val="-2"/>
          <w:sz w:val="28"/>
          <w:szCs w:val="28"/>
        </w:rPr>
        <w:t>.3 – Расчет стоимости социально-политического риска и его последствий</w:t>
      </w:r>
    </w:p>
    <w:p w14:paraId="47F6FE51" w14:textId="77777777" w:rsidR="005A5A97" w:rsidRPr="009F015D" w:rsidRDefault="005A5A97" w:rsidP="00A1482A">
      <w:pPr>
        <w:jc w:val="both"/>
        <w:rPr>
          <w:spacing w:val="-2"/>
          <w:sz w:val="16"/>
          <w:szCs w:val="16"/>
        </w:rPr>
      </w:pPr>
    </w:p>
    <w:tbl>
      <w:tblPr>
        <w:tblW w:w="49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
        <w:gridCol w:w="2474"/>
        <w:gridCol w:w="2533"/>
        <w:gridCol w:w="1199"/>
        <w:gridCol w:w="2694"/>
      </w:tblGrid>
      <w:tr w:rsidR="009F015D" w:rsidRPr="009F015D" w14:paraId="5E5688C8" w14:textId="77777777" w:rsidTr="004920FB">
        <w:trPr>
          <w:trHeight w:val="20"/>
          <w:jc w:val="center"/>
        </w:trPr>
        <w:tc>
          <w:tcPr>
            <w:tcW w:w="435" w:type="pct"/>
            <w:noWrap/>
            <w:vAlign w:val="center"/>
            <w:hideMark/>
          </w:tcPr>
          <w:p w14:paraId="639AE8A7" w14:textId="77777777" w:rsidR="005A5A97" w:rsidRPr="009F015D" w:rsidRDefault="005A5A97" w:rsidP="00A1482A">
            <w:pPr>
              <w:rPr>
                <w:sz w:val="22"/>
                <w:szCs w:val="22"/>
              </w:rPr>
            </w:pPr>
            <w:r w:rsidRPr="009F015D">
              <w:rPr>
                <w:sz w:val="22"/>
                <w:szCs w:val="22"/>
              </w:rPr>
              <w:t>Годы</w:t>
            </w:r>
          </w:p>
        </w:tc>
        <w:tc>
          <w:tcPr>
            <w:tcW w:w="1269" w:type="pct"/>
            <w:noWrap/>
            <w:vAlign w:val="center"/>
            <w:hideMark/>
          </w:tcPr>
          <w:p w14:paraId="48DC329F" w14:textId="77777777" w:rsidR="005A5A97" w:rsidRPr="009F015D" w:rsidRDefault="005A5A97" w:rsidP="00A1482A">
            <w:pPr>
              <w:rPr>
                <w:sz w:val="22"/>
                <w:szCs w:val="22"/>
              </w:rPr>
            </w:pPr>
            <w:r w:rsidRPr="009F015D">
              <w:rPr>
                <w:sz w:val="22"/>
                <w:szCs w:val="22"/>
              </w:rPr>
              <w:t xml:space="preserve">Доход от реализации </w:t>
            </w:r>
          </w:p>
          <w:p w14:paraId="428EE371" w14:textId="77777777" w:rsidR="005A5A97" w:rsidRPr="009F015D" w:rsidRDefault="005A5A97" w:rsidP="00A1482A">
            <w:pPr>
              <w:rPr>
                <w:sz w:val="22"/>
                <w:szCs w:val="22"/>
              </w:rPr>
            </w:pPr>
            <w:r w:rsidRPr="009F015D">
              <w:rPr>
                <w:sz w:val="22"/>
                <w:szCs w:val="22"/>
              </w:rPr>
              <w:t>медицинских услуг</w:t>
            </w:r>
          </w:p>
        </w:tc>
        <w:tc>
          <w:tcPr>
            <w:tcW w:w="1299" w:type="pct"/>
            <w:vAlign w:val="center"/>
          </w:tcPr>
          <w:p w14:paraId="7EB82C2E" w14:textId="77777777" w:rsidR="005A5A97" w:rsidRPr="009F015D" w:rsidRDefault="005A5A97" w:rsidP="00A1482A">
            <w:pPr>
              <w:jc w:val="center"/>
              <w:rPr>
                <w:sz w:val="22"/>
                <w:szCs w:val="22"/>
              </w:rPr>
            </w:pPr>
            <w:r w:rsidRPr="009F015D">
              <w:rPr>
                <w:sz w:val="22"/>
                <w:szCs w:val="22"/>
              </w:rPr>
              <w:t>Стоимость коммерческого риска (ст.2*10%)</w:t>
            </w:r>
          </w:p>
        </w:tc>
        <w:tc>
          <w:tcPr>
            <w:tcW w:w="615" w:type="pct"/>
            <w:vAlign w:val="center"/>
          </w:tcPr>
          <w:p w14:paraId="373915AC" w14:textId="27FB016B" w:rsidR="005A5A97" w:rsidRPr="009F015D" w:rsidRDefault="004920FB" w:rsidP="004920FB">
            <w:pPr>
              <w:jc w:val="center"/>
              <w:rPr>
                <w:sz w:val="22"/>
                <w:szCs w:val="22"/>
              </w:rPr>
            </w:pPr>
            <w:r>
              <w:rPr>
                <w:sz w:val="22"/>
                <w:szCs w:val="22"/>
              </w:rPr>
              <w:t>ЧДП</w:t>
            </w:r>
          </w:p>
        </w:tc>
        <w:tc>
          <w:tcPr>
            <w:tcW w:w="1382" w:type="pct"/>
            <w:vAlign w:val="center"/>
          </w:tcPr>
          <w:p w14:paraId="24013B8E" w14:textId="77777777" w:rsidR="005A5A97" w:rsidRPr="009F015D" w:rsidRDefault="005A5A97" w:rsidP="00A1482A">
            <w:pPr>
              <w:jc w:val="center"/>
              <w:rPr>
                <w:sz w:val="22"/>
                <w:szCs w:val="22"/>
              </w:rPr>
            </w:pPr>
            <w:r w:rsidRPr="009F015D">
              <w:rPr>
                <w:sz w:val="22"/>
                <w:szCs w:val="22"/>
              </w:rPr>
              <w:t>ЧДП при наступлении социально-политического риска (ст.4-ст.3)</w:t>
            </w:r>
          </w:p>
        </w:tc>
      </w:tr>
      <w:tr w:rsidR="009F015D" w:rsidRPr="009F015D" w14:paraId="173C3EB6" w14:textId="77777777" w:rsidTr="004920FB">
        <w:trPr>
          <w:trHeight w:val="20"/>
          <w:jc w:val="center"/>
        </w:trPr>
        <w:tc>
          <w:tcPr>
            <w:tcW w:w="435" w:type="pct"/>
            <w:noWrap/>
            <w:vAlign w:val="bottom"/>
            <w:hideMark/>
          </w:tcPr>
          <w:p w14:paraId="0039019A" w14:textId="77777777" w:rsidR="005A5A97" w:rsidRPr="009F015D" w:rsidRDefault="005A5A97" w:rsidP="00A1482A">
            <w:pPr>
              <w:jc w:val="right"/>
              <w:rPr>
                <w:sz w:val="22"/>
                <w:szCs w:val="22"/>
              </w:rPr>
            </w:pPr>
            <w:r w:rsidRPr="009F015D">
              <w:rPr>
                <w:sz w:val="22"/>
                <w:szCs w:val="22"/>
              </w:rPr>
              <w:t>2027</w:t>
            </w:r>
          </w:p>
        </w:tc>
        <w:tc>
          <w:tcPr>
            <w:tcW w:w="1269" w:type="pct"/>
            <w:tcBorders>
              <w:top w:val="nil"/>
              <w:left w:val="nil"/>
              <w:bottom w:val="single" w:sz="8" w:space="0" w:color="auto"/>
              <w:right w:val="single" w:sz="8" w:space="0" w:color="auto"/>
            </w:tcBorders>
            <w:noWrap/>
            <w:vAlign w:val="center"/>
            <w:hideMark/>
          </w:tcPr>
          <w:p w14:paraId="25FF1969" w14:textId="77777777" w:rsidR="005A5A97" w:rsidRPr="009F015D" w:rsidRDefault="005A5A97" w:rsidP="00A1482A">
            <w:pPr>
              <w:jc w:val="right"/>
              <w:rPr>
                <w:sz w:val="22"/>
                <w:szCs w:val="22"/>
              </w:rPr>
            </w:pPr>
            <w:r w:rsidRPr="009F015D">
              <w:rPr>
                <w:rFonts w:eastAsia="Calibri"/>
                <w:kern w:val="2"/>
                <w:sz w:val="22"/>
                <w:szCs w:val="22"/>
                <w:lang w:eastAsia="en-US"/>
                <w14:ligatures w14:val="standardContextual"/>
              </w:rPr>
              <w:t>8 225 220</w:t>
            </w:r>
          </w:p>
        </w:tc>
        <w:tc>
          <w:tcPr>
            <w:tcW w:w="1299" w:type="pct"/>
            <w:tcBorders>
              <w:top w:val="nil"/>
              <w:left w:val="nil"/>
              <w:bottom w:val="single" w:sz="8" w:space="0" w:color="auto"/>
              <w:right w:val="single" w:sz="8" w:space="0" w:color="auto"/>
            </w:tcBorders>
            <w:vAlign w:val="center"/>
          </w:tcPr>
          <w:p w14:paraId="467E87EB" w14:textId="77777777" w:rsidR="005A5A97" w:rsidRPr="009F015D" w:rsidRDefault="005A5A97" w:rsidP="00A1482A">
            <w:pPr>
              <w:jc w:val="right"/>
              <w:rPr>
                <w:rFonts w:eastAsia="Calibri"/>
                <w:kern w:val="2"/>
                <w:sz w:val="22"/>
                <w:szCs w:val="22"/>
                <w:lang w:eastAsia="en-US"/>
                <w14:ligatures w14:val="standardContextual"/>
              </w:rPr>
            </w:pPr>
            <w:r w:rsidRPr="009F015D">
              <w:rPr>
                <w:rFonts w:eastAsia="Calibri"/>
                <w:kern w:val="2"/>
                <w:sz w:val="22"/>
                <w:szCs w:val="22"/>
                <w:lang w:eastAsia="en-US"/>
                <w14:ligatures w14:val="standardContextual"/>
              </w:rPr>
              <w:t>822522</w:t>
            </w:r>
          </w:p>
        </w:tc>
        <w:tc>
          <w:tcPr>
            <w:tcW w:w="615" w:type="pct"/>
            <w:tcBorders>
              <w:top w:val="nil"/>
              <w:left w:val="nil"/>
              <w:bottom w:val="single" w:sz="8" w:space="0" w:color="auto"/>
              <w:right w:val="single" w:sz="8" w:space="0" w:color="auto"/>
            </w:tcBorders>
            <w:vAlign w:val="center"/>
          </w:tcPr>
          <w:p w14:paraId="7F312220" w14:textId="77777777" w:rsidR="005A5A97" w:rsidRPr="009F015D" w:rsidRDefault="005A5A97" w:rsidP="00A1482A">
            <w:pPr>
              <w:jc w:val="right"/>
              <w:rPr>
                <w:rFonts w:eastAsia="Calibri"/>
                <w:kern w:val="2"/>
                <w:sz w:val="22"/>
                <w:szCs w:val="22"/>
                <w:lang w:eastAsia="en-US"/>
                <w14:ligatures w14:val="standardContextual"/>
              </w:rPr>
            </w:pPr>
            <w:r w:rsidRPr="009F015D">
              <w:rPr>
                <w:rFonts w:eastAsia="Calibri"/>
                <w:kern w:val="2"/>
                <w:sz w:val="22"/>
                <w:szCs w:val="22"/>
                <w:lang w:eastAsia="en-US"/>
                <w14:ligatures w14:val="standardContextual"/>
              </w:rPr>
              <w:t>4694467</w:t>
            </w:r>
          </w:p>
        </w:tc>
        <w:tc>
          <w:tcPr>
            <w:tcW w:w="1382" w:type="pct"/>
            <w:tcBorders>
              <w:top w:val="nil"/>
              <w:left w:val="nil"/>
              <w:bottom w:val="single" w:sz="8" w:space="0" w:color="auto"/>
              <w:right w:val="single" w:sz="8" w:space="0" w:color="auto"/>
            </w:tcBorders>
            <w:vAlign w:val="center"/>
          </w:tcPr>
          <w:p w14:paraId="1AF72B13" w14:textId="77777777" w:rsidR="005A5A97" w:rsidRPr="009F015D" w:rsidRDefault="005A5A97" w:rsidP="00A1482A">
            <w:pPr>
              <w:jc w:val="right"/>
              <w:rPr>
                <w:rFonts w:eastAsia="Calibri"/>
                <w:kern w:val="2"/>
                <w:sz w:val="22"/>
                <w:szCs w:val="22"/>
                <w:lang w:eastAsia="en-US"/>
                <w14:ligatures w14:val="standardContextual"/>
              </w:rPr>
            </w:pPr>
            <w:r w:rsidRPr="009F015D">
              <w:rPr>
                <w:rFonts w:eastAsia="Calibri"/>
                <w:kern w:val="2"/>
                <w:sz w:val="22"/>
                <w:szCs w:val="22"/>
                <w:lang w:eastAsia="en-US"/>
                <w14:ligatures w14:val="standardContextual"/>
              </w:rPr>
              <w:t>3871945</w:t>
            </w:r>
          </w:p>
        </w:tc>
      </w:tr>
      <w:tr w:rsidR="009F015D" w:rsidRPr="009F015D" w14:paraId="3792CC83" w14:textId="77777777" w:rsidTr="004920FB">
        <w:trPr>
          <w:trHeight w:val="20"/>
          <w:jc w:val="center"/>
        </w:trPr>
        <w:tc>
          <w:tcPr>
            <w:tcW w:w="435" w:type="pct"/>
            <w:noWrap/>
            <w:vAlign w:val="bottom"/>
            <w:hideMark/>
          </w:tcPr>
          <w:p w14:paraId="7D3E988A" w14:textId="77777777" w:rsidR="005A5A97" w:rsidRPr="009F015D" w:rsidRDefault="005A5A97" w:rsidP="00A1482A">
            <w:pPr>
              <w:jc w:val="right"/>
              <w:rPr>
                <w:sz w:val="22"/>
                <w:szCs w:val="22"/>
              </w:rPr>
            </w:pPr>
            <w:r w:rsidRPr="009F015D">
              <w:rPr>
                <w:sz w:val="22"/>
                <w:szCs w:val="22"/>
              </w:rPr>
              <w:t>2028</w:t>
            </w:r>
          </w:p>
        </w:tc>
        <w:tc>
          <w:tcPr>
            <w:tcW w:w="1269" w:type="pct"/>
            <w:tcBorders>
              <w:top w:val="nil"/>
              <w:left w:val="nil"/>
              <w:bottom w:val="single" w:sz="8" w:space="0" w:color="auto"/>
              <w:right w:val="single" w:sz="8" w:space="0" w:color="auto"/>
            </w:tcBorders>
            <w:noWrap/>
            <w:vAlign w:val="center"/>
            <w:hideMark/>
          </w:tcPr>
          <w:p w14:paraId="656EF0D3" w14:textId="77777777" w:rsidR="005A5A97" w:rsidRPr="009F015D" w:rsidRDefault="005A5A97" w:rsidP="00A1482A">
            <w:pPr>
              <w:jc w:val="right"/>
              <w:rPr>
                <w:sz w:val="22"/>
                <w:szCs w:val="22"/>
              </w:rPr>
            </w:pPr>
            <w:r w:rsidRPr="009F015D">
              <w:rPr>
                <w:rFonts w:eastAsia="Calibri"/>
                <w:kern w:val="2"/>
                <w:sz w:val="22"/>
                <w:szCs w:val="22"/>
                <w:lang w:eastAsia="en-US"/>
                <w14:ligatures w14:val="standardContextual"/>
              </w:rPr>
              <w:t>17 198 231</w:t>
            </w:r>
          </w:p>
        </w:tc>
        <w:tc>
          <w:tcPr>
            <w:tcW w:w="1299" w:type="pct"/>
            <w:tcBorders>
              <w:top w:val="nil"/>
              <w:left w:val="nil"/>
              <w:bottom w:val="single" w:sz="8" w:space="0" w:color="auto"/>
              <w:right w:val="single" w:sz="8" w:space="0" w:color="auto"/>
            </w:tcBorders>
            <w:vAlign w:val="center"/>
          </w:tcPr>
          <w:p w14:paraId="6C19B0E2" w14:textId="77777777" w:rsidR="005A5A97" w:rsidRPr="009F015D" w:rsidRDefault="005A5A97" w:rsidP="00A1482A">
            <w:pPr>
              <w:jc w:val="right"/>
              <w:rPr>
                <w:rFonts w:eastAsia="Calibri"/>
                <w:kern w:val="2"/>
                <w:sz w:val="22"/>
                <w:szCs w:val="22"/>
                <w:lang w:eastAsia="en-US"/>
                <w14:ligatures w14:val="standardContextual"/>
              </w:rPr>
            </w:pPr>
            <w:r w:rsidRPr="009F015D">
              <w:rPr>
                <w:rFonts w:eastAsia="Calibri"/>
                <w:kern w:val="2"/>
                <w:sz w:val="22"/>
                <w:szCs w:val="22"/>
                <w:lang w:eastAsia="en-US"/>
                <w14:ligatures w14:val="standardContextual"/>
              </w:rPr>
              <w:t>1719823,1</w:t>
            </w:r>
          </w:p>
        </w:tc>
        <w:tc>
          <w:tcPr>
            <w:tcW w:w="615" w:type="pct"/>
            <w:tcBorders>
              <w:top w:val="nil"/>
              <w:left w:val="nil"/>
              <w:bottom w:val="single" w:sz="8" w:space="0" w:color="auto"/>
              <w:right w:val="single" w:sz="8" w:space="0" w:color="auto"/>
            </w:tcBorders>
            <w:vAlign w:val="center"/>
          </w:tcPr>
          <w:p w14:paraId="30A3ACF6" w14:textId="77777777" w:rsidR="005A5A97" w:rsidRPr="009F015D" w:rsidRDefault="005A5A97" w:rsidP="00A1482A">
            <w:pPr>
              <w:jc w:val="right"/>
              <w:rPr>
                <w:rFonts w:eastAsia="Calibri"/>
                <w:kern w:val="2"/>
                <w:sz w:val="22"/>
                <w:szCs w:val="22"/>
                <w:lang w:eastAsia="en-US"/>
                <w14:ligatures w14:val="standardContextual"/>
              </w:rPr>
            </w:pPr>
            <w:r w:rsidRPr="009F015D">
              <w:rPr>
                <w:rFonts w:eastAsia="Calibri"/>
                <w:kern w:val="2"/>
                <w:sz w:val="22"/>
                <w:szCs w:val="22"/>
                <w:lang w:eastAsia="en-US"/>
                <w14:ligatures w14:val="standardContextual"/>
              </w:rPr>
              <w:t>10084608</w:t>
            </w:r>
          </w:p>
        </w:tc>
        <w:tc>
          <w:tcPr>
            <w:tcW w:w="1382" w:type="pct"/>
            <w:tcBorders>
              <w:top w:val="nil"/>
              <w:left w:val="nil"/>
              <w:bottom w:val="single" w:sz="8" w:space="0" w:color="auto"/>
              <w:right w:val="single" w:sz="8" w:space="0" w:color="auto"/>
            </w:tcBorders>
            <w:vAlign w:val="center"/>
          </w:tcPr>
          <w:p w14:paraId="122F31B6" w14:textId="77777777" w:rsidR="005A5A97" w:rsidRPr="009F015D" w:rsidRDefault="005A5A97" w:rsidP="00A1482A">
            <w:pPr>
              <w:jc w:val="right"/>
              <w:rPr>
                <w:rFonts w:eastAsia="Calibri"/>
                <w:kern w:val="2"/>
                <w:sz w:val="22"/>
                <w:szCs w:val="22"/>
                <w:lang w:eastAsia="en-US"/>
                <w14:ligatures w14:val="standardContextual"/>
              </w:rPr>
            </w:pPr>
            <w:r w:rsidRPr="009F015D">
              <w:rPr>
                <w:rFonts w:eastAsia="Calibri"/>
                <w:kern w:val="2"/>
                <w:sz w:val="22"/>
                <w:szCs w:val="22"/>
                <w:lang w:eastAsia="en-US"/>
                <w14:ligatures w14:val="standardContextual"/>
              </w:rPr>
              <w:t>8364784,9</w:t>
            </w:r>
          </w:p>
        </w:tc>
      </w:tr>
      <w:tr w:rsidR="009F015D" w:rsidRPr="009F015D" w14:paraId="112C8322" w14:textId="77777777" w:rsidTr="004920FB">
        <w:trPr>
          <w:trHeight w:val="20"/>
          <w:jc w:val="center"/>
        </w:trPr>
        <w:tc>
          <w:tcPr>
            <w:tcW w:w="435" w:type="pct"/>
            <w:noWrap/>
            <w:vAlign w:val="bottom"/>
            <w:hideMark/>
          </w:tcPr>
          <w:p w14:paraId="15BC9CAD" w14:textId="77777777" w:rsidR="005A5A97" w:rsidRPr="009F015D" w:rsidRDefault="005A5A97" w:rsidP="00A1482A">
            <w:pPr>
              <w:jc w:val="right"/>
              <w:rPr>
                <w:sz w:val="22"/>
                <w:szCs w:val="22"/>
              </w:rPr>
            </w:pPr>
            <w:r w:rsidRPr="009F015D">
              <w:rPr>
                <w:sz w:val="22"/>
                <w:szCs w:val="22"/>
              </w:rPr>
              <w:t>2029</w:t>
            </w:r>
          </w:p>
        </w:tc>
        <w:tc>
          <w:tcPr>
            <w:tcW w:w="1269" w:type="pct"/>
            <w:tcBorders>
              <w:top w:val="nil"/>
              <w:left w:val="nil"/>
              <w:bottom w:val="single" w:sz="8" w:space="0" w:color="auto"/>
              <w:right w:val="single" w:sz="8" w:space="0" w:color="auto"/>
            </w:tcBorders>
            <w:noWrap/>
            <w:vAlign w:val="center"/>
            <w:hideMark/>
          </w:tcPr>
          <w:p w14:paraId="7FD35F94" w14:textId="77777777" w:rsidR="005A5A97" w:rsidRPr="009F015D" w:rsidRDefault="005A5A97" w:rsidP="00A1482A">
            <w:pPr>
              <w:jc w:val="right"/>
              <w:rPr>
                <w:sz w:val="22"/>
                <w:szCs w:val="22"/>
              </w:rPr>
            </w:pPr>
            <w:r w:rsidRPr="009F015D">
              <w:rPr>
                <w:rFonts w:eastAsia="Calibri"/>
                <w:kern w:val="2"/>
                <w:sz w:val="22"/>
                <w:szCs w:val="22"/>
                <w:lang w:eastAsia="en-US"/>
                <w14:ligatures w14:val="standardContextual"/>
              </w:rPr>
              <w:t>24 077 524</w:t>
            </w:r>
          </w:p>
        </w:tc>
        <w:tc>
          <w:tcPr>
            <w:tcW w:w="1299" w:type="pct"/>
            <w:tcBorders>
              <w:top w:val="nil"/>
              <w:left w:val="nil"/>
              <w:bottom w:val="single" w:sz="8" w:space="0" w:color="auto"/>
              <w:right w:val="single" w:sz="8" w:space="0" w:color="auto"/>
            </w:tcBorders>
            <w:vAlign w:val="center"/>
          </w:tcPr>
          <w:p w14:paraId="6B069C96" w14:textId="77777777" w:rsidR="005A5A97" w:rsidRPr="009F015D" w:rsidRDefault="005A5A97" w:rsidP="00A1482A">
            <w:pPr>
              <w:jc w:val="right"/>
              <w:rPr>
                <w:rFonts w:eastAsia="Calibri"/>
                <w:kern w:val="2"/>
                <w:sz w:val="22"/>
                <w:szCs w:val="22"/>
                <w:lang w:eastAsia="en-US"/>
                <w14:ligatures w14:val="standardContextual"/>
              </w:rPr>
            </w:pPr>
            <w:r w:rsidRPr="009F015D">
              <w:rPr>
                <w:rFonts w:eastAsia="Calibri"/>
                <w:kern w:val="2"/>
                <w:sz w:val="22"/>
                <w:szCs w:val="22"/>
                <w:lang w:eastAsia="en-US"/>
                <w14:ligatures w14:val="standardContextual"/>
              </w:rPr>
              <w:t>2407752,4</w:t>
            </w:r>
          </w:p>
        </w:tc>
        <w:tc>
          <w:tcPr>
            <w:tcW w:w="615" w:type="pct"/>
            <w:tcBorders>
              <w:top w:val="nil"/>
              <w:left w:val="nil"/>
              <w:bottom w:val="single" w:sz="8" w:space="0" w:color="auto"/>
              <w:right w:val="single" w:sz="8" w:space="0" w:color="auto"/>
            </w:tcBorders>
            <w:vAlign w:val="center"/>
          </w:tcPr>
          <w:p w14:paraId="77B20F04" w14:textId="77777777" w:rsidR="005A5A97" w:rsidRPr="009F015D" w:rsidRDefault="005A5A97" w:rsidP="00A1482A">
            <w:pPr>
              <w:jc w:val="right"/>
              <w:rPr>
                <w:rFonts w:eastAsia="Calibri"/>
                <w:kern w:val="2"/>
                <w:sz w:val="22"/>
                <w:szCs w:val="22"/>
                <w:lang w:eastAsia="en-US"/>
                <w14:ligatures w14:val="standardContextual"/>
              </w:rPr>
            </w:pPr>
            <w:r w:rsidRPr="009F015D">
              <w:rPr>
                <w:rFonts w:eastAsia="Calibri"/>
                <w:kern w:val="2"/>
                <w:sz w:val="22"/>
                <w:szCs w:val="22"/>
                <w:lang w:eastAsia="en-US"/>
                <w14:ligatures w14:val="standardContextual"/>
              </w:rPr>
              <w:t>14606619</w:t>
            </w:r>
          </w:p>
        </w:tc>
        <w:tc>
          <w:tcPr>
            <w:tcW w:w="1382" w:type="pct"/>
            <w:tcBorders>
              <w:top w:val="nil"/>
              <w:left w:val="nil"/>
              <w:bottom w:val="single" w:sz="8" w:space="0" w:color="auto"/>
              <w:right w:val="single" w:sz="8" w:space="0" w:color="auto"/>
            </w:tcBorders>
            <w:vAlign w:val="center"/>
          </w:tcPr>
          <w:p w14:paraId="04F6F548" w14:textId="77777777" w:rsidR="005A5A97" w:rsidRPr="009F015D" w:rsidRDefault="005A5A97" w:rsidP="00A1482A">
            <w:pPr>
              <w:jc w:val="right"/>
              <w:rPr>
                <w:rFonts w:eastAsia="Calibri"/>
                <w:kern w:val="2"/>
                <w:sz w:val="22"/>
                <w:szCs w:val="22"/>
                <w:lang w:eastAsia="en-US"/>
                <w14:ligatures w14:val="standardContextual"/>
              </w:rPr>
            </w:pPr>
            <w:r w:rsidRPr="009F015D">
              <w:rPr>
                <w:rFonts w:eastAsia="Calibri"/>
                <w:kern w:val="2"/>
                <w:sz w:val="22"/>
                <w:szCs w:val="22"/>
                <w:lang w:eastAsia="en-US"/>
                <w14:ligatures w14:val="standardContextual"/>
              </w:rPr>
              <w:t>12198866,6</w:t>
            </w:r>
          </w:p>
        </w:tc>
      </w:tr>
      <w:tr w:rsidR="009F015D" w:rsidRPr="009F015D" w14:paraId="3E625F9D" w14:textId="77777777" w:rsidTr="004920FB">
        <w:trPr>
          <w:trHeight w:val="20"/>
          <w:jc w:val="center"/>
        </w:trPr>
        <w:tc>
          <w:tcPr>
            <w:tcW w:w="435" w:type="pct"/>
            <w:noWrap/>
            <w:vAlign w:val="bottom"/>
            <w:hideMark/>
          </w:tcPr>
          <w:p w14:paraId="73AF56C3" w14:textId="77777777" w:rsidR="005A5A97" w:rsidRPr="009F015D" w:rsidRDefault="005A5A97" w:rsidP="00A1482A">
            <w:pPr>
              <w:jc w:val="right"/>
              <w:rPr>
                <w:sz w:val="22"/>
                <w:szCs w:val="22"/>
              </w:rPr>
            </w:pPr>
            <w:r w:rsidRPr="009F015D">
              <w:rPr>
                <w:sz w:val="22"/>
                <w:szCs w:val="22"/>
              </w:rPr>
              <w:t>2030</w:t>
            </w:r>
          </w:p>
        </w:tc>
        <w:tc>
          <w:tcPr>
            <w:tcW w:w="1269" w:type="pct"/>
            <w:tcBorders>
              <w:top w:val="nil"/>
              <w:left w:val="nil"/>
              <w:bottom w:val="single" w:sz="8" w:space="0" w:color="auto"/>
              <w:right w:val="single" w:sz="8" w:space="0" w:color="auto"/>
            </w:tcBorders>
            <w:noWrap/>
            <w:vAlign w:val="center"/>
            <w:hideMark/>
          </w:tcPr>
          <w:p w14:paraId="28A06583" w14:textId="77777777" w:rsidR="005A5A97" w:rsidRPr="009F015D" w:rsidRDefault="005A5A97" w:rsidP="00A1482A">
            <w:pPr>
              <w:jc w:val="right"/>
              <w:rPr>
                <w:sz w:val="22"/>
                <w:szCs w:val="22"/>
              </w:rPr>
            </w:pPr>
            <w:r w:rsidRPr="009F015D">
              <w:rPr>
                <w:rFonts w:eastAsia="Calibri"/>
                <w:kern w:val="2"/>
                <w:sz w:val="22"/>
                <w:szCs w:val="22"/>
                <w:lang w:eastAsia="en-US"/>
                <w14:ligatures w14:val="standardContextual"/>
              </w:rPr>
              <w:t>27 517 170</w:t>
            </w:r>
          </w:p>
        </w:tc>
        <w:tc>
          <w:tcPr>
            <w:tcW w:w="1299" w:type="pct"/>
            <w:tcBorders>
              <w:top w:val="nil"/>
              <w:left w:val="nil"/>
              <w:bottom w:val="single" w:sz="8" w:space="0" w:color="auto"/>
              <w:right w:val="single" w:sz="8" w:space="0" w:color="auto"/>
            </w:tcBorders>
            <w:vAlign w:val="center"/>
          </w:tcPr>
          <w:p w14:paraId="2C631102" w14:textId="77777777" w:rsidR="005A5A97" w:rsidRPr="009F015D" w:rsidRDefault="005A5A97" w:rsidP="00A1482A">
            <w:pPr>
              <w:jc w:val="right"/>
              <w:rPr>
                <w:rFonts w:eastAsia="Calibri"/>
                <w:kern w:val="2"/>
                <w:sz w:val="22"/>
                <w:szCs w:val="22"/>
                <w:lang w:eastAsia="en-US"/>
                <w14:ligatures w14:val="standardContextual"/>
              </w:rPr>
            </w:pPr>
            <w:r w:rsidRPr="009F015D">
              <w:rPr>
                <w:rFonts w:eastAsia="Calibri"/>
                <w:kern w:val="2"/>
                <w:sz w:val="22"/>
                <w:szCs w:val="22"/>
                <w:lang w:eastAsia="en-US"/>
                <w14:ligatures w14:val="standardContextual"/>
              </w:rPr>
              <w:t>2751717</w:t>
            </w:r>
          </w:p>
        </w:tc>
        <w:tc>
          <w:tcPr>
            <w:tcW w:w="615" w:type="pct"/>
            <w:tcBorders>
              <w:top w:val="nil"/>
              <w:left w:val="nil"/>
              <w:bottom w:val="single" w:sz="8" w:space="0" w:color="auto"/>
              <w:right w:val="single" w:sz="8" w:space="0" w:color="auto"/>
            </w:tcBorders>
            <w:vAlign w:val="center"/>
          </w:tcPr>
          <w:p w14:paraId="6F9038F7" w14:textId="77777777" w:rsidR="005A5A97" w:rsidRPr="009F015D" w:rsidRDefault="005A5A97" w:rsidP="00A1482A">
            <w:pPr>
              <w:jc w:val="right"/>
              <w:rPr>
                <w:rFonts w:eastAsia="Calibri"/>
                <w:kern w:val="2"/>
                <w:sz w:val="22"/>
                <w:szCs w:val="22"/>
                <w:lang w:eastAsia="en-US"/>
                <w14:ligatures w14:val="standardContextual"/>
              </w:rPr>
            </w:pPr>
            <w:r w:rsidRPr="009F015D">
              <w:rPr>
                <w:rFonts w:eastAsia="Calibri"/>
                <w:kern w:val="2"/>
                <w:sz w:val="22"/>
                <w:szCs w:val="22"/>
                <w:lang w:eastAsia="en-US"/>
                <w14:ligatures w14:val="standardContextual"/>
              </w:rPr>
              <w:t>16832895</w:t>
            </w:r>
          </w:p>
        </w:tc>
        <w:tc>
          <w:tcPr>
            <w:tcW w:w="1382" w:type="pct"/>
            <w:tcBorders>
              <w:top w:val="nil"/>
              <w:left w:val="nil"/>
              <w:bottom w:val="single" w:sz="8" w:space="0" w:color="auto"/>
              <w:right w:val="single" w:sz="8" w:space="0" w:color="auto"/>
            </w:tcBorders>
            <w:vAlign w:val="center"/>
          </w:tcPr>
          <w:p w14:paraId="0AE64143" w14:textId="77777777" w:rsidR="005A5A97" w:rsidRPr="009F015D" w:rsidRDefault="005A5A97" w:rsidP="00A1482A">
            <w:pPr>
              <w:jc w:val="right"/>
              <w:rPr>
                <w:rFonts w:eastAsia="Calibri"/>
                <w:kern w:val="2"/>
                <w:sz w:val="22"/>
                <w:szCs w:val="22"/>
                <w:lang w:eastAsia="en-US"/>
                <w14:ligatures w14:val="standardContextual"/>
              </w:rPr>
            </w:pPr>
            <w:r w:rsidRPr="009F015D">
              <w:rPr>
                <w:rFonts w:eastAsia="Calibri"/>
                <w:kern w:val="2"/>
                <w:sz w:val="22"/>
                <w:szCs w:val="22"/>
                <w:lang w:eastAsia="en-US"/>
                <w14:ligatures w14:val="standardContextual"/>
              </w:rPr>
              <w:t>14081178</w:t>
            </w:r>
          </w:p>
        </w:tc>
      </w:tr>
      <w:tr w:rsidR="009F015D" w:rsidRPr="009F015D" w14:paraId="2CFCC08B" w14:textId="77777777" w:rsidTr="004920FB">
        <w:trPr>
          <w:trHeight w:val="20"/>
          <w:jc w:val="center"/>
        </w:trPr>
        <w:tc>
          <w:tcPr>
            <w:tcW w:w="435" w:type="pct"/>
            <w:noWrap/>
            <w:vAlign w:val="bottom"/>
            <w:hideMark/>
          </w:tcPr>
          <w:p w14:paraId="5EFACD52" w14:textId="77777777" w:rsidR="005A5A97" w:rsidRPr="009F015D" w:rsidRDefault="005A5A97" w:rsidP="00A1482A">
            <w:pPr>
              <w:jc w:val="right"/>
              <w:rPr>
                <w:sz w:val="22"/>
                <w:szCs w:val="22"/>
              </w:rPr>
            </w:pPr>
            <w:r w:rsidRPr="009F015D">
              <w:rPr>
                <w:sz w:val="22"/>
                <w:szCs w:val="22"/>
              </w:rPr>
              <w:t>2031</w:t>
            </w:r>
          </w:p>
        </w:tc>
        <w:tc>
          <w:tcPr>
            <w:tcW w:w="1269" w:type="pct"/>
            <w:tcBorders>
              <w:top w:val="nil"/>
              <w:left w:val="nil"/>
              <w:bottom w:val="single" w:sz="8" w:space="0" w:color="auto"/>
              <w:right w:val="single" w:sz="8" w:space="0" w:color="auto"/>
            </w:tcBorders>
            <w:noWrap/>
            <w:vAlign w:val="center"/>
            <w:hideMark/>
          </w:tcPr>
          <w:p w14:paraId="56A3A0F9" w14:textId="77777777" w:rsidR="005A5A97" w:rsidRPr="009F015D" w:rsidRDefault="005A5A97" w:rsidP="00A1482A">
            <w:pPr>
              <w:jc w:val="right"/>
              <w:rPr>
                <w:sz w:val="22"/>
                <w:szCs w:val="22"/>
              </w:rPr>
            </w:pPr>
            <w:r w:rsidRPr="009F015D">
              <w:rPr>
                <w:rFonts w:eastAsia="Calibri"/>
                <w:kern w:val="2"/>
                <w:sz w:val="22"/>
                <w:szCs w:val="22"/>
                <w:lang w:eastAsia="en-US"/>
                <w14:ligatures w14:val="standardContextual"/>
              </w:rPr>
              <w:t>27 517 170</w:t>
            </w:r>
          </w:p>
        </w:tc>
        <w:tc>
          <w:tcPr>
            <w:tcW w:w="1299" w:type="pct"/>
            <w:tcBorders>
              <w:top w:val="nil"/>
              <w:left w:val="nil"/>
              <w:bottom w:val="single" w:sz="8" w:space="0" w:color="auto"/>
              <w:right w:val="single" w:sz="8" w:space="0" w:color="auto"/>
            </w:tcBorders>
            <w:vAlign w:val="center"/>
          </w:tcPr>
          <w:p w14:paraId="5E6356A8" w14:textId="77777777" w:rsidR="005A5A97" w:rsidRPr="009F015D" w:rsidRDefault="005A5A97" w:rsidP="00A1482A">
            <w:pPr>
              <w:jc w:val="right"/>
              <w:rPr>
                <w:rFonts w:eastAsia="Calibri"/>
                <w:kern w:val="2"/>
                <w:sz w:val="22"/>
                <w:szCs w:val="22"/>
                <w:lang w:eastAsia="en-US"/>
                <w14:ligatures w14:val="standardContextual"/>
              </w:rPr>
            </w:pPr>
            <w:r w:rsidRPr="009F015D">
              <w:rPr>
                <w:rFonts w:eastAsia="Calibri"/>
                <w:kern w:val="2"/>
                <w:sz w:val="22"/>
                <w:szCs w:val="22"/>
                <w:lang w:eastAsia="en-US"/>
                <w14:ligatures w14:val="standardContextual"/>
              </w:rPr>
              <w:t>2751717</w:t>
            </w:r>
          </w:p>
        </w:tc>
        <w:tc>
          <w:tcPr>
            <w:tcW w:w="615" w:type="pct"/>
            <w:tcBorders>
              <w:top w:val="nil"/>
              <w:left w:val="nil"/>
              <w:bottom w:val="single" w:sz="8" w:space="0" w:color="auto"/>
              <w:right w:val="single" w:sz="8" w:space="0" w:color="auto"/>
            </w:tcBorders>
            <w:vAlign w:val="center"/>
          </w:tcPr>
          <w:p w14:paraId="240061F2" w14:textId="77777777" w:rsidR="005A5A97" w:rsidRPr="009F015D" w:rsidRDefault="005A5A97" w:rsidP="00A1482A">
            <w:pPr>
              <w:jc w:val="right"/>
              <w:rPr>
                <w:rFonts w:eastAsia="Calibri"/>
                <w:kern w:val="2"/>
                <w:sz w:val="22"/>
                <w:szCs w:val="22"/>
                <w:lang w:eastAsia="en-US"/>
                <w14:ligatures w14:val="standardContextual"/>
              </w:rPr>
            </w:pPr>
            <w:r w:rsidRPr="009F015D">
              <w:rPr>
                <w:rFonts w:eastAsia="Calibri"/>
                <w:kern w:val="2"/>
                <w:sz w:val="22"/>
                <w:szCs w:val="22"/>
                <w:lang w:eastAsia="en-US"/>
                <w14:ligatures w14:val="standardContextual"/>
              </w:rPr>
              <w:t>16763310</w:t>
            </w:r>
          </w:p>
        </w:tc>
        <w:tc>
          <w:tcPr>
            <w:tcW w:w="1382" w:type="pct"/>
            <w:tcBorders>
              <w:top w:val="nil"/>
              <w:left w:val="nil"/>
              <w:bottom w:val="single" w:sz="8" w:space="0" w:color="auto"/>
              <w:right w:val="single" w:sz="8" w:space="0" w:color="auto"/>
            </w:tcBorders>
            <w:vAlign w:val="center"/>
          </w:tcPr>
          <w:p w14:paraId="3DBA3E81" w14:textId="77777777" w:rsidR="005A5A97" w:rsidRPr="009F015D" w:rsidRDefault="005A5A97" w:rsidP="00A1482A">
            <w:pPr>
              <w:jc w:val="right"/>
              <w:rPr>
                <w:rFonts w:eastAsia="Calibri"/>
                <w:kern w:val="2"/>
                <w:sz w:val="22"/>
                <w:szCs w:val="22"/>
                <w:lang w:eastAsia="en-US"/>
                <w14:ligatures w14:val="standardContextual"/>
              </w:rPr>
            </w:pPr>
            <w:r w:rsidRPr="009F015D">
              <w:rPr>
                <w:rFonts w:eastAsia="Calibri"/>
                <w:kern w:val="2"/>
                <w:sz w:val="22"/>
                <w:szCs w:val="22"/>
                <w:lang w:eastAsia="en-US"/>
                <w14:ligatures w14:val="standardContextual"/>
              </w:rPr>
              <w:t>14011593</w:t>
            </w:r>
          </w:p>
        </w:tc>
      </w:tr>
      <w:tr w:rsidR="009F015D" w:rsidRPr="009F015D" w14:paraId="2EF1D682" w14:textId="77777777" w:rsidTr="004920FB">
        <w:trPr>
          <w:trHeight w:val="20"/>
          <w:jc w:val="center"/>
        </w:trPr>
        <w:tc>
          <w:tcPr>
            <w:tcW w:w="435" w:type="pct"/>
            <w:noWrap/>
            <w:vAlign w:val="bottom"/>
            <w:hideMark/>
          </w:tcPr>
          <w:p w14:paraId="77735AA0" w14:textId="77777777" w:rsidR="005A5A97" w:rsidRPr="009F015D" w:rsidRDefault="005A5A97" w:rsidP="00A1482A">
            <w:pPr>
              <w:jc w:val="right"/>
              <w:rPr>
                <w:sz w:val="22"/>
                <w:szCs w:val="22"/>
              </w:rPr>
            </w:pPr>
            <w:r w:rsidRPr="009F015D">
              <w:rPr>
                <w:sz w:val="22"/>
                <w:szCs w:val="22"/>
              </w:rPr>
              <w:t>2032</w:t>
            </w:r>
          </w:p>
        </w:tc>
        <w:tc>
          <w:tcPr>
            <w:tcW w:w="1269" w:type="pct"/>
            <w:tcBorders>
              <w:top w:val="nil"/>
              <w:left w:val="nil"/>
              <w:bottom w:val="single" w:sz="8" w:space="0" w:color="auto"/>
              <w:right w:val="single" w:sz="8" w:space="0" w:color="auto"/>
            </w:tcBorders>
            <w:noWrap/>
            <w:vAlign w:val="center"/>
            <w:hideMark/>
          </w:tcPr>
          <w:p w14:paraId="1F68ACEE" w14:textId="77777777" w:rsidR="005A5A97" w:rsidRPr="009F015D" w:rsidRDefault="005A5A97" w:rsidP="00A1482A">
            <w:pPr>
              <w:jc w:val="right"/>
              <w:rPr>
                <w:sz w:val="22"/>
                <w:szCs w:val="22"/>
              </w:rPr>
            </w:pPr>
            <w:r w:rsidRPr="009F015D">
              <w:rPr>
                <w:rFonts w:eastAsia="Calibri"/>
                <w:kern w:val="2"/>
                <w:sz w:val="22"/>
                <w:szCs w:val="22"/>
                <w:lang w:eastAsia="en-US"/>
                <w14:ligatures w14:val="standardContextual"/>
              </w:rPr>
              <w:t>29 236 993</w:t>
            </w:r>
          </w:p>
        </w:tc>
        <w:tc>
          <w:tcPr>
            <w:tcW w:w="1299" w:type="pct"/>
            <w:tcBorders>
              <w:top w:val="nil"/>
              <w:left w:val="nil"/>
              <w:bottom w:val="single" w:sz="8" w:space="0" w:color="auto"/>
              <w:right w:val="single" w:sz="8" w:space="0" w:color="auto"/>
            </w:tcBorders>
            <w:vAlign w:val="center"/>
          </w:tcPr>
          <w:p w14:paraId="0DBEE33B" w14:textId="77777777" w:rsidR="005A5A97" w:rsidRPr="009F015D" w:rsidRDefault="005A5A97" w:rsidP="00A1482A">
            <w:pPr>
              <w:jc w:val="right"/>
              <w:rPr>
                <w:rFonts w:eastAsia="Calibri"/>
                <w:kern w:val="2"/>
                <w:sz w:val="22"/>
                <w:szCs w:val="22"/>
                <w:lang w:eastAsia="en-US"/>
                <w14:ligatures w14:val="standardContextual"/>
              </w:rPr>
            </w:pPr>
            <w:r w:rsidRPr="009F015D">
              <w:rPr>
                <w:rFonts w:eastAsia="Calibri"/>
                <w:kern w:val="2"/>
                <w:sz w:val="22"/>
                <w:szCs w:val="22"/>
                <w:lang w:eastAsia="en-US"/>
                <w14:ligatures w14:val="standardContextual"/>
              </w:rPr>
              <w:t>2923699,3</w:t>
            </w:r>
          </w:p>
        </w:tc>
        <w:tc>
          <w:tcPr>
            <w:tcW w:w="615" w:type="pct"/>
            <w:tcBorders>
              <w:top w:val="nil"/>
              <w:left w:val="nil"/>
              <w:bottom w:val="single" w:sz="8" w:space="0" w:color="auto"/>
              <w:right w:val="single" w:sz="8" w:space="0" w:color="auto"/>
            </w:tcBorders>
            <w:vAlign w:val="center"/>
          </w:tcPr>
          <w:p w14:paraId="6F200DD2" w14:textId="77777777" w:rsidR="005A5A97" w:rsidRPr="009F015D" w:rsidRDefault="005A5A97" w:rsidP="00A1482A">
            <w:pPr>
              <w:jc w:val="right"/>
              <w:rPr>
                <w:rFonts w:eastAsia="Calibri"/>
                <w:kern w:val="2"/>
                <w:sz w:val="22"/>
                <w:szCs w:val="22"/>
                <w:lang w:eastAsia="en-US"/>
                <w14:ligatures w14:val="standardContextual"/>
              </w:rPr>
            </w:pPr>
            <w:r w:rsidRPr="009F015D">
              <w:rPr>
                <w:rFonts w:eastAsia="Calibri"/>
                <w:kern w:val="2"/>
                <w:sz w:val="22"/>
                <w:szCs w:val="22"/>
                <w:lang w:eastAsia="en-US"/>
                <w14:ligatures w14:val="standardContextual"/>
              </w:rPr>
              <w:t>17834600</w:t>
            </w:r>
          </w:p>
        </w:tc>
        <w:tc>
          <w:tcPr>
            <w:tcW w:w="1382" w:type="pct"/>
            <w:tcBorders>
              <w:top w:val="nil"/>
              <w:left w:val="nil"/>
              <w:bottom w:val="single" w:sz="8" w:space="0" w:color="auto"/>
              <w:right w:val="single" w:sz="8" w:space="0" w:color="auto"/>
            </w:tcBorders>
            <w:vAlign w:val="center"/>
          </w:tcPr>
          <w:p w14:paraId="3BBF24C1" w14:textId="77777777" w:rsidR="005A5A97" w:rsidRPr="009F015D" w:rsidRDefault="005A5A97" w:rsidP="00A1482A">
            <w:pPr>
              <w:jc w:val="right"/>
              <w:rPr>
                <w:rFonts w:eastAsia="Calibri"/>
                <w:kern w:val="2"/>
                <w:sz w:val="22"/>
                <w:szCs w:val="22"/>
                <w:lang w:eastAsia="en-US"/>
                <w14:ligatures w14:val="standardContextual"/>
              </w:rPr>
            </w:pPr>
            <w:r w:rsidRPr="009F015D">
              <w:rPr>
                <w:rFonts w:eastAsia="Calibri"/>
                <w:kern w:val="2"/>
                <w:sz w:val="22"/>
                <w:szCs w:val="22"/>
                <w:lang w:eastAsia="en-US"/>
                <w14:ligatures w14:val="standardContextual"/>
              </w:rPr>
              <w:t>14910900,7</w:t>
            </w:r>
          </w:p>
        </w:tc>
      </w:tr>
      <w:tr w:rsidR="009F015D" w:rsidRPr="009F015D" w14:paraId="509109F8" w14:textId="77777777" w:rsidTr="004920FB">
        <w:trPr>
          <w:trHeight w:val="20"/>
          <w:jc w:val="center"/>
        </w:trPr>
        <w:tc>
          <w:tcPr>
            <w:tcW w:w="435" w:type="pct"/>
            <w:noWrap/>
            <w:vAlign w:val="bottom"/>
            <w:hideMark/>
          </w:tcPr>
          <w:p w14:paraId="0EBEFD44" w14:textId="77777777" w:rsidR="005A5A97" w:rsidRPr="009F015D" w:rsidRDefault="005A5A97" w:rsidP="00A1482A">
            <w:pPr>
              <w:jc w:val="right"/>
              <w:rPr>
                <w:sz w:val="22"/>
                <w:szCs w:val="22"/>
              </w:rPr>
            </w:pPr>
            <w:r w:rsidRPr="009F015D">
              <w:rPr>
                <w:sz w:val="22"/>
                <w:szCs w:val="22"/>
              </w:rPr>
              <w:t>2033</w:t>
            </w:r>
          </w:p>
        </w:tc>
        <w:tc>
          <w:tcPr>
            <w:tcW w:w="1269" w:type="pct"/>
            <w:tcBorders>
              <w:top w:val="nil"/>
              <w:left w:val="nil"/>
              <w:bottom w:val="single" w:sz="8" w:space="0" w:color="auto"/>
              <w:right w:val="single" w:sz="8" w:space="0" w:color="auto"/>
            </w:tcBorders>
            <w:noWrap/>
            <w:vAlign w:val="center"/>
            <w:hideMark/>
          </w:tcPr>
          <w:p w14:paraId="5006CA7B" w14:textId="77777777" w:rsidR="005A5A97" w:rsidRPr="009F015D" w:rsidRDefault="005A5A97" w:rsidP="00A1482A">
            <w:pPr>
              <w:jc w:val="right"/>
              <w:rPr>
                <w:sz w:val="22"/>
                <w:szCs w:val="22"/>
              </w:rPr>
            </w:pPr>
            <w:r w:rsidRPr="009F015D">
              <w:rPr>
                <w:rFonts w:eastAsia="Calibri"/>
                <w:kern w:val="2"/>
                <w:sz w:val="22"/>
                <w:szCs w:val="22"/>
                <w:lang w:eastAsia="en-US"/>
                <w14:ligatures w14:val="standardContextual"/>
              </w:rPr>
              <w:t>30 956 816</w:t>
            </w:r>
          </w:p>
        </w:tc>
        <w:tc>
          <w:tcPr>
            <w:tcW w:w="1299" w:type="pct"/>
            <w:tcBorders>
              <w:top w:val="nil"/>
              <w:left w:val="nil"/>
              <w:bottom w:val="single" w:sz="8" w:space="0" w:color="auto"/>
              <w:right w:val="single" w:sz="8" w:space="0" w:color="auto"/>
            </w:tcBorders>
            <w:vAlign w:val="center"/>
          </w:tcPr>
          <w:p w14:paraId="2F92B40A" w14:textId="77777777" w:rsidR="005A5A97" w:rsidRPr="009F015D" w:rsidRDefault="005A5A97" w:rsidP="00A1482A">
            <w:pPr>
              <w:jc w:val="right"/>
              <w:rPr>
                <w:rFonts w:eastAsia="Calibri"/>
                <w:kern w:val="2"/>
                <w:sz w:val="22"/>
                <w:szCs w:val="22"/>
                <w:lang w:eastAsia="en-US"/>
                <w14:ligatures w14:val="standardContextual"/>
              </w:rPr>
            </w:pPr>
            <w:r w:rsidRPr="009F015D">
              <w:rPr>
                <w:rFonts w:eastAsia="Calibri"/>
                <w:kern w:val="2"/>
                <w:sz w:val="22"/>
                <w:szCs w:val="22"/>
                <w:lang w:eastAsia="en-US"/>
                <w14:ligatures w14:val="standardContextual"/>
              </w:rPr>
              <w:t>3095681,6</w:t>
            </w:r>
          </w:p>
        </w:tc>
        <w:tc>
          <w:tcPr>
            <w:tcW w:w="615" w:type="pct"/>
            <w:tcBorders>
              <w:top w:val="nil"/>
              <w:left w:val="nil"/>
              <w:bottom w:val="single" w:sz="8" w:space="0" w:color="auto"/>
              <w:right w:val="single" w:sz="8" w:space="0" w:color="auto"/>
            </w:tcBorders>
            <w:vAlign w:val="center"/>
          </w:tcPr>
          <w:p w14:paraId="2A11B7EE" w14:textId="77777777" w:rsidR="005A5A97" w:rsidRPr="009F015D" w:rsidRDefault="005A5A97" w:rsidP="00A1482A">
            <w:pPr>
              <w:jc w:val="right"/>
              <w:rPr>
                <w:rFonts w:eastAsia="Calibri"/>
                <w:kern w:val="2"/>
                <w:sz w:val="22"/>
                <w:szCs w:val="22"/>
                <w:lang w:eastAsia="en-US"/>
                <w14:ligatures w14:val="standardContextual"/>
              </w:rPr>
            </w:pPr>
            <w:r w:rsidRPr="009F015D">
              <w:rPr>
                <w:rFonts w:eastAsia="Calibri"/>
                <w:kern w:val="2"/>
                <w:sz w:val="22"/>
                <w:szCs w:val="22"/>
                <w:lang w:eastAsia="en-US"/>
                <w14:ligatures w14:val="standardContextual"/>
              </w:rPr>
              <w:t>18900988</w:t>
            </w:r>
          </w:p>
        </w:tc>
        <w:tc>
          <w:tcPr>
            <w:tcW w:w="1382" w:type="pct"/>
            <w:tcBorders>
              <w:top w:val="nil"/>
              <w:left w:val="nil"/>
              <w:bottom w:val="single" w:sz="8" w:space="0" w:color="auto"/>
              <w:right w:val="single" w:sz="8" w:space="0" w:color="auto"/>
            </w:tcBorders>
            <w:vAlign w:val="center"/>
          </w:tcPr>
          <w:p w14:paraId="04C9E634" w14:textId="77777777" w:rsidR="005A5A97" w:rsidRPr="009F015D" w:rsidRDefault="005A5A97" w:rsidP="00A1482A">
            <w:pPr>
              <w:jc w:val="right"/>
              <w:rPr>
                <w:rFonts w:eastAsia="Calibri"/>
                <w:kern w:val="2"/>
                <w:sz w:val="22"/>
                <w:szCs w:val="22"/>
                <w:lang w:eastAsia="en-US"/>
                <w14:ligatures w14:val="standardContextual"/>
              </w:rPr>
            </w:pPr>
            <w:r w:rsidRPr="009F015D">
              <w:rPr>
                <w:rFonts w:eastAsia="Calibri"/>
                <w:kern w:val="2"/>
                <w:sz w:val="22"/>
                <w:szCs w:val="22"/>
                <w:lang w:eastAsia="en-US"/>
                <w14:ligatures w14:val="standardContextual"/>
              </w:rPr>
              <w:t>15805306,4</w:t>
            </w:r>
          </w:p>
        </w:tc>
      </w:tr>
      <w:tr w:rsidR="009F015D" w:rsidRPr="009F015D" w14:paraId="564798A2" w14:textId="77777777" w:rsidTr="004920FB">
        <w:trPr>
          <w:trHeight w:val="20"/>
          <w:jc w:val="center"/>
        </w:trPr>
        <w:tc>
          <w:tcPr>
            <w:tcW w:w="435" w:type="pct"/>
            <w:noWrap/>
            <w:vAlign w:val="bottom"/>
            <w:hideMark/>
          </w:tcPr>
          <w:p w14:paraId="673847F5" w14:textId="77777777" w:rsidR="005A5A97" w:rsidRPr="009F015D" w:rsidRDefault="005A5A97" w:rsidP="00A1482A">
            <w:pPr>
              <w:jc w:val="right"/>
              <w:rPr>
                <w:sz w:val="22"/>
                <w:szCs w:val="22"/>
              </w:rPr>
            </w:pPr>
            <w:r w:rsidRPr="009F015D">
              <w:rPr>
                <w:sz w:val="22"/>
                <w:szCs w:val="22"/>
              </w:rPr>
              <w:t>2034</w:t>
            </w:r>
          </w:p>
        </w:tc>
        <w:tc>
          <w:tcPr>
            <w:tcW w:w="1269" w:type="pct"/>
            <w:tcBorders>
              <w:top w:val="nil"/>
              <w:left w:val="nil"/>
              <w:bottom w:val="single" w:sz="8" w:space="0" w:color="auto"/>
              <w:right w:val="single" w:sz="8" w:space="0" w:color="auto"/>
            </w:tcBorders>
            <w:noWrap/>
            <w:vAlign w:val="center"/>
            <w:hideMark/>
          </w:tcPr>
          <w:p w14:paraId="752D6C2D" w14:textId="77777777" w:rsidR="005A5A97" w:rsidRPr="009F015D" w:rsidRDefault="005A5A97" w:rsidP="00A1482A">
            <w:pPr>
              <w:jc w:val="right"/>
              <w:rPr>
                <w:sz w:val="22"/>
                <w:szCs w:val="22"/>
              </w:rPr>
            </w:pPr>
            <w:r w:rsidRPr="009F015D">
              <w:rPr>
                <w:rFonts w:eastAsia="Calibri"/>
                <w:kern w:val="2"/>
                <w:sz w:val="22"/>
                <w:szCs w:val="22"/>
                <w:lang w:eastAsia="en-US"/>
                <w14:ligatures w14:val="standardContextual"/>
              </w:rPr>
              <w:t>32 676 639</w:t>
            </w:r>
          </w:p>
        </w:tc>
        <w:tc>
          <w:tcPr>
            <w:tcW w:w="1299" w:type="pct"/>
            <w:tcBorders>
              <w:top w:val="nil"/>
              <w:left w:val="nil"/>
              <w:bottom w:val="single" w:sz="8" w:space="0" w:color="auto"/>
              <w:right w:val="single" w:sz="8" w:space="0" w:color="auto"/>
            </w:tcBorders>
            <w:vAlign w:val="center"/>
          </w:tcPr>
          <w:p w14:paraId="6A9BE2F2" w14:textId="77777777" w:rsidR="005A5A97" w:rsidRPr="009F015D" w:rsidRDefault="005A5A97" w:rsidP="00A1482A">
            <w:pPr>
              <w:jc w:val="right"/>
              <w:rPr>
                <w:rFonts w:eastAsia="Calibri"/>
                <w:kern w:val="2"/>
                <w:sz w:val="22"/>
                <w:szCs w:val="22"/>
                <w:lang w:eastAsia="en-US"/>
                <w14:ligatures w14:val="standardContextual"/>
              </w:rPr>
            </w:pPr>
            <w:r w:rsidRPr="009F015D">
              <w:rPr>
                <w:rFonts w:eastAsia="Calibri"/>
                <w:kern w:val="2"/>
                <w:sz w:val="22"/>
                <w:szCs w:val="22"/>
                <w:lang w:eastAsia="en-US"/>
                <w14:ligatures w14:val="standardContextual"/>
              </w:rPr>
              <w:t>3267663,9</w:t>
            </w:r>
          </w:p>
        </w:tc>
        <w:tc>
          <w:tcPr>
            <w:tcW w:w="615" w:type="pct"/>
            <w:tcBorders>
              <w:top w:val="nil"/>
              <w:left w:val="nil"/>
              <w:bottom w:val="single" w:sz="8" w:space="0" w:color="auto"/>
              <w:right w:val="single" w:sz="8" w:space="0" w:color="auto"/>
            </w:tcBorders>
            <w:vAlign w:val="center"/>
          </w:tcPr>
          <w:p w14:paraId="795E4DA1" w14:textId="77777777" w:rsidR="005A5A97" w:rsidRPr="009F015D" w:rsidRDefault="005A5A97" w:rsidP="00A1482A">
            <w:pPr>
              <w:jc w:val="right"/>
              <w:rPr>
                <w:rFonts w:eastAsia="Calibri"/>
                <w:kern w:val="2"/>
                <w:sz w:val="22"/>
                <w:szCs w:val="22"/>
                <w:lang w:eastAsia="en-US"/>
                <w14:ligatures w14:val="standardContextual"/>
              </w:rPr>
            </w:pPr>
            <w:r w:rsidRPr="009F015D">
              <w:rPr>
                <w:rFonts w:eastAsia="Calibri"/>
                <w:kern w:val="2"/>
                <w:sz w:val="22"/>
                <w:szCs w:val="22"/>
                <w:lang w:eastAsia="en-US"/>
                <w14:ligatures w14:val="standardContextual"/>
              </w:rPr>
              <w:t>19962307</w:t>
            </w:r>
          </w:p>
        </w:tc>
        <w:tc>
          <w:tcPr>
            <w:tcW w:w="1382" w:type="pct"/>
            <w:tcBorders>
              <w:top w:val="nil"/>
              <w:left w:val="nil"/>
              <w:bottom w:val="single" w:sz="8" w:space="0" w:color="auto"/>
              <w:right w:val="single" w:sz="8" w:space="0" w:color="auto"/>
            </w:tcBorders>
            <w:vAlign w:val="center"/>
          </w:tcPr>
          <w:p w14:paraId="31D51306" w14:textId="77777777" w:rsidR="005A5A97" w:rsidRPr="009F015D" w:rsidRDefault="005A5A97" w:rsidP="00A1482A">
            <w:pPr>
              <w:jc w:val="right"/>
              <w:rPr>
                <w:rFonts w:eastAsia="Calibri"/>
                <w:kern w:val="2"/>
                <w:sz w:val="22"/>
                <w:szCs w:val="22"/>
                <w:lang w:eastAsia="en-US"/>
                <w14:ligatures w14:val="standardContextual"/>
              </w:rPr>
            </w:pPr>
            <w:r w:rsidRPr="009F015D">
              <w:rPr>
                <w:rFonts w:eastAsia="Calibri"/>
                <w:kern w:val="2"/>
                <w:sz w:val="22"/>
                <w:szCs w:val="22"/>
                <w:lang w:eastAsia="en-US"/>
                <w14:ligatures w14:val="standardContextual"/>
              </w:rPr>
              <w:t>16694643,1</w:t>
            </w:r>
          </w:p>
        </w:tc>
      </w:tr>
      <w:tr w:rsidR="00A1482A" w:rsidRPr="009F015D" w14:paraId="429229F3" w14:textId="77777777" w:rsidTr="004920FB">
        <w:trPr>
          <w:trHeight w:val="20"/>
          <w:jc w:val="center"/>
        </w:trPr>
        <w:tc>
          <w:tcPr>
            <w:tcW w:w="435" w:type="pct"/>
            <w:noWrap/>
            <w:vAlign w:val="bottom"/>
          </w:tcPr>
          <w:p w14:paraId="13B75552" w14:textId="77777777" w:rsidR="005A5A97" w:rsidRPr="009F015D" w:rsidRDefault="005A5A97" w:rsidP="00A1482A">
            <w:pPr>
              <w:jc w:val="right"/>
              <w:rPr>
                <w:sz w:val="22"/>
                <w:szCs w:val="22"/>
              </w:rPr>
            </w:pPr>
            <w:r w:rsidRPr="009F015D">
              <w:rPr>
                <w:sz w:val="22"/>
                <w:szCs w:val="22"/>
              </w:rPr>
              <w:t xml:space="preserve">Итого </w:t>
            </w:r>
          </w:p>
        </w:tc>
        <w:tc>
          <w:tcPr>
            <w:tcW w:w="1269" w:type="pct"/>
            <w:tcBorders>
              <w:top w:val="nil"/>
              <w:left w:val="nil"/>
              <w:bottom w:val="single" w:sz="8" w:space="0" w:color="auto"/>
              <w:right w:val="single" w:sz="8" w:space="0" w:color="auto"/>
            </w:tcBorders>
            <w:noWrap/>
            <w:vAlign w:val="center"/>
          </w:tcPr>
          <w:p w14:paraId="7B50F5CA" w14:textId="77777777" w:rsidR="005A5A97" w:rsidRPr="009F015D" w:rsidRDefault="005A5A97" w:rsidP="00A1482A">
            <w:pPr>
              <w:jc w:val="right"/>
              <w:rPr>
                <w:sz w:val="22"/>
                <w:szCs w:val="22"/>
              </w:rPr>
            </w:pPr>
            <w:r w:rsidRPr="009F015D">
              <w:rPr>
                <w:rFonts w:eastAsia="Calibri"/>
                <w:kern w:val="2"/>
                <w:sz w:val="22"/>
                <w:szCs w:val="22"/>
                <w:lang w:eastAsia="en-US"/>
                <w14:ligatures w14:val="standardContextual"/>
              </w:rPr>
              <w:t>176 255 146</w:t>
            </w:r>
          </w:p>
        </w:tc>
        <w:tc>
          <w:tcPr>
            <w:tcW w:w="1299" w:type="pct"/>
            <w:tcBorders>
              <w:top w:val="nil"/>
              <w:left w:val="nil"/>
              <w:bottom w:val="single" w:sz="8" w:space="0" w:color="auto"/>
              <w:right w:val="single" w:sz="8" w:space="0" w:color="auto"/>
            </w:tcBorders>
            <w:vAlign w:val="center"/>
          </w:tcPr>
          <w:p w14:paraId="6BF23FC4" w14:textId="77777777" w:rsidR="005A5A97" w:rsidRPr="009F015D" w:rsidRDefault="005A5A97" w:rsidP="00A1482A">
            <w:pPr>
              <w:jc w:val="right"/>
              <w:rPr>
                <w:rFonts w:eastAsia="Calibri"/>
                <w:kern w:val="2"/>
                <w:sz w:val="22"/>
                <w:szCs w:val="22"/>
                <w:lang w:eastAsia="en-US"/>
                <w14:ligatures w14:val="standardContextual"/>
              </w:rPr>
            </w:pPr>
            <w:r w:rsidRPr="009F015D">
              <w:rPr>
                <w:rFonts w:eastAsia="Calibri"/>
                <w:kern w:val="2"/>
                <w:sz w:val="22"/>
                <w:szCs w:val="22"/>
                <w:lang w:eastAsia="en-US"/>
                <w14:ligatures w14:val="standardContextual"/>
              </w:rPr>
              <w:t>17625514,6</w:t>
            </w:r>
          </w:p>
        </w:tc>
        <w:tc>
          <w:tcPr>
            <w:tcW w:w="615" w:type="pct"/>
            <w:tcBorders>
              <w:top w:val="nil"/>
              <w:left w:val="nil"/>
              <w:bottom w:val="single" w:sz="8" w:space="0" w:color="auto"/>
              <w:right w:val="single" w:sz="8" w:space="0" w:color="auto"/>
            </w:tcBorders>
            <w:vAlign w:val="center"/>
          </w:tcPr>
          <w:p w14:paraId="478525EF" w14:textId="77777777" w:rsidR="005A5A97" w:rsidRPr="009F015D" w:rsidRDefault="005A5A97" w:rsidP="00A1482A">
            <w:pPr>
              <w:jc w:val="right"/>
              <w:rPr>
                <w:rFonts w:eastAsia="Calibri"/>
                <w:kern w:val="2"/>
                <w:sz w:val="22"/>
                <w:szCs w:val="22"/>
                <w:lang w:eastAsia="en-US"/>
                <w14:ligatures w14:val="standardContextual"/>
              </w:rPr>
            </w:pPr>
            <w:r w:rsidRPr="009F015D">
              <w:rPr>
                <w:rFonts w:eastAsia="Calibri"/>
                <w:kern w:val="2"/>
                <w:sz w:val="22"/>
                <w:szCs w:val="22"/>
                <w:lang w:eastAsia="en-US"/>
                <w14:ligatures w14:val="standardContextual"/>
              </w:rPr>
              <w:t>119679794</w:t>
            </w:r>
          </w:p>
        </w:tc>
        <w:tc>
          <w:tcPr>
            <w:tcW w:w="1382" w:type="pct"/>
            <w:tcBorders>
              <w:top w:val="nil"/>
              <w:left w:val="nil"/>
              <w:bottom w:val="single" w:sz="8" w:space="0" w:color="auto"/>
              <w:right w:val="single" w:sz="8" w:space="0" w:color="auto"/>
            </w:tcBorders>
            <w:vAlign w:val="center"/>
          </w:tcPr>
          <w:p w14:paraId="5A0D12AC" w14:textId="14012173" w:rsidR="005A5A97" w:rsidRPr="009F015D" w:rsidRDefault="00A84B09" w:rsidP="00A1482A">
            <w:pPr>
              <w:jc w:val="right"/>
              <w:rPr>
                <w:rFonts w:eastAsia="Calibri"/>
                <w:kern w:val="2"/>
                <w:sz w:val="22"/>
                <w:szCs w:val="22"/>
                <w:lang w:eastAsia="en-US"/>
                <w14:ligatures w14:val="standardContextual"/>
              </w:rPr>
            </w:pPr>
            <w:r w:rsidRPr="009F015D">
              <w:rPr>
                <w:rFonts w:eastAsia="Calibri"/>
                <w:kern w:val="2"/>
                <w:sz w:val="22"/>
                <w:szCs w:val="22"/>
                <w:lang w:eastAsia="en-US"/>
                <w14:ligatures w14:val="standardContextual"/>
              </w:rPr>
              <w:t>99939218</w:t>
            </w:r>
          </w:p>
        </w:tc>
      </w:tr>
    </w:tbl>
    <w:p w14:paraId="527BDA7D" w14:textId="2920BB88" w:rsidR="0056112D" w:rsidRPr="009F015D" w:rsidRDefault="0056112D" w:rsidP="00A1482A">
      <w:pPr>
        <w:ind w:firstLine="709"/>
        <w:jc w:val="center"/>
        <w:rPr>
          <w:sz w:val="28"/>
          <w:szCs w:val="28"/>
        </w:rPr>
        <w:sectPr w:rsidR="0056112D" w:rsidRPr="009F015D" w:rsidSect="00992371">
          <w:pgSz w:w="11906" w:h="16838"/>
          <w:pgMar w:top="1134" w:right="567" w:bottom="1134" w:left="1701" w:header="709" w:footer="709" w:gutter="0"/>
          <w:cols w:space="708"/>
          <w:docGrid w:linePitch="360"/>
        </w:sectPr>
      </w:pPr>
    </w:p>
    <w:p w14:paraId="0A087576" w14:textId="61C618FE" w:rsidR="00210F8B" w:rsidRPr="009F015D" w:rsidRDefault="00210F8B" w:rsidP="00B05BF3">
      <w:pPr>
        <w:jc w:val="center"/>
        <w:rPr>
          <w:b/>
          <w:bCs/>
          <w:sz w:val="28"/>
          <w:szCs w:val="28"/>
          <w:lang w:val="kk-KZ"/>
        </w:rPr>
      </w:pPr>
      <w:bookmarkStart w:id="105" w:name="_Hlk192100050"/>
      <w:r w:rsidRPr="009F015D">
        <w:rPr>
          <w:b/>
          <w:bCs/>
          <w:sz w:val="28"/>
          <w:szCs w:val="28"/>
        </w:rPr>
        <w:t>ПРИЛОЖЕНИ</w:t>
      </w:r>
      <w:r w:rsidR="00117065" w:rsidRPr="009F015D">
        <w:rPr>
          <w:b/>
          <w:bCs/>
          <w:sz w:val="28"/>
          <w:szCs w:val="28"/>
        </w:rPr>
        <w:t>Е</w:t>
      </w:r>
      <w:r w:rsidRPr="009F015D">
        <w:rPr>
          <w:b/>
          <w:bCs/>
          <w:sz w:val="28"/>
          <w:szCs w:val="28"/>
        </w:rPr>
        <w:t xml:space="preserve"> </w:t>
      </w:r>
      <w:r w:rsidR="00F61495" w:rsidRPr="009F015D">
        <w:rPr>
          <w:b/>
          <w:bCs/>
          <w:sz w:val="28"/>
          <w:szCs w:val="28"/>
          <w:lang w:val="kk-KZ"/>
        </w:rPr>
        <w:t>Н</w:t>
      </w:r>
    </w:p>
    <w:p w14:paraId="2CB9364E" w14:textId="77777777" w:rsidR="00B05BF3" w:rsidRPr="009F015D" w:rsidRDefault="00B05BF3" w:rsidP="00B05BF3">
      <w:pPr>
        <w:jc w:val="center"/>
        <w:rPr>
          <w:b/>
          <w:bCs/>
          <w:sz w:val="28"/>
          <w:szCs w:val="28"/>
        </w:rPr>
      </w:pPr>
    </w:p>
    <w:p w14:paraId="727C9043" w14:textId="68E338A9" w:rsidR="00BA2398" w:rsidRPr="009F015D" w:rsidRDefault="00BA2398" w:rsidP="00BA2398">
      <w:pPr>
        <w:jc w:val="center"/>
        <w:rPr>
          <w:sz w:val="28"/>
          <w:szCs w:val="28"/>
        </w:rPr>
      </w:pPr>
      <w:r w:rsidRPr="009F015D">
        <w:rPr>
          <w:sz w:val="28"/>
          <w:szCs w:val="28"/>
        </w:rPr>
        <w:t xml:space="preserve">Расчет </w:t>
      </w:r>
      <w:r w:rsidR="00117065" w:rsidRPr="009F015D">
        <w:rPr>
          <w:sz w:val="28"/>
          <w:szCs w:val="28"/>
        </w:rPr>
        <w:t xml:space="preserve">NPV </w:t>
      </w:r>
      <w:r w:rsidRPr="009F015D">
        <w:rPr>
          <w:sz w:val="28"/>
          <w:szCs w:val="28"/>
        </w:rPr>
        <w:t xml:space="preserve">по проекту ГЧП </w:t>
      </w:r>
      <w:bookmarkStart w:id="106" w:name="_Hlk191509001"/>
      <w:r w:rsidRPr="009F015D">
        <w:rPr>
          <w:sz w:val="28"/>
          <w:szCs w:val="28"/>
        </w:rPr>
        <w:t>«Строительство многопрофильной клиники на 300 койко/мест»</w:t>
      </w:r>
      <w:bookmarkEnd w:id="106"/>
      <w:r w:rsidRPr="009F015D">
        <w:rPr>
          <w:sz w:val="28"/>
          <w:szCs w:val="28"/>
        </w:rPr>
        <w:t xml:space="preserve"> с учетом рисков</w:t>
      </w:r>
      <w:r w:rsidR="00117065" w:rsidRPr="009F015D">
        <w:rPr>
          <w:sz w:val="28"/>
          <w:szCs w:val="28"/>
        </w:rPr>
        <w:t xml:space="preserve"> </w:t>
      </w:r>
    </w:p>
    <w:bookmarkEnd w:id="105"/>
    <w:p w14:paraId="2FB75CA4" w14:textId="0A7B6538" w:rsidR="00BA2398" w:rsidRPr="009F015D" w:rsidRDefault="00374AC0" w:rsidP="00374AC0">
      <w:pPr>
        <w:tabs>
          <w:tab w:val="left" w:pos="5787"/>
        </w:tabs>
        <w:rPr>
          <w:sz w:val="28"/>
          <w:szCs w:val="28"/>
        </w:rPr>
      </w:pPr>
      <w:r>
        <w:rPr>
          <w:sz w:val="28"/>
          <w:szCs w:val="28"/>
        </w:rPr>
        <w:tab/>
      </w:r>
    </w:p>
    <w:p w14:paraId="2869D4A0" w14:textId="49F83EB1" w:rsidR="00BA2398" w:rsidRPr="009F015D" w:rsidRDefault="00BA2398" w:rsidP="00BA2398">
      <w:pPr>
        <w:jc w:val="both"/>
        <w:rPr>
          <w:sz w:val="28"/>
          <w:szCs w:val="28"/>
        </w:rPr>
      </w:pPr>
      <w:r w:rsidRPr="009F015D">
        <w:rPr>
          <w:sz w:val="28"/>
          <w:szCs w:val="28"/>
        </w:rPr>
        <w:t xml:space="preserve">Таблица </w:t>
      </w:r>
      <w:r w:rsidR="00F61495" w:rsidRPr="009F015D">
        <w:rPr>
          <w:sz w:val="28"/>
          <w:szCs w:val="28"/>
          <w:lang w:val="kk-KZ"/>
        </w:rPr>
        <w:t>Н</w:t>
      </w:r>
      <w:r w:rsidRPr="009F015D">
        <w:rPr>
          <w:sz w:val="28"/>
          <w:szCs w:val="28"/>
        </w:rPr>
        <w:t xml:space="preserve">.1 - Расчет </w:t>
      </w:r>
      <w:r w:rsidR="00117065" w:rsidRPr="009F015D">
        <w:rPr>
          <w:sz w:val="28"/>
          <w:szCs w:val="28"/>
        </w:rPr>
        <w:t xml:space="preserve">NPV </w:t>
      </w:r>
      <w:r w:rsidRPr="009F015D">
        <w:rPr>
          <w:sz w:val="28"/>
          <w:szCs w:val="28"/>
        </w:rPr>
        <w:t>с учетом наступления коммерческого риска</w:t>
      </w:r>
    </w:p>
    <w:p w14:paraId="7F0EB7D1" w14:textId="77777777" w:rsidR="00BA2398" w:rsidRPr="009F015D" w:rsidRDefault="00BA2398" w:rsidP="00BA2398">
      <w:pPr>
        <w:rPr>
          <w:sz w:val="16"/>
          <w:szCs w:val="16"/>
        </w:rPr>
      </w:pPr>
    </w:p>
    <w:tbl>
      <w:tblPr>
        <w:tblStyle w:val="af2"/>
        <w:tblW w:w="4874" w:type="pct"/>
        <w:jc w:val="center"/>
        <w:tblLayout w:type="fixed"/>
        <w:tblLook w:val="04A0" w:firstRow="1" w:lastRow="0" w:firstColumn="1" w:lastColumn="0" w:noHBand="0" w:noVBand="1"/>
      </w:tblPr>
      <w:tblGrid>
        <w:gridCol w:w="821"/>
        <w:gridCol w:w="1541"/>
        <w:gridCol w:w="1378"/>
        <w:gridCol w:w="1520"/>
        <w:gridCol w:w="2217"/>
        <w:gridCol w:w="2129"/>
      </w:tblGrid>
      <w:tr w:rsidR="009F015D" w:rsidRPr="00EF4839" w14:paraId="6B0F6FEE" w14:textId="77777777" w:rsidTr="00EF4839">
        <w:trPr>
          <w:jc w:val="center"/>
        </w:trPr>
        <w:tc>
          <w:tcPr>
            <w:tcW w:w="428" w:type="pct"/>
            <w:vAlign w:val="center"/>
          </w:tcPr>
          <w:p w14:paraId="72AEC7E1" w14:textId="5FD9E6AC" w:rsidR="00BA2398" w:rsidRPr="00EF4839" w:rsidRDefault="00BA2398" w:rsidP="00EF4839">
            <w:pPr>
              <w:jc w:val="center"/>
              <w:rPr>
                <w:sz w:val="22"/>
                <w:szCs w:val="22"/>
              </w:rPr>
            </w:pPr>
            <w:r w:rsidRPr="00EF4839">
              <w:rPr>
                <w:sz w:val="22"/>
                <w:szCs w:val="22"/>
              </w:rPr>
              <w:t>Год</w:t>
            </w:r>
            <w:r w:rsidR="00EF4839" w:rsidRPr="00EF4839">
              <w:rPr>
                <w:sz w:val="22"/>
                <w:szCs w:val="22"/>
              </w:rPr>
              <w:t>ы</w:t>
            </w:r>
          </w:p>
        </w:tc>
        <w:tc>
          <w:tcPr>
            <w:tcW w:w="802" w:type="pct"/>
            <w:vAlign w:val="center"/>
          </w:tcPr>
          <w:p w14:paraId="363705CA" w14:textId="77777777" w:rsidR="00BA2398" w:rsidRPr="00EF4839" w:rsidRDefault="00BA2398" w:rsidP="00EF4839">
            <w:pPr>
              <w:jc w:val="center"/>
              <w:rPr>
                <w:sz w:val="22"/>
                <w:szCs w:val="22"/>
              </w:rPr>
            </w:pPr>
            <w:r w:rsidRPr="00EF4839">
              <w:rPr>
                <w:sz w:val="22"/>
                <w:szCs w:val="22"/>
              </w:rPr>
              <w:t>Собственные вложенные средства, тыс. тенге</w:t>
            </w:r>
          </w:p>
        </w:tc>
        <w:tc>
          <w:tcPr>
            <w:tcW w:w="717" w:type="pct"/>
            <w:vAlign w:val="center"/>
          </w:tcPr>
          <w:p w14:paraId="77E5E461" w14:textId="77777777" w:rsidR="00BA2398" w:rsidRPr="00EF4839" w:rsidRDefault="00BA2398" w:rsidP="00EF4839">
            <w:pPr>
              <w:jc w:val="center"/>
              <w:rPr>
                <w:sz w:val="22"/>
                <w:szCs w:val="22"/>
              </w:rPr>
            </w:pPr>
            <w:r w:rsidRPr="00EF4839">
              <w:rPr>
                <w:sz w:val="22"/>
                <w:szCs w:val="22"/>
              </w:rPr>
              <w:t>Чистый денежный поток, тыс. тенге</w:t>
            </w:r>
          </w:p>
        </w:tc>
        <w:tc>
          <w:tcPr>
            <w:tcW w:w="791" w:type="pct"/>
            <w:vAlign w:val="center"/>
          </w:tcPr>
          <w:p w14:paraId="497760D0" w14:textId="4942ABD4" w:rsidR="00BA2398" w:rsidRPr="00EF4839" w:rsidRDefault="00BA2398" w:rsidP="00EF4839">
            <w:pPr>
              <w:jc w:val="center"/>
              <w:rPr>
                <w:sz w:val="22"/>
                <w:szCs w:val="22"/>
              </w:rPr>
            </w:pPr>
            <w:r w:rsidRPr="00EF4839">
              <w:rPr>
                <w:sz w:val="22"/>
                <w:szCs w:val="22"/>
              </w:rPr>
              <w:t>Дисконтиро</w:t>
            </w:r>
            <w:r w:rsidR="00EF4839">
              <w:rPr>
                <w:sz w:val="22"/>
                <w:szCs w:val="22"/>
              </w:rPr>
              <w:t xml:space="preserve"> </w:t>
            </w:r>
            <w:r w:rsidRPr="00EF4839">
              <w:rPr>
                <w:sz w:val="22"/>
                <w:szCs w:val="22"/>
              </w:rPr>
              <w:t>ванный денежный поток, тыс. тенге</w:t>
            </w:r>
          </w:p>
        </w:tc>
        <w:tc>
          <w:tcPr>
            <w:tcW w:w="1154" w:type="pct"/>
            <w:vAlign w:val="center"/>
          </w:tcPr>
          <w:p w14:paraId="03C9E3E8" w14:textId="77777777" w:rsidR="00BA2398" w:rsidRPr="00EF4839" w:rsidRDefault="00BA2398" w:rsidP="00EF4839">
            <w:pPr>
              <w:jc w:val="center"/>
              <w:rPr>
                <w:sz w:val="22"/>
                <w:szCs w:val="22"/>
              </w:rPr>
            </w:pPr>
            <w:r w:rsidRPr="00EF4839">
              <w:rPr>
                <w:sz w:val="22"/>
                <w:szCs w:val="22"/>
              </w:rPr>
              <w:t>Дисконтированный денежный доход с нарастающим итогом, тыс. тенге</w:t>
            </w:r>
          </w:p>
        </w:tc>
        <w:tc>
          <w:tcPr>
            <w:tcW w:w="1108" w:type="pct"/>
            <w:vAlign w:val="center"/>
          </w:tcPr>
          <w:p w14:paraId="7338F4AC" w14:textId="77777777" w:rsidR="00BA2398" w:rsidRPr="00EF4839" w:rsidRDefault="00BA2398" w:rsidP="00EF4839">
            <w:pPr>
              <w:jc w:val="center"/>
              <w:rPr>
                <w:sz w:val="22"/>
                <w:szCs w:val="22"/>
              </w:rPr>
            </w:pPr>
            <w:r w:rsidRPr="00EF4839">
              <w:rPr>
                <w:sz w:val="22"/>
                <w:szCs w:val="22"/>
              </w:rPr>
              <w:t>Чистый дисконтированный доход, тенге (NPV)</w:t>
            </w:r>
          </w:p>
        </w:tc>
      </w:tr>
      <w:tr w:rsidR="009F015D" w:rsidRPr="00EF4839" w14:paraId="242AF36A" w14:textId="77777777" w:rsidTr="00EF4839">
        <w:trPr>
          <w:jc w:val="center"/>
        </w:trPr>
        <w:tc>
          <w:tcPr>
            <w:tcW w:w="428" w:type="pct"/>
          </w:tcPr>
          <w:p w14:paraId="4A45EAA2" w14:textId="77777777" w:rsidR="00BA2398" w:rsidRPr="00EF4839" w:rsidRDefault="00BA2398" w:rsidP="007B44C0">
            <w:pPr>
              <w:rPr>
                <w:sz w:val="22"/>
                <w:szCs w:val="22"/>
              </w:rPr>
            </w:pPr>
            <w:r w:rsidRPr="00EF4839">
              <w:rPr>
                <w:sz w:val="22"/>
                <w:szCs w:val="22"/>
              </w:rPr>
              <w:t>2025</w:t>
            </w:r>
          </w:p>
        </w:tc>
        <w:tc>
          <w:tcPr>
            <w:tcW w:w="802" w:type="pct"/>
          </w:tcPr>
          <w:p w14:paraId="7747155A" w14:textId="77777777" w:rsidR="00BA2398" w:rsidRPr="00EF4839" w:rsidRDefault="00BA2398" w:rsidP="007B44C0">
            <w:pPr>
              <w:rPr>
                <w:sz w:val="22"/>
                <w:szCs w:val="22"/>
              </w:rPr>
            </w:pPr>
            <w:bookmarkStart w:id="107" w:name="_Hlk191509199"/>
            <w:r w:rsidRPr="00EF4839">
              <w:rPr>
                <w:sz w:val="22"/>
                <w:szCs w:val="22"/>
              </w:rPr>
              <w:t>38648910</w:t>
            </w:r>
            <w:bookmarkEnd w:id="107"/>
          </w:p>
        </w:tc>
        <w:tc>
          <w:tcPr>
            <w:tcW w:w="717" w:type="pct"/>
          </w:tcPr>
          <w:p w14:paraId="7D0B08FD" w14:textId="77777777" w:rsidR="00BA2398" w:rsidRPr="00EF4839" w:rsidRDefault="00BA2398" w:rsidP="007B44C0">
            <w:pPr>
              <w:rPr>
                <w:sz w:val="22"/>
                <w:szCs w:val="22"/>
              </w:rPr>
            </w:pPr>
            <w:r w:rsidRPr="00EF4839">
              <w:rPr>
                <w:sz w:val="22"/>
                <w:szCs w:val="22"/>
              </w:rPr>
              <w:t>0</w:t>
            </w:r>
          </w:p>
        </w:tc>
        <w:tc>
          <w:tcPr>
            <w:tcW w:w="791" w:type="pct"/>
          </w:tcPr>
          <w:p w14:paraId="2B64D64F" w14:textId="77777777" w:rsidR="00BA2398" w:rsidRPr="00EF4839" w:rsidRDefault="00BA2398" w:rsidP="007B44C0">
            <w:pPr>
              <w:rPr>
                <w:sz w:val="22"/>
                <w:szCs w:val="22"/>
              </w:rPr>
            </w:pPr>
            <w:r w:rsidRPr="00EF4839">
              <w:rPr>
                <w:sz w:val="22"/>
                <w:szCs w:val="22"/>
              </w:rPr>
              <w:t>0</w:t>
            </w:r>
          </w:p>
        </w:tc>
        <w:tc>
          <w:tcPr>
            <w:tcW w:w="1154" w:type="pct"/>
          </w:tcPr>
          <w:p w14:paraId="567E6D0A" w14:textId="77777777" w:rsidR="00BA2398" w:rsidRPr="00EF4839" w:rsidRDefault="00BA2398" w:rsidP="007B44C0">
            <w:pPr>
              <w:rPr>
                <w:sz w:val="22"/>
                <w:szCs w:val="22"/>
              </w:rPr>
            </w:pPr>
            <w:r w:rsidRPr="00EF4839">
              <w:rPr>
                <w:sz w:val="22"/>
                <w:szCs w:val="22"/>
              </w:rPr>
              <w:t>0</w:t>
            </w:r>
          </w:p>
        </w:tc>
        <w:tc>
          <w:tcPr>
            <w:tcW w:w="1108" w:type="pct"/>
          </w:tcPr>
          <w:p w14:paraId="4B29F864" w14:textId="77777777" w:rsidR="00BA2398" w:rsidRPr="00EF4839" w:rsidRDefault="00BA2398" w:rsidP="007B44C0">
            <w:pPr>
              <w:rPr>
                <w:sz w:val="22"/>
                <w:szCs w:val="22"/>
              </w:rPr>
            </w:pPr>
            <w:r w:rsidRPr="00EF4839">
              <w:rPr>
                <w:sz w:val="22"/>
                <w:szCs w:val="22"/>
              </w:rPr>
              <w:t>-38648910</w:t>
            </w:r>
          </w:p>
        </w:tc>
      </w:tr>
      <w:tr w:rsidR="009F015D" w:rsidRPr="00EF4839" w14:paraId="0FBE44A1" w14:textId="77777777" w:rsidTr="00EF4839">
        <w:trPr>
          <w:jc w:val="center"/>
        </w:trPr>
        <w:tc>
          <w:tcPr>
            <w:tcW w:w="428" w:type="pct"/>
          </w:tcPr>
          <w:p w14:paraId="1EC8F03E" w14:textId="77777777" w:rsidR="00BA2398" w:rsidRPr="00EF4839" w:rsidRDefault="00BA2398" w:rsidP="007B44C0">
            <w:pPr>
              <w:rPr>
                <w:sz w:val="22"/>
                <w:szCs w:val="22"/>
              </w:rPr>
            </w:pPr>
            <w:r w:rsidRPr="00EF4839">
              <w:rPr>
                <w:sz w:val="22"/>
                <w:szCs w:val="22"/>
              </w:rPr>
              <w:t>2026</w:t>
            </w:r>
          </w:p>
        </w:tc>
        <w:tc>
          <w:tcPr>
            <w:tcW w:w="802" w:type="pct"/>
          </w:tcPr>
          <w:p w14:paraId="1DB53FFC" w14:textId="77777777" w:rsidR="00BA2398" w:rsidRPr="00EF4839" w:rsidRDefault="00BA2398" w:rsidP="007B44C0">
            <w:pPr>
              <w:rPr>
                <w:sz w:val="22"/>
                <w:szCs w:val="22"/>
              </w:rPr>
            </w:pPr>
            <w:r w:rsidRPr="00EF4839">
              <w:rPr>
                <w:sz w:val="22"/>
                <w:szCs w:val="22"/>
              </w:rPr>
              <w:t>0</w:t>
            </w:r>
          </w:p>
        </w:tc>
        <w:tc>
          <w:tcPr>
            <w:tcW w:w="717" w:type="pct"/>
          </w:tcPr>
          <w:p w14:paraId="4D6468A2" w14:textId="77777777" w:rsidR="00BA2398" w:rsidRPr="00EF4839" w:rsidRDefault="00BA2398" w:rsidP="007B44C0">
            <w:pPr>
              <w:rPr>
                <w:sz w:val="22"/>
                <w:szCs w:val="22"/>
              </w:rPr>
            </w:pPr>
            <w:r w:rsidRPr="00EF4839">
              <w:rPr>
                <w:sz w:val="22"/>
                <w:szCs w:val="22"/>
              </w:rPr>
              <w:t>0</w:t>
            </w:r>
          </w:p>
        </w:tc>
        <w:tc>
          <w:tcPr>
            <w:tcW w:w="791" w:type="pct"/>
          </w:tcPr>
          <w:p w14:paraId="200EF0A3" w14:textId="77777777" w:rsidR="00BA2398" w:rsidRPr="00EF4839" w:rsidRDefault="00BA2398" w:rsidP="007B44C0">
            <w:pPr>
              <w:rPr>
                <w:sz w:val="22"/>
                <w:szCs w:val="22"/>
              </w:rPr>
            </w:pPr>
            <w:r w:rsidRPr="00EF4839">
              <w:rPr>
                <w:sz w:val="22"/>
                <w:szCs w:val="22"/>
              </w:rPr>
              <w:t>0</w:t>
            </w:r>
          </w:p>
        </w:tc>
        <w:tc>
          <w:tcPr>
            <w:tcW w:w="1154" w:type="pct"/>
          </w:tcPr>
          <w:p w14:paraId="78325243" w14:textId="77777777" w:rsidR="00BA2398" w:rsidRPr="00EF4839" w:rsidRDefault="00BA2398" w:rsidP="007B44C0">
            <w:pPr>
              <w:rPr>
                <w:sz w:val="22"/>
                <w:szCs w:val="22"/>
              </w:rPr>
            </w:pPr>
            <w:r w:rsidRPr="00EF4839">
              <w:rPr>
                <w:sz w:val="22"/>
                <w:szCs w:val="22"/>
              </w:rPr>
              <w:t>0</w:t>
            </w:r>
          </w:p>
        </w:tc>
        <w:tc>
          <w:tcPr>
            <w:tcW w:w="1108" w:type="pct"/>
          </w:tcPr>
          <w:p w14:paraId="3D8AC542" w14:textId="77777777" w:rsidR="00BA2398" w:rsidRPr="00EF4839" w:rsidRDefault="00BA2398" w:rsidP="007B44C0">
            <w:pPr>
              <w:rPr>
                <w:sz w:val="22"/>
                <w:szCs w:val="22"/>
              </w:rPr>
            </w:pPr>
            <w:r w:rsidRPr="00EF4839">
              <w:rPr>
                <w:sz w:val="22"/>
                <w:szCs w:val="22"/>
              </w:rPr>
              <w:t>-38648910</w:t>
            </w:r>
          </w:p>
        </w:tc>
      </w:tr>
      <w:tr w:rsidR="009F015D" w:rsidRPr="00EF4839" w14:paraId="600B4602" w14:textId="77777777" w:rsidTr="00EF4839">
        <w:trPr>
          <w:jc w:val="center"/>
        </w:trPr>
        <w:tc>
          <w:tcPr>
            <w:tcW w:w="428" w:type="pct"/>
          </w:tcPr>
          <w:p w14:paraId="115B8B30" w14:textId="77777777" w:rsidR="00BA2398" w:rsidRPr="00EF4839" w:rsidRDefault="00BA2398" w:rsidP="007B44C0">
            <w:pPr>
              <w:rPr>
                <w:sz w:val="22"/>
                <w:szCs w:val="22"/>
              </w:rPr>
            </w:pPr>
            <w:r w:rsidRPr="00EF4839">
              <w:rPr>
                <w:sz w:val="22"/>
                <w:szCs w:val="22"/>
              </w:rPr>
              <w:t>2027</w:t>
            </w:r>
          </w:p>
        </w:tc>
        <w:tc>
          <w:tcPr>
            <w:tcW w:w="802" w:type="pct"/>
          </w:tcPr>
          <w:p w14:paraId="7FF77AD6" w14:textId="77777777" w:rsidR="00BA2398" w:rsidRPr="00EF4839" w:rsidRDefault="00BA2398" w:rsidP="007B44C0">
            <w:pPr>
              <w:rPr>
                <w:sz w:val="22"/>
                <w:szCs w:val="22"/>
              </w:rPr>
            </w:pPr>
            <w:r w:rsidRPr="00EF4839">
              <w:rPr>
                <w:sz w:val="22"/>
                <w:szCs w:val="22"/>
              </w:rPr>
              <w:t>0</w:t>
            </w:r>
          </w:p>
        </w:tc>
        <w:tc>
          <w:tcPr>
            <w:tcW w:w="717" w:type="pct"/>
          </w:tcPr>
          <w:p w14:paraId="5430721B" w14:textId="77777777" w:rsidR="00BA2398" w:rsidRPr="00EF4839" w:rsidRDefault="00BA2398" w:rsidP="007B44C0">
            <w:pPr>
              <w:rPr>
                <w:sz w:val="22"/>
                <w:szCs w:val="22"/>
              </w:rPr>
            </w:pPr>
            <w:r w:rsidRPr="00EF4839">
              <w:rPr>
                <w:sz w:val="22"/>
                <w:szCs w:val="22"/>
              </w:rPr>
              <w:t>2226901</w:t>
            </w:r>
          </w:p>
        </w:tc>
        <w:tc>
          <w:tcPr>
            <w:tcW w:w="791" w:type="pct"/>
          </w:tcPr>
          <w:p w14:paraId="61965424" w14:textId="77777777" w:rsidR="00BA2398" w:rsidRPr="00EF4839" w:rsidRDefault="00BA2398" w:rsidP="007B44C0">
            <w:pPr>
              <w:rPr>
                <w:sz w:val="22"/>
                <w:szCs w:val="22"/>
              </w:rPr>
            </w:pPr>
            <w:r w:rsidRPr="00EF4839">
              <w:rPr>
                <w:sz w:val="22"/>
                <w:szCs w:val="22"/>
              </w:rPr>
              <w:t>1728658</w:t>
            </w:r>
          </w:p>
        </w:tc>
        <w:tc>
          <w:tcPr>
            <w:tcW w:w="1154" w:type="pct"/>
          </w:tcPr>
          <w:p w14:paraId="5F26DD37" w14:textId="77777777" w:rsidR="00BA2398" w:rsidRPr="00EF4839" w:rsidRDefault="00BA2398" w:rsidP="007B44C0">
            <w:pPr>
              <w:rPr>
                <w:sz w:val="22"/>
                <w:szCs w:val="22"/>
              </w:rPr>
            </w:pPr>
            <w:r w:rsidRPr="00EF4839">
              <w:rPr>
                <w:sz w:val="22"/>
                <w:szCs w:val="22"/>
              </w:rPr>
              <w:t>1728658</w:t>
            </w:r>
          </w:p>
        </w:tc>
        <w:tc>
          <w:tcPr>
            <w:tcW w:w="1108" w:type="pct"/>
          </w:tcPr>
          <w:p w14:paraId="710175A6" w14:textId="77777777" w:rsidR="00BA2398" w:rsidRPr="00EF4839" w:rsidRDefault="00BA2398" w:rsidP="007B44C0">
            <w:pPr>
              <w:rPr>
                <w:sz w:val="22"/>
                <w:szCs w:val="22"/>
              </w:rPr>
            </w:pPr>
            <w:r w:rsidRPr="00EF4839">
              <w:rPr>
                <w:sz w:val="22"/>
                <w:szCs w:val="22"/>
              </w:rPr>
              <w:t>-36920252</w:t>
            </w:r>
          </w:p>
        </w:tc>
      </w:tr>
      <w:tr w:rsidR="009F015D" w:rsidRPr="00EF4839" w14:paraId="357D644B" w14:textId="77777777" w:rsidTr="00EF4839">
        <w:trPr>
          <w:jc w:val="center"/>
        </w:trPr>
        <w:tc>
          <w:tcPr>
            <w:tcW w:w="428" w:type="pct"/>
          </w:tcPr>
          <w:p w14:paraId="2B89995D" w14:textId="77777777" w:rsidR="00BA2398" w:rsidRPr="00EF4839" w:rsidRDefault="00BA2398" w:rsidP="007B44C0">
            <w:pPr>
              <w:rPr>
                <w:sz w:val="22"/>
                <w:szCs w:val="22"/>
              </w:rPr>
            </w:pPr>
            <w:r w:rsidRPr="00EF4839">
              <w:rPr>
                <w:sz w:val="22"/>
                <w:szCs w:val="22"/>
              </w:rPr>
              <w:t>2028</w:t>
            </w:r>
          </w:p>
        </w:tc>
        <w:tc>
          <w:tcPr>
            <w:tcW w:w="802" w:type="pct"/>
          </w:tcPr>
          <w:p w14:paraId="58CD4812" w14:textId="77777777" w:rsidR="00BA2398" w:rsidRPr="00EF4839" w:rsidRDefault="00BA2398" w:rsidP="007B44C0">
            <w:pPr>
              <w:rPr>
                <w:sz w:val="22"/>
                <w:szCs w:val="22"/>
              </w:rPr>
            </w:pPr>
            <w:r w:rsidRPr="00EF4839">
              <w:rPr>
                <w:sz w:val="22"/>
                <w:szCs w:val="22"/>
              </w:rPr>
              <w:t>0</w:t>
            </w:r>
          </w:p>
        </w:tc>
        <w:tc>
          <w:tcPr>
            <w:tcW w:w="717" w:type="pct"/>
          </w:tcPr>
          <w:p w14:paraId="5652B8B9" w14:textId="77777777" w:rsidR="00BA2398" w:rsidRPr="00EF4839" w:rsidRDefault="00BA2398" w:rsidP="007B44C0">
            <w:pPr>
              <w:rPr>
                <w:sz w:val="22"/>
                <w:szCs w:val="22"/>
              </w:rPr>
            </w:pPr>
            <w:r w:rsidRPr="00EF4839">
              <w:rPr>
                <w:sz w:val="22"/>
                <w:szCs w:val="22"/>
              </w:rPr>
              <w:t>4925139</w:t>
            </w:r>
          </w:p>
        </w:tc>
        <w:tc>
          <w:tcPr>
            <w:tcW w:w="791" w:type="pct"/>
          </w:tcPr>
          <w:p w14:paraId="3E857769" w14:textId="77777777" w:rsidR="00BA2398" w:rsidRPr="00EF4839" w:rsidRDefault="00BA2398" w:rsidP="007B44C0">
            <w:pPr>
              <w:rPr>
                <w:sz w:val="22"/>
                <w:szCs w:val="22"/>
              </w:rPr>
            </w:pPr>
            <w:r w:rsidRPr="00EF4839">
              <w:rPr>
                <w:sz w:val="22"/>
                <w:szCs w:val="22"/>
              </w:rPr>
              <w:t>3368456</w:t>
            </w:r>
          </w:p>
        </w:tc>
        <w:tc>
          <w:tcPr>
            <w:tcW w:w="1154" w:type="pct"/>
          </w:tcPr>
          <w:p w14:paraId="2142C7B2" w14:textId="77777777" w:rsidR="00BA2398" w:rsidRPr="00EF4839" w:rsidRDefault="00BA2398" w:rsidP="007B44C0">
            <w:pPr>
              <w:rPr>
                <w:sz w:val="22"/>
                <w:szCs w:val="22"/>
              </w:rPr>
            </w:pPr>
            <w:r w:rsidRPr="00EF4839">
              <w:rPr>
                <w:sz w:val="22"/>
                <w:szCs w:val="22"/>
              </w:rPr>
              <w:t>5097115</w:t>
            </w:r>
          </w:p>
        </w:tc>
        <w:tc>
          <w:tcPr>
            <w:tcW w:w="1108" w:type="pct"/>
          </w:tcPr>
          <w:p w14:paraId="19F3B542" w14:textId="77777777" w:rsidR="00BA2398" w:rsidRPr="00EF4839" w:rsidRDefault="00BA2398" w:rsidP="007B44C0">
            <w:pPr>
              <w:rPr>
                <w:sz w:val="22"/>
                <w:szCs w:val="22"/>
              </w:rPr>
            </w:pPr>
            <w:r w:rsidRPr="00EF4839">
              <w:rPr>
                <w:sz w:val="22"/>
                <w:szCs w:val="22"/>
              </w:rPr>
              <w:t>-33551795</w:t>
            </w:r>
          </w:p>
        </w:tc>
      </w:tr>
      <w:tr w:rsidR="009F015D" w:rsidRPr="00EF4839" w14:paraId="0D30F4C6" w14:textId="77777777" w:rsidTr="00EF4839">
        <w:trPr>
          <w:jc w:val="center"/>
        </w:trPr>
        <w:tc>
          <w:tcPr>
            <w:tcW w:w="428" w:type="pct"/>
          </w:tcPr>
          <w:p w14:paraId="267D5762" w14:textId="77777777" w:rsidR="00BA2398" w:rsidRPr="00EF4839" w:rsidRDefault="00BA2398" w:rsidP="007B44C0">
            <w:pPr>
              <w:rPr>
                <w:sz w:val="22"/>
                <w:szCs w:val="22"/>
              </w:rPr>
            </w:pPr>
            <w:r w:rsidRPr="00EF4839">
              <w:rPr>
                <w:sz w:val="22"/>
                <w:szCs w:val="22"/>
              </w:rPr>
              <w:t>2029</w:t>
            </w:r>
          </w:p>
        </w:tc>
        <w:tc>
          <w:tcPr>
            <w:tcW w:w="802" w:type="pct"/>
          </w:tcPr>
          <w:p w14:paraId="318DFEAE" w14:textId="77777777" w:rsidR="00BA2398" w:rsidRPr="00EF4839" w:rsidRDefault="00BA2398" w:rsidP="007B44C0">
            <w:pPr>
              <w:rPr>
                <w:sz w:val="22"/>
                <w:szCs w:val="22"/>
              </w:rPr>
            </w:pPr>
            <w:r w:rsidRPr="00EF4839">
              <w:rPr>
                <w:sz w:val="22"/>
                <w:szCs w:val="22"/>
              </w:rPr>
              <w:t>0</w:t>
            </w:r>
          </w:p>
        </w:tc>
        <w:tc>
          <w:tcPr>
            <w:tcW w:w="717" w:type="pct"/>
          </w:tcPr>
          <w:p w14:paraId="2F7015E7" w14:textId="77777777" w:rsidR="00BA2398" w:rsidRPr="00EF4839" w:rsidRDefault="00BA2398" w:rsidP="007B44C0">
            <w:pPr>
              <w:rPr>
                <w:sz w:val="22"/>
                <w:szCs w:val="22"/>
              </w:rPr>
            </w:pPr>
            <w:r w:rsidRPr="00EF4839">
              <w:rPr>
                <w:sz w:val="22"/>
                <w:szCs w:val="22"/>
              </w:rPr>
              <w:t>7383362</w:t>
            </w:r>
          </w:p>
        </w:tc>
        <w:tc>
          <w:tcPr>
            <w:tcW w:w="791" w:type="pct"/>
          </w:tcPr>
          <w:p w14:paraId="7A051DB3" w14:textId="77777777" w:rsidR="00BA2398" w:rsidRPr="00EF4839" w:rsidRDefault="00BA2398" w:rsidP="007B44C0">
            <w:pPr>
              <w:rPr>
                <w:sz w:val="22"/>
                <w:szCs w:val="22"/>
              </w:rPr>
            </w:pPr>
            <w:r w:rsidRPr="00EF4839">
              <w:rPr>
                <w:sz w:val="22"/>
                <w:szCs w:val="22"/>
              </w:rPr>
              <w:t>4449085</w:t>
            </w:r>
          </w:p>
        </w:tc>
        <w:tc>
          <w:tcPr>
            <w:tcW w:w="1154" w:type="pct"/>
          </w:tcPr>
          <w:p w14:paraId="3151539D" w14:textId="77777777" w:rsidR="00BA2398" w:rsidRPr="00EF4839" w:rsidRDefault="00BA2398" w:rsidP="007B44C0">
            <w:pPr>
              <w:rPr>
                <w:sz w:val="22"/>
                <w:szCs w:val="22"/>
              </w:rPr>
            </w:pPr>
            <w:r w:rsidRPr="00EF4839">
              <w:rPr>
                <w:sz w:val="22"/>
                <w:szCs w:val="22"/>
              </w:rPr>
              <w:t>9546200</w:t>
            </w:r>
          </w:p>
        </w:tc>
        <w:tc>
          <w:tcPr>
            <w:tcW w:w="1108" w:type="pct"/>
          </w:tcPr>
          <w:p w14:paraId="180183FB" w14:textId="77777777" w:rsidR="00BA2398" w:rsidRPr="00EF4839" w:rsidRDefault="00BA2398" w:rsidP="007B44C0">
            <w:pPr>
              <w:rPr>
                <w:sz w:val="22"/>
                <w:szCs w:val="22"/>
              </w:rPr>
            </w:pPr>
            <w:r w:rsidRPr="00EF4839">
              <w:rPr>
                <w:sz w:val="22"/>
                <w:szCs w:val="22"/>
              </w:rPr>
              <w:t>-29102710</w:t>
            </w:r>
          </w:p>
        </w:tc>
      </w:tr>
      <w:tr w:rsidR="009F015D" w:rsidRPr="00EF4839" w14:paraId="3BA78AD0" w14:textId="77777777" w:rsidTr="00EF4839">
        <w:trPr>
          <w:jc w:val="center"/>
        </w:trPr>
        <w:tc>
          <w:tcPr>
            <w:tcW w:w="428" w:type="pct"/>
          </w:tcPr>
          <w:p w14:paraId="2A2B1970" w14:textId="77777777" w:rsidR="00BA2398" w:rsidRPr="00EF4839" w:rsidRDefault="00BA2398" w:rsidP="007B44C0">
            <w:pPr>
              <w:rPr>
                <w:sz w:val="22"/>
                <w:szCs w:val="22"/>
              </w:rPr>
            </w:pPr>
            <w:r w:rsidRPr="00EF4839">
              <w:rPr>
                <w:sz w:val="22"/>
                <w:szCs w:val="22"/>
              </w:rPr>
              <w:t>2030</w:t>
            </w:r>
          </w:p>
        </w:tc>
        <w:tc>
          <w:tcPr>
            <w:tcW w:w="802" w:type="pct"/>
          </w:tcPr>
          <w:p w14:paraId="527B986E" w14:textId="77777777" w:rsidR="00BA2398" w:rsidRPr="00EF4839" w:rsidRDefault="00BA2398" w:rsidP="007B44C0">
            <w:pPr>
              <w:rPr>
                <w:sz w:val="22"/>
                <w:szCs w:val="22"/>
              </w:rPr>
            </w:pPr>
            <w:r w:rsidRPr="00EF4839">
              <w:rPr>
                <w:sz w:val="22"/>
                <w:szCs w:val="22"/>
              </w:rPr>
              <w:t>0</w:t>
            </w:r>
          </w:p>
        </w:tc>
        <w:tc>
          <w:tcPr>
            <w:tcW w:w="717" w:type="pct"/>
          </w:tcPr>
          <w:p w14:paraId="6A939D62" w14:textId="77777777" w:rsidR="00BA2398" w:rsidRPr="00EF4839" w:rsidRDefault="00BA2398" w:rsidP="007B44C0">
            <w:pPr>
              <w:rPr>
                <w:sz w:val="22"/>
                <w:szCs w:val="22"/>
              </w:rPr>
            </w:pPr>
            <w:r w:rsidRPr="00EF4839">
              <w:rPr>
                <w:sz w:val="22"/>
                <w:szCs w:val="22"/>
              </w:rPr>
              <w:t>8577744</w:t>
            </w:r>
          </w:p>
        </w:tc>
        <w:tc>
          <w:tcPr>
            <w:tcW w:w="791" w:type="pct"/>
          </w:tcPr>
          <w:p w14:paraId="3C09A83F" w14:textId="77777777" w:rsidR="00BA2398" w:rsidRPr="00EF4839" w:rsidRDefault="00BA2398" w:rsidP="007B44C0">
            <w:pPr>
              <w:rPr>
                <w:sz w:val="22"/>
                <w:szCs w:val="22"/>
              </w:rPr>
            </w:pPr>
            <w:r w:rsidRPr="00EF4839">
              <w:rPr>
                <w:sz w:val="22"/>
                <w:szCs w:val="22"/>
              </w:rPr>
              <w:t>4554008</w:t>
            </w:r>
          </w:p>
        </w:tc>
        <w:tc>
          <w:tcPr>
            <w:tcW w:w="1154" w:type="pct"/>
          </w:tcPr>
          <w:p w14:paraId="59884516" w14:textId="77777777" w:rsidR="00BA2398" w:rsidRPr="00EF4839" w:rsidRDefault="00BA2398" w:rsidP="007B44C0">
            <w:pPr>
              <w:rPr>
                <w:sz w:val="22"/>
                <w:szCs w:val="22"/>
              </w:rPr>
            </w:pPr>
            <w:r w:rsidRPr="00EF4839">
              <w:rPr>
                <w:sz w:val="22"/>
                <w:szCs w:val="22"/>
              </w:rPr>
              <w:t>14100208</w:t>
            </w:r>
          </w:p>
        </w:tc>
        <w:tc>
          <w:tcPr>
            <w:tcW w:w="1108" w:type="pct"/>
          </w:tcPr>
          <w:p w14:paraId="5BCF52C7" w14:textId="77777777" w:rsidR="00BA2398" w:rsidRPr="00EF4839" w:rsidRDefault="00BA2398" w:rsidP="007B44C0">
            <w:pPr>
              <w:rPr>
                <w:sz w:val="22"/>
                <w:szCs w:val="22"/>
              </w:rPr>
            </w:pPr>
            <w:r w:rsidRPr="00EF4839">
              <w:rPr>
                <w:sz w:val="22"/>
                <w:szCs w:val="22"/>
              </w:rPr>
              <w:t>-24548702</w:t>
            </w:r>
          </w:p>
        </w:tc>
      </w:tr>
      <w:tr w:rsidR="009F015D" w:rsidRPr="00EF4839" w14:paraId="5C07CAF8" w14:textId="77777777" w:rsidTr="00EF4839">
        <w:trPr>
          <w:jc w:val="center"/>
        </w:trPr>
        <w:tc>
          <w:tcPr>
            <w:tcW w:w="428" w:type="pct"/>
          </w:tcPr>
          <w:p w14:paraId="25852455" w14:textId="77777777" w:rsidR="00BA2398" w:rsidRPr="00EF4839" w:rsidRDefault="00BA2398" w:rsidP="007B44C0">
            <w:pPr>
              <w:rPr>
                <w:sz w:val="22"/>
                <w:szCs w:val="22"/>
              </w:rPr>
            </w:pPr>
            <w:r w:rsidRPr="00EF4839">
              <w:rPr>
                <w:sz w:val="22"/>
                <w:szCs w:val="22"/>
              </w:rPr>
              <w:t>2031</w:t>
            </w:r>
          </w:p>
        </w:tc>
        <w:tc>
          <w:tcPr>
            <w:tcW w:w="802" w:type="pct"/>
          </w:tcPr>
          <w:p w14:paraId="7FCF9163" w14:textId="77777777" w:rsidR="00BA2398" w:rsidRPr="00EF4839" w:rsidRDefault="00BA2398" w:rsidP="007B44C0">
            <w:pPr>
              <w:rPr>
                <w:sz w:val="22"/>
                <w:szCs w:val="22"/>
              </w:rPr>
            </w:pPr>
            <w:r w:rsidRPr="00EF4839">
              <w:rPr>
                <w:sz w:val="22"/>
                <w:szCs w:val="22"/>
              </w:rPr>
              <w:t>0</w:t>
            </w:r>
          </w:p>
        </w:tc>
        <w:tc>
          <w:tcPr>
            <w:tcW w:w="717" w:type="pct"/>
          </w:tcPr>
          <w:p w14:paraId="5909923A" w14:textId="77777777" w:rsidR="00BA2398" w:rsidRPr="00EF4839" w:rsidRDefault="00BA2398" w:rsidP="007B44C0">
            <w:pPr>
              <w:rPr>
                <w:sz w:val="22"/>
                <w:szCs w:val="22"/>
              </w:rPr>
            </w:pPr>
            <w:r w:rsidRPr="00EF4839">
              <w:rPr>
                <w:sz w:val="22"/>
                <w:szCs w:val="22"/>
              </w:rPr>
              <w:t>8508159</w:t>
            </w:r>
          </w:p>
        </w:tc>
        <w:tc>
          <w:tcPr>
            <w:tcW w:w="791" w:type="pct"/>
          </w:tcPr>
          <w:p w14:paraId="5F3BA04C" w14:textId="77777777" w:rsidR="00BA2398" w:rsidRPr="00EF4839" w:rsidRDefault="00BA2398" w:rsidP="007B44C0">
            <w:pPr>
              <w:rPr>
                <w:sz w:val="22"/>
                <w:szCs w:val="22"/>
              </w:rPr>
            </w:pPr>
            <w:r w:rsidRPr="00EF4839">
              <w:rPr>
                <w:sz w:val="22"/>
                <w:szCs w:val="22"/>
              </w:rPr>
              <w:t>3979792</w:t>
            </w:r>
          </w:p>
        </w:tc>
        <w:tc>
          <w:tcPr>
            <w:tcW w:w="1154" w:type="pct"/>
          </w:tcPr>
          <w:p w14:paraId="0D816CAA" w14:textId="77777777" w:rsidR="00BA2398" w:rsidRPr="00EF4839" w:rsidRDefault="00BA2398" w:rsidP="007B44C0">
            <w:pPr>
              <w:rPr>
                <w:sz w:val="22"/>
                <w:szCs w:val="22"/>
              </w:rPr>
            </w:pPr>
            <w:r w:rsidRPr="00EF4839">
              <w:rPr>
                <w:sz w:val="22"/>
                <w:szCs w:val="22"/>
              </w:rPr>
              <w:t>18080000</w:t>
            </w:r>
          </w:p>
        </w:tc>
        <w:tc>
          <w:tcPr>
            <w:tcW w:w="1108" w:type="pct"/>
          </w:tcPr>
          <w:p w14:paraId="39325C32" w14:textId="77777777" w:rsidR="00BA2398" w:rsidRPr="00EF4839" w:rsidRDefault="00BA2398" w:rsidP="007B44C0">
            <w:pPr>
              <w:rPr>
                <w:sz w:val="22"/>
                <w:szCs w:val="22"/>
              </w:rPr>
            </w:pPr>
            <w:r w:rsidRPr="00EF4839">
              <w:rPr>
                <w:sz w:val="22"/>
                <w:szCs w:val="22"/>
              </w:rPr>
              <w:t>-20568910</w:t>
            </w:r>
          </w:p>
        </w:tc>
      </w:tr>
      <w:tr w:rsidR="009F015D" w:rsidRPr="00EF4839" w14:paraId="3A416256" w14:textId="77777777" w:rsidTr="00EF4839">
        <w:trPr>
          <w:jc w:val="center"/>
        </w:trPr>
        <w:tc>
          <w:tcPr>
            <w:tcW w:w="428" w:type="pct"/>
          </w:tcPr>
          <w:p w14:paraId="32028002" w14:textId="77777777" w:rsidR="00BA2398" w:rsidRPr="00EF4839" w:rsidRDefault="00BA2398" w:rsidP="007B44C0">
            <w:pPr>
              <w:rPr>
                <w:sz w:val="22"/>
                <w:szCs w:val="22"/>
              </w:rPr>
            </w:pPr>
            <w:r w:rsidRPr="00EF4839">
              <w:rPr>
                <w:sz w:val="22"/>
                <w:szCs w:val="22"/>
              </w:rPr>
              <w:t>2032</w:t>
            </w:r>
          </w:p>
        </w:tc>
        <w:tc>
          <w:tcPr>
            <w:tcW w:w="802" w:type="pct"/>
          </w:tcPr>
          <w:p w14:paraId="24F5A67E" w14:textId="77777777" w:rsidR="00BA2398" w:rsidRPr="00EF4839" w:rsidRDefault="00BA2398" w:rsidP="007B44C0">
            <w:pPr>
              <w:rPr>
                <w:sz w:val="22"/>
                <w:szCs w:val="22"/>
              </w:rPr>
            </w:pPr>
            <w:r w:rsidRPr="00EF4839">
              <w:rPr>
                <w:sz w:val="22"/>
                <w:szCs w:val="22"/>
              </w:rPr>
              <w:t>0</w:t>
            </w:r>
          </w:p>
        </w:tc>
        <w:tc>
          <w:tcPr>
            <w:tcW w:w="717" w:type="pct"/>
          </w:tcPr>
          <w:p w14:paraId="7F00FA79" w14:textId="77777777" w:rsidR="00BA2398" w:rsidRPr="00EF4839" w:rsidRDefault="00BA2398" w:rsidP="007B44C0">
            <w:pPr>
              <w:rPr>
                <w:sz w:val="22"/>
                <w:szCs w:val="22"/>
              </w:rPr>
            </w:pPr>
            <w:r w:rsidRPr="00EF4839">
              <w:rPr>
                <w:sz w:val="22"/>
                <w:szCs w:val="22"/>
              </w:rPr>
              <w:t>9063502</w:t>
            </w:r>
          </w:p>
        </w:tc>
        <w:tc>
          <w:tcPr>
            <w:tcW w:w="791" w:type="pct"/>
          </w:tcPr>
          <w:p w14:paraId="6395F7D4" w14:textId="77777777" w:rsidR="00BA2398" w:rsidRPr="00EF4839" w:rsidRDefault="00BA2398" w:rsidP="007B44C0">
            <w:pPr>
              <w:rPr>
                <w:sz w:val="22"/>
                <w:szCs w:val="22"/>
              </w:rPr>
            </w:pPr>
            <w:r w:rsidRPr="00EF4839">
              <w:rPr>
                <w:sz w:val="22"/>
                <w:szCs w:val="22"/>
              </w:rPr>
              <w:t>3735296</w:t>
            </w:r>
          </w:p>
        </w:tc>
        <w:tc>
          <w:tcPr>
            <w:tcW w:w="1154" w:type="pct"/>
          </w:tcPr>
          <w:p w14:paraId="0B51743C" w14:textId="77777777" w:rsidR="00BA2398" w:rsidRPr="00EF4839" w:rsidRDefault="00BA2398" w:rsidP="007B44C0">
            <w:pPr>
              <w:rPr>
                <w:sz w:val="22"/>
                <w:szCs w:val="22"/>
              </w:rPr>
            </w:pPr>
            <w:r w:rsidRPr="00EF4839">
              <w:rPr>
                <w:sz w:val="22"/>
                <w:szCs w:val="22"/>
              </w:rPr>
              <w:t>21815296</w:t>
            </w:r>
          </w:p>
        </w:tc>
        <w:tc>
          <w:tcPr>
            <w:tcW w:w="1108" w:type="pct"/>
          </w:tcPr>
          <w:p w14:paraId="4EE4CAB5" w14:textId="77777777" w:rsidR="00BA2398" w:rsidRPr="00EF4839" w:rsidRDefault="00BA2398" w:rsidP="007B44C0">
            <w:pPr>
              <w:rPr>
                <w:sz w:val="22"/>
                <w:szCs w:val="22"/>
              </w:rPr>
            </w:pPr>
            <w:r w:rsidRPr="00EF4839">
              <w:rPr>
                <w:sz w:val="22"/>
                <w:szCs w:val="22"/>
              </w:rPr>
              <w:t>-16833614</w:t>
            </w:r>
          </w:p>
        </w:tc>
      </w:tr>
      <w:tr w:rsidR="009F015D" w:rsidRPr="00EF4839" w14:paraId="5AB43B52" w14:textId="77777777" w:rsidTr="00EF4839">
        <w:trPr>
          <w:jc w:val="center"/>
        </w:trPr>
        <w:tc>
          <w:tcPr>
            <w:tcW w:w="428" w:type="pct"/>
          </w:tcPr>
          <w:p w14:paraId="79665C40" w14:textId="77777777" w:rsidR="00BA2398" w:rsidRPr="00EF4839" w:rsidRDefault="00BA2398" w:rsidP="007B44C0">
            <w:pPr>
              <w:rPr>
                <w:sz w:val="22"/>
                <w:szCs w:val="22"/>
              </w:rPr>
            </w:pPr>
            <w:r w:rsidRPr="00EF4839">
              <w:rPr>
                <w:sz w:val="22"/>
                <w:szCs w:val="22"/>
              </w:rPr>
              <w:t>2033</w:t>
            </w:r>
          </w:p>
        </w:tc>
        <w:tc>
          <w:tcPr>
            <w:tcW w:w="802" w:type="pct"/>
          </w:tcPr>
          <w:p w14:paraId="66EDE960" w14:textId="77777777" w:rsidR="00BA2398" w:rsidRPr="00EF4839" w:rsidRDefault="00BA2398" w:rsidP="007B44C0">
            <w:pPr>
              <w:rPr>
                <w:sz w:val="22"/>
                <w:szCs w:val="22"/>
              </w:rPr>
            </w:pPr>
            <w:r w:rsidRPr="00EF4839">
              <w:rPr>
                <w:sz w:val="22"/>
                <w:szCs w:val="22"/>
              </w:rPr>
              <w:t>0</w:t>
            </w:r>
          </w:p>
        </w:tc>
        <w:tc>
          <w:tcPr>
            <w:tcW w:w="717" w:type="pct"/>
          </w:tcPr>
          <w:p w14:paraId="501EF7E4" w14:textId="77777777" w:rsidR="00BA2398" w:rsidRPr="00EF4839" w:rsidRDefault="00BA2398" w:rsidP="007B44C0">
            <w:pPr>
              <w:rPr>
                <w:sz w:val="22"/>
                <w:szCs w:val="22"/>
              </w:rPr>
            </w:pPr>
            <w:r w:rsidRPr="00EF4839">
              <w:rPr>
                <w:sz w:val="22"/>
                <w:szCs w:val="22"/>
              </w:rPr>
              <w:t>9613943</w:t>
            </w:r>
          </w:p>
        </w:tc>
        <w:tc>
          <w:tcPr>
            <w:tcW w:w="791" w:type="pct"/>
          </w:tcPr>
          <w:p w14:paraId="4F18D4DF" w14:textId="77777777" w:rsidR="00BA2398" w:rsidRPr="00EF4839" w:rsidRDefault="00BA2398" w:rsidP="007B44C0">
            <w:pPr>
              <w:rPr>
                <w:sz w:val="22"/>
                <w:szCs w:val="22"/>
              </w:rPr>
            </w:pPr>
            <w:r w:rsidRPr="00EF4839">
              <w:rPr>
                <w:sz w:val="22"/>
                <w:szCs w:val="22"/>
              </w:rPr>
              <w:t>3490878</w:t>
            </w:r>
          </w:p>
        </w:tc>
        <w:tc>
          <w:tcPr>
            <w:tcW w:w="1154" w:type="pct"/>
          </w:tcPr>
          <w:p w14:paraId="06AB5033" w14:textId="77777777" w:rsidR="00BA2398" w:rsidRPr="00EF4839" w:rsidRDefault="00BA2398" w:rsidP="007B44C0">
            <w:pPr>
              <w:rPr>
                <w:sz w:val="22"/>
                <w:szCs w:val="22"/>
              </w:rPr>
            </w:pPr>
            <w:r w:rsidRPr="00EF4839">
              <w:rPr>
                <w:sz w:val="22"/>
                <w:szCs w:val="22"/>
              </w:rPr>
              <w:t>25306174</w:t>
            </w:r>
          </w:p>
        </w:tc>
        <w:tc>
          <w:tcPr>
            <w:tcW w:w="1108" w:type="pct"/>
          </w:tcPr>
          <w:p w14:paraId="75305831" w14:textId="77777777" w:rsidR="00BA2398" w:rsidRPr="00EF4839" w:rsidRDefault="00BA2398" w:rsidP="007B44C0">
            <w:pPr>
              <w:rPr>
                <w:sz w:val="22"/>
                <w:szCs w:val="22"/>
              </w:rPr>
            </w:pPr>
            <w:r w:rsidRPr="00EF4839">
              <w:rPr>
                <w:sz w:val="22"/>
                <w:szCs w:val="22"/>
              </w:rPr>
              <w:t>-13342736</w:t>
            </w:r>
          </w:p>
        </w:tc>
      </w:tr>
      <w:tr w:rsidR="009F015D" w:rsidRPr="00EF4839" w14:paraId="2A65AE12" w14:textId="77777777" w:rsidTr="00EF4839">
        <w:trPr>
          <w:jc w:val="center"/>
        </w:trPr>
        <w:tc>
          <w:tcPr>
            <w:tcW w:w="428" w:type="pct"/>
          </w:tcPr>
          <w:p w14:paraId="4F54ABCE" w14:textId="77777777" w:rsidR="00BA2398" w:rsidRPr="00EF4839" w:rsidRDefault="00BA2398" w:rsidP="007B44C0">
            <w:pPr>
              <w:rPr>
                <w:sz w:val="22"/>
                <w:szCs w:val="22"/>
              </w:rPr>
            </w:pPr>
            <w:r w:rsidRPr="00EF4839">
              <w:rPr>
                <w:sz w:val="22"/>
                <w:szCs w:val="22"/>
              </w:rPr>
              <w:t>2034</w:t>
            </w:r>
          </w:p>
        </w:tc>
        <w:tc>
          <w:tcPr>
            <w:tcW w:w="802" w:type="pct"/>
          </w:tcPr>
          <w:p w14:paraId="7E4FD0B4" w14:textId="77777777" w:rsidR="00BA2398" w:rsidRPr="00EF4839" w:rsidRDefault="00BA2398" w:rsidP="007B44C0">
            <w:pPr>
              <w:rPr>
                <w:sz w:val="22"/>
                <w:szCs w:val="22"/>
              </w:rPr>
            </w:pPr>
            <w:r w:rsidRPr="00EF4839">
              <w:rPr>
                <w:sz w:val="22"/>
                <w:szCs w:val="22"/>
              </w:rPr>
              <w:t>0</w:t>
            </w:r>
          </w:p>
        </w:tc>
        <w:tc>
          <w:tcPr>
            <w:tcW w:w="717" w:type="pct"/>
          </w:tcPr>
          <w:p w14:paraId="5706858C" w14:textId="77777777" w:rsidR="00BA2398" w:rsidRPr="00EF4839" w:rsidRDefault="00BA2398" w:rsidP="007B44C0">
            <w:pPr>
              <w:rPr>
                <w:sz w:val="22"/>
                <w:szCs w:val="22"/>
              </w:rPr>
            </w:pPr>
            <w:r w:rsidRPr="00EF4839">
              <w:rPr>
                <w:sz w:val="22"/>
                <w:szCs w:val="22"/>
              </w:rPr>
              <w:t>10159315</w:t>
            </w:r>
          </w:p>
        </w:tc>
        <w:tc>
          <w:tcPr>
            <w:tcW w:w="791" w:type="pct"/>
          </w:tcPr>
          <w:p w14:paraId="303E24F3" w14:textId="77777777" w:rsidR="00BA2398" w:rsidRPr="00EF4839" w:rsidRDefault="00BA2398" w:rsidP="007B44C0">
            <w:pPr>
              <w:rPr>
                <w:sz w:val="22"/>
                <w:szCs w:val="22"/>
              </w:rPr>
            </w:pPr>
            <w:r w:rsidRPr="00EF4839">
              <w:rPr>
                <w:sz w:val="22"/>
                <w:szCs w:val="22"/>
              </w:rPr>
              <w:t>3250137</w:t>
            </w:r>
          </w:p>
        </w:tc>
        <w:tc>
          <w:tcPr>
            <w:tcW w:w="1154" w:type="pct"/>
          </w:tcPr>
          <w:p w14:paraId="5B1C56FE" w14:textId="77777777" w:rsidR="00BA2398" w:rsidRPr="00EF4839" w:rsidRDefault="00BA2398" w:rsidP="007B44C0">
            <w:pPr>
              <w:rPr>
                <w:sz w:val="22"/>
                <w:szCs w:val="22"/>
              </w:rPr>
            </w:pPr>
            <w:r w:rsidRPr="00EF4839">
              <w:rPr>
                <w:sz w:val="22"/>
                <w:szCs w:val="22"/>
              </w:rPr>
              <w:t>28556311</w:t>
            </w:r>
          </w:p>
        </w:tc>
        <w:tc>
          <w:tcPr>
            <w:tcW w:w="1108" w:type="pct"/>
          </w:tcPr>
          <w:p w14:paraId="69422A82" w14:textId="77777777" w:rsidR="00BA2398" w:rsidRPr="00EF4839" w:rsidRDefault="00BA2398" w:rsidP="007B44C0">
            <w:pPr>
              <w:rPr>
                <w:sz w:val="22"/>
                <w:szCs w:val="22"/>
              </w:rPr>
            </w:pPr>
            <w:r w:rsidRPr="00EF4839">
              <w:rPr>
                <w:sz w:val="22"/>
                <w:szCs w:val="22"/>
              </w:rPr>
              <w:t>-10092599</w:t>
            </w:r>
          </w:p>
        </w:tc>
      </w:tr>
      <w:tr w:rsidR="00BA2398" w:rsidRPr="00EF4839" w14:paraId="73303031" w14:textId="77777777" w:rsidTr="00EF4839">
        <w:trPr>
          <w:jc w:val="center"/>
        </w:trPr>
        <w:tc>
          <w:tcPr>
            <w:tcW w:w="428" w:type="pct"/>
          </w:tcPr>
          <w:p w14:paraId="19D3B126" w14:textId="77777777" w:rsidR="00BA2398" w:rsidRPr="00EF4839" w:rsidRDefault="00BA2398" w:rsidP="007B44C0">
            <w:pPr>
              <w:rPr>
                <w:sz w:val="22"/>
                <w:szCs w:val="22"/>
              </w:rPr>
            </w:pPr>
            <w:r w:rsidRPr="00EF4839">
              <w:rPr>
                <w:sz w:val="22"/>
                <w:szCs w:val="22"/>
              </w:rPr>
              <w:t>Итого</w:t>
            </w:r>
          </w:p>
        </w:tc>
        <w:tc>
          <w:tcPr>
            <w:tcW w:w="802" w:type="pct"/>
          </w:tcPr>
          <w:p w14:paraId="693FB2A7" w14:textId="77777777" w:rsidR="00BA2398" w:rsidRPr="00EF4839" w:rsidRDefault="00BA2398" w:rsidP="007B44C0">
            <w:pPr>
              <w:rPr>
                <w:sz w:val="22"/>
                <w:szCs w:val="22"/>
              </w:rPr>
            </w:pPr>
            <w:r w:rsidRPr="00EF4839">
              <w:rPr>
                <w:sz w:val="22"/>
                <w:szCs w:val="22"/>
              </w:rPr>
              <w:t>38648910</w:t>
            </w:r>
          </w:p>
        </w:tc>
        <w:tc>
          <w:tcPr>
            <w:tcW w:w="717" w:type="pct"/>
          </w:tcPr>
          <w:p w14:paraId="4BB5A52E" w14:textId="77777777" w:rsidR="00BA2398" w:rsidRPr="00EF4839" w:rsidRDefault="00BA2398" w:rsidP="007B44C0">
            <w:pPr>
              <w:rPr>
                <w:sz w:val="22"/>
                <w:szCs w:val="22"/>
              </w:rPr>
            </w:pPr>
            <w:r w:rsidRPr="00EF4839">
              <w:rPr>
                <w:sz w:val="22"/>
                <w:szCs w:val="22"/>
              </w:rPr>
              <w:t>60458065</w:t>
            </w:r>
          </w:p>
        </w:tc>
        <w:tc>
          <w:tcPr>
            <w:tcW w:w="791" w:type="pct"/>
          </w:tcPr>
          <w:p w14:paraId="128EC0DD" w14:textId="77777777" w:rsidR="00BA2398" w:rsidRPr="00EF4839" w:rsidRDefault="00BA2398" w:rsidP="007B44C0">
            <w:pPr>
              <w:rPr>
                <w:sz w:val="22"/>
                <w:szCs w:val="22"/>
              </w:rPr>
            </w:pPr>
            <w:r w:rsidRPr="00EF4839">
              <w:rPr>
                <w:sz w:val="22"/>
                <w:szCs w:val="22"/>
              </w:rPr>
              <w:t>28556311</w:t>
            </w:r>
          </w:p>
        </w:tc>
        <w:tc>
          <w:tcPr>
            <w:tcW w:w="1154" w:type="pct"/>
          </w:tcPr>
          <w:p w14:paraId="09898806" w14:textId="548FB534" w:rsidR="00BA2398" w:rsidRPr="00EF4839" w:rsidRDefault="00BA2398" w:rsidP="007B44C0">
            <w:pPr>
              <w:rPr>
                <w:sz w:val="22"/>
                <w:szCs w:val="22"/>
              </w:rPr>
            </w:pPr>
          </w:p>
        </w:tc>
        <w:tc>
          <w:tcPr>
            <w:tcW w:w="1108" w:type="pct"/>
          </w:tcPr>
          <w:p w14:paraId="7C340852" w14:textId="2A7E910F" w:rsidR="00BA2398" w:rsidRPr="00EF4839" w:rsidRDefault="00BA2398" w:rsidP="007B44C0">
            <w:pPr>
              <w:rPr>
                <w:sz w:val="22"/>
                <w:szCs w:val="22"/>
              </w:rPr>
            </w:pPr>
          </w:p>
        </w:tc>
      </w:tr>
    </w:tbl>
    <w:p w14:paraId="4658791B" w14:textId="77777777" w:rsidR="00E62142" w:rsidRPr="009F015D" w:rsidRDefault="00E62142" w:rsidP="00BA2398">
      <w:pPr>
        <w:jc w:val="both"/>
        <w:rPr>
          <w:sz w:val="28"/>
          <w:szCs w:val="28"/>
        </w:rPr>
      </w:pPr>
    </w:p>
    <w:p w14:paraId="477F45E0" w14:textId="6B1B3296" w:rsidR="00BA2398" w:rsidRPr="009F015D" w:rsidRDefault="00BA2398" w:rsidP="00BA2398">
      <w:pPr>
        <w:jc w:val="both"/>
        <w:rPr>
          <w:sz w:val="28"/>
          <w:szCs w:val="28"/>
        </w:rPr>
      </w:pPr>
      <w:r w:rsidRPr="009F015D">
        <w:rPr>
          <w:sz w:val="28"/>
          <w:szCs w:val="28"/>
        </w:rPr>
        <w:t xml:space="preserve">Таблица </w:t>
      </w:r>
      <w:r w:rsidR="00F61495" w:rsidRPr="009F015D">
        <w:rPr>
          <w:sz w:val="28"/>
          <w:szCs w:val="28"/>
          <w:lang w:val="kk-KZ"/>
        </w:rPr>
        <w:t>Н</w:t>
      </w:r>
      <w:r w:rsidRPr="009F015D">
        <w:rPr>
          <w:sz w:val="28"/>
          <w:szCs w:val="28"/>
        </w:rPr>
        <w:t xml:space="preserve">.2 </w:t>
      </w:r>
      <w:r w:rsidR="009C0D6D" w:rsidRPr="009F015D">
        <w:rPr>
          <w:sz w:val="28"/>
          <w:szCs w:val="28"/>
        </w:rPr>
        <w:t>–</w:t>
      </w:r>
      <w:r w:rsidRPr="009F015D">
        <w:rPr>
          <w:sz w:val="28"/>
          <w:szCs w:val="28"/>
        </w:rPr>
        <w:t xml:space="preserve"> Расчет</w:t>
      </w:r>
      <w:r w:rsidR="009C0D6D" w:rsidRPr="009F015D">
        <w:rPr>
          <w:sz w:val="28"/>
          <w:szCs w:val="28"/>
        </w:rPr>
        <w:t xml:space="preserve"> </w:t>
      </w:r>
      <w:r w:rsidR="00117065" w:rsidRPr="009F015D">
        <w:rPr>
          <w:sz w:val="28"/>
          <w:szCs w:val="28"/>
        </w:rPr>
        <w:t xml:space="preserve">NPV </w:t>
      </w:r>
      <w:r w:rsidRPr="009F015D">
        <w:rPr>
          <w:sz w:val="28"/>
          <w:szCs w:val="28"/>
        </w:rPr>
        <w:t>с учетом наступления технического риска</w:t>
      </w:r>
    </w:p>
    <w:p w14:paraId="78A86A74" w14:textId="77777777" w:rsidR="00BA2398" w:rsidRPr="009F015D" w:rsidRDefault="00BA2398" w:rsidP="004920FB">
      <w:pPr>
        <w:jc w:val="right"/>
        <w:rPr>
          <w:sz w:val="16"/>
          <w:szCs w:val="16"/>
        </w:rPr>
      </w:pPr>
    </w:p>
    <w:tbl>
      <w:tblPr>
        <w:tblStyle w:val="af2"/>
        <w:tblW w:w="9552" w:type="dxa"/>
        <w:jc w:val="center"/>
        <w:tblLayout w:type="fixed"/>
        <w:tblLook w:val="04A0" w:firstRow="1" w:lastRow="0" w:firstColumn="1" w:lastColumn="0" w:noHBand="0" w:noVBand="1"/>
      </w:tblPr>
      <w:tblGrid>
        <w:gridCol w:w="782"/>
        <w:gridCol w:w="1461"/>
        <w:gridCol w:w="1431"/>
        <w:gridCol w:w="2053"/>
        <w:gridCol w:w="2053"/>
        <w:gridCol w:w="1772"/>
      </w:tblGrid>
      <w:tr w:rsidR="009F015D" w:rsidRPr="009F015D" w14:paraId="7A1B65EA" w14:textId="77777777" w:rsidTr="004920FB">
        <w:trPr>
          <w:jc w:val="center"/>
        </w:trPr>
        <w:tc>
          <w:tcPr>
            <w:tcW w:w="782" w:type="dxa"/>
            <w:vAlign w:val="center"/>
          </w:tcPr>
          <w:p w14:paraId="7008DA4D" w14:textId="3794BB15" w:rsidR="00BA2398" w:rsidRPr="009F015D" w:rsidRDefault="00BA2398" w:rsidP="00EF4839">
            <w:pPr>
              <w:jc w:val="center"/>
              <w:rPr>
                <w:sz w:val="22"/>
                <w:szCs w:val="22"/>
              </w:rPr>
            </w:pPr>
            <w:bookmarkStart w:id="108" w:name="_Hlk191499774"/>
            <w:r w:rsidRPr="009F015D">
              <w:rPr>
                <w:sz w:val="22"/>
                <w:szCs w:val="22"/>
              </w:rPr>
              <w:t>Год</w:t>
            </w:r>
            <w:r w:rsidR="00EF4839">
              <w:rPr>
                <w:sz w:val="22"/>
                <w:szCs w:val="22"/>
              </w:rPr>
              <w:t>ы</w:t>
            </w:r>
          </w:p>
        </w:tc>
        <w:tc>
          <w:tcPr>
            <w:tcW w:w="1461" w:type="dxa"/>
            <w:vAlign w:val="center"/>
          </w:tcPr>
          <w:p w14:paraId="1EABA70C" w14:textId="77777777" w:rsidR="00BA2398" w:rsidRPr="009F015D" w:rsidRDefault="00BA2398" w:rsidP="00EF4839">
            <w:pPr>
              <w:jc w:val="center"/>
              <w:rPr>
                <w:sz w:val="22"/>
                <w:szCs w:val="22"/>
              </w:rPr>
            </w:pPr>
            <w:r w:rsidRPr="009F015D">
              <w:rPr>
                <w:sz w:val="22"/>
                <w:szCs w:val="22"/>
              </w:rPr>
              <w:t>Собственные вложенные средства, тыс. тенге</w:t>
            </w:r>
          </w:p>
        </w:tc>
        <w:tc>
          <w:tcPr>
            <w:tcW w:w="1431" w:type="dxa"/>
            <w:vAlign w:val="center"/>
          </w:tcPr>
          <w:p w14:paraId="3A344091" w14:textId="77777777" w:rsidR="00BA2398" w:rsidRPr="009F015D" w:rsidRDefault="00BA2398" w:rsidP="00EF4839">
            <w:pPr>
              <w:jc w:val="center"/>
              <w:rPr>
                <w:sz w:val="22"/>
                <w:szCs w:val="22"/>
              </w:rPr>
            </w:pPr>
            <w:r w:rsidRPr="009F015D">
              <w:rPr>
                <w:sz w:val="22"/>
                <w:szCs w:val="22"/>
              </w:rPr>
              <w:t>Чистый денежный поток, тыс. тенге</w:t>
            </w:r>
          </w:p>
        </w:tc>
        <w:tc>
          <w:tcPr>
            <w:tcW w:w="2053" w:type="dxa"/>
            <w:vAlign w:val="center"/>
          </w:tcPr>
          <w:p w14:paraId="019DBFEA" w14:textId="77777777" w:rsidR="00BA2398" w:rsidRPr="009F015D" w:rsidRDefault="00BA2398" w:rsidP="00EF4839">
            <w:pPr>
              <w:jc w:val="center"/>
              <w:rPr>
                <w:sz w:val="22"/>
                <w:szCs w:val="22"/>
              </w:rPr>
            </w:pPr>
            <w:r w:rsidRPr="009F015D">
              <w:rPr>
                <w:sz w:val="22"/>
                <w:szCs w:val="22"/>
              </w:rPr>
              <w:t>Дисконтированный денежный поток, тыс. тенге</w:t>
            </w:r>
          </w:p>
        </w:tc>
        <w:tc>
          <w:tcPr>
            <w:tcW w:w="2053" w:type="dxa"/>
            <w:vAlign w:val="center"/>
          </w:tcPr>
          <w:p w14:paraId="1BD82131" w14:textId="77777777" w:rsidR="00BA2398" w:rsidRPr="009F015D" w:rsidRDefault="00BA2398" w:rsidP="00EF4839">
            <w:pPr>
              <w:jc w:val="center"/>
              <w:rPr>
                <w:sz w:val="22"/>
                <w:szCs w:val="22"/>
              </w:rPr>
            </w:pPr>
            <w:r w:rsidRPr="009F015D">
              <w:rPr>
                <w:sz w:val="22"/>
                <w:szCs w:val="22"/>
              </w:rPr>
              <w:t>Дисконтированный денежный доход с нарастающим итогом, тыс. тенге</w:t>
            </w:r>
          </w:p>
        </w:tc>
        <w:tc>
          <w:tcPr>
            <w:tcW w:w="1772" w:type="dxa"/>
            <w:vAlign w:val="center"/>
          </w:tcPr>
          <w:p w14:paraId="4D7E1C95" w14:textId="2EF15B41" w:rsidR="00BA2398" w:rsidRPr="009F015D" w:rsidRDefault="00BA2398" w:rsidP="00EF4839">
            <w:pPr>
              <w:jc w:val="center"/>
              <w:rPr>
                <w:sz w:val="22"/>
                <w:szCs w:val="22"/>
              </w:rPr>
            </w:pPr>
            <w:r w:rsidRPr="009F015D">
              <w:rPr>
                <w:sz w:val="22"/>
                <w:szCs w:val="22"/>
              </w:rPr>
              <w:t>Чистый дисконтирован</w:t>
            </w:r>
            <w:r w:rsidR="004920FB">
              <w:rPr>
                <w:sz w:val="22"/>
                <w:szCs w:val="22"/>
              </w:rPr>
              <w:t xml:space="preserve"> </w:t>
            </w:r>
            <w:r w:rsidRPr="009F015D">
              <w:rPr>
                <w:sz w:val="22"/>
                <w:szCs w:val="22"/>
              </w:rPr>
              <w:t>ный доход, тенге (NPV)</w:t>
            </w:r>
          </w:p>
        </w:tc>
      </w:tr>
      <w:tr w:rsidR="009F015D" w:rsidRPr="009F015D" w14:paraId="44C0B410" w14:textId="77777777" w:rsidTr="004920FB">
        <w:trPr>
          <w:jc w:val="center"/>
        </w:trPr>
        <w:tc>
          <w:tcPr>
            <w:tcW w:w="782" w:type="dxa"/>
          </w:tcPr>
          <w:p w14:paraId="0821CC2E" w14:textId="77777777" w:rsidR="00E62142" w:rsidRPr="009F015D" w:rsidRDefault="00E62142" w:rsidP="00E62142">
            <w:pPr>
              <w:rPr>
                <w:sz w:val="22"/>
                <w:szCs w:val="22"/>
              </w:rPr>
            </w:pPr>
            <w:r w:rsidRPr="009F015D">
              <w:rPr>
                <w:sz w:val="22"/>
                <w:szCs w:val="22"/>
              </w:rPr>
              <w:t>2025</w:t>
            </w:r>
          </w:p>
        </w:tc>
        <w:tc>
          <w:tcPr>
            <w:tcW w:w="1461" w:type="dxa"/>
          </w:tcPr>
          <w:p w14:paraId="13A2B217" w14:textId="77777777" w:rsidR="00E62142" w:rsidRPr="009F015D" w:rsidRDefault="00E62142" w:rsidP="00E62142">
            <w:pPr>
              <w:rPr>
                <w:sz w:val="22"/>
                <w:szCs w:val="22"/>
              </w:rPr>
            </w:pPr>
            <w:r w:rsidRPr="009F015D">
              <w:rPr>
                <w:sz w:val="22"/>
                <w:szCs w:val="22"/>
              </w:rPr>
              <w:t>38648910</w:t>
            </w:r>
          </w:p>
        </w:tc>
        <w:tc>
          <w:tcPr>
            <w:tcW w:w="1431" w:type="dxa"/>
          </w:tcPr>
          <w:p w14:paraId="6396EABB" w14:textId="4DDAE76C" w:rsidR="00E62142" w:rsidRPr="009F015D" w:rsidRDefault="00E62142" w:rsidP="00E62142">
            <w:pPr>
              <w:rPr>
                <w:sz w:val="22"/>
                <w:szCs w:val="22"/>
              </w:rPr>
            </w:pPr>
            <w:r w:rsidRPr="009F015D">
              <w:rPr>
                <w:sz w:val="22"/>
                <w:szCs w:val="22"/>
              </w:rPr>
              <w:t>0</w:t>
            </w:r>
          </w:p>
        </w:tc>
        <w:tc>
          <w:tcPr>
            <w:tcW w:w="2053" w:type="dxa"/>
          </w:tcPr>
          <w:p w14:paraId="2FB7E1A0" w14:textId="61ECFB44" w:rsidR="00E62142" w:rsidRPr="009F015D" w:rsidRDefault="00E62142" w:rsidP="00E62142">
            <w:pPr>
              <w:rPr>
                <w:sz w:val="22"/>
                <w:szCs w:val="22"/>
              </w:rPr>
            </w:pPr>
            <w:r w:rsidRPr="009F015D">
              <w:rPr>
                <w:sz w:val="22"/>
                <w:szCs w:val="22"/>
              </w:rPr>
              <w:t>0</w:t>
            </w:r>
          </w:p>
        </w:tc>
        <w:tc>
          <w:tcPr>
            <w:tcW w:w="2053" w:type="dxa"/>
          </w:tcPr>
          <w:p w14:paraId="3C577ADC" w14:textId="5B704228" w:rsidR="00E62142" w:rsidRPr="009F015D" w:rsidRDefault="00E62142" w:rsidP="00E62142">
            <w:pPr>
              <w:rPr>
                <w:sz w:val="22"/>
                <w:szCs w:val="22"/>
              </w:rPr>
            </w:pPr>
            <w:r w:rsidRPr="009F015D">
              <w:rPr>
                <w:sz w:val="22"/>
                <w:szCs w:val="22"/>
              </w:rPr>
              <w:t>0</w:t>
            </w:r>
          </w:p>
        </w:tc>
        <w:tc>
          <w:tcPr>
            <w:tcW w:w="1772" w:type="dxa"/>
          </w:tcPr>
          <w:p w14:paraId="03112B8F" w14:textId="7CA6EC4B" w:rsidR="00E62142" w:rsidRPr="009F015D" w:rsidRDefault="00E62142" w:rsidP="00E62142">
            <w:pPr>
              <w:rPr>
                <w:sz w:val="22"/>
                <w:szCs w:val="22"/>
              </w:rPr>
            </w:pPr>
            <w:r w:rsidRPr="009F015D">
              <w:rPr>
                <w:sz w:val="22"/>
                <w:szCs w:val="22"/>
              </w:rPr>
              <w:t>-38648910</w:t>
            </w:r>
          </w:p>
        </w:tc>
      </w:tr>
      <w:tr w:rsidR="009F015D" w:rsidRPr="009F015D" w14:paraId="16296151" w14:textId="77777777" w:rsidTr="004920FB">
        <w:trPr>
          <w:jc w:val="center"/>
        </w:trPr>
        <w:tc>
          <w:tcPr>
            <w:tcW w:w="782" w:type="dxa"/>
          </w:tcPr>
          <w:p w14:paraId="2FC89C9D" w14:textId="77777777" w:rsidR="00E62142" w:rsidRPr="009F015D" w:rsidRDefault="00E62142" w:rsidP="00E62142">
            <w:pPr>
              <w:rPr>
                <w:sz w:val="22"/>
                <w:szCs w:val="22"/>
              </w:rPr>
            </w:pPr>
            <w:r w:rsidRPr="009F015D">
              <w:rPr>
                <w:sz w:val="22"/>
                <w:szCs w:val="22"/>
              </w:rPr>
              <w:t>2026</w:t>
            </w:r>
          </w:p>
        </w:tc>
        <w:tc>
          <w:tcPr>
            <w:tcW w:w="1461" w:type="dxa"/>
          </w:tcPr>
          <w:p w14:paraId="3E2CF280" w14:textId="77777777" w:rsidR="00E62142" w:rsidRPr="009F015D" w:rsidRDefault="00E62142" w:rsidP="00E62142">
            <w:pPr>
              <w:rPr>
                <w:sz w:val="22"/>
                <w:szCs w:val="22"/>
              </w:rPr>
            </w:pPr>
            <w:r w:rsidRPr="009F015D">
              <w:rPr>
                <w:sz w:val="22"/>
                <w:szCs w:val="22"/>
              </w:rPr>
              <w:t>0</w:t>
            </w:r>
          </w:p>
        </w:tc>
        <w:tc>
          <w:tcPr>
            <w:tcW w:w="1431" w:type="dxa"/>
          </w:tcPr>
          <w:p w14:paraId="5D5FEC91" w14:textId="392BFAA2" w:rsidR="00E62142" w:rsidRPr="009F015D" w:rsidRDefault="00E62142" w:rsidP="00E62142">
            <w:pPr>
              <w:rPr>
                <w:sz w:val="22"/>
                <w:szCs w:val="22"/>
              </w:rPr>
            </w:pPr>
            <w:r w:rsidRPr="009F015D">
              <w:rPr>
                <w:sz w:val="22"/>
                <w:szCs w:val="22"/>
              </w:rPr>
              <w:t>-1500500</w:t>
            </w:r>
          </w:p>
        </w:tc>
        <w:tc>
          <w:tcPr>
            <w:tcW w:w="2053" w:type="dxa"/>
          </w:tcPr>
          <w:p w14:paraId="44036F3C" w14:textId="673AF59C" w:rsidR="00E62142" w:rsidRPr="009F015D" w:rsidRDefault="00E62142" w:rsidP="00E62142">
            <w:pPr>
              <w:rPr>
                <w:sz w:val="22"/>
                <w:szCs w:val="22"/>
              </w:rPr>
            </w:pPr>
            <w:r w:rsidRPr="009F015D">
              <w:rPr>
                <w:sz w:val="22"/>
                <w:szCs w:val="22"/>
              </w:rPr>
              <w:t>-1322026</w:t>
            </w:r>
          </w:p>
        </w:tc>
        <w:tc>
          <w:tcPr>
            <w:tcW w:w="2053" w:type="dxa"/>
          </w:tcPr>
          <w:p w14:paraId="52CF349A" w14:textId="5BED5CED" w:rsidR="00E62142" w:rsidRPr="009F015D" w:rsidRDefault="00E62142" w:rsidP="00E62142">
            <w:pPr>
              <w:rPr>
                <w:sz w:val="22"/>
                <w:szCs w:val="22"/>
              </w:rPr>
            </w:pPr>
            <w:r w:rsidRPr="009F015D">
              <w:rPr>
                <w:sz w:val="22"/>
                <w:szCs w:val="22"/>
              </w:rPr>
              <w:t>-1322026</w:t>
            </w:r>
          </w:p>
        </w:tc>
        <w:tc>
          <w:tcPr>
            <w:tcW w:w="1772" w:type="dxa"/>
          </w:tcPr>
          <w:p w14:paraId="7221CFAF" w14:textId="3C12E895" w:rsidR="00E62142" w:rsidRPr="009F015D" w:rsidRDefault="00E62142" w:rsidP="00E62142">
            <w:pPr>
              <w:rPr>
                <w:sz w:val="22"/>
                <w:szCs w:val="22"/>
              </w:rPr>
            </w:pPr>
            <w:r w:rsidRPr="009F015D">
              <w:rPr>
                <w:sz w:val="22"/>
                <w:szCs w:val="22"/>
              </w:rPr>
              <w:t>-39970936</w:t>
            </w:r>
          </w:p>
        </w:tc>
      </w:tr>
      <w:tr w:rsidR="009F015D" w:rsidRPr="009F015D" w14:paraId="56F1724E" w14:textId="77777777" w:rsidTr="004920FB">
        <w:trPr>
          <w:jc w:val="center"/>
        </w:trPr>
        <w:tc>
          <w:tcPr>
            <w:tcW w:w="782" w:type="dxa"/>
          </w:tcPr>
          <w:p w14:paraId="4C8713E7" w14:textId="77777777" w:rsidR="00E62142" w:rsidRPr="009F015D" w:rsidRDefault="00E62142" w:rsidP="00E62142">
            <w:pPr>
              <w:rPr>
                <w:sz w:val="22"/>
                <w:szCs w:val="22"/>
              </w:rPr>
            </w:pPr>
            <w:r w:rsidRPr="009F015D">
              <w:rPr>
                <w:sz w:val="22"/>
                <w:szCs w:val="22"/>
              </w:rPr>
              <w:t>2027</w:t>
            </w:r>
          </w:p>
        </w:tc>
        <w:tc>
          <w:tcPr>
            <w:tcW w:w="1461" w:type="dxa"/>
          </w:tcPr>
          <w:p w14:paraId="75135696" w14:textId="77777777" w:rsidR="00E62142" w:rsidRPr="009F015D" w:rsidRDefault="00E62142" w:rsidP="00E62142">
            <w:pPr>
              <w:rPr>
                <w:sz w:val="22"/>
                <w:szCs w:val="22"/>
              </w:rPr>
            </w:pPr>
            <w:r w:rsidRPr="009F015D">
              <w:rPr>
                <w:sz w:val="22"/>
                <w:szCs w:val="22"/>
              </w:rPr>
              <w:t>0</w:t>
            </w:r>
          </w:p>
        </w:tc>
        <w:tc>
          <w:tcPr>
            <w:tcW w:w="1431" w:type="dxa"/>
          </w:tcPr>
          <w:p w14:paraId="01EDB840" w14:textId="683A7797" w:rsidR="00E62142" w:rsidRPr="009F015D" w:rsidRDefault="00E62142" w:rsidP="00E62142">
            <w:pPr>
              <w:rPr>
                <w:sz w:val="22"/>
                <w:szCs w:val="22"/>
              </w:rPr>
            </w:pPr>
            <w:r w:rsidRPr="009F015D">
              <w:rPr>
                <w:sz w:val="22"/>
                <w:szCs w:val="22"/>
              </w:rPr>
              <w:t>4694467</w:t>
            </w:r>
          </w:p>
        </w:tc>
        <w:tc>
          <w:tcPr>
            <w:tcW w:w="2053" w:type="dxa"/>
          </w:tcPr>
          <w:p w14:paraId="17C21731" w14:textId="260AD039" w:rsidR="00E62142" w:rsidRPr="009F015D" w:rsidRDefault="00E62142" w:rsidP="00E62142">
            <w:pPr>
              <w:rPr>
                <w:sz w:val="22"/>
                <w:szCs w:val="22"/>
              </w:rPr>
            </w:pPr>
            <w:r w:rsidRPr="009F015D">
              <w:rPr>
                <w:sz w:val="22"/>
                <w:szCs w:val="22"/>
              </w:rPr>
              <w:t>3644136</w:t>
            </w:r>
          </w:p>
        </w:tc>
        <w:tc>
          <w:tcPr>
            <w:tcW w:w="2053" w:type="dxa"/>
          </w:tcPr>
          <w:p w14:paraId="0C005F2A" w14:textId="07E2D18F" w:rsidR="00E62142" w:rsidRPr="009F015D" w:rsidRDefault="00E62142" w:rsidP="00E62142">
            <w:pPr>
              <w:rPr>
                <w:sz w:val="22"/>
                <w:szCs w:val="22"/>
              </w:rPr>
            </w:pPr>
            <w:r w:rsidRPr="009F015D">
              <w:rPr>
                <w:sz w:val="22"/>
                <w:szCs w:val="22"/>
              </w:rPr>
              <w:t>2322109</w:t>
            </w:r>
          </w:p>
        </w:tc>
        <w:tc>
          <w:tcPr>
            <w:tcW w:w="1772" w:type="dxa"/>
          </w:tcPr>
          <w:p w14:paraId="054F86C2" w14:textId="238E0CEE" w:rsidR="00E62142" w:rsidRPr="009F015D" w:rsidRDefault="00E62142" w:rsidP="00E62142">
            <w:pPr>
              <w:rPr>
                <w:sz w:val="22"/>
                <w:szCs w:val="22"/>
              </w:rPr>
            </w:pPr>
            <w:r w:rsidRPr="009F015D">
              <w:rPr>
                <w:sz w:val="22"/>
                <w:szCs w:val="22"/>
              </w:rPr>
              <w:t>-36326801</w:t>
            </w:r>
          </w:p>
        </w:tc>
      </w:tr>
      <w:tr w:rsidR="009F015D" w:rsidRPr="009F015D" w14:paraId="192E201E" w14:textId="77777777" w:rsidTr="004920FB">
        <w:trPr>
          <w:jc w:val="center"/>
        </w:trPr>
        <w:tc>
          <w:tcPr>
            <w:tcW w:w="782" w:type="dxa"/>
          </w:tcPr>
          <w:p w14:paraId="07BAEC29" w14:textId="77777777" w:rsidR="00E62142" w:rsidRPr="009F015D" w:rsidRDefault="00E62142" w:rsidP="00E62142">
            <w:pPr>
              <w:rPr>
                <w:sz w:val="22"/>
                <w:szCs w:val="22"/>
              </w:rPr>
            </w:pPr>
            <w:r w:rsidRPr="009F015D">
              <w:rPr>
                <w:sz w:val="22"/>
                <w:szCs w:val="22"/>
              </w:rPr>
              <w:t>2028</w:t>
            </w:r>
          </w:p>
        </w:tc>
        <w:tc>
          <w:tcPr>
            <w:tcW w:w="1461" w:type="dxa"/>
          </w:tcPr>
          <w:p w14:paraId="2902A1DC" w14:textId="77777777" w:rsidR="00E62142" w:rsidRPr="009F015D" w:rsidRDefault="00E62142" w:rsidP="00E62142">
            <w:pPr>
              <w:rPr>
                <w:sz w:val="22"/>
                <w:szCs w:val="22"/>
              </w:rPr>
            </w:pPr>
            <w:r w:rsidRPr="009F015D">
              <w:rPr>
                <w:sz w:val="22"/>
                <w:szCs w:val="22"/>
              </w:rPr>
              <w:t>0</w:t>
            </w:r>
          </w:p>
        </w:tc>
        <w:tc>
          <w:tcPr>
            <w:tcW w:w="1431" w:type="dxa"/>
          </w:tcPr>
          <w:p w14:paraId="65083AE7" w14:textId="67D713A4" w:rsidR="00E62142" w:rsidRPr="009F015D" w:rsidRDefault="00E62142" w:rsidP="00E62142">
            <w:pPr>
              <w:rPr>
                <w:sz w:val="22"/>
                <w:szCs w:val="22"/>
              </w:rPr>
            </w:pPr>
            <w:r w:rsidRPr="009F015D">
              <w:rPr>
                <w:sz w:val="22"/>
                <w:szCs w:val="22"/>
              </w:rPr>
              <w:t>10084608</w:t>
            </w:r>
          </w:p>
        </w:tc>
        <w:tc>
          <w:tcPr>
            <w:tcW w:w="2053" w:type="dxa"/>
          </w:tcPr>
          <w:p w14:paraId="07C8A2C9" w14:textId="411967AD" w:rsidR="00E62142" w:rsidRPr="009F015D" w:rsidRDefault="00E62142" w:rsidP="00E62142">
            <w:pPr>
              <w:rPr>
                <w:sz w:val="22"/>
                <w:szCs w:val="22"/>
              </w:rPr>
            </w:pPr>
            <w:r w:rsidRPr="009F015D">
              <w:rPr>
                <w:sz w:val="22"/>
                <w:szCs w:val="22"/>
              </w:rPr>
              <w:t>6897178</w:t>
            </w:r>
          </w:p>
        </w:tc>
        <w:tc>
          <w:tcPr>
            <w:tcW w:w="2053" w:type="dxa"/>
          </w:tcPr>
          <w:p w14:paraId="3719BDF4" w14:textId="06AB1D4F" w:rsidR="00E62142" w:rsidRPr="009F015D" w:rsidRDefault="00E62142" w:rsidP="00E62142">
            <w:pPr>
              <w:rPr>
                <w:sz w:val="22"/>
                <w:szCs w:val="22"/>
              </w:rPr>
            </w:pPr>
            <w:r w:rsidRPr="009F015D">
              <w:rPr>
                <w:sz w:val="22"/>
                <w:szCs w:val="22"/>
              </w:rPr>
              <w:t>9219288</w:t>
            </w:r>
          </w:p>
        </w:tc>
        <w:tc>
          <w:tcPr>
            <w:tcW w:w="1772" w:type="dxa"/>
          </w:tcPr>
          <w:p w14:paraId="719917AC" w14:textId="6D9021C9" w:rsidR="00E62142" w:rsidRPr="009F015D" w:rsidRDefault="00E62142" w:rsidP="00E62142">
            <w:pPr>
              <w:rPr>
                <w:sz w:val="22"/>
                <w:szCs w:val="22"/>
              </w:rPr>
            </w:pPr>
            <w:r w:rsidRPr="009F015D">
              <w:rPr>
                <w:sz w:val="22"/>
                <w:szCs w:val="22"/>
              </w:rPr>
              <w:t>-29429622</w:t>
            </w:r>
          </w:p>
        </w:tc>
      </w:tr>
      <w:tr w:rsidR="009F015D" w:rsidRPr="009F015D" w14:paraId="7CFE91C4" w14:textId="77777777" w:rsidTr="004920FB">
        <w:trPr>
          <w:jc w:val="center"/>
        </w:trPr>
        <w:tc>
          <w:tcPr>
            <w:tcW w:w="782" w:type="dxa"/>
          </w:tcPr>
          <w:p w14:paraId="1992D17A" w14:textId="77777777" w:rsidR="00E62142" w:rsidRPr="009F015D" w:rsidRDefault="00E62142" w:rsidP="00E62142">
            <w:pPr>
              <w:rPr>
                <w:sz w:val="22"/>
                <w:szCs w:val="22"/>
              </w:rPr>
            </w:pPr>
            <w:r w:rsidRPr="009F015D">
              <w:rPr>
                <w:sz w:val="22"/>
                <w:szCs w:val="22"/>
              </w:rPr>
              <w:t>2029</w:t>
            </w:r>
          </w:p>
        </w:tc>
        <w:tc>
          <w:tcPr>
            <w:tcW w:w="1461" w:type="dxa"/>
          </w:tcPr>
          <w:p w14:paraId="307B001A" w14:textId="77777777" w:rsidR="00E62142" w:rsidRPr="009F015D" w:rsidRDefault="00E62142" w:rsidP="00E62142">
            <w:pPr>
              <w:rPr>
                <w:sz w:val="22"/>
                <w:szCs w:val="22"/>
              </w:rPr>
            </w:pPr>
            <w:r w:rsidRPr="009F015D">
              <w:rPr>
                <w:sz w:val="22"/>
                <w:szCs w:val="22"/>
              </w:rPr>
              <w:t>0</w:t>
            </w:r>
          </w:p>
        </w:tc>
        <w:tc>
          <w:tcPr>
            <w:tcW w:w="1431" w:type="dxa"/>
          </w:tcPr>
          <w:p w14:paraId="79BFA38F" w14:textId="69517CF5" w:rsidR="00E62142" w:rsidRPr="009F015D" w:rsidRDefault="00E62142" w:rsidP="00E62142">
            <w:pPr>
              <w:rPr>
                <w:sz w:val="22"/>
                <w:szCs w:val="22"/>
              </w:rPr>
            </w:pPr>
            <w:r w:rsidRPr="009F015D">
              <w:rPr>
                <w:sz w:val="22"/>
                <w:szCs w:val="22"/>
              </w:rPr>
              <w:t>14606619</w:t>
            </w:r>
          </w:p>
        </w:tc>
        <w:tc>
          <w:tcPr>
            <w:tcW w:w="2053" w:type="dxa"/>
          </w:tcPr>
          <w:p w14:paraId="47F2950B" w14:textId="7633BAE3" w:rsidR="00E62142" w:rsidRPr="009F015D" w:rsidRDefault="00E62142" w:rsidP="00E62142">
            <w:pPr>
              <w:rPr>
                <w:sz w:val="22"/>
                <w:szCs w:val="22"/>
              </w:rPr>
            </w:pPr>
            <w:r w:rsidRPr="009F015D">
              <w:rPr>
                <w:sz w:val="22"/>
                <w:szCs w:val="22"/>
              </w:rPr>
              <w:t>8801694</w:t>
            </w:r>
          </w:p>
        </w:tc>
        <w:tc>
          <w:tcPr>
            <w:tcW w:w="2053" w:type="dxa"/>
          </w:tcPr>
          <w:p w14:paraId="404C96A5" w14:textId="39958848" w:rsidR="00E62142" w:rsidRPr="009F015D" w:rsidRDefault="00E62142" w:rsidP="00E62142">
            <w:pPr>
              <w:rPr>
                <w:sz w:val="22"/>
                <w:szCs w:val="22"/>
              </w:rPr>
            </w:pPr>
            <w:r w:rsidRPr="009F015D">
              <w:rPr>
                <w:sz w:val="22"/>
                <w:szCs w:val="22"/>
              </w:rPr>
              <w:t>18020981</w:t>
            </w:r>
          </w:p>
        </w:tc>
        <w:tc>
          <w:tcPr>
            <w:tcW w:w="1772" w:type="dxa"/>
          </w:tcPr>
          <w:p w14:paraId="553C1500" w14:textId="389A08B3" w:rsidR="00E62142" w:rsidRPr="009F015D" w:rsidRDefault="00E62142" w:rsidP="00E62142">
            <w:pPr>
              <w:rPr>
                <w:sz w:val="22"/>
                <w:szCs w:val="22"/>
              </w:rPr>
            </w:pPr>
            <w:r w:rsidRPr="009F015D">
              <w:rPr>
                <w:sz w:val="22"/>
                <w:szCs w:val="22"/>
              </w:rPr>
              <w:t>-20627929</w:t>
            </w:r>
          </w:p>
        </w:tc>
      </w:tr>
      <w:tr w:rsidR="009F015D" w:rsidRPr="009F015D" w14:paraId="35F54C83" w14:textId="77777777" w:rsidTr="004920FB">
        <w:trPr>
          <w:jc w:val="center"/>
        </w:trPr>
        <w:tc>
          <w:tcPr>
            <w:tcW w:w="782" w:type="dxa"/>
          </w:tcPr>
          <w:p w14:paraId="4D2AF434" w14:textId="77777777" w:rsidR="00E62142" w:rsidRPr="009F015D" w:rsidRDefault="00E62142" w:rsidP="00E62142">
            <w:pPr>
              <w:rPr>
                <w:sz w:val="22"/>
                <w:szCs w:val="22"/>
              </w:rPr>
            </w:pPr>
            <w:r w:rsidRPr="009F015D">
              <w:rPr>
                <w:sz w:val="22"/>
                <w:szCs w:val="22"/>
              </w:rPr>
              <w:t>2030</w:t>
            </w:r>
          </w:p>
        </w:tc>
        <w:tc>
          <w:tcPr>
            <w:tcW w:w="1461" w:type="dxa"/>
          </w:tcPr>
          <w:p w14:paraId="03E74D3B" w14:textId="77777777" w:rsidR="00E62142" w:rsidRPr="009F015D" w:rsidRDefault="00E62142" w:rsidP="00E62142">
            <w:pPr>
              <w:rPr>
                <w:sz w:val="22"/>
                <w:szCs w:val="22"/>
              </w:rPr>
            </w:pPr>
            <w:r w:rsidRPr="009F015D">
              <w:rPr>
                <w:sz w:val="22"/>
                <w:szCs w:val="22"/>
              </w:rPr>
              <w:t>0</w:t>
            </w:r>
          </w:p>
        </w:tc>
        <w:tc>
          <w:tcPr>
            <w:tcW w:w="1431" w:type="dxa"/>
          </w:tcPr>
          <w:p w14:paraId="5B8A77D8" w14:textId="7BCA07E5" w:rsidR="00E62142" w:rsidRPr="009F015D" w:rsidRDefault="00E62142" w:rsidP="00E62142">
            <w:pPr>
              <w:rPr>
                <w:sz w:val="22"/>
                <w:szCs w:val="22"/>
              </w:rPr>
            </w:pPr>
            <w:r w:rsidRPr="009F015D">
              <w:rPr>
                <w:sz w:val="22"/>
                <w:szCs w:val="22"/>
              </w:rPr>
              <w:t>16832895</w:t>
            </w:r>
          </w:p>
        </w:tc>
        <w:tc>
          <w:tcPr>
            <w:tcW w:w="2053" w:type="dxa"/>
          </w:tcPr>
          <w:p w14:paraId="6A248823" w14:textId="109DE6A9" w:rsidR="00E62142" w:rsidRPr="009F015D" w:rsidRDefault="00E62142" w:rsidP="00E62142">
            <w:pPr>
              <w:rPr>
                <w:sz w:val="22"/>
                <w:szCs w:val="22"/>
              </w:rPr>
            </w:pPr>
            <w:r w:rsidRPr="009F015D">
              <w:rPr>
                <w:sz w:val="22"/>
                <w:szCs w:val="22"/>
              </w:rPr>
              <w:t>8936748</w:t>
            </w:r>
          </w:p>
        </w:tc>
        <w:tc>
          <w:tcPr>
            <w:tcW w:w="2053" w:type="dxa"/>
          </w:tcPr>
          <w:p w14:paraId="16878B6C" w14:textId="14A6AEA6" w:rsidR="00E62142" w:rsidRPr="009F015D" w:rsidRDefault="00E62142" w:rsidP="00E62142">
            <w:pPr>
              <w:rPr>
                <w:sz w:val="22"/>
                <w:szCs w:val="22"/>
              </w:rPr>
            </w:pPr>
            <w:r w:rsidRPr="009F015D">
              <w:rPr>
                <w:sz w:val="22"/>
                <w:szCs w:val="22"/>
              </w:rPr>
              <w:t>26957729</w:t>
            </w:r>
          </w:p>
        </w:tc>
        <w:tc>
          <w:tcPr>
            <w:tcW w:w="1772" w:type="dxa"/>
          </w:tcPr>
          <w:p w14:paraId="68FC6681" w14:textId="5986D432" w:rsidR="00E62142" w:rsidRPr="009F015D" w:rsidRDefault="00E62142" w:rsidP="00E62142">
            <w:pPr>
              <w:rPr>
                <w:sz w:val="22"/>
                <w:szCs w:val="22"/>
              </w:rPr>
            </w:pPr>
            <w:r w:rsidRPr="009F015D">
              <w:rPr>
                <w:sz w:val="22"/>
                <w:szCs w:val="22"/>
              </w:rPr>
              <w:t>-11691181</w:t>
            </w:r>
          </w:p>
        </w:tc>
      </w:tr>
      <w:tr w:rsidR="009F015D" w:rsidRPr="009F015D" w14:paraId="04018B27" w14:textId="77777777" w:rsidTr="004920FB">
        <w:trPr>
          <w:jc w:val="center"/>
        </w:trPr>
        <w:tc>
          <w:tcPr>
            <w:tcW w:w="782" w:type="dxa"/>
          </w:tcPr>
          <w:p w14:paraId="1E851BC7" w14:textId="77777777" w:rsidR="00E62142" w:rsidRPr="009F015D" w:rsidRDefault="00E62142" w:rsidP="00E62142">
            <w:pPr>
              <w:rPr>
                <w:sz w:val="22"/>
                <w:szCs w:val="22"/>
              </w:rPr>
            </w:pPr>
            <w:r w:rsidRPr="009F015D">
              <w:rPr>
                <w:sz w:val="22"/>
                <w:szCs w:val="22"/>
              </w:rPr>
              <w:t>2031</w:t>
            </w:r>
          </w:p>
        </w:tc>
        <w:tc>
          <w:tcPr>
            <w:tcW w:w="1461" w:type="dxa"/>
          </w:tcPr>
          <w:p w14:paraId="73876121" w14:textId="77777777" w:rsidR="00E62142" w:rsidRPr="009F015D" w:rsidRDefault="00E62142" w:rsidP="00E62142">
            <w:pPr>
              <w:rPr>
                <w:sz w:val="22"/>
                <w:szCs w:val="22"/>
              </w:rPr>
            </w:pPr>
            <w:r w:rsidRPr="009F015D">
              <w:rPr>
                <w:sz w:val="22"/>
                <w:szCs w:val="22"/>
              </w:rPr>
              <w:t>0</w:t>
            </w:r>
          </w:p>
        </w:tc>
        <w:tc>
          <w:tcPr>
            <w:tcW w:w="1431" w:type="dxa"/>
          </w:tcPr>
          <w:p w14:paraId="2BA625E7" w14:textId="781521B4" w:rsidR="00E62142" w:rsidRPr="009F015D" w:rsidRDefault="00E62142" w:rsidP="00E62142">
            <w:pPr>
              <w:rPr>
                <w:sz w:val="22"/>
                <w:szCs w:val="22"/>
              </w:rPr>
            </w:pPr>
            <w:r w:rsidRPr="009F015D">
              <w:rPr>
                <w:sz w:val="22"/>
                <w:szCs w:val="22"/>
              </w:rPr>
              <w:t>16763310</w:t>
            </w:r>
          </w:p>
        </w:tc>
        <w:tc>
          <w:tcPr>
            <w:tcW w:w="2053" w:type="dxa"/>
          </w:tcPr>
          <w:p w14:paraId="2008CC96" w14:textId="5DBAF8B0" w:rsidR="00E62142" w:rsidRPr="009F015D" w:rsidRDefault="00E62142" w:rsidP="00E62142">
            <w:pPr>
              <w:rPr>
                <w:sz w:val="22"/>
                <w:szCs w:val="22"/>
              </w:rPr>
            </w:pPr>
            <w:r w:rsidRPr="009F015D">
              <w:rPr>
                <w:sz w:val="22"/>
                <w:szCs w:val="22"/>
              </w:rPr>
              <w:t>7841237</w:t>
            </w:r>
          </w:p>
        </w:tc>
        <w:tc>
          <w:tcPr>
            <w:tcW w:w="2053" w:type="dxa"/>
          </w:tcPr>
          <w:p w14:paraId="0C9D5CC7" w14:textId="68E37358" w:rsidR="00E62142" w:rsidRPr="009F015D" w:rsidRDefault="00E62142" w:rsidP="00E62142">
            <w:pPr>
              <w:rPr>
                <w:sz w:val="22"/>
                <w:szCs w:val="22"/>
              </w:rPr>
            </w:pPr>
            <w:r w:rsidRPr="009F015D">
              <w:rPr>
                <w:sz w:val="22"/>
                <w:szCs w:val="22"/>
              </w:rPr>
              <w:t>34798967</w:t>
            </w:r>
          </w:p>
        </w:tc>
        <w:tc>
          <w:tcPr>
            <w:tcW w:w="1772" w:type="dxa"/>
          </w:tcPr>
          <w:p w14:paraId="0BFD004F" w14:textId="78CCD706" w:rsidR="00E62142" w:rsidRPr="009F015D" w:rsidRDefault="00E62142" w:rsidP="00E62142">
            <w:pPr>
              <w:rPr>
                <w:sz w:val="22"/>
                <w:szCs w:val="22"/>
              </w:rPr>
            </w:pPr>
            <w:r w:rsidRPr="009F015D">
              <w:rPr>
                <w:sz w:val="22"/>
                <w:szCs w:val="22"/>
              </w:rPr>
              <w:t>-3849943</w:t>
            </w:r>
          </w:p>
        </w:tc>
      </w:tr>
      <w:tr w:rsidR="009F015D" w:rsidRPr="009F015D" w14:paraId="43030DF8" w14:textId="77777777" w:rsidTr="004920FB">
        <w:trPr>
          <w:jc w:val="center"/>
        </w:trPr>
        <w:tc>
          <w:tcPr>
            <w:tcW w:w="782" w:type="dxa"/>
          </w:tcPr>
          <w:p w14:paraId="4A441057" w14:textId="77777777" w:rsidR="00E62142" w:rsidRPr="009F015D" w:rsidRDefault="00E62142" w:rsidP="00E62142">
            <w:pPr>
              <w:rPr>
                <w:sz w:val="22"/>
                <w:szCs w:val="22"/>
              </w:rPr>
            </w:pPr>
            <w:r w:rsidRPr="009F015D">
              <w:rPr>
                <w:sz w:val="22"/>
                <w:szCs w:val="22"/>
              </w:rPr>
              <w:t>2032</w:t>
            </w:r>
          </w:p>
        </w:tc>
        <w:tc>
          <w:tcPr>
            <w:tcW w:w="1461" w:type="dxa"/>
          </w:tcPr>
          <w:p w14:paraId="3033A3C9" w14:textId="77777777" w:rsidR="00E62142" w:rsidRPr="009F015D" w:rsidRDefault="00E62142" w:rsidP="00E62142">
            <w:pPr>
              <w:rPr>
                <w:sz w:val="22"/>
                <w:szCs w:val="22"/>
              </w:rPr>
            </w:pPr>
            <w:r w:rsidRPr="009F015D">
              <w:rPr>
                <w:sz w:val="22"/>
                <w:szCs w:val="22"/>
              </w:rPr>
              <w:t>0</w:t>
            </w:r>
          </w:p>
        </w:tc>
        <w:tc>
          <w:tcPr>
            <w:tcW w:w="1431" w:type="dxa"/>
          </w:tcPr>
          <w:p w14:paraId="481F291D" w14:textId="7B12A766" w:rsidR="00E62142" w:rsidRPr="009F015D" w:rsidRDefault="00E62142" w:rsidP="00E62142">
            <w:pPr>
              <w:rPr>
                <w:sz w:val="22"/>
                <w:szCs w:val="22"/>
              </w:rPr>
            </w:pPr>
            <w:r w:rsidRPr="009F015D">
              <w:rPr>
                <w:sz w:val="22"/>
                <w:szCs w:val="22"/>
              </w:rPr>
              <w:t>17834600</w:t>
            </w:r>
          </w:p>
        </w:tc>
        <w:tc>
          <w:tcPr>
            <w:tcW w:w="2053" w:type="dxa"/>
          </w:tcPr>
          <w:p w14:paraId="6E79283B" w14:textId="15ACE859" w:rsidR="00E62142" w:rsidRPr="009F015D" w:rsidRDefault="00E62142" w:rsidP="00E62142">
            <w:pPr>
              <w:rPr>
                <w:sz w:val="22"/>
                <w:szCs w:val="22"/>
              </w:rPr>
            </w:pPr>
            <w:r w:rsidRPr="009F015D">
              <w:rPr>
                <w:sz w:val="22"/>
                <w:szCs w:val="22"/>
              </w:rPr>
              <w:t>7350085</w:t>
            </w:r>
          </w:p>
        </w:tc>
        <w:tc>
          <w:tcPr>
            <w:tcW w:w="2053" w:type="dxa"/>
          </w:tcPr>
          <w:p w14:paraId="39095273" w14:textId="255A4E37" w:rsidR="00E62142" w:rsidRPr="009F015D" w:rsidRDefault="00E62142" w:rsidP="00E62142">
            <w:pPr>
              <w:rPr>
                <w:sz w:val="22"/>
                <w:szCs w:val="22"/>
              </w:rPr>
            </w:pPr>
            <w:r w:rsidRPr="009F015D">
              <w:rPr>
                <w:sz w:val="22"/>
                <w:szCs w:val="22"/>
              </w:rPr>
              <w:t>42149051</w:t>
            </w:r>
          </w:p>
        </w:tc>
        <w:tc>
          <w:tcPr>
            <w:tcW w:w="1772" w:type="dxa"/>
          </w:tcPr>
          <w:p w14:paraId="35ACD8B9" w14:textId="14774A15" w:rsidR="00E62142" w:rsidRPr="009F015D" w:rsidRDefault="00E62142" w:rsidP="00E62142">
            <w:pPr>
              <w:rPr>
                <w:sz w:val="22"/>
                <w:szCs w:val="22"/>
              </w:rPr>
            </w:pPr>
            <w:r w:rsidRPr="009F015D">
              <w:rPr>
                <w:sz w:val="22"/>
                <w:szCs w:val="22"/>
              </w:rPr>
              <w:t>3500141</w:t>
            </w:r>
          </w:p>
        </w:tc>
      </w:tr>
      <w:tr w:rsidR="009F015D" w:rsidRPr="009F015D" w14:paraId="2E487198" w14:textId="77777777" w:rsidTr="004920FB">
        <w:trPr>
          <w:jc w:val="center"/>
        </w:trPr>
        <w:tc>
          <w:tcPr>
            <w:tcW w:w="782" w:type="dxa"/>
          </w:tcPr>
          <w:p w14:paraId="673BB7FC" w14:textId="77777777" w:rsidR="00E62142" w:rsidRPr="009F015D" w:rsidRDefault="00E62142" w:rsidP="00E62142">
            <w:pPr>
              <w:rPr>
                <w:sz w:val="22"/>
                <w:szCs w:val="22"/>
              </w:rPr>
            </w:pPr>
            <w:r w:rsidRPr="009F015D">
              <w:rPr>
                <w:sz w:val="22"/>
                <w:szCs w:val="22"/>
              </w:rPr>
              <w:t>2033</w:t>
            </w:r>
          </w:p>
        </w:tc>
        <w:tc>
          <w:tcPr>
            <w:tcW w:w="1461" w:type="dxa"/>
          </w:tcPr>
          <w:p w14:paraId="790E3707" w14:textId="77777777" w:rsidR="00E62142" w:rsidRPr="009F015D" w:rsidRDefault="00E62142" w:rsidP="00E62142">
            <w:pPr>
              <w:rPr>
                <w:sz w:val="22"/>
                <w:szCs w:val="22"/>
              </w:rPr>
            </w:pPr>
            <w:r w:rsidRPr="009F015D">
              <w:rPr>
                <w:sz w:val="22"/>
                <w:szCs w:val="22"/>
              </w:rPr>
              <w:t>0</w:t>
            </w:r>
          </w:p>
        </w:tc>
        <w:tc>
          <w:tcPr>
            <w:tcW w:w="1431" w:type="dxa"/>
          </w:tcPr>
          <w:p w14:paraId="31620ABE" w14:textId="242882EA" w:rsidR="00E62142" w:rsidRPr="009F015D" w:rsidRDefault="00E62142" w:rsidP="00E62142">
            <w:pPr>
              <w:rPr>
                <w:sz w:val="22"/>
                <w:szCs w:val="22"/>
              </w:rPr>
            </w:pPr>
            <w:r w:rsidRPr="009F015D">
              <w:rPr>
                <w:sz w:val="22"/>
                <w:szCs w:val="22"/>
              </w:rPr>
              <w:t>18900988</w:t>
            </w:r>
          </w:p>
        </w:tc>
        <w:tc>
          <w:tcPr>
            <w:tcW w:w="2053" w:type="dxa"/>
          </w:tcPr>
          <w:p w14:paraId="1942F6F7" w14:textId="4132FFFB" w:rsidR="00E62142" w:rsidRPr="009F015D" w:rsidRDefault="00E62142" w:rsidP="00E62142">
            <w:pPr>
              <w:rPr>
                <w:sz w:val="22"/>
                <w:szCs w:val="22"/>
              </w:rPr>
            </w:pPr>
            <w:r w:rsidRPr="009F015D">
              <w:rPr>
                <w:sz w:val="22"/>
                <w:szCs w:val="22"/>
              </w:rPr>
              <w:t>6863057</w:t>
            </w:r>
          </w:p>
        </w:tc>
        <w:tc>
          <w:tcPr>
            <w:tcW w:w="2053" w:type="dxa"/>
          </w:tcPr>
          <w:p w14:paraId="39091056" w14:textId="5C932A21" w:rsidR="00E62142" w:rsidRPr="009F015D" w:rsidRDefault="00E62142" w:rsidP="00E62142">
            <w:pPr>
              <w:rPr>
                <w:sz w:val="22"/>
                <w:szCs w:val="22"/>
              </w:rPr>
            </w:pPr>
            <w:r w:rsidRPr="009F015D">
              <w:rPr>
                <w:sz w:val="22"/>
                <w:szCs w:val="22"/>
              </w:rPr>
              <w:t>49012109</w:t>
            </w:r>
          </w:p>
        </w:tc>
        <w:tc>
          <w:tcPr>
            <w:tcW w:w="1772" w:type="dxa"/>
          </w:tcPr>
          <w:p w14:paraId="2BC48C55" w14:textId="14C42E0D" w:rsidR="00E62142" w:rsidRPr="009F015D" w:rsidRDefault="00E62142" w:rsidP="00E62142">
            <w:pPr>
              <w:rPr>
                <w:sz w:val="22"/>
                <w:szCs w:val="22"/>
              </w:rPr>
            </w:pPr>
            <w:r w:rsidRPr="009F015D">
              <w:rPr>
                <w:sz w:val="22"/>
                <w:szCs w:val="22"/>
              </w:rPr>
              <w:t>10363199</w:t>
            </w:r>
          </w:p>
        </w:tc>
      </w:tr>
      <w:tr w:rsidR="009F015D" w:rsidRPr="009F015D" w14:paraId="6F5D3CA7" w14:textId="77777777" w:rsidTr="004920FB">
        <w:trPr>
          <w:jc w:val="center"/>
        </w:trPr>
        <w:tc>
          <w:tcPr>
            <w:tcW w:w="782" w:type="dxa"/>
          </w:tcPr>
          <w:p w14:paraId="2C3AB075" w14:textId="77777777" w:rsidR="00E62142" w:rsidRPr="009F015D" w:rsidRDefault="00E62142" w:rsidP="00E62142">
            <w:pPr>
              <w:rPr>
                <w:sz w:val="22"/>
                <w:szCs w:val="22"/>
              </w:rPr>
            </w:pPr>
            <w:r w:rsidRPr="009F015D">
              <w:rPr>
                <w:sz w:val="22"/>
                <w:szCs w:val="22"/>
              </w:rPr>
              <w:t>2034</w:t>
            </w:r>
          </w:p>
        </w:tc>
        <w:tc>
          <w:tcPr>
            <w:tcW w:w="1461" w:type="dxa"/>
          </w:tcPr>
          <w:p w14:paraId="629042FB" w14:textId="77777777" w:rsidR="00E62142" w:rsidRPr="009F015D" w:rsidRDefault="00E62142" w:rsidP="00E62142">
            <w:pPr>
              <w:rPr>
                <w:sz w:val="22"/>
                <w:szCs w:val="22"/>
              </w:rPr>
            </w:pPr>
            <w:r w:rsidRPr="009F015D">
              <w:rPr>
                <w:sz w:val="22"/>
                <w:szCs w:val="22"/>
              </w:rPr>
              <w:t>0</w:t>
            </w:r>
          </w:p>
        </w:tc>
        <w:tc>
          <w:tcPr>
            <w:tcW w:w="1431" w:type="dxa"/>
          </w:tcPr>
          <w:p w14:paraId="53668627" w14:textId="116AC951" w:rsidR="00E62142" w:rsidRPr="009F015D" w:rsidRDefault="00E62142" w:rsidP="00E62142">
            <w:pPr>
              <w:rPr>
                <w:sz w:val="22"/>
                <w:szCs w:val="22"/>
              </w:rPr>
            </w:pPr>
            <w:r w:rsidRPr="009F015D">
              <w:rPr>
                <w:sz w:val="22"/>
                <w:szCs w:val="22"/>
              </w:rPr>
              <w:t>19962307</w:t>
            </w:r>
          </w:p>
        </w:tc>
        <w:tc>
          <w:tcPr>
            <w:tcW w:w="2053" w:type="dxa"/>
          </w:tcPr>
          <w:p w14:paraId="1F356062" w14:textId="48B9D7EE" w:rsidR="00E62142" w:rsidRPr="009F015D" w:rsidRDefault="00E62142" w:rsidP="00E62142">
            <w:pPr>
              <w:rPr>
                <w:sz w:val="22"/>
                <w:szCs w:val="22"/>
              </w:rPr>
            </w:pPr>
            <w:r w:rsidRPr="009F015D">
              <w:rPr>
                <w:sz w:val="22"/>
                <w:szCs w:val="22"/>
              </w:rPr>
              <w:t>6386280</w:t>
            </w:r>
          </w:p>
        </w:tc>
        <w:tc>
          <w:tcPr>
            <w:tcW w:w="2053" w:type="dxa"/>
          </w:tcPr>
          <w:p w14:paraId="5DBF5DC0" w14:textId="1C9DA572" w:rsidR="00E62142" w:rsidRPr="009F015D" w:rsidRDefault="00E62142" w:rsidP="00E62142">
            <w:pPr>
              <w:rPr>
                <w:sz w:val="22"/>
                <w:szCs w:val="22"/>
              </w:rPr>
            </w:pPr>
            <w:r w:rsidRPr="009F015D">
              <w:rPr>
                <w:sz w:val="22"/>
                <w:szCs w:val="22"/>
              </w:rPr>
              <w:t>55398389</w:t>
            </w:r>
          </w:p>
        </w:tc>
        <w:tc>
          <w:tcPr>
            <w:tcW w:w="1772" w:type="dxa"/>
          </w:tcPr>
          <w:p w14:paraId="117C79E7" w14:textId="66E0D40A" w:rsidR="00E62142" w:rsidRPr="009F015D" w:rsidRDefault="00E62142" w:rsidP="00E62142">
            <w:pPr>
              <w:rPr>
                <w:sz w:val="22"/>
                <w:szCs w:val="22"/>
              </w:rPr>
            </w:pPr>
            <w:r w:rsidRPr="009F015D">
              <w:rPr>
                <w:sz w:val="22"/>
                <w:szCs w:val="22"/>
              </w:rPr>
              <w:t>16749479</w:t>
            </w:r>
          </w:p>
        </w:tc>
      </w:tr>
      <w:tr w:rsidR="00E62142" w:rsidRPr="009F015D" w14:paraId="7520B893" w14:textId="77777777" w:rsidTr="004920FB">
        <w:trPr>
          <w:jc w:val="center"/>
        </w:trPr>
        <w:tc>
          <w:tcPr>
            <w:tcW w:w="782" w:type="dxa"/>
          </w:tcPr>
          <w:p w14:paraId="66ECB32C" w14:textId="77777777" w:rsidR="00E62142" w:rsidRPr="009F015D" w:rsidRDefault="00E62142" w:rsidP="00E62142">
            <w:pPr>
              <w:rPr>
                <w:sz w:val="22"/>
                <w:szCs w:val="22"/>
              </w:rPr>
            </w:pPr>
            <w:r w:rsidRPr="009F015D">
              <w:rPr>
                <w:sz w:val="22"/>
                <w:szCs w:val="22"/>
              </w:rPr>
              <w:t>Итого</w:t>
            </w:r>
          </w:p>
        </w:tc>
        <w:tc>
          <w:tcPr>
            <w:tcW w:w="1461" w:type="dxa"/>
          </w:tcPr>
          <w:p w14:paraId="21A29D64" w14:textId="77777777" w:rsidR="00E62142" w:rsidRPr="009F015D" w:rsidRDefault="00E62142" w:rsidP="00E62142">
            <w:pPr>
              <w:rPr>
                <w:sz w:val="22"/>
                <w:szCs w:val="22"/>
              </w:rPr>
            </w:pPr>
            <w:r w:rsidRPr="009F015D">
              <w:rPr>
                <w:sz w:val="22"/>
                <w:szCs w:val="22"/>
              </w:rPr>
              <w:t>38648910</w:t>
            </w:r>
          </w:p>
        </w:tc>
        <w:tc>
          <w:tcPr>
            <w:tcW w:w="1431" w:type="dxa"/>
          </w:tcPr>
          <w:p w14:paraId="767CC936" w14:textId="009E30BC" w:rsidR="00E62142" w:rsidRPr="009F015D" w:rsidRDefault="00E62142" w:rsidP="00E62142">
            <w:pPr>
              <w:rPr>
                <w:sz w:val="22"/>
                <w:szCs w:val="22"/>
              </w:rPr>
            </w:pPr>
            <w:r w:rsidRPr="009F015D">
              <w:rPr>
                <w:sz w:val="22"/>
                <w:szCs w:val="22"/>
              </w:rPr>
              <w:t>118179294</w:t>
            </w:r>
          </w:p>
        </w:tc>
        <w:tc>
          <w:tcPr>
            <w:tcW w:w="2053" w:type="dxa"/>
          </w:tcPr>
          <w:p w14:paraId="2C400C30" w14:textId="4FC053D1" w:rsidR="00E62142" w:rsidRPr="009F015D" w:rsidRDefault="00E62142" w:rsidP="00E62142">
            <w:pPr>
              <w:rPr>
                <w:sz w:val="22"/>
                <w:szCs w:val="22"/>
              </w:rPr>
            </w:pPr>
            <w:r w:rsidRPr="009F015D">
              <w:rPr>
                <w:sz w:val="22"/>
                <w:szCs w:val="22"/>
              </w:rPr>
              <w:t>55398389</w:t>
            </w:r>
          </w:p>
        </w:tc>
        <w:tc>
          <w:tcPr>
            <w:tcW w:w="2053" w:type="dxa"/>
          </w:tcPr>
          <w:p w14:paraId="302052BF" w14:textId="17A88F65" w:rsidR="00E62142" w:rsidRPr="009F015D" w:rsidRDefault="00E62142" w:rsidP="00E62142">
            <w:pPr>
              <w:rPr>
                <w:sz w:val="22"/>
                <w:szCs w:val="22"/>
              </w:rPr>
            </w:pPr>
          </w:p>
        </w:tc>
        <w:tc>
          <w:tcPr>
            <w:tcW w:w="1772" w:type="dxa"/>
          </w:tcPr>
          <w:p w14:paraId="631343E6" w14:textId="6223EF84" w:rsidR="00E62142" w:rsidRPr="009F015D" w:rsidRDefault="00E62142" w:rsidP="00E62142">
            <w:pPr>
              <w:rPr>
                <w:sz w:val="22"/>
                <w:szCs w:val="22"/>
              </w:rPr>
            </w:pPr>
          </w:p>
        </w:tc>
      </w:tr>
      <w:bookmarkEnd w:id="108"/>
    </w:tbl>
    <w:p w14:paraId="0355E06F" w14:textId="77777777" w:rsidR="00BA2398" w:rsidRPr="009F015D" w:rsidRDefault="00BA2398" w:rsidP="00BA2398"/>
    <w:p w14:paraId="108FADB6" w14:textId="327154C2" w:rsidR="00BA2398" w:rsidRPr="009F015D" w:rsidRDefault="00BA2398" w:rsidP="00BA2398">
      <w:pPr>
        <w:jc w:val="both"/>
        <w:rPr>
          <w:sz w:val="28"/>
          <w:szCs w:val="28"/>
        </w:rPr>
      </w:pPr>
      <w:r w:rsidRPr="009F015D">
        <w:rPr>
          <w:sz w:val="28"/>
          <w:szCs w:val="28"/>
        </w:rPr>
        <w:t xml:space="preserve">Таблица </w:t>
      </w:r>
      <w:r w:rsidR="00F61495" w:rsidRPr="009F015D">
        <w:rPr>
          <w:sz w:val="28"/>
          <w:szCs w:val="28"/>
          <w:lang w:val="kk-KZ"/>
        </w:rPr>
        <w:t>Н</w:t>
      </w:r>
      <w:r w:rsidRPr="009F015D">
        <w:rPr>
          <w:sz w:val="28"/>
          <w:szCs w:val="28"/>
        </w:rPr>
        <w:t xml:space="preserve">.3 </w:t>
      </w:r>
      <w:r w:rsidR="009C0D6D" w:rsidRPr="009F015D">
        <w:rPr>
          <w:sz w:val="28"/>
          <w:szCs w:val="28"/>
        </w:rPr>
        <w:t>–</w:t>
      </w:r>
      <w:r w:rsidRPr="009F015D">
        <w:rPr>
          <w:sz w:val="28"/>
          <w:szCs w:val="28"/>
        </w:rPr>
        <w:t xml:space="preserve"> Расчет</w:t>
      </w:r>
      <w:r w:rsidR="009C0D6D" w:rsidRPr="009F015D">
        <w:rPr>
          <w:sz w:val="28"/>
          <w:szCs w:val="28"/>
        </w:rPr>
        <w:t xml:space="preserve"> </w:t>
      </w:r>
      <w:r w:rsidR="00117065" w:rsidRPr="009F015D">
        <w:rPr>
          <w:sz w:val="28"/>
          <w:szCs w:val="28"/>
        </w:rPr>
        <w:t xml:space="preserve">NPV </w:t>
      </w:r>
      <w:r w:rsidRPr="009F015D">
        <w:rPr>
          <w:sz w:val="28"/>
          <w:szCs w:val="28"/>
        </w:rPr>
        <w:t>с учетом наступления институционального риска</w:t>
      </w:r>
    </w:p>
    <w:p w14:paraId="7307D91C" w14:textId="77777777" w:rsidR="00BA2398" w:rsidRPr="009F015D" w:rsidRDefault="00BA2398" w:rsidP="004920FB">
      <w:pPr>
        <w:jc w:val="right"/>
        <w:rPr>
          <w:sz w:val="16"/>
          <w:szCs w:val="16"/>
        </w:rPr>
      </w:pPr>
    </w:p>
    <w:tbl>
      <w:tblPr>
        <w:tblStyle w:val="af2"/>
        <w:tblW w:w="4873" w:type="pct"/>
        <w:tblInd w:w="136" w:type="dxa"/>
        <w:tblLook w:val="04A0" w:firstRow="1" w:lastRow="0" w:firstColumn="1" w:lastColumn="0" w:noHBand="0" w:noVBand="1"/>
      </w:tblPr>
      <w:tblGrid>
        <w:gridCol w:w="785"/>
        <w:gridCol w:w="1462"/>
        <w:gridCol w:w="1396"/>
        <w:gridCol w:w="2053"/>
        <w:gridCol w:w="2053"/>
        <w:gridCol w:w="1855"/>
      </w:tblGrid>
      <w:tr w:rsidR="009F015D" w:rsidRPr="009F015D" w14:paraId="224B632B" w14:textId="77777777" w:rsidTr="004920FB">
        <w:tc>
          <w:tcPr>
            <w:tcW w:w="408" w:type="pct"/>
            <w:vAlign w:val="center"/>
          </w:tcPr>
          <w:p w14:paraId="0F20F7A4" w14:textId="21D90BC9" w:rsidR="00056449" w:rsidRPr="009F015D" w:rsidRDefault="00056449" w:rsidP="004920FB">
            <w:pPr>
              <w:jc w:val="center"/>
              <w:rPr>
                <w:sz w:val="22"/>
                <w:szCs w:val="22"/>
              </w:rPr>
            </w:pPr>
            <w:r w:rsidRPr="009F015D">
              <w:rPr>
                <w:sz w:val="22"/>
                <w:szCs w:val="22"/>
              </w:rPr>
              <w:t>Год</w:t>
            </w:r>
            <w:r w:rsidR="00EF4839">
              <w:rPr>
                <w:sz w:val="22"/>
                <w:szCs w:val="22"/>
              </w:rPr>
              <w:t>ы</w:t>
            </w:r>
          </w:p>
        </w:tc>
        <w:tc>
          <w:tcPr>
            <w:tcW w:w="761" w:type="pct"/>
            <w:vAlign w:val="center"/>
          </w:tcPr>
          <w:p w14:paraId="7EC91AC7" w14:textId="77777777" w:rsidR="00056449" w:rsidRPr="009F015D" w:rsidRDefault="00056449" w:rsidP="004920FB">
            <w:pPr>
              <w:jc w:val="center"/>
              <w:rPr>
                <w:sz w:val="22"/>
                <w:szCs w:val="22"/>
              </w:rPr>
            </w:pPr>
            <w:r w:rsidRPr="009F015D">
              <w:rPr>
                <w:sz w:val="22"/>
                <w:szCs w:val="22"/>
              </w:rPr>
              <w:t>Собственные вложенные средства, тыс. тенге</w:t>
            </w:r>
          </w:p>
        </w:tc>
        <w:tc>
          <w:tcPr>
            <w:tcW w:w="727" w:type="pct"/>
            <w:vAlign w:val="center"/>
          </w:tcPr>
          <w:p w14:paraId="04153A16" w14:textId="77777777" w:rsidR="00056449" w:rsidRPr="009F015D" w:rsidRDefault="00056449" w:rsidP="004920FB">
            <w:pPr>
              <w:jc w:val="center"/>
              <w:rPr>
                <w:sz w:val="22"/>
                <w:szCs w:val="22"/>
              </w:rPr>
            </w:pPr>
            <w:r w:rsidRPr="009F015D">
              <w:rPr>
                <w:sz w:val="22"/>
                <w:szCs w:val="22"/>
              </w:rPr>
              <w:t>Чистый денежный поток, тыс. тенге</w:t>
            </w:r>
          </w:p>
        </w:tc>
        <w:tc>
          <w:tcPr>
            <w:tcW w:w="1069" w:type="pct"/>
            <w:vAlign w:val="center"/>
          </w:tcPr>
          <w:p w14:paraId="3D61FFC9" w14:textId="52F6E869" w:rsidR="00056449" w:rsidRPr="009F015D" w:rsidRDefault="00056449" w:rsidP="004920FB">
            <w:pPr>
              <w:jc w:val="center"/>
              <w:rPr>
                <w:sz w:val="22"/>
                <w:szCs w:val="22"/>
              </w:rPr>
            </w:pPr>
            <w:r w:rsidRPr="009F015D">
              <w:rPr>
                <w:sz w:val="22"/>
                <w:szCs w:val="22"/>
              </w:rPr>
              <w:t>Дисконтированный денежный поток, тыс. тенге</w:t>
            </w:r>
          </w:p>
        </w:tc>
        <w:tc>
          <w:tcPr>
            <w:tcW w:w="1069" w:type="pct"/>
            <w:vAlign w:val="center"/>
          </w:tcPr>
          <w:p w14:paraId="739E98C9" w14:textId="77777777" w:rsidR="00056449" w:rsidRPr="009F015D" w:rsidRDefault="00056449" w:rsidP="004920FB">
            <w:pPr>
              <w:jc w:val="center"/>
              <w:rPr>
                <w:sz w:val="22"/>
                <w:szCs w:val="22"/>
              </w:rPr>
            </w:pPr>
            <w:r w:rsidRPr="009F015D">
              <w:rPr>
                <w:sz w:val="22"/>
                <w:szCs w:val="22"/>
              </w:rPr>
              <w:t>Дисконтированный денежный доход с нарастающим итогом, тыс. тенге</w:t>
            </w:r>
          </w:p>
        </w:tc>
        <w:tc>
          <w:tcPr>
            <w:tcW w:w="967" w:type="pct"/>
            <w:vAlign w:val="center"/>
          </w:tcPr>
          <w:p w14:paraId="26583DE6" w14:textId="4B7A0EBB" w:rsidR="00056449" w:rsidRPr="009F015D" w:rsidRDefault="00056449" w:rsidP="004920FB">
            <w:pPr>
              <w:jc w:val="center"/>
              <w:rPr>
                <w:sz w:val="22"/>
                <w:szCs w:val="22"/>
              </w:rPr>
            </w:pPr>
            <w:r w:rsidRPr="009F015D">
              <w:rPr>
                <w:sz w:val="22"/>
                <w:szCs w:val="22"/>
              </w:rPr>
              <w:t>Чистый дискон</w:t>
            </w:r>
            <w:r w:rsidR="004920FB">
              <w:rPr>
                <w:sz w:val="22"/>
                <w:szCs w:val="22"/>
              </w:rPr>
              <w:t xml:space="preserve"> </w:t>
            </w:r>
            <w:r w:rsidRPr="009F015D">
              <w:rPr>
                <w:sz w:val="22"/>
                <w:szCs w:val="22"/>
              </w:rPr>
              <w:t>тированный доход, тенге (NPV)</w:t>
            </w:r>
          </w:p>
        </w:tc>
      </w:tr>
      <w:tr w:rsidR="004920FB" w:rsidRPr="009F015D" w14:paraId="6D4DF629" w14:textId="77777777" w:rsidTr="004920FB">
        <w:tc>
          <w:tcPr>
            <w:tcW w:w="408" w:type="pct"/>
            <w:vAlign w:val="center"/>
          </w:tcPr>
          <w:p w14:paraId="33934A58" w14:textId="62E96353" w:rsidR="004920FB" w:rsidRPr="009F015D" w:rsidRDefault="004920FB" w:rsidP="004920FB">
            <w:pPr>
              <w:jc w:val="center"/>
              <w:rPr>
                <w:sz w:val="22"/>
                <w:szCs w:val="22"/>
              </w:rPr>
            </w:pPr>
            <w:r>
              <w:rPr>
                <w:sz w:val="22"/>
                <w:szCs w:val="22"/>
              </w:rPr>
              <w:t>1</w:t>
            </w:r>
          </w:p>
        </w:tc>
        <w:tc>
          <w:tcPr>
            <w:tcW w:w="761" w:type="pct"/>
            <w:vAlign w:val="center"/>
          </w:tcPr>
          <w:p w14:paraId="3497E8E3" w14:textId="2E945EAA" w:rsidR="004920FB" w:rsidRPr="009F015D" w:rsidRDefault="004920FB" w:rsidP="004920FB">
            <w:pPr>
              <w:jc w:val="center"/>
              <w:rPr>
                <w:sz w:val="22"/>
                <w:szCs w:val="22"/>
              </w:rPr>
            </w:pPr>
            <w:r>
              <w:rPr>
                <w:sz w:val="22"/>
                <w:szCs w:val="22"/>
              </w:rPr>
              <w:t>2</w:t>
            </w:r>
          </w:p>
        </w:tc>
        <w:tc>
          <w:tcPr>
            <w:tcW w:w="727" w:type="pct"/>
            <w:vAlign w:val="center"/>
          </w:tcPr>
          <w:p w14:paraId="42CE1AEA" w14:textId="0D006EBC" w:rsidR="004920FB" w:rsidRPr="009F015D" w:rsidRDefault="004920FB" w:rsidP="004920FB">
            <w:pPr>
              <w:jc w:val="center"/>
              <w:rPr>
                <w:sz w:val="22"/>
                <w:szCs w:val="22"/>
              </w:rPr>
            </w:pPr>
            <w:r>
              <w:rPr>
                <w:sz w:val="22"/>
                <w:szCs w:val="22"/>
              </w:rPr>
              <w:t>3</w:t>
            </w:r>
          </w:p>
        </w:tc>
        <w:tc>
          <w:tcPr>
            <w:tcW w:w="1069" w:type="pct"/>
            <w:vAlign w:val="center"/>
          </w:tcPr>
          <w:p w14:paraId="77EB63AA" w14:textId="64A4E701" w:rsidR="004920FB" w:rsidRPr="009F015D" w:rsidRDefault="004920FB" w:rsidP="004920FB">
            <w:pPr>
              <w:jc w:val="center"/>
              <w:rPr>
                <w:sz w:val="22"/>
                <w:szCs w:val="22"/>
              </w:rPr>
            </w:pPr>
            <w:r>
              <w:rPr>
                <w:sz w:val="22"/>
                <w:szCs w:val="22"/>
              </w:rPr>
              <w:t>4</w:t>
            </w:r>
          </w:p>
        </w:tc>
        <w:tc>
          <w:tcPr>
            <w:tcW w:w="1069" w:type="pct"/>
            <w:vAlign w:val="center"/>
          </w:tcPr>
          <w:p w14:paraId="1C5B56BD" w14:textId="253F00DC" w:rsidR="004920FB" w:rsidRPr="009F015D" w:rsidRDefault="004920FB" w:rsidP="004920FB">
            <w:pPr>
              <w:jc w:val="center"/>
              <w:rPr>
                <w:sz w:val="22"/>
                <w:szCs w:val="22"/>
              </w:rPr>
            </w:pPr>
            <w:r>
              <w:rPr>
                <w:sz w:val="22"/>
                <w:szCs w:val="22"/>
              </w:rPr>
              <w:t>5</w:t>
            </w:r>
          </w:p>
        </w:tc>
        <w:tc>
          <w:tcPr>
            <w:tcW w:w="967" w:type="pct"/>
            <w:vAlign w:val="center"/>
          </w:tcPr>
          <w:p w14:paraId="771B4C60" w14:textId="7D10B62F" w:rsidR="004920FB" w:rsidRPr="009F015D" w:rsidRDefault="004920FB" w:rsidP="004920FB">
            <w:pPr>
              <w:jc w:val="center"/>
              <w:rPr>
                <w:sz w:val="22"/>
                <w:szCs w:val="22"/>
              </w:rPr>
            </w:pPr>
            <w:r>
              <w:rPr>
                <w:sz w:val="22"/>
                <w:szCs w:val="22"/>
              </w:rPr>
              <w:t>6</w:t>
            </w:r>
          </w:p>
        </w:tc>
      </w:tr>
      <w:tr w:rsidR="009F015D" w:rsidRPr="009F015D" w14:paraId="6F6AFC87" w14:textId="77777777" w:rsidTr="004920FB">
        <w:tc>
          <w:tcPr>
            <w:tcW w:w="408" w:type="pct"/>
          </w:tcPr>
          <w:p w14:paraId="41282E74" w14:textId="77777777" w:rsidR="009A1DBF" w:rsidRPr="009F015D" w:rsidRDefault="009A1DBF" w:rsidP="009A1DBF">
            <w:pPr>
              <w:rPr>
                <w:sz w:val="22"/>
                <w:szCs w:val="22"/>
              </w:rPr>
            </w:pPr>
            <w:r w:rsidRPr="009F015D">
              <w:rPr>
                <w:sz w:val="22"/>
                <w:szCs w:val="22"/>
              </w:rPr>
              <w:t>2025</w:t>
            </w:r>
          </w:p>
        </w:tc>
        <w:tc>
          <w:tcPr>
            <w:tcW w:w="761" w:type="pct"/>
          </w:tcPr>
          <w:p w14:paraId="3D8AFD12" w14:textId="015CDD57" w:rsidR="009A1DBF" w:rsidRPr="009F015D" w:rsidRDefault="009A1DBF" w:rsidP="009A1DBF">
            <w:pPr>
              <w:rPr>
                <w:sz w:val="22"/>
                <w:szCs w:val="22"/>
              </w:rPr>
            </w:pPr>
            <w:r w:rsidRPr="009F015D">
              <w:rPr>
                <w:sz w:val="22"/>
                <w:szCs w:val="22"/>
              </w:rPr>
              <w:t>38648910</w:t>
            </w:r>
          </w:p>
        </w:tc>
        <w:tc>
          <w:tcPr>
            <w:tcW w:w="727" w:type="pct"/>
          </w:tcPr>
          <w:p w14:paraId="181B68B8" w14:textId="48569324" w:rsidR="009A1DBF" w:rsidRPr="009F015D" w:rsidRDefault="009A1DBF" w:rsidP="009A1DBF">
            <w:pPr>
              <w:rPr>
                <w:sz w:val="22"/>
                <w:szCs w:val="22"/>
              </w:rPr>
            </w:pPr>
            <w:r w:rsidRPr="009F015D">
              <w:rPr>
                <w:sz w:val="22"/>
                <w:szCs w:val="22"/>
              </w:rPr>
              <w:t>-15459564</w:t>
            </w:r>
          </w:p>
        </w:tc>
        <w:tc>
          <w:tcPr>
            <w:tcW w:w="1069" w:type="pct"/>
          </w:tcPr>
          <w:p w14:paraId="6E8D11C4" w14:textId="3C579D87" w:rsidR="009A1DBF" w:rsidRPr="009F015D" w:rsidRDefault="009A1DBF" w:rsidP="009A1DBF">
            <w:pPr>
              <w:rPr>
                <w:sz w:val="22"/>
                <w:szCs w:val="22"/>
              </w:rPr>
            </w:pPr>
            <w:r w:rsidRPr="009F015D">
              <w:rPr>
                <w:sz w:val="22"/>
                <w:szCs w:val="22"/>
              </w:rPr>
              <w:t>-13620761</w:t>
            </w:r>
          </w:p>
        </w:tc>
        <w:tc>
          <w:tcPr>
            <w:tcW w:w="1069" w:type="pct"/>
          </w:tcPr>
          <w:p w14:paraId="34EF6B83" w14:textId="08430888" w:rsidR="009A1DBF" w:rsidRPr="009F015D" w:rsidRDefault="009A1DBF" w:rsidP="009A1DBF">
            <w:pPr>
              <w:rPr>
                <w:sz w:val="22"/>
                <w:szCs w:val="22"/>
              </w:rPr>
            </w:pPr>
            <w:r w:rsidRPr="009F015D">
              <w:rPr>
                <w:sz w:val="22"/>
                <w:szCs w:val="22"/>
              </w:rPr>
              <w:t>-13620761</w:t>
            </w:r>
          </w:p>
        </w:tc>
        <w:tc>
          <w:tcPr>
            <w:tcW w:w="967" w:type="pct"/>
          </w:tcPr>
          <w:p w14:paraId="5FFC5C3A" w14:textId="0EAAFDA2" w:rsidR="009A1DBF" w:rsidRPr="009F015D" w:rsidRDefault="009A1DBF" w:rsidP="009A1DBF">
            <w:pPr>
              <w:rPr>
                <w:sz w:val="22"/>
                <w:szCs w:val="22"/>
              </w:rPr>
            </w:pPr>
            <w:r w:rsidRPr="009F015D">
              <w:rPr>
                <w:sz w:val="22"/>
                <w:szCs w:val="22"/>
              </w:rPr>
              <w:t>-52269671</w:t>
            </w:r>
          </w:p>
        </w:tc>
      </w:tr>
      <w:tr w:rsidR="009F015D" w:rsidRPr="009F015D" w14:paraId="12071908" w14:textId="77777777" w:rsidTr="004920FB">
        <w:tc>
          <w:tcPr>
            <w:tcW w:w="408" w:type="pct"/>
          </w:tcPr>
          <w:p w14:paraId="7666B09D" w14:textId="77777777" w:rsidR="009A1DBF" w:rsidRPr="009F015D" w:rsidRDefault="009A1DBF" w:rsidP="009A1DBF">
            <w:pPr>
              <w:rPr>
                <w:sz w:val="22"/>
                <w:szCs w:val="22"/>
              </w:rPr>
            </w:pPr>
            <w:r w:rsidRPr="009F015D">
              <w:rPr>
                <w:sz w:val="22"/>
                <w:szCs w:val="22"/>
              </w:rPr>
              <w:t>2026</w:t>
            </w:r>
          </w:p>
        </w:tc>
        <w:tc>
          <w:tcPr>
            <w:tcW w:w="761" w:type="pct"/>
          </w:tcPr>
          <w:p w14:paraId="5C9274B0" w14:textId="7C261739" w:rsidR="009A1DBF" w:rsidRPr="009F015D" w:rsidRDefault="009A1DBF" w:rsidP="009A1DBF">
            <w:pPr>
              <w:rPr>
                <w:sz w:val="22"/>
                <w:szCs w:val="22"/>
              </w:rPr>
            </w:pPr>
            <w:r w:rsidRPr="009F015D">
              <w:rPr>
                <w:sz w:val="22"/>
                <w:szCs w:val="22"/>
              </w:rPr>
              <w:t>0</w:t>
            </w:r>
          </w:p>
        </w:tc>
        <w:tc>
          <w:tcPr>
            <w:tcW w:w="727" w:type="pct"/>
          </w:tcPr>
          <w:p w14:paraId="7993754D" w14:textId="65341B0B" w:rsidR="009A1DBF" w:rsidRPr="009F015D" w:rsidRDefault="009A1DBF" w:rsidP="009A1DBF">
            <w:pPr>
              <w:rPr>
                <w:sz w:val="22"/>
                <w:szCs w:val="22"/>
              </w:rPr>
            </w:pPr>
            <w:r w:rsidRPr="009F015D">
              <w:rPr>
                <w:sz w:val="22"/>
                <w:szCs w:val="22"/>
              </w:rPr>
              <w:t>0</w:t>
            </w:r>
          </w:p>
        </w:tc>
        <w:tc>
          <w:tcPr>
            <w:tcW w:w="1069" w:type="pct"/>
          </w:tcPr>
          <w:p w14:paraId="2908045C" w14:textId="1AFE670A" w:rsidR="009A1DBF" w:rsidRPr="009F015D" w:rsidRDefault="009A1DBF" w:rsidP="009A1DBF">
            <w:pPr>
              <w:rPr>
                <w:sz w:val="22"/>
                <w:szCs w:val="22"/>
              </w:rPr>
            </w:pPr>
            <w:r w:rsidRPr="009F015D">
              <w:rPr>
                <w:sz w:val="22"/>
                <w:szCs w:val="22"/>
              </w:rPr>
              <w:t>0</w:t>
            </w:r>
          </w:p>
        </w:tc>
        <w:tc>
          <w:tcPr>
            <w:tcW w:w="1069" w:type="pct"/>
          </w:tcPr>
          <w:p w14:paraId="339BFACA" w14:textId="2CC3AFA5" w:rsidR="009A1DBF" w:rsidRPr="009F015D" w:rsidRDefault="009A1DBF" w:rsidP="009A1DBF">
            <w:pPr>
              <w:rPr>
                <w:sz w:val="22"/>
                <w:szCs w:val="22"/>
              </w:rPr>
            </w:pPr>
            <w:r w:rsidRPr="009F015D">
              <w:rPr>
                <w:sz w:val="22"/>
                <w:szCs w:val="22"/>
              </w:rPr>
              <w:t>-13620761</w:t>
            </w:r>
          </w:p>
        </w:tc>
        <w:tc>
          <w:tcPr>
            <w:tcW w:w="967" w:type="pct"/>
          </w:tcPr>
          <w:p w14:paraId="01F0E829" w14:textId="6A360B94" w:rsidR="009A1DBF" w:rsidRPr="009F015D" w:rsidRDefault="009A1DBF" w:rsidP="009A1DBF">
            <w:pPr>
              <w:rPr>
                <w:sz w:val="22"/>
                <w:szCs w:val="22"/>
              </w:rPr>
            </w:pPr>
            <w:r w:rsidRPr="009F015D">
              <w:rPr>
                <w:sz w:val="22"/>
                <w:szCs w:val="22"/>
              </w:rPr>
              <w:t>-52269671</w:t>
            </w:r>
          </w:p>
        </w:tc>
      </w:tr>
      <w:tr w:rsidR="009F015D" w:rsidRPr="009F015D" w14:paraId="04A53004" w14:textId="77777777" w:rsidTr="004920FB">
        <w:tc>
          <w:tcPr>
            <w:tcW w:w="408" w:type="pct"/>
          </w:tcPr>
          <w:p w14:paraId="3557FADC" w14:textId="77777777" w:rsidR="009A1DBF" w:rsidRPr="009F015D" w:rsidRDefault="009A1DBF" w:rsidP="009A1DBF">
            <w:pPr>
              <w:rPr>
                <w:sz w:val="22"/>
                <w:szCs w:val="22"/>
              </w:rPr>
            </w:pPr>
            <w:r w:rsidRPr="009F015D">
              <w:rPr>
                <w:sz w:val="22"/>
                <w:szCs w:val="22"/>
              </w:rPr>
              <w:t>2027</w:t>
            </w:r>
          </w:p>
        </w:tc>
        <w:tc>
          <w:tcPr>
            <w:tcW w:w="761" w:type="pct"/>
          </w:tcPr>
          <w:p w14:paraId="0B3FA82F" w14:textId="2E5A8199" w:rsidR="009A1DBF" w:rsidRPr="009F015D" w:rsidRDefault="009A1DBF" w:rsidP="009A1DBF">
            <w:pPr>
              <w:rPr>
                <w:sz w:val="22"/>
                <w:szCs w:val="22"/>
              </w:rPr>
            </w:pPr>
            <w:r w:rsidRPr="009F015D">
              <w:rPr>
                <w:sz w:val="22"/>
                <w:szCs w:val="22"/>
              </w:rPr>
              <w:t>0</w:t>
            </w:r>
          </w:p>
        </w:tc>
        <w:tc>
          <w:tcPr>
            <w:tcW w:w="727" w:type="pct"/>
          </w:tcPr>
          <w:p w14:paraId="2423D9E2" w14:textId="37130D09" w:rsidR="009A1DBF" w:rsidRPr="009F015D" w:rsidRDefault="009A1DBF" w:rsidP="009A1DBF">
            <w:pPr>
              <w:rPr>
                <w:sz w:val="22"/>
                <w:szCs w:val="22"/>
              </w:rPr>
            </w:pPr>
            <w:r w:rsidRPr="009F015D">
              <w:rPr>
                <w:sz w:val="22"/>
                <w:szCs w:val="22"/>
              </w:rPr>
              <w:t>2816680</w:t>
            </w:r>
          </w:p>
        </w:tc>
        <w:tc>
          <w:tcPr>
            <w:tcW w:w="1069" w:type="pct"/>
          </w:tcPr>
          <w:p w14:paraId="0E6A7F88" w14:textId="70E7DD1F" w:rsidR="009A1DBF" w:rsidRPr="009F015D" w:rsidRDefault="009A1DBF" w:rsidP="009A1DBF">
            <w:pPr>
              <w:rPr>
                <w:sz w:val="22"/>
                <w:szCs w:val="22"/>
              </w:rPr>
            </w:pPr>
            <w:r w:rsidRPr="009F015D">
              <w:rPr>
                <w:sz w:val="22"/>
                <w:szCs w:val="22"/>
              </w:rPr>
              <w:t>1926415</w:t>
            </w:r>
          </w:p>
        </w:tc>
        <w:tc>
          <w:tcPr>
            <w:tcW w:w="1069" w:type="pct"/>
          </w:tcPr>
          <w:p w14:paraId="26AB4260" w14:textId="0A1AD9B6" w:rsidR="009A1DBF" w:rsidRPr="009F015D" w:rsidRDefault="009A1DBF" w:rsidP="009A1DBF">
            <w:pPr>
              <w:rPr>
                <w:sz w:val="22"/>
                <w:szCs w:val="22"/>
              </w:rPr>
            </w:pPr>
            <w:r w:rsidRPr="009F015D">
              <w:rPr>
                <w:sz w:val="22"/>
                <w:szCs w:val="22"/>
              </w:rPr>
              <w:t>-11694346</w:t>
            </w:r>
          </w:p>
        </w:tc>
        <w:tc>
          <w:tcPr>
            <w:tcW w:w="967" w:type="pct"/>
          </w:tcPr>
          <w:p w14:paraId="131E18AC" w14:textId="431EE0E0" w:rsidR="009A1DBF" w:rsidRPr="009F015D" w:rsidRDefault="009A1DBF" w:rsidP="009A1DBF">
            <w:pPr>
              <w:rPr>
                <w:sz w:val="22"/>
                <w:szCs w:val="22"/>
              </w:rPr>
            </w:pPr>
            <w:r w:rsidRPr="009F015D">
              <w:rPr>
                <w:sz w:val="22"/>
                <w:szCs w:val="22"/>
              </w:rPr>
              <w:t>-50343256</w:t>
            </w:r>
          </w:p>
        </w:tc>
      </w:tr>
      <w:tr w:rsidR="009F015D" w:rsidRPr="009F015D" w14:paraId="7750A095" w14:textId="77777777" w:rsidTr="004920FB">
        <w:tc>
          <w:tcPr>
            <w:tcW w:w="408" w:type="pct"/>
          </w:tcPr>
          <w:p w14:paraId="502FBF67" w14:textId="77777777" w:rsidR="009A1DBF" w:rsidRPr="009F015D" w:rsidRDefault="009A1DBF" w:rsidP="009A1DBF">
            <w:pPr>
              <w:rPr>
                <w:sz w:val="22"/>
                <w:szCs w:val="22"/>
              </w:rPr>
            </w:pPr>
            <w:r w:rsidRPr="009F015D">
              <w:rPr>
                <w:sz w:val="22"/>
                <w:szCs w:val="22"/>
              </w:rPr>
              <w:t>2028</w:t>
            </w:r>
          </w:p>
        </w:tc>
        <w:tc>
          <w:tcPr>
            <w:tcW w:w="761" w:type="pct"/>
          </w:tcPr>
          <w:p w14:paraId="52CEA3DD" w14:textId="7E0FE789" w:rsidR="009A1DBF" w:rsidRPr="009F015D" w:rsidRDefault="009A1DBF" w:rsidP="009A1DBF">
            <w:pPr>
              <w:rPr>
                <w:sz w:val="22"/>
                <w:szCs w:val="22"/>
              </w:rPr>
            </w:pPr>
            <w:r w:rsidRPr="009F015D">
              <w:rPr>
                <w:sz w:val="22"/>
                <w:szCs w:val="22"/>
              </w:rPr>
              <w:t>0</w:t>
            </w:r>
          </w:p>
        </w:tc>
        <w:tc>
          <w:tcPr>
            <w:tcW w:w="727" w:type="pct"/>
          </w:tcPr>
          <w:p w14:paraId="5C714022" w14:textId="01E766D5" w:rsidR="009A1DBF" w:rsidRPr="009F015D" w:rsidRDefault="009A1DBF" w:rsidP="009A1DBF">
            <w:pPr>
              <w:rPr>
                <w:sz w:val="22"/>
                <w:szCs w:val="22"/>
              </w:rPr>
            </w:pPr>
            <w:r w:rsidRPr="009F015D">
              <w:rPr>
                <w:sz w:val="22"/>
                <w:szCs w:val="22"/>
              </w:rPr>
              <w:t>6050765</w:t>
            </w:r>
          </w:p>
        </w:tc>
        <w:tc>
          <w:tcPr>
            <w:tcW w:w="1069" w:type="pct"/>
          </w:tcPr>
          <w:p w14:paraId="7FB632F0" w14:textId="25609CE6" w:rsidR="009A1DBF" w:rsidRPr="009F015D" w:rsidRDefault="009A1DBF" w:rsidP="009A1DBF">
            <w:pPr>
              <w:rPr>
                <w:sz w:val="22"/>
                <w:szCs w:val="22"/>
              </w:rPr>
            </w:pPr>
            <w:r w:rsidRPr="009F015D">
              <w:rPr>
                <w:sz w:val="22"/>
                <w:szCs w:val="22"/>
              </w:rPr>
              <w:t>3646085</w:t>
            </w:r>
          </w:p>
        </w:tc>
        <w:tc>
          <w:tcPr>
            <w:tcW w:w="1069" w:type="pct"/>
          </w:tcPr>
          <w:p w14:paraId="0BCD122F" w14:textId="066FDAC8" w:rsidR="009A1DBF" w:rsidRPr="009F015D" w:rsidRDefault="009A1DBF" w:rsidP="009A1DBF">
            <w:pPr>
              <w:rPr>
                <w:sz w:val="22"/>
                <w:szCs w:val="22"/>
              </w:rPr>
            </w:pPr>
            <w:r w:rsidRPr="009F015D">
              <w:rPr>
                <w:sz w:val="22"/>
                <w:szCs w:val="22"/>
              </w:rPr>
              <w:t>-8048260</w:t>
            </w:r>
          </w:p>
        </w:tc>
        <w:tc>
          <w:tcPr>
            <w:tcW w:w="967" w:type="pct"/>
          </w:tcPr>
          <w:p w14:paraId="553F4541" w14:textId="0C28F01E" w:rsidR="009A1DBF" w:rsidRPr="009F015D" w:rsidRDefault="009A1DBF" w:rsidP="009A1DBF">
            <w:pPr>
              <w:rPr>
                <w:sz w:val="22"/>
                <w:szCs w:val="22"/>
              </w:rPr>
            </w:pPr>
            <w:r w:rsidRPr="009F015D">
              <w:rPr>
                <w:sz w:val="22"/>
                <w:szCs w:val="22"/>
              </w:rPr>
              <w:t>-46697170</w:t>
            </w:r>
          </w:p>
        </w:tc>
      </w:tr>
      <w:tr w:rsidR="009F015D" w:rsidRPr="009F015D" w14:paraId="5B22F845" w14:textId="77777777" w:rsidTr="004920FB">
        <w:tc>
          <w:tcPr>
            <w:tcW w:w="408" w:type="pct"/>
            <w:tcBorders>
              <w:bottom w:val="nil"/>
            </w:tcBorders>
          </w:tcPr>
          <w:p w14:paraId="6B2D6964" w14:textId="77777777" w:rsidR="009A1DBF" w:rsidRPr="009F015D" w:rsidRDefault="009A1DBF" w:rsidP="009A1DBF">
            <w:pPr>
              <w:rPr>
                <w:sz w:val="22"/>
                <w:szCs w:val="22"/>
              </w:rPr>
            </w:pPr>
            <w:r w:rsidRPr="009F015D">
              <w:rPr>
                <w:sz w:val="22"/>
                <w:szCs w:val="22"/>
              </w:rPr>
              <w:t>2029</w:t>
            </w:r>
          </w:p>
        </w:tc>
        <w:tc>
          <w:tcPr>
            <w:tcW w:w="761" w:type="pct"/>
            <w:tcBorders>
              <w:bottom w:val="nil"/>
            </w:tcBorders>
          </w:tcPr>
          <w:p w14:paraId="48310582" w14:textId="554B5554" w:rsidR="009A1DBF" w:rsidRPr="009F015D" w:rsidRDefault="009A1DBF" w:rsidP="009A1DBF">
            <w:pPr>
              <w:rPr>
                <w:sz w:val="22"/>
                <w:szCs w:val="22"/>
              </w:rPr>
            </w:pPr>
            <w:r w:rsidRPr="009F015D">
              <w:rPr>
                <w:sz w:val="22"/>
                <w:szCs w:val="22"/>
              </w:rPr>
              <w:t>0</w:t>
            </w:r>
          </w:p>
        </w:tc>
        <w:tc>
          <w:tcPr>
            <w:tcW w:w="727" w:type="pct"/>
            <w:tcBorders>
              <w:bottom w:val="nil"/>
            </w:tcBorders>
          </w:tcPr>
          <w:p w14:paraId="1BAD2086" w14:textId="3B1B3F04" w:rsidR="009A1DBF" w:rsidRPr="009F015D" w:rsidRDefault="009A1DBF" w:rsidP="009A1DBF">
            <w:pPr>
              <w:rPr>
                <w:sz w:val="22"/>
                <w:szCs w:val="22"/>
              </w:rPr>
            </w:pPr>
            <w:r w:rsidRPr="009F015D">
              <w:rPr>
                <w:sz w:val="22"/>
                <w:szCs w:val="22"/>
              </w:rPr>
              <w:t>8763971</w:t>
            </w:r>
          </w:p>
        </w:tc>
        <w:tc>
          <w:tcPr>
            <w:tcW w:w="1069" w:type="pct"/>
            <w:tcBorders>
              <w:bottom w:val="nil"/>
            </w:tcBorders>
          </w:tcPr>
          <w:p w14:paraId="5BC5756B" w14:textId="1F4D4C07" w:rsidR="009A1DBF" w:rsidRPr="009F015D" w:rsidRDefault="009A1DBF" w:rsidP="009A1DBF">
            <w:pPr>
              <w:rPr>
                <w:sz w:val="22"/>
                <w:szCs w:val="22"/>
              </w:rPr>
            </w:pPr>
            <w:r w:rsidRPr="009F015D">
              <w:rPr>
                <w:sz w:val="22"/>
                <w:szCs w:val="22"/>
              </w:rPr>
              <w:t>4652878</w:t>
            </w:r>
          </w:p>
        </w:tc>
        <w:tc>
          <w:tcPr>
            <w:tcW w:w="1069" w:type="pct"/>
            <w:tcBorders>
              <w:bottom w:val="nil"/>
            </w:tcBorders>
          </w:tcPr>
          <w:p w14:paraId="41366150" w14:textId="736A7EA2" w:rsidR="009A1DBF" w:rsidRPr="009F015D" w:rsidRDefault="009A1DBF" w:rsidP="009A1DBF">
            <w:pPr>
              <w:rPr>
                <w:sz w:val="22"/>
                <w:szCs w:val="22"/>
              </w:rPr>
            </w:pPr>
            <w:r w:rsidRPr="009F015D">
              <w:rPr>
                <w:sz w:val="22"/>
                <w:szCs w:val="22"/>
              </w:rPr>
              <w:t>-3395383</w:t>
            </w:r>
          </w:p>
        </w:tc>
        <w:tc>
          <w:tcPr>
            <w:tcW w:w="967" w:type="pct"/>
            <w:tcBorders>
              <w:bottom w:val="nil"/>
            </w:tcBorders>
          </w:tcPr>
          <w:p w14:paraId="5E4012ED" w14:textId="578901BD" w:rsidR="009A1DBF" w:rsidRPr="009F015D" w:rsidRDefault="009A1DBF" w:rsidP="009A1DBF">
            <w:pPr>
              <w:rPr>
                <w:sz w:val="22"/>
                <w:szCs w:val="22"/>
              </w:rPr>
            </w:pPr>
            <w:r w:rsidRPr="009F015D">
              <w:rPr>
                <w:sz w:val="22"/>
                <w:szCs w:val="22"/>
              </w:rPr>
              <w:t>-42044293</w:t>
            </w:r>
          </w:p>
        </w:tc>
      </w:tr>
      <w:tr w:rsidR="004920FB" w:rsidRPr="009F015D" w14:paraId="5128B0EA" w14:textId="77777777" w:rsidTr="004920FB">
        <w:tc>
          <w:tcPr>
            <w:tcW w:w="5000" w:type="pct"/>
            <w:gridSpan w:val="6"/>
            <w:tcBorders>
              <w:top w:val="nil"/>
              <w:left w:val="nil"/>
              <w:right w:val="nil"/>
            </w:tcBorders>
          </w:tcPr>
          <w:p w14:paraId="1743FD00" w14:textId="264D9F66" w:rsidR="004920FB" w:rsidRDefault="004920FB" w:rsidP="004920FB">
            <w:pPr>
              <w:ind w:hanging="108"/>
              <w:rPr>
                <w:sz w:val="28"/>
                <w:szCs w:val="28"/>
              </w:rPr>
            </w:pPr>
            <w:r>
              <w:rPr>
                <w:sz w:val="28"/>
                <w:szCs w:val="28"/>
              </w:rPr>
              <w:t>Продолжение таблицы Н.3</w:t>
            </w:r>
          </w:p>
          <w:p w14:paraId="600594C2" w14:textId="2C857771" w:rsidR="004920FB" w:rsidRPr="004920FB" w:rsidRDefault="004920FB" w:rsidP="004920FB">
            <w:pPr>
              <w:ind w:hanging="108"/>
              <w:rPr>
                <w:sz w:val="16"/>
                <w:szCs w:val="16"/>
              </w:rPr>
            </w:pPr>
          </w:p>
        </w:tc>
      </w:tr>
      <w:tr w:rsidR="004920FB" w:rsidRPr="009F015D" w14:paraId="6DDBFC39" w14:textId="77777777" w:rsidTr="004920FB">
        <w:tc>
          <w:tcPr>
            <w:tcW w:w="408" w:type="pct"/>
          </w:tcPr>
          <w:p w14:paraId="78F37453" w14:textId="2B6806F4" w:rsidR="004920FB" w:rsidRPr="009F015D" w:rsidRDefault="004920FB" w:rsidP="004920FB">
            <w:pPr>
              <w:jc w:val="center"/>
              <w:rPr>
                <w:sz w:val="22"/>
                <w:szCs w:val="22"/>
              </w:rPr>
            </w:pPr>
            <w:r>
              <w:rPr>
                <w:sz w:val="22"/>
                <w:szCs w:val="22"/>
              </w:rPr>
              <w:t>1</w:t>
            </w:r>
          </w:p>
        </w:tc>
        <w:tc>
          <w:tcPr>
            <w:tcW w:w="761" w:type="pct"/>
          </w:tcPr>
          <w:p w14:paraId="2EC27DF4" w14:textId="50DF75DD" w:rsidR="004920FB" w:rsidRPr="009F015D" w:rsidRDefault="004920FB" w:rsidP="004920FB">
            <w:pPr>
              <w:jc w:val="center"/>
              <w:rPr>
                <w:sz w:val="22"/>
                <w:szCs w:val="22"/>
              </w:rPr>
            </w:pPr>
            <w:r>
              <w:rPr>
                <w:sz w:val="22"/>
                <w:szCs w:val="22"/>
              </w:rPr>
              <w:t>2</w:t>
            </w:r>
          </w:p>
        </w:tc>
        <w:tc>
          <w:tcPr>
            <w:tcW w:w="727" w:type="pct"/>
          </w:tcPr>
          <w:p w14:paraId="7666BF65" w14:textId="27B9741B" w:rsidR="004920FB" w:rsidRPr="009F015D" w:rsidRDefault="004920FB" w:rsidP="004920FB">
            <w:pPr>
              <w:jc w:val="center"/>
              <w:rPr>
                <w:sz w:val="22"/>
                <w:szCs w:val="22"/>
              </w:rPr>
            </w:pPr>
            <w:r>
              <w:rPr>
                <w:sz w:val="22"/>
                <w:szCs w:val="22"/>
              </w:rPr>
              <w:t>3</w:t>
            </w:r>
          </w:p>
        </w:tc>
        <w:tc>
          <w:tcPr>
            <w:tcW w:w="1069" w:type="pct"/>
          </w:tcPr>
          <w:p w14:paraId="5EC98A03" w14:textId="10A7FAF7" w:rsidR="004920FB" w:rsidRPr="009F015D" w:rsidRDefault="004920FB" w:rsidP="004920FB">
            <w:pPr>
              <w:jc w:val="center"/>
              <w:rPr>
                <w:sz w:val="22"/>
                <w:szCs w:val="22"/>
              </w:rPr>
            </w:pPr>
            <w:r>
              <w:rPr>
                <w:sz w:val="22"/>
                <w:szCs w:val="22"/>
              </w:rPr>
              <w:t>4</w:t>
            </w:r>
          </w:p>
        </w:tc>
        <w:tc>
          <w:tcPr>
            <w:tcW w:w="1069" w:type="pct"/>
          </w:tcPr>
          <w:p w14:paraId="74C08CBF" w14:textId="17539054" w:rsidR="004920FB" w:rsidRPr="009F015D" w:rsidRDefault="004920FB" w:rsidP="004920FB">
            <w:pPr>
              <w:jc w:val="center"/>
              <w:rPr>
                <w:sz w:val="22"/>
                <w:szCs w:val="22"/>
              </w:rPr>
            </w:pPr>
            <w:r>
              <w:rPr>
                <w:sz w:val="22"/>
                <w:szCs w:val="22"/>
              </w:rPr>
              <w:t>5</w:t>
            </w:r>
          </w:p>
        </w:tc>
        <w:tc>
          <w:tcPr>
            <w:tcW w:w="967" w:type="pct"/>
          </w:tcPr>
          <w:p w14:paraId="19E47EAA" w14:textId="7BD49BA3" w:rsidR="004920FB" w:rsidRPr="009F015D" w:rsidRDefault="004920FB" w:rsidP="004920FB">
            <w:pPr>
              <w:jc w:val="center"/>
              <w:rPr>
                <w:sz w:val="22"/>
                <w:szCs w:val="22"/>
              </w:rPr>
            </w:pPr>
            <w:r>
              <w:rPr>
                <w:sz w:val="22"/>
                <w:szCs w:val="22"/>
              </w:rPr>
              <w:t>6</w:t>
            </w:r>
          </w:p>
        </w:tc>
      </w:tr>
      <w:tr w:rsidR="009F015D" w:rsidRPr="009F015D" w14:paraId="6CB98554" w14:textId="77777777" w:rsidTr="004920FB">
        <w:tc>
          <w:tcPr>
            <w:tcW w:w="408" w:type="pct"/>
          </w:tcPr>
          <w:p w14:paraId="679B57AA" w14:textId="77777777" w:rsidR="009A1DBF" w:rsidRPr="009F015D" w:rsidRDefault="009A1DBF" w:rsidP="009A1DBF">
            <w:pPr>
              <w:rPr>
                <w:sz w:val="22"/>
                <w:szCs w:val="22"/>
              </w:rPr>
            </w:pPr>
            <w:r w:rsidRPr="009F015D">
              <w:rPr>
                <w:sz w:val="22"/>
                <w:szCs w:val="22"/>
              </w:rPr>
              <w:t>2030</w:t>
            </w:r>
          </w:p>
        </w:tc>
        <w:tc>
          <w:tcPr>
            <w:tcW w:w="761" w:type="pct"/>
          </w:tcPr>
          <w:p w14:paraId="4D7F047A" w14:textId="36FCAD60" w:rsidR="009A1DBF" w:rsidRPr="009F015D" w:rsidRDefault="009A1DBF" w:rsidP="009A1DBF">
            <w:pPr>
              <w:rPr>
                <w:sz w:val="22"/>
                <w:szCs w:val="22"/>
              </w:rPr>
            </w:pPr>
            <w:r w:rsidRPr="009F015D">
              <w:rPr>
                <w:sz w:val="22"/>
                <w:szCs w:val="22"/>
              </w:rPr>
              <w:t>0</w:t>
            </w:r>
          </w:p>
        </w:tc>
        <w:tc>
          <w:tcPr>
            <w:tcW w:w="727" w:type="pct"/>
          </w:tcPr>
          <w:p w14:paraId="1CDB8F7E" w14:textId="4B599069" w:rsidR="009A1DBF" w:rsidRPr="009F015D" w:rsidRDefault="009A1DBF" w:rsidP="009A1DBF">
            <w:pPr>
              <w:rPr>
                <w:sz w:val="22"/>
                <w:szCs w:val="22"/>
              </w:rPr>
            </w:pPr>
            <w:r w:rsidRPr="009F015D">
              <w:rPr>
                <w:sz w:val="22"/>
                <w:szCs w:val="22"/>
              </w:rPr>
              <w:t>10099737</w:t>
            </w:r>
          </w:p>
        </w:tc>
        <w:tc>
          <w:tcPr>
            <w:tcW w:w="1069" w:type="pct"/>
          </w:tcPr>
          <w:p w14:paraId="2E1CA014" w14:textId="4605DC18" w:rsidR="009A1DBF" w:rsidRPr="009F015D" w:rsidRDefault="009A1DBF" w:rsidP="009A1DBF">
            <w:pPr>
              <w:rPr>
                <w:sz w:val="22"/>
                <w:szCs w:val="22"/>
              </w:rPr>
            </w:pPr>
            <w:r w:rsidRPr="009F015D">
              <w:rPr>
                <w:sz w:val="22"/>
                <w:szCs w:val="22"/>
              </w:rPr>
              <w:t>4724272</w:t>
            </w:r>
          </w:p>
        </w:tc>
        <w:tc>
          <w:tcPr>
            <w:tcW w:w="1069" w:type="pct"/>
          </w:tcPr>
          <w:p w14:paraId="1B35E7CC" w14:textId="69D9574A" w:rsidR="009A1DBF" w:rsidRPr="009F015D" w:rsidRDefault="009A1DBF" w:rsidP="009A1DBF">
            <w:pPr>
              <w:rPr>
                <w:sz w:val="22"/>
                <w:szCs w:val="22"/>
              </w:rPr>
            </w:pPr>
            <w:r w:rsidRPr="009F015D">
              <w:rPr>
                <w:sz w:val="22"/>
                <w:szCs w:val="22"/>
              </w:rPr>
              <w:t>1328889</w:t>
            </w:r>
          </w:p>
        </w:tc>
        <w:tc>
          <w:tcPr>
            <w:tcW w:w="967" w:type="pct"/>
          </w:tcPr>
          <w:p w14:paraId="7E0A505A" w14:textId="51F6922A" w:rsidR="009A1DBF" w:rsidRPr="009F015D" w:rsidRDefault="009A1DBF" w:rsidP="009A1DBF">
            <w:pPr>
              <w:rPr>
                <w:sz w:val="22"/>
                <w:szCs w:val="22"/>
              </w:rPr>
            </w:pPr>
            <w:r w:rsidRPr="009F015D">
              <w:rPr>
                <w:sz w:val="22"/>
                <w:szCs w:val="22"/>
              </w:rPr>
              <w:t>-37320021</w:t>
            </w:r>
          </w:p>
        </w:tc>
      </w:tr>
      <w:tr w:rsidR="009F015D" w:rsidRPr="009F015D" w14:paraId="72045741" w14:textId="77777777" w:rsidTr="004920FB">
        <w:tc>
          <w:tcPr>
            <w:tcW w:w="408" w:type="pct"/>
          </w:tcPr>
          <w:p w14:paraId="243CD271" w14:textId="77777777" w:rsidR="009A1DBF" w:rsidRPr="009F015D" w:rsidRDefault="009A1DBF" w:rsidP="009A1DBF">
            <w:pPr>
              <w:rPr>
                <w:sz w:val="22"/>
                <w:szCs w:val="22"/>
              </w:rPr>
            </w:pPr>
            <w:r w:rsidRPr="009F015D">
              <w:rPr>
                <w:sz w:val="22"/>
                <w:szCs w:val="22"/>
              </w:rPr>
              <w:t>2031</w:t>
            </w:r>
          </w:p>
        </w:tc>
        <w:tc>
          <w:tcPr>
            <w:tcW w:w="761" w:type="pct"/>
          </w:tcPr>
          <w:p w14:paraId="4C61F452" w14:textId="1D3E68BA" w:rsidR="009A1DBF" w:rsidRPr="009F015D" w:rsidRDefault="009A1DBF" w:rsidP="009A1DBF">
            <w:pPr>
              <w:rPr>
                <w:sz w:val="22"/>
                <w:szCs w:val="22"/>
              </w:rPr>
            </w:pPr>
            <w:r w:rsidRPr="009F015D">
              <w:rPr>
                <w:sz w:val="22"/>
                <w:szCs w:val="22"/>
              </w:rPr>
              <w:t>0</w:t>
            </w:r>
          </w:p>
        </w:tc>
        <w:tc>
          <w:tcPr>
            <w:tcW w:w="727" w:type="pct"/>
          </w:tcPr>
          <w:p w14:paraId="64E6BB43" w14:textId="227F0957" w:rsidR="009A1DBF" w:rsidRPr="009F015D" w:rsidRDefault="009A1DBF" w:rsidP="009A1DBF">
            <w:pPr>
              <w:rPr>
                <w:sz w:val="22"/>
                <w:szCs w:val="22"/>
              </w:rPr>
            </w:pPr>
            <w:r w:rsidRPr="009F015D">
              <w:rPr>
                <w:sz w:val="22"/>
                <w:szCs w:val="22"/>
              </w:rPr>
              <w:t>10057986</w:t>
            </w:r>
          </w:p>
        </w:tc>
        <w:tc>
          <w:tcPr>
            <w:tcW w:w="1069" w:type="pct"/>
          </w:tcPr>
          <w:p w14:paraId="02AAF281" w14:textId="7E960F44" w:rsidR="009A1DBF" w:rsidRPr="009F015D" w:rsidRDefault="009A1DBF" w:rsidP="009A1DBF">
            <w:pPr>
              <w:rPr>
                <w:sz w:val="22"/>
                <w:szCs w:val="22"/>
              </w:rPr>
            </w:pPr>
            <w:r w:rsidRPr="009F015D">
              <w:rPr>
                <w:sz w:val="22"/>
                <w:szCs w:val="22"/>
              </w:rPr>
              <w:t>4145148</w:t>
            </w:r>
          </w:p>
        </w:tc>
        <w:tc>
          <w:tcPr>
            <w:tcW w:w="1069" w:type="pct"/>
          </w:tcPr>
          <w:p w14:paraId="7325E752" w14:textId="5DD49A8A" w:rsidR="009A1DBF" w:rsidRPr="009F015D" w:rsidRDefault="009A1DBF" w:rsidP="009A1DBF">
            <w:pPr>
              <w:rPr>
                <w:sz w:val="22"/>
                <w:szCs w:val="22"/>
              </w:rPr>
            </w:pPr>
            <w:r w:rsidRPr="009F015D">
              <w:rPr>
                <w:sz w:val="22"/>
                <w:szCs w:val="22"/>
              </w:rPr>
              <w:t>5474037</w:t>
            </w:r>
          </w:p>
        </w:tc>
        <w:tc>
          <w:tcPr>
            <w:tcW w:w="967" w:type="pct"/>
          </w:tcPr>
          <w:p w14:paraId="1028384B" w14:textId="40397D45" w:rsidR="009A1DBF" w:rsidRPr="009F015D" w:rsidRDefault="009A1DBF" w:rsidP="009A1DBF">
            <w:pPr>
              <w:rPr>
                <w:sz w:val="22"/>
                <w:szCs w:val="22"/>
              </w:rPr>
            </w:pPr>
            <w:r w:rsidRPr="009F015D">
              <w:rPr>
                <w:sz w:val="22"/>
                <w:szCs w:val="22"/>
              </w:rPr>
              <w:t>-33174873</w:t>
            </w:r>
          </w:p>
        </w:tc>
      </w:tr>
      <w:tr w:rsidR="009F015D" w:rsidRPr="009F015D" w14:paraId="6CB4E711" w14:textId="77777777" w:rsidTr="004920FB">
        <w:tc>
          <w:tcPr>
            <w:tcW w:w="408" w:type="pct"/>
          </w:tcPr>
          <w:p w14:paraId="2B9459CB" w14:textId="77777777" w:rsidR="009A1DBF" w:rsidRPr="009F015D" w:rsidRDefault="009A1DBF" w:rsidP="009A1DBF">
            <w:pPr>
              <w:rPr>
                <w:sz w:val="22"/>
                <w:szCs w:val="22"/>
              </w:rPr>
            </w:pPr>
            <w:r w:rsidRPr="009F015D">
              <w:rPr>
                <w:sz w:val="22"/>
                <w:szCs w:val="22"/>
              </w:rPr>
              <w:t>2032</w:t>
            </w:r>
          </w:p>
        </w:tc>
        <w:tc>
          <w:tcPr>
            <w:tcW w:w="761" w:type="pct"/>
          </w:tcPr>
          <w:p w14:paraId="754579EA" w14:textId="03E35992" w:rsidR="009A1DBF" w:rsidRPr="009F015D" w:rsidRDefault="009A1DBF" w:rsidP="009A1DBF">
            <w:pPr>
              <w:rPr>
                <w:sz w:val="22"/>
                <w:szCs w:val="22"/>
              </w:rPr>
            </w:pPr>
            <w:r w:rsidRPr="009F015D">
              <w:rPr>
                <w:sz w:val="22"/>
                <w:szCs w:val="22"/>
              </w:rPr>
              <w:t>0</w:t>
            </w:r>
          </w:p>
        </w:tc>
        <w:tc>
          <w:tcPr>
            <w:tcW w:w="727" w:type="pct"/>
          </w:tcPr>
          <w:p w14:paraId="0562F68E" w14:textId="669BF616" w:rsidR="009A1DBF" w:rsidRPr="009F015D" w:rsidRDefault="009A1DBF" w:rsidP="009A1DBF">
            <w:pPr>
              <w:rPr>
                <w:sz w:val="22"/>
                <w:szCs w:val="22"/>
              </w:rPr>
            </w:pPr>
            <w:r w:rsidRPr="009F015D">
              <w:rPr>
                <w:sz w:val="22"/>
                <w:szCs w:val="22"/>
              </w:rPr>
              <w:t>10700760</w:t>
            </w:r>
          </w:p>
        </w:tc>
        <w:tc>
          <w:tcPr>
            <w:tcW w:w="1069" w:type="pct"/>
          </w:tcPr>
          <w:p w14:paraId="40995278" w14:textId="083CA64D" w:rsidR="009A1DBF" w:rsidRPr="009F015D" w:rsidRDefault="009A1DBF" w:rsidP="009A1DBF">
            <w:pPr>
              <w:rPr>
                <w:sz w:val="22"/>
                <w:szCs w:val="22"/>
              </w:rPr>
            </w:pPr>
            <w:r w:rsidRPr="009F015D">
              <w:rPr>
                <w:sz w:val="22"/>
                <w:szCs w:val="22"/>
              </w:rPr>
              <w:t>3885507</w:t>
            </w:r>
          </w:p>
        </w:tc>
        <w:tc>
          <w:tcPr>
            <w:tcW w:w="1069" w:type="pct"/>
          </w:tcPr>
          <w:p w14:paraId="54FD97DD" w14:textId="19C49890" w:rsidR="009A1DBF" w:rsidRPr="009F015D" w:rsidRDefault="009A1DBF" w:rsidP="009A1DBF">
            <w:pPr>
              <w:rPr>
                <w:sz w:val="22"/>
                <w:szCs w:val="22"/>
              </w:rPr>
            </w:pPr>
            <w:r w:rsidRPr="009F015D">
              <w:rPr>
                <w:sz w:val="22"/>
                <w:szCs w:val="22"/>
              </w:rPr>
              <w:t>9359544</w:t>
            </w:r>
          </w:p>
        </w:tc>
        <w:tc>
          <w:tcPr>
            <w:tcW w:w="967" w:type="pct"/>
          </w:tcPr>
          <w:p w14:paraId="1FB7E40F" w14:textId="261D95D2" w:rsidR="009A1DBF" w:rsidRPr="009F015D" w:rsidRDefault="009A1DBF" w:rsidP="009A1DBF">
            <w:pPr>
              <w:rPr>
                <w:sz w:val="22"/>
                <w:szCs w:val="22"/>
              </w:rPr>
            </w:pPr>
            <w:r w:rsidRPr="009F015D">
              <w:rPr>
                <w:sz w:val="22"/>
                <w:szCs w:val="22"/>
              </w:rPr>
              <w:t>-29289366</w:t>
            </w:r>
          </w:p>
        </w:tc>
      </w:tr>
      <w:tr w:rsidR="009F015D" w:rsidRPr="009F015D" w14:paraId="153FD457" w14:textId="77777777" w:rsidTr="004920FB">
        <w:tc>
          <w:tcPr>
            <w:tcW w:w="408" w:type="pct"/>
          </w:tcPr>
          <w:p w14:paraId="73116C49" w14:textId="77777777" w:rsidR="009A1DBF" w:rsidRPr="009F015D" w:rsidRDefault="009A1DBF" w:rsidP="009A1DBF">
            <w:pPr>
              <w:rPr>
                <w:sz w:val="22"/>
                <w:szCs w:val="22"/>
              </w:rPr>
            </w:pPr>
            <w:r w:rsidRPr="009F015D">
              <w:rPr>
                <w:sz w:val="22"/>
                <w:szCs w:val="22"/>
              </w:rPr>
              <w:t>2033</w:t>
            </w:r>
          </w:p>
        </w:tc>
        <w:tc>
          <w:tcPr>
            <w:tcW w:w="761" w:type="pct"/>
          </w:tcPr>
          <w:p w14:paraId="7E74291F" w14:textId="78E9A054" w:rsidR="009A1DBF" w:rsidRPr="009F015D" w:rsidRDefault="009A1DBF" w:rsidP="009A1DBF">
            <w:pPr>
              <w:rPr>
                <w:sz w:val="22"/>
                <w:szCs w:val="22"/>
              </w:rPr>
            </w:pPr>
            <w:r w:rsidRPr="009F015D">
              <w:rPr>
                <w:sz w:val="22"/>
                <w:szCs w:val="22"/>
              </w:rPr>
              <w:t>0</w:t>
            </w:r>
          </w:p>
        </w:tc>
        <w:tc>
          <w:tcPr>
            <w:tcW w:w="727" w:type="pct"/>
          </w:tcPr>
          <w:p w14:paraId="495A8D29" w14:textId="07CB3F40" w:rsidR="009A1DBF" w:rsidRPr="009F015D" w:rsidRDefault="009A1DBF" w:rsidP="009A1DBF">
            <w:pPr>
              <w:rPr>
                <w:sz w:val="22"/>
                <w:szCs w:val="22"/>
              </w:rPr>
            </w:pPr>
            <w:r w:rsidRPr="009F015D">
              <w:rPr>
                <w:sz w:val="22"/>
                <w:szCs w:val="22"/>
              </w:rPr>
              <w:t>11340593</w:t>
            </w:r>
          </w:p>
        </w:tc>
        <w:tc>
          <w:tcPr>
            <w:tcW w:w="1069" w:type="pct"/>
          </w:tcPr>
          <w:p w14:paraId="31E64453" w14:textId="1B463140" w:rsidR="009A1DBF" w:rsidRPr="009F015D" w:rsidRDefault="009A1DBF" w:rsidP="009A1DBF">
            <w:pPr>
              <w:rPr>
                <w:sz w:val="22"/>
                <w:szCs w:val="22"/>
              </w:rPr>
            </w:pPr>
            <w:r w:rsidRPr="009F015D">
              <w:rPr>
                <w:sz w:val="22"/>
                <w:szCs w:val="22"/>
              </w:rPr>
              <w:t>3628048</w:t>
            </w:r>
          </w:p>
        </w:tc>
        <w:tc>
          <w:tcPr>
            <w:tcW w:w="1069" w:type="pct"/>
          </w:tcPr>
          <w:p w14:paraId="69D7E33D" w14:textId="6EDC2429" w:rsidR="009A1DBF" w:rsidRPr="009F015D" w:rsidRDefault="009A1DBF" w:rsidP="009A1DBF">
            <w:pPr>
              <w:rPr>
                <w:sz w:val="22"/>
                <w:szCs w:val="22"/>
              </w:rPr>
            </w:pPr>
            <w:r w:rsidRPr="009F015D">
              <w:rPr>
                <w:sz w:val="22"/>
                <w:szCs w:val="22"/>
              </w:rPr>
              <w:t>12987592</w:t>
            </w:r>
          </w:p>
        </w:tc>
        <w:tc>
          <w:tcPr>
            <w:tcW w:w="967" w:type="pct"/>
          </w:tcPr>
          <w:p w14:paraId="1A35991E" w14:textId="0E6436C7" w:rsidR="009A1DBF" w:rsidRPr="009F015D" w:rsidRDefault="009A1DBF" w:rsidP="009A1DBF">
            <w:pPr>
              <w:rPr>
                <w:sz w:val="22"/>
                <w:szCs w:val="22"/>
              </w:rPr>
            </w:pPr>
            <w:r w:rsidRPr="009F015D">
              <w:rPr>
                <w:sz w:val="22"/>
                <w:szCs w:val="22"/>
              </w:rPr>
              <w:t>-25661318</w:t>
            </w:r>
          </w:p>
        </w:tc>
      </w:tr>
      <w:tr w:rsidR="009F015D" w:rsidRPr="009F015D" w14:paraId="104A03FB" w14:textId="77777777" w:rsidTr="004920FB">
        <w:tc>
          <w:tcPr>
            <w:tcW w:w="408" w:type="pct"/>
          </w:tcPr>
          <w:p w14:paraId="4CC1C92C" w14:textId="77777777" w:rsidR="009A1DBF" w:rsidRPr="009F015D" w:rsidRDefault="009A1DBF" w:rsidP="009A1DBF">
            <w:pPr>
              <w:rPr>
                <w:sz w:val="22"/>
                <w:szCs w:val="22"/>
              </w:rPr>
            </w:pPr>
            <w:bookmarkStart w:id="109" w:name="_Hlk191564612"/>
            <w:r w:rsidRPr="009F015D">
              <w:rPr>
                <w:sz w:val="22"/>
                <w:szCs w:val="22"/>
              </w:rPr>
              <w:t>2034</w:t>
            </w:r>
          </w:p>
        </w:tc>
        <w:tc>
          <w:tcPr>
            <w:tcW w:w="761" w:type="pct"/>
          </w:tcPr>
          <w:p w14:paraId="414F8655" w14:textId="5CCD03E4" w:rsidR="009A1DBF" w:rsidRPr="009F015D" w:rsidRDefault="009A1DBF" w:rsidP="009A1DBF">
            <w:pPr>
              <w:rPr>
                <w:sz w:val="22"/>
                <w:szCs w:val="22"/>
              </w:rPr>
            </w:pPr>
            <w:r w:rsidRPr="009F015D">
              <w:rPr>
                <w:sz w:val="22"/>
                <w:szCs w:val="22"/>
              </w:rPr>
              <w:t>0</w:t>
            </w:r>
          </w:p>
        </w:tc>
        <w:tc>
          <w:tcPr>
            <w:tcW w:w="727" w:type="pct"/>
          </w:tcPr>
          <w:p w14:paraId="22E1538E" w14:textId="6D45E6AB" w:rsidR="009A1DBF" w:rsidRPr="009F015D" w:rsidRDefault="009A1DBF" w:rsidP="009A1DBF">
            <w:pPr>
              <w:rPr>
                <w:sz w:val="22"/>
                <w:szCs w:val="22"/>
              </w:rPr>
            </w:pPr>
            <w:r w:rsidRPr="009F015D">
              <w:rPr>
                <w:sz w:val="22"/>
                <w:szCs w:val="22"/>
              </w:rPr>
              <w:t>11977384</w:t>
            </w:r>
          </w:p>
        </w:tc>
        <w:tc>
          <w:tcPr>
            <w:tcW w:w="1069" w:type="pct"/>
          </w:tcPr>
          <w:p w14:paraId="394F3EE9" w14:textId="2DAF130D" w:rsidR="009A1DBF" w:rsidRPr="009F015D" w:rsidRDefault="009A1DBF" w:rsidP="009A1DBF">
            <w:pPr>
              <w:rPr>
                <w:sz w:val="22"/>
                <w:szCs w:val="22"/>
              </w:rPr>
            </w:pPr>
            <w:r w:rsidRPr="009F015D">
              <w:rPr>
                <w:sz w:val="22"/>
                <w:szCs w:val="22"/>
              </w:rPr>
              <w:t>3376007</w:t>
            </w:r>
          </w:p>
        </w:tc>
        <w:tc>
          <w:tcPr>
            <w:tcW w:w="1069" w:type="pct"/>
          </w:tcPr>
          <w:p w14:paraId="302D3FB2" w14:textId="307AA6FA" w:rsidR="009A1DBF" w:rsidRPr="009F015D" w:rsidRDefault="009A1DBF" w:rsidP="009A1DBF">
            <w:pPr>
              <w:rPr>
                <w:sz w:val="22"/>
                <w:szCs w:val="22"/>
              </w:rPr>
            </w:pPr>
            <w:r w:rsidRPr="009F015D">
              <w:rPr>
                <w:sz w:val="22"/>
                <w:szCs w:val="22"/>
              </w:rPr>
              <w:t>16363599</w:t>
            </w:r>
          </w:p>
        </w:tc>
        <w:tc>
          <w:tcPr>
            <w:tcW w:w="967" w:type="pct"/>
          </w:tcPr>
          <w:p w14:paraId="52F15B57" w14:textId="6C6482B5" w:rsidR="009A1DBF" w:rsidRPr="009F015D" w:rsidRDefault="009A1DBF" w:rsidP="009A1DBF">
            <w:pPr>
              <w:rPr>
                <w:sz w:val="22"/>
                <w:szCs w:val="22"/>
              </w:rPr>
            </w:pPr>
            <w:r w:rsidRPr="009F015D">
              <w:rPr>
                <w:sz w:val="22"/>
                <w:szCs w:val="22"/>
              </w:rPr>
              <w:t>-22285311</w:t>
            </w:r>
          </w:p>
        </w:tc>
      </w:tr>
      <w:bookmarkEnd w:id="109"/>
      <w:tr w:rsidR="009A1DBF" w:rsidRPr="009F015D" w14:paraId="0DAD5CE3" w14:textId="77777777" w:rsidTr="004920FB">
        <w:tc>
          <w:tcPr>
            <w:tcW w:w="408" w:type="pct"/>
          </w:tcPr>
          <w:p w14:paraId="028772D4" w14:textId="77777777" w:rsidR="009A1DBF" w:rsidRPr="009F015D" w:rsidRDefault="009A1DBF" w:rsidP="009A1DBF">
            <w:pPr>
              <w:rPr>
                <w:sz w:val="22"/>
                <w:szCs w:val="22"/>
              </w:rPr>
            </w:pPr>
            <w:r w:rsidRPr="009F015D">
              <w:rPr>
                <w:sz w:val="22"/>
                <w:szCs w:val="22"/>
              </w:rPr>
              <w:t>Итого</w:t>
            </w:r>
          </w:p>
        </w:tc>
        <w:tc>
          <w:tcPr>
            <w:tcW w:w="761" w:type="pct"/>
          </w:tcPr>
          <w:p w14:paraId="214CDCCD" w14:textId="3A769B6C" w:rsidR="009A1DBF" w:rsidRPr="009F015D" w:rsidRDefault="009A1DBF" w:rsidP="009A1DBF">
            <w:pPr>
              <w:rPr>
                <w:sz w:val="22"/>
                <w:szCs w:val="22"/>
              </w:rPr>
            </w:pPr>
            <w:r w:rsidRPr="009F015D">
              <w:rPr>
                <w:sz w:val="22"/>
                <w:szCs w:val="22"/>
              </w:rPr>
              <w:t>38648910</w:t>
            </w:r>
          </w:p>
        </w:tc>
        <w:tc>
          <w:tcPr>
            <w:tcW w:w="727" w:type="pct"/>
          </w:tcPr>
          <w:p w14:paraId="1CBF5747" w14:textId="61DC72ED" w:rsidR="009A1DBF" w:rsidRPr="009F015D" w:rsidRDefault="009A1DBF" w:rsidP="009A1DBF">
            <w:pPr>
              <w:rPr>
                <w:sz w:val="22"/>
                <w:szCs w:val="22"/>
              </w:rPr>
            </w:pPr>
            <w:r w:rsidRPr="009F015D">
              <w:rPr>
                <w:sz w:val="22"/>
                <w:szCs w:val="22"/>
              </w:rPr>
              <w:t>56348312</w:t>
            </w:r>
          </w:p>
        </w:tc>
        <w:tc>
          <w:tcPr>
            <w:tcW w:w="1069" w:type="pct"/>
          </w:tcPr>
          <w:p w14:paraId="73840F1D" w14:textId="6131C7A3" w:rsidR="009A1DBF" w:rsidRPr="009F015D" w:rsidRDefault="009A1DBF" w:rsidP="009A1DBF">
            <w:pPr>
              <w:rPr>
                <w:sz w:val="22"/>
                <w:szCs w:val="22"/>
              </w:rPr>
            </w:pPr>
            <w:r w:rsidRPr="009F015D">
              <w:rPr>
                <w:sz w:val="22"/>
                <w:szCs w:val="22"/>
              </w:rPr>
              <w:t>16363599</w:t>
            </w:r>
          </w:p>
        </w:tc>
        <w:tc>
          <w:tcPr>
            <w:tcW w:w="1069" w:type="pct"/>
          </w:tcPr>
          <w:p w14:paraId="2C44C0F3" w14:textId="5C351C97" w:rsidR="009A1DBF" w:rsidRPr="009F015D" w:rsidRDefault="004920FB" w:rsidP="009A1DBF">
            <w:pPr>
              <w:rPr>
                <w:sz w:val="22"/>
                <w:szCs w:val="22"/>
              </w:rPr>
            </w:pPr>
            <w:r>
              <w:rPr>
                <w:sz w:val="22"/>
                <w:szCs w:val="22"/>
              </w:rPr>
              <w:t>-</w:t>
            </w:r>
          </w:p>
        </w:tc>
        <w:tc>
          <w:tcPr>
            <w:tcW w:w="967" w:type="pct"/>
          </w:tcPr>
          <w:p w14:paraId="64AAF607" w14:textId="7C96A81D" w:rsidR="009A1DBF" w:rsidRPr="009F015D" w:rsidRDefault="004920FB" w:rsidP="009A1DBF">
            <w:pPr>
              <w:rPr>
                <w:sz w:val="22"/>
                <w:szCs w:val="22"/>
              </w:rPr>
            </w:pPr>
            <w:r>
              <w:rPr>
                <w:sz w:val="22"/>
                <w:szCs w:val="22"/>
              </w:rPr>
              <w:t>-</w:t>
            </w:r>
          </w:p>
        </w:tc>
      </w:tr>
    </w:tbl>
    <w:p w14:paraId="06718588" w14:textId="77777777" w:rsidR="009A1DBF" w:rsidRPr="009F015D" w:rsidRDefault="009A1DBF" w:rsidP="00BA2398">
      <w:pPr>
        <w:jc w:val="both"/>
        <w:rPr>
          <w:sz w:val="28"/>
          <w:szCs w:val="28"/>
        </w:rPr>
      </w:pPr>
    </w:p>
    <w:p w14:paraId="496ADA11" w14:textId="234F5121" w:rsidR="00BA2398" w:rsidRPr="009F015D" w:rsidRDefault="00BA2398" w:rsidP="00BA2398">
      <w:pPr>
        <w:jc w:val="both"/>
        <w:rPr>
          <w:sz w:val="28"/>
          <w:szCs w:val="28"/>
        </w:rPr>
      </w:pPr>
      <w:r w:rsidRPr="009F015D">
        <w:rPr>
          <w:sz w:val="28"/>
          <w:szCs w:val="28"/>
        </w:rPr>
        <w:t xml:space="preserve">Таблица </w:t>
      </w:r>
      <w:r w:rsidR="00F61495" w:rsidRPr="009F015D">
        <w:rPr>
          <w:sz w:val="28"/>
          <w:szCs w:val="28"/>
          <w:lang w:val="kk-KZ"/>
        </w:rPr>
        <w:t>Н</w:t>
      </w:r>
      <w:r w:rsidR="009C0D6D" w:rsidRPr="009F015D">
        <w:rPr>
          <w:sz w:val="28"/>
          <w:szCs w:val="28"/>
        </w:rPr>
        <w:t>.4</w:t>
      </w:r>
      <w:r w:rsidRPr="009F015D">
        <w:rPr>
          <w:sz w:val="28"/>
          <w:szCs w:val="28"/>
        </w:rPr>
        <w:t xml:space="preserve"> </w:t>
      </w:r>
      <w:r w:rsidR="009C0D6D" w:rsidRPr="009F015D">
        <w:rPr>
          <w:sz w:val="28"/>
          <w:szCs w:val="28"/>
        </w:rPr>
        <w:t>–</w:t>
      </w:r>
      <w:r w:rsidRPr="009F015D">
        <w:rPr>
          <w:sz w:val="28"/>
          <w:szCs w:val="28"/>
        </w:rPr>
        <w:t xml:space="preserve"> Расчет </w:t>
      </w:r>
      <w:r w:rsidR="00117065" w:rsidRPr="009F015D">
        <w:rPr>
          <w:sz w:val="28"/>
          <w:szCs w:val="28"/>
        </w:rPr>
        <w:t xml:space="preserve">NPV </w:t>
      </w:r>
      <w:r w:rsidRPr="009F015D">
        <w:rPr>
          <w:sz w:val="28"/>
          <w:szCs w:val="28"/>
        </w:rPr>
        <w:t>с учетом наступления финансового риска</w:t>
      </w:r>
    </w:p>
    <w:p w14:paraId="233C93D2" w14:textId="77777777" w:rsidR="00BA2398" w:rsidRPr="009F015D" w:rsidRDefault="00BA2398" w:rsidP="00BA2398">
      <w:pPr>
        <w:rPr>
          <w:sz w:val="16"/>
          <w:szCs w:val="16"/>
        </w:rPr>
      </w:pPr>
    </w:p>
    <w:tbl>
      <w:tblPr>
        <w:tblStyle w:val="af2"/>
        <w:tblW w:w="0" w:type="auto"/>
        <w:jc w:val="center"/>
        <w:tblLook w:val="04A0" w:firstRow="1" w:lastRow="0" w:firstColumn="1" w:lastColumn="0" w:noHBand="0" w:noVBand="1"/>
      </w:tblPr>
      <w:tblGrid>
        <w:gridCol w:w="783"/>
        <w:gridCol w:w="1461"/>
        <w:gridCol w:w="1206"/>
        <w:gridCol w:w="2053"/>
        <w:gridCol w:w="2053"/>
        <w:gridCol w:w="2015"/>
      </w:tblGrid>
      <w:tr w:rsidR="009F015D" w:rsidRPr="009F015D" w14:paraId="2B640E1E" w14:textId="77777777" w:rsidTr="004920FB">
        <w:trPr>
          <w:jc w:val="center"/>
        </w:trPr>
        <w:tc>
          <w:tcPr>
            <w:tcW w:w="783" w:type="dxa"/>
            <w:vAlign w:val="center"/>
          </w:tcPr>
          <w:p w14:paraId="65FFAA5D" w14:textId="516EC71A" w:rsidR="00BA2398" w:rsidRPr="009F015D" w:rsidRDefault="00BA2398" w:rsidP="004920FB">
            <w:pPr>
              <w:jc w:val="center"/>
              <w:rPr>
                <w:sz w:val="22"/>
                <w:szCs w:val="22"/>
              </w:rPr>
            </w:pPr>
            <w:r w:rsidRPr="009F015D">
              <w:rPr>
                <w:sz w:val="22"/>
                <w:szCs w:val="22"/>
              </w:rPr>
              <w:t>Год</w:t>
            </w:r>
            <w:r w:rsidR="00EF4839">
              <w:rPr>
                <w:sz w:val="22"/>
                <w:szCs w:val="22"/>
              </w:rPr>
              <w:t>ы</w:t>
            </w:r>
          </w:p>
        </w:tc>
        <w:tc>
          <w:tcPr>
            <w:tcW w:w="1461" w:type="dxa"/>
            <w:vAlign w:val="center"/>
          </w:tcPr>
          <w:p w14:paraId="1C37B224" w14:textId="77777777" w:rsidR="00BA2398" w:rsidRPr="009F015D" w:rsidRDefault="00BA2398" w:rsidP="004920FB">
            <w:pPr>
              <w:jc w:val="center"/>
              <w:rPr>
                <w:sz w:val="22"/>
                <w:szCs w:val="22"/>
              </w:rPr>
            </w:pPr>
            <w:r w:rsidRPr="009F015D">
              <w:rPr>
                <w:sz w:val="22"/>
                <w:szCs w:val="22"/>
              </w:rPr>
              <w:t>Собственные вложенные средства, тыс. тенге</w:t>
            </w:r>
          </w:p>
        </w:tc>
        <w:tc>
          <w:tcPr>
            <w:tcW w:w="1206" w:type="dxa"/>
            <w:vAlign w:val="center"/>
          </w:tcPr>
          <w:p w14:paraId="1FB9C853" w14:textId="77777777" w:rsidR="00BA2398" w:rsidRPr="009F015D" w:rsidRDefault="00BA2398" w:rsidP="004920FB">
            <w:pPr>
              <w:jc w:val="center"/>
              <w:rPr>
                <w:sz w:val="22"/>
                <w:szCs w:val="22"/>
              </w:rPr>
            </w:pPr>
            <w:r w:rsidRPr="009F015D">
              <w:rPr>
                <w:sz w:val="22"/>
                <w:szCs w:val="22"/>
              </w:rPr>
              <w:t>Чистый денежный поток, тыс. тенге</w:t>
            </w:r>
          </w:p>
        </w:tc>
        <w:tc>
          <w:tcPr>
            <w:tcW w:w="2053" w:type="dxa"/>
            <w:vAlign w:val="center"/>
          </w:tcPr>
          <w:p w14:paraId="3546E94D" w14:textId="77777777" w:rsidR="00BA2398" w:rsidRPr="009F015D" w:rsidRDefault="00BA2398" w:rsidP="004920FB">
            <w:pPr>
              <w:jc w:val="center"/>
              <w:rPr>
                <w:sz w:val="22"/>
                <w:szCs w:val="22"/>
              </w:rPr>
            </w:pPr>
            <w:r w:rsidRPr="009F015D">
              <w:rPr>
                <w:sz w:val="22"/>
                <w:szCs w:val="22"/>
              </w:rPr>
              <w:t>Дисконтированный денежный поток, тыс. тенге</w:t>
            </w:r>
          </w:p>
        </w:tc>
        <w:tc>
          <w:tcPr>
            <w:tcW w:w="2053" w:type="dxa"/>
            <w:vAlign w:val="center"/>
          </w:tcPr>
          <w:p w14:paraId="7C70FDF2" w14:textId="77777777" w:rsidR="00BA2398" w:rsidRPr="009F015D" w:rsidRDefault="00BA2398" w:rsidP="004920FB">
            <w:pPr>
              <w:jc w:val="center"/>
              <w:rPr>
                <w:sz w:val="22"/>
                <w:szCs w:val="22"/>
              </w:rPr>
            </w:pPr>
            <w:r w:rsidRPr="009F015D">
              <w:rPr>
                <w:sz w:val="22"/>
                <w:szCs w:val="22"/>
              </w:rPr>
              <w:t>Дисконтированный денежный доход с нарастающим итогом, тыс. тенге</w:t>
            </w:r>
          </w:p>
        </w:tc>
        <w:tc>
          <w:tcPr>
            <w:tcW w:w="2015" w:type="dxa"/>
            <w:vAlign w:val="center"/>
          </w:tcPr>
          <w:p w14:paraId="15CB17FD" w14:textId="77777777" w:rsidR="00BA2398" w:rsidRPr="009F015D" w:rsidRDefault="00BA2398" w:rsidP="004920FB">
            <w:pPr>
              <w:jc w:val="center"/>
              <w:rPr>
                <w:sz w:val="22"/>
                <w:szCs w:val="22"/>
              </w:rPr>
            </w:pPr>
            <w:r w:rsidRPr="009F015D">
              <w:rPr>
                <w:sz w:val="22"/>
                <w:szCs w:val="22"/>
              </w:rPr>
              <w:t>Чистый дисконтированный доход, тенге (NPV)</w:t>
            </w:r>
          </w:p>
        </w:tc>
      </w:tr>
      <w:tr w:rsidR="009F015D" w:rsidRPr="009F015D" w14:paraId="570BFE4D" w14:textId="77777777" w:rsidTr="004920FB">
        <w:trPr>
          <w:jc w:val="center"/>
        </w:trPr>
        <w:tc>
          <w:tcPr>
            <w:tcW w:w="783" w:type="dxa"/>
          </w:tcPr>
          <w:p w14:paraId="387E5A22" w14:textId="77777777" w:rsidR="004836EB" w:rsidRPr="009F015D" w:rsidRDefault="004836EB" w:rsidP="004836EB">
            <w:pPr>
              <w:rPr>
                <w:sz w:val="22"/>
                <w:szCs w:val="22"/>
              </w:rPr>
            </w:pPr>
            <w:r w:rsidRPr="009F015D">
              <w:rPr>
                <w:sz w:val="22"/>
                <w:szCs w:val="22"/>
              </w:rPr>
              <w:t>2025</w:t>
            </w:r>
          </w:p>
        </w:tc>
        <w:tc>
          <w:tcPr>
            <w:tcW w:w="1461" w:type="dxa"/>
          </w:tcPr>
          <w:p w14:paraId="62549DE5" w14:textId="6E97CC6E" w:rsidR="004836EB" w:rsidRPr="009F015D" w:rsidRDefault="004836EB" w:rsidP="004836EB">
            <w:pPr>
              <w:jc w:val="center"/>
              <w:rPr>
                <w:sz w:val="22"/>
                <w:szCs w:val="22"/>
              </w:rPr>
            </w:pPr>
            <w:bookmarkStart w:id="110" w:name="_Hlk191564443"/>
            <w:r w:rsidRPr="009F015D">
              <w:rPr>
                <w:sz w:val="22"/>
                <w:szCs w:val="22"/>
              </w:rPr>
              <w:t>38648910</w:t>
            </w:r>
            <w:bookmarkEnd w:id="110"/>
          </w:p>
        </w:tc>
        <w:tc>
          <w:tcPr>
            <w:tcW w:w="1206" w:type="dxa"/>
          </w:tcPr>
          <w:p w14:paraId="633A4856" w14:textId="399FB179" w:rsidR="004836EB" w:rsidRPr="009F015D" w:rsidRDefault="004836EB" w:rsidP="004836EB">
            <w:pPr>
              <w:jc w:val="center"/>
              <w:rPr>
                <w:sz w:val="22"/>
                <w:szCs w:val="22"/>
              </w:rPr>
            </w:pPr>
            <w:r w:rsidRPr="009F015D">
              <w:rPr>
                <w:sz w:val="22"/>
                <w:szCs w:val="22"/>
              </w:rPr>
              <w:t>0</w:t>
            </w:r>
          </w:p>
        </w:tc>
        <w:tc>
          <w:tcPr>
            <w:tcW w:w="2053" w:type="dxa"/>
          </w:tcPr>
          <w:p w14:paraId="4DF5E588" w14:textId="403C5D1C" w:rsidR="004836EB" w:rsidRPr="009F015D" w:rsidRDefault="004836EB" w:rsidP="004836EB">
            <w:pPr>
              <w:jc w:val="center"/>
              <w:rPr>
                <w:sz w:val="22"/>
                <w:szCs w:val="22"/>
              </w:rPr>
            </w:pPr>
            <w:r w:rsidRPr="009F015D">
              <w:rPr>
                <w:sz w:val="22"/>
                <w:szCs w:val="22"/>
              </w:rPr>
              <w:t>0</w:t>
            </w:r>
          </w:p>
        </w:tc>
        <w:tc>
          <w:tcPr>
            <w:tcW w:w="2053" w:type="dxa"/>
          </w:tcPr>
          <w:p w14:paraId="6D736786" w14:textId="66CCE3B2" w:rsidR="004836EB" w:rsidRPr="009F015D" w:rsidRDefault="004836EB" w:rsidP="004836EB">
            <w:pPr>
              <w:jc w:val="center"/>
              <w:rPr>
                <w:sz w:val="22"/>
                <w:szCs w:val="22"/>
              </w:rPr>
            </w:pPr>
            <w:r w:rsidRPr="009F015D">
              <w:rPr>
                <w:sz w:val="22"/>
                <w:szCs w:val="22"/>
              </w:rPr>
              <w:t>0</w:t>
            </w:r>
          </w:p>
        </w:tc>
        <w:tc>
          <w:tcPr>
            <w:tcW w:w="2015" w:type="dxa"/>
          </w:tcPr>
          <w:p w14:paraId="7F5766B4" w14:textId="5D480C6A" w:rsidR="004836EB" w:rsidRPr="009F015D" w:rsidRDefault="004836EB" w:rsidP="004836EB">
            <w:pPr>
              <w:jc w:val="center"/>
              <w:rPr>
                <w:sz w:val="22"/>
                <w:szCs w:val="22"/>
              </w:rPr>
            </w:pPr>
            <w:r w:rsidRPr="009F015D">
              <w:rPr>
                <w:sz w:val="22"/>
                <w:szCs w:val="22"/>
              </w:rPr>
              <w:t>-38648910</w:t>
            </w:r>
          </w:p>
        </w:tc>
      </w:tr>
      <w:tr w:rsidR="009F015D" w:rsidRPr="009F015D" w14:paraId="6C45E0D0" w14:textId="77777777" w:rsidTr="004920FB">
        <w:trPr>
          <w:jc w:val="center"/>
        </w:trPr>
        <w:tc>
          <w:tcPr>
            <w:tcW w:w="783" w:type="dxa"/>
          </w:tcPr>
          <w:p w14:paraId="0227B402" w14:textId="77777777" w:rsidR="004836EB" w:rsidRPr="009F015D" w:rsidRDefault="004836EB" w:rsidP="004836EB">
            <w:pPr>
              <w:rPr>
                <w:sz w:val="22"/>
                <w:szCs w:val="22"/>
              </w:rPr>
            </w:pPr>
            <w:r w:rsidRPr="009F015D">
              <w:rPr>
                <w:sz w:val="22"/>
                <w:szCs w:val="22"/>
              </w:rPr>
              <w:t>2026</w:t>
            </w:r>
          </w:p>
        </w:tc>
        <w:tc>
          <w:tcPr>
            <w:tcW w:w="1461" w:type="dxa"/>
          </w:tcPr>
          <w:p w14:paraId="483150A5" w14:textId="1A7E2467" w:rsidR="004836EB" w:rsidRPr="009F015D" w:rsidRDefault="004836EB" w:rsidP="004836EB">
            <w:pPr>
              <w:jc w:val="center"/>
              <w:rPr>
                <w:sz w:val="22"/>
                <w:szCs w:val="22"/>
              </w:rPr>
            </w:pPr>
            <w:r w:rsidRPr="009F015D">
              <w:rPr>
                <w:sz w:val="22"/>
                <w:szCs w:val="22"/>
              </w:rPr>
              <w:t>0</w:t>
            </w:r>
          </w:p>
        </w:tc>
        <w:tc>
          <w:tcPr>
            <w:tcW w:w="1206" w:type="dxa"/>
          </w:tcPr>
          <w:p w14:paraId="26EFB252" w14:textId="6EC09671" w:rsidR="004836EB" w:rsidRPr="009F015D" w:rsidRDefault="004836EB" w:rsidP="004836EB">
            <w:pPr>
              <w:jc w:val="center"/>
              <w:rPr>
                <w:sz w:val="22"/>
                <w:szCs w:val="22"/>
              </w:rPr>
            </w:pPr>
            <w:r w:rsidRPr="009F015D">
              <w:rPr>
                <w:sz w:val="22"/>
                <w:szCs w:val="22"/>
              </w:rPr>
              <w:t>-19324455</w:t>
            </w:r>
          </w:p>
        </w:tc>
        <w:tc>
          <w:tcPr>
            <w:tcW w:w="2053" w:type="dxa"/>
          </w:tcPr>
          <w:p w14:paraId="5498BF3E" w14:textId="72FFB865" w:rsidR="004836EB" w:rsidRPr="009F015D" w:rsidRDefault="004836EB" w:rsidP="004836EB">
            <w:pPr>
              <w:jc w:val="center"/>
              <w:rPr>
                <w:sz w:val="22"/>
                <w:szCs w:val="22"/>
              </w:rPr>
            </w:pPr>
            <w:r w:rsidRPr="009F015D">
              <w:rPr>
                <w:sz w:val="22"/>
                <w:szCs w:val="22"/>
              </w:rPr>
              <w:t>-15000838</w:t>
            </w:r>
          </w:p>
        </w:tc>
        <w:tc>
          <w:tcPr>
            <w:tcW w:w="2053" w:type="dxa"/>
          </w:tcPr>
          <w:p w14:paraId="02ED83FF" w14:textId="5751E769" w:rsidR="004836EB" w:rsidRPr="009F015D" w:rsidRDefault="004836EB" w:rsidP="004836EB">
            <w:pPr>
              <w:jc w:val="center"/>
              <w:rPr>
                <w:sz w:val="22"/>
                <w:szCs w:val="22"/>
              </w:rPr>
            </w:pPr>
            <w:r w:rsidRPr="009F015D">
              <w:rPr>
                <w:sz w:val="22"/>
                <w:szCs w:val="22"/>
              </w:rPr>
              <w:t>-15000838</w:t>
            </w:r>
          </w:p>
        </w:tc>
        <w:tc>
          <w:tcPr>
            <w:tcW w:w="2015" w:type="dxa"/>
          </w:tcPr>
          <w:p w14:paraId="6CED7246" w14:textId="7C27968F" w:rsidR="004836EB" w:rsidRPr="009F015D" w:rsidRDefault="004836EB" w:rsidP="004836EB">
            <w:pPr>
              <w:jc w:val="center"/>
              <w:rPr>
                <w:sz w:val="22"/>
                <w:szCs w:val="22"/>
              </w:rPr>
            </w:pPr>
            <w:r w:rsidRPr="009F015D">
              <w:rPr>
                <w:sz w:val="22"/>
                <w:szCs w:val="22"/>
              </w:rPr>
              <w:t>-53649748</w:t>
            </w:r>
          </w:p>
        </w:tc>
      </w:tr>
      <w:tr w:rsidR="009F015D" w:rsidRPr="009F015D" w14:paraId="3FF2262C" w14:textId="77777777" w:rsidTr="004920FB">
        <w:trPr>
          <w:jc w:val="center"/>
        </w:trPr>
        <w:tc>
          <w:tcPr>
            <w:tcW w:w="783" w:type="dxa"/>
          </w:tcPr>
          <w:p w14:paraId="4FCE865F" w14:textId="77777777" w:rsidR="004836EB" w:rsidRPr="009F015D" w:rsidRDefault="004836EB" w:rsidP="004836EB">
            <w:pPr>
              <w:rPr>
                <w:sz w:val="22"/>
                <w:szCs w:val="22"/>
              </w:rPr>
            </w:pPr>
            <w:r w:rsidRPr="009F015D">
              <w:rPr>
                <w:sz w:val="22"/>
                <w:szCs w:val="22"/>
              </w:rPr>
              <w:t>2027</w:t>
            </w:r>
          </w:p>
        </w:tc>
        <w:tc>
          <w:tcPr>
            <w:tcW w:w="1461" w:type="dxa"/>
          </w:tcPr>
          <w:p w14:paraId="4105B943" w14:textId="324DFF65" w:rsidR="004836EB" w:rsidRPr="009F015D" w:rsidRDefault="004836EB" w:rsidP="004836EB">
            <w:pPr>
              <w:jc w:val="center"/>
              <w:rPr>
                <w:sz w:val="22"/>
                <w:szCs w:val="22"/>
              </w:rPr>
            </w:pPr>
            <w:r w:rsidRPr="009F015D">
              <w:rPr>
                <w:sz w:val="22"/>
                <w:szCs w:val="22"/>
              </w:rPr>
              <w:t>0</w:t>
            </w:r>
          </w:p>
        </w:tc>
        <w:tc>
          <w:tcPr>
            <w:tcW w:w="1206" w:type="dxa"/>
          </w:tcPr>
          <w:p w14:paraId="13A11583" w14:textId="70791E7B" w:rsidR="004836EB" w:rsidRPr="009F015D" w:rsidRDefault="004836EB" w:rsidP="004836EB">
            <w:pPr>
              <w:jc w:val="center"/>
              <w:rPr>
                <w:sz w:val="22"/>
                <w:szCs w:val="22"/>
              </w:rPr>
            </w:pPr>
            <w:r w:rsidRPr="009F015D">
              <w:rPr>
                <w:sz w:val="22"/>
                <w:szCs w:val="22"/>
              </w:rPr>
              <w:t>4694467</w:t>
            </w:r>
          </w:p>
        </w:tc>
        <w:tc>
          <w:tcPr>
            <w:tcW w:w="2053" w:type="dxa"/>
          </w:tcPr>
          <w:p w14:paraId="25C2F1B9" w14:textId="719353D6" w:rsidR="004836EB" w:rsidRPr="009F015D" w:rsidRDefault="004836EB" w:rsidP="004836EB">
            <w:pPr>
              <w:jc w:val="center"/>
              <w:rPr>
                <w:sz w:val="22"/>
                <w:szCs w:val="22"/>
              </w:rPr>
            </w:pPr>
            <w:r w:rsidRPr="009F015D">
              <w:rPr>
                <w:sz w:val="22"/>
                <w:szCs w:val="22"/>
              </w:rPr>
              <w:t>3210692</w:t>
            </w:r>
          </w:p>
        </w:tc>
        <w:tc>
          <w:tcPr>
            <w:tcW w:w="2053" w:type="dxa"/>
          </w:tcPr>
          <w:p w14:paraId="42C00359" w14:textId="3C041C06" w:rsidR="004836EB" w:rsidRPr="009F015D" w:rsidRDefault="004836EB" w:rsidP="004836EB">
            <w:pPr>
              <w:jc w:val="center"/>
              <w:rPr>
                <w:sz w:val="22"/>
                <w:szCs w:val="22"/>
              </w:rPr>
            </w:pPr>
            <w:r w:rsidRPr="009F015D">
              <w:rPr>
                <w:sz w:val="22"/>
                <w:szCs w:val="22"/>
              </w:rPr>
              <w:t>-11790146</w:t>
            </w:r>
          </w:p>
        </w:tc>
        <w:tc>
          <w:tcPr>
            <w:tcW w:w="2015" w:type="dxa"/>
          </w:tcPr>
          <w:p w14:paraId="5B4D4F90" w14:textId="04B3DF96" w:rsidR="004836EB" w:rsidRPr="009F015D" w:rsidRDefault="004836EB" w:rsidP="004836EB">
            <w:pPr>
              <w:jc w:val="center"/>
              <w:rPr>
                <w:sz w:val="22"/>
                <w:szCs w:val="22"/>
              </w:rPr>
            </w:pPr>
            <w:r w:rsidRPr="009F015D">
              <w:rPr>
                <w:sz w:val="22"/>
                <w:szCs w:val="22"/>
              </w:rPr>
              <w:t>-50439056</w:t>
            </w:r>
          </w:p>
        </w:tc>
      </w:tr>
      <w:tr w:rsidR="009F015D" w:rsidRPr="009F015D" w14:paraId="48A23074" w14:textId="77777777" w:rsidTr="004920FB">
        <w:trPr>
          <w:jc w:val="center"/>
        </w:trPr>
        <w:tc>
          <w:tcPr>
            <w:tcW w:w="783" w:type="dxa"/>
          </w:tcPr>
          <w:p w14:paraId="47AF3E2D" w14:textId="77777777" w:rsidR="004836EB" w:rsidRPr="009F015D" w:rsidRDefault="004836EB" w:rsidP="004836EB">
            <w:pPr>
              <w:rPr>
                <w:sz w:val="22"/>
                <w:szCs w:val="22"/>
              </w:rPr>
            </w:pPr>
            <w:r w:rsidRPr="009F015D">
              <w:rPr>
                <w:sz w:val="22"/>
                <w:szCs w:val="22"/>
              </w:rPr>
              <w:t>2028</w:t>
            </w:r>
          </w:p>
        </w:tc>
        <w:tc>
          <w:tcPr>
            <w:tcW w:w="1461" w:type="dxa"/>
          </w:tcPr>
          <w:p w14:paraId="28F1162C" w14:textId="0B6AE3F4" w:rsidR="004836EB" w:rsidRPr="009F015D" w:rsidRDefault="004836EB" w:rsidP="004836EB">
            <w:pPr>
              <w:jc w:val="center"/>
              <w:rPr>
                <w:sz w:val="22"/>
                <w:szCs w:val="22"/>
              </w:rPr>
            </w:pPr>
            <w:r w:rsidRPr="009F015D">
              <w:rPr>
                <w:sz w:val="22"/>
                <w:szCs w:val="22"/>
              </w:rPr>
              <w:t>0</w:t>
            </w:r>
          </w:p>
        </w:tc>
        <w:tc>
          <w:tcPr>
            <w:tcW w:w="1206" w:type="dxa"/>
          </w:tcPr>
          <w:p w14:paraId="43EC56F3" w14:textId="0A025A88" w:rsidR="004836EB" w:rsidRPr="009F015D" w:rsidRDefault="004836EB" w:rsidP="004836EB">
            <w:pPr>
              <w:jc w:val="center"/>
              <w:rPr>
                <w:sz w:val="22"/>
                <w:szCs w:val="22"/>
              </w:rPr>
            </w:pPr>
            <w:r w:rsidRPr="009F015D">
              <w:rPr>
                <w:sz w:val="22"/>
                <w:szCs w:val="22"/>
              </w:rPr>
              <w:t>10084608</w:t>
            </w:r>
          </w:p>
        </w:tc>
        <w:tc>
          <w:tcPr>
            <w:tcW w:w="2053" w:type="dxa"/>
          </w:tcPr>
          <w:p w14:paraId="5CD06E42" w14:textId="1757BF2B" w:rsidR="004836EB" w:rsidRPr="009F015D" w:rsidRDefault="004836EB" w:rsidP="004836EB">
            <w:pPr>
              <w:jc w:val="center"/>
              <w:rPr>
                <w:sz w:val="22"/>
                <w:szCs w:val="22"/>
              </w:rPr>
            </w:pPr>
            <w:r w:rsidRPr="009F015D">
              <w:rPr>
                <w:sz w:val="22"/>
                <w:szCs w:val="22"/>
              </w:rPr>
              <w:t>6076809</w:t>
            </w:r>
          </w:p>
        </w:tc>
        <w:tc>
          <w:tcPr>
            <w:tcW w:w="2053" w:type="dxa"/>
          </w:tcPr>
          <w:p w14:paraId="4322CCD7" w14:textId="1C4D8B19" w:rsidR="004836EB" w:rsidRPr="009F015D" w:rsidRDefault="004836EB" w:rsidP="004836EB">
            <w:pPr>
              <w:jc w:val="center"/>
              <w:rPr>
                <w:sz w:val="22"/>
                <w:szCs w:val="22"/>
              </w:rPr>
            </w:pPr>
            <w:r w:rsidRPr="009F015D">
              <w:rPr>
                <w:sz w:val="22"/>
                <w:szCs w:val="22"/>
              </w:rPr>
              <w:t>-5713337</w:t>
            </w:r>
          </w:p>
        </w:tc>
        <w:tc>
          <w:tcPr>
            <w:tcW w:w="2015" w:type="dxa"/>
          </w:tcPr>
          <w:p w14:paraId="29193F68" w14:textId="65DDF394" w:rsidR="004836EB" w:rsidRPr="009F015D" w:rsidRDefault="004836EB" w:rsidP="004836EB">
            <w:pPr>
              <w:jc w:val="center"/>
              <w:rPr>
                <w:sz w:val="22"/>
                <w:szCs w:val="22"/>
              </w:rPr>
            </w:pPr>
            <w:r w:rsidRPr="009F015D">
              <w:rPr>
                <w:sz w:val="22"/>
                <w:szCs w:val="22"/>
              </w:rPr>
              <w:t>-44362247</w:t>
            </w:r>
          </w:p>
        </w:tc>
      </w:tr>
      <w:tr w:rsidR="009F015D" w:rsidRPr="009F015D" w14:paraId="7959C040" w14:textId="77777777" w:rsidTr="004920FB">
        <w:trPr>
          <w:jc w:val="center"/>
        </w:trPr>
        <w:tc>
          <w:tcPr>
            <w:tcW w:w="783" w:type="dxa"/>
          </w:tcPr>
          <w:p w14:paraId="1129AA69" w14:textId="77777777" w:rsidR="004836EB" w:rsidRPr="009F015D" w:rsidRDefault="004836EB" w:rsidP="004836EB">
            <w:pPr>
              <w:rPr>
                <w:sz w:val="22"/>
                <w:szCs w:val="22"/>
              </w:rPr>
            </w:pPr>
            <w:r w:rsidRPr="009F015D">
              <w:rPr>
                <w:sz w:val="22"/>
                <w:szCs w:val="22"/>
              </w:rPr>
              <w:t>2029</w:t>
            </w:r>
          </w:p>
        </w:tc>
        <w:tc>
          <w:tcPr>
            <w:tcW w:w="1461" w:type="dxa"/>
          </w:tcPr>
          <w:p w14:paraId="067B3093" w14:textId="528BF433" w:rsidR="004836EB" w:rsidRPr="009F015D" w:rsidRDefault="004836EB" w:rsidP="004836EB">
            <w:pPr>
              <w:jc w:val="center"/>
              <w:rPr>
                <w:sz w:val="22"/>
                <w:szCs w:val="22"/>
              </w:rPr>
            </w:pPr>
            <w:r w:rsidRPr="009F015D">
              <w:rPr>
                <w:sz w:val="22"/>
                <w:szCs w:val="22"/>
              </w:rPr>
              <w:t>0</w:t>
            </w:r>
          </w:p>
        </w:tc>
        <w:tc>
          <w:tcPr>
            <w:tcW w:w="1206" w:type="dxa"/>
          </w:tcPr>
          <w:p w14:paraId="3F03343F" w14:textId="2B0DC469" w:rsidR="004836EB" w:rsidRPr="009F015D" w:rsidRDefault="004836EB" w:rsidP="004836EB">
            <w:pPr>
              <w:jc w:val="center"/>
              <w:rPr>
                <w:sz w:val="22"/>
                <w:szCs w:val="22"/>
              </w:rPr>
            </w:pPr>
            <w:r w:rsidRPr="009F015D">
              <w:rPr>
                <w:sz w:val="22"/>
                <w:szCs w:val="22"/>
              </w:rPr>
              <w:t>14606619</w:t>
            </w:r>
          </w:p>
        </w:tc>
        <w:tc>
          <w:tcPr>
            <w:tcW w:w="2053" w:type="dxa"/>
          </w:tcPr>
          <w:p w14:paraId="78F81B3E" w14:textId="4A34A8DD" w:rsidR="004836EB" w:rsidRPr="009F015D" w:rsidRDefault="004836EB" w:rsidP="004836EB">
            <w:pPr>
              <w:jc w:val="center"/>
              <w:rPr>
                <w:sz w:val="22"/>
                <w:szCs w:val="22"/>
              </w:rPr>
            </w:pPr>
            <w:r w:rsidRPr="009F015D">
              <w:rPr>
                <w:sz w:val="22"/>
                <w:szCs w:val="22"/>
              </w:rPr>
              <w:t>7754796</w:t>
            </w:r>
          </w:p>
        </w:tc>
        <w:tc>
          <w:tcPr>
            <w:tcW w:w="2053" w:type="dxa"/>
          </w:tcPr>
          <w:p w14:paraId="613A08DD" w14:textId="613F1361" w:rsidR="004836EB" w:rsidRPr="009F015D" w:rsidRDefault="004836EB" w:rsidP="004836EB">
            <w:pPr>
              <w:jc w:val="center"/>
              <w:rPr>
                <w:sz w:val="22"/>
                <w:szCs w:val="22"/>
              </w:rPr>
            </w:pPr>
            <w:r w:rsidRPr="009F015D">
              <w:rPr>
                <w:sz w:val="22"/>
                <w:szCs w:val="22"/>
              </w:rPr>
              <w:t>2041459</w:t>
            </w:r>
          </w:p>
        </w:tc>
        <w:tc>
          <w:tcPr>
            <w:tcW w:w="2015" w:type="dxa"/>
          </w:tcPr>
          <w:p w14:paraId="0A73037E" w14:textId="4BD75C0F" w:rsidR="004836EB" w:rsidRPr="009F015D" w:rsidRDefault="004836EB" w:rsidP="004836EB">
            <w:pPr>
              <w:jc w:val="center"/>
              <w:rPr>
                <w:sz w:val="22"/>
                <w:szCs w:val="22"/>
              </w:rPr>
            </w:pPr>
            <w:r w:rsidRPr="009F015D">
              <w:rPr>
                <w:sz w:val="22"/>
                <w:szCs w:val="22"/>
              </w:rPr>
              <w:t>-36607451</w:t>
            </w:r>
          </w:p>
        </w:tc>
      </w:tr>
      <w:tr w:rsidR="009F015D" w:rsidRPr="009F015D" w14:paraId="60B6DA47" w14:textId="77777777" w:rsidTr="004920FB">
        <w:trPr>
          <w:jc w:val="center"/>
        </w:trPr>
        <w:tc>
          <w:tcPr>
            <w:tcW w:w="783" w:type="dxa"/>
          </w:tcPr>
          <w:p w14:paraId="03316265" w14:textId="77777777" w:rsidR="004836EB" w:rsidRPr="009F015D" w:rsidRDefault="004836EB" w:rsidP="004836EB">
            <w:pPr>
              <w:rPr>
                <w:sz w:val="22"/>
                <w:szCs w:val="22"/>
              </w:rPr>
            </w:pPr>
            <w:r w:rsidRPr="009F015D">
              <w:rPr>
                <w:sz w:val="22"/>
                <w:szCs w:val="22"/>
              </w:rPr>
              <w:t>2030</w:t>
            </w:r>
          </w:p>
        </w:tc>
        <w:tc>
          <w:tcPr>
            <w:tcW w:w="1461" w:type="dxa"/>
          </w:tcPr>
          <w:p w14:paraId="18987C02" w14:textId="5E7DC056" w:rsidR="004836EB" w:rsidRPr="009F015D" w:rsidRDefault="004836EB" w:rsidP="004836EB">
            <w:pPr>
              <w:jc w:val="center"/>
              <w:rPr>
                <w:sz w:val="22"/>
                <w:szCs w:val="22"/>
              </w:rPr>
            </w:pPr>
            <w:r w:rsidRPr="009F015D">
              <w:rPr>
                <w:sz w:val="22"/>
                <w:szCs w:val="22"/>
              </w:rPr>
              <w:t>0</w:t>
            </w:r>
          </w:p>
        </w:tc>
        <w:tc>
          <w:tcPr>
            <w:tcW w:w="1206" w:type="dxa"/>
          </w:tcPr>
          <w:p w14:paraId="2CDA1EDD" w14:textId="0D2FBD97" w:rsidR="004836EB" w:rsidRPr="009F015D" w:rsidRDefault="004836EB" w:rsidP="004836EB">
            <w:pPr>
              <w:jc w:val="center"/>
              <w:rPr>
                <w:sz w:val="22"/>
                <w:szCs w:val="22"/>
              </w:rPr>
            </w:pPr>
            <w:r w:rsidRPr="009F015D">
              <w:rPr>
                <w:sz w:val="22"/>
                <w:szCs w:val="22"/>
              </w:rPr>
              <w:t>16832895</w:t>
            </w:r>
          </w:p>
        </w:tc>
        <w:tc>
          <w:tcPr>
            <w:tcW w:w="2053" w:type="dxa"/>
          </w:tcPr>
          <w:p w14:paraId="46DECF5D" w14:textId="7B88F310" w:rsidR="004836EB" w:rsidRPr="009F015D" w:rsidRDefault="004836EB" w:rsidP="004836EB">
            <w:pPr>
              <w:jc w:val="center"/>
              <w:rPr>
                <w:sz w:val="22"/>
                <w:szCs w:val="22"/>
              </w:rPr>
            </w:pPr>
            <w:r w:rsidRPr="009F015D">
              <w:rPr>
                <w:sz w:val="22"/>
                <w:szCs w:val="22"/>
              </w:rPr>
              <w:t>7873787</w:t>
            </w:r>
          </w:p>
        </w:tc>
        <w:tc>
          <w:tcPr>
            <w:tcW w:w="2053" w:type="dxa"/>
          </w:tcPr>
          <w:p w14:paraId="6CC5FCC6" w14:textId="4FE1A945" w:rsidR="004836EB" w:rsidRPr="009F015D" w:rsidRDefault="004836EB" w:rsidP="004836EB">
            <w:pPr>
              <w:jc w:val="center"/>
              <w:rPr>
                <w:sz w:val="22"/>
                <w:szCs w:val="22"/>
              </w:rPr>
            </w:pPr>
            <w:r w:rsidRPr="009F015D">
              <w:rPr>
                <w:sz w:val="22"/>
                <w:szCs w:val="22"/>
              </w:rPr>
              <w:t>9915246</w:t>
            </w:r>
          </w:p>
        </w:tc>
        <w:tc>
          <w:tcPr>
            <w:tcW w:w="2015" w:type="dxa"/>
          </w:tcPr>
          <w:p w14:paraId="027F178B" w14:textId="1F278AAB" w:rsidR="004836EB" w:rsidRPr="009F015D" w:rsidRDefault="004836EB" w:rsidP="004836EB">
            <w:pPr>
              <w:jc w:val="center"/>
              <w:rPr>
                <w:sz w:val="22"/>
                <w:szCs w:val="22"/>
              </w:rPr>
            </w:pPr>
            <w:r w:rsidRPr="009F015D">
              <w:rPr>
                <w:sz w:val="22"/>
                <w:szCs w:val="22"/>
              </w:rPr>
              <w:t>-28733664</w:t>
            </w:r>
          </w:p>
        </w:tc>
      </w:tr>
      <w:tr w:rsidR="009F015D" w:rsidRPr="009F015D" w14:paraId="66038407" w14:textId="77777777" w:rsidTr="004920FB">
        <w:trPr>
          <w:jc w:val="center"/>
        </w:trPr>
        <w:tc>
          <w:tcPr>
            <w:tcW w:w="783" w:type="dxa"/>
          </w:tcPr>
          <w:p w14:paraId="61E0CB22" w14:textId="77777777" w:rsidR="004836EB" w:rsidRPr="009F015D" w:rsidRDefault="004836EB" w:rsidP="004836EB">
            <w:pPr>
              <w:rPr>
                <w:sz w:val="22"/>
                <w:szCs w:val="22"/>
              </w:rPr>
            </w:pPr>
            <w:r w:rsidRPr="009F015D">
              <w:rPr>
                <w:sz w:val="22"/>
                <w:szCs w:val="22"/>
              </w:rPr>
              <w:t>2031</w:t>
            </w:r>
          </w:p>
        </w:tc>
        <w:tc>
          <w:tcPr>
            <w:tcW w:w="1461" w:type="dxa"/>
          </w:tcPr>
          <w:p w14:paraId="07DDB311" w14:textId="486B7C6E" w:rsidR="004836EB" w:rsidRPr="009F015D" w:rsidRDefault="004836EB" w:rsidP="004836EB">
            <w:pPr>
              <w:jc w:val="center"/>
              <w:rPr>
                <w:sz w:val="22"/>
                <w:szCs w:val="22"/>
              </w:rPr>
            </w:pPr>
            <w:r w:rsidRPr="009F015D">
              <w:rPr>
                <w:sz w:val="22"/>
                <w:szCs w:val="22"/>
              </w:rPr>
              <w:t>0</w:t>
            </w:r>
          </w:p>
        </w:tc>
        <w:tc>
          <w:tcPr>
            <w:tcW w:w="1206" w:type="dxa"/>
          </w:tcPr>
          <w:p w14:paraId="5F2B533D" w14:textId="0BB7D7C2" w:rsidR="004836EB" w:rsidRPr="009F015D" w:rsidRDefault="004836EB" w:rsidP="004836EB">
            <w:pPr>
              <w:jc w:val="center"/>
              <w:rPr>
                <w:sz w:val="22"/>
                <w:szCs w:val="22"/>
              </w:rPr>
            </w:pPr>
            <w:r w:rsidRPr="009F015D">
              <w:rPr>
                <w:sz w:val="22"/>
                <w:szCs w:val="22"/>
              </w:rPr>
              <w:t>16763310</w:t>
            </w:r>
          </w:p>
        </w:tc>
        <w:tc>
          <w:tcPr>
            <w:tcW w:w="2053" w:type="dxa"/>
          </w:tcPr>
          <w:p w14:paraId="1C25309E" w14:textId="26DCE8D2" w:rsidR="004836EB" w:rsidRPr="009F015D" w:rsidRDefault="004836EB" w:rsidP="004836EB">
            <w:pPr>
              <w:jc w:val="center"/>
              <w:rPr>
                <w:sz w:val="22"/>
                <w:szCs w:val="22"/>
              </w:rPr>
            </w:pPr>
            <w:r w:rsidRPr="009F015D">
              <w:rPr>
                <w:sz w:val="22"/>
                <w:szCs w:val="22"/>
              </w:rPr>
              <w:t>6908579</w:t>
            </w:r>
          </w:p>
        </w:tc>
        <w:tc>
          <w:tcPr>
            <w:tcW w:w="2053" w:type="dxa"/>
          </w:tcPr>
          <w:p w14:paraId="59C6CEA0" w14:textId="03DC94BD" w:rsidR="004836EB" w:rsidRPr="009F015D" w:rsidRDefault="004836EB" w:rsidP="004836EB">
            <w:pPr>
              <w:jc w:val="center"/>
              <w:rPr>
                <w:sz w:val="22"/>
                <w:szCs w:val="22"/>
              </w:rPr>
            </w:pPr>
            <w:r w:rsidRPr="009F015D">
              <w:rPr>
                <w:sz w:val="22"/>
                <w:szCs w:val="22"/>
              </w:rPr>
              <w:t>16823825</w:t>
            </w:r>
          </w:p>
        </w:tc>
        <w:tc>
          <w:tcPr>
            <w:tcW w:w="2015" w:type="dxa"/>
          </w:tcPr>
          <w:p w14:paraId="3AF1B6ED" w14:textId="4042BEF9" w:rsidR="004836EB" w:rsidRPr="009F015D" w:rsidRDefault="004836EB" w:rsidP="004836EB">
            <w:pPr>
              <w:jc w:val="center"/>
              <w:rPr>
                <w:sz w:val="22"/>
                <w:szCs w:val="22"/>
              </w:rPr>
            </w:pPr>
            <w:r w:rsidRPr="009F015D">
              <w:rPr>
                <w:sz w:val="22"/>
                <w:szCs w:val="22"/>
              </w:rPr>
              <w:t>-21825085</w:t>
            </w:r>
          </w:p>
        </w:tc>
      </w:tr>
      <w:tr w:rsidR="009F015D" w:rsidRPr="009F015D" w14:paraId="5E155BC9" w14:textId="77777777" w:rsidTr="004920FB">
        <w:trPr>
          <w:jc w:val="center"/>
        </w:trPr>
        <w:tc>
          <w:tcPr>
            <w:tcW w:w="783" w:type="dxa"/>
          </w:tcPr>
          <w:p w14:paraId="2FECE9E5" w14:textId="77777777" w:rsidR="004836EB" w:rsidRPr="009F015D" w:rsidRDefault="004836EB" w:rsidP="004836EB">
            <w:pPr>
              <w:rPr>
                <w:sz w:val="22"/>
                <w:szCs w:val="22"/>
              </w:rPr>
            </w:pPr>
            <w:r w:rsidRPr="009F015D">
              <w:rPr>
                <w:sz w:val="22"/>
                <w:szCs w:val="22"/>
              </w:rPr>
              <w:t>2032</w:t>
            </w:r>
          </w:p>
        </w:tc>
        <w:tc>
          <w:tcPr>
            <w:tcW w:w="1461" w:type="dxa"/>
          </w:tcPr>
          <w:p w14:paraId="2ED5B881" w14:textId="69A277A5" w:rsidR="004836EB" w:rsidRPr="009F015D" w:rsidRDefault="004836EB" w:rsidP="004836EB">
            <w:pPr>
              <w:jc w:val="center"/>
              <w:rPr>
                <w:sz w:val="22"/>
                <w:szCs w:val="22"/>
              </w:rPr>
            </w:pPr>
            <w:r w:rsidRPr="009F015D">
              <w:rPr>
                <w:sz w:val="22"/>
                <w:szCs w:val="22"/>
              </w:rPr>
              <w:t>0</w:t>
            </w:r>
          </w:p>
        </w:tc>
        <w:tc>
          <w:tcPr>
            <w:tcW w:w="1206" w:type="dxa"/>
          </w:tcPr>
          <w:p w14:paraId="5813FD2F" w14:textId="3872104B" w:rsidR="004836EB" w:rsidRPr="009F015D" w:rsidRDefault="004836EB" w:rsidP="004836EB">
            <w:pPr>
              <w:jc w:val="center"/>
              <w:rPr>
                <w:sz w:val="22"/>
                <w:szCs w:val="22"/>
              </w:rPr>
            </w:pPr>
            <w:r w:rsidRPr="009F015D">
              <w:rPr>
                <w:sz w:val="22"/>
                <w:szCs w:val="22"/>
              </w:rPr>
              <w:t>17834600</w:t>
            </w:r>
          </w:p>
        </w:tc>
        <w:tc>
          <w:tcPr>
            <w:tcW w:w="2053" w:type="dxa"/>
          </w:tcPr>
          <w:p w14:paraId="11E4E97D" w14:textId="0AE7DA5A" w:rsidR="004836EB" w:rsidRPr="009F015D" w:rsidRDefault="004836EB" w:rsidP="004836EB">
            <w:pPr>
              <w:jc w:val="center"/>
              <w:rPr>
                <w:sz w:val="22"/>
                <w:szCs w:val="22"/>
              </w:rPr>
            </w:pPr>
            <w:r w:rsidRPr="009F015D">
              <w:rPr>
                <w:sz w:val="22"/>
                <w:szCs w:val="22"/>
              </w:rPr>
              <w:t>6475846</w:t>
            </w:r>
          </w:p>
        </w:tc>
        <w:tc>
          <w:tcPr>
            <w:tcW w:w="2053" w:type="dxa"/>
          </w:tcPr>
          <w:p w14:paraId="15DE2C17" w14:textId="7BB05EA5" w:rsidR="004836EB" w:rsidRPr="009F015D" w:rsidRDefault="004836EB" w:rsidP="004836EB">
            <w:pPr>
              <w:jc w:val="center"/>
              <w:rPr>
                <w:sz w:val="22"/>
                <w:szCs w:val="22"/>
              </w:rPr>
            </w:pPr>
            <w:r w:rsidRPr="009F015D">
              <w:rPr>
                <w:sz w:val="22"/>
                <w:szCs w:val="22"/>
              </w:rPr>
              <w:t>23299671</w:t>
            </w:r>
          </w:p>
        </w:tc>
        <w:tc>
          <w:tcPr>
            <w:tcW w:w="2015" w:type="dxa"/>
          </w:tcPr>
          <w:p w14:paraId="074E335E" w14:textId="382BE9BC" w:rsidR="004836EB" w:rsidRPr="009F015D" w:rsidRDefault="004836EB" w:rsidP="004836EB">
            <w:pPr>
              <w:jc w:val="center"/>
              <w:rPr>
                <w:sz w:val="22"/>
                <w:szCs w:val="22"/>
              </w:rPr>
            </w:pPr>
            <w:r w:rsidRPr="009F015D">
              <w:rPr>
                <w:sz w:val="22"/>
                <w:szCs w:val="22"/>
              </w:rPr>
              <w:t>-15349239</w:t>
            </w:r>
          </w:p>
        </w:tc>
      </w:tr>
      <w:tr w:rsidR="009F015D" w:rsidRPr="009F015D" w14:paraId="52F27ECF" w14:textId="77777777" w:rsidTr="004920FB">
        <w:trPr>
          <w:jc w:val="center"/>
        </w:trPr>
        <w:tc>
          <w:tcPr>
            <w:tcW w:w="783" w:type="dxa"/>
          </w:tcPr>
          <w:p w14:paraId="746F2886" w14:textId="77777777" w:rsidR="004836EB" w:rsidRPr="009F015D" w:rsidRDefault="004836EB" w:rsidP="004836EB">
            <w:pPr>
              <w:rPr>
                <w:sz w:val="22"/>
                <w:szCs w:val="22"/>
              </w:rPr>
            </w:pPr>
            <w:r w:rsidRPr="009F015D">
              <w:rPr>
                <w:sz w:val="22"/>
                <w:szCs w:val="22"/>
              </w:rPr>
              <w:t>2033</w:t>
            </w:r>
          </w:p>
        </w:tc>
        <w:tc>
          <w:tcPr>
            <w:tcW w:w="1461" w:type="dxa"/>
          </w:tcPr>
          <w:p w14:paraId="67729C35" w14:textId="6C95ACCC" w:rsidR="004836EB" w:rsidRPr="009F015D" w:rsidRDefault="004836EB" w:rsidP="004836EB">
            <w:pPr>
              <w:jc w:val="center"/>
              <w:rPr>
                <w:sz w:val="22"/>
                <w:szCs w:val="22"/>
              </w:rPr>
            </w:pPr>
            <w:r w:rsidRPr="009F015D">
              <w:rPr>
                <w:sz w:val="22"/>
                <w:szCs w:val="22"/>
              </w:rPr>
              <w:t>0</w:t>
            </w:r>
          </w:p>
        </w:tc>
        <w:tc>
          <w:tcPr>
            <w:tcW w:w="1206" w:type="dxa"/>
          </w:tcPr>
          <w:p w14:paraId="32DF7D17" w14:textId="062D2F6B" w:rsidR="004836EB" w:rsidRPr="009F015D" w:rsidRDefault="004836EB" w:rsidP="004836EB">
            <w:pPr>
              <w:jc w:val="center"/>
              <w:rPr>
                <w:sz w:val="22"/>
                <w:szCs w:val="22"/>
              </w:rPr>
            </w:pPr>
            <w:r w:rsidRPr="009F015D">
              <w:rPr>
                <w:sz w:val="22"/>
                <w:szCs w:val="22"/>
              </w:rPr>
              <w:t>18900988</w:t>
            </w:r>
          </w:p>
        </w:tc>
        <w:tc>
          <w:tcPr>
            <w:tcW w:w="2053" w:type="dxa"/>
          </w:tcPr>
          <w:p w14:paraId="42CE9B0B" w14:textId="0E80CE87" w:rsidR="004836EB" w:rsidRPr="009F015D" w:rsidRDefault="004836EB" w:rsidP="004836EB">
            <w:pPr>
              <w:jc w:val="center"/>
              <w:rPr>
                <w:sz w:val="22"/>
                <w:szCs w:val="22"/>
              </w:rPr>
            </w:pPr>
            <w:r w:rsidRPr="009F015D">
              <w:rPr>
                <w:sz w:val="22"/>
                <w:szCs w:val="22"/>
              </w:rPr>
              <w:t>6046746</w:t>
            </w:r>
          </w:p>
        </w:tc>
        <w:tc>
          <w:tcPr>
            <w:tcW w:w="2053" w:type="dxa"/>
          </w:tcPr>
          <w:p w14:paraId="0B1EDDF9" w14:textId="7E7FBC6C" w:rsidR="004836EB" w:rsidRPr="009F015D" w:rsidRDefault="004836EB" w:rsidP="004836EB">
            <w:pPr>
              <w:jc w:val="center"/>
              <w:rPr>
                <w:sz w:val="22"/>
                <w:szCs w:val="22"/>
              </w:rPr>
            </w:pPr>
            <w:r w:rsidRPr="009F015D">
              <w:rPr>
                <w:sz w:val="22"/>
                <w:szCs w:val="22"/>
              </w:rPr>
              <w:t>29346417</w:t>
            </w:r>
          </w:p>
        </w:tc>
        <w:tc>
          <w:tcPr>
            <w:tcW w:w="2015" w:type="dxa"/>
          </w:tcPr>
          <w:p w14:paraId="3A365F4A" w14:textId="056C81F6" w:rsidR="004836EB" w:rsidRPr="009F015D" w:rsidRDefault="004836EB" w:rsidP="004836EB">
            <w:pPr>
              <w:jc w:val="center"/>
              <w:rPr>
                <w:sz w:val="22"/>
                <w:szCs w:val="22"/>
              </w:rPr>
            </w:pPr>
            <w:r w:rsidRPr="009F015D">
              <w:rPr>
                <w:sz w:val="22"/>
                <w:szCs w:val="22"/>
              </w:rPr>
              <w:t>-9302493</w:t>
            </w:r>
          </w:p>
        </w:tc>
      </w:tr>
      <w:tr w:rsidR="009F015D" w:rsidRPr="009F015D" w14:paraId="5C19BB33" w14:textId="77777777" w:rsidTr="004920FB">
        <w:trPr>
          <w:jc w:val="center"/>
        </w:trPr>
        <w:tc>
          <w:tcPr>
            <w:tcW w:w="783" w:type="dxa"/>
          </w:tcPr>
          <w:p w14:paraId="3BF7BEBD" w14:textId="77777777" w:rsidR="004836EB" w:rsidRPr="009F015D" w:rsidRDefault="004836EB" w:rsidP="004836EB">
            <w:pPr>
              <w:rPr>
                <w:sz w:val="22"/>
                <w:szCs w:val="22"/>
              </w:rPr>
            </w:pPr>
            <w:r w:rsidRPr="009F015D">
              <w:rPr>
                <w:sz w:val="22"/>
                <w:szCs w:val="22"/>
              </w:rPr>
              <w:t>2034</w:t>
            </w:r>
          </w:p>
        </w:tc>
        <w:tc>
          <w:tcPr>
            <w:tcW w:w="1461" w:type="dxa"/>
          </w:tcPr>
          <w:p w14:paraId="2A5D35F3" w14:textId="71A6E40A" w:rsidR="004836EB" w:rsidRPr="009F015D" w:rsidRDefault="004836EB" w:rsidP="004836EB">
            <w:pPr>
              <w:jc w:val="center"/>
              <w:rPr>
                <w:sz w:val="22"/>
                <w:szCs w:val="22"/>
              </w:rPr>
            </w:pPr>
            <w:r w:rsidRPr="009F015D">
              <w:rPr>
                <w:sz w:val="22"/>
                <w:szCs w:val="22"/>
              </w:rPr>
              <w:t>0</w:t>
            </w:r>
          </w:p>
        </w:tc>
        <w:tc>
          <w:tcPr>
            <w:tcW w:w="1206" w:type="dxa"/>
          </w:tcPr>
          <w:p w14:paraId="54EB6439" w14:textId="20D0F6B8" w:rsidR="004836EB" w:rsidRPr="009F015D" w:rsidRDefault="004836EB" w:rsidP="004836EB">
            <w:pPr>
              <w:jc w:val="center"/>
              <w:rPr>
                <w:sz w:val="22"/>
                <w:szCs w:val="22"/>
              </w:rPr>
            </w:pPr>
            <w:r w:rsidRPr="009F015D">
              <w:rPr>
                <w:sz w:val="22"/>
                <w:szCs w:val="22"/>
              </w:rPr>
              <w:t>19962307</w:t>
            </w:r>
          </w:p>
        </w:tc>
        <w:tc>
          <w:tcPr>
            <w:tcW w:w="2053" w:type="dxa"/>
          </w:tcPr>
          <w:p w14:paraId="6570BA58" w14:textId="0B95C72A" w:rsidR="004836EB" w:rsidRPr="009F015D" w:rsidRDefault="004836EB" w:rsidP="004836EB">
            <w:pPr>
              <w:jc w:val="center"/>
              <w:rPr>
                <w:sz w:val="22"/>
                <w:szCs w:val="22"/>
              </w:rPr>
            </w:pPr>
            <w:r w:rsidRPr="009F015D">
              <w:rPr>
                <w:sz w:val="22"/>
                <w:szCs w:val="22"/>
              </w:rPr>
              <w:t>5626679</w:t>
            </w:r>
          </w:p>
        </w:tc>
        <w:tc>
          <w:tcPr>
            <w:tcW w:w="2053" w:type="dxa"/>
          </w:tcPr>
          <w:p w14:paraId="30A9A16E" w14:textId="0C065354" w:rsidR="004836EB" w:rsidRPr="009F015D" w:rsidRDefault="004836EB" w:rsidP="004836EB">
            <w:pPr>
              <w:jc w:val="center"/>
              <w:rPr>
                <w:sz w:val="22"/>
                <w:szCs w:val="22"/>
              </w:rPr>
            </w:pPr>
            <w:r w:rsidRPr="009F015D">
              <w:rPr>
                <w:sz w:val="22"/>
                <w:szCs w:val="22"/>
              </w:rPr>
              <w:t>34973096</w:t>
            </w:r>
          </w:p>
        </w:tc>
        <w:tc>
          <w:tcPr>
            <w:tcW w:w="2015" w:type="dxa"/>
          </w:tcPr>
          <w:p w14:paraId="76A2BC2B" w14:textId="69B7726A" w:rsidR="004836EB" w:rsidRPr="009F015D" w:rsidRDefault="004836EB" w:rsidP="004836EB">
            <w:pPr>
              <w:jc w:val="center"/>
              <w:rPr>
                <w:sz w:val="22"/>
                <w:szCs w:val="22"/>
              </w:rPr>
            </w:pPr>
            <w:r w:rsidRPr="009F015D">
              <w:rPr>
                <w:sz w:val="22"/>
                <w:szCs w:val="22"/>
              </w:rPr>
              <w:t>-3675814</w:t>
            </w:r>
          </w:p>
        </w:tc>
      </w:tr>
      <w:tr w:rsidR="004836EB" w:rsidRPr="009F015D" w14:paraId="4AFC3868" w14:textId="77777777" w:rsidTr="004920FB">
        <w:trPr>
          <w:jc w:val="center"/>
        </w:trPr>
        <w:tc>
          <w:tcPr>
            <w:tcW w:w="783" w:type="dxa"/>
          </w:tcPr>
          <w:p w14:paraId="622F7DD9" w14:textId="77777777" w:rsidR="004836EB" w:rsidRPr="009F015D" w:rsidRDefault="004836EB" w:rsidP="004836EB">
            <w:pPr>
              <w:rPr>
                <w:sz w:val="22"/>
                <w:szCs w:val="22"/>
              </w:rPr>
            </w:pPr>
            <w:r w:rsidRPr="009F015D">
              <w:rPr>
                <w:sz w:val="22"/>
                <w:szCs w:val="22"/>
              </w:rPr>
              <w:t>Итого</w:t>
            </w:r>
          </w:p>
        </w:tc>
        <w:tc>
          <w:tcPr>
            <w:tcW w:w="1461" w:type="dxa"/>
          </w:tcPr>
          <w:p w14:paraId="52FBE45E" w14:textId="3803A63A" w:rsidR="004836EB" w:rsidRPr="009F015D" w:rsidRDefault="004836EB" w:rsidP="004836EB">
            <w:pPr>
              <w:jc w:val="center"/>
              <w:rPr>
                <w:sz w:val="22"/>
                <w:szCs w:val="22"/>
              </w:rPr>
            </w:pPr>
            <w:r w:rsidRPr="009F015D">
              <w:rPr>
                <w:sz w:val="22"/>
                <w:szCs w:val="22"/>
              </w:rPr>
              <w:t>-38648910</w:t>
            </w:r>
          </w:p>
        </w:tc>
        <w:tc>
          <w:tcPr>
            <w:tcW w:w="1206" w:type="dxa"/>
          </w:tcPr>
          <w:p w14:paraId="2474D1A0" w14:textId="2A3DBC14" w:rsidR="004836EB" w:rsidRPr="009F015D" w:rsidRDefault="004836EB" w:rsidP="004836EB">
            <w:pPr>
              <w:jc w:val="center"/>
              <w:rPr>
                <w:sz w:val="22"/>
                <w:szCs w:val="22"/>
              </w:rPr>
            </w:pPr>
            <w:r w:rsidRPr="009F015D">
              <w:rPr>
                <w:sz w:val="22"/>
                <w:szCs w:val="22"/>
              </w:rPr>
              <w:t>100355339</w:t>
            </w:r>
          </w:p>
        </w:tc>
        <w:tc>
          <w:tcPr>
            <w:tcW w:w="2053" w:type="dxa"/>
          </w:tcPr>
          <w:p w14:paraId="309ABB0C" w14:textId="1D650F87" w:rsidR="004836EB" w:rsidRPr="009F015D" w:rsidRDefault="004836EB" w:rsidP="004836EB">
            <w:pPr>
              <w:jc w:val="center"/>
              <w:rPr>
                <w:sz w:val="22"/>
                <w:szCs w:val="22"/>
              </w:rPr>
            </w:pPr>
            <w:r w:rsidRPr="009F015D">
              <w:rPr>
                <w:sz w:val="22"/>
                <w:szCs w:val="22"/>
              </w:rPr>
              <w:t>34973096</w:t>
            </w:r>
          </w:p>
        </w:tc>
        <w:tc>
          <w:tcPr>
            <w:tcW w:w="2053" w:type="dxa"/>
          </w:tcPr>
          <w:p w14:paraId="3B067F9F" w14:textId="691ED1E3" w:rsidR="004836EB" w:rsidRPr="009F015D" w:rsidRDefault="004920FB" w:rsidP="004836EB">
            <w:pPr>
              <w:jc w:val="center"/>
              <w:rPr>
                <w:sz w:val="22"/>
                <w:szCs w:val="22"/>
              </w:rPr>
            </w:pPr>
            <w:r>
              <w:rPr>
                <w:sz w:val="22"/>
                <w:szCs w:val="22"/>
              </w:rPr>
              <w:t>-</w:t>
            </w:r>
          </w:p>
        </w:tc>
        <w:tc>
          <w:tcPr>
            <w:tcW w:w="2015" w:type="dxa"/>
          </w:tcPr>
          <w:p w14:paraId="035ABC73" w14:textId="5E66F3B0" w:rsidR="004836EB" w:rsidRPr="009F015D" w:rsidRDefault="004920FB" w:rsidP="004836EB">
            <w:pPr>
              <w:jc w:val="center"/>
              <w:rPr>
                <w:sz w:val="22"/>
                <w:szCs w:val="22"/>
              </w:rPr>
            </w:pPr>
            <w:r>
              <w:rPr>
                <w:sz w:val="22"/>
                <w:szCs w:val="22"/>
              </w:rPr>
              <w:t>-</w:t>
            </w:r>
          </w:p>
        </w:tc>
      </w:tr>
    </w:tbl>
    <w:p w14:paraId="490CC333" w14:textId="77777777" w:rsidR="00BA2398" w:rsidRPr="009F015D" w:rsidRDefault="00BA2398" w:rsidP="00BA2398"/>
    <w:p w14:paraId="40A4442A" w14:textId="45F99253" w:rsidR="00BA2398" w:rsidRPr="009F015D" w:rsidRDefault="00BA2398" w:rsidP="00BA2398">
      <w:pPr>
        <w:jc w:val="both"/>
        <w:rPr>
          <w:sz w:val="28"/>
          <w:szCs w:val="28"/>
        </w:rPr>
      </w:pPr>
      <w:r w:rsidRPr="009F015D">
        <w:rPr>
          <w:sz w:val="28"/>
          <w:szCs w:val="28"/>
        </w:rPr>
        <w:t xml:space="preserve">Таблица </w:t>
      </w:r>
      <w:r w:rsidR="00F61495" w:rsidRPr="009F015D">
        <w:rPr>
          <w:sz w:val="28"/>
          <w:szCs w:val="28"/>
          <w:lang w:val="kk-KZ"/>
        </w:rPr>
        <w:t>Н</w:t>
      </w:r>
      <w:r w:rsidR="009C0D6D" w:rsidRPr="009F015D">
        <w:rPr>
          <w:sz w:val="28"/>
          <w:szCs w:val="28"/>
        </w:rPr>
        <w:t>.5</w:t>
      </w:r>
      <w:r w:rsidRPr="009F015D">
        <w:rPr>
          <w:sz w:val="28"/>
          <w:szCs w:val="28"/>
        </w:rPr>
        <w:t xml:space="preserve"> </w:t>
      </w:r>
      <w:r w:rsidR="009C0D6D" w:rsidRPr="009F015D">
        <w:rPr>
          <w:sz w:val="28"/>
          <w:szCs w:val="28"/>
        </w:rPr>
        <w:t>–</w:t>
      </w:r>
      <w:r w:rsidRPr="009F015D">
        <w:rPr>
          <w:sz w:val="28"/>
          <w:szCs w:val="28"/>
        </w:rPr>
        <w:t xml:space="preserve"> Расчет</w:t>
      </w:r>
      <w:r w:rsidR="009C0D6D" w:rsidRPr="009F015D">
        <w:rPr>
          <w:sz w:val="28"/>
          <w:szCs w:val="28"/>
        </w:rPr>
        <w:t xml:space="preserve"> </w:t>
      </w:r>
      <w:r w:rsidR="00117065" w:rsidRPr="009F015D">
        <w:rPr>
          <w:sz w:val="28"/>
          <w:szCs w:val="28"/>
        </w:rPr>
        <w:t xml:space="preserve">NPV </w:t>
      </w:r>
      <w:r w:rsidRPr="009F015D">
        <w:rPr>
          <w:sz w:val="28"/>
          <w:szCs w:val="28"/>
        </w:rPr>
        <w:t>с учетом наступления социально-политического риска</w:t>
      </w:r>
    </w:p>
    <w:p w14:paraId="78D7DDBD" w14:textId="77777777" w:rsidR="00BA2398" w:rsidRPr="009F015D" w:rsidRDefault="00BA2398" w:rsidP="00BA2398">
      <w:pPr>
        <w:rPr>
          <w:sz w:val="16"/>
          <w:szCs w:val="16"/>
        </w:rPr>
      </w:pPr>
    </w:p>
    <w:tbl>
      <w:tblPr>
        <w:tblStyle w:val="af2"/>
        <w:tblW w:w="0" w:type="auto"/>
        <w:jc w:val="center"/>
        <w:tblLayout w:type="fixed"/>
        <w:tblLook w:val="04A0" w:firstRow="1" w:lastRow="0" w:firstColumn="1" w:lastColumn="0" w:noHBand="0" w:noVBand="1"/>
      </w:tblPr>
      <w:tblGrid>
        <w:gridCol w:w="783"/>
        <w:gridCol w:w="1461"/>
        <w:gridCol w:w="1371"/>
        <w:gridCol w:w="2053"/>
        <w:gridCol w:w="2053"/>
        <w:gridCol w:w="1843"/>
      </w:tblGrid>
      <w:tr w:rsidR="009F015D" w:rsidRPr="009F015D" w14:paraId="1AEF94B1" w14:textId="77777777" w:rsidTr="004920FB">
        <w:trPr>
          <w:jc w:val="center"/>
        </w:trPr>
        <w:tc>
          <w:tcPr>
            <w:tcW w:w="783" w:type="dxa"/>
            <w:vAlign w:val="center"/>
          </w:tcPr>
          <w:p w14:paraId="0C629DBD" w14:textId="6B665F9C" w:rsidR="00BA2398" w:rsidRPr="009F015D" w:rsidRDefault="00BA2398" w:rsidP="004920FB">
            <w:pPr>
              <w:jc w:val="center"/>
              <w:rPr>
                <w:sz w:val="22"/>
                <w:szCs w:val="22"/>
              </w:rPr>
            </w:pPr>
            <w:r w:rsidRPr="009F015D">
              <w:rPr>
                <w:sz w:val="22"/>
                <w:szCs w:val="22"/>
              </w:rPr>
              <w:t>Год</w:t>
            </w:r>
            <w:r w:rsidR="00EF4839">
              <w:rPr>
                <w:sz w:val="22"/>
                <w:szCs w:val="22"/>
              </w:rPr>
              <w:t>ы</w:t>
            </w:r>
          </w:p>
        </w:tc>
        <w:tc>
          <w:tcPr>
            <w:tcW w:w="1461" w:type="dxa"/>
            <w:vAlign w:val="center"/>
          </w:tcPr>
          <w:p w14:paraId="3E4A1BB9" w14:textId="77777777" w:rsidR="00BA2398" w:rsidRPr="009F015D" w:rsidRDefault="00BA2398" w:rsidP="004920FB">
            <w:pPr>
              <w:jc w:val="center"/>
              <w:rPr>
                <w:sz w:val="22"/>
                <w:szCs w:val="22"/>
              </w:rPr>
            </w:pPr>
            <w:r w:rsidRPr="009F015D">
              <w:rPr>
                <w:sz w:val="22"/>
                <w:szCs w:val="22"/>
              </w:rPr>
              <w:t>Собственные вложенные средства, тыс. тенге</w:t>
            </w:r>
          </w:p>
        </w:tc>
        <w:tc>
          <w:tcPr>
            <w:tcW w:w="1371" w:type="dxa"/>
            <w:vAlign w:val="center"/>
          </w:tcPr>
          <w:p w14:paraId="3C166DA9" w14:textId="77777777" w:rsidR="00BA2398" w:rsidRPr="009F015D" w:rsidRDefault="00BA2398" w:rsidP="004920FB">
            <w:pPr>
              <w:jc w:val="center"/>
              <w:rPr>
                <w:sz w:val="22"/>
                <w:szCs w:val="22"/>
              </w:rPr>
            </w:pPr>
            <w:r w:rsidRPr="009F015D">
              <w:rPr>
                <w:sz w:val="22"/>
                <w:szCs w:val="22"/>
              </w:rPr>
              <w:t>Чистый денежный поток, тыс. тенге</w:t>
            </w:r>
          </w:p>
        </w:tc>
        <w:tc>
          <w:tcPr>
            <w:tcW w:w="2053" w:type="dxa"/>
            <w:vAlign w:val="center"/>
          </w:tcPr>
          <w:p w14:paraId="4379C3FC" w14:textId="77777777" w:rsidR="00BA2398" w:rsidRPr="009F015D" w:rsidRDefault="00BA2398" w:rsidP="004920FB">
            <w:pPr>
              <w:jc w:val="center"/>
              <w:rPr>
                <w:sz w:val="22"/>
                <w:szCs w:val="22"/>
              </w:rPr>
            </w:pPr>
            <w:r w:rsidRPr="009F015D">
              <w:rPr>
                <w:sz w:val="22"/>
                <w:szCs w:val="22"/>
              </w:rPr>
              <w:t>Дисконтированный денежный поток, тыс. тенге</w:t>
            </w:r>
          </w:p>
        </w:tc>
        <w:tc>
          <w:tcPr>
            <w:tcW w:w="2053" w:type="dxa"/>
            <w:vAlign w:val="center"/>
          </w:tcPr>
          <w:p w14:paraId="3160815A" w14:textId="77777777" w:rsidR="00BA2398" w:rsidRPr="009F015D" w:rsidRDefault="00BA2398" w:rsidP="004920FB">
            <w:pPr>
              <w:jc w:val="center"/>
              <w:rPr>
                <w:sz w:val="22"/>
                <w:szCs w:val="22"/>
              </w:rPr>
            </w:pPr>
            <w:r w:rsidRPr="009F015D">
              <w:rPr>
                <w:sz w:val="22"/>
                <w:szCs w:val="22"/>
              </w:rPr>
              <w:t>Дисконтированный денежный доход с нарастающим итогом, тыс. тенге</w:t>
            </w:r>
          </w:p>
        </w:tc>
        <w:tc>
          <w:tcPr>
            <w:tcW w:w="1843" w:type="dxa"/>
            <w:vAlign w:val="center"/>
          </w:tcPr>
          <w:p w14:paraId="5E4F1543" w14:textId="3C5A75AA" w:rsidR="00BA2398" w:rsidRPr="009F015D" w:rsidRDefault="00BA2398" w:rsidP="004920FB">
            <w:pPr>
              <w:jc w:val="center"/>
              <w:rPr>
                <w:sz w:val="22"/>
                <w:szCs w:val="22"/>
              </w:rPr>
            </w:pPr>
            <w:r w:rsidRPr="009F015D">
              <w:rPr>
                <w:sz w:val="22"/>
                <w:szCs w:val="22"/>
              </w:rPr>
              <w:t>Чистый дисконтирован</w:t>
            </w:r>
            <w:r w:rsidR="004920FB">
              <w:rPr>
                <w:sz w:val="22"/>
                <w:szCs w:val="22"/>
              </w:rPr>
              <w:t xml:space="preserve"> </w:t>
            </w:r>
            <w:r w:rsidRPr="009F015D">
              <w:rPr>
                <w:sz w:val="22"/>
                <w:szCs w:val="22"/>
              </w:rPr>
              <w:t>ный доход, тенге (NPV)</w:t>
            </w:r>
          </w:p>
        </w:tc>
      </w:tr>
      <w:tr w:rsidR="009F015D" w:rsidRPr="009F015D" w14:paraId="205C1F44" w14:textId="77777777" w:rsidTr="004920FB">
        <w:trPr>
          <w:jc w:val="center"/>
        </w:trPr>
        <w:tc>
          <w:tcPr>
            <w:tcW w:w="783" w:type="dxa"/>
          </w:tcPr>
          <w:p w14:paraId="74280C9C" w14:textId="77777777" w:rsidR="00053318" w:rsidRPr="009F015D" w:rsidRDefault="00053318" w:rsidP="00053318">
            <w:pPr>
              <w:rPr>
                <w:sz w:val="22"/>
                <w:szCs w:val="22"/>
              </w:rPr>
            </w:pPr>
            <w:r w:rsidRPr="009F015D">
              <w:rPr>
                <w:sz w:val="22"/>
                <w:szCs w:val="22"/>
              </w:rPr>
              <w:t>2025</w:t>
            </w:r>
          </w:p>
        </w:tc>
        <w:tc>
          <w:tcPr>
            <w:tcW w:w="1461" w:type="dxa"/>
          </w:tcPr>
          <w:p w14:paraId="3F78B35C" w14:textId="20192C59" w:rsidR="00053318" w:rsidRPr="009F015D" w:rsidRDefault="00053318" w:rsidP="00053318">
            <w:pPr>
              <w:rPr>
                <w:sz w:val="22"/>
                <w:szCs w:val="22"/>
              </w:rPr>
            </w:pPr>
            <w:r w:rsidRPr="009F015D">
              <w:t>38648910</w:t>
            </w:r>
          </w:p>
        </w:tc>
        <w:tc>
          <w:tcPr>
            <w:tcW w:w="1371" w:type="dxa"/>
          </w:tcPr>
          <w:p w14:paraId="14859F79" w14:textId="20222F35" w:rsidR="00053318" w:rsidRPr="009F015D" w:rsidRDefault="00053318" w:rsidP="00053318">
            <w:pPr>
              <w:rPr>
                <w:sz w:val="22"/>
                <w:szCs w:val="22"/>
              </w:rPr>
            </w:pPr>
            <w:r w:rsidRPr="009F015D">
              <w:t>0</w:t>
            </w:r>
          </w:p>
        </w:tc>
        <w:tc>
          <w:tcPr>
            <w:tcW w:w="2053" w:type="dxa"/>
          </w:tcPr>
          <w:p w14:paraId="6543B0A2" w14:textId="0EF6DFA8" w:rsidR="00053318" w:rsidRPr="009F015D" w:rsidRDefault="00053318" w:rsidP="00053318">
            <w:pPr>
              <w:rPr>
                <w:sz w:val="22"/>
                <w:szCs w:val="22"/>
              </w:rPr>
            </w:pPr>
            <w:r w:rsidRPr="009F015D">
              <w:t>0</w:t>
            </w:r>
          </w:p>
        </w:tc>
        <w:tc>
          <w:tcPr>
            <w:tcW w:w="2053" w:type="dxa"/>
          </w:tcPr>
          <w:p w14:paraId="70DC2239" w14:textId="78AC5A24" w:rsidR="00053318" w:rsidRPr="009F015D" w:rsidRDefault="00053318" w:rsidP="00053318">
            <w:pPr>
              <w:rPr>
                <w:sz w:val="22"/>
                <w:szCs w:val="22"/>
              </w:rPr>
            </w:pPr>
            <w:r w:rsidRPr="009F015D">
              <w:t>0</w:t>
            </w:r>
          </w:p>
        </w:tc>
        <w:tc>
          <w:tcPr>
            <w:tcW w:w="1843" w:type="dxa"/>
          </w:tcPr>
          <w:p w14:paraId="4819C9B6" w14:textId="070B02C1" w:rsidR="00053318" w:rsidRPr="009F015D" w:rsidRDefault="00053318" w:rsidP="00053318">
            <w:pPr>
              <w:rPr>
                <w:sz w:val="22"/>
                <w:szCs w:val="22"/>
              </w:rPr>
            </w:pPr>
            <w:r w:rsidRPr="009F015D">
              <w:t>-38648910</w:t>
            </w:r>
          </w:p>
        </w:tc>
      </w:tr>
      <w:tr w:rsidR="009F015D" w:rsidRPr="009F015D" w14:paraId="4E05E43D" w14:textId="77777777" w:rsidTr="004920FB">
        <w:trPr>
          <w:jc w:val="center"/>
        </w:trPr>
        <w:tc>
          <w:tcPr>
            <w:tcW w:w="783" w:type="dxa"/>
          </w:tcPr>
          <w:p w14:paraId="09282682" w14:textId="77777777" w:rsidR="00053318" w:rsidRPr="009F015D" w:rsidRDefault="00053318" w:rsidP="00053318">
            <w:pPr>
              <w:rPr>
                <w:sz w:val="22"/>
                <w:szCs w:val="22"/>
              </w:rPr>
            </w:pPr>
            <w:r w:rsidRPr="009F015D">
              <w:rPr>
                <w:sz w:val="22"/>
                <w:szCs w:val="22"/>
              </w:rPr>
              <w:t>2026</w:t>
            </w:r>
          </w:p>
        </w:tc>
        <w:tc>
          <w:tcPr>
            <w:tcW w:w="1461" w:type="dxa"/>
          </w:tcPr>
          <w:p w14:paraId="645A028B" w14:textId="4D17863C" w:rsidR="00053318" w:rsidRPr="009F015D" w:rsidRDefault="00053318" w:rsidP="00053318">
            <w:pPr>
              <w:rPr>
                <w:sz w:val="22"/>
                <w:szCs w:val="22"/>
              </w:rPr>
            </w:pPr>
            <w:r w:rsidRPr="009F015D">
              <w:t>0</w:t>
            </w:r>
          </w:p>
        </w:tc>
        <w:tc>
          <w:tcPr>
            <w:tcW w:w="1371" w:type="dxa"/>
          </w:tcPr>
          <w:p w14:paraId="6C208CF9" w14:textId="0EE61595" w:rsidR="00053318" w:rsidRPr="009F015D" w:rsidRDefault="00053318" w:rsidP="00053318">
            <w:pPr>
              <w:rPr>
                <w:sz w:val="22"/>
                <w:szCs w:val="22"/>
              </w:rPr>
            </w:pPr>
            <w:r w:rsidRPr="009F015D">
              <w:t>0</w:t>
            </w:r>
          </w:p>
        </w:tc>
        <w:tc>
          <w:tcPr>
            <w:tcW w:w="2053" w:type="dxa"/>
          </w:tcPr>
          <w:p w14:paraId="37CD1DAD" w14:textId="636B66DC" w:rsidR="00053318" w:rsidRPr="009F015D" w:rsidRDefault="00053318" w:rsidP="00053318">
            <w:pPr>
              <w:rPr>
                <w:sz w:val="22"/>
                <w:szCs w:val="22"/>
              </w:rPr>
            </w:pPr>
            <w:r w:rsidRPr="009F015D">
              <w:t>0</w:t>
            </w:r>
          </w:p>
        </w:tc>
        <w:tc>
          <w:tcPr>
            <w:tcW w:w="2053" w:type="dxa"/>
          </w:tcPr>
          <w:p w14:paraId="52F83B01" w14:textId="3F52E106" w:rsidR="00053318" w:rsidRPr="009F015D" w:rsidRDefault="00053318" w:rsidP="00053318">
            <w:pPr>
              <w:rPr>
                <w:sz w:val="22"/>
                <w:szCs w:val="22"/>
              </w:rPr>
            </w:pPr>
            <w:r w:rsidRPr="009F015D">
              <w:t>0</w:t>
            </w:r>
          </w:p>
        </w:tc>
        <w:tc>
          <w:tcPr>
            <w:tcW w:w="1843" w:type="dxa"/>
          </w:tcPr>
          <w:p w14:paraId="17FC884E" w14:textId="698F7E5D" w:rsidR="00053318" w:rsidRPr="009F015D" w:rsidRDefault="00053318" w:rsidP="00053318">
            <w:pPr>
              <w:rPr>
                <w:sz w:val="22"/>
                <w:szCs w:val="22"/>
              </w:rPr>
            </w:pPr>
            <w:r w:rsidRPr="009F015D">
              <w:t>-38648910</w:t>
            </w:r>
          </w:p>
        </w:tc>
      </w:tr>
      <w:tr w:rsidR="009F015D" w:rsidRPr="009F015D" w14:paraId="5EE3AA8C" w14:textId="77777777" w:rsidTr="004920FB">
        <w:trPr>
          <w:jc w:val="center"/>
        </w:trPr>
        <w:tc>
          <w:tcPr>
            <w:tcW w:w="783" w:type="dxa"/>
          </w:tcPr>
          <w:p w14:paraId="5311D213" w14:textId="77777777" w:rsidR="00053318" w:rsidRPr="009F015D" w:rsidRDefault="00053318" w:rsidP="00053318">
            <w:pPr>
              <w:rPr>
                <w:sz w:val="22"/>
                <w:szCs w:val="22"/>
              </w:rPr>
            </w:pPr>
            <w:r w:rsidRPr="009F015D">
              <w:rPr>
                <w:sz w:val="22"/>
                <w:szCs w:val="22"/>
              </w:rPr>
              <w:t>2027</w:t>
            </w:r>
          </w:p>
        </w:tc>
        <w:tc>
          <w:tcPr>
            <w:tcW w:w="1461" w:type="dxa"/>
          </w:tcPr>
          <w:p w14:paraId="6DB4FB8A" w14:textId="4778D8D5" w:rsidR="00053318" w:rsidRPr="009F015D" w:rsidRDefault="00053318" w:rsidP="00053318">
            <w:pPr>
              <w:rPr>
                <w:sz w:val="22"/>
                <w:szCs w:val="22"/>
              </w:rPr>
            </w:pPr>
            <w:r w:rsidRPr="009F015D">
              <w:t>0</w:t>
            </w:r>
          </w:p>
        </w:tc>
        <w:tc>
          <w:tcPr>
            <w:tcW w:w="1371" w:type="dxa"/>
          </w:tcPr>
          <w:p w14:paraId="5322D8C3" w14:textId="1C35876D" w:rsidR="00053318" w:rsidRPr="009F015D" w:rsidRDefault="00053318" w:rsidP="00053318">
            <w:pPr>
              <w:rPr>
                <w:sz w:val="22"/>
                <w:szCs w:val="22"/>
              </w:rPr>
            </w:pPr>
            <w:r w:rsidRPr="009F015D">
              <w:t>3871945</w:t>
            </w:r>
          </w:p>
        </w:tc>
        <w:tc>
          <w:tcPr>
            <w:tcW w:w="2053" w:type="dxa"/>
          </w:tcPr>
          <w:p w14:paraId="7AE2A5F3" w14:textId="4C9912F4" w:rsidR="00053318" w:rsidRPr="009F015D" w:rsidRDefault="00053318" w:rsidP="00053318">
            <w:pPr>
              <w:rPr>
                <w:sz w:val="22"/>
                <w:szCs w:val="22"/>
              </w:rPr>
            </w:pPr>
            <w:r w:rsidRPr="009F015D">
              <w:t>2648144</w:t>
            </w:r>
          </w:p>
        </w:tc>
        <w:tc>
          <w:tcPr>
            <w:tcW w:w="2053" w:type="dxa"/>
          </w:tcPr>
          <w:p w14:paraId="640557CE" w14:textId="2778E785" w:rsidR="00053318" w:rsidRPr="009F015D" w:rsidRDefault="00053318" w:rsidP="00053318">
            <w:pPr>
              <w:rPr>
                <w:sz w:val="22"/>
                <w:szCs w:val="22"/>
              </w:rPr>
            </w:pPr>
            <w:r w:rsidRPr="009F015D">
              <w:t>2648144</w:t>
            </w:r>
          </w:p>
        </w:tc>
        <w:tc>
          <w:tcPr>
            <w:tcW w:w="1843" w:type="dxa"/>
          </w:tcPr>
          <w:p w14:paraId="3C0675D8" w14:textId="64569ABA" w:rsidR="00053318" w:rsidRPr="009F015D" w:rsidRDefault="00053318" w:rsidP="00053318">
            <w:pPr>
              <w:rPr>
                <w:sz w:val="22"/>
                <w:szCs w:val="22"/>
              </w:rPr>
            </w:pPr>
            <w:r w:rsidRPr="009F015D">
              <w:t>-36000766</w:t>
            </w:r>
          </w:p>
        </w:tc>
      </w:tr>
      <w:tr w:rsidR="009F015D" w:rsidRPr="009F015D" w14:paraId="50CA83D1" w14:textId="77777777" w:rsidTr="004920FB">
        <w:trPr>
          <w:jc w:val="center"/>
        </w:trPr>
        <w:tc>
          <w:tcPr>
            <w:tcW w:w="783" w:type="dxa"/>
          </w:tcPr>
          <w:p w14:paraId="5F1296D9" w14:textId="77777777" w:rsidR="00053318" w:rsidRPr="009F015D" w:rsidRDefault="00053318" w:rsidP="00053318">
            <w:pPr>
              <w:rPr>
                <w:sz w:val="22"/>
                <w:szCs w:val="22"/>
              </w:rPr>
            </w:pPr>
            <w:r w:rsidRPr="009F015D">
              <w:rPr>
                <w:sz w:val="22"/>
                <w:szCs w:val="22"/>
              </w:rPr>
              <w:t>2028</w:t>
            </w:r>
          </w:p>
        </w:tc>
        <w:tc>
          <w:tcPr>
            <w:tcW w:w="1461" w:type="dxa"/>
          </w:tcPr>
          <w:p w14:paraId="6731E270" w14:textId="2558E6ED" w:rsidR="00053318" w:rsidRPr="009F015D" w:rsidRDefault="00053318" w:rsidP="00053318">
            <w:pPr>
              <w:rPr>
                <w:sz w:val="22"/>
                <w:szCs w:val="22"/>
              </w:rPr>
            </w:pPr>
            <w:r w:rsidRPr="009F015D">
              <w:t>0</w:t>
            </w:r>
          </w:p>
        </w:tc>
        <w:tc>
          <w:tcPr>
            <w:tcW w:w="1371" w:type="dxa"/>
          </w:tcPr>
          <w:p w14:paraId="7FC8DA32" w14:textId="355F6810" w:rsidR="00053318" w:rsidRPr="009F015D" w:rsidRDefault="00053318" w:rsidP="00053318">
            <w:pPr>
              <w:rPr>
                <w:sz w:val="22"/>
                <w:szCs w:val="22"/>
              </w:rPr>
            </w:pPr>
            <w:r w:rsidRPr="009F015D">
              <w:t>8364785</w:t>
            </w:r>
          </w:p>
        </w:tc>
        <w:tc>
          <w:tcPr>
            <w:tcW w:w="2053" w:type="dxa"/>
          </w:tcPr>
          <w:p w14:paraId="5767A580" w14:textId="2827FD8A" w:rsidR="00053318" w:rsidRPr="009F015D" w:rsidRDefault="00053318" w:rsidP="00053318">
            <w:pPr>
              <w:rPr>
                <w:sz w:val="22"/>
                <w:szCs w:val="22"/>
              </w:rPr>
            </w:pPr>
            <w:r w:rsidRPr="009F015D">
              <w:t>5040473</w:t>
            </w:r>
          </w:p>
        </w:tc>
        <w:tc>
          <w:tcPr>
            <w:tcW w:w="2053" w:type="dxa"/>
          </w:tcPr>
          <w:p w14:paraId="3E450AB9" w14:textId="213654CD" w:rsidR="00053318" w:rsidRPr="009F015D" w:rsidRDefault="00053318" w:rsidP="00053318">
            <w:pPr>
              <w:rPr>
                <w:sz w:val="22"/>
                <w:szCs w:val="22"/>
              </w:rPr>
            </w:pPr>
            <w:r w:rsidRPr="009F015D">
              <w:t>7688617</w:t>
            </w:r>
          </w:p>
        </w:tc>
        <w:tc>
          <w:tcPr>
            <w:tcW w:w="1843" w:type="dxa"/>
          </w:tcPr>
          <w:p w14:paraId="79B93245" w14:textId="3C6002C2" w:rsidR="00053318" w:rsidRPr="009F015D" w:rsidRDefault="00053318" w:rsidP="00053318">
            <w:pPr>
              <w:rPr>
                <w:sz w:val="22"/>
                <w:szCs w:val="22"/>
              </w:rPr>
            </w:pPr>
            <w:r w:rsidRPr="009F015D">
              <w:t>-30960293</w:t>
            </w:r>
          </w:p>
        </w:tc>
      </w:tr>
      <w:tr w:rsidR="009F015D" w:rsidRPr="009F015D" w14:paraId="1B1ACA9C" w14:textId="77777777" w:rsidTr="004920FB">
        <w:trPr>
          <w:jc w:val="center"/>
        </w:trPr>
        <w:tc>
          <w:tcPr>
            <w:tcW w:w="783" w:type="dxa"/>
          </w:tcPr>
          <w:p w14:paraId="042FC16C" w14:textId="77777777" w:rsidR="00053318" w:rsidRPr="009F015D" w:rsidRDefault="00053318" w:rsidP="00053318">
            <w:pPr>
              <w:rPr>
                <w:sz w:val="22"/>
                <w:szCs w:val="22"/>
              </w:rPr>
            </w:pPr>
            <w:r w:rsidRPr="009F015D">
              <w:rPr>
                <w:sz w:val="22"/>
                <w:szCs w:val="22"/>
              </w:rPr>
              <w:t>2029</w:t>
            </w:r>
          </w:p>
        </w:tc>
        <w:tc>
          <w:tcPr>
            <w:tcW w:w="1461" w:type="dxa"/>
          </w:tcPr>
          <w:p w14:paraId="371BED34" w14:textId="75A52C38" w:rsidR="00053318" w:rsidRPr="009F015D" w:rsidRDefault="00053318" w:rsidP="00053318">
            <w:pPr>
              <w:rPr>
                <w:sz w:val="22"/>
                <w:szCs w:val="22"/>
              </w:rPr>
            </w:pPr>
            <w:r w:rsidRPr="009F015D">
              <w:t>0</w:t>
            </w:r>
          </w:p>
        </w:tc>
        <w:tc>
          <w:tcPr>
            <w:tcW w:w="1371" w:type="dxa"/>
          </w:tcPr>
          <w:p w14:paraId="4567BABC" w14:textId="43C522C7" w:rsidR="00053318" w:rsidRPr="009F015D" w:rsidRDefault="00053318" w:rsidP="00053318">
            <w:pPr>
              <w:rPr>
                <w:sz w:val="22"/>
                <w:szCs w:val="22"/>
              </w:rPr>
            </w:pPr>
            <w:r w:rsidRPr="009F015D">
              <w:t>12198867</w:t>
            </w:r>
          </w:p>
        </w:tc>
        <w:tc>
          <w:tcPr>
            <w:tcW w:w="2053" w:type="dxa"/>
          </w:tcPr>
          <w:p w14:paraId="377385C8" w14:textId="7CD4065A" w:rsidR="00053318" w:rsidRPr="009F015D" w:rsidRDefault="00053318" w:rsidP="00053318">
            <w:pPr>
              <w:rPr>
                <w:sz w:val="22"/>
                <w:szCs w:val="22"/>
              </w:rPr>
            </w:pPr>
            <w:r w:rsidRPr="009F015D">
              <w:t>6476497</w:t>
            </w:r>
          </w:p>
        </w:tc>
        <w:tc>
          <w:tcPr>
            <w:tcW w:w="2053" w:type="dxa"/>
          </w:tcPr>
          <w:p w14:paraId="65E00812" w14:textId="6D04B7A2" w:rsidR="00053318" w:rsidRPr="009F015D" w:rsidRDefault="00053318" w:rsidP="00053318">
            <w:pPr>
              <w:rPr>
                <w:sz w:val="22"/>
                <w:szCs w:val="22"/>
              </w:rPr>
            </w:pPr>
            <w:r w:rsidRPr="009F015D">
              <w:t>14165115</w:t>
            </w:r>
          </w:p>
        </w:tc>
        <w:tc>
          <w:tcPr>
            <w:tcW w:w="1843" w:type="dxa"/>
          </w:tcPr>
          <w:p w14:paraId="5EA28024" w14:textId="6905B550" w:rsidR="00053318" w:rsidRPr="009F015D" w:rsidRDefault="00053318" w:rsidP="00053318">
            <w:pPr>
              <w:rPr>
                <w:sz w:val="22"/>
                <w:szCs w:val="22"/>
              </w:rPr>
            </w:pPr>
            <w:r w:rsidRPr="009F015D">
              <w:t>-24483795</w:t>
            </w:r>
          </w:p>
        </w:tc>
      </w:tr>
      <w:tr w:rsidR="009F015D" w:rsidRPr="009F015D" w14:paraId="30BA930F" w14:textId="77777777" w:rsidTr="004920FB">
        <w:trPr>
          <w:jc w:val="center"/>
        </w:trPr>
        <w:tc>
          <w:tcPr>
            <w:tcW w:w="783" w:type="dxa"/>
          </w:tcPr>
          <w:p w14:paraId="6DDB7ADE" w14:textId="77777777" w:rsidR="00053318" w:rsidRPr="009F015D" w:rsidRDefault="00053318" w:rsidP="00053318">
            <w:pPr>
              <w:rPr>
                <w:sz w:val="22"/>
                <w:szCs w:val="22"/>
              </w:rPr>
            </w:pPr>
            <w:r w:rsidRPr="009F015D">
              <w:rPr>
                <w:sz w:val="22"/>
                <w:szCs w:val="22"/>
              </w:rPr>
              <w:t>2030</w:t>
            </w:r>
          </w:p>
        </w:tc>
        <w:tc>
          <w:tcPr>
            <w:tcW w:w="1461" w:type="dxa"/>
          </w:tcPr>
          <w:p w14:paraId="18057955" w14:textId="5F50CE53" w:rsidR="00053318" w:rsidRPr="009F015D" w:rsidRDefault="00053318" w:rsidP="00053318">
            <w:pPr>
              <w:rPr>
                <w:sz w:val="22"/>
                <w:szCs w:val="22"/>
              </w:rPr>
            </w:pPr>
            <w:r w:rsidRPr="009F015D">
              <w:t>0</w:t>
            </w:r>
          </w:p>
        </w:tc>
        <w:tc>
          <w:tcPr>
            <w:tcW w:w="1371" w:type="dxa"/>
          </w:tcPr>
          <w:p w14:paraId="250C6DE6" w14:textId="6458A999" w:rsidR="00053318" w:rsidRPr="009F015D" w:rsidRDefault="00053318" w:rsidP="00053318">
            <w:pPr>
              <w:rPr>
                <w:sz w:val="22"/>
                <w:szCs w:val="22"/>
              </w:rPr>
            </w:pPr>
            <w:r w:rsidRPr="009F015D">
              <w:t>14081178</w:t>
            </w:r>
          </w:p>
        </w:tc>
        <w:tc>
          <w:tcPr>
            <w:tcW w:w="2053" w:type="dxa"/>
          </w:tcPr>
          <w:p w14:paraId="68E0D6FC" w14:textId="386F4D3E" w:rsidR="00053318" w:rsidRPr="009F015D" w:rsidRDefault="00053318" w:rsidP="00053318">
            <w:pPr>
              <w:rPr>
                <w:sz w:val="22"/>
                <w:szCs w:val="22"/>
              </w:rPr>
            </w:pPr>
            <w:r w:rsidRPr="009F015D">
              <w:t>6586638</w:t>
            </w:r>
          </w:p>
        </w:tc>
        <w:tc>
          <w:tcPr>
            <w:tcW w:w="2053" w:type="dxa"/>
          </w:tcPr>
          <w:p w14:paraId="14A477DD" w14:textId="20F30444" w:rsidR="00053318" w:rsidRPr="009F015D" w:rsidRDefault="00053318" w:rsidP="00053318">
            <w:pPr>
              <w:rPr>
                <w:sz w:val="22"/>
                <w:szCs w:val="22"/>
              </w:rPr>
            </w:pPr>
            <w:r w:rsidRPr="009F015D">
              <w:t>20751753</w:t>
            </w:r>
          </w:p>
        </w:tc>
        <w:tc>
          <w:tcPr>
            <w:tcW w:w="1843" w:type="dxa"/>
          </w:tcPr>
          <w:p w14:paraId="0497057F" w14:textId="25F755C8" w:rsidR="00053318" w:rsidRPr="009F015D" w:rsidRDefault="00053318" w:rsidP="00053318">
            <w:pPr>
              <w:rPr>
                <w:sz w:val="22"/>
                <w:szCs w:val="22"/>
              </w:rPr>
            </w:pPr>
            <w:r w:rsidRPr="009F015D">
              <w:t>-17897157</w:t>
            </w:r>
          </w:p>
        </w:tc>
      </w:tr>
      <w:tr w:rsidR="009F015D" w:rsidRPr="009F015D" w14:paraId="0E022FB3" w14:textId="77777777" w:rsidTr="004920FB">
        <w:trPr>
          <w:jc w:val="center"/>
        </w:trPr>
        <w:tc>
          <w:tcPr>
            <w:tcW w:w="783" w:type="dxa"/>
          </w:tcPr>
          <w:p w14:paraId="00A86997" w14:textId="77777777" w:rsidR="00053318" w:rsidRPr="009F015D" w:rsidRDefault="00053318" w:rsidP="00053318">
            <w:pPr>
              <w:rPr>
                <w:sz w:val="22"/>
                <w:szCs w:val="22"/>
              </w:rPr>
            </w:pPr>
            <w:r w:rsidRPr="009F015D">
              <w:rPr>
                <w:sz w:val="22"/>
                <w:szCs w:val="22"/>
              </w:rPr>
              <w:t>2031</w:t>
            </w:r>
          </w:p>
        </w:tc>
        <w:tc>
          <w:tcPr>
            <w:tcW w:w="1461" w:type="dxa"/>
          </w:tcPr>
          <w:p w14:paraId="57E76FBD" w14:textId="28A7827E" w:rsidR="00053318" w:rsidRPr="009F015D" w:rsidRDefault="00053318" w:rsidP="00053318">
            <w:pPr>
              <w:rPr>
                <w:sz w:val="22"/>
                <w:szCs w:val="22"/>
              </w:rPr>
            </w:pPr>
            <w:r w:rsidRPr="009F015D">
              <w:t>0</w:t>
            </w:r>
          </w:p>
        </w:tc>
        <w:tc>
          <w:tcPr>
            <w:tcW w:w="1371" w:type="dxa"/>
          </w:tcPr>
          <w:p w14:paraId="64B6941B" w14:textId="3C62E272" w:rsidR="00053318" w:rsidRPr="009F015D" w:rsidRDefault="00053318" w:rsidP="00053318">
            <w:pPr>
              <w:rPr>
                <w:sz w:val="22"/>
                <w:szCs w:val="22"/>
              </w:rPr>
            </w:pPr>
            <w:r w:rsidRPr="009F015D">
              <w:t>14011593</w:t>
            </w:r>
          </w:p>
        </w:tc>
        <w:tc>
          <w:tcPr>
            <w:tcW w:w="2053" w:type="dxa"/>
          </w:tcPr>
          <w:p w14:paraId="4B5CAB12" w14:textId="38960296" w:rsidR="00053318" w:rsidRPr="009F015D" w:rsidRDefault="00053318" w:rsidP="00053318">
            <w:pPr>
              <w:rPr>
                <w:sz w:val="22"/>
                <w:szCs w:val="22"/>
              </w:rPr>
            </w:pPr>
            <w:r w:rsidRPr="009F015D">
              <w:t>5774528</w:t>
            </w:r>
          </w:p>
        </w:tc>
        <w:tc>
          <w:tcPr>
            <w:tcW w:w="2053" w:type="dxa"/>
          </w:tcPr>
          <w:p w14:paraId="3D1BB485" w14:textId="6DEDFFCB" w:rsidR="00053318" w:rsidRPr="009F015D" w:rsidRDefault="00053318" w:rsidP="00053318">
            <w:pPr>
              <w:rPr>
                <w:sz w:val="22"/>
                <w:szCs w:val="22"/>
              </w:rPr>
            </w:pPr>
            <w:r w:rsidRPr="009F015D">
              <w:t>26526281</w:t>
            </w:r>
          </w:p>
        </w:tc>
        <w:tc>
          <w:tcPr>
            <w:tcW w:w="1843" w:type="dxa"/>
          </w:tcPr>
          <w:p w14:paraId="6AE92A21" w14:textId="5E7AFDA3" w:rsidR="00053318" w:rsidRPr="009F015D" w:rsidRDefault="00053318" w:rsidP="00053318">
            <w:pPr>
              <w:rPr>
                <w:sz w:val="22"/>
                <w:szCs w:val="22"/>
              </w:rPr>
            </w:pPr>
            <w:r w:rsidRPr="009F015D">
              <w:t>-12122629</w:t>
            </w:r>
          </w:p>
        </w:tc>
      </w:tr>
      <w:tr w:rsidR="009F015D" w:rsidRPr="009F015D" w14:paraId="4192C9B4" w14:textId="77777777" w:rsidTr="004920FB">
        <w:trPr>
          <w:jc w:val="center"/>
        </w:trPr>
        <w:tc>
          <w:tcPr>
            <w:tcW w:w="783" w:type="dxa"/>
          </w:tcPr>
          <w:p w14:paraId="04EC9550" w14:textId="77777777" w:rsidR="00053318" w:rsidRPr="009F015D" w:rsidRDefault="00053318" w:rsidP="00053318">
            <w:pPr>
              <w:rPr>
                <w:sz w:val="22"/>
                <w:szCs w:val="22"/>
              </w:rPr>
            </w:pPr>
            <w:r w:rsidRPr="009F015D">
              <w:rPr>
                <w:sz w:val="22"/>
                <w:szCs w:val="22"/>
              </w:rPr>
              <w:t>2032</w:t>
            </w:r>
          </w:p>
        </w:tc>
        <w:tc>
          <w:tcPr>
            <w:tcW w:w="1461" w:type="dxa"/>
          </w:tcPr>
          <w:p w14:paraId="0328C2C8" w14:textId="434023EC" w:rsidR="00053318" w:rsidRPr="009F015D" w:rsidRDefault="00053318" w:rsidP="00053318">
            <w:pPr>
              <w:rPr>
                <w:sz w:val="22"/>
                <w:szCs w:val="22"/>
              </w:rPr>
            </w:pPr>
            <w:r w:rsidRPr="009F015D">
              <w:t>0</w:t>
            </w:r>
          </w:p>
        </w:tc>
        <w:tc>
          <w:tcPr>
            <w:tcW w:w="1371" w:type="dxa"/>
          </w:tcPr>
          <w:p w14:paraId="4DC52648" w14:textId="6A8CF1D8" w:rsidR="00053318" w:rsidRPr="009F015D" w:rsidRDefault="00053318" w:rsidP="00053318">
            <w:pPr>
              <w:rPr>
                <w:sz w:val="22"/>
                <w:szCs w:val="22"/>
              </w:rPr>
            </w:pPr>
            <w:r w:rsidRPr="009F015D">
              <w:t>14910901</w:t>
            </w:r>
          </w:p>
        </w:tc>
        <w:tc>
          <w:tcPr>
            <w:tcW w:w="2053" w:type="dxa"/>
          </w:tcPr>
          <w:p w14:paraId="1F5A77C5" w14:textId="3C26E095" w:rsidR="00053318" w:rsidRPr="009F015D" w:rsidRDefault="00053318" w:rsidP="00053318">
            <w:pPr>
              <w:rPr>
                <w:sz w:val="22"/>
                <w:szCs w:val="22"/>
              </w:rPr>
            </w:pPr>
            <w:r w:rsidRPr="009F015D">
              <w:t>5414234</w:t>
            </w:r>
          </w:p>
        </w:tc>
        <w:tc>
          <w:tcPr>
            <w:tcW w:w="2053" w:type="dxa"/>
          </w:tcPr>
          <w:p w14:paraId="6CB1825A" w14:textId="3A828A4C" w:rsidR="00053318" w:rsidRPr="009F015D" w:rsidRDefault="00053318" w:rsidP="00053318">
            <w:pPr>
              <w:rPr>
                <w:sz w:val="22"/>
                <w:szCs w:val="22"/>
              </w:rPr>
            </w:pPr>
            <w:r w:rsidRPr="009F015D">
              <w:t>31940514</w:t>
            </w:r>
          </w:p>
        </w:tc>
        <w:tc>
          <w:tcPr>
            <w:tcW w:w="1843" w:type="dxa"/>
          </w:tcPr>
          <w:p w14:paraId="70E2A2F7" w14:textId="3D005B1A" w:rsidR="00053318" w:rsidRPr="009F015D" w:rsidRDefault="00053318" w:rsidP="00053318">
            <w:pPr>
              <w:rPr>
                <w:sz w:val="22"/>
                <w:szCs w:val="22"/>
              </w:rPr>
            </w:pPr>
            <w:r w:rsidRPr="009F015D">
              <w:t>-6708396</w:t>
            </w:r>
          </w:p>
        </w:tc>
      </w:tr>
      <w:tr w:rsidR="009F015D" w:rsidRPr="009F015D" w14:paraId="791255B5" w14:textId="77777777" w:rsidTr="004920FB">
        <w:trPr>
          <w:jc w:val="center"/>
        </w:trPr>
        <w:tc>
          <w:tcPr>
            <w:tcW w:w="783" w:type="dxa"/>
          </w:tcPr>
          <w:p w14:paraId="3750CE7D" w14:textId="77777777" w:rsidR="00053318" w:rsidRPr="009F015D" w:rsidRDefault="00053318" w:rsidP="00053318">
            <w:pPr>
              <w:rPr>
                <w:sz w:val="22"/>
                <w:szCs w:val="22"/>
              </w:rPr>
            </w:pPr>
            <w:r w:rsidRPr="009F015D">
              <w:rPr>
                <w:sz w:val="22"/>
                <w:szCs w:val="22"/>
              </w:rPr>
              <w:t>2033</w:t>
            </w:r>
          </w:p>
        </w:tc>
        <w:tc>
          <w:tcPr>
            <w:tcW w:w="1461" w:type="dxa"/>
          </w:tcPr>
          <w:p w14:paraId="320E71EB" w14:textId="7B706781" w:rsidR="00053318" w:rsidRPr="009F015D" w:rsidRDefault="00053318" w:rsidP="00053318">
            <w:pPr>
              <w:rPr>
                <w:sz w:val="22"/>
                <w:szCs w:val="22"/>
              </w:rPr>
            </w:pPr>
            <w:r w:rsidRPr="009F015D">
              <w:t>0</w:t>
            </w:r>
          </w:p>
        </w:tc>
        <w:tc>
          <w:tcPr>
            <w:tcW w:w="1371" w:type="dxa"/>
          </w:tcPr>
          <w:p w14:paraId="6F351C69" w14:textId="0378B556" w:rsidR="00053318" w:rsidRPr="009F015D" w:rsidRDefault="00053318" w:rsidP="00053318">
            <w:pPr>
              <w:rPr>
                <w:sz w:val="22"/>
                <w:szCs w:val="22"/>
              </w:rPr>
            </w:pPr>
            <w:r w:rsidRPr="009F015D">
              <w:t>15805306</w:t>
            </w:r>
          </w:p>
        </w:tc>
        <w:tc>
          <w:tcPr>
            <w:tcW w:w="2053" w:type="dxa"/>
          </w:tcPr>
          <w:p w14:paraId="638FD264" w14:textId="48D15DA3" w:rsidR="00053318" w:rsidRPr="009F015D" w:rsidRDefault="00053318" w:rsidP="00053318">
            <w:pPr>
              <w:rPr>
                <w:sz w:val="22"/>
                <w:szCs w:val="22"/>
              </w:rPr>
            </w:pPr>
            <w:r w:rsidRPr="009F015D">
              <w:t>5056385</w:t>
            </w:r>
          </w:p>
        </w:tc>
        <w:tc>
          <w:tcPr>
            <w:tcW w:w="2053" w:type="dxa"/>
          </w:tcPr>
          <w:p w14:paraId="1F87360C" w14:textId="2302154D" w:rsidR="00053318" w:rsidRPr="009F015D" w:rsidRDefault="00053318" w:rsidP="00053318">
            <w:pPr>
              <w:rPr>
                <w:sz w:val="22"/>
                <w:szCs w:val="22"/>
              </w:rPr>
            </w:pPr>
            <w:r w:rsidRPr="009F015D">
              <w:t>36996900</w:t>
            </w:r>
          </w:p>
        </w:tc>
        <w:tc>
          <w:tcPr>
            <w:tcW w:w="1843" w:type="dxa"/>
          </w:tcPr>
          <w:p w14:paraId="21313D88" w14:textId="21F7F1B5" w:rsidR="00053318" w:rsidRPr="009F015D" w:rsidRDefault="00053318" w:rsidP="00053318">
            <w:pPr>
              <w:rPr>
                <w:sz w:val="22"/>
                <w:szCs w:val="22"/>
              </w:rPr>
            </w:pPr>
            <w:r w:rsidRPr="009F015D">
              <w:t>-1652010</w:t>
            </w:r>
          </w:p>
        </w:tc>
      </w:tr>
      <w:tr w:rsidR="009F015D" w:rsidRPr="009F015D" w14:paraId="50996CE6" w14:textId="77777777" w:rsidTr="004920FB">
        <w:trPr>
          <w:jc w:val="center"/>
        </w:trPr>
        <w:tc>
          <w:tcPr>
            <w:tcW w:w="783" w:type="dxa"/>
          </w:tcPr>
          <w:p w14:paraId="4F6EEFA6" w14:textId="77777777" w:rsidR="00053318" w:rsidRPr="009F015D" w:rsidRDefault="00053318" w:rsidP="00053318">
            <w:pPr>
              <w:rPr>
                <w:sz w:val="22"/>
                <w:szCs w:val="22"/>
              </w:rPr>
            </w:pPr>
            <w:r w:rsidRPr="009F015D">
              <w:rPr>
                <w:sz w:val="22"/>
                <w:szCs w:val="22"/>
              </w:rPr>
              <w:t>2034</w:t>
            </w:r>
          </w:p>
        </w:tc>
        <w:tc>
          <w:tcPr>
            <w:tcW w:w="1461" w:type="dxa"/>
          </w:tcPr>
          <w:p w14:paraId="6DEC868C" w14:textId="6C2A6A11" w:rsidR="00053318" w:rsidRPr="009F015D" w:rsidRDefault="00053318" w:rsidP="00053318">
            <w:pPr>
              <w:rPr>
                <w:sz w:val="22"/>
                <w:szCs w:val="22"/>
              </w:rPr>
            </w:pPr>
            <w:r w:rsidRPr="009F015D">
              <w:t>0</w:t>
            </w:r>
          </w:p>
        </w:tc>
        <w:tc>
          <w:tcPr>
            <w:tcW w:w="1371" w:type="dxa"/>
          </w:tcPr>
          <w:p w14:paraId="25F2A17F" w14:textId="0D89657F" w:rsidR="00053318" w:rsidRPr="009F015D" w:rsidRDefault="00053318" w:rsidP="00053318">
            <w:pPr>
              <w:rPr>
                <w:sz w:val="22"/>
                <w:szCs w:val="22"/>
              </w:rPr>
            </w:pPr>
            <w:r w:rsidRPr="009F015D">
              <w:t>16694643</w:t>
            </w:r>
          </w:p>
        </w:tc>
        <w:tc>
          <w:tcPr>
            <w:tcW w:w="2053" w:type="dxa"/>
          </w:tcPr>
          <w:p w14:paraId="682A49B2" w14:textId="6B07644B" w:rsidR="00053318" w:rsidRPr="009F015D" w:rsidRDefault="00053318" w:rsidP="00053318">
            <w:pPr>
              <w:rPr>
                <w:sz w:val="22"/>
                <w:szCs w:val="22"/>
              </w:rPr>
            </w:pPr>
            <w:r w:rsidRPr="009F015D">
              <w:t>4705638</w:t>
            </w:r>
          </w:p>
        </w:tc>
        <w:tc>
          <w:tcPr>
            <w:tcW w:w="2053" w:type="dxa"/>
          </w:tcPr>
          <w:p w14:paraId="395A1339" w14:textId="159F8311" w:rsidR="00053318" w:rsidRPr="009F015D" w:rsidRDefault="00053318" w:rsidP="00053318">
            <w:pPr>
              <w:rPr>
                <w:sz w:val="22"/>
                <w:szCs w:val="22"/>
              </w:rPr>
            </w:pPr>
            <w:r w:rsidRPr="009F015D">
              <w:t>41702538</w:t>
            </w:r>
          </w:p>
        </w:tc>
        <w:tc>
          <w:tcPr>
            <w:tcW w:w="1843" w:type="dxa"/>
          </w:tcPr>
          <w:p w14:paraId="4FA03837" w14:textId="2373D35B" w:rsidR="00053318" w:rsidRPr="009F015D" w:rsidRDefault="00053318" w:rsidP="00053318">
            <w:pPr>
              <w:rPr>
                <w:sz w:val="22"/>
                <w:szCs w:val="22"/>
              </w:rPr>
            </w:pPr>
            <w:r w:rsidRPr="009F015D">
              <w:t>3053628</w:t>
            </w:r>
          </w:p>
        </w:tc>
      </w:tr>
      <w:tr w:rsidR="00053318" w:rsidRPr="009F015D" w14:paraId="6BA4CFC7" w14:textId="77777777" w:rsidTr="004920FB">
        <w:trPr>
          <w:jc w:val="center"/>
        </w:trPr>
        <w:tc>
          <w:tcPr>
            <w:tcW w:w="783" w:type="dxa"/>
          </w:tcPr>
          <w:p w14:paraId="28F38202" w14:textId="77777777" w:rsidR="00053318" w:rsidRPr="009F015D" w:rsidRDefault="00053318" w:rsidP="00053318">
            <w:pPr>
              <w:rPr>
                <w:sz w:val="22"/>
                <w:szCs w:val="22"/>
              </w:rPr>
            </w:pPr>
            <w:r w:rsidRPr="009F015D">
              <w:rPr>
                <w:sz w:val="22"/>
                <w:szCs w:val="22"/>
              </w:rPr>
              <w:t>Итого</w:t>
            </w:r>
          </w:p>
        </w:tc>
        <w:tc>
          <w:tcPr>
            <w:tcW w:w="1461" w:type="dxa"/>
          </w:tcPr>
          <w:p w14:paraId="20CF4106" w14:textId="00C7274E" w:rsidR="00053318" w:rsidRPr="009F015D" w:rsidRDefault="00053318" w:rsidP="00053318">
            <w:pPr>
              <w:rPr>
                <w:sz w:val="22"/>
                <w:szCs w:val="22"/>
              </w:rPr>
            </w:pPr>
            <w:r w:rsidRPr="009F015D">
              <w:t>38648910</w:t>
            </w:r>
          </w:p>
        </w:tc>
        <w:tc>
          <w:tcPr>
            <w:tcW w:w="1371" w:type="dxa"/>
          </w:tcPr>
          <w:p w14:paraId="49FE42CB" w14:textId="59FEB9CD" w:rsidR="00053318" w:rsidRPr="009F015D" w:rsidRDefault="00053318" w:rsidP="00053318">
            <w:pPr>
              <w:rPr>
                <w:sz w:val="22"/>
                <w:szCs w:val="22"/>
              </w:rPr>
            </w:pPr>
            <w:r w:rsidRPr="009F015D">
              <w:t>99939218</w:t>
            </w:r>
          </w:p>
        </w:tc>
        <w:tc>
          <w:tcPr>
            <w:tcW w:w="2053" w:type="dxa"/>
          </w:tcPr>
          <w:p w14:paraId="3A5547C1" w14:textId="1C2AD1BB" w:rsidR="00053318" w:rsidRPr="009F015D" w:rsidRDefault="00053318" w:rsidP="00053318">
            <w:pPr>
              <w:rPr>
                <w:sz w:val="22"/>
                <w:szCs w:val="22"/>
              </w:rPr>
            </w:pPr>
            <w:r w:rsidRPr="009F015D">
              <w:t>41702538</w:t>
            </w:r>
          </w:p>
        </w:tc>
        <w:tc>
          <w:tcPr>
            <w:tcW w:w="2053" w:type="dxa"/>
          </w:tcPr>
          <w:p w14:paraId="74AE8111" w14:textId="2E9F9B4D" w:rsidR="00053318" w:rsidRPr="009F015D" w:rsidRDefault="004920FB" w:rsidP="00053318">
            <w:pPr>
              <w:rPr>
                <w:sz w:val="22"/>
                <w:szCs w:val="22"/>
              </w:rPr>
            </w:pPr>
            <w:r>
              <w:rPr>
                <w:sz w:val="22"/>
                <w:szCs w:val="22"/>
              </w:rPr>
              <w:t>-</w:t>
            </w:r>
          </w:p>
        </w:tc>
        <w:tc>
          <w:tcPr>
            <w:tcW w:w="1843" w:type="dxa"/>
          </w:tcPr>
          <w:p w14:paraId="659A4DBA" w14:textId="3C15B62F" w:rsidR="00053318" w:rsidRPr="009F015D" w:rsidRDefault="004920FB" w:rsidP="00053318">
            <w:pPr>
              <w:rPr>
                <w:sz w:val="22"/>
                <w:szCs w:val="22"/>
              </w:rPr>
            </w:pPr>
            <w:r>
              <w:rPr>
                <w:sz w:val="22"/>
                <w:szCs w:val="22"/>
              </w:rPr>
              <w:t>-</w:t>
            </w:r>
          </w:p>
        </w:tc>
      </w:tr>
    </w:tbl>
    <w:p w14:paraId="2CC4051F" w14:textId="77777777" w:rsidR="00BA2398" w:rsidRPr="009F015D" w:rsidRDefault="00BA2398" w:rsidP="00BA2398"/>
    <w:p w14:paraId="6EC5525A" w14:textId="018EECCA" w:rsidR="00BA2398" w:rsidRPr="009F015D" w:rsidRDefault="00BA2398" w:rsidP="005A5A97">
      <w:pPr>
        <w:tabs>
          <w:tab w:val="left" w:pos="2340"/>
        </w:tabs>
        <w:rPr>
          <w:sz w:val="28"/>
          <w:szCs w:val="28"/>
        </w:rPr>
        <w:sectPr w:rsidR="00BA2398" w:rsidRPr="009F015D" w:rsidSect="00992371">
          <w:pgSz w:w="11906" w:h="16838"/>
          <w:pgMar w:top="1134" w:right="567" w:bottom="1134" w:left="1701" w:header="709" w:footer="709" w:gutter="0"/>
          <w:cols w:space="708"/>
          <w:docGrid w:linePitch="360"/>
        </w:sectPr>
      </w:pPr>
    </w:p>
    <w:p w14:paraId="4F39FF40" w14:textId="54F01DB1" w:rsidR="00F22D39" w:rsidRPr="00EF4839" w:rsidRDefault="00F22D39" w:rsidP="00B05BF3">
      <w:pPr>
        <w:jc w:val="center"/>
        <w:rPr>
          <w:b/>
          <w:bCs/>
          <w:sz w:val="28"/>
          <w:szCs w:val="28"/>
          <w:lang w:val="kk-KZ"/>
        </w:rPr>
      </w:pPr>
      <w:bookmarkStart w:id="111" w:name="_Hlk192100065"/>
      <w:r w:rsidRPr="00EF4839">
        <w:rPr>
          <w:b/>
          <w:bCs/>
          <w:sz w:val="28"/>
          <w:szCs w:val="28"/>
        </w:rPr>
        <w:t xml:space="preserve">ПРИЛОЖЕНИЕ </w:t>
      </w:r>
      <w:r w:rsidR="00F61495" w:rsidRPr="00EF4839">
        <w:rPr>
          <w:b/>
          <w:bCs/>
          <w:sz w:val="28"/>
          <w:szCs w:val="28"/>
          <w:lang w:val="kk-KZ"/>
        </w:rPr>
        <w:t>П</w:t>
      </w:r>
    </w:p>
    <w:p w14:paraId="74CADF09" w14:textId="77777777" w:rsidR="00B05BF3" w:rsidRPr="00EF4839" w:rsidRDefault="00B05BF3" w:rsidP="00B05BF3">
      <w:pPr>
        <w:jc w:val="center"/>
        <w:rPr>
          <w:b/>
          <w:bCs/>
          <w:sz w:val="28"/>
          <w:szCs w:val="28"/>
        </w:rPr>
      </w:pPr>
    </w:p>
    <w:p w14:paraId="20A7BCE6" w14:textId="125548FE" w:rsidR="00331A10" w:rsidRPr="00EF4839" w:rsidRDefault="00331A10" w:rsidP="00F22D39">
      <w:pPr>
        <w:tabs>
          <w:tab w:val="right" w:leader="dot" w:pos="1101"/>
          <w:tab w:val="left" w:pos="4673"/>
          <w:tab w:val="left" w:pos="9354"/>
        </w:tabs>
        <w:ind w:firstLine="709"/>
        <w:jc w:val="center"/>
        <w:rPr>
          <w:sz w:val="28"/>
          <w:szCs w:val="28"/>
        </w:rPr>
      </w:pPr>
      <w:r w:rsidRPr="00EF4839">
        <w:rPr>
          <w:sz w:val="28"/>
          <w:szCs w:val="28"/>
        </w:rPr>
        <w:t>Технико-экономические и финансовые показатели проекта ГЧП «Строительство школы на 1050 мест»</w:t>
      </w:r>
    </w:p>
    <w:bookmarkEnd w:id="111"/>
    <w:p w14:paraId="1B059B44" w14:textId="77777777" w:rsidR="00331A10" w:rsidRPr="009F015D" w:rsidRDefault="00331A10" w:rsidP="00331A10">
      <w:pPr>
        <w:tabs>
          <w:tab w:val="right" w:leader="dot" w:pos="1101"/>
          <w:tab w:val="left" w:pos="4673"/>
          <w:tab w:val="left" w:pos="9354"/>
        </w:tabs>
        <w:rPr>
          <w:sz w:val="28"/>
          <w:szCs w:val="28"/>
        </w:rPr>
      </w:pPr>
    </w:p>
    <w:p w14:paraId="0CFA9158" w14:textId="6D419133" w:rsidR="00331A10" w:rsidRDefault="00331A10" w:rsidP="00331A10">
      <w:pPr>
        <w:tabs>
          <w:tab w:val="right" w:leader="dot" w:pos="1101"/>
          <w:tab w:val="left" w:pos="4673"/>
          <w:tab w:val="left" w:pos="9354"/>
        </w:tabs>
        <w:rPr>
          <w:sz w:val="28"/>
          <w:szCs w:val="28"/>
        </w:rPr>
      </w:pPr>
      <w:r w:rsidRPr="009F015D">
        <w:rPr>
          <w:sz w:val="28"/>
          <w:szCs w:val="28"/>
        </w:rPr>
        <w:t xml:space="preserve">Таблица </w:t>
      </w:r>
      <w:r w:rsidR="00F61495" w:rsidRPr="009F015D">
        <w:rPr>
          <w:sz w:val="28"/>
          <w:szCs w:val="28"/>
          <w:lang w:val="kk-KZ"/>
        </w:rPr>
        <w:t>П</w:t>
      </w:r>
      <w:r w:rsidRPr="009F015D">
        <w:rPr>
          <w:sz w:val="28"/>
          <w:szCs w:val="28"/>
        </w:rPr>
        <w:t>.1 –</w:t>
      </w:r>
      <w:r w:rsidRPr="009F015D">
        <w:t xml:space="preserve"> </w:t>
      </w:r>
      <w:r w:rsidRPr="009F015D">
        <w:rPr>
          <w:sz w:val="28"/>
          <w:szCs w:val="28"/>
        </w:rPr>
        <w:t>Первоначальные инвестиции</w:t>
      </w:r>
    </w:p>
    <w:p w14:paraId="3F2293D6" w14:textId="77777777" w:rsidR="00EF4839" w:rsidRPr="00EF4839" w:rsidRDefault="00EF4839" w:rsidP="00EF4839">
      <w:pPr>
        <w:tabs>
          <w:tab w:val="right" w:leader="dot" w:pos="1101"/>
          <w:tab w:val="left" w:pos="4673"/>
          <w:tab w:val="left" w:pos="9354"/>
        </w:tabs>
        <w:jc w:val="right"/>
        <w:rPr>
          <w:b/>
          <w:bCs/>
          <w:sz w:val="16"/>
          <w:szCs w:val="16"/>
        </w:rPr>
      </w:pPr>
    </w:p>
    <w:tbl>
      <w:tblPr>
        <w:tblW w:w="4916" w:type="pct"/>
        <w:tblInd w:w="248" w:type="dxa"/>
        <w:tblLook w:val="04A0" w:firstRow="1" w:lastRow="0" w:firstColumn="1" w:lastColumn="0" w:noHBand="0" w:noVBand="1"/>
      </w:tblPr>
      <w:tblGrid>
        <w:gridCol w:w="3619"/>
        <w:gridCol w:w="831"/>
        <w:gridCol w:w="950"/>
        <w:gridCol w:w="1176"/>
        <w:gridCol w:w="563"/>
        <w:gridCol w:w="988"/>
        <w:gridCol w:w="336"/>
        <w:gridCol w:w="336"/>
        <w:gridCol w:w="336"/>
        <w:gridCol w:w="1176"/>
        <w:gridCol w:w="336"/>
        <w:gridCol w:w="336"/>
        <w:gridCol w:w="337"/>
        <w:gridCol w:w="337"/>
        <w:gridCol w:w="337"/>
        <w:gridCol w:w="456"/>
        <w:gridCol w:w="456"/>
        <w:gridCol w:w="456"/>
        <w:gridCol w:w="1176"/>
      </w:tblGrid>
      <w:tr w:rsidR="00EF4839" w:rsidRPr="009F015D" w14:paraId="6BDF1B7A" w14:textId="77777777" w:rsidTr="00EF4839">
        <w:trPr>
          <w:trHeight w:val="345"/>
        </w:trPr>
        <w:tc>
          <w:tcPr>
            <w:tcW w:w="1245" w:type="pct"/>
            <w:vMerge w:val="restart"/>
            <w:tcBorders>
              <w:top w:val="single" w:sz="4" w:space="0" w:color="auto"/>
              <w:left w:val="single" w:sz="4" w:space="0" w:color="auto"/>
              <w:bottom w:val="single" w:sz="4" w:space="0" w:color="auto"/>
              <w:right w:val="single" w:sz="4" w:space="0" w:color="auto"/>
            </w:tcBorders>
            <w:shd w:val="clear" w:color="000000" w:fill="CCFFFF"/>
            <w:noWrap/>
            <w:vAlign w:val="center"/>
            <w:hideMark/>
          </w:tcPr>
          <w:p w14:paraId="2B955671" w14:textId="77777777" w:rsidR="00EF4839" w:rsidRPr="009F015D" w:rsidRDefault="00EF4839" w:rsidP="00EF4839">
            <w:pPr>
              <w:jc w:val="center"/>
            </w:pPr>
            <w:r w:rsidRPr="009F015D">
              <w:t>Наименование</w:t>
            </w:r>
          </w:p>
        </w:tc>
        <w:tc>
          <w:tcPr>
            <w:tcW w:w="286" w:type="pct"/>
            <w:vMerge w:val="restart"/>
            <w:tcBorders>
              <w:top w:val="single" w:sz="4" w:space="0" w:color="auto"/>
              <w:left w:val="single" w:sz="4" w:space="0" w:color="auto"/>
              <w:bottom w:val="single" w:sz="4" w:space="0" w:color="auto"/>
              <w:right w:val="single" w:sz="4" w:space="0" w:color="auto"/>
            </w:tcBorders>
            <w:shd w:val="clear" w:color="000000" w:fill="CCFFFF"/>
            <w:vAlign w:val="center"/>
            <w:hideMark/>
          </w:tcPr>
          <w:p w14:paraId="1B2204B8" w14:textId="77777777" w:rsidR="00EF4839" w:rsidRPr="009F015D" w:rsidRDefault="00EF4839" w:rsidP="00EF4839">
            <w:pPr>
              <w:jc w:val="center"/>
            </w:pPr>
            <w:r w:rsidRPr="009F015D">
              <w:t>Кол-во</w:t>
            </w:r>
          </w:p>
        </w:tc>
        <w:tc>
          <w:tcPr>
            <w:tcW w:w="327" w:type="pct"/>
            <w:vMerge w:val="restart"/>
            <w:tcBorders>
              <w:top w:val="single" w:sz="4" w:space="0" w:color="auto"/>
              <w:left w:val="single" w:sz="4" w:space="0" w:color="auto"/>
              <w:bottom w:val="single" w:sz="4" w:space="0" w:color="auto"/>
              <w:right w:val="single" w:sz="4" w:space="0" w:color="auto"/>
            </w:tcBorders>
            <w:shd w:val="clear" w:color="000000" w:fill="CCFFFF"/>
            <w:vAlign w:val="center"/>
            <w:hideMark/>
          </w:tcPr>
          <w:p w14:paraId="031BCE41" w14:textId="77777777" w:rsidR="00EF4839" w:rsidRPr="009F015D" w:rsidRDefault="00EF4839" w:rsidP="00EF4839">
            <w:pPr>
              <w:jc w:val="center"/>
            </w:pPr>
            <w:r w:rsidRPr="009F015D">
              <w:t>Цена, тыс. тг.</w:t>
            </w:r>
          </w:p>
        </w:tc>
        <w:tc>
          <w:tcPr>
            <w:tcW w:w="404" w:type="pct"/>
            <w:vMerge w:val="restart"/>
            <w:tcBorders>
              <w:top w:val="single" w:sz="4" w:space="0" w:color="auto"/>
              <w:left w:val="single" w:sz="4" w:space="0" w:color="auto"/>
              <w:bottom w:val="single" w:sz="4" w:space="0" w:color="auto"/>
              <w:right w:val="single" w:sz="4" w:space="0" w:color="auto"/>
            </w:tcBorders>
            <w:shd w:val="clear" w:color="000000" w:fill="CCFFFF"/>
            <w:vAlign w:val="center"/>
            <w:hideMark/>
          </w:tcPr>
          <w:p w14:paraId="5CC44B0F" w14:textId="77777777" w:rsidR="00EF4839" w:rsidRPr="009F015D" w:rsidRDefault="00EF4839" w:rsidP="00EF4839">
            <w:pPr>
              <w:jc w:val="center"/>
            </w:pPr>
            <w:r w:rsidRPr="009F015D">
              <w:t>Сумма, тыс.тг.</w:t>
            </w:r>
          </w:p>
        </w:tc>
        <w:tc>
          <w:tcPr>
            <w:tcW w:w="194" w:type="pct"/>
            <w:tcBorders>
              <w:top w:val="single" w:sz="4" w:space="0" w:color="auto"/>
              <w:left w:val="nil"/>
              <w:bottom w:val="single" w:sz="4" w:space="0" w:color="auto"/>
              <w:right w:val="nil"/>
            </w:tcBorders>
            <w:shd w:val="clear" w:color="000000" w:fill="FFFF00"/>
            <w:vAlign w:val="center"/>
            <w:hideMark/>
          </w:tcPr>
          <w:p w14:paraId="7180682C" w14:textId="3C81C51E" w:rsidR="00EF4839" w:rsidRPr="009F015D" w:rsidRDefault="00EF4839" w:rsidP="00EF4839">
            <w:pPr>
              <w:jc w:val="center"/>
            </w:pPr>
          </w:p>
        </w:tc>
        <w:tc>
          <w:tcPr>
            <w:tcW w:w="340" w:type="pct"/>
            <w:tcBorders>
              <w:top w:val="single" w:sz="4" w:space="0" w:color="auto"/>
              <w:left w:val="single" w:sz="4" w:space="0" w:color="auto"/>
              <w:bottom w:val="single" w:sz="4" w:space="0" w:color="auto"/>
              <w:right w:val="nil"/>
            </w:tcBorders>
            <w:shd w:val="clear" w:color="000000" w:fill="FFFF00"/>
            <w:vAlign w:val="center"/>
            <w:hideMark/>
          </w:tcPr>
          <w:p w14:paraId="66295C23" w14:textId="77777777" w:rsidR="00EF4839" w:rsidRPr="009F015D" w:rsidRDefault="00EF4839" w:rsidP="00EF4839">
            <w:pPr>
              <w:jc w:val="center"/>
            </w:pPr>
            <w:r w:rsidRPr="009F015D">
              <w:t>для</w:t>
            </w:r>
          </w:p>
        </w:tc>
        <w:tc>
          <w:tcPr>
            <w:tcW w:w="1799" w:type="pct"/>
            <w:gridSpan w:val="12"/>
            <w:tcBorders>
              <w:top w:val="single" w:sz="4" w:space="0" w:color="auto"/>
              <w:left w:val="single" w:sz="4" w:space="0" w:color="auto"/>
              <w:bottom w:val="single" w:sz="4" w:space="0" w:color="auto"/>
              <w:right w:val="single" w:sz="4" w:space="0" w:color="000000"/>
            </w:tcBorders>
            <w:shd w:val="clear" w:color="000000" w:fill="CCFFFF"/>
            <w:vAlign w:val="center"/>
            <w:hideMark/>
          </w:tcPr>
          <w:p w14:paraId="5BC0AA2B" w14:textId="1DD12C04" w:rsidR="00EF4839" w:rsidRPr="009F015D" w:rsidRDefault="00EF4839" w:rsidP="00EF4839">
            <w:pPr>
              <w:jc w:val="center"/>
            </w:pPr>
            <w:r>
              <w:t>2</w:t>
            </w:r>
            <w:r w:rsidRPr="009F015D">
              <w:t>025</w:t>
            </w:r>
          </w:p>
        </w:tc>
        <w:tc>
          <w:tcPr>
            <w:tcW w:w="404" w:type="pct"/>
            <w:vMerge w:val="restart"/>
            <w:tcBorders>
              <w:top w:val="single" w:sz="4" w:space="0" w:color="auto"/>
              <w:left w:val="nil"/>
              <w:right w:val="single" w:sz="4" w:space="0" w:color="auto"/>
            </w:tcBorders>
            <w:shd w:val="clear" w:color="000000" w:fill="CCFFFF"/>
            <w:vAlign w:val="center"/>
            <w:hideMark/>
          </w:tcPr>
          <w:p w14:paraId="094D0C57" w14:textId="77777777" w:rsidR="00EF4839" w:rsidRPr="009F015D" w:rsidRDefault="00EF4839" w:rsidP="00EF4839">
            <w:pPr>
              <w:jc w:val="center"/>
            </w:pPr>
            <w:r w:rsidRPr="009F015D">
              <w:t>Итого</w:t>
            </w:r>
          </w:p>
        </w:tc>
      </w:tr>
      <w:tr w:rsidR="00EF4839" w:rsidRPr="009F015D" w14:paraId="5DE53D9C" w14:textId="77777777" w:rsidTr="00EF4839">
        <w:trPr>
          <w:trHeight w:val="255"/>
        </w:trPr>
        <w:tc>
          <w:tcPr>
            <w:tcW w:w="1245" w:type="pct"/>
            <w:vMerge/>
            <w:tcBorders>
              <w:top w:val="single" w:sz="4" w:space="0" w:color="auto"/>
              <w:left w:val="single" w:sz="4" w:space="0" w:color="auto"/>
              <w:bottom w:val="single" w:sz="4" w:space="0" w:color="auto"/>
              <w:right w:val="single" w:sz="4" w:space="0" w:color="auto"/>
            </w:tcBorders>
            <w:vAlign w:val="center"/>
            <w:hideMark/>
          </w:tcPr>
          <w:p w14:paraId="692E0829" w14:textId="77777777" w:rsidR="00EF4839" w:rsidRPr="009F015D" w:rsidRDefault="00EF4839" w:rsidP="00EF4839">
            <w:pPr>
              <w:jc w:val="center"/>
            </w:pPr>
          </w:p>
        </w:tc>
        <w:tc>
          <w:tcPr>
            <w:tcW w:w="286" w:type="pct"/>
            <w:vMerge/>
            <w:tcBorders>
              <w:top w:val="single" w:sz="4" w:space="0" w:color="auto"/>
              <w:left w:val="single" w:sz="4" w:space="0" w:color="auto"/>
              <w:bottom w:val="single" w:sz="4" w:space="0" w:color="auto"/>
              <w:right w:val="single" w:sz="4" w:space="0" w:color="auto"/>
            </w:tcBorders>
            <w:vAlign w:val="center"/>
            <w:hideMark/>
          </w:tcPr>
          <w:p w14:paraId="25FBFC04" w14:textId="77777777" w:rsidR="00EF4839" w:rsidRPr="009F015D" w:rsidRDefault="00EF4839" w:rsidP="00EF4839">
            <w:pPr>
              <w:jc w:val="center"/>
            </w:pPr>
          </w:p>
        </w:tc>
        <w:tc>
          <w:tcPr>
            <w:tcW w:w="327" w:type="pct"/>
            <w:vMerge/>
            <w:tcBorders>
              <w:top w:val="single" w:sz="4" w:space="0" w:color="auto"/>
              <w:left w:val="single" w:sz="4" w:space="0" w:color="auto"/>
              <w:bottom w:val="single" w:sz="4" w:space="0" w:color="auto"/>
              <w:right w:val="single" w:sz="4" w:space="0" w:color="auto"/>
            </w:tcBorders>
            <w:vAlign w:val="center"/>
            <w:hideMark/>
          </w:tcPr>
          <w:p w14:paraId="4EFFE73D" w14:textId="77777777" w:rsidR="00EF4839" w:rsidRPr="009F015D" w:rsidRDefault="00EF4839" w:rsidP="00EF4839">
            <w:pPr>
              <w:jc w:val="center"/>
            </w:pPr>
          </w:p>
        </w:tc>
        <w:tc>
          <w:tcPr>
            <w:tcW w:w="404" w:type="pct"/>
            <w:vMerge/>
            <w:tcBorders>
              <w:top w:val="single" w:sz="4" w:space="0" w:color="auto"/>
              <w:left w:val="single" w:sz="4" w:space="0" w:color="auto"/>
              <w:bottom w:val="single" w:sz="4" w:space="0" w:color="auto"/>
              <w:right w:val="single" w:sz="4" w:space="0" w:color="auto"/>
            </w:tcBorders>
            <w:vAlign w:val="center"/>
            <w:hideMark/>
          </w:tcPr>
          <w:p w14:paraId="4A56FB6E" w14:textId="77777777" w:rsidR="00EF4839" w:rsidRPr="009F015D" w:rsidRDefault="00EF4839" w:rsidP="00EF4839">
            <w:pPr>
              <w:jc w:val="center"/>
            </w:pPr>
          </w:p>
        </w:tc>
        <w:tc>
          <w:tcPr>
            <w:tcW w:w="194" w:type="pct"/>
            <w:tcBorders>
              <w:top w:val="nil"/>
              <w:left w:val="nil"/>
              <w:bottom w:val="single" w:sz="4" w:space="0" w:color="auto"/>
              <w:right w:val="single" w:sz="4" w:space="0" w:color="auto"/>
            </w:tcBorders>
            <w:shd w:val="clear" w:color="000000" w:fill="FFFF00"/>
            <w:vAlign w:val="center"/>
            <w:hideMark/>
          </w:tcPr>
          <w:p w14:paraId="05F896DD" w14:textId="4E3410D5" w:rsidR="00EF4839" w:rsidRPr="009F015D" w:rsidRDefault="00EF4839" w:rsidP="00EF4839">
            <w:pPr>
              <w:jc w:val="center"/>
            </w:pPr>
          </w:p>
        </w:tc>
        <w:tc>
          <w:tcPr>
            <w:tcW w:w="340" w:type="pct"/>
            <w:tcBorders>
              <w:top w:val="nil"/>
              <w:left w:val="nil"/>
              <w:bottom w:val="single" w:sz="4" w:space="0" w:color="auto"/>
              <w:right w:val="single" w:sz="4" w:space="0" w:color="auto"/>
            </w:tcBorders>
            <w:shd w:val="clear" w:color="000000" w:fill="FFFF00"/>
            <w:vAlign w:val="center"/>
            <w:hideMark/>
          </w:tcPr>
          <w:p w14:paraId="2CC03EFA" w14:textId="77777777" w:rsidR="00EF4839" w:rsidRPr="009F015D" w:rsidRDefault="00EF4839" w:rsidP="00EF4839">
            <w:pPr>
              <w:jc w:val="center"/>
            </w:pPr>
            <w:r w:rsidRPr="009F015D">
              <w:t>расчета</w:t>
            </w:r>
          </w:p>
        </w:tc>
        <w:tc>
          <w:tcPr>
            <w:tcW w:w="116" w:type="pct"/>
            <w:tcBorders>
              <w:top w:val="nil"/>
              <w:left w:val="nil"/>
              <w:bottom w:val="single" w:sz="4" w:space="0" w:color="auto"/>
              <w:right w:val="single" w:sz="4" w:space="0" w:color="auto"/>
            </w:tcBorders>
            <w:shd w:val="clear" w:color="000000" w:fill="CCFFFF"/>
            <w:vAlign w:val="center"/>
            <w:hideMark/>
          </w:tcPr>
          <w:p w14:paraId="663CDA7B" w14:textId="77777777" w:rsidR="00EF4839" w:rsidRPr="009F015D" w:rsidRDefault="00EF4839" w:rsidP="00EF4839">
            <w:pPr>
              <w:jc w:val="center"/>
            </w:pPr>
            <w:r w:rsidRPr="009F015D">
              <w:t>1</w:t>
            </w:r>
          </w:p>
        </w:tc>
        <w:tc>
          <w:tcPr>
            <w:tcW w:w="116" w:type="pct"/>
            <w:tcBorders>
              <w:top w:val="nil"/>
              <w:left w:val="nil"/>
              <w:bottom w:val="single" w:sz="4" w:space="0" w:color="auto"/>
              <w:right w:val="single" w:sz="4" w:space="0" w:color="auto"/>
            </w:tcBorders>
            <w:shd w:val="clear" w:color="000000" w:fill="CCFFFF"/>
            <w:vAlign w:val="center"/>
            <w:hideMark/>
          </w:tcPr>
          <w:p w14:paraId="47967C78" w14:textId="77777777" w:rsidR="00EF4839" w:rsidRPr="009F015D" w:rsidRDefault="00EF4839" w:rsidP="00EF4839">
            <w:pPr>
              <w:jc w:val="center"/>
            </w:pPr>
            <w:r w:rsidRPr="009F015D">
              <w:t>2</w:t>
            </w:r>
          </w:p>
        </w:tc>
        <w:tc>
          <w:tcPr>
            <w:tcW w:w="116" w:type="pct"/>
            <w:tcBorders>
              <w:top w:val="nil"/>
              <w:left w:val="nil"/>
              <w:bottom w:val="single" w:sz="4" w:space="0" w:color="auto"/>
              <w:right w:val="single" w:sz="4" w:space="0" w:color="auto"/>
            </w:tcBorders>
            <w:shd w:val="clear" w:color="000000" w:fill="CCFFFF"/>
            <w:vAlign w:val="center"/>
            <w:hideMark/>
          </w:tcPr>
          <w:p w14:paraId="7331F4FC" w14:textId="77777777" w:rsidR="00EF4839" w:rsidRPr="009F015D" w:rsidRDefault="00EF4839" w:rsidP="00EF4839">
            <w:pPr>
              <w:jc w:val="center"/>
            </w:pPr>
            <w:r w:rsidRPr="009F015D">
              <w:t>3</w:t>
            </w:r>
          </w:p>
        </w:tc>
        <w:tc>
          <w:tcPr>
            <w:tcW w:w="404" w:type="pct"/>
            <w:tcBorders>
              <w:top w:val="nil"/>
              <w:left w:val="nil"/>
              <w:bottom w:val="single" w:sz="4" w:space="0" w:color="auto"/>
              <w:right w:val="single" w:sz="4" w:space="0" w:color="auto"/>
            </w:tcBorders>
            <w:shd w:val="clear" w:color="000000" w:fill="CCFFFF"/>
            <w:vAlign w:val="center"/>
            <w:hideMark/>
          </w:tcPr>
          <w:p w14:paraId="5E906F3E" w14:textId="77777777" w:rsidR="00EF4839" w:rsidRPr="009F015D" w:rsidRDefault="00EF4839" w:rsidP="00EF4839">
            <w:pPr>
              <w:jc w:val="center"/>
            </w:pPr>
            <w:r w:rsidRPr="009F015D">
              <w:t>4</w:t>
            </w:r>
          </w:p>
        </w:tc>
        <w:tc>
          <w:tcPr>
            <w:tcW w:w="116" w:type="pct"/>
            <w:tcBorders>
              <w:top w:val="nil"/>
              <w:left w:val="nil"/>
              <w:bottom w:val="single" w:sz="4" w:space="0" w:color="auto"/>
              <w:right w:val="single" w:sz="4" w:space="0" w:color="auto"/>
            </w:tcBorders>
            <w:shd w:val="clear" w:color="000000" w:fill="CCFFFF"/>
            <w:vAlign w:val="center"/>
            <w:hideMark/>
          </w:tcPr>
          <w:p w14:paraId="66087590" w14:textId="77777777" w:rsidR="00EF4839" w:rsidRPr="009F015D" w:rsidRDefault="00EF4839" w:rsidP="00EF4839">
            <w:pPr>
              <w:jc w:val="center"/>
            </w:pPr>
            <w:r w:rsidRPr="009F015D">
              <w:t>5</w:t>
            </w:r>
          </w:p>
        </w:tc>
        <w:tc>
          <w:tcPr>
            <w:tcW w:w="116" w:type="pct"/>
            <w:tcBorders>
              <w:top w:val="nil"/>
              <w:left w:val="nil"/>
              <w:bottom w:val="single" w:sz="4" w:space="0" w:color="auto"/>
              <w:right w:val="single" w:sz="4" w:space="0" w:color="auto"/>
            </w:tcBorders>
            <w:shd w:val="clear" w:color="000000" w:fill="CCFFFF"/>
            <w:vAlign w:val="center"/>
            <w:hideMark/>
          </w:tcPr>
          <w:p w14:paraId="6D92FF8F" w14:textId="77777777" w:rsidR="00EF4839" w:rsidRPr="009F015D" w:rsidRDefault="00EF4839" w:rsidP="00EF4839">
            <w:pPr>
              <w:jc w:val="center"/>
            </w:pPr>
            <w:r w:rsidRPr="009F015D">
              <w:t>6</w:t>
            </w:r>
          </w:p>
        </w:tc>
        <w:tc>
          <w:tcPr>
            <w:tcW w:w="116" w:type="pct"/>
            <w:tcBorders>
              <w:top w:val="nil"/>
              <w:left w:val="nil"/>
              <w:bottom w:val="single" w:sz="4" w:space="0" w:color="auto"/>
              <w:right w:val="single" w:sz="4" w:space="0" w:color="auto"/>
            </w:tcBorders>
            <w:shd w:val="clear" w:color="000000" w:fill="CCFFFF"/>
            <w:vAlign w:val="center"/>
            <w:hideMark/>
          </w:tcPr>
          <w:p w14:paraId="3B630085" w14:textId="77777777" w:rsidR="00EF4839" w:rsidRPr="009F015D" w:rsidRDefault="00EF4839" w:rsidP="00EF4839">
            <w:pPr>
              <w:jc w:val="center"/>
            </w:pPr>
            <w:r w:rsidRPr="009F015D">
              <w:t>7</w:t>
            </w:r>
          </w:p>
        </w:tc>
        <w:tc>
          <w:tcPr>
            <w:tcW w:w="116" w:type="pct"/>
            <w:tcBorders>
              <w:top w:val="nil"/>
              <w:left w:val="nil"/>
              <w:bottom w:val="single" w:sz="4" w:space="0" w:color="auto"/>
              <w:right w:val="single" w:sz="4" w:space="0" w:color="auto"/>
            </w:tcBorders>
            <w:shd w:val="clear" w:color="000000" w:fill="CCFFFF"/>
            <w:vAlign w:val="center"/>
            <w:hideMark/>
          </w:tcPr>
          <w:p w14:paraId="6017B3A0" w14:textId="77777777" w:rsidR="00EF4839" w:rsidRPr="009F015D" w:rsidRDefault="00EF4839" w:rsidP="00EF4839">
            <w:pPr>
              <w:jc w:val="center"/>
            </w:pPr>
            <w:r w:rsidRPr="009F015D">
              <w:t>8</w:t>
            </w:r>
          </w:p>
        </w:tc>
        <w:tc>
          <w:tcPr>
            <w:tcW w:w="116" w:type="pct"/>
            <w:tcBorders>
              <w:top w:val="nil"/>
              <w:left w:val="nil"/>
              <w:bottom w:val="single" w:sz="4" w:space="0" w:color="auto"/>
              <w:right w:val="single" w:sz="4" w:space="0" w:color="auto"/>
            </w:tcBorders>
            <w:shd w:val="clear" w:color="000000" w:fill="CCFFFF"/>
            <w:vAlign w:val="center"/>
            <w:hideMark/>
          </w:tcPr>
          <w:p w14:paraId="0852DBA4" w14:textId="77777777" w:rsidR="00EF4839" w:rsidRPr="009F015D" w:rsidRDefault="00EF4839" w:rsidP="00EF4839">
            <w:pPr>
              <w:jc w:val="center"/>
            </w:pPr>
            <w:r w:rsidRPr="009F015D">
              <w:t>9</w:t>
            </w:r>
          </w:p>
        </w:tc>
        <w:tc>
          <w:tcPr>
            <w:tcW w:w="157" w:type="pct"/>
            <w:tcBorders>
              <w:top w:val="nil"/>
              <w:left w:val="nil"/>
              <w:bottom w:val="single" w:sz="4" w:space="0" w:color="auto"/>
              <w:right w:val="single" w:sz="4" w:space="0" w:color="auto"/>
            </w:tcBorders>
            <w:shd w:val="clear" w:color="000000" w:fill="CCFFFF"/>
            <w:vAlign w:val="center"/>
            <w:hideMark/>
          </w:tcPr>
          <w:p w14:paraId="6DC0E63C" w14:textId="77777777" w:rsidR="00EF4839" w:rsidRPr="009F015D" w:rsidRDefault="00EF4839" w:rsidP="00EF4839">
            <w:pPr>
              <w:jc w:val="center"/>
            </w:pPr>
            <w:r w:rsidRPr="009F015D">
              <w:t>10</w:t>
            </w:r>
          </w:p>
        </w:tc>
        <w:tc>
          <w:tcPr>
            <w:tcW w:w="157" w:type="pct"/>
            <w:tcBorders>
              <w:top w:val="nil"/>
              <w:left w:val="nil"/>
              <w:bottom w:val="single" w:sz="4" w:space="0" w:color="auto"/>
              <w:right w:val="single" w:sz="4" w:space="0" w:color="auto"/>
            </w:tcBorders>
            <w:shd w:val="clear" w:color="000000" w:fill="CCFFFF"/>
            <w:vAlign w:val="center"/>
            <w:hideMark/>
          </w:tcPr>
          <w:p w14:paraId="1C4D8CD3" w14:textId="77777777" w:rsidR="00EF4839" w:rsidRPr="009F015D" w:rsidRDefault="00EF4839" w:rsidP="00EF4839">
            <w:pPr>
              <w:jc w:val="center"/>
            </w:pPr>
            <w:r w:rsidRPr="009F015D">
              <w:t>11</w:t>
            </w:r>
          </w:p>
        </w:tc>
        <w:tc>
          <w:tcPr>
            <w:tcW w:w="157" w:type="pct"/>
            <w:tcBorders>
              <w:top w:val="nil"/>
              <w:left w:val="nil"/>
              <w:bottom w:val="single" w:sz="4" w:space="0" w:color="auto"/>
              <w:right w:val="single" w:sz="4" w:space="0" w:color="auto"/>
            </w:tcBorders>
            <w:shd w:val="clear" w:color="000000" w:fill="CCFFFF"/>
            <w:vAlign w:val="center"/>
            <w:hideMark/>
          </w:tcPr>
          <w:p w14:paraId="66204C66" w14:textId="77777777" w:rsidR="00EF4839" w:rsidRPr="009F015D" w:rsidRDefault="00EF4839" w:rsidP="00EF4839">
            <w:pPr>
              <w:jc w:val="center"/>
            </w:pPr>
            <w:r w:rsidRPr="009F015D">
              <w:t>12</w:t>
            </w:r>
          </w:p>
        </w:tc>
        <w:tc>
          <w:tcPr>
            <w:tcW w:w="404" w:type="pct"/>
            <w:vMerge/>
            <w:tcBorders>
              <w:left w:val="nil"/>
              <w:bottom w:val="single" w:sz="4" w:space="0" w:color="auto"/>
              <w:right w:val="single" w:sz="4" w:space="0" w:color="auto"/>
            </w:tcBorders>
            <w:shd w:val="clear" w:color="000000" w:fill="CCFFFF"/>
            <w:vAlign w:val="center"/>
            <w:hideMark/>
          </w:tcPr>
          <w:p w14:paraId="001FC56B" w14:textId="3E769D9C" w:rsidR="00EF4839" w:rsidRPr="009F015D" w:rsidRDefault="00EF4839" w:rsidP="00EF4839"/>
        </w:tc>
      </w:tr>
      <w:tr w:rsidR="009F015D" w:rsidRPr="009F015D" w14:paraId="50E15627" w14:textId="77777777" w:rsidTr="00EF4839">
        <w:trPr>
          <w:trHeight w:val="270"/>
        </w:trPr>
        <w:tc>
          <w:tcPr>
            <w:tcW w:w="1245" w:type="pct"/>
            <w:tcBorders>
              <w:top w:val="nil"/>
              <w:left w:val="single" w:sz="4" w:space="0" w:color="auto"/>
              <w:bottom w:val="single" w:sz="4" w:space="0" w:color="auto"/>
              <w:right w:val="single" w:sz="4" w:space="0" w:color="auto"/>
            </w:tcBorders>
            <w:shd w:val="clear" w:color="000000" w:fill="FFCC99"/>
            <w:noWrap/>
            <w:vAlign w:val="bottom"/>
            <w:hideMark/>
          </w:tcPr>
          <w:p w14:paraId="3E797C2A" w14:textId="77777777" w:rsidR="00331A10" w:rsidRPr="009F015D" w:rsidRDefault="00331A10">
            <w:r w:rsidRPr="009F015D">
              <w:t>Здания и сооружения</w:t>
            </w:r>
          </w:p>
        </w:tc>
        <w:tc>
          <w:tcPr>
            <w:tcW w:w="286" w:type="pct"/>
            <w:tcBorders>
              <w:top w:val="nil"/>
              <w:left w:val="nil"/>
              <w:bottom w:val="single" w:sz="4" w:space="0" w:color="auto"/>
              <w:right w:val="single" w:sz="4" w:space="0" w:color="auto"/>
            </w:tcBorders>
            <w:shd w:val="clear" w:color="000000" w:fill="FFCC99"/>
            <w:noWrap/>
            <w:vAlign w:val="bottom"/>
            <w:hideMark/>
          </w:tcPr>
          <w:p w14:paraId="559D2E19" w14:textId="77777777" w:rsidR="00331A10" w:rsidRPr="009F015D" w:rsidRDefault="00331A10">
            <w:pPr>
              <w:jc w:val="center"/>
            </w:pPr>
            <w:r w:rsidRPr="009F015D">
              <w:t> </w:t>
            </w:r>
          </w:p>
        </w:tc>
        <w:tc>
          <w:tcPr>
            <w:tcW w:w="327" w:type="pct"/>
            <w:tcBorders>
              <w:top w:val="nil"/>
              <w:left w:val="nil"/>
              <w:bottom w:val="single" w:sz="4" w:space="0" w:color="auto"/>
              <w:right w:val="single" w:sz="4" w:space="0" w:color="auto"/>
            </w:tcBorders>
            <w:shd w:val="clear" w:color="000000" w:fill="FFCC99"/>
            <w:noWrap/>
            <w:vAlign w:val="bottom"/>
            <w:hideMark/>
          </w:tcPr>
          <w:p w14:paraId="09FE62EE" w14:textId="77777777" w:rsidR="00331A10" w:rsidRPr="009F015D" w:rsidRDefault="00331A10">
            <w:pPr>
              <w:jc w:val="center"/>
            </w:pPr>
            <w:r w:rsidRPr="009F015D">
              <w:t> </w:t>
            </w:r>
          </w:p>
        </w:tc>
        <w:tc>
          <w:tcPr>
            <w:tcW w:w="404" w:type="pct"/>
            <w:tcBorders>
              <w:top w:val="nil"/>
              <w:left w:val="nil"/>
              <w:bottom w:val="single" w:sz="4" w:space="0" w:color="auto"/>
              <w:right w:val="single" w:sz="4" w:space="0" w:color="auto"/>
            </w:tcBorders>
            <w:shd w:val="clear" w:color="000000" w:fill="FFCC99"/>
            <w:noWrap/>
            <w:vAlign w:val="bottom"/>
            <w:hideMark/>
          </w:tcPr>
          <w:p w14:paraId="7F2602DF" w14:textId="77777777" w:rsidR="00331A10" w:rsidRPr="009F015D" w:rsidRDefault="00331A10">
            <w:pPr>
              <w:jc w:val="right"/>
            </w:pPr>
            <w:r w:rsidRPr="009F015D">
              <w:t>2 450 000</w:t>
            </w:r>
          </w:p>
        </w:tc>
        <w:tc>
          <w:tcPr>
            <w:tcW w:w="194" w:type="pct"/>
            <w:tcBorders>
              <w:top w:val="nil"/>
              <w:left w:val="nil"/>
              <w:bottom w:val="single" w:sz="4" w:space="0" w:color="auto"/>
              <w:right w:val="single" w:sz="4" w:space="0" w:color="auto"/>
            </w:tcBorders>
            <w:shd w:val="clear" w:color="000000" w:fill="FFFF00"/>
            <w:noWrap/>
            <w:vAlign w:val="bottom"/>
            <w:hideMark/>
          </w:tcPr>
          <w:p w14:paraId="704930FA" w14:textId="77777777" w:rsidR="00331A10" w:rsidRPr="009F015D" w:rsidRDefault="00331A10">
            <w:pPr>
              <w:jc w:val="right"/>
            </w:pPr>
            <w:r w:rsidRPr="009F015D">
              <w:t>0%</w:t>
            </w:r>
          </w:p>
        </w:tc>
        <w:tc>
          <w:tcPr>
            <w:tcW w:w="340" w:type="pct"/>
            <w:tcBorders>
              <w:top w:val="nil"/>
              <w:left w:val="nil"/>
              <w:bottom w:val="single" w:sz="4" w:space="0" w:color="auto"/>
              <w:right w:val="single" w:sz="4" w:space="0" w:color="auto"/>
            </w:tcBorders>
            <w:shd w:val="clear" w:color="000000" w:fill="FFFF00"/>
            <w:noWrap/>
            <w:vAlign w:val="bottom"/>
            <w:hideMark/>
          </w:tcPr>
          <w:p w14:paraId="42E8CC59" w14:textId="77777777" w:rsidR="00331A10" w:rsidRPr="009F015D" w:rsidRDefault="00331A10">
            <w:pPr>
              <w:jc w:val="right"/>
            </w:pPr>
            <w:r w:rsidRPr="009F015D">
              <w:t>0</w:t>
            </w:r>
          </w:p>
        </w:tc>
        <w:tc>
          <w:tcPr>
            <w:tcW w:w="116" w:type="pct"/>
            <w:tcBorders>
              <w:top w:val="nil"/>
              <w:left w:val="nil"/>
              <w:bottom w:val="single" w:sz="4" w:space="0" w:color="auto"/>
              <w:right w:val="single" w:sz="4" w:space="0" w:color="auto"/>
            </w:tcBorders>
            <w:shd w:val="clear" w:color="000000" w:fill="FFCC99"/>
            <w:noWrap/>
            <w:vAlign w:val="bottom"/>
            <w:hideMark/>
          </w:tcPr>
          <w:p w14:paraId="77F450F7" w14:textId="77777777" w:rsidR="00331A10" w:rsidRPr="009F015D" w:rsidRDefault="00331A10">
            <w:pPr>
              <w:jc w:val="right"/>
            </w:pPr>
            <w:r w:rsidRPr="009F015D">
              <w:t>0</w:t>
            </w:r>
          </w:p>
        </w:tc>
        <w:tc>
          <w:tcPr>
            <w:tcW w:w="116" w:type="pct"/>
            <w:tcBorders>
              <w:top w:val="nil"/>
              <w:left w:val="nil"/>
              <w:bottom w:val="single" w:sz="4" w:space="0" w:color="auto"/>
              <w:right w:val="single" w:sz="4" w:space="0" w:color="auto"/>
            </w:tcBorders>
            <w:shd w:val="clear" w:color="000000" w:fill="FFCC99"/>
            <w:noWrap/>
            <w:vAlign w:val="bottom"/>
            <w:hideMark/>
          </w:tcPr>
          <w:p w14:paraId="72D2FD60" w14:textId="77777777" w:rsidR="00331A10" w:rsidRPr="009F015D" w:rsidRDefault="00331A10">
            <w:pPr>
              <w:jc w:val="right"/>
            </w:pPr>
            <w:r w:rsidRPr="009F015D">
              <w:t>0</w:t>
            </w:r>
          </w:p>
        </w:tc>
        <w:tc>
          <w:tcPr>
            <w:tcW w:w="116" w:type="pct"/>
            <w:tcBorders>
              <w:top w:val="nil"/>
              <w:left w:val="nil"/>
              <w:bottom w:val="single" w:sz="4" w:space="0" w:color="auto"/>
              <w:right w:val="single" w:sz="4" w:space="0" w:color="auto"/>
            </w:tcBorders>
            <w:shd w:val="clear" w:color="000000" w:fill="FFCC99"/>
            <w:noWrap/>
            <w:vAlign w:val="bottom"/>
            <w:hideMark/>
          </w:tcPr>
          <w:p w14:paraId="234F5093" w14:textId="77777777" w:rsidR="00331A10" w:rsidRPr="009F015D" w:rsidRDefault="00331A10">
            <w:pPr>
              <w:jc w:val="right"/>
            </w:pPr>
            <w:r w:rsidRPr="009F015D">
              <w:t>0</w:t>
            </w:r>
          </w:p>
        </w:tc>
        <w:tc>
          <w:tcPr>
            <w:tcW w:w="404" w:type="pct"/>
            <w:tcBorders>
              <w:top w:val="nil"/>
              <w:left w:val="nil"/>
              <w:bottom w:val="single" w:sz="4" w:space="0" w:color="auto"/>
              <w:right w:val="single" w:sz="4" w:space="0" w:color="auto"/>
            </w:tcBorders>
            <w:shd w:val="clear" w:color="000000" w:fill="FFCC99"/>
            <w:noWrap/>
            <w:vAlign w:val="bottom"/>
            <w:hideMark/>
          </w:tcPr>
          <w:p w14:paraId="34D2E541" w14:textId="77777777" w:rsidR="00331A10" w:rsidRPr="009F015D" w:rsidRDefault="00331A10">
            <w:pPr>
              <w:jc w:val="right"/>
            </w:pPr>
            <w:r w:rsidRPr="009F015D">
              <w:t>2 450 000</w:t>
            </w:r>
          </w:p>
        </w:tc>
        <w:tc>
          <w:tcPr>
            <w:tcW w:w="116" w:type="pct"/>
            <w:tcBorders>
              <w:top w:val="nil"/>
              <w:left w:val="nil"/>
              <w:bottom w:val="single" w:sz="4" w:space="0" w:color="auto"/>
              <w:right w:val="single" w:sz="4" w:space="0" w:color="auto"/>
            </w:tcBorders>
            <w:shd w:val="clear" w:color="000000" w:fill="FFCC99"/>
            <w:noWrap/>
            <w:vAlign w:val="bottom"/>
            <w:hideMark/>
          </w:tcPr>
          <w:p w14:paraId="19B1BDE4" w14:textId="77777777" w:rsidR="00331A10" w:rsidRPr="009F015D" w:rsidRDefault="00331A10">
            <w:pPr>
              <w:jc w:val="right"/>
            </w:pPr>
            <w:r w:rsidRPr="009F015D">
              <w:t>0</w:t>
            </w:r>
          </w:p>
        </w:tc>
        <w:tc>
          <w:tcPr>
            <w:tcW w:w="116" w:type="pct"/>
            <w:tcBorders>
              <w:top w:val="nil"/>
              <w:left w:val="nil"/>
              <w:bottom w:val="single" w:sz="4" w:space="0" w:color="auto"/>
              <w:right w:val="single" w:sz="4" w:space="0" w:color="auto"/>
            </w:tcBorders>
            <w:shd w:val="clear" w:color="000000" w:fill="FFCC99"/>
            <w:noWrap/>
            <w:vAlign w:val="bottom"/>
            <w:hideMark/>
          </w:tcPr>
          <w:p w14:paraId="52CE8E0C" w14:textId="77777777" w:rsidR="00331A10" w:rsidRPr="009F015D" w:rsidRDefault="00331A10">
            <w:pPr>
              <w:jc w:val="right"/>
            </w:pPr>
            <w:r w:rsidRPr="009F015D">
              <w:t>0</w:t>
            </w:r>
          </w:p>
        </w:tc>
        <w:tc>
          <w:tcPr>
            <w:tcW w:w="116" w:type="pct"/>
            <w:tcBorders>
              <w:top w:val="nil"/>
              <w:left w:val="nil"/>
              <w:bottom w:val="single" w:sz="4" w:space="0" w:color="auto"/>
              <w:right w:val="single" w:sz="4" w:space="0" w:color="auto"/>
            </w:tcBorders>
            <w:shd w:val="clear" w:color="000000" w:fill="FFCC99"/>
            <w:noWrap/>
            <w:vAlign w:val="bottom"/>
            <w:hideMark/>
          </w:tcPr>
          <w:p w14:paraId="592C415E" w14:textId="77777777" w:rsidR="00331A10" w:rsidRPr="009F015D" w:rsidRDefault="00331A10">
            <w:pPr>
              <w:jc w:val="right"/>
            </w:pPr>
            <w:r w:rsidRPr="009F015D">
              <w:t>0</w:t>
            </w:r>
          </w:p>
        </w:tc>
        <w:tc>
          <w:tcPr>
            <w:tcW w:w="116" w:type="pct"/>
            <w:tcBorders>
              <w:top w:val="nil"/>
              <w:left w:val="nil"/>
              <w:bottom w:val="single" w:sz="4" w:space="0" w:color="auto"/>
              <w:right w:val="single" w:sz="4" w:space="0" w:color="auto"/>
            </w:tcBorders>
            <w:shd w:val="clear" w:color="000000" w:fill="FFCC99"/>
            <w:noWrap/>
            <w:vAlign w:val="bottom"/>
            <w:hideMark/>
          </w:tcPr>
          <w:p w14:paraId="11D49947" w14:textId="77777777" w:rsidR="00331A10" w:rsidRPr="009F015D" w:rsidRDefault="00331A10">
            <w:pPr>
              <w:jc w:val="right"/>
            </w:pPr>
            <w:r w:rsidRPr="009F015D">
              <w:t>0</w:t>
            </w:r>
          </w:p>
        </w:tc>
        <w:tc>
          <w:tcPr>
            <w:tcW w:w="116" w:type="pct"/>
            <w:tcBorders>
              <w:top w:val="nil"/>
              <w:left w:val="nil"/>
              <w:bottom w:val="single" w:sz="4" w:space="0" w:color="auto"/>
              <w:right w:val="single" w:sz="4" w:space="0" w:color="auto"/>
            </w:tcBorders>
            <w:shd w:val="clear" w:color="000000" w:fill="FFCC99"/>
            <w:noWrap/>
            <w:vAlign w:val="bottom"/>
            <w:hideMark/>
          </w:tcPr>
          <w:p w14:paraId="24090260" w14:textId="77777777" w:rsidR="00331A10" w:rsidRPr="009F015D" w:rsidRDefault="00331A10">
            <w:pPr>
              <w:jc w:val="right"/>
            </w:pPr>
            <w:r w:rsidRPr="009F015D">
              <w:t>0</w:t>
            </w:r>
          </w:p>
        </w:tc>
        <w:tc>
          <w:tcPr>
            <w:tcW w:w="157" w:type="pct"/>
            <w:tcBorders>
              <w:top w:val="nil"/>
              <w:left w:val="nil"/>
              <w:bottom w:val="single" w:sz="4" w:space="0" w:color="auto"/>
              <w:right w:val="single" w:sz="4" w:space="0" w:color="auto"/>
            </w:tcBorders>
            <w:shd w:val="clear" w:color="000000" w:fill="FFCC99"/>
            <w:noWrap/>
            <w:vAlign w:val="bottom"/>
            <w:hideMark/>
          </w:tcPr>
          <w:p w14:paraId="08ACDE97" w14:textId="77777777" w:rsidR="00331A10" w:rsidRPr="009F015D" w:rsidRDefault="00331A10">
            <w:pPr>
              <w:jc w:val="right"/>
            </w:pPr>
            <w:r w:rsidRPr="009F015D">
              <w:t>0</w:t>
            </w:r>
          </w:p>
        </w:tc>
        <w:tc>
          <w:tcPr>
            <w:tcW w:w="157" w:type="pct"/>
            <w:tcBorders>
              <w:top w:val="nil"/>
              <w:left w:val="nil"/>
              <w:bottom w:val="single" w:sz="4" w:space="0" w:color="auto"/>
              <w:right w:val="single" w:sz="4" w:space="0" w:color="auto"/>
            </w:tcBorders>
            <w:shd w:val="clear" w:color="000000" w:fill="FFCC99"/>
            <w:noWrap/>
            <w:vAlign w:val="bottom"/>
            <w:hideMark/>
          </w:tcPr>
          <w:p w14:paraId="6AE405CB" w14:textId="77777777" w:rsidR="00331A10" w:rsidRPr="009F015D" w:rsidRDefault="00331A10">
            <w:pPr>
              <w:jc w:val="right"/>
            </w:pPr>
            <w:r w:rsidRPr="009F015D">
              <w:t>0</w:t>
            </w:r>
          </w:p>
        </w:tc>
        <w:tc>
          <w:tcPr>
            <w:tcW w:w="157" w:type="pct"/>
            <w:tcBorders>
              <w:top w:val="nil"/>
              <w:left w:val="nil"/>
              <w:bottom w:val="single" w:sz="4" w:space="0" w:color="auto"/>
              <w:right w:val="single" w:sz="4" w:space="0" w:color="auto"/>
            </w:tcBorders>
            <w:shd w:val="clear" w:color="000000" w:fill="FFCC99"/>
            <w:noWrap/>
            <w:vAlign w:val="bottom"/>
            <w:hideMark/>
          </w:tcPr>
          <w:p w14:paraId="48BF2CC4" w14:textId="77777777" w:rsidR="00331A10" w:rsidRPr="009F015D" w:rsidRDefault="00331A10">
            <w:pPr>
              <w:jc w:val="right"/>
            </w:pPr>
            <w:r w:rsidRPr="009F015D">
              <w:t>0</w:t>
            </w:r>
          </w:p>
        </w:tc>
        <w:tc>
          <w:tcPr>
            <w:tcW w:w="404" w:type="pct"/>
            <w:tcBorders>
              <w:top w:val="nil"/>
              <w:left w:val="nil"/>
              <w:bottom w:val="single" w:sz="4" w:space="0" w:color="auto"/>
              <w:right w:val="single" w:sz="4" w:space="0" w:color="auto"/>
            </w:tcBorders>
            <w:shd w:val="clear" w:color="000000" w:fill="FFCC99"/>
            <w:noWrap/>
            <w:vAlign w:val="bottom"/>
            <w:hideMark/>
          </w:tcPr>
          <w:p w14:paraId="692523F5" w14:textId="77777777" w:rsidR="00331A10" w:rsidRPr="009F015D" w:rsidRDefault="00331A10">
            <w:pPr>
              <w:jc w:val="right"/>
            </w:pPr>
            <w:r w:rsidRPr="009F015D">
              <w:t>2 450 000</w:t>
            </w:r>
          </w:p>
        </w:tc>
      </w:tr>
      <w:tr w:rsidR="009F015D" w:rsidRPr="009F015D" w14:paraId="3D3A981E" w14:textId="77777777" w:rsidTr="00EF4839">
        <w:trPr>
          <w:trHeight w:val="255"/>
        </w:trPr>
        <w:tc>
          <w:tcPr>
            <w:tcW w:w="1245" w:type="pct"/>
            <w:tcBorders>
              <w:top w:val="nil"/>
              <w:left w:val="single" w:sz="4" w:space="0" w:color="auto"/>
              <w:bottom w:val="single" w:sz="4" w:space="0" w:color="auto"/>
              <w:right w:val="single" w:sz="4" w:space="0" w:color="auto"/>
            </w:tcBorders>
            <w:vAlign w:val="bottom"/>
            <w:hideMark/>
          </w:tcPr>
          <w:p w14:paraId="6FB30270" w14:textId="77777777" w:rsidR="00331A10" w:rsidRPr="009F015D" w:rsidRDefault="00331A10">
            <w:pPr>
              <w:outlineLvl w:val="0"/>
            </w:pPr>
            <w:r w:rsidRPr="009F015D">
              <w:t>СМР школы, м.кв</w:t>
            </w:r>
          </w:p>
        </w:tc>
        <w:tc>
          <w:tcPr>
            <w:tcW w:w="286" w:type="pct"/>
            <w:tcBorders>
              <w:top w:val="nil"/>
              <w:left w:val="nil"/>
              <w:bottom w:val="single" w:sz="4" w:space="0" w:color="auto"/>
              <w:right w:val="single" w:sz="4" w:space="0" w:color="auto"/>
            </w:tcBorders>
            <w:shd w:val="clear" w:color="000000" w:fill="CCFFCC"/>
            <w:noWrap/>
            <w:vAlign w:val="bottom"/>
            <w:hideMark/>
          </w:tcPr>
          <w:p w14:paraId="41716E96" w14:textId="77777777" w:rsidR="00331A10" w:rsidRPr="009F015D" w:rsidRDefault="00331A10">
            <w:pPr>
              <w:jc w:val="right"/>
              <w:outlineLvl w:val="0"/>
            </w:pPr>
            <w:r w:rsidRPr="009F015D">
              <w:t>7 000</w:t>
            </w:r>
          </w:p>
        </w:tc>
        <w:tc>
          <w:tcPr>
            <w:tcW w:w="327" w:type="pct"/>
            <w:tcBorders>
              <w:top w:val="nil"/>
              <w:left w:val="nil"/>
              <w:bottom w:val="single" w:sz="4" w:space="0" w:color="auto"/>
              <w:right w:val="single" w:sz="4" w:space="0" w:color="auto"/>
            </w:tcBorders>
            <w:shd w:val="clear" w:color="000000" w:fill="CCFFCC"/>
            <w:noWrap/>
            <w:vAlign w:val="bottom"/>
            <w:hideMark/>
          </w:tcPr>
          <w:p w14:paraId="37AC398C" w14:textId="77777777" w:rsidR="00331A10" w:rsidRPr="009F015D" w:rsidRDefault="00331A10">
            <w:pPr>
              <w:jc w:val="right"/>
              <w:outlineLvl w:val="0"/>
            </w:pPr>
            <w:r w:rsidRPr="009F015D">
              <w:t>350,0</w:t>
            </w:r>
          </w:p>
        </w:tc>
        <w:tc>
          <w:tcPr>
            <w:tcW w:w="404" w:type="pct"/>
            <w:tcBorders>
              <w:top w:val="nil"/>
              <w:left w:val="nil"/>
              <w:bottom w:val="single" w:sz="4" w:space="0" w:color="auto"/>
              <w:right w:val="single" w:sz="4" w:space="0" w:color="auto"/>
            </w:tcBorders>
            <w:noWrap/>
            <w:vAlign w:val="bottom"/>
            <w:hideMark/>
          </w:tcPr>
          <w:p w14:paraId="65288D85" w14:textId="77777777" w:rsidR="00331A10" w:rsidRPr="009F015D" w:rsidRDefault="00331A10">
            <w:pPr>
              <w:jc w:val="right"/>
              <w:outlineLvl w:val="0"/>
            </w:pPr>
            <w:r w:rsidRPr="009F015D">
              <w:t>2 450 000</w:t>
            </w:r>
          </w:p>
        </w:tc>
        <w:tc>
          <w:tcPr>
            <w:tcW w:w="194" w:type="pct"/>
            <w:tcBorders>
              <w:top w:val="nil"/>
              <w:left w:val="nil"/>
              <w:bottom w:val="single" w:sz="4" w:space="0" w:color="auto"/>
              <w:right w:val="single" w:sz="4" w:space="0" w:color="auto"/>
            </w:tcBorders>
            <w:shd w:val="clear" w:color="000000" w:fill="FFFF00"/>
            <w:noWrap/>
            <w:vAlign w:val="bottom"/>
            <w:hideMark/>
          </w:tcPr>
          <w:p w14:paraId="5FCA031A" w14:textId="77777777" w:rsidR="00331A10" w:rsidRPr="009F015D" w:rsidRDefault="00331A10">
            <w:pPr>
              <w:outlineLvl w:val="0"/>
            </w:pPr>
            <w:r w:rsidRPr="009F015D">
              <w:t> </w:t>
            </w:r>
          </w:p>
        </w:tc>
        <w:tc>
          <w:tcPr>
            <w:tcW w:w="340" w:type="pct"/>
            <w:tcBorders>
              <w:top w:val="nil"/>
              <w:left w:val="nil"/>
              <w:bottom w:val="single" w:sz="4" w:space="0" w:color="auto"/>
              <w:right w:val="single" w:sz="4" w:space="0" w:color="auto"/>
            </w:tcBorders>
            <w:shd w:val="clear" w:color="000000" w:fill="FFFF00"/>
            <w:noWrap/>
            <w:vAlign w:val="bottom"/>
            <w:hideMark/>
          </w:tcPr>
          <w:p w14:paraId="63E5E9D7" w14:textId="77777777" w:rsidR="00331A10" w:rsidRPr="009F015D" w:rsidRDefault="00331A10">
            <w:pPr>
              <w:jc w:val="right"/>
              <w:outlineLvl w:val="0"/>
            </w:pPr>
            <w:r w:rsidRPr="009F015D">
              <w:t>0</w:t>
            </w:r>
          </w:p>
        </w:tc>
        <w:tc>
          <w:tcPr>
            <w:tcW w:w="116" w:type="pct"/>
            <w:tcBorders>
              <w:top w:val="nil"/>
              <w:left w:val="nil"/>
              <w:bottom w:val="single" w:sz="4" w:space="0" w:color="auto"/>
              <w:right w:val="single" w:sz="4" w:space="0" w:color="auto"/>
            </w:tcBorders>
            <w:noWrap/>
            <w:vAlign w:val="bottom"/>
            <w:hideMark/>
          </w:tcPr>
          <w:p w14:paraId="0648BE71"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2FBEA6A8"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400C37F3" w14:textId="77777777" w:rsidR="00331A10" w:rsidRPr="009F015D" w:rsidRDefault="00331A10">
            <w:pPr>
              <w:outlineLvl w:val="0"/>
            </w:pPr>
            <w:r w:rsidRPr="009F015D">
              <w:t> </w:t>
            </w:r>
          </w:p>
        </w:tc>
        <w:tc>
          <w:tcPr>
            <w:tcW w:w="404" w:type="pct"/>
            <w:tcBorders>
              <w:top w:val="nil"/>
              <w:left w:val="nil"/>
              <w:bottom w:val="single" w:sz="4" w:space="0" w:color="auto"/>
              <w:right w:val="single" w:sz="4" w:space="0" w:color="auto"/>
            </w:tcBorders>
            <w:noWrap/>
            <w:vAlign w:val="bottom"/>
            <w:hideMark/>
          </w:tcPr>
          <w:p w14:paraId="2FCB329B" w14:textId="77777777" w:rsidR="00331A10" w:rsidRPr="009F015D" w:rsidRDefault="00331A10">
            <w:pPr>
              <w:jc w:val="right"/>
              <w:outlineLvl w:val="0"/>
            </w:pPr>
            <w:r w:rsidRPr="009F015D">
              <w:t>2 450 000</w:t>
            </w:r>
          </w:p>
        </w:tc>
        <w:tc>
          <w:tcPr>
            <w:tcW w:w="116" w:type="pct"/>
            <w:tcBorders>
              <w:top w:val="nil"/>
              <w:left w:val="nil"/>
              <w:bottom w:val="single" w:sz="4" w:space="0" w:color="auto"/>
              <w:right w:val="single" w:sz="4" w:space="0" w:color="auto"/>
            </w:tcBorders>
            <w:noWrap/>
            <w:vAlign w:val="bottom"/>
            <w:hideMark/>
          </w:tcPr>
          <w:p w14:paraId="2161292B"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27752DB1"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55669553"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5B7B6991"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288DC667" w14:textId="77777777" w:rsidR="00331A10" w:rsidRPr="009F015D" w:rsidRDefault="00331A10">
            <w:pPr>
              <w:outlineLvl w:val="0"/>
            </w:pPr>
            <w:r w:rsidRPr="009F015D">
              <w:t> </w:t>
            </w:r>
          </w:p>
        </w:tc>
        <w:tc>
          <w:tcPr>
            <w:tcW w:w="157" w:type="pct"/>
            <w:tcBorders>
              <w:top w:val="nil"/>
              <w:left w:val="nil"/>
              <w:bottom w:val="single" w:sz="4" w:space="0" w:color="auto"/>
              <w:right w:val="single" w:sz="4" w:space="0" w:color="auto"/>
            </w:tcBorders>
            <w:noWrap/>
            <w:vAlign w:val="bottom"/>
            <w:hideMark/>
          </w:tcPr>
          <w:p w14:paraId="62013861" w14:textId="77777777" w:rsidR="00331A10" w:rsidRPr="009F015D" w:rsidRDefault="00331A10">
            <w:pPr>
              <w:outlineLvl w:val="0"/>
            </w:pPr>
            <w:r w:rsidRPr="009F015D">
              <w:t> </w:t>
            </w:r>
          </w:p>
        </w:tc>
        <w:tc>
          <w:tcPr>
            <w:tcW w:w="157" w:type="pct"/>
            <w:tcBorders>
              <w:top w:val="nil"/>
              <w:left w:val="nil"/>
              <w:bottom w:val="single" w:sz="4" w:space="0" w:color="auto"/>
              <w:right w:val="single" w:sz="4" w:space="0" w:color="auto"/>
            </w:tcBorders>
            <w:noWrap/>
            <w:vAlign w:val="bottom"/>
            <w:hideMark/>
          </w:tcPr>
          <w:p w14:paraId="63DCCEB5" w14:textId="77777777" w:rsidR="00331A10" w:rsidRPr="009F015D" w:rsidRDefault="00331A10">
            <w:pPr>
              <w:outlineLvl w:val="0"/>
            </w:pPr>
            <w:r w:rsidRPr="009F015D">
              <w:t> </w:t>
            </w:r>
          </w:p>
        </w:tc>
        <w:tc>
          <w:tcPr>
            <w:tcW w:w="157" w:type="pct"/>
            <w:tcBorders>
              <w:top w:val="nil"/>
              <w:left w:val="nil"/>
              <w:bottom w:val="single" w:sz="4" w:space="0" w:color="auto"/>
              <w:right w:val="single" w:sz="4" w:space="0" w:color="auto"/>
            </w:tcBorders>
            <w:noWrap/>
            <w:vAlign w:val="bottom"/>
            <w:hideMark/>
          </w:tcPr>
          <w:p w14:paraId="28F2DE0E" w14:textId="77777777" w:rsidR="00331A10" w:rsidRPr="009F015D" w:rsidRDefault="00331A10">
            <w:pPr>
              <w:outlineLvl w:val="0"/>
            </w:pPr>
            <w:r w:rsidRPr="009F015D">
              <w:t> </w:t>
            </w:r>
          </w:p>
        </w:tc>
        <w:tc>
          <w:tcPr>
            <w:tcW w:w="404" w:type="pct"/>
            <w:tcBorders>
              <w:top w:val="nil"/>
              <w:left w:val="nil"/>
              <w:bottom w:val="single" w:sz="4" w:space="0" w:color="auto"/>
              <w:right w:val="single" w:sz="4" w:space="0" w:color="auto"/>
            </w:tcBorders>
            <w:noWrap/>
            <w:vAlign w:val="bottom"/>
            <w:hideMark/>
          </w:tcPr>
          <w:p w14:paraId="083D92EF" w14:textId="77777777" w:rsidR="00331A10" w:rsidRPr="009F015D" w:rsidRDefault="00331A10">
            <w:pPr>
              <w:jc w:val="right"/>
              <w:outlineLvl w:val="0"/>
            </w:pPr>
            <w:r w:rsidRPr="009F015D">
              <w:t>2 450 000</w:t>
            </w:r>
          </w:p>
        </w:tc>
      </w:tr>
      <w:tr w:rsidR="009F015D" w:rsidRPr="009F015D" w14:paraId="560C1574" w14:textId="77777777" w:rsidTr="00EF4839">
        <w:trPr>
          <w:trHeight w:val="255"/>
        </w:trPr>
        <w:tc>
          <w:tcPr>
            <w:tcW w:w="1245" w:type="pct"/>
            <w:tcBorders>
              <w:top w:val="nil"/>
              <w:left w:val="single" w:sz="4" w:space="0" w:color="auto"/>
              <w:bottom w:val="single" w:sz="4" w:space="0" w:color="auto"/>
              <w:right w:val="single" w:sz="4" w:space="0" w:color="auto"/>
            </w:tcBorders>
            <w:vAlign w:val="bottom"/>
            <w:hideMark/>
          </w:tcPr>
          <w:p w14:paraId="0BEA80B5" w14:textId="77777777" w:rsidR="00331A10" w:rsidRPr="009F015D" w:rsidRDefault="00331A10">
            <w:pPr>
              <w:outlineLvl w:val="0"/>
            </w:pPr>
            <w:r w:rsidRPr="009F015D">
              <w:t> </w:t>
            </w:r>
          </w:p>
        </w:tc>
        <w:tc>
          <w:tcPr>
            <w:tcW w:w="286" w:type="pct"/>
            <w:tcBorders>
              <w:top w:val="nil"/>
              <w:left w:val="nil"/>
              <w:bottom w:val="single" w:sz="4" w:space="0" w:color="auto"/>
              <w:right w:val="single" w:sz="4" w:space="0" w:color="auto"/>
            </w:tcBorders>
            <w:noWrap/>
            <w:vAlign w:val="bottom"/>
            <w:hideMark/>
          </w:tcPr>
          <w:p w14:paraId="3E585002" w14:textId="77777777" w:rsidR="00331A10" w:rsidRPr="009F015D" w:rsidRDefault="00331A10">
            <w:pPr>
              <w:jc w:val="right"/>
              <w:outlineLvl w:val="0"/>
            </w:pPr>
            <w:r w:rsidRPr="009F015D">
              <w:t> </w:t>
            </w:r>
          </w:p>
        </w:tc>
        <w:tc>
          <w:tcPr>
            <w:tcW w:w="327" w:type="pct"/>
            <w:tcBorders>
              <w:top w:val="nil"/>
              <w:left w:val="nil"/>
              <w:bottom w:val="single" w:sz="4" w:space="0" w:color="auto"/>
              <w:right w:val="single" w:sz="4" w:space="0" w:color="auto"/>
            </w:tcBorders>
            <w:noWrap/>
            <w:vAlign w:val="bottom"/>
            <w:hideMark/>
          </w:tcPr>
          <w:p w14:paraId="5D0235AA" w14:textId="77777777" w:rsidR="00331A10" w:rsidRPr="009F015D" w:rsidRDefault="00331A10">
            <w:pPr>
              <w:jc w:val="right"/>
              <w:outlineLvl w:val="0"/>
            </w:pPr>
            <w:r w:rsidRPr="009F015D">
              <w:t> </w:t>
            </w:r>
          </w:p>
        </w:tc>
        <w:tc>
          <w:tcPr>
            <w:tcW w:w="404" w:type="pct"/>
            <w:tcBorders>
              <w:top w:val="nil"/>
              <w:left w:val="nil"/>
              <w:bottom w:val="single" w:sz="4" w:space="0" w:color="auto"/>
              <w:right w:val="single" w:sz="4" w:space="0" w:color="auto"/>
            </w:tcBorders>
            <w:noWrap/>
            <w:vAlign w:val="bottom"/>
            <w:hideMark/>
          </w:tcPr>
          <w:p w14:paraId="38D1ABE6" w14:textId="77777777" w:rsidR="00331A10" w:rsidRPr="009F015D" w:rsidRDefault="00331A10">
            <w:pPr>
              <w:jc w:val="right"/>
              <w:outlineLvl w:val="0"/>
            </w:pPr>
            <w:r w:rsidRPr="009F015D">
              <w:t>0</w:t>
            </w:r>
          </w:p>
        </w:tc>
        <w:tc>
          <w:tcPr>
            <w:tcW w:w="194" w:type="pct"/>
            <w:tcBorders>
              <w:top w:val="nil"/>
              <w:left w:val="nil"/>
              <w:bottom w:val="single" w:sz="4" w:space="0" w:color="auto"/>
              <w:right w:val="single" w:sz="4" w:space="0" w:color="auto"/>
            </w:tcBorders>
            <w:shd w:val="clear" w:color="000000" w:fill="FFFF00"/>
            <w:noWrap/>
            <w:vAlign w:val="bottom"/>
            <w:hideMark/>
          </w:tcPr>
          <w:p w14:paraId="5EBC7B08" w14:textId="77777777" w:rsidR="00331A10" w:rsidRPr="009F015D" w:rsidRDefault="00331A10">
            <w:pPr>
              <w:outlineLvl w:val="0"/>
            </w:pPr>
            <w:r w:rsidRPr="009F015D">
              <w:t> </w:t>
            </w:r>
          </w:p>
        </w:tc>
        <w:tc>
          <w:tcPr>
            <w:tcW w:w="340" w:type="pct"/>
            <w:tcBorders>
              <w:top w:val="nil"/>
              <w:left w:val="nil"/>
              <w:bottom w:val="single" w:sz="4" w:space="0" w:color="auto"/>
              <w:right w:val="single" w:sz="4" w:space="0" w:color="auto"/>
            </w:tcBorders>
            <w:shd w:val="clear" w:color="000000" w:fill="FFFF00"/>
            <w:noWrap/>
            <w:vAlign w:val="bottom"/>
            <w:hideMark/>
          </w:tcPr>
          <w:p w14:paraId="7FC8D1FF" w14:textId="77777777" w:rsidR="00331A10" w:rsidRPr="009F015D" w:rsidRDefault="00331A10">
            <w:pPr>
              <w:jc w:val="right"/>
              <w:outlineLvl w:val="0"/>
            </w:pPr>
            <w:r w:rsidRPr="009F015D">
              <w:t>0</w:t>
            </w:r>
          </w:p>
        </w:tc>
        <w:tc>
          <w:tcPr>
            <w:tcW w:w="116" w:type="pct"/>
            <w:tcBorders>
              <w:top w:val="nil"/>
              <w:left w:val="nil"/>
              <w:bottom w:val="single" w:sz="4" w:space="0" w:color="auto"/>
              <w:right w:val="single" w:sz="4" w:space="0" w:color="auto"/>
            </w:tcBorders>
            <w:noWrap/>
            <w:vAlign w:val="bottom"/>
            <w:hideMark/>
          </w:tcPr>
          <w:p w14:paraId="562D19A6"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1B3DD271"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2DBF0A6D" w14:textId="77777777" w:rsidR="00331A10" w:rsidRPr="009F015D" w:rsidRDefault="00331A10">
            <w:pPr>
              <w:outlineLvl w:val="0"/>
            </w:pPr>
            <w:r w:rsidRPr="009F015D">
              <w:t> </w:t>
            </w:r>
          </w:p>
        </w:tc>
        <w:tc>
          <w:tcPr>
            <w:tcW w:w="404" w:type="pct"/>
            <w:tcBorders>
              <w:top w:val="nil"/>
              <w:left w:val="nil"/>
              <w:bottom w:val="single" w:sz="4" w:space="0" w:color="auto"/>
              <w:right w:val="single" w:sz="4" w:space="0" w:color="auto"/>
            </w:tcBorders>
            <w:noWrap/>
            <w:vAlign w:val="bottom"/>
            <w:hideMark/>
          </w:tcPr>
          <w:p w14:paraId="14FFB51E" w14:textId="77777777" w:rsidR="00331A10" w:rsidRPr="009F015D" w:rsidRDefault="00331A10">
            <w:pPr>
              <w:jc w:val="right"/>
              <w:outlineLvl w:val="0"/>
            </w:pPr>
            <w:r w:rsidRPr="009F015D">
              <w:t>0</w:t>
            </w:r>
          </w:p>
        </w:tc>
        <w:tc>
          <w:tcPr>
            <w:tcW w:w="116" w:type="pct"/>
            <w:tcBorders>
              <w:top w:val="nil"/>
              <w:left w:val="nil"/>
              <w:bottom w:val="single" w:sz="4" w:space="0" w:color="auto"/>
              <w:right w:val="single" w:sz="4" w:space="0" w:color="auto"/>
            </w:tcBorders>
            <w:noWrap/>
            <w:vAlign w:val="bottom"/>
            <w:hideMark/>
          </w:tcPr>
          <w:p w14:paraId="30D3F83F"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4EE75324"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1B6D6625"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4EF459A8"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0F204F10" w14:textId="77777777" w:rsidR="00331A10" w:rsidRPr="009F015D" w:rsidRDefault="00331A10">
            <w:pPr>
              <w:outlineLvl w:val="0"/>
            </w:pPr>
            <w:r w:rsidRPr="009F015D">
              <w:t> </w:t>
            </w:r>
          </w:p>
        </w:tc>
        <w:tc>
          <w:tcPr>
            <w:tcW w:w="157" w:type="pct"/>
            <w:tcBorders>
              <w:top w:val="nil"/>
              <w:left w:val="nil"/>
              <w:bottom w:val="single" w:sz="4" w:space="0" w:color="auto"/>
              <w:right w:val="single" w:sz="4" w:space="0" w:color="auto"/>
            </w:tcBorders>
            <w:noWrap/>
            <w:vAlign w:val="bottom"/>
            <w:hideMark/>
          </w:tcPr>
          <w:p w14:paraId="6585C1CC" w14:textId="77777777" w:rsidR="00331A10" w:rsidRPr="009F015D" w:rsidRDefault="00331A10">
            <w:pPr>
              <w:outlineLvl w:val="0"/>
            </w:pPr>
            <w:r w:rsidRPr="009F015D">
              <w:t> </w:t>
            </w:r>
          </w:p>
        </w:tc>
        <w:tc>
          <w:tcPr>
            <w:tcW w:w="157" w:type="pct"/>
            <w:tcBorders>
              <w:top w:val="nil"/>
              <w:left w:val="nil"/>
              <w:bottom w:val="single" w:sz="4" w:space="0" w:color="auto"/>
              <w:right w:val="single" w:sz="4" w:space="0" w:color="auto"/>
            </w:tcBorders>
            <w:noWrap/>
            <w:vAlign w:val="bottom"/>
            <w:hideMark/>
          </w:tcPr>
          <w:p w14:paraId="576896A9" w14:textId="77777777" w:rsidR="00331A10" w:rsidRPr="009F015D" w:rsidRDefault="00331A10">
            <w:pPr>
              <w:outlineLvl w:val="0"/>
            </w:pPr>
            <w:r w:rsidRPr="009F015D">
              <w:t> </w:t>
            </w:r>
          </w:p>
        </w:tc>
        <w:tc>
          <w:tcPr>
            <w:tcW w:w="157" w:type="pct"/>
            <w:tcBorders>
              <w:top w:val="nil"/>
              <w:left w:val="nil"/>
              <w:bottom w:val="single" w:sz="4" w:space="0" w:color="auto"/>
              <w:right w:val="single" w:sz="4" w:space="0" w:color="auto"/>
            </w:tcBorders>
            <w:noWrap/>
            <w:vAlign w:val="bottom"/>
            <w:hideMark/>
          </w:tcPr>
          <w:p w14:paraId="6268AC48" w14:textId="77777777" w:rsidR="00331A10" w:rsidRPr="009F015D" w:rsidRDefault="00331A10">
            <w:pPr>
              <w:outlineLvl w:val="0"/>
            </w:pPr>
            <w:r w:rsidRPr="009F015D">
              <w:t> </w:t>
            </w:r>
          </w:p>
        </w:tc>
        <w:tc>
          <w:tcPr>
            <w:tcW w:w="404" w:type="pct"/>
            <w:tcBorders>
              <w:top w:val="nil"/>
              <w:left w:val="nil"/>
              <w:bottom w:val="single" w:sz="4" w:space="0" w:color="auto"/>
              <w:right w:val="single" w:sz="4" w:space="0" w:color="auto"/>
            </w:tcBorders>
            <w:noWrap/>
            <w:vAlign w:val="bottom"/>
            <w:hideMark/>
          </w:tcPr>
          <w:p w14:paraId="64A62CA8" w14:textId="77777777" w:rsidR="00331A10" w:rsidRPr="009F015D" w:rsidRDefault="00331A10">
            <w:pPr>
              <w:jc w:val="right"/>
              <w:outlineLvl w:val="0"/>
            </w:pPr>
            <w:r w:rsidRPr="009F015D">
              <w:t>0</w:t>
            </w:r>
          </w:p>
        </w:tc>
      </w:tr>
      <w:tr w:rsidR="009F015D" w:rsidRPr="009F015D" w14:paraId="1BF4400F" w14:textId="77777777" w:rsidTr="00EF4839">
        <w:trPr>
          <w:trHeight w:val="255"/>
        </w:trPr>
        <w:tc>
          <w:tcPr>
            <w:tcW w:w="1245" w:type="pct"/>
            <w:tcBorders>
              <w:top w:val="nil"/>
              <w:left w:val="single" w:sz="4" w:space="0" w:color="auto"/>
              <w:bottom w:val="single" w:sz="4" w:space="0" w:color="auto"/>
              <w:right w:val="single" w:sz="4" w:space="0" w:color="auto"/>
            </w:tcBorders>
            <w:vAlign w:val="bottom"/>
            <w:hideMark/>
          </w:tcPr>
          <w:p w14:paraId="289FD69D" w14:textId="77777777" w:rsidR="00331A10" w:rsidRPr="009F015D" w:rsidRDefault="00331A10">
            <w:pPr>
              <w:outlineLvl w:val="0"/>
            </w:pPr>
            <w:r w:rsidRPr="009F015D">
              <w:t> </w:t>
            </w:r>
          </w:p>
        </w:tc>
        <w:tc>
          <w:tcPr>
            <w:tcW w:w="286" w:type="pct"/>
            <w:tcBorders>
              <w:top w:val="nil"/>
              <w:left w:val="nil"/>
              <w:bottom w:val="single" w:sz="4" w:space="0" w:color="auto"/>
              <w:right w:val="single" w:sz="4" w:space="0" w:color="auto"/>
            </w:tcBorders>
            <w:noWrap/>
            <w:vAlign w:val="bottom"/>
            <w:hideMark/>
          </w:tcPr>
          <w:p w14:paraId="16F905DA" w14:textId="77777777" w:rsidR="00331A10" w:rsidRPr="009F015D" w:rsidRDefault="00331A10">
            <w:pPr>
              <w:jc w:val="right"/>
              <w:outlineLvl w:val="0"/>
            </w:pPr>
            <w:r w:rsidRPr="009F015D">
              <w:t> </w:t>
            </w:r>
          </w:p>
        </w:tc>
        <w:tc>
          <w:tcPr>
            <w:tcW w:w="327" w:type="pct"/>
            <w:tcBorders>
              <w:top w:val="nil"/>
              <w:left w:val="nil"/>
              <w:bottom w:val="single" w:sz="4" w:space="0" w:color="auto"/>
              <w:right w:val="single" w:sz="4" w:space="0" w:color="auto"/>
            </w:tcBorders>
            <w:noWrap/>
            <w:vAlign w:val="bottom"/>
            <w:hideMark/>
          </w:tcPr>
          <w:p w14:paraId="6A62343D" w14:textId="77777777" w:rsidR="00331A10" w:rsidRPr="009F015D" w:rsidRDefault="00331A10">
            <w:pPr>
              <w:jc w:val="right"/>
              <w:outlineLvl w:val="0"/>
            </w:pPr>
            <w:r w:rsidRPr="009F015D">
              <w:t> </w:t>
            </w:r>
          </w:p>
        </w:tc>
        <w:tc>
          <w:tcPr>
            <w:tcW w:w="404" w:type="pct"/>
            <w:tcBorders>
              <w:top w:val="nil"/>
              <w:left w:val="nil"/>
              <w:bottom w:val="single" w:sz="4" w:space="0" w:color="auto"/>
              <w:right w:val="single" w:sz="4" w:space="0" w:color="auto"/>
            </w:tcBorders>
            <w:noWrap/>
            <w:vAlign w:val="bottom"/>
            <w:hideMark/>
          </w:tcPr>
          <w:p w14:paraId="547B0344" w14:textId="77777777" w:rsidR="00331A10" w:rsidRPr="009F015D" w:rsidRDefault="00331A10">
            <w:pPr>
              <w:jc w:val="right"/>
              <w:outlineLvl w:val="0"/>
            </w:pPr>
            <w:r w:rsidRPr="009F015D">
              <w:t>0</w:t>
            </w:r>
          </w:p>
        </w:tc>
        <w:tc>
          <w:tcPr>
            <w:tcW w:w="194" w:type="pct"/>
            <w:tcBorders>
              <w:top w:val="nil"/>
              <w:left w:val="nil"/>
              <w:bottom w:val="single" w:sz="4" w:space="0" w:color="auto"/>
              <w:right w:val="single" w:sz="4" w:space="0" w:color="auto"/>
            </w:tcBorders>
            <w:shd w:val="clear" w:color="000000" w:fill="FFFF00"/>
            <w:noWrap/>
            <w:vAlign w:val="bottom"/>
            <w:hideMark/>
          </w:tcPr>
          <w:p w14:paraId="0E393241" w14:textId="77777777" w:rsidR="00331A10" w:rsidRPr="009F015D" w:rsidRDefault="00331A10">
            <w:pPr>
              <w:outlineLvl w:val="0"/>
            </w:pPr>
            <w:r w:rsidRPr="009F015D">
              <w:t> </w:t>
            </w:r>
          </w:p>
        </w:tc>
        <w:tc>
          <w:tcPr>
            <w:tcW w:w="340" w:type="pct"/>
            <w:tcBorders>
              <w:top w:val="nil"/>
              <w:left w:val="nil"/>
              <w:bottom w:val="single" w:sz="4" w:space="0" w:color="auto"/>
              <w:right w:val="single" w:sz="4" w:space="0" w:color="auto"/>
            </w:tcBorders>
            <w:shd w:val="clear" w:color="000000" w:fill="FFFF00"/>
            <w:noWrap/>
            <w:vAlign w:val="bottom"/>
            <w:hideMark/>
          </w:tcPr>
          <w:p w14:paraId="4349A654" w14:textId="77777777" w:rsidR="00331A10" w:rsidRPr="009F015D" w:rsidRDefault="00331A10">
            <w:pPr>
              <w:jc w:val="right"/>
              <w:outlineLvl w:val="0"/>
            </w:pPr>
            <w:r w:rsidRPr="009F015D">
              <w:t>0</w:t>
            </w:r>
          </w:p>
        </w:tc>
        <w:tc>
          <w:tcPr>
            <w:tcW w:w="116" w:type="pct"/>
            <w:tcBorders>
              <w:top w:val="nil"/>
              <w:left w:val="nil"/>
              <w:bottom w:val="single" w:sz="4" w:space="0" w:color="auto"/>
              <w:right w:val="single" w:sz="4" w:space="0" w:color="auto"/>
            </w:tcBorders>
            <w:noWrap/>
            <w:vAlign w:val="bottom"/>
            <w:hideMark/>
          </w:tcPr>
          <w:p w14:paraId="7B7EBFA0"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488A5888"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7E733989" w14:textId="77777777" w:rsidR="00331A10" w:rsidRPr="009F015D" w:rsidRDefault="00331A10">
            <w:pPr>
              <w:outlineLvl w:val="0"/>
            </w:pPr>
            <w:r w:rsidRPr="009F015D">
              <w:t> </w:t>
            </w:r>
          </w:p>
        </w:tc>
        <w:tc>
          <w:tcPr>
            <w:tcW w:w="404" w:type="pct"/>
            <w:tcBorders>
              <w:top w:val="nil"/>
              <w:left w:val="nil"/>
              <w:bottom w:val="single" w:sz="4" w:space="0" w:color="auto"/>
              <w:right w:val="single" w:sz="4" w:space="0" w:color="auto"/>
            </w:tcBorders>
            <w:noWrap/>
            <w:vAlign w:val="bottom"/>
            <w:hideMark/>
          </w:tcPr>
          <w:p w14:paraId="25733EB2" w14:textId="77777777" w:rsidR="00331A10" w:rsidRPr="009F015D" w:rsidRDefault="00331A10">
            <w:pPr>
              <w:jc w:val="right"/>
              <w:outlineLvl w:val="0"/>
            </w:pPr>
            <w:r w:rsidRPr="009F015D">
              <w:t>0</w:t>
            </w:r>
          </w:p>
        </w:tc>
        <w:tc>
          <w:tcPr>
            <w:tcW w:w="116" w:type="pct"/>
            <w:tcBorders>
              <w:top w:val="nil"/>
              <w:left w:val="nil"/>
              <w:bottom w:val="single" w:sz="4" w:space="0" w:color="auto"/>
              <w:right w:val="single" w:sz="4" w:space="0" w:color="auto"/>
            </w:tcBorders>
            <w:noWrap/>
            <w:vAlign w:val="bottom"/>
            <w:hideMark/>
          </w:tcPr>
          <w:p w14:paraId="51390B4E"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1473849B"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2EB2FCE9"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239D3EE1"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6281F51C" w14:textId="77777777" w:rsidR="00331A10" w:rsidRPr="009F015D" w:rsidRDefault="00331A10">
            <w:pPr>
              <w:outlineLvl w:val="0"/>
            </w:pPr>
            <w:r w:rsidRPr="009F015D">
              <w:t> </w:t>
            </w:r>
          </w:p>
        </w:tc>
        <w:tc>
          <w:tcPr>
            <w:tcW w:w="157" w:type="pct"/>
            <w:tcBorders>
              <w:top w:val="nil"/>
              <w:left w:val="nil"/>
              <w:bottom w:val="single" w:sz="4" w:space="0" w:color="auto"/>
              <w:right w:val="single" w:sz="4" w:space="0" w:color="auto"/>
            </w:tcBorders>
            <w:noWrap/>
            <w:vAlign w:val="bottom"/>
            <w:hideMark/>
          </w:tcPr>
          <w:p w14:paraId="2EA515EE" w14:textId="77777777" w:rsidR="00331A10" w:rsidRPr="009F015D" w:rsidRDefault="00331A10">
            <w:pPr>
              <w:outlineLvl w:val="0"/>
            </w:pPr>
            <w:r w:rsidRPr="009F015D">
              <w:t> </w:t>
            </w:r>
          </w:p>
        </w:tc>
        <w:tc>
          <w:tcPr>
            <w:tcW w:w="157" w:type="pct"/>
            <w:tcBorders>
              <w:top w:val="nil"/>
              <w:left w:val="nil"/>
              <w:bottom w:val="single" w:sz="4" w:space="0" w:color="auto"/>
              <w:right w:val="single" w:sz="4" w:space="0" w:color="auto"/>
            </w:tcBorders>
            <w:noWrap/>
            <w:vAlign w:val="bottom"/>
            <w:hideMark/>
          </w:tcPr>
          <w:p w14:paraId="0E470E60" w14:textId="77777777" w:rsidR="00331A10" w:rsidRPr="009F015D" w:rsidRDefault="00331A10">
            <w:pPr>
              <w:outlineLvl w:val="0"/>
            </w:pPr>
            <w:r w:rsidRPr="009F015D">
              <w:t> </w:t>
            </w:r>
          </w:p>
        </w:tc>
        <w:tc>
          <w:tcPr>
            <w:tcW w:w="157" w:type="pct"/>
            <w:tcBorders>
              <w:top w:val="nil"/>
              <w:left w:val="nil"/>
              <w:bottom w:val="single" w:sz="4" w:space="0" w:color="auto"/>
              <w:right w:val="single" w:sz="4" w:space="0" w:color="auto"/>
            </w:tcBorders>
            <w:noWrap/>
            <w:vAlign w:val="bottom"/>
            <w:hideMark/>
          </w:tcPr>
          <w:p w14:paraId="56FF3438" w14:textId="77777777" w:rsidR="00331A10" w:rsidRPr="009F015D" w:rsidRDefault="00331A10">
            <w:pPr>
              <w:outlineLvl w:val="0"/>
            </w:pPr>
            <w:r w:rsidRPr="009F015D">
              <w:t> </w:t>
            </w:r>
          </w:p>
        </w:tc>
        <w:tc>
          <w:tcPr>
            <w:tcW w:w="404" w:type="pct"/>
            <w:tcBorders>
              <w:top w:val="nil"/>
              <w:left w:val="nil"/>
              <w:bottom w:val="single" w:sz="4" w:space="0" w:color="auto"/>
              <w:right w:val="single" w:sz="4" w:space="0" w:color="auto"/>
            </w:tcBorders>
            <w:noWrap/>
            <w:vAlign w:val="bottom"/>
            <w:hideMark/>
          </w:tcPr>
          <w:p w14:paraId="17831CCA" w14:textId="77777777" w:rsidR="00331A10" w:rsidRPr="009F015D" w:rsidRDefault="00331A10">
            <w:pPr>
              <w:jc w:val="right"/>
              <w:outlineLvl w:val="0"/>
            </w:pPr>
            <w:r w:rsidRPr="009F015D">
              <w:t>0</w:t>
            </w:r>
          </w:p>
        </w:tc>
      </w:tr>
      <w:tr w:rsidR="009F015D" w:rsidRPr="009F015D" w14:paraId="2BF2A8CC" w14:textId="77777777" w:rsidTr="00EF4839">
        <w:trPr>
          <w:trHeight w:val="255"/>
        </w:trPr>
        <w:tc>
          <w:tcPr>
            <w:tcW w:w="1245" w:type="pct"/>
            <w:tcBorders>
              <w:top w:val="nil"/>
              <w:left w:val="single" w:sz="4" w:space="0" w:color="auto"/>
              <w:bottom w:val="single" w:sz="4" w:space="0" w:color="auto"/>
              <w:right w:val="single" w:sz="4" w:space="0" w:color="auto"/>
            </w:tcBorders>
            <w:shd w:val="clear" w:color="000000" w:fill="FFCC99"/>
            <w:noWrap/>
            <w:vAlign w:val="bottom"/>
            <w:hideMark/>
          </w:tcPr>
          <w:p w14:paraId="044A4EA7" w14:textId="77777777" w:rsidR="00331A10" w:rsidRPr="009F015D" w:rsidRDefault="00331A10">
            <w:r w:rsidRPr="009F015D">
              <w:t>Оборудование производственное</w:t>
            </w:r>
          </w:p>
        </w:tc>
        <w:tc>
          <w:tcPr>
            <w:tcW w:w="286" w:type="pct"/>
            <w:tcBorders>
              <w:top w:val="nil"/>
              <w:left w:val="nil"/>
              <w:bottom w:val="single" w:sz="4" w:space="0" w:color="auto"/>
              <w:right w:val="single" w:sz="4" w:space="0" w:color="auto"/>
            </w:tcBorders>
            <w:shd w:val="clear" w:color="000000" w:fill="FFCC99"/>
            <w:noWrap/>
            <w:vAlign w:val="bottom"/>
            <w:hideMark/>
          </w:tcPr>
          <w:p w14:paraId="31B80FEC" w14:textId="77777777" w:rsidR="00331A10" w:rsidRPr="009F015D" w:rsidRDefault="00331A10">
            <w:pPr>
              <w:jc w:val="center"/>
            </w:pPr>
            <w:r w:rsidRPr="009F015D">
              <w:t> </w:t>
            </w:r>
          </w:p>
        </w:tc>
        <w:tc>
          <w:tcPr>
            <w:tcW w:w="327" w:type="pct"/>
            <w:tcBorders>
              <w:top w:val="nil"/>
              <w:left w:val="nil"/>
              <w:bottom w:val="single" w:sz="4" w:space="0" w:color="auto"/>
              <w:right w:val="single" w:sz="4" w:space="0" w:color="auto"/>
            </w:tcBorders>
            <w:shd w:val="clear" w:color="000000" w:fill="FFCC99"/>
            <w:noWrap/>
            <w:vAlign w:val="bottom"/>
            <w:hideMark/>
          </w:tcPr>
          <w:p w14:paraId="7D478D7F" w14:textId="77777777" w:rsidR="00331A10" w:rsidRPr="009F015D" w:rsidRDefault="00331A10">
            <w:pPr>
              <w:jc w:val="center"/>
            </w:pPr>
            <w:r w:rsidRPr="009F015D">
              <w:t> </w:t>
            </w:r>
          </w:p>
        </w:tc>
        <w:tc>
          <w:tcPr>
            <w:tcW w:w="404" w:type="pct"/>
            <w:tcBorders>
              <w:top w:val="nil"/>
              <w:left w:val="nil"/>
              <w:bottom w:val="single" w:sz="4" w:space="0" w:color="auto"/>
              <w:right w:val="single" w:sz="4" w:space="0" w:color="auto"/>
            </w:tcBorders>
            <w:shd w:val="clear" w:color="000000" w:fill="FFCC99"/>
            <w:noWrap/>
            <w:vAlign w:val="bottom"/>
            <w:hideMark/>
          </w:tcPr>
          <w:p w14:paraId="3D0C4D41" w14:textId="77777777" w:rsidR="00331A10" w:rsidRPr="009F015D" w:rsidRDefault="00331A10">
            <w:pPr>
              <w:jc w:val="right"/>
            </w:pPr>
            <w:r w:rsidRPr="009F015D">
              <w:t>550 000</w:t>
            </w:r>
          </w:p>
        </w:tc>
        <w:tc>
          <w:tcPr>
            <w:tcW w:w="194" w:type="pct"/>
            <w:tcBorders>
              <w:top w:val="nil"/>
              <w:left w:val="nil"/>
              <w:bottom w:val="single" w:sz="4" w:space="0" w:color="auto"/>
              <w:right w:val="single" w:sz="4" w:space="0" w:color="auto"/>
            </w:tcBorders>
            <w:shd w:val="clear" w:color="000000" w:fill="FFCC99"/>
            <w:noWrap/>
            <w:vAlign w:val="bottom"/>
            <w:hideMark/>
          </w:tcPr>
          <w:p w14:paraId="1BFC83DE" w14:textId="77777777" w:rsidR="00331A10" w:rsidRPr="009F015D" w:rsidRDefault="00331A10">
            <w:pPr>
              <w:jc w:val="right"/>
            </w:pPr>
            <w:r w:rsidRPr="009F015D">
              <w:t>0</w:t>
            </w:r>
          </w:p>
        </w:tc>
        <w:tc>
          <w:tcPr>
            <w:tcW w:w="340" w:type="pct"/>
            <w:tcBorders>
              <w:top w:val="nil"/>
              <w:left w:val="nil"/>
              <w:bottom w:val="single" w:sz="4" w:space="0" w:color="auto"/>
              <w:right w:val="single" w:sz="4" w:space="0" w:color="auto"/>
            </w:tcBorders>
            <w:shd w:val="clear" w:color="000000" w:fill="FFCC99"/>
            <w:noWrap/>
            <w:vAlign w:val="bottom"/>
            <w:hideMark/>
          </w:tcPr>
          <w:p w14:paraId="415B998A" w14:textId="77777777" w:rsidR="00331A10" w:rsidRPr="009F015D" w:rsidRDefault="00331A10">
            <w:pPr>
              <w:jc w:val="right"/>
            </w:pPr>
            <w:r w:rsidRPr="009F015D">
              <w:t>0</w:t>
            </w:r>
          </w:p>
        </w:tc>
        <w:tc>
          <w:tcPr>
            <w:tcW w:w="116" w:type="pct"/>
            <w:tcBorders>
              <w:top w:val="nil"/>
              <w:left w:val="nil"/>
              <w:bottom w:val="single" w:sz="4" w:space="0" w:color="auto"/>
              <w:right w:val="single" w:sz="4" w:space="0" w:color="auto"/>
            </w:tcBorders>
            <w:shd w:val="clear" w:color="000000" w:fill="FFCC99"/>
            <w:noWrap/>
            <w:vAlign w:val="bottom"/>
            <w:hideMark/>
          </w:tcPr>
          <w:p w14:paraId="721E1E51" w14:textId="77777777" w:rsidR="00331A10" w:rsidRPr="009F015D" w:rsidRDefault="00331A10">
            <w:pPr>
              <w:jc w:val="right"/>
            </w:pPr>
            <w:r w:rsidRPr="009F015D">
              <w:t>0</w:t>
            </w:r>
          </w:p>
        </w:tc>
        <w:tc>
          <w:tcPr>
            <w:tcW w:w="116" w:type="pct"/>
            <w:tcBorders>
              <w:top w:val="nil"/>
              <w:left w:val="nil"/>
              <w:bottom w:val="single" w:sz="4" w:space="0" w:color="auto"/>
              <w:right w:val="single" w:sz="4" w:space="0" w:color="auto"/>
            </w:tcBorders>
            <w:shd w:val="clear" w:color="000000" w:fill="FFCC99"/>
            <w:noWrap/>
            <w:vAlign w:val="bottom"/>
            <w:hideMark/>
          </w:tcPr>
          <w:p w14:paraId="087E0BCE" w14:textId="77777777" w:rsidR="00331A10" w:rsidRPr="009F015D" w:rsidRDefault="00331A10">
            <w:pPr>
              <w:jc w:val="right"/>
            </w:pPr>
            <w:r w:rsidRPr="009F015D">
              <w:t>0</w:t>
            </w:r>
          </w:p>
        </w:tc>
        <w:tc>
          <w:tcPr>
            <w:tcW w:w="116" w:type="pct"/>
            <w:tcBorders>
              <w:top w:val="nil"/>
              <w:left w:val="nil"/>
              <w:bottom w:val="single" w:sz="4" w:space="0" w:color="auto"/>
              <w:right w:val="single" w:sz="4" w:space="0" w:color="auto"/>
            </w:tcBorders>
            <w:shd w:val="clear" w:color="000000" w:fill="FFCC99"/>
            <w:noWrap/>
            <w:vAlign w:val="bottom"/>
            <w:hideMark/>
          </w:tcPr>
          <w:p w14:paraId="66979368" w14:textId="77777777" w:rsidR="00331A10" w:rsidRPr="009F015D" w:rsidRDefault="00331A10">
            <w:pPr>
              <w:jc w:val="right"/>
            </w:pPr>
            <w:r w:rsidRPr="009F015D">
              <w:t>0</w:t>
            </w:r>
          </w:p>
        </w:tc>
        <w:tc>
          <w:tcPr>
            <w:tcW w:w="404" w:type="pct"/>
            <w:tcBorders>
              <w:top w:val="nil"/>
              <w:left w:val="nil"/>
              <w:bottom w:val="single" w:sz="4" w:space="0" w:color="auto"/>
              <w:right w:val="single" w:sz="4" w:space="0" w:color="auto"/>
            </w:tcBorders>
            <w:shd w:val="clear" w:color="000000" w:fill="FFCC99"/>
            <w:noWrap/>
            <w:vAlign w:val="bottom"/>
            <w:hideMark/>
          </w:tcPr>
          <w:p w14:paraId="5FFEF81D" w14:textId="77777777" w:rsidR="00331A10" w:rsidRPr="009F015D" w:rsidRDefault="00331A10">
            <w:pPr>
              <w:jc w:val="right"/>
            </w:pPr>
            <w:r w:rsidRPr="009F015D">
              <w:t>550 000</w:t>
            </w:r>
          </w:p>
        </w:tc>
        <w:tc>
          <w:tcPr>
            <w:tcW w:w="116" w:type="pct"/>
            <w:tcBorders>
              <w:top w:val="nil"/>
              <w:left w:val="nil"/>
              <w:bottom w:val="single" w:sz="4" w:space="0" w:color="auto"/>
              <w:right w:val="single" w:sz="4" w:space="0" w:color="auto"/>
            </w:tcBorders>
            <w:shd w:val="clear" w:color="000000" w:fill="FFCC99"/>
            <w:noWrap/>
            <w:vAlign w:val="bottom"/>
            <w:hideMark/>
          </w:tcPr>
          <w:p w14:paraId="538149A0" w14:textId="77777777" w:rsidR="00331A10" w:rsidRPr="009F015D" w:rsidRDefault="00331A10">
            <w:pPr>
              <w:jc w:val="right"/>
            </w:pPr>
            <w:r w:rsidRPr="009F015D">
              <w:t>0</w:t>
            </w:r>
          </w:p>
        </w:tc>
        <w:tc>
          <w:tcPr>
            <w:tcW w:w="116" w:type="pct"/>
            <w:tcBorders>
              <w:top w:val="nil"/>
              <w:left w:val="nil"/>
              <w:bottom w:val="single" w:sz="4" w:space="0" w:color="auto"/>
              <w:right w:val="single" w:sz="4" w:space="0" w:color="auto"/>
            </w:tcBorders>
            <w:shd w:val="clear" w:color="000000" w:fill="FFCC99"/>
            <w:noWrap/>
            <w:vAlign w:val="bottom"/>
            <w:hideMark/>
          </w:tcPr>
          <w:p w14:paraId="21F257D8" w14:textId="77777777" w:rsidR="00331A10" w:rsidRPr="009F015D" w:rsidRDefault="00331A10">
            <w:pPr>
              <w:jc w:val="right"/>
            </w:pPr>
            <w:r w:rsidRPr="009F015D">
              <w:t>0</w:t>
            </w:r>
          </w:p>
        </w:tc>
        <w:tc>
          <w:tcPr>
            <w:tcW w:w="116" w:type="pct"/>
            <w:tcBorders>
              <w:top w:val="nil"/>
              <w:left w:val="nil"/>
              <w:bottom w:val="single" w:sz="4" w:space="0" w:color="auto"/>
              <w:right w:val="single" w:sz="4" w:space="0" w:color="auto"/>
            </w:tcBorders>
            <w:shd w:val="clear" w:color="000000" w:fill="FFCC99"/>
            <w:noWrap/>
            <w:vAlign w:val="bottom"/>
            <w:hideMark/>
          </w:tcPr>
          <w:p w14:paraId="6920AF57" w14:textId="77777777" w:rsidR="00331A10" w:rsidRPr="009F015D" w:rsidRDefault="00331A10">
            <w:pPr>
              <w:jc w:val="right"/>
            </w:pPr>
            <w:r w:rsidRPr="009F015D">
              <w:t>0</w:t>
            </w:r>
          </w:p>
        </w:tc>
        <w:tc>
          <w:tcPr>
            <w:tcW w:w="116" w:type="pct"/>
            <w:tcBorders>
              <w:top w:val="nil"/>
              <w:left w:val="nil"/>
              <w:bottom w:val="single" w:sz="4" w:space="0" w:color="auto"/>
              <w:right w:val="single" w:sz="4" w:space="0" w:color="auto"/>
            </w:tcBorders>
            <w:shd w:val="clear" w:color="000000" w:fill="FFCC99"/>
            <w:noWrap/>
            <w:vAlign w:val="bottom"/>
            <w:hideMark/>
          </w:tcPr>
          <w:p w14:paraId="25F38D73" w14:textId="77777777" w:rsidR="00331A10" w:rsidRPr="009F015D" w:rsidRDefault="00331A10">
            <w:pPr>
              <w:jc w:val="right"/>
            </w:pPr>
            <w:r w:rsidRPr="009F015D">
              <w:t>0</w:t>
            </w:r>
          </w:p>
        </w:tc>
        <w:tc>
          <w:tcPr>
            <w:tcW w:w="116" w:type="pct"/>
            <w:tcBorders>
              <w:top w:val="nil"/>
              <w:left w:val="nil"/>
              <w:bottom w:val="single" w:sz="4" w:space="0" w:color="auto"/>
              <w:right w:val="single" w:sz="4" w:space="0" w:color="auto"/>
            </w:tcBorders>
            <w:shd w:val="clear" w:color="000000" w:fill="FFCC99"/>
            <w:noWrap/>
            <w:vAlign w:val="bottom"/>
            <w:hideMark/>
          </w:tcPr>
          <w:p w14:paraId="0B863D63" w14:textId="77777777" w:rsidR="00331A10" w:rsidRPr="009F015D" w:rsidRDefault="00331A10">
            <w:pPr>
              <w:jc w:val="right"/>
            </w:pPr>
            <w:r w:rsidRPr="009F015D">
              <w:t>0</w:t>
            </w:r>
          </w:p>
        </w:tc>
        <w:tc>
          <w:tcPr>
            <w:tcW w:w="157" w:type="pct"/>
            <w:tcBorders>
              <w:top w:val="nil"/>
              <w:left w:val="nil"/>
              <w:bottom w:val="single" w:sz="4" w:space="0" w:color="auto"/>
              <w:right w:val="single" w:sz="4" w:space="0" w:color="auto"/>
            </w:tcBorders>
            <w:shd w:val="clear" w:color="000000" w:fill="FFCC99"/>
            <w:noWrap/>
            <w:vAlign w:val="bottom"/>
            <w:hideMark/>
          </w:tcPr>
          <w:p w14:paraId="37EDB2D1" w14:textId="77777777" w:rsidR="00331A10" w:rsidRPr="009F015D" w:rsidRDefault="00331A10">
            <w:pPr>
              <w:jc w:val="right"/>
            </w:pPr>
            <w:r w:rsidRPr="009F015D">
              <w:t>0</w:t>
            </w:r>
          </w:p>
        </w:tc>
        <w:tc>
          <w:tcPr>
            <w:tcW w:w="157" w:type="pct"/>
            <w:tcBorders>
              <w:top w:val="nil"/>
              <w:left w:val="nil"/>
              <w:bottom w:val="single" w:sz="4" w:space="0" w:color="auto"/>
              <w:right w:val="single" w:sz="4" w:space="0" w:color="auto"/>
            </w:tcBorders>
            <w:shd w:val="clear" w:color="000000" w:fill="FFCC99"/>
            <w:noWrap/>
            <w:vAlign w:val="bottom"/>
            <w:hideMark/>
          </w:tcPr>
          <w:p w14:paraId="34F1CA14" w14:textId="77777777" w:rsidR="00331A10" w:rsidRPr="009F015D" w:rsidRDefault="00331A10">
            <w:pPr>
              <w:jc w:val="right"/>
            </w:pPr>
            <w:r w:rsidRPr="009F015D">
              <w:t>0</w:t>
            </w:r>
          </w:p>
        </w:tc>
        <w:tc>
          <w:tcPr>
            <w:tcW w:w="157" w:type="pct"/>
            <w:tcBorders>
              <w:top w:val="nil"/>
              <w:left w:val="nil"/>
              <w:bottom w:val="single" w:sz="4" w:space="0" w:color="auto"/>
              <w:right w:val="single" w:sz="4" w:space="0" w:color="auto"/>
            </w:tcBorders>
            <w:shd w:val="clear" w:color="000000" w:fill="FFCC99"/>
            <w:noWrap/>
            <w:vAlign w:val="bottom"/>
            <w:hideMark/>
          </w:tcPr>
          <w:p w14:paraId="3AE2260D" w14:textId="77777777" w:rsidR="00331A10" w:rsidRPr="009F015D" w:rsidRDefault="00331A10">
            <w:pPr>
              <w:jc w:val="right"/>
            </w:pPr>
            <w:r w:rsidRPr="009F015D">
              <w:t>0</w:t>
            </w:r>
          </w:p>
        </w:tc>
        <w:tc>
          <w:tcPr>
            <w:tcW w:w="404" w:type="pct"/>
            <w:tcBorders>
              <w:top w:val="nil"/>
              <w:left w:val="nil"/>
              <w:bottom w:val="single" w:sz="4" w:space="0" w:color="auto"/>
              <w:right w:val="single" w:sz="4" w:space="0" w:color="auto"/>
            </w:tcBorders>
            <w:shd w:val="clear" w:color="000000" w:fill="FFCC99"/>
            <w:noWrap/>
            <w:vAlign w:val="bottom"/>
            <w:hideMark/>
          </w:tcPr>
          <w:p w14:paraId="10DA90D3" w14:textId="77777777" w:rsidR="00331A10" w:rsidRPr="009F015D" w:rsidRDefault="00331A10">
            <w:pPr>
              <w:jc w:val="right"/>
            </w:pPr>
            <w:r w:rsidRPr="009F015D">
              <w:t>550 000</w:t>
            </w:r>
          </w:p>
        </w:tc>
      </w:tr>
      <w:tr w:rsidR="009F015D" w:rsidRPr="009F015D" w14:paraId="5F1C8CD4" w14:textId="77777777" w:rsidTr="00EF4839">
        <w:trPr>
          <w:trHeight w:val="255"/>
        </w:trPr>
        <w:tc>
          <w:tcPr>
            <w:tcW w:w="1245" w:type="pct"/>
            <w:tcBorders>
              <w:top w:val="nil"/>
              <w:left w:val="single" w:sz="4" w:space="0" w:color="auto"/>
              <w:bottom w:val="single" w:sz="4" w:space="0" w:color="auto"/>
              <w:right w:val="single" w:sz="4" w:space="0" w:color="auto"/>
            </w:tcBorders>
            <w:vAlign w:val="bottom"/>
            <w:hideMark/>
          </w:tcPr>
          <w:p w14:paraId="17427227" w14:textId="77777777" w:rsidR="00331A10" w:rsidRPr="009F015D" w:rsidRDefault="00331A10">
            <w:pPr>
              <w:outlineLvl w:val="0"/>
            </w:pPr>
            <w:r w:rsidRPr="009F015D">
              <w:t>Оборудование</w:t>
            </w:r>
          </w:p>
        </w:tc>
        <w:tc>
          <w:tcPr>
            <w:tcW w:w="286" w:type="pct"/>
            <w:tcBorders>
              <w:top w:val="nil"/>
              <w:left w:val="nil"/>
              <w:bottom w:val="single" w:sz="4" w:space="0" w:color="auto"/>
              <w:right w:val="single" w:sz="4" w:space="0" w:color="auto"/>
            </w:tcBorders>
            <w:shd w:val="clear" w:color="000000" w:fill="CCFFCC"/>
            <w:noWrap/>
            <w:vAlign w:val="bottom"/>
            <w:hideMark/>
          </w:tcPr>
          <w:p w14:paraId="6B22060D" w14:textId="77777777" w:rsidR="00331A10" w:rsidRPr="009F015D" w:rsidRDefault="00331A10">
            <w:pPr>
              <w:jc w:val="right"/>
              <w:outlineLvl w:val="0"/>
            </w:pPr>
            <w:r w:rsidRPr="009F015D">
              <w:t>1 000</w:t>
            </w:r>
          </w:p>
        </w:tc>
        <w:tc>
          <w:tcPr>
            <w:tcW w:w="327" w:type="pct"/>
            <w:tcBorders>
              <w:top w:val="nil"/>
              <w:left w:val="nil"/>
              <w:bottom w:val="single" w:sz="4" w:space="0" w:color="auto"/>
              <w:right w:val="single" w:sz="4" w:space="0" w:color="auto"/>
            </w:tcBorders>
            <w:shd w:val="clear" w:color="000000" w:fill="CCFFCC"/>
            <w:noWrap/>
            <w:vAlign w:val="bottom"/>
            <w:hideMark/>
          </w:tcPr>
          <w:p w14:paraId="134F104B" w14:textId="77777777" w:rsidR="00331A10" w:rsidRPr="009F015D" w:rsidRDefault="00331A10">
            <w:pPr>
              <w:jc w:val="right"/>
              <w:outlineLvl w:val="0"/>
            </w:pPr>
            <w:r w:rsidRPr="009F015D">
              <w:t>550,0</w:t>
            </w:r>
          </w:p>
        </w:tc>
        <w:tc>
          <w:tcPr>
            <w:tcW w:w="404" w:type="pct"/>
            <w:tcBorders>
              <w:top w:val="nil"/>
              <w:left w:val="nil"/>
              <w:bottom w:val="single" w:sz="4" w:space="0" w:color="auto"/>
              <w:right w:val="single" w:sz="4" w:space="0" w:color="auto"/>
            </w:tcBorders>
            <w:noWrap/>
            <w:vAlign w:val="bottom"/>
            <w:hideMark/>
          </w:tcPr>
          <w:p w14:paraId="5B30D28E" w14:textId="77777777" w:rsidR="00331A10" w:rsidRPr="009F015D" w:rsidRDefault="00331A10">
            <w:pPr>
              <w:jc w:val="right"/>
              <w:outlineLvl w:val="0"/>
            </w:pPr>
            <w:r w:rsidRPr="009F015D">
              <w:t>550 000</w:t>
            </w:r>
          </w:p>
        </w:tc>
        <w:tc>
          <w:tcPr>
            <w:tcW w:w="194" w:type="pct"/>
            <w:tcBorders>
              <w:top w:val="nil"/>
              <w:left w:val="nil"/>
              <w:bottom w:val="single" w:sz="4" w:space="0" w:color="auto"/>
              <w:right w:val="single" w:sz="4" w:space="0" w:color="auto"/>
            </w:tcBorders>
            <w:shd w:val="clear" w:color="000000" w:fill="FFFF00"/>
            <w:noWrap/>
            <w:vAlign w:val="bottom"/>
            <w:hideMark/>
          </w:tcPr>
          <w:p w14:paraId="7B0A6C19" w14:textId="77777777" w:rsidR="00331A10" w:rsidRPr="009F015D" w:rsidRDefault="00331A10">
            <w:pPr>
              <w:outlineLvl w:val="0"/>
            </w:pPr>
            <w:r w:rsidRPr="009F015D">
              <w:t> </w:t>
            </w:r>
          </w:p>
        </w:tc>
        <w:tc>
          <w:tcPr>
            <w:tcW w:w="340" w:type="pct"/>
            <w:tcBorders>
              <w:top w:val="nil"/>
              <w:left w:val="nil"/>
              <w:bottom w:val="single" w:sz="4" w:space="0" w:color="auto"/>
              <w:right w:val="single" w:sz="4" w:space="0" w:color="auto"/>
            </w:tcBorders>
            <w:shd w:val="clear" w:color="000000" w:fill="FFFF00"/>
            <w:noWrap/>
            <w:vAlign w:val="bottom"/>
            <w:hideMark/>
          </w:tcPr>
          <w:p w14:paraId="59E1E51B"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4A1F178C"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25D72E6D"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4B1CD9E6" w14:textId="77777777" w:rsidR="00331A10" w:rsidRPr="009F015D" w:rsidRDefault="00331A10">
            <w:pPr>
              <w:outlineLvl w:val="0"/>
            </w:pPr>
            <w:r w:rsidRPr="009F015D">
              <w:t> </w:t>
            </w:r>
          </w:p>
        </w:tc>
        <w:tc>
          <w:tcPr>
            <w:tcW w:w="404" w:type="pct"/>
            <w:tcBorders>
              <w:top w:val="nil"/>
              <w:left w:val="nil"/>
              <w:bottom w:val="single" w:sz="4" w:space="0" w:color="auto"/>
              <w:right w:val="single" w:sz="4" w:space="0" w:color="auto"/>
            </w:tcBorders>
            <w:noWrap/>
            <w:vAlign w:val="bottom"/>
            <w:hideMark/>
          </w:tcPr>
          <w:p w14:paraId="2CE01F47" w14:textId="77777777" w:rsidR="00331A10" w:rsidRPr="009F015D" w:rsidRDefault="00331A10">
            <w:pPr>
              <w:jc w:val="right"/>
              <w:outlineLvl w:val="0"/>
            </w:pPr>
            <w:r w:rsidRPr="009F015D">
              <w:t>550 000</w:t>
            </w:r>
          </w:p>
        </w:tc>
        <w:tc>
          <w:tcPr>
            <w:tcW w:w="116" w:type="pct"/>
            <w:tcBorders>
              <w:top w:val="nil"/>
              <w:left w:val="nil"/>
              <w:bottom w:val="single" w:sz="4" w:space="0" w:color="auto"/>
              <w:right w:val="single" w:sz="4" w:space="0" w:color="auto"/>
            </w:tcBorders>
            <w:noWrap/>
            <w:vAlign w:val="bottom"/>
            <w:hideMark/>
          </w:tcPr>
          <w:p w14:paraId="2D1CAEA7"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4064F790"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7C7A204E"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74365E19"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64C4D865" w14:textId="77777777" w:rsidR="00331A10" w:rsidRPr="009F015D" w:rsidRDefault="00331A10">
            <w:pPr>
              <w:outlineLvl w:val="0"/>
            </w:pPr>
            <w:r w:rsidRPr="009F015D">
              <w:t> </w:t>
            </w:r>
          </w:p>
        </w:tc>
        <w:tc>
          <w:tcPr>
            <w:tcW w:w="157" w:type="pct"/>
            <w:tcBorders>
              <w:top w:val="nil"/>
              <w:left w:val="nil"/>
              <w:bottom w:val="single" w:sz="4" w:space="0" w:color="auto"/>
              <w:right w:val="single" w:sz="4" w:space="0" w:color="auto"/>
            </w:tcBorders>
            <w:noWrap/>
            <w:vAlign w:val="bottom"/>
            <w:hideMark/>
          </w:tcPr>
          <w:p w14:paraId="6EAE8982" w14:textId="77777777" w:rsidR="00331A10" w:rsidRPr="009F015D" w:rsidRDefault="00331A10">
            <w:pPr>
              <w:outlineLvl w:val="0"/>
            </w:pPr>
            <w:r w:rsidRPr="009F015D">
              <w:t> </w:t>
            </w:r>
          </w:p>
        </w:tc>
        <w:tc>
          <w:tcPr>
            <w:tcW w:w="157" w:type="pct"/>
            <w:tcBorders>
              <w:top w:val="nil"/>
              <w:left w:val="nil"/>
              <w:bottom w:val="single" w:sz="4" w:space="0" w:color="auto"/>
              <w:right w:val="single" w:sz="4" w:space="0" w:color="auto"/>
            </w:tcBorders>
            <w:noWrap/>
            <w:vAlign w:val="bottom"/>
            <w:hideMark/>
          </w:tcPr>
          <w:p w14:paraId="38DE32DE" w14:textId="77777777" w:rsidR="00331A10" w:rsidRPr="009F015D" w:rsidRDefault="00331A10">
            <w:pPr>
              <w:outlineLvl w:val="0"/>
            </w:pPr>
            <w:r w:rsidRPr="009F015D">
              <w:t> </w:t>
            </w:r>
          </w:p>
        </w:tc>
        <w:tc>
          <w:tcPr>
            <w:tcW w:w="157" w:type="pct"/>
            <w:tcBorders>
              <w:top w:val="nil"/>
              <w:left w:val="nil"/>
              <w:bottom w:val="single" w:sz="4" w:space="0" w:color="auto"/>
              <w:right w:val="single" w:sz="4" w:space="0" w:color="auto"/>
            </w:tcBorders>
            <w:noWrap/>
            <w:vAlign w:val="bottom"/>
            <w:hideMark/>
          </w:tcPr>
          <w:p w14:paraId="3F524531" w14:textId="77777777" w:rsidR="00331A10" w:rsidRPr="009F015D" w:rsidRDefault="00331A10">
            <w:pPr>
              <w:outlineLvl w:val="0"/>
            </w:pPr>
            <w:r w:rsidRPr="009F015D">
              <w:t> </w:t>
            </w:r>
          </w:p>
        </w:tc>
        <w:tc>
          <w:tcPr>
            <w:tcW w:w="404" w:type="pct"/>
            <w:tcBorders>
              <w:top w:val="nil"/>
              <w:left w:val="nil"/>
              <w:bottom w:val="single" w:sz="4" w:space="0" w:color="auto"/>
              <w:right w:val="single" w:sz="4" w:space="0" w:color="auto"/>
            </w:tcBorders>
            <w:noWrap/>
            <w:vAlign w:val="bottom"/>
            <w:hideMark/>
          </w:tcPr>
          <w:p w14:paraId="52353AC6" w14:textId="77777777" w:rsidR="00331A10" w:rsidRPr="009F015D" w:rsidRDefault="00331A10">
            <w:pPr>
              <w:jc w:val="right"/>
              <w:outlineLvl w:val="0"/>
            </w:pPr>
            <w:r w:rsidRPr="009F015D">
              <w:t>550 000</w:t>
            </w:r>
          </w:p>
        </w:tc>
      </w:tr>
      <w:tr w:rsidR="009F015D" w:rsidRPr="009F015D" w14:paraId="47251C2B" w14:textId="77777777" w:rsidTr="00EF4839">
        <w:trPr>
          <w:trHeight w:val="255"/>
        </w:trPr>
        <w:tc>
          <w:tcPr>
            <w:tcW w:w="1245" w:type="pct"/>
            <w:tcBorders>
              <w:top w:val="nil"/>
              <w:left w:val="single" w:sz="4" w:space="0" w:color="auto"/>
              <w:bottom w:val="single" w:sz="4" w:space="0" w:color="auto"/>
              <w:right w:val="single" w:sz="4" w:space="0" w:color="auto"/>
            </w:tcBorders>
            <w:vAlign w:val="bottom"/>
            <w:hideMark/>
          </w:tcPr>
          <w:p w14:paraId="6553851E" w14:textId="77777777" w:rsidR="00331A10" w:rsidRPr="009F015D" w:rsidRDefault="00331A10">
            <w:pPr>
              <w:outlineLvl w:val="0"/>
            </w:pPr>
            <w:r w:rsidRPr="009F015D">
              <w:t> </w:t>
            </w:r>
          </w:p>
        </w:tc>
        <w:tc>
          <w:tcPr>
            <w:tcW w:w="286" w:type="pct"/>
            <w:tcBorders>
              <w:top w:val="nil"/>
              <w:left w:val="nil"/>
              <w:bottom w:val="single" w:sz="4" w:space="0" w:color="auto"/>
              <w:right w:val="single" w:sz="4" w:space="0" w:color="auto"/>
            </w:tcBorders>
            <w:shd w:val="clear" w:color="000000" w:fill="CCFFCC"/>
            <w:noWrap/>
            <w:vAlign w:val="bottom"/>
            <w:hideMark/>
          </w:tcPr>
          <w:p w14:paraId="5026C383" w14:textId="77777777" w:rsidR="00331A10" w:rsidRPr="009F015D" w:rsidRDefault="00331A10">
            <w:pPr>
              <w:outlineLvl w:val="0"/>
            </w:pPr>
            <w:r w:rsidRPr="009F015D">
              <w:t> </w:t>
            </w:r>
          </w:p>
        </w:tc>
        <w:tc>
          <w:tcPr>
            <w:tcW w:w="327" w:type="pct"/>
            <w:tcBorders>
              <w:top w:val="nil"/>
              <w:left w:val="nil"/>
              <w:bottom w:val="single" w:sz="4" w:space="0" w:color="auto"/>
              <w:right w:val="single" w:sz="4" w:space="0" w:color="auto"/>
            </w:tcBorders>
            <w:shd w:val="clear" w:color="000000" w:fill="CCFFCC"/>
            <w:noWrap/>
            <w:vAlign w:val="bottom"/>
            <w:hideMark/>
          </w:tcPr>
          <w:p w14:paraId="7A275CD7" w14:textId="77777777" w:rsidR="00331A10" w:rsidRPr="009F015D" w:rsidRDefault="00331A10">
            <w:pPr>
              <w:outlineLvl w:val="0"/>
            </w:pPr>
            <w:r w:rsidRPr="009F015D">
              <w:t> </w:t>
            </w:r>
          </w:p>
        </w:tc>
        <w:tc>
          <w:tcPr>
            <w:tcW w:w="404" w:type="pct"/>
            <w:tcBorders>
              <w:top w:val="nil"/>
              <w:left w:val="nil"/>
              <w:bottom w:val="single" w:sz="4" w:space="0" w:color="auto"/>
              <w:right w:val="single" w:sz="4" w:space="0" w:color="auto"/>
            </w:tcBorders>
            <w:noWrap/>
            <w:vAlign w:val="bottom"/>
            <w:hideMark/>
          </w:tcPr>
          <w:p w14:paraId="5321A5A8" w14:textId="77777777" w:rsidR="00331A10" w:rsidRPr="009F015D" w:rsidRDefault="00331A10">
            <w:pPr>
              <w:jc w:val="right"/>
              <w:outlineLvl w:val="0"/>
            </w:pPr>
            <w:r w:rsidRPr="009F015D">
              <w:t>0</w:t>
            </w:r>
          </w:p>
        </w:tc>
        <w:tc>
          <w:tcPr>
            <w:tcW w:w="194" w:type="pct"/>
            <w:tcBorders>
              <w:top w:val="nil"/>
              <w:left w:val="nil"/>
              <w:bottom w:val="single" w:sz="4" w:space="0" w:color="auto"/>
              <w:right w:val="single" w:sz="4" w:space="0" w:color="auto"/>
            </w:tcBorders>
            <w:shd w:val="clear" w:color="000000" w:fill="FFFF00"/>
            <w:noWrap/>
            <w:vAlign w:val="bottom"/>
            <w:hideMark/>
          </w:tcPr>
          <w:p w14:paraId="4CDCFA1E" w14:textId="77777777" w:rsidR="00331A10" w:rsidRPr="009F015D" w:rsidRDefault="00331A10">
            <w:pPr>
              <w:outlineLvl w:val="0"/>
            </w:pPr>
            <w:r w:rsidRPr="009F015D">
              <w:t> </w:t>
            </w:r>
          </w:p>
        </w:tc>
        <w:tc>
          <w:tcPr>
            <w:tcW w:w="340" w:type="pct"/>
            <w:tcBorders>
              <w:top w:val="nil"/>
              <w:left w:val="nil"/>
              <w:bottom w:val="single" w:sz="4" w:space="0" w:color="auto"/>
              <w:right w:val="single" w:sz="4" w:space="0" w:color="auto"/>
            </w:tcBorders>
            <w:shd w:val="clear" w:color="000000" w:fill="FFFF00"/>
            <w:noWrap/>
            <w:vAlign w:val="bottom"/>
            <w:hideMark/>
          </w:tcPr>
          <w:p w14:paraId="547433CE"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08F436B0"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1BE2B10B"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62AEA1D3" w14:textId="77777777" w:rsidR="00331A10" w:rsidRPr="009F015D" w:rsidRDefault="00331A10">
            <w:pPr>
              <w:outlineLvl w:val="0"/>
            </w:pPr>
            <w:r w:rsidRPr="009F015D">
              <w:t> </w:t>
            </w:r>
          </w:p>
        </w:tc>
        <w:tc>
          <w:tcPr>
            <w:tcW w:w="404" w:type="pct"/>
            <w:tcBorders>
              <w:top w:val="nil"/>
              <w:left w:val="nil"/>
              <w:bottom w:val="single" w:sz="4" w:space="0" w:color="auto"/>
              <w:right w:val="single" w:sz="4" w:space="0" w:color="auto"/>
            </w:tcBorders>
            <w:noWrap/>
            <w:vAlign w:val="bottom"/>
            <w:hideMark/>
          </w:tcPr>
          <w:p w14:paraId="608309A5" w14:textId="77777777" w:rsidR="00331A10" w:rsidRPr="009F015D" w:rsidRDefault="00331A10">
            <w:pPr>
              <w:jc w:val="right"/>
              <w:outlineLvl w:val="0"/>
            </w:pPr>
            <w:r w:rsidRPr="009F015D">
              <w:t>0</w:t>
            </w:r>
          </w:p>
        </w:tc>
        <w:tc>
          <w:tcPr>
            <w:tcW w:w="116" w:type="pct"/>
            <w:tcBorders>
              <w:top w:val="nil"/>
              <w:left w:val="nil"/>
              <w:bottom w:val="single" w:sz="4" w:space="0" w:color="auto"/>
              <w:right w:val="single" w:sz="4" w:space="0" w:color="auto"/>
            </w:tcBorders>
            <w:noWrap/>
            <w:vAlign w:val="bottom"/>
            <w:hideMark/>
          </w:tcPr>
          <w:p w14:paraId="1E15F1A9"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4AE49764"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3E90BD9B"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51C6BAD3"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4FFA107C" w14:textId="77777777" w:rsidR="00331A10" w:rsidRPr="009F015D" w:rsidRDefault="00331A10">
            <w:pPr>
              <w:outlineLvl w:val="0"/>
            </w:pPr>
            <w:r w:rsidRPr="009F015D">
              <w:t> </w:t>
            </w:r>
          </w:p>
        </w:tc>
        <w:tc>
          <w:tcPr>
            <w:tcW w:w="157" w:type="pct"/>
            <w:tcBorders>
              <w:top w:val="nil"/>
              <w:left w:val="nil"/>
              <w:bottom w:val="single" w:sz="4" w:space="0" w:color="auto"/>
              <w:right w:val="single" w:sz="4" w:space="0" w:color="auto"/>
            </w:tcBorders>
            <w:noWrap/>
            <w:vAlign w:val="bottom"/>
            <w:hideMark/>
          </w:tcPr>
          <w:p w14:paraId="47574B19" w14:textId="77777777" w:rsidR="00331A10" w:rsidRPr="009F015D" w:rsidRDefault="00331A10">
            <w:pPr>
              <w:outlineLvl w:val="0"/>
            </w:pPr>
            <w:r w:rsidRPr="009F015D">
              <w:t> </w:t>
            </w:r>
          </w:p>
        </w:tc>
        <w:tc>
          <w:tcPr>
            <w:tcW w:w="157" w:type="pct"/>
            <w:tcBorders>
              <w:top w:val="nil"/>
              <w:left w:val="nil"/>
              <w:bottom w:val="single" w:sz="4" w:space="0" w:color="auto"/>
              <w:right w:val="single" w:sz="4" w:space="0" w:color="auto"/>
            </w:tcBorders>
            <w:noWrap/>
            <w:vAlign w:val="bottom"/>
            <w:hideMark/>
          </w:tcPr>
          <w:p w14:paraId="7AE8E70E" w14:textId="77777777" w:rsidR="00331A10" w:rsidRPr="009F015D" w:rsidRDefault="00331A10">
            <w:pPr>
              <w:outlineLvl w:val="0"/>
            </w:pPr>
            <w:r w:rsidRPr="009F015D">
              <w:t> </w:t>
            </w:r>
          </w:p>
        </w:tc>
        <w:tc>
          <w:tcPr>
            <w:tcW w:w="157" w:type="pct"/>
            <w:tcBorders>
              <w:top w:val="nil"/>
              <w:left w:val="nil"/>
              <w:bottom w:val="single" w:sz="4" w:space="0" w:color="auto"/>
              <w:right w:val="single" w:sz="4" w:space="0" w:color="auto"/>
            </w:tcBorders>
            <w:noWrap/>
            <w:vAlign w:val="bottom"/>
            <w:hideMark/>
          </w:tcPr>
          <w:p w14:paraId="53F4F048" w14:textId="77777777" w:rsidR="00331A10" w:rsidRPr="009F015D" w:rsidRDefault="00331A10">
            <w:pPr>
              <w:outlineLvl w:val="0"/>
            </w:pPr>
            <w:r w:rsidRPr="009F015D">
              <w:t> </w:t>
            </w:r>
          </w:p>
        </w:tc>
        <w:tc>
          <w:tcPr>
            <w:tcW w:w="404" w:type="pct"/>
            <w:tcBorders>
              <w:top w:val="nil"/>
              <w:left w:val="nil"/>
              <w:bottom w:val="single" w:sz="4" w:space="0" w:color="auto"/>
              <w:right w:val="single" w:sz="4" w:space="0" w:color="auto"/>
            </w:tcBorders>
            <w:noWrap/>
            <w:vAlign w:val="bottom"/>
            <w:hideMark/>
          </w:tcPr>
          <w:p w14:paraId="76B2DF15" w14:textId="77777777" w:rsidR="00331A10" w:rsidRPr="009F015D" w:rsidRDefault="00331A10">
            <w:pPr>
              <w:jc w:val="right"/>
              <w:outlineLvl w:val="0"/>
            </w:pPr>
            <w:r w:rsidRPr="009F015D">
              <w:t>0</w:t>
            </w:r>
          </w:p>
        </w:tc>
      </w:tr>
      <w:tr w:rsidR="009F015D" w:rsidRPr="009F015D" w14:paraId="5F9CF150" w14:textId="77777777" w:rsidTr="00EF4839">
        <w:trPr>
          <w:trHeight w:val="255"/>
        </w:trPr>
        <w:tc>
          <w:tcPr>
            <w:tcW w:w="1245" w:type="pct"/>
            <w:tcBorders>
              <w:top w:val="nil"/>
              <w:left w:val="single" w:sz="4" w:space="0" w:color="auto"/>
              <w:bottom w:val="single" w:sz="4" w:space="0" w:color="auto"/>
              <w:right w:val="single" w:sz="4" w:space="0" w:color="auto"/>
            </w:tcBorders>
            <w:shd w:val="clear" w:color="000000" w:fill="FABF8F"/>
            <w:vAlign w:val="bottom"/>
            <w:hideMark/>
          </w:tcPr>
          <w:p w14:paraId="75B67B0E" w14:textId="77777777" w:rsidR="00331A10" w:rsidRPr="009F015D" w:rsidRDefault="00331A10">
            <w:pPr>
              <w:outlineLvl w:val="0"/>
            </w:pPr>
            <w:r w:rsidRPr="009F015D">
              <w:t>Оборудование прочее</w:t>
            </w:r>
          </w:p>
        </w:tc>
        <w:tc>
          <w:tcPr>
            <w:tcW w:w="286" w:type="pct"/>
            <w:tcBorders>
              <w:top w:val="nil"/>
              <w:left w:val="nil"/>
              <w:bottom w:val="single" w:sz="4" w:space="0" w:color="auto"/>
              <w:right w:val="single" w:sz="4" w:space="0" w:color="auto"/>
            </w:tcBorders>
            <w:shd w:val="clear" w:color="000000" w:fill="FABF8F"/>
            <w:noWrap/>
            <w:vAlign w:val="bottom"/>
            <w:hideMark/>
          </w:tcPr>
          <w:p w14:paraId="749BB554" w14:textId="77777777" w:rsidR="00331A10" w:rsidRPr="009F015D" w:rsidRDefault="00331A10">
            <w:pPr>
              <w:outlineLvl w:val="0"/>
            </w:pPr>
            <w:r w:rsidRPr="009F015D">
              <w:t> </w:t>
            </w:r>
          </w:p>
        </w:tc>
        <w:tc>
          <w:tcPr>
            <w:tcW w:w="327" w:type="pct"/>
            <w:tcBorders>
              <w:top w:val="nil"/>
              <w:left w:val="nil"/>
              <w:bottom w:val="single" w:sz="4" w:space="0" w:color="auto"/>
              <w:right w:val="single" w:sz="4" w:space="0" w:color="auto"/>
            </w:tcBorders>
            <w:shd w:val="clear" w:color="000000" w:fill="FABF8F"/>
            <w:noWrap/>
            <w:vAlign w:val="bottom"/>
            <w:hideMark/>
          </w:tcPr>
          <w:p w14:paraId="1488516D" w14:textId="77777777" w:rsidR="00331A10" w:rsidRPr="009F015D" w:rsidRDefault="00331A10">
            <w:pPr>
              <w:outlineLvl w:val="0"/>
            </w:pPr>
            <w:r w:rsidRPr="009F015D">
              <w:t> </w:t>
            </w:r>
          </w:p>
        </w:tc>
        <w:tc>
          <w:tcPr>
            <w:tcW w:w="404" w:type="pct"/>
            <w:tcBorders>
              <w:top w:val="nil"/>
              <w:left w:val="nil"/>
              <w:bottom w:val="single" w:sz="4" w:space="0" w:color="auto"/>
              <w:right w:val="single" w:sz="4" w:space="0" w:color="auto"/>
            </w:tcBorders>
            <w:shd w:val="clear" w:color="000000" w:fill="FABF8F"/>
            <w:noWrap/>
            <w:vAlign w:val="bottom"/>
            <w:hideMark/>
          </w:tcPr>
          <w:p w14:paraId="4CA88A74" w14:textId="77777777" w:rsidR="00331A10" w:rsidRPr="009F015D" w:rsidRDefault="00331A10">
            <w:pPr>
              <w:jc w:val="right"/>
              <w:outlineLvl w:val="0"/>
            </w:pPr>
            <w:r w:rsidRPr="009F015D">
              <w:t>0</w:t>
            </w:r>
          </w:p>
        </w:tc>
        <w:tc>
          <w:tcPr>
            <w:tcW w:w="194" w:type="pct"/>
            <w:tcBorders>
              <w:top w:val="nil"/>
              <w:left w:val="nil"/>
              <w:bottom w:val="single" w:sz="4" w:space="0" w:color="auto"/>
              <w:right w:val="single" w:sz="4" w:space="0" w:color="auto"/>
            </w:tcBorders>
            <w:shd w:val="clear" w:color="000000" w:fill="FABF8F"/>
            <w:noWrap/>
            <w:vAlign w:val="bottom"/>
            <w:hideMark/>
          </w:tcPr>
          <w:p w14:paraId="78D46565" w14:textId="77777777" w:rsidR="00331A10" w:rsidRPr="009F015D" w:rsidRDefault="00331A10">
            <w:pPr>
              <w:jc w:val="right"/>
              <w:outlineLvl w:val="0"/>
            </w:pPr>
            <w:r w:rsidRPr="009F015D">
              <w:t>0</w:t>
            </w:r>
          </w:p>
        </w:tc>
        <w:tc>
          <w:tcPr>
            <w:tcW w:w="340" w:type="pct"/>
            <w:tcBorders>
              <w:top w:val="nil"/>
              <w:left w:val="nil"/>
              <w:bottom w:val="single" w:sz="4" w:space="0" w:color="auto"/>
              <w:right w:val="single" w:sz="4" w:space="0" w:color="auto"/>
            </w:tcBorders>
            <w:shd w:val="clear" w:color="000000" w:fill="FABF8F"/>
            <w:noWrap/>
            <w:vAlign w:val="bottom"/>
            <w:hideMark/>
          </w:tcPr>
          <w:p w14:paraId="0742CB0E" w14:textId="77777777" w:rsidR="00331A10" w:rsidRPr="009F015D" w:rsidRDefault="00331A10">
            <w:pPr>
              <w:jc w:val="right"/>
              <w:outlineLvl w:val="0"/>
            </w:pPr>
            <w:r w:rsidRPr="009F015D">
              <w:t>0</w:t>
            </w:r>
          </w:p>
        </w:tc>
        <w:tc>
          <w:tcPr>
            <w:tcW w:w="116" w:type="pct"/>
            <w:tcBorders>
              <w:top w:val="nil"/>
              <w:left w:val="nil"/>
              <w:bottom w:val="single" w:sz="4" w:space="0" w:color="auto"/>
              <w:right w:val="single" w:sz="4" w:space="0" w:color="auto"/>
            </w:tcBorders>
            <w:shd w:val="clear" w:color="000000" w:fill="FABF8F"/>
            <w:noWrap/>
            <w:vAlign w:val="bottom"/>
            <w:hideMark/>
          </w:tcPr>
          <w:p w14:paraId="28749933" w14:textId="77777777" w:rsidR="00331A10" w:rsidRPr="009F015D" w:rsidRDefault="00331A10">
            <w:pPr>
              <w:jc w:val="right"/>
              <w:outlineLvl w:val="0"/>
            </w:pPr>
            <w:r w:rsidRPr="009F015D">
              <w:t>0</w:t>
            </w:r>
          </w:p>
        </w:tc>
        <w:tc>
          <w:tcPr>
            <w:tcW w:w="116" w:type="pct"/>
            <w:tcBorders>
              <w:top w:val="nil"/>
              <w:left w:val="nil"/>
              <w:bottom w:val="single" w:sz="4" w:space="0" w:color="auto"/>
              <w:right w:val="single" w:sz="4" w:space="0" w:color="auto"/>
            </w:tcBorders>
            <w:shd w:val="clear" w:color="000000" w:fill="FABF8F"/>
            <w:noWrap/>
            <w:vAlign w:val="bottom"/>
            <w:hideMark/>
          </w:tcPr>
          <w:p w14:paraId="1C260D73" w14:textId="77777777" w:rsidR="00331A10" w:rsidRPr="009F015D" w:rsidRDefault="00331A10">
            <w:pPr>
              <w:jc w:val="right"/>
              <w:outlineLvl w:val="0"/>
            </w:pPr>
            <w:r w:rsidRPr="009F015D">
              <w:t>0</w:t>
            </w:r>
          </w:p>
        </w:tc>
        <w:tc>
          <w:tcPr>
            <w:tcW w:w="116" w:type="pct"/>
            <w:tcBorders>
              <w:top w:val="nil"/>
              <w:left w:val="nil"/>
              <w:bottom w:val="single" w:sz="4" w:space="0" w:color="auto"/>
              <w:right w:val="single" w:sz="4" w:space="0" w:color="auto"/>
            </w:tcBorders>
            <w:shd w:val="clear" w:color="000000" w:fill="FABF8F"/>
            <w:noWrap/>
            <w:vAlign w:val="bottom"/>
            <w:hideMark/>
          </w:tcPr>
          <w:p w14:paraId="7ADEB909" w14:textId="77777777" w:rsidR="00331A10" w:rsidRPr="009F015D" w:rsidRDefault="00331A10">
            <w:pPr>
              <w:jc w:val="right"/>
              <w:outlineLvl w:val="0"/>
            </w:pPr>
            <w:r w:rsidRPr="009F015D">
              <w:t>0</w:t>
            </w:r>
          </w:p>
        </w:tc>
        <w:tc>
          <w:tcPr>
            <w:tcW w:w="404" w:type="pct"/>
            <w:tcBorders>
              <w:top w:val="nil"/>
              <w:left w:val="nil"/>
              <w:bottom w:val="single" w:sz="4" w:space="0" w:color="auto"/>
              <w:right w:val="single" w:sz="4" w:space="0" w:color="auto"/>
            </w:tcBorders>
            <w:shd w:val="clear" w:color="000000" w:fill="FABF8F"/>
            <w:noWrap/>
            <w:vAlign w:val="bottom"/>
            <w:hideMark/>
          </w:tcPr>
          <w:p w14:paraId="4D6D7A51" w14:textId="77777777" w:rsidR="00331A10" w:rsidRPr="009F015D" w:rsidRDefault="00331A10">
            <w:pPr>
              <w:jc w:val="right"/>
              <w:outlineLvl w:val="0"/>
            </w:pPr>
            <w:r w:rsidRPr="009F015D">
              <w:t>0</w:t>
            </w:r>
          </w:p>
        </w:tc>
        <w:tc>
          <w:tcPr>
            <w:tcW w:w="116" w:type="pct"/>
            <w:tcBorders>
              <w:top w:val="nil"/>
              <w:left w:val="nil"/>
              <w:bottom w:val="single" w:sz="4" w:space="0" w:color="auto"/>
              <w:right w:val="single" w:sz="4" w:space="0" w:color="auto"/>
            </w:tcBorders>
            <w:shd w:val="clear" w:color="000000" w:fill="FABF8F"/>
            <w:noWrap/>
            <w:vAlign w:val="bottom"/>
            <w:hideMark/>
          </w:tcPr>
          <w:p w14:paraId="7BFA4C90" w14:textId="77777777" w:rsidR="00331A10" w:rsidRPr="009F015D" w:rsidRDefault="00331A10">
            <w:pPr>
              <w:jc w:val="right"/>
              <w:outlineLvl w:val="0"/>
            </w:pPr>
            <w:r w:rsidRPr="009F015D">
              <w:t>0</w:t>
            </w:r>
          </w:p>
        </w:tc>
        <w:tc>
          <w:tcPr>
            <w:tcW w:w="116" w:type="pct"/>
            <w:tcBorders>
              <w:top w:val="nil"/>
              <w:left w:val="nil"/>
              <w:bottom w:val="single" w:sz="4" w:space="0" w:color="auto"/>
              <w:right w:val="single" w:sz="4" w:space="0" w:color="auto"/>
            </w:tcBorders>
            <w:shd w:val="clear" w:color="000000" w:fill="FABF8F"/>
            <w:noWrap/>
            <w:vAlign w:val="bottom"/>
            <w:hideMark/>
          </w:tcPr>
          <w:p w14:paraId="4C583A08" w14:textId="77777777" w:rsidR="00331A10" w:rsidRPr="009F015D" w:rsidRDefault="00331A10">
            <w:pPr>
              <w:jc w:val="right"/>
              <w:outlineLvl w:val="0"/>
            </w:pPr>
            <w:r w:rsidRPr="009F015D">
              <w:t>0</w:t>
            </w:r>
          </w:p>
        </w:tc>
        <w:tc>
          <w:tcPr>
            <w:tcW w:w="116" w:type="pct"/>
            <w:tcBorders>
              <w:top w:val="nil"/>
              <w:left w:val="nil"/>
              <w:bottom w:val="single" w:sz="4" w:space="0" w:color="auto"/>
              <w:right w:val="single" w:sz="4" w:space="0" w:color="auto"/>
            </w:tcBorders>
            <w:shd w:val="clear" w:color="000000" w:fill="FABF8F"/>
            <w:noWrap/>
            <w:vAlign w:val="bottom"/>
            <w:hideMark/>
          </w:tcPr>
          <w:p w14:paraId="6FB71959" w14:textId="77777777" w:rsidR="00331A10" w:rsidRPr="009F015D" w:rsidRDefault="00331A10">
            <w:pPr>
              <w:jc w:val="right"/>
              <w:outlineLvl w:val="0"/>
            </w:pPr>
            <w:r w:rsidRPr="009F015D">
              <w:t>0</w:t>
            </w:r>
          </w:p>
        </w:tc>
        <w:tc>
          <w:tcPr>
            <w:tcW w:w="116" w:type="pct"/>
            <w:tcBorders>
              <w:top w:val="nil"/>
              <w:left w:val="nil"/>
              <w:bottom w:val="single" w:sz="4" w:space="0" w:color="auto"/>
              <w:right w:val="single" w:sz="4" w:space="0" w:color="auto"/>
            </w:tcBorders>
            <w:shd w:val="clear" w:color="000000" w:fill="FABF8F"/>
            <w:noWrap/>
            <w:vAlign w:val="bottom"/>
            <w:hideMark/>
          </w:tcPr>
          <w:p w14:paraId="5E54605E" w14:textId="77777777" w:rsidR="00331A10" w:rsidRPr="009F015D" w:rsidRDefault="00331A10">
            <w:pPr>
              <w:jc w:val="right"/>
              <w:outlineLvl w:val="0"/>
            </w:pPr>
            <w:r w:rsidRPr="009F015D">
              <w:t>0</w:t>
            </w:r>
          </w:p>
        </w:tc>
        <w:tc>
          <w:tcPr>
            <w:tcW w:w="116" w:type="pct"/>
            <w:tcBorders>
              <w:top w:val="nil"/>
              <w:left w:val="nil"/>
              <w:bottom w:val="single" w:sz="4" w:space="0" w:color="auto"/>
              <w:right w:val="single" w:sz="4" w:space="0" w:color="auto"/>
            </w:tcBorders>
            <w:shd w:val="clear" w:color="000000" w:fill="FABF8F"/>
            <w:noWrap/>
            <w:vAlign w:val="bottom"/>
            <w:hideMark/>
          </w:tcPr>
          <w:p w14:paraId="6601EBDC" w14:textId="77777777" w:rsidR="00331A10" w:rsidRPr="009F015D" w:rsidRDefault="00331A10">
            <w:pPr>
              <w:jc w:val="right"/>
              <w:outlineLvl w:val="0"/>
            </w:pPr>
            <w:r w:rsidRPr="009F015D">
              <w:t>0</w:t>
            </w:r>
          </w:p>
        </w:tc>
        <w:tc>
          <w:tcPr>
            <w:tcW w:w="157" w:type="pct"/>
            <w:tcBorders>
              <w:top w:val="nil"/>
              <w:left w:val="nil"/>
              <w:bottom w:val="single" w:sz="4" w:space="0" w:color="auto"/>
              <w:right w:val="single" w:sz="4" w:space="0" w:color="auto"/>
            </w:tcBorders>
            <w:shd w:val="clear" w:color="000000" w:fill="FABF8F"/>
            <w:noWrap/>
            <w:vAlign w:val="bottom"/>
            <w:hideMark/>
          </w:tcPr>
          <w:p w14:paraId="72C23E78" w14:textId="77777777" w:rsidR="00331A10" w:rsidRPr="009F015D" w:rsidRDefault="00331A10">
            <w:pPr>
              <w:jc w:val="right"/>
              <w:outlineLvl w:val="0"/>
            </w:pPr>
            <w:r w:rsidRPr="009F015D">
              <w:t>0</w:t>
            </w:r>
          </w:p>
        </w:tc>
        <w:tc>
          <w:tcPr>
            <w:tcW w:w="157" w:type="pct"/>
            <w:tcBorders>
              <w:top w:val="nil"/>
              <w:left w:val="nil"/>
              <w:bottom w:val="single" w:sz="4" w:space="0" w:color="auto"/>
              <w:right w:val="single" w:sz="4" w:space="0" w:color="auto"/>
            </w:tcBorders>
            <w:shd w:val="clear" w:color="000000" w:fill="FABF8F"/>
            <w:noWrap/>
            <w:vAlign w:val="bottom"/>
            <w:hideMark/>
          </w:tcPr>
          <w:p w14:paraId="20E382D9" w14:textId="77777777" w:rsidR="00331A10" w:rsidRPr="009F015D" w:rsidRDefault="00331A10">
            <w:pPr>
              <w:jc w:val="right"/>
              <w:outlineLvl w:val="0"/>
            </w:pPr>
            <w:r w:rsidRPr="009F015D">
              <w:t>0</w:t>
            </w:r>
          </w:p>
        </w:tc>
        <w:tc>
          <w:tcPr>
            <w:tcW w:w="157" w:type="pct"/>
            <w:tcBorders>
              <w:top w:val="nil"/>
              <w:left w:val="nil"/>
              <w:bottom w:val="single" w:sz="4" w:space="0" w:color="auto"/>
              <w:right w:val="single" w:sz="4" w:space="0" w:color="auto"/>
            </w:tcBorders>
            <w:shd w:val="clear" w:color="000000" w:fill="FABF8F"/>
            <w:noWrap/>
            <w:vAlign w:val="bottom"/>
            <w:hideMark/>
          </w:tcPr>
          <w:p w14:paraId="531F7F0B" w14:textId="77777777" w:rsidR="00331A10" w:rsidRPr="009F015D" w:rsidRDefault="00331A10">
            <w:pPr>
              <w:jc w:val="right"/>
              <w:outlineLvl w:val="0"/>
            </w:pPr>
            <w:r w:rsidRPr="009F015D">
              <w:t>0</w:t>
            </w:r>
          </w:p>
        </w:tc>
        <w:tc>
          <w:tcPr>
            <w:tcW w:w="404" w:type="pct"/>
            <w:tcBorders>
              <w:top w:val="nil"/>
              <w:left w:val="nil"/>
              <w:bottom w:val="single" w:sz="4" w:space="0" w:color="auto"/>
              <w:right w:val="single" w:sz="4" w:space="0" w:color="auto"/>
            </w:tcBorders>
            <w:shd w:val="clear" w:color="000000" w:fill="FABF8F"/>
            <w:noWrap/>
            <w:vAlign w:val="bottom"/>
            <w:hideMark/>
          </w:tcPr>
          <w:p w14:paraId="7A59BC62" w14:textId="77777777" w:rsidR="00331A10" w:rsidRPr="009F015D" w:rsidRDefault="00331A10">
            <w:pPr>
              <w:jc w:val="right"/>
              <w:outlineLvl w:val="0"/>
            </w:pPr>
            <w:r w:rsidRPr="009F015D">
              <w:t>0</w:t>
            </w:r>
          </w:p>
        </w:tc>
      </w:tr>
      <w:tr w:rsidR="009F015D" w:rsidRPr="009F015D" w14:paraId="24D48EBC" w14:textId="77777777" w:rsidTr="00EF4839">
        <w:trPr>
          <w:trHeight w:val="255"/>
        </w:trPr>
        <w:tc>
          <w:tcPr>
            <w:tcW w:w="1245" w:type="pct"/>
            <w:tcBorders>
              <w:top w:val="nil"/>
              <w:left w:val="single" w:sz="4" w:space="0" w:color="auto"/>
              <w:bottom w:val="single" w:sz="4" w:space="0" w:color="auto"/>
              <w:right w:val="single" w:sz="4" w:space="0" w:color="auto"/>
            </w:tcBorders>
            <w:vAlign w:val="bottom"/>
            <w:hideMark/>
          </w:tcPr>
          <w:p w14:paraId="22E271B1" w14:textId="77777777" w:rsidR="00331A10" w:rsidRPr="009F015D" w:rsidRDefault="00331A10">
            <w:pPr>
              <w:outlineLvl w:val="0"/>
            </w:pPr>
            <w:r w:rsidRPr="009F015D">
              <w:t> </w:t>
            </w:r>
          </w:p>
        </w:tc>
        <w:tc>
          <w:tcPr>
            <w:tcW w:w="286" w:type="pct"/>
            <w:tcBorders>
              <w:top w:val="nil"/>
              <w:left w:val="nil"/>
              <w:bottom w:val="single" w:sz="4" w:space="0" w:color="auto"/>
              <w:right w:val="single" w:sz="4" w:space="0" w:color="auto"/>
            </w:tcBorders>
            <w:noWrap/>
            <w:vAlign w:val="bottom"/>
            <w:hideMark/>
          </w:tcPr>
          <w:p w14:paraId="64304ECB" w14:textId="77777777" w:rsidR="00331A10" w:rsidRPr="009F015D" w:rsidRDefault="00331A10">
            <w:pPr>
              <w:outlineLvl w:val="0"/>
            </w:pPr>
            <w:r w:rsidRPr="009F015D">
              <w:t> </w:t>
            </w:r>
          </w:p>
        </w:tc>
        <w:tc>
          <w:tcPr>
            <w:tcW w:w="327" w:type="pct"/>
            <w:tcBorders>
              <w:top w:val="nil"/>
              <w:left w:val="nil"/>
              <w:bottom w:val="single" w:sz="4" w:space="0" w:color="auto"/>
              <w:right w:val="single" w:sz="4" w:space="0" w:color="auto"/>
            </w:tcBorders>
            <w:noWrap/>
            <w:vAlign w:val="bottom"/>
            <w:hideMark/>
          </w:tcPr>
          <w:p w14:paraId="2C4BA421" w14:textId="77777777" w:rsidR="00331A10" w:rsidRPr="009F015D" w:rsidRDefault="00331A10">
            <w:pPr>
              <w:outlineLvl w:val="0"/>
            </w:pPr>
            <w:r w:rsidRPr="009F015D">
              <w:t> </w:t>
            </w:r>
          </w:p>
        </w:tc>
        <w:tc>
          <w:tcPr>
            <w:tcW w:w="404" w:type="pct"/>
            <w:tcBorders>
              <w:top w:val="nil"/>
              <w:left w:val="nil"/>
              <w:bottom w:val="single" w:sz="4" w:space="0" w:color="auto"/>
              <w:right w:val="single" w:sz="4" w:space="0" w:color="auto"/>
            </w:tcBorders>
            <w:noWrap/>
            <w:vAlign w:val="bottom"/>
            <w:hideMark/>
          </w:tcPr>
          <w:p w14:paraId="6CE44C6B" w14:textId="77777777" w:rsidR="00331A10" w:rsidRPr="009F015D" w:rsidRDefault="00331A10">
            <w:pPr>
              <w:jc w:val="right"/>
              <w:outlineLvl w:val="0"/>
            </w:pPr>
            <w:r w:rsidRPr="009F015D">
              <w:t>0</w:t>
            </w:r>
          </w:p>
        </w:tc>
        <w:tc>
          <w:tcPr>
            <w:tcW w:w="194" w:type="pct"/>
            <w:tcBorders>
              <w:top w:val="nil"/>
              <w:left w:val="nil"/>
              <w:bottom w:val="single" w:sz="4" w:space="0" w:color="auto"/>
              <w:right w:val="single" w:sz="4" w:space="0" w:color="auto"/>
            </w:tcBorders>
            <w:shd w:val="clear" w:color="000000" w:fill="FFFF00"/>
            <w:noWrap/>
            <w:vAlign w:val="bottom"/>
            <w:hideMark/>
          </w:tcPr>
          <w:p w14:paraId="0D549B30" w14:textId="77777777" w:rsidR="00331A10" w:rsidRPr="009F015D" w:rsidRDefault="00331A10">
            <w:pPr>
              <w:outlineLvl w:val="0"/>
            </w:pPr>
            <w:r w:rsidRPr="009F015D">
              <w:t> </w:t>
            </w:r>
          </w:p>
        </w:tc>
        <w:tc>
          <w:tcPr>
            <w:tcW w:w="340" w:type="pct"/>
            <w:tcBorders>
              <w:top w:val="nil"/>
              <w:left w:val="nil"/>
              <w:bottom w:val="single" w:sz="4" w:space="0" w:color="auto"/>
              <w:right w:val="single" w:sz="4" w:space="0" w:color="auto"/>
            </w:tcBorders>
            <w:shd w:val="clear" w:color="000000" w:fill="FFFF00"/>
            <w:noWrap/>
            <w:vAlign w:val="bottom"/>
            <w:hideMark/>
          </w:tcPr>
          <w:p w14:paraId="01D22CB9"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770A7618"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67615C19"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1D1712B6" w14:textId="77777777" w:rsidR="00331A10" w:rsidRPr="009F015D" w:rsidRDefault="00331A10">
            <w:pPr>
              <w:outlineLvl w:val="0"/>
            </w:pPr>
            <w:r w:rsidRPr="009F015D">
              <w:t> </w:t>
            </w:r>
          </w:p>
        </w:tc>
        <w:tc>
          <w:tcPr>
            <w:tcW w:w="404" w:type="pct"/>
            <w:tcBorders>
              <w:top w:val="nil"/>
              <w:left w:val="nil"/>
              <w:bottom w:val="single" w:sz="4" w:space="0" w:color="auto"/>
              <w:right w:val="single" w:sz="4" w:space="0" w:color="auto"/>
            </w:tcBorders>
            <w:noWrap/>
            <w:vAlign w:val="bottom"/>
            <w:hideMark/>
          </w:tcPr>
          <w:p w14:paraId="19358B9D" w14:textId="77777777" w:rsidR="00331A10" w:rsidRPr="009F015D" w:rsidRDefault="00331A10">
            <w:pPr>
              <w:jc w:val="right"/>
              <w:outlineLvl w:val="0"/>
            </w:pPr>
            <w:r w:rsidRPr="009F015D">
              <w:t>0</w:t>
            </w:r>
          </w:p>
        </w:tc>
        <w:tc>
          <w:tcPr>
            <w:tcW w:w="116" w:type="pct"/>
            <w:tcBorders>
              <w:top w:val="nil"/>
              <w:left w:val="nil"/>
              <w:bottom w:val="single" w:sz="4" w:space="0" w:color="auto"/>
              <w:right w:val="single" w:sz="4" w:space="0" w:color="auto"/>
            </w:tcBorders>
            <w:noWrap/>
            <w:vAlign w:val="bottom"/>
            <w:hideMark/>
          </w:tcPr>
          <w:p w14:paraId="3639C20E"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60D65984"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1A351344"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0130EA47"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4C985FB6" w14:textId="77777777" w:rsidR="00331A10" w:rsidRPr="009F015D" w:rsidRDefault="00331A10">
            <w:pPr>
              <w:outlineLvl w:val="0"/>
            </w:pPr>
            <w:r w:rsidRPr="009F015D">
              <w:t> </w:t>
            </w:r>
          </w:p>
        </w:tc>
        <w:tc>
          <w:tcPr>
            <w:tcW w:w="157" w:type="pct"/>
            <w:tcBorders>
              <w:top w:val="nil"/>
              <w:left w:val="nil"/>
              <w:bottom w:val="single" w:sz="4" w:space="0" w:color="auto"/>
              <w:right w:val="single" w:sz="4" w:space="0" w:color="auto"/>
            </w:tcBorders>
            <w:noWrap/>
            <w:vAlign w:val="bottom"/>
            <w:hideMark/>
          </w:tcPr>
          <w:p w14:paraId="0C9CB29F" w14:textId="77777777" w:rsidR="00331A10" w:rsidRPr="009F015D" w:rsidRDefault="00331A10">
            <w:pPr>
              <w:outlineLvl w:val="0"/>
            </w:pPr>
            <w:r w:rsidRPr="009F015D">
              <w:t> </w:t>
            </w:r>
          </w:p>
        </w:tc>
        <w:tc>
          <w:tcPr>
            <w:tcW w:w="157" w:type="pct"/>
            <w:tcBorders>
              <w:top w:val="nil"/>
              <w:left w:val="nil"/>
              <w:bottom w:val="single" w:sz="4" w:space="0" w:color="auto"/>
              <w:right w:val="single" w:sz="4" w:space="0" w:color="auto"/>
            </w:tcBorders>
            <w:noWrap/>
            <w:vAlign w:val="bottom"/>
            <w:hideMark/>
          </w:tcPr>
          <w:p w14:paraId="727D331C" w14:textId="77777777" w:rsidR="00331A10" w:rsidRPr="009F015D" w:rsidRDefault="00331A10">
            <w:pPr>
              <w:outlineLvl w:val="0"/>
            </w:pPr>
            <w:r w:rsidRPr="009F015D">
              <w:t> </w:t>
            </w:r>
          </w:p>
        </w:tc>
        <w:tc>
          <w:tcPr>
            <w:tcW w:w="157" w:type="pct"/>
            <w:tcBorders>
              <w:top w:val="nil"/>
              <w:left w:val="nil"/>
              <w:bottom w:val="single" w:sz="4" w:space="0" w:color="auto"/>
              <w:right w:val="single" w:sz="4" w:space="0" w:color="auto"/>
            </w:tcBorders>
            <w:noWrap/>
            <w:vAlign w:val="bottom"/>
            <w:hideMark/>
          </w:tcPr>
          <w:p w14:paraId="481E9F99" w14:textId="77777777" w:rsidR="00331A10" w:rsidRPr="009F015D" w:rsidRDefault="00331A10">
            <w:pPr>
              <w:outlineLvl w:val="0"/>
            </w:pPr>
            <w:r w:rsidRPr="009F015D">
              <w:t> </w:t>
            </w:r>
          </w:p>
        </w:tc>
        <w:tc>
          <w:tcPr>
            <w:tcW w:w="404" w:type="pct"/>
            <w:tcBorders>
              <w:top w:val="nil"/>
              <w:left w:val="nil"/>
              <w:bottom w:val="single" w:sz="4" w:space="0" w:color="auto"/>
              <w:right w:val="single" w:sz="4" w:space="0" w:color="auto"/>
            </w:tcBorders>
            <w:noWrap/>
            <w:vAlign w:val="bottom"/>
            <w:hideMark/>
          </w:tcPr>
          <w:p w14:paraId="59DD961C" w14:textId="77777777" w:rsidR="00331A10" w:rsidRPr="009F015D" w:rsidRDefault="00331A10">
            <w:pPr>
              <w:jc w:val="right"/>
              <w:outlineLvl w:val="0"/>
            </w:pPr>
            <w:r w:rsidRPr="009F015D">
              <w:t>0</w:t>
            </w:r>
          </w:p>
        </w:tc>
      </w:tr>
      <w:tr w:rsidR="009F015D" w:rsidRPr="009F015D" w14:paraId="2B402650" w14:textId="77777777" w:rsidTr="00EF4839">
        <w:trPr>
          <w:trHeight w:val="255"/>
        </w:trPr>
        <w:tc>
          <w:tcPr>
            <w:tcW w:w="1245" w:type="pct"/>
            <w:tcBorders>
              <w:top w:val="nil"/>
              <w:left w:val="single" w:sz="4" w:space="0" w:color="auto"/>
              <w:bottom w:val="single" w:sz="4" w:space="0" w:color="auto"/>
              <w:right w:val="single" w:sz="4" w:space="0" w:color="auto"/>
            </w:tcBorders>
            <w:vAlign w:val="bottom"/>
            <w:hideMark/>
          </w:tcPr>
          <w:p w14:paraId="09747E9E" w14:textId="77777777" w:rsidR="00331A10" w:rsidRPr="009F015D" w:rsidRDefault="00331A10">
            <w:pPr>
              <w:outlineLvl w:val="0"/>
            </w:pPr>
            <w:r w:rsidRPr="009F015D">
              <w:t> </w:t>
            </w:r>
          </w:p>
        </w:tc>
        <w:tc>
          <w:tcPr>
            <w:tcW w:w="286" w:type="pct"/>
            <w:tcBorders>
              <w:top w:val="nil"/>
              <w:left w:val="nil"/>
              <w:bottom w:val="single" w:sz="4" w:space="0" w:color="auto"/>
              <w:right w:val="single" w:sz="4" w:space="0" w:color="auto"/>
            </w:tcBorders>
            <w:noWrap/>
            <w:vAlign w:val="bottom"/>
            <w:hideMark/>
          </w:tcPr>
          <w:p w14:paraId="552A2F57" w14:textId="77777777" w:rsidR="00331A10" w:rsidRPr="009F015D" w:rsidRDefault="00331A10">
            <w:pPr>
              <w:outlineLvl w:val="0"/>
            </w:pPr>
            <w:r w:rsidRPr="009F015D">
              <w:t> </w:t>
            </w:r>
          </w:p>
        </w:tc>
        <w:tc>
          <w:tcPr>
            <w:tcW w:w="327" w:type="pct"/>
            <w:tcBorders>
              <w:top w:val="nil"/>
              <w:left w:val="nil"/>
              <w:bottom w:val="single" w:sz="4" w:space="0" w:color="auto"/>
              <w:right w:val="single" w:sz="4" w:space="0" w:color="auto"/>
            </w:tcBorders>
            <w:noWrap/>
            <w:vAlign w:val="bottom"/>
            <w:hideMark/>
          </w:tcPr>
          <w:p w14:paraId="4E67026F" w14:textId="77777777" w:rsidR="00331A10" w:rsidRPr="009F015D" w:rsidRDefault="00331A10">
            <w:pPr>
              <w:outlineLvl w:val="0"/>
            </w:pPr>
            <w:r w:rsidRPr="009F015D">
              <w:t> </w:t>
            </w:r>
          </w:p>
        </w:tc>
        <w:tc>
          <w:tcPr>
            <w:tcW w:w="404" w:type="pct"/>
            <w:tcBorders>
              <w:top w:val="nil"/>
              <w:left w:val="nil"/>
              <w:bottom w:val="single" w:sz="4" w:space="0" w:color="auto"/>
              <w:right w:val="single" w:sz="4" w:space="0" w:color="auto"/>
            </w:tcBorders>
            <w:noWrap/>
            <w:vAlign w:val="bottom"/>
            <w:hideMark/>
          </w:tcPr>
          <w:p w14:paraId="60D53064" w14:textId="77777777" w:rsidR="00331A10" w:rsidRPr="009F015D" w:rsidRDefault="00331A10">
            <w:pPr>
              <w:jc w:val="right"/>
              <w:outlineLvl w:val="0"/>
            </w:pPr>
            <w:r w:rsidRPr="009F015D">
              <w:t>0</w:t>
            </w:r>
          </w:p>
        </w:tc>
        <w:tc>
          <w:tcPr>
            <w:tcW w:w="194" w:type="pct"/>
            <w:tcBorders>
              <w:top w:val="nil"/>
              <w:left w:val="nil"/>
              <w:bottom w:val="single" w:sz="4" w:space="0" w:color="auto"/>
              <w:right w:val="single" w:sz="4" w:space="0" w:color="auto"/>
            </w:tcBorders>
            <w:shd w:val="clear" w:color="000000" w:fill="FFFF00"/>
            <w:noWrap/>
            <w:vAlign w:val="bottom"/>
            <w:hideMark/>
          </w:tcPr>
          <w:p w14:paraId="6DAE64E3" w14:textId="77777777" w:rsidR="00331A10" w:rsidRPr="009F015D" w:rsidRDefault="00331A10">
            <w:pPr>
              <w:outlineLvl w:val="0"/>
            </w:pPr>
            <w:r w:rsidRPr="009F015D">
              <w:t> </w:t>
            </w:r>
          </w:p>
        </w:tc>
        <w:tc>
          <w:tcPr>
            <w:tcW w:w="340" w:type="pct"/>
            <w:tcBorders>
              <w:top w:val="nil"/>
              <w:left w:val="nil"/>
              <w:bottom w:val="single" w:sz="4" w:space="0" w:color="auto"/>
              <w:right w:val="single" w:sz="4" w:space="0" w:color="auto"/>
            </w:tcBorders>
            <w:shd w:val="clear" w:color="000000" w:fill="FFFF00"/>
            <w:noWrap/>
            <w:vAlign w:val="bottom"/>
            <w:hideMark/>
          </w:tcPr>
          <w:p w14:paraId="56613C45"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6B51FACE"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430FA593"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4A4FD23E" w14:textId="77777777" w:rsidR="00331A10" w:rsidRPr="009F015D" w:rsidRDefault="00331A10">
            <w:pPr>
              <w:outlineLvl w:val="0"/>
            </w:pPr>
            <w:r w:rsidRPr="009F015D">
              <w:t> </w:t>
            </w:r>
          </w:p>
        </w:tc>
        <w:tc>
          <w:tcPr>
            <w:tcW w:w="404" w:type="pct"/>
            <w:tcBorders>
              <w:top w:val="nil"/>
              <w:left w:val="nil"/>
              <w:bottom w:val="single" w:sz="4" w:space="0" w:color="auto"/>
              <w:right w:val="single" w:sz="4" w:space="0" w:color="auto"/>
            </w:tcBorders>
            <w:noWrap/>
            <w:vAlign w:val="bottom"/>
            <w:hideMark/>
          </w:tcPr>
          <w:p w14:paraId="73416631" w14:textId="77777777" w:rsidR="00331A10" w:rsidRPr="009F015D" w:rsidRDefault="00331A10">
            <w:pPr>
              <w:jc w:val="right"/>
              <w:outlineLvl w:val="0"/>
            </w:pPr>
            <w:r w:rsidRPr="009F015D">
              <w:t>0</w:t>
            </w:r>
          </w:p>
        </w:tc>
        <w:tc>
          <w:tcPr>
            <w:tcW w:w="116" w:type="pct"/>
            <w:tcBorders>
              <w:top w:val="nil"/>
              <w:left w:val="nil"/>
              <w:bottom w:val="single" w:sz="4" w:space="0" w:color="auto"/>
              <w:right w:val="single" w:sz="4" w:space="0" w:color="auto"/>
            </w:tcBorders>
            <w:noWrap/>
            <w:vAlign w:val="bottom"/>
            <w:hideMark/>
          </w:tcPr>
          <w:p w14:paraId="2EFA658E"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5716C6E3"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1FD8C530"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5A118A4B"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6DF34080" w14:textId="77777777" w:rsidR="00331A10" w:rsidRPr="009F015D" w:rsidRDefault="00331A10">
            <w:pPr>
              <w:outlineLvl w:val="0"/>
            </w:pPr>
            <w:r w:rsidRPr="009F015D">
              <w:t> </w:t>
            </w:r>
          </w:p>
        </w:tc>
        <w:tc>
          <w:tcPr>
            <w:tcW w:w="157" w:type="pct"/>
            <w:tcBorders>
              <w:top w:val="nil"/>
              <w:left w:val="nil"/>
              <w:bottom w:val="single" w:sz="4" w:space="0" w:color="auto"/>
              <w:right w:val="single" w:sz="4" w:space="0" w:color="auto"/>
            </w:tcBorders>
            <w:noWrap/>
            <w:vAlign w:val="bottom"/>
            <w:hideMark/>
          </w:tcPr>
          <w:p w14:paraId="27FE65DD" w14:textId="77777777" w:rsidR="00331A10" w:rsidRPr="009F015D" w:rsidRDefault="00331A10">
            <w:pPr>
              <w:outlineLvl w:val="0"/>
            </w:pPr>
            <w:r w:rsidRPr="009F015D">
              <w:t> </w:t>
            </w:r>
          </w:p>
        </w:tc>
        <w:tc>
          <w:tcPr>
            <w:tcW w:w="157" w:type="pct"/>
            <w:tcBorders>
              <w:top w:val="nil"/>
              <w:left w:val="nil"/>
              <w:bottom w:val="single" w:sz="4" w:space="0" w:color="auto"/>
              <w:right w:val="single" w:sz="4" w:space="0" w:color="auto"/>
            </w:tcBorders>
            <w:noWrap/>
            <w:vAlign w:val="bottom"/>
            <w:hideMark/>
          </w:tcPr>
          <w:p w14:paraId="65969065" w14:textId="77777777" w:rsidR="00331A10" w:rsidRPr="009F015D" w:rsidRDefault="00331A10">
            <w:pPr>
              <w:outlineLvl w:val="0"/>
            </w:pPr>
            <w:r w:rsidRPr="009F015D">
              <w:t> </w:t>
            </w:r>
          </w:p>
        </w:tc>
        <w:tc>
          <w:tcPr>
            <w:tcW w:w="157" w:type="pct"/>
            <w:tcBorders>
              <w:top w:val="nil"/>
              <w:left w:val="nil"/>
              <w:bottom w:val="single" w:sz="4" w:space="0" w:color="auto"/>
              <w:right w:val="single" w:sz="4" w:space="0" w:color="auto"/>
            </w:tcBorders>
            <w:noWrap/>
            <w:vAlign w:val="bottom"/>
            <w:hideMark/>
          </w:tcPr>
          <w:p w14:paraId="5C2E6CF9" w14:textId="77777777" w:rsidR="00331A10" w:rsidRPr="009F015D" w:rsidRDefault="00331A10">
            <w:pPr>
              <w:outlineLvl w:val="0"/>
            </w:pPr>
            <w:r w:rsidRPr="009F015D">
              <w:t> </w:t>
            </w:r>
          </w:p>
        </w:tc>
        <w:tc>
          <w:tcPr>
            <w:tcW w:w="404" w:type="pct"/>
            <w:tcBorders>
              <w:top w:val="nil"/>
              <w:left w:val="nil"/>
              <w:bottom w:val="single" w:sz="4" w:space="0" w:color="auto"/>
              <w:right w:val="single" w:sz="4" w:space="0" w:color="auto"/>
            </w:tcBorders>
            <w:noWrap/>
            <w:vAlign w:val="bottom"/>
            <w:hideMark/>
          </w:tcPr>
          <w:p w14:paraId="7C177714" w14:textId="77777777" w:rsidR="00331A10" w:rsidRPr="009F015D" w:rsidRDefault="00331A10">
            <w:pPr>
              <w:jc w:val="right"/>
              <w:outlineLvl w:val="0"/>
            </w:pPr>
            <w:r w:rsidRPr="009F015D">
              <w:t>0</w:t>
            </w:r>
          </w:p>
        </w:tc>
      </w:tr>
      <w:tr w:rsidR="009F015D" w:rsidRPr="009F015D" w14:paraId="525BB290" w14:textId="77777777" w:rsidTr="00EF4839">
        <w:trPr>
          <w:trHeight w:val="255"/>
        </w:trPr>
        <w:tc>
          <w:tcPr>
            <w:tcW w:w="1245" w:type="pct"/>
            <w:tcBorders>
              <w:top w:val="nil"/>
              <w:left w:val="single" w:sz="4" w:space="0" w:color="auto"/>
              <w:bottom w:val="single" w:sz="4" w:space="0" w:color="auto"/>
              <w:right w:val="single" w:sz="4" w:space="0" w:color="auto"/>
            </w:tcBorders>
            <w:shd w:val="clear" w:color="000000" w:fill="FABF8F"/>
            <w:vAlign w:val="bottom"/>
            <w:hideMark/>
          </w:tcPr>
          <w:p w14:paraId="570AA234" w14:textId="77777777" w:rsidR="00331A10" w:rsidRPr="009F015D" w:rsidRDefault="00331A10">
            <w:pPr>
              <w:outlineLvl w:val="0"/>
            </w:pPr>
            <w:r w:rsidRPr="009F015D">
              <w:t>Автотехника</w:t>
            </w:r>
          </w:p>
        </w:tc>
        <w:tc>
          <w:tcPr>
            <w:tcW w:w="286" w:type="pct"/>
            <w:tcBorders>
              <w:top w:val="nil"/>
              <w:left w:val="nil"/>
              <w:bottom w:val="single" w:sz="4" w:space="0" w:color="auto"/>
              <w:right w:val="single" w:sz="4" w:space="0" w:color="auto"/>
            </w:tcBorders>
            <w:shd w:val="clear" w:color="000000" w:fill="FABF8F"/>
            <w:noWrap/>
            <w:vAlign w:val="bottom"/>
            <w:hideMark/>
          </w:tcPr>
          <w:p w14:paraId="4DFD883F" w14:textId="77777777" w:rsidR="00331A10" w:rsidRPr="009F015D" w:rsidRDefault="00331A10">
            <w:pPr>
              <w:outlineLvl w:val="0"/>
            </w:pPr>
            <w:r w:rsidRPr="009F015D">
              <w:t> </w:t>
            </w:r>
          </w:p>
        </w:tc>
        <w:tc>
          <w:tcPr>
            <w:tcW w:w="327" w:type="pct"/>
            <w:tcBorders>
              <w:top w:val="nil"/>
              <w:left w:val="nil"/>
              <w:bottom w:val="single" w:sz="4" w:space="0" w:color="auto"/>
              <w:right w:val="single" w:sz="4" w:space="0" w:color="auto"/>
            </w:tcBorders>
            <w:shd w:val="clear" w:color="000000" w:fill="FABF8F"/>
            <w:noWrap/>
            <w:vAlign w:val="bottom"/>
            <w:hideMark/>
          </w:tcPr>
          <w:p w14:paraId="1260AD2F" w14:textId="77777777" w:rsidR="00331A10" w:rsidRPr="009F015D" w:rsidRDefault="00331A10">
            <w:pPr>
              <w:outlineLvl w:val="0"/>
            </w:pPr>
            <w:r w:rsidRPr="009F015D">
              <w:t> </w:t>
            </w:r>
          </w:p>
        </w:tc>
        <w:tc>
          <w:tcPr>
            <w:tcW w:w="404" w:type="pct"/>
            <w:tcBorders>
              <w:top w:val="nil"/>
              <w:left w:val="nil"/>
              <w:bottom w:val="single" w:sz="4" w:space="0" w:color="auto"/>
              <w:right w:val="single" w:sz="4" w:space="0" w:color="auto"/>
            </w:tcBorders>
            <w:shd w:val="clear" w:color="000000" w:fill="FABF8F"/>
            <w:noWrap/>
            <w:vAlign w:val="bottom"/>
            <w:hideMark/>
          </w:tcPr>
          <w:p w14:paraId="21E0A4D0" w14:textId="77777777" w:rsidR="00331A10" w:rsidRPr="009F015D" w:rsidRDefault="00331A10">
            <w:pPr>
              <w:jc w:val="right"/>
              <w:outlineLvl w:val="0"/>
            </w:pPr>
            <w:r w:rsidRPr="009F015D">
              <w:t>0</w:t>
            </w:r>
          </w:p>
        </w:tc>
        <w:tc>
          <w:tcPr>
            <w:tcW w:w="194" w:type="pct"/>
            <w:tcBorders>
              <w:top w:val="nil"/>
              <w:left w:val="nil"/>
              <w:bottom w:val="single" w:sz="4" w:space="0" w:color="auto"/>
              <w:right w:val="single" w:sz="4" w:space="0" w:color="auto"/>
            </w:tcBorders>
            <w:shd w:val="clear" w:color="000000" w:fill="FABF8F"/>
            <w:noWrap/>
            <w:vAlign w:val="bottom"/>
            <w:hideMark/>
          </w:tcPr>
          <w:p w14:paraId="421F9701" w14:textId="77777777" w:rsidR="00331A10" w:rsidRPr="009F015D" w:rsidRDefault="00331A10">
            <w:pPr>
              <w:jc w:val="right"/>
              <w:outlineLvl w:val="0"/>
            </w:pPr>
            <w:r w:rsidRPr="009F015D">
              <w:t>0</w:t>
            </w:r>
          </w:p>
        </w:tc>
        <w:tc>
          <w:tcPr>
            <w:tcW w:w="340" w:type="pct"/>
            <w:tcBorders>
              <w:top w:val="nil"/>
              <w:left w:val="nil"/>
              <w:bottom w:val="single" w:sz="4" w:space="0" w:color="auto"/>
              <w:right w:val="single" w:sz="4" w:space="0" w:color="auto"/>
            </w:tcBorders>
            <w:shd w:val="clear" w:color="000000" w:fill="FABF8F"/>
            <w:noWrap/>
            <w:vAlign w:val="bottom"/>
            <w:hideMark/>
          </w:tcPr>
          <w:p w14:paraId="50F0DA3A" w14:textId="77777777" w:rsidR="00331A10" w:rsidRPr="009F015D" w:rsidRDefault="00331A10">
            <w:pPr>
              <w:jc w:val="right"/>
              <w:outlineLvl w:val="0"/>
            </w:pPr>
            <w:r w:rsidRPr="009F015D">
              <w:t>0</w:t>
            </w:r>
          </w:p>
        </w:tc>
        <w:tc>
          <w:tcPr>
            <w:tcW w:w="116" w:type="pct"/>
            <w:tcBorders>
              <w:top w:val="nil"/>
              <w:left w:val="nil"/>
              <w:bottom w:val="single" w:sz="4" w:space="0" w:color="auto"/>
              <w:right w:val="single" w:sz="4" w:space="0" w:color="auto"/>
            </w:tcBorders>
            <w:shd w:val="clear" w:color="000000" w:fill="FABF8F"/>
            <w:noWrap/>
            <w:vAlign w:val="bottom"/>
            <w:hideMark/>
          </w:tcPr>
          <w:p w14:paraId="42F0CD3E" w14:textId="77777777" w:rsidR="00331A10" w:rsidRPr="009F015D" w:rsidRDefault="00331A10">
            <w:pPr>
              <w:jc w:val="right"/>
              <w:outlineLvl w:val="0"/>
            </w:pPr>
            <w:r w:rsidRPr="009F015D">
              <w:t>0</w:t>
            </w:r>
          </w:p>
        </w:tc>
        <w:tc>
          <w:tcPr>
            <w:tcW w:w="116" w:type="pct"/>
            <w:tcBorders>
              <w:top w:val="nil"/>
              <w:left w:val="nil"/>
              <w:bottom w:val="single" w:sz="4" w:space="0" w:color="auto"/>
              <w:right w:val="single" w:sz="4" w:space="0" w:color="auto"/>
            </w:tcBorders>
            <w:shd w:val="clear" w:color="000000" w:fill="FABF8F"/>
            <w:noWrap/>
            <w:vAlign w:val="bottom"/>
            <w:hideMark/>
          </w:tcPr>
          <w:p w14:paraId="2AFEAC20" w14:textId="77777777" w:rsidR="00331A10" w:rsidRPr="009F015D" w:rsidRDefault="00331A10">
            <w:pPr>
              <w:jc w:val="right"/>
              <w:outlineLvl w:val="0"/>
            </w:pPr>
            <w:r w:rsidRPr="009F015D">
              <w:t>0</w:t>
            </w:r>
          </w:p>
        </w:tc>
        <w:tc>
          <w:tcPr>
            <w:tcW w:w="116" w:type="pct"/>
            <w:tcBorders>
              <w:top w:val="nil"/>
              <w:left w:val="nil"/>
              <w:bottom w:val="single" w:sz="4" w:space="0" w:color="auto"/>
              <w:right w:val="single" w:sz="4" w:space="0" w:color="auto"/>
            </w:tcBorders>
            <w:shd w:val="clear" w:color="000000" w:fill="FABF8F"/>
            <w:noWrap/>
            <w:vAlign w:val="bottom"/>
            <w:hideMark/>
          </w:tcPr>
          <w:p w14:paraId="071E10FC" w14:textId="77777777" w:rsidR="00331A10" w:rsidRPr="009F015D" w:rsidRDefault="00331A10">
            <w:pPr>
              <w:jc w:val="right"/>
              <w:outlineLvl w:val="0"/>
            </w:pPr>
            <w:r w:rsidRPr="009F015D">
              <w:t>0</w:t>
            </w:r>
          </w:p>
        </w:tc>
        <w:tc>
          <w:tcPr>
            <w:tcW w:w="404" w:type="pct"/>
            <w:tcBorders>
              <w:top w:val="nil"/>
              <w:left w:val="nil"/>
              <w:bottom w:val="single" w:sz="4" w:space="0" w:color="auto"/>
              <w:right w:val="single" w:sz="4" w:space="0" w:color="auto"/>
            </w:tcBorders>
            <w:shd w:val="clear" w:color="000000" w:fill="FABF8F"/>
            <w:noWrap/>
            <w:vAlign w:val="bottom"/>
            <w:hideMark/>
          </w:tcPr>
          <w:p w14:paraId="277E405B" w14:textId="77777777" w:rsidR="00331A10" w:rsidRPr="009F015D" w:rsidRDefault="00331A10">
            <w:pPr>
              <w:jc w:val="right"/>
              <w:outlineLvl w:val="0"/>
            </w:pPr>
            <w:r w:rsidRPr="009F015D">
              <w:t>0</w:t>
            </w:r>
          </w:p>
        </w:tc>
        <w:tc>
          <w:tcPr>
            <w:tcW w:w="116" w:type="pct"/>
            <w:tcBorders>
              <w:top w:val="nil"/>
              <w:left w:val="nil"/>
              <w:bottom w:val="single" w:sz="4" w:space="0" w:color="auto"/>
              <w:right w:val="single" w:sz="4" w:space="0" w:color="auto"/>
            </w:tcBorders>
            <w:shd w:val="clear" w:color="000000" w:fill="FABF8F"/>
            <w:noWrap/>
            <w:vAlign w:val="bottom"/>
            <w:hideMark/>
          </w:tcPr>
          <w:p w14:paraId="3177AE5D" w14:textId="77777777" w:rsidR="00331A10" w:rsidRPr="009F015D" w:rsidRDefault="00331A10">
            <w:pPr>
              <w:jc w:val="right"/>
              <w:outlineLvl w:val="0"/>
            </w:pPr>
            <w:r w:rsidRPr="009F015D">
              <w:t>0</w:t>
            </w:r>
          </w:p>
        </w:tc>
        <w:tc>
          <w:tcPr>
            <w:tcW w:w="116" w:type="pct"/>
            <w:tcBorders>
              <w:top w:val="nil"/>
              <w:left w:val="nil"/>
              <w:bottom w:val="single" w:sz="4" w:space="0" w:color="auto"/>
              <w:right w:val="single" w:sz="4" w:space="0" w:color="auto"/>
            </w:tcBorders>
            <w:shd w:val="clear" w:color="000000" w:fill="FABF8F"/>
            <w:noWrap/>
            <w:vAlign w:val="bottom"/>
            <w:hideMark/>
          </w:tcPr>
          <w:p w14:paraId="5768EE51" w14:textId="77777777" w:rsidR="00331A10" w:rsidRPr="009F015D" w:rsidRDefault="00331A10">
            <w:pPr>
              <w:jc w:val="right"/>
              <w:outlineLvl w:val="0"/>
            </w:pPr>
            <w:r w:rsidRPr="009F015D">
              <w:t>0</w:t>
            </w:r>
          </w:p>
        </w:tc>
        <w:tc>
          <w:tcPr>
            <w:tcW w:w="116" w:type="pct"/>
            <w:tcBorders>
              <w:top w:val="nil"/>
              <w:left w:val="nil"/>
              <w:bottom w:val="single" w:sz="4" w:space="0" w:color="auto"/>
              <w:right w:val="single" w:sz="4" w:space="0" w:color="auto"/>
            </w:tcBorders>
            <w:shd w:val="clear" w:color="000000" w:fill="FABF8F"/>
            <w:noWrap/>
            <w:vAlign w:val="bottom"/>
            <w:hideMark/>
          </w:tcPr>
          <w:p w14:paraId="6F8B6CAB" w14:textId="77777777" w:rsidR="00331A10" w:rsidRPr="009F015D" w:rsidRDefault="00331A10">
            <w:pPr>
              <w:jc w:val="right"/>
              <w:outlineLvl w:val="0"/>
            </w:pPr>
            <w:r w:rsidRPr="009F015D">
              <w:t>0</w:t>
            </w:r>
          </w:p>
        </w:tc>
        <w:tc>
          <w:tcPr>
            <w:tcW w:w="116" w:type="pct"/>
            <w:tcBorders>
              <w:top w:val="nil"/>
              <w:left w:val="nil"/>
              <w:bottom w:val="single" w:sz="4" w:space="0" w:color="auto"/>
              <w:right w:val="single" w:sz="4" w:space="0" w:color="auto"/>
            </w:tcBorders>
            <w:shd w:val="clear" w:color="000000" w:fill="FABF8F"/>
            <w:noWrap/>
            <w:vAlign w:val="bottom"/>
            <w:hideMark/>
          </w:tcPr>
          <w:p w14:paraId="52D4D4C1" w14:textId="77777777" w:rsidR="00331A10" w:rsidRPr="009F015D" w:rsidRDefault="00331A10">
            <w:pPr>
              <w:jc w:val="right"/>
              <w:outlineLvl w:val="0"/>
            </w:pPr>
            <w:r w:rsidRPr="009F015D">
              <w:t>0</w:t>
            </w:r>
          </w:p>
        </w:tc>
        <w:tc>
          <w:tcPr>
            <w:tcW w:w="116" w:type="pct"/>
            <w:tcBorders>
              <w:top w:val="nil"/>
              <w:left w:val="nil"/>
              <w:bottom w:val="single" w:sz="4" w:space="0" w:color="auto"/>
              <w:right w:val="single" w:sz="4" w:space="0" w:color="auto"/>
            </w:tcBorders>
            <w:shd w:val="clear" w:color="000000" w:fill="FABF8F"/>
            <w:noWrap/>
            <w:vAlign w:val="bottom"/>
            <w:hideMark/>
          </w:tcPr>
          <w:p w14:paraId="49F2DB09" w14:textId="77777777" w:rsidR="00331A10" w:rsidRPr="009F015D" w:rsidRDefault="00331A10">
            <w:pPr>
              <w:jc w:val="right"/>
              <w:outlineLvl w:val="0"/>
            </w:pPr>
            <w:r w:rsidRPr="009F015D">
              <w:t>0</w:t>
            </w:r>
          </w:p>
        </w:tc>
        <w:tc>
          <w:tcPr>
            <w:tcW w:w="157" w:type="pct"/>
            <w:tcBorders>
              <w:top w:val="nil"/>
              <w:left w:val="nil"/>
              <w:bottom w:val="single" w:sz="4" w:space="0" w:color="auto"/>
              <w:right w:val="single" w:sz="4" w:space="0" w:color="auto"/>
            </w:tcBorders>
            <w:shd w:val="clear" w:color="000000" w:fill="FABF8F"/>
            <w:noWrap/>
            <w:vAlign w:val="bottom"/>
            <w:hideMark/>
          </w:tcPr>
          <w:p w14:paraId="04C9C9D5" w14:textId="77777777" w:rsidR="00331A10" w:rsidRPr="009F015D" w:rsidRDefault="00331A10">
            <w:pPr>
              <w:jc w:val="right"/>
              <w:outlineLvl w:val="0"/>
            </w:pPr>
            <w:r w:rsidRPr="009F015D">
              <w:t>0</w:t>
            </w:r>
          </w:p>
        </w:tc>
        <w:tc>
          <w:tcPr>
            <w:tcW w:w="157" w:type="pct"/>
            <w:tcBorders>
              <w:top w:val="nil"/>
              <w:left w:val="nil"/>
              <w:bottom w:val="single" w:sz="4" w:space="0" w:color="auto"/>
              <w:right w:val="single" w:sz="4" w:space="0" w:color="auto"/>
            </w:tcBorders>
            <w:shd w:val="clear" w:color="000000" w:fill="FABF8F"/>
            <w:noWrap/>
            <w:vAlign w:val="bottom"/>
            <w:hideMark/>
          </w:tcPr>
          <w:p w14:paraId="4C509086" w14:textId="77777777" w:rsidR="00331A10" w:rsidRPr="009F015D" w:rsidRDefault="00331A10">
            <w:pPr>
              <w:jc w:val="right"/>
              <w:outlineLvl w:val="0"/>
            </w:pPr>
            <w:r w:rsidRPr="009F015D">
              <w:t>0</w:t>
            </w:r>
          </w:p>
        </w:tc>
        <w:tc>
          <w:tcPr>
            <w:tcW w:w="157" w:type="pct"/>
            <w:tcBorders>
              <w:top w:val="nil"/>
              <w:left w:val="nil"/>
              <w:bottom w:val="single" w:sz="4" w:space="0" w:color="auto"/>
              <w:right w:val="single" w:sz="4" w:space="0" w:color="auto"/>
            </w:tcBorders>
            <w:shd w:val="clear" w:color="000000" w:fill="FABF8F"/>
            <w:noWrap/>
            <w:vAlign w:val="bottom"/>
            <w:hideMark/>
          </w:tcPr>
          <w:p w14:paraId="49C53B99" w14:textId="77777777" w:rsidR="00331A10" w:rsidRPr="009F015D" w:rsidRDefault="00331A10">
            <w:pPr>
              <w:jc w:val="right"/>
              <w:outlineLvl w:val="0"/>
            </w:pPr>
            <w:r w:rsidRPr="009F015D">
              <w:t>0</w:t>
            </w:r>
          </w:p>
        </w:tc>
        <w:tc>
          <w:tcPr>
            <w:tcW w:w="404" w:type="pct"/>
            <w:tcBorders>
              <w:top w:val="nil"/>
              <w:left w:val="nil"/>
              <w:bottom w:val="single" w:sz="4" w:space="0" w:color="auto"/>
              <w:right w:val="single" w:sz="4" w:space="0" w:color="auto"/>
            </w:tcBorders>
            <w:shd w:val="clear" w:color="000000" w:fill="FABF8F"/>
            <w:noWrap/>
            <w:vAlign w:val="bottom"/>
            <w:hideMark/>
          </w:tcPr>
          <w:p w14:paraId="2E8C2B09" w14:textId="77777777" w:rsidR="00331A10" w:rsidRPr="009F015D" w:rsidRDefault="00331A10">
            <w:pPr>
              <w:jc w:val="right"/>
              <w:outlineLvl w:val="0"/>
            </w:pPr>
            <w:r w:rsidRPr="009F015D">
              <w:t>0</w:t>
            </w:r>
          </w:p>
        </w:tc>
      </w:tr>
      <w:tr w:rsidR="009F015D" w:rsidRPr="009F015D" w14:paraId="3A79268C" w14:textId="77777777" w:rsidTr="00EF4839">
        <w:trPr>
          <w:trHeight w:val="255"/>
        </w:trPr>
        <w:tc>
          <w:tcPr>
            <w:tcW w:w="1245" w:type="pct"/>
            <w:tcBorders>
              <w:top w:val="nil"/>
              <w:left w:val="single" w:sz="4" w:space="0" w:color="auto"/>
              <w:bottom w:val="single" w:sz="4" w:space="0" w:color="auto"/>
              <w:right w:val="single" w:sz="4" w:space="0" w:color="auto"/>
            </w:tcBorders>
            <w:vAlign w:val="bottom"/>
            <w:hideMark/>
          </w:tcPr>
          <w:p w14:paraId="22DE244B" w14:textId="77777777" w:rsidR="00331A10" w:rsidRPr="009F015D" w:rsidRDefault="00331A10">
            <w:pPr>
              <w:outlineLvl w:val="0"/>
            </w:pPr>
            <w:r w:rsidRPr="009F015D">
              <w:t> </w:t>
            </w:r>
          </w:p>
        </w:tc>
        <w:tc>
          <w:tcPr>
            <w:tcW w:w="286" w:type="pct"/>
            <w:tcBorders>
              <w:top w:val="nil"/>
              <w:left w:val="nil"/>
              <w:bottom w:val="single" w:sz="4" w:space="0" w:color="auto"/>
              <w:right w:val="single" w:sz="4" w:space="0" w:color="auto"/>
            </w:tcBorders>
            <w:shd w:val="clear" w:color="000000" w:fill="CCFFCC"/>
            <w:noWrap/>
            <w:vAlign w:val="bottom"/>
            <w:hideMark/>
          </w:tcPr>
          <w:p w14:paraId="3F230CE4" w14:textId="77777777" w:rsidR="00331A10" w:rsidRPr="009F015D" w:rsidRDefault="00331A10">
            <w:pPr>
              <w:outlineLvl w:val="0"/>
            </w:pPr>
            <w:r w:rsidRPr="009F015D">
              <w:t> </w:t>
            </w:r>
          </w:p>
        </w:tc>
        <w:tc>
          <w:tcPr>
            <w:tcW w:w="327" w:type="pct"/>
            <w:tcBorders>
              <w:top w:val="nil"/>
              <w:left w:val="nil"/>
              <w:bottom w:val="single" w:sz="4" w:space="0" w:color="auto"/>
              <w:right w:val="single" w:sz="4" w:space="0" w:color="auto"/>
            </w:tcBorders>
            <w:shd w:val="clear" w:color="000000" w:fill="CCFFCC"/>
            <w:noWrap/>
            <w:vAlign w:val="bottom"/>
            <w:hideMark/>
          </w:tcPr>
          <w:p w14:paraId="3EB250C8" w14:textId="77777777" w:rsidR="00331A10" w:rsidRPr="009F015D" w:rsidRDefault="00331A10">
            <w:pPr>
              <w:outlineLvl w:val="0"/>
            </w:pPr>
            <w:r w:rsidRPr="009F015D">
              <w:t> </w:t>
            </w:r>
          </w:p>
        </w:tc>
        <w:tc>
          <w:tcPr>
            <w:tcW w:w="404" w:type="pct"/>
            <w:tcBorders>
              <w:top w:val="nil"/>
              <w:left w:val="nil"/>
              <w:bottom w:val="single" w:sz="4" w:space="0" w:color="auto"/>
              <w:right w:val="single" w:sz="4" w:space="0" w:color="auto"/>
            </w:tcBorders>
            <w:noWrap/>
            <w:vAlign w:val="bottom"/>
            <w:hideMark/>
          </w:tcPr>
          <w:p w14:paraId="59D1ED35" w14:textId="77777777" w:rsidR="00331A10" w:rsidRPr="009F015D" w:rsidRDefault="00331A10">
            <w:pPr>
              <w:jc w:val="right"/>
              <w:outlineLvl w:val="0"/>
            </w:pPr>
            <w:r w:rsidRPr="009F015D">
              <w:t>0</w:t>
            </w:r>
          </w:p>
        </w:tc>
        <w:tc>
          <w:tcPr>
            <w:tcW w:w="194" w:type="pct"/>
            <w:tcBorders>
              <w:top w:val="nil"/>
              <w:left w:val="nil"/>
              <w:bottom w:val="single" w:sz="4" w:space="0" w:color="auto"/>
              <w:right w:val="single" w:sz="4" w:space="0" w:color="auto"/>
            </w:tcBorders>
            <w:shd w:val="clear" w:color="000000" w:fill="FFFF00"/>
            <w:noWrap/>
            <w:vAlign w:val="bottom"/>
            <w:hideMark/>
          </w:tcPr>
          <w:p w14:paraId="65860150" w14:textId="77777777" w:rsidR="00331A10" w:rsidRPr="009F015D" w:rsidRDefault="00331A10">
            <w:pPr>
              <w:outlineLvl w:val="0"/>
            </w:pPr>
            <w:r w:rsidRPr="009F015D">
              <w:t> </w:t>
            </w:r>
          </w:p>
        </w:tc>
        <w:tc>
          <w:tcPr>
            <w:tcW w:w="340" w:type="pct"/>
            <w:tcBorders>
              <w:top w:val="nil"/>
              <w:left w:val="nil"/>
              <w:bottom w:val="single" w:sz="4" w:space="0" w:color="auto"/>
              <w:right w:val="single" w:sz="4" w:space="0" w:color="auto"/>
            </w:tcBorders>
            <w:shd w:val="clear" w:color="000000" w:fill="FFFF00"/>
            <w:noWrap/>
            <w:vAlign w:val="bottom"/>
            <w:hideMark/>
          </w:tcPr>
          <w:p w14:paraId="60ED4BF4"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0A87AD14"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12079F27"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49714833" w14:textId="77777777" w:rsidR="00331A10" w:rsidRPr="009F015D" w:rsidRDefault="00331A10">
            <w:pPr>
              <w:outlineLvl w:val="0"/>
            </w:pPr>
            <w:r w:rsidRPr="009F015D">
              <w:t> </w:t>
            </w:r>
          </w:p>
        </w:tc>
        <w:tc>
          <w:tcPr>
            <w:tcW w:w="404" w:type="pct"/>
            <w:tcBorders>
              <w:top w:val="nil"/>
              <w:left w:val="nil"/>
              <w:bottom w:val="single" w:sz="4" w:space="0" w:color="auto"/>
              <w:right w:val="single" w:sz="4" w:space="0" w:color="auto"/>
            </w:tcBorders>
            <w:noWrap/>
            <w:vAlign w:val="bottom"/>
            <w:hideMark/>
          </w:tcPr>
          <w:p w14:paraId="19EBACBD" w14:textId="77777777" w:rsidR="00331A10" w:rsidRPr="009F015D" w:rsidRDefault="00331A10">
            <w:pPr>
              <w:jc w:val="right"/>
              <w:outlineLvl w:val="0"/>
            </w:pPr>
            <w:r w:rsidRPr="009F015D">
              <w:t>0</w:t>
            </w:r>
          </w:p>
        </w:tc>
        <w:tc>
          <w:tcPr>
            <w:tcW w:w="116" w:type="pct"/>
            <w:tcBorders>
              <w:top w:val="nil"/>
              <w:left w:val="nil"/>
              <w:bottom w:val="single" w:sz="4" w:space="0" w:color="auto"/>
              <w:right w:val="single" w:sz="4" w:space="0" w:color="auto"/>
            </w:tcBorders>
            <w:noWrap/>
            <w:vAlign w:val="bottom"/>
            <w:hideMark/>
          </w:tcPr>
          <w:p w14:paraId="014E8AD5"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3D30BB63"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11918CAD"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17CE8145"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68420549" w14:textId="77777777" w:rsidR="00331A10" w:rsidRPr="009F015D" w:rsidRDefault="00331A10">
            <w:pPr>
              <w:outlineLvl w:val="0"/>
            </w:pPr>
            <w:r w:rsidRPr="009F015D">
              <w:t> </w:t>
            </w:r>
          </w:p>
        </w:tc>
        <w:tc>
          <w:tcPr>
            <w:tcW w:w="157" w:type="pct"/>
            <w:tcBorders>
              <w:top w:val="nil"/>
              <w:left w:val="nil"/>
              <w:bottom w:val="single" w:sz="4" w:space="0" w:color="auto"/>
              <w:right w:val="single" w:sz="4" w:space="0" w:color="auto"/>
            </w:tcBorders>
            <w:noWrap/>
            <w:vAlign w:val="bottom"/>
            <w:hideMark/>
          </w:tcPr>
          <w:p w14:paraId="47D1BDD3" w14:textId="77777777" w:rsidR="00331A10" w:rsidRPr="009F015D" w:rsidRDefault="00331A10">
            <w:pPr>
              <w:outlineLvl w:val="0"/>
            </w:pPr>
            <w:r w:rsidRPr="009F015D">
              <w:t> </w:t>
            </w:r>
          </w:p>
        </w:tc>
        <w:tc>
          <w:tcPr>
            <w:tcW w:w="157" w:type="pct"/>
            <w:tcBorders>
              <w:top w:val="nil"/>
              <w:left w:val="nil"/>
              <w:bottom w:val="single" w:sz="4" w:space="0" w:color="auto"/>
              <w:right w:val="single" w:sz="4" w:space="0" w:color="auto"/>
            </w:tcBorders>
            <w:noWrap/>
            <w:vAlign w:val="bottom"/>
            <w:hideMark/>
          </w:tcPr>
          <w:p w14:paraId="546C2E9A" w14:textId="77777777" w:rsidR="00331A10" w:rsidRPr="009F015D" w:rsidRDefault="00331A10">
            <w:pPr>
              <w:outlineLvl w:val="0"/>
            </w:pPr>
            <w:r w:rsidRPr="009F015D">
              <w:t> </w:t>
            </w:r>
          </w:p>
        </w:tc>
        <w:tc>
          <w:tcPr>
            <w:tcW w:w="157" w:type="pct"/>
            <w:tcBorders>
              <w:top w:val="nil"/>
              <w:left w:val="nil"/>
              <w:bottom w:val="single" w:sz="4" w:space="0" w:color="auto"/>
              <w:right w:val="single" w:sz="4" w:space="0" w:color="auto"/>
            </w:tcBorders>
            <w:noWrap/>
            <w:vAlign w:val="bottom"/>
            <w:hideMark/>
          </w:tcPr>
          <w:p w14:paraId="5544B9D0" w14:textId="77777777" w:rsidR="00331A10" w:rsidRPr="009F015D" w:rsidRDefault="00331A10">
            <w:pPr>
              <w:outlineLvl w:val="0"/>
            </w:pPr>
            <w:r w:rsidRPr="009F015D">
              <w:t> </w:t>
            </w:r>
          </w:p>
        </w:tc>
        <w:tc>
          <w:tcPr>
            <w:tcW w:w="404" w:type="pct"/>
            <w:tcBorders>
              <w:top w:val="nil"/>
              <w:left w:val="nil"/>
              <w:bottom w:val="single" w:sz="4" w:space="0" w:color="auto"/>
              <w:right w:val="single" w:sz="4" w:space="0" w:color="auto"/>
            </w:tcBorders>
            <w:noWrap/>
            <w:vAlign w:val="bottom"/>
            <w:hideMark/>
          </w:tcPr>
          <w:p w14:paraId="489941AB" w14:textId="77777777" w:rsidR="00331A10" w:rsidRPr="009F015D" w:rsidRDefault="00331A10">
            <w:pPr>
              <w:jc w:val="right"/>
              <w:outlineLvl w:val="0"/>
            </w:pPr>
            <w:r w:rsidRPr="009F015D">
              <w:t>0</w:t>
            </w:r>
          </w:p>
        </w:tc>
      </w:tr>
      <w:tr w:rsidR="009F015D" w:rsidRPr="009F015D" w14:paraId="34D0601D" w14:textId="77777777" w:rsidTr="00EF4839">
        <w:trPr>
          <w:trHeight w:val="255"/>
        </w:trPr>
        <w:tc>
          <w:tcPr>
            <w:tcW w:w="1245" w:type="pct"/>
            <w:tcBorders>
              <w:top w:val="nil"/>
              <w:left w:val="single" w:sz="4" w:space="0" w:color="auto"/>
              <w:bottom w:val="single" w:sz="4" w:space="0" w:color="auto"/>
              <w:right w:val="single" w:sz="4" w:space="0" w:color="auto"/>
            </w:tcBorders>
            <w:vAlign w:val="bottom"/>
            <w:hideMark/>
          </w:tcPr>
          <w:p w14:paraId="54C89223" w14:textId="77777777" w:rsidR="00331A10" w:rsidRPr="009F015D" w:rsidRDefault="00331A10">
            <w:pPr>
              <w:outlineLvl w:val="0"/>
            </w:pPr>
            <w:r w:rsidRPr="009F015D">
              <w:t> </w:t>
            </w:r>
          </w:p>
        </w:tc>
        <w:tc>
          <w:tcPr>
            <w:tcW w:w="286" w:type="pct"/>
            <w:tcBorders>
              <w:top w:val="nil"/>
              <w:left w:val="nil"/>
              <w:bottom w:val="single" w:sz="4" w:space="0" w:color="auto"/>
              <w:right w:val="single" w:sz="4" w:space="0" w:color="auto"/>
            </w:tcBorders>
            <w:shd w:val="clear" w:color="000000" w:fill="CCFFCC"/>
            <w:noWrap/>
            <w:vAlign w:val="bottom"/>
            <w:hideMark/>
          </w:tcPr>
          <w:p w14:paraId="2D9B3B48" w14:textId="77777777" w:rsidR="00331A10" w:rsidRPr="009F015D" w:rsidRDefault="00331A10">
            <w:pPr>
              <w:outlineLvl w:val="0"/>
            </w:pPr>
            <w:r w:rsidRPr="009F015D">
              <w:t> </w:t>
            </w:r>
          </w:p>
        </w:tc>
        <w:tc>
          <w:tcPr>
            <w:tcW w:w="327" w:type="pct"/>
            <w:tcBorders>
              <w:top w:val="nil"/>
              <w:left w:val="nil"/>
              <w:bottom w:val="single" w:sz="4" w:space="0" w:color="auto"/>
              <w:right w:val="single" w:sz="4" w:space="0" w:color="auto"/>
            </w:tcBorders>
            <w:shd w:val="clear" w:color="000000" w:fill="CCFFCC"/>
            <w:noWrap/>
            <w:vAlign w:val="bottom"/>
            <w:hideMark/>
          </w:tcPr>
          <w:p w14:paraId="373E0895" w14:textId="77777777" w:rsidR="00331A10" w:rsidRPr="009F015D" w:rsidRDefault="00331A10">
            <w:pPr>
              <w:outlineLvl w:val="0"/>
            </w:pPr>
            <w:r w:rsidRPr="009F015D">
              <w:t> </w:t>
            </w:r>
          </w:p>
        </w:tc>
        <w:tc>
          <w:tcPr>
            <w:tcW w:w="404" w:type="pct"/>
            <w:tcBorders>
              <w:top w:val="nil"/>
              <w:left w:val="nil"/>
              <w:bottom w:val="single" w:sz="4" w:space="0" w:color="auto"/>
              <w:right w:val="single" w:sz="4" w:space="0" w:color="auto"/>
            </w:tcBorders>
            <w:noWrap/>
            <w:vAlign w:val="bottom"/>
            <w:hideMark/>
          </w:tcPr>
          <w:p w14:paraId="61DC0448" w14:textId="77777777" w:rsidR="00331A10" w:rsidRPr="009F015D" w:rsidRDefault="00331A10">
            <w:pPr>
              <w:jc w:val="right"/>
              <w:outlineLvl w:val="0"/>
            </w:pPr>
            <w:r w:rsidRPr="009F015D">
              <w:t>0</w:t>
            </w:r>
          </w:p>
        </w:tc>
        <w:tc>
          <w:tcPr>
            <w:tcW w:w="194" w:type="pct"/>
            <w:tcBorders>
              <w:top w:val="nil"/>
              <w:left w:val="nil"/>
              <w:bottom w:val="single" w:sz="4" w:space="0" w:color="auto"/>
              <w:right w:val="single" w:sz="4" w:space="0" w:color="auto"/>
            </w:tcBorders>
            <w:shd w:val="clear" w:color="000000" w:fill="FFFF00"/>
            <w:noWrap/>
            <w:vAlign w:val="bottom"/>
            <w:hideMark/>
          </w:tcPr>
          <w:p w14:paraId="509D3B49" w14:textId="77777777" w:rsidR="00331A10" w:rsidRPr="009F015D" w:rsidRDefault="00331A10">
            <w:pPr>
              <w:outlineLvl w:val="0"/>
            </w:pPr>
            <w:r w:rsidRPr="009F015D">
              <w:t> </w:t>
            </w:r>
          </w:p>
        </w:tc>
        <w:tc>
          <w:tcPr>
            <w:tcW w:w="340" w:type="pct"/>
            <w:tcBorders>
              <w:top w:val="nil"/>
              <w:left w:val="nil"/>
              <w:bottom w:val="single" w:sz="4" w:space="0" w:color="auto"/>
              <w:right w:val="single" w:sz="4" w:space="0" w:color="auto"/>
            </w:tcBorders>
            <w:shd w:val="clear" w:color="000000" w:fill="FFFF00"/>
            <w:noWrap/>
            <w:vAlign w:val="bottom"/>
            <w:hideMark/>
          </w:tcPr>
          <w:p w14:paraId="3AF84666"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61B17997"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70927B15"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3E88BDAE" w14:textId="77777777" w:rsidR="00331A10" w:rsidRPr="009F015D" w:rsidRDefault="00331A10">
            <w:pPr>
              <w:outlineLvl w:val="0"/>
            </w:pPr>
            <w:r w:rsidRPr="009F015D">
              <w:t> </w:t>
            </w:r>
          </w:p>
        </w:tc>
        <w:tc>
          <w:tcPr>
            <w:tcW w:w="404" w:type="pct"/>
            <w:tcBorders>
              <w:top w:val="nil"/>
              <w:left w:val="nil"/>
              <w:bottom w:val="single" w:sz="4" w:space="0" w:color="auto"/>
              <w:right w:val="single" w:sz="4" w:space="0" w:color="auto"/>
            </w:tcBorders>
            <w:noWrap/>
            <w:vAlign w:val="bottom"/>
            <w:hideMark/>
          </w:tcPr>
          <w:p w14:paraId="1EE1892A" w14:textId="77777777" w:rsidR="00331A10" w:rsidRPr="009F015D" w:rsidRDefault="00331A10">
            <w:pPr>
              <w:jc w:val="right"/>
              <w:outlineLvl w:val="0"/>
            </w:pPr>
            <w:r w:rsidRPr="009F015D">
              <w:t>0</w:t>
            </w:r>
          </w:p>
        </w:tc>
        <w:tc>
          <w:tcPr>
            <w:tcW w:w="116" w:type="pct"/>
            <w:tcBorders>
              <w:top w:val="nil"/>
              <w:left w:val="nil"/>
              <w:bottom w:val="single" w:sz="4" w:space="0" w:color="auto"/>
              <w:right w:val="single" w:sz="4" w:space="0" w:color="auto"/>
            </w:tcBorders>
            <w:noWrap/>
            <w:vAlign w:val="bottom"/>
            <w:hideMark/>
          </w:tcPr>
          <w:p w14:paraId="4D57D8A3"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3E1ED0E3"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3F406EFB"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25EE56D9"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43867722" w14:textId="77777777" w:rsidR="00331A10" w:rsidRPr="009F015D" w:rsidRDefault="00331A10">
            <w:pPr>
              <w:outlineLvl w:val="0"/>
            </w:pPr>
            <w:r w:rsidRPr="009F015D">
              <w:t> </w:t>
            </w:r>
          </w:p>
        </w:tc>
        <w:tc>
          <w:tcPr>
            <w:tcW w:w="157" w:type="pct"/>
            <w:tcBorders>
              <w:top w:val="nil"/>
              <w:left w:val="nil"/>
              <w:bottom w:val="single" w:sz="4" w:space="0" w:color="auto"/>
              <w:right w:val="single" w:sz="4" w:space="0" w:color="auto"/>
            </w:tcBorders>
            <w:noWrap/>
            <w:vAlign w:val="bottom"/>
            <w:hideMark/>
          </w:tcPr>
          <w:p w14:paraId="189524F4" w14:textId="77777777" w:rsidR="00331A10" w:rsidRPr="009F015D" w:rsidRDefault="00331A10">
            <w:pPr>
              <w:outlineLvl w:val="0"/>
            </w:pPr>
            <w:r w:rsidRPr="009F015D">
              <w:t> </w:t>
            </w:r>
          </w:p>
        </w:tc>
        <w:tc>
          <w:tcPr>
            <w:tcW w:w="157" w:type="pct"/>
            <w:tcBorders>
              <w:top w:val="nil"/>
              <w:left w:val="nil"/>
              <w:bottom w:val="single" w:sz="4" w:space="0" w:color="auto"/>
              <w:right w:val="single" w:sz="4" w:space="0" w:color="auto"/>
            </w:tcBorders>
            <w:noWrap/>
            <w:vAlign w:val="bottom"/>
            <w:hideMark/>
          </w:tcPr>
          <w:p w14:paraId="2CB750B3" w14:textId="77777777" w:rsidR="00331A10" w:rsidRPr="009F015D" w:rsidRDefault="00331A10">
            <w:pPr>
              <w:outlineLvl w:val="0"/>
            </w:pPr>
            <w:r w:rsidRPr="009F015D">
              <w:t> </w:t>
            </w:r>
          </w:p>
        </w:tc>
        <w:tc>
          <w:tcPr>
            <w:tcW w:w="157" w:type="pct"/>
            <w:tcBorders>
              <w:top w:val="nil"/>
              <w:left w:val="nil"/>
              <w:bottom w:val="single" w:sz="4" w:space="0" w:color="auto"/>
              <w:right w:val="single" w:sz="4" w:space="0" w:color="auto"/>
            </w:tcBorders>
            <w:noWrap/>
            <w:vAlign w:val="bottom"/>
            <w:hideMark/>
          </w:tcPr>
          <w:p w14:paraId="0F9FB560" w14:textId="77777777" w:rsidR="00331A10" w:rsidRPr="009F015D" w:rsidRDefault="00331A10">
            <w:pPr>
              <w:outlineLvl w:val="0"/>
            </w:pPr>
            <w:r w:rsidRPr="009F015D">
              <w:t> </w:t>
            </w:r>
          </w:p>
        </w:tc>
        <w:tc>
          <w:tcPr>
            <w:tcW w:w="404" w:type="pct"/>
            <w:tcBorders>
              <w:top w:val="nil"/>
              <w:left w:val="nil"/>
              <w:bottom w:val="single" w:sz="4" w:space="0" w:color="auto"/>
              <w:right w:val="single" w:sz="4" w:space="0" w:color="auto"/>
            </w:tcBorders>
            <w:noWrap/>
            <w:vAlign w:val="bottom"/>
            <w:hideMark/>
          </w:tcPr>
          <w:p w14:paraId="7CFDEF40" w14:textId="77777777" w:rsidR="00331A10" w:rsidRPr="009F015D" w:rsidRDefault="00331A10">
            <w:pPr>
              <w:jc w:val="right"/>
              <w:outlineLvl w:val="0"/>
            </w:pPr>
            <w:r w:rsidRPr="009F015D">
              <w:t>0</w:t>
            </w:r>
          </w:p>
        </w:tc>
      </w:tr>
      <w:tr w:rsidR="009F015D" w:rsidRPr="009F015D" w14:paraId="70821EAA" w14:textId="77777777" w:rsidTr="00EF4839">
        <w:trPr>
          <w:trHeight w:val="255"/>
        </w:trPr>
        <w:tc>
          <w:tcPr>
            <w:tcW w:w="1245" w:type="pct"/>
            <w:tcBorders>
              <w:top w:val="nil"/>
              <w:left w:val="single" w:sz="4" w:space="0" w:color="auto"/>
              <w:bottom w:val="single" w:sz="4" w:space="0" w:color="auto"/>
              <w:right w:val="single" w:sz="4" w:space="0" w:color="auto"/>
            </w:tcBorders>
            <w:shd w:val="clear" w:color="000000" w:fill="FFCC99"/>
            <w:noWrap/>
            <w:vAlign w:val="bottom"/>
            <w:hideMark/>
          </w:tcPr>
          <w:p w14:paraId="390407BC" w14:textId="77777777" w:rsidR="00331A10" w:rsidRPr="009F015D" w:rsidRDefault="00331A10">
            <w:r w:rsidRPr="009F015D">
              <w:t>Прочие</w:t>
            </w:r>
          </w:p>
        </w:tc>
        <w:tc>
          <w:tcPr>
            <w:tcW w:w="286" w:type="pct"/>
            <w:tcBorders>
              <w:top w:val="nil"/>
              <w:left w:val="nil"/>
              <w:bottom w:val="single" w:sz="4" w:space="0" w:color="auto"/>
              <w:right w:val="single" w:sz="4" w:space="0" w:color="auto"/>
            </w:tcBorders>
            <w:shd w:val="clear" w:color="000000" w:fill="FFCC99"/>
            <w:noWrap/>
            <w:vAlign w:val="bottom"/>
            <w:hideMark/>
          </w:tcPr>
          <w:p w14:paraId="6AA990E9" w14:textId="77777777" w:rsidR="00331A10" w:rsidRPr="009F015D" w:rsidRDefault="00331A10">
            <w:pPr>
              <w:jc w:val="center"/>
            </w:pPr>
            <w:r w:rsidRPr="009F015D">
              <w:t> </w:t>
            </w:r>
          </w:p>
        </w:tc>
        <w:tc>
          <w:tcPr>
            <w:tcW w:w="327" w:type="pct"/>
            <w:tcBorders>
              <w:top w:val="nil"/>
              <w:left w:val="nil"/>
              <w:bottom w:val="single" w:sz="4" w:space="0" w:color="auto"/>
              <w:right w:val="single" w:sz="4" w:space="0" w:color="auto"/>
            </w:tcBorders>
            <w:shd w:val="clear" w:color="000000" w:fill="FFCC99"/>
            <w:noWrap/>
            <w:vAlign w:val="bottom"/>
            <w:hideMark/>
          </w:tcPr>
          <w:p w14:paraId="06291DC7" w14:textId="77777777" w:rsidR="00331A10" w:rsidRPr="009F015D" w:rsidRDefault="00331A10">
            <w:pPr>
              <w:jc w:val="center"/>
            </w:pPr>
            <w:r w:rsidRPr="009F015D">
              <w:t> </w:t>
            </w:r>
          </w:p>
        </w:tc>
        <w:tc>
          <w:tcPr>
            <w:tcW w:w="404" w:type="pct"/>
            <w:tcBorders>
              <w:top w:val="nil"/>
              <w:left w:val="nil"/>
              <w:bottom w:val="single" w:sz="4" w:space="0" w:color="auto"/>
              <w:right w:val="single" w:sz="4" w:space="0" w:color="auto"/>
            </w:tcBorders>
            <w:shd w:val="clear" w:color="000000" w:fill="FFCC99"/>
            <w:noWrap/>
            <w:vAlign w:val="bottom"/>
            <w:hideMark/>
          </w:tcPr>
          <w:p w14:paraId="72681AAE" w14:textId="77777777" w:rsidR="00331A10" w:rsidRPr="009F015D" w:rsidRDefault="00331A10">
            <w:pPr>
              <w:jc w:val="right"/>
            </w:pPr>
            <w:r w:rsidRPr="009F015D">
              <w:t>0</w:t>
            </w:r>
          </w:p>
        </w:tc>
        <w:tc>
          <w:tcPr>
            <w:tcW w:w="194" w:type="pct"/>
            <w:tcBorders>
              <w:top w:val="nil"/>
              <w:left w:val="nil"/>
              <w:bottom w:val="single" w:sz="4" w:space="0" w:color="auto"/>
              <w:right w:val="single" w:sz="4" w:space="0" w:color="auto"/>
            </w:tcBorders>
            <w:shd w:val="clear" w:color="000000" w:fill="FFCC99"/>
            <w:noWrap/>
            <w:vAlign w:val="bottom"/>
            <w:hideMark/>
          </w:tcPr>
          <w:p w14:paraId="1ED478AE" w14:textId="77777777" w:rsidR="00331A10" w:rsidRPr="009F015D" w:rsidRDefault="00331A10">
            <w:pPr>
              <w:jc w:val="right"/>
            </w:pPr>
            <w:r w:rsidRPr="009F015D">
              <w:t>0</w:t>
            </w:r>
          </w:p>
        </w:tc>
        <w:tc>
          <w:tcPr>
            <w:tcW w:w="340" w:type="pct"/>
            <w:tcBorders>
              <w:top w:val="nil"/>
              <w:left w:val="nil"/>
              <w:bottom w:val="single" w:sz="4" w:space="0" w:color="auto"/>
              <w:right w:val="single" w:sz="4" w:space="0" w:color="auto"/>
            </w:tcBorders>
            <w:shd w:val="clear" w:color="000000" w:fill="FFCC99"/>
            <w:noWrap/>
            <w:vAlign w:val="bottom"/>
            <w:hideMark/>
          </w:tcPr>
          <w:p w14:paraId="58265B3D" w14:textId="77777777" w:rsidR="00331A10" w:rsidRPr="009F015D" w:rsidRDefault="00331A10">
            <w:pPr>
              <w:jc w:val="right"/>
            </w:pPr>
            <w:r w:rsidRPr="009F015D">
              <w:t>0</w:t>
            </w:r>
          </w:p>
        </w:tc>
        <w:tc>
          <w:tcPr>
            <w:tcW w:w="116" w:type="pct"/>
            <w:tcBorders>
              <w:top w:val="nil"/>
              <w:left w:val="nil"/>
              <w:bottom w:val="single" w:sz="4" w:space="0" w:color="auto"/>
              <w:right w:val="single" w:sz="4" w:space="0" w:color="auto"/>
            </w:tcBorders>
            <w:shd w:val="clear" w:color="000000" w:fill="FFCC99"/>
            <w:noWrap/>
            <w:vAlign w:val="bottom"/>
            <w:hideMark/>
          </w:tcPr>
          <w:p w14:paraId="52871D8F" w14:textId="77777777" w:rsidR="00331A10" w:rsidRPr="009F015D" w:rsidRDefault="00331A10">
            <w:pPr>
              <w:jc w:val="right"/>
            </w:pPr>
            <w:r w:rsidRPr="009F015D">
              <w:t>0</w:t>
            </w:r>
          </w:p>
        </w:tc>
        <w:tc>
          <w:tcPr>
            <w:tcW w:w="116" w:type="pct"/>
            <w:tcBorders>
              <w:top w:val="nil"/>
              <w:left w:val="nil"/>
              <w:bottom w:val="single" w:sz="4" w:space="0" w:color="auto"/>
              <w:right w:val="single" w:sz="4" w:space="0" w:color="auto"/>
            </w:tcBorders>
            <w:shd w:val="clear" w:color="000000" w:fill="FFCC99"/>
            <w:noWrap/>
            <w:vAlign w:val="bottom"/>
            <w:hideMark/>
          </w:tcPr>
          <w:p w14:paraId="2485CE18" w14:textId="77777777" w:rsidR="00331A10" w:rsidRPr="009F015D" w:rsidRDefault="00331A10">
            <w:pPr>
              <w:jc w:val="right"/>
            </w:pPr>
            <w:r w:rsidRPr="009F015D">
              <w:t>0</w:t>
            </w:r>
          </w:p>
        </w:tc>
        <w:tc>
          <w:tcPr>
            <w:tcW w:w="116" w:type="pct"/>
            <w:tcBorders>
              <w:top w:val="nil"/>
              <w:left w:val="nil"/>
              <w:bottom w:val="single" w:sz="4" w:space="0" w:color="auto"/>
              <w:right w:val="single" w:sz="4" w:space="0" w:color="auto"/>
            </w:tcBorders>
            <w:shd w:val="clear" w:color="000000" w:fill="FFCC99"/>
            <w:noWrap/>
            <w:vAlign w:val="bottom"/>
            <w:hideMark/>
          </w:tcPr>
          <w:p w14:paraId="3C402BB6" w14:textId="77777777" w:rsidR="00331A10" w:rsidRPr="009F015D" w:rsidRDefault="00331A10">
            <w:pPr>
              <w:jc w:val="right"/>
            </w:pPr>
            <w:r w:rsidRPr="009F015D">
              <w:t>0</w:t>
            </w:r>
          </w:p>
        </w:tc>
        <w:tc>
          <w:tcPr>
            <w:tcW w:w="404" w:type="pct"/>
            <w:tcBorders>
              <w:top w:val="nil"/>
              <w:left w:val="nil"/>
              <w:bottom w:val="single" w:sz="4" w:space="0" w:color="auto"/>
              <w:right w:val="single" w:sz="4" w:space="0" w:color="auto"/>
            </w:tcBorders>
            <w:shd w:val="clear" w:color="000000" w:fill="FFCC99"/>
            <w:noWrap/>
            <w:vAlign w:val="bottom"/>
            <w:hideMark/>
          </w:tcPr>
          <w:p w14:paraId="04D9B96A" w14:textId="77777777" w:rsidR="00331A10" w:rsidRPr="009F015D" w:rsidRDefault="00331A10">
            <w:pPr>
              <w:jc w:val="right"/>
            </w:pPr>
            <w:r w:rsidRPr="009F015D">
              <w:t>0</w:t>
            </w:r>
          </w:p>
        </w:tc>
        <w:tc>
          <w:tcPr>
            <w:tcW w:w="116" w:type="pct"/>
            <w:tcBorders>
              <w:top w:val="nil"/>
              <w:left w:val="nil"/>
              <w:bottom w:val="single" w:sz="4" w:space="0" w:color="auto"/>
              <w:right w:val="single" w:sz="4" w:space="0" w:color="auto"/>
            </w:tcBorders>
            <w:shd w:val="clear" w:color="000000" w:fill="FFCC99"/>
            <w:noWrap/>
            <w:vAlign w:val="bottom"/>
            <w:hideMark/>
          </w:tcPr>
          <w:p w14:paraId="2FAAD83F" w14:textId="77777777" w:rsidR="00331A10" w:rsidRPr="009F015D" w:rsidRDefault="00331A10">
            <w:pPr>
              <w:jc w:val="right"/>
            </w:pPr>
            <w:r w:rsidRPr="009F015D">
              <w:t>0</w:t>
            </w:r>
          </w:p>
        </w:tc>
        <w:tc>
          <w:tcPr>
            <w:tcW w:w="116" w:type="pct"/>
            <w:tcBorders>
              <w:top w:val="nil"/>
              <w:left w:val="nil"/>
              <w:bottom w:val="single" w:sz="4" w:space="0" w:color="auto"/>
              <w:right w:val="single" w:sz="4" w:space="0" w:color="auto"/>
            </w:tcBorders>
            <w:shd w:val="clear" w:color="000000" w:fill="FFCC99"/>
            <w:noWrap/>
            <w:vAlign w:val="bottom"/>
            <w:hideMark/>
          </w:tcPr>
          <w:p w14:paraId="4836C054" w14:textId="77777777" w:rsidR="00331A10" w:rsidRPr="009F015D" w:rsidRDefault="00331A10">
            <w:pPr>
              <w:jc w:val="right"/>
            </w:pPr>
            <w:r w:rsidRPr="009F015D">
              <w:t>0</w:t>
            </w:r>
          </w:p>
        </w:tc>
        <w:tc>
          <w:tcPr>
            <w:tcW w:w="116" w:type="pct"/>
            <w:tcBorders>
              <w:top w:val="nil"/>
              <w:left w:val="nil"/>
              <w:bottom w:val="single" w:sz="4" w:space="0" w:color="auto"/>
              <w:right w:val="single" w:sz="4" w:space="0" w:color="auto"/>
            </w:tcBorders>
            <w:shd w:val="clear" w:color="000000" w:fill="FFCC99"/>
            <w:noWrap/>
            <w:vAlign w:val="bottom"/>
            <w:hideMark/>
          </w:tcPr>
          <w:p w14:paraId="777D2F61" w14:textId="77777777" w:rsidR="00331A10" w:rsidRPr="009F015D" w:rsidRDefault="00331A10">
            <w:pPr>
              <w:jc w:val="right"/>
            </w:pPr>
            <w:r w:rsidRPr="009F015D">
              <w:t>0</w:t>
            </w:r>
          </w:p>
        </w:tc>
        <w:tc>
          <w:tcPr>
            <w:tcW w:w="116" w:type="pct"/>
            <w:tcBorders>
              <w:top w:val="nil"/>
              <w:left w:val="nil"/>
              <w:bottom w:val="single" w:sz="4" w:space="0" w:color="auto"/>
              <w:right w:val="single" w:sz="4" w:space="0" w:color="auto"/>
            </w:tcBorders>
            <w:shd w:val="clear" w:color="000000" w:fill="FFCC99"/>
            <w:noWrap/>
            <w:vAlign w:val="bottom"/>
            <w:hideMark/>
          </w:tcPr>
          <w:p w14:paraId="188F866A" w14:textId="77777777" w:rsidR="00331A10" w:rsidRPr="009F015D" w:rsidRDefault="00331A10">
            <w:pPr>
              <w:jc w:val="right"/>
            </w:pPr>
            <w:r w:rsidRPr="009F015D">
              <w:t>0</w:t>
            </w:r>
          </w:p>
        </w:tc>
        <w:tc>
          <w:tcPr>
            <w:tcW w:w="116" w:type="pct"/>
            <w:tcBorders>
              <w:top w:val="nil"/>
              <w:left w:val="nil"/>
              <w:bottom w:val="single" w:sz="4" w:space="0" w:color="auto"/>
              <w:right w:val="single" w:sz="4" w:space="0" w:color="auto"/>
            </w:tcBorders>
            <w:shd w:val="clear" w:color="000000" w:fill="FFCC99"/>
            <w:noWrap/>
            <w:vAlign w:val="bottom"/>
            <w:hideMark/>
          </w:tcPr>
          <w:p w14:paraId="552452D2" w14:textId="77777777" w:rsidR="00331A10" w:rsidRPr="009F015D" w:rsidRDefault="00331A10">
            <w:pPr>
              <w:jc w:val="right"/>
            </w:pPr>
            <w:r w:rsidRPr="009F015D">
              <w:t>0</w:t>
            </w:r>
          </w:p>
        </w:tc>
        <w:tc>
          <w:tcPr>
            <w:tcW w:w="157" w:type="pct"/>
            <w:tcBorders>
              <w:top w:val="nil"/>
              <w:left w:val="nil"/>
              <w:bottom w:val="single" w:sz="4" w:space="0" w:color="auto"/>
              <w:right w:val="single" w:sz="4" w:space="0" w:color="auto"/>
            </w:tcBorders>
            <w:shd w:val="clear" w:color="000000" w:fill="FFCC99"/>
            <w:noWrap/>
            <w:vAlign w:val="bottom"/>
            <w:hideMark/>
          </w:tcPr>
          <w:p w14:paraId="6D8A129C" w14:textId="77777777" w:rsidR="00331A10" w:rsidRPr="009F015D" w:rsidRDefault="00331A10">
            <w:pPr>
              <w:jc w:val="right"/>
            </w:pPr>
            <w:r w:rsidRPr="009F015D">
              <w:t>0</w:t>
            </w:r>
          </w:p>
        </w:tc>
        <w:tc>
          <w:tcPr>
            <w:tcW w:w="157" w:type="pct"/>
            <w:tcBorders>
              <w:top w:val="nil"/>
              <w:left w:val="nil"/>
              <w:bottom w:val="single" w:sz="4" w:space="0" w:color="auto"/>
              <w:right w:val="single" w:sz="4" w:space="0" w:color="auto"/>
            </w:tcBorders>
            <w:shd w:val="clear" w:color="000000" w:fill="FFCC99"/>
            <w:noWrap/>
            <w:vAlign w:val="bottom"/>
            <w:hideMark/>
          </w:tcPr>
          <w:p w14:paraId="64F8E015" w14:textId="77777777" w:rsidR="00331A10" w:rsidRPr="009F015D" w:rsidRDefault="00331A10">
            <w:pPr>
              <w:jc w:val="right"/>
            </w:pPr>
            <w:r w:rsidRPr="009F015D">
              <w:t>0</w:t>
            </w:r>
          </w:p>
        </w:tc>
        <w:tc>
          <w:tcPr>
            <w:tcW w:w="157" w:type="pct"/>
            <w:tcBorders>
              <w:top w:val="nil"/>
              <w:left w:val="nil"/>
              <w:bottom w:val="single" w:sz="4" w:space="0" w:color="auto"/>
              <w:right w:val="single" w:sz="4" w:space="0" w:color="auto"/>
            </w:tcBorders>
            <w:shd w:val="clear" w:color="000000" w:fill="FFCC99"/>
            <w:noWrap/>
            <w:vAlign w:val="bottom"/>
            <w:hideMark/>
          </w:tcPr>
          <w:p w14:paraId="3AB977BF" w14:textId="77777777" w:rsidR="00331A10" w:rsidRPr="009F015D" w:rsidRDefault="00331A10">
            <w:pPr>
              <w:jc w:val="right"/>
            </w:pPr>
            <w:r w:rsidRPr="009F015D">
              <w:t>0</w:t>
            </w:r>
          </w:p>
        </w:tc>
        <w:tc>
          <w:tcPr>
            <w:tcW w:w="404" w:type="pct"/>
            <w:tcBorders>
              <w:top w:val="nil"/>
              <w:left w:val="nil"/>
              <w:bottom w:val="single" w:sz="4" w:space="0" w:color="auto"/>
              <w:right w:val="single" w:sz="4" w:space="0" w:color="auto"/>
            </w:tcBorders>
            <w:shd w:val="clear" w:color="000000" w:fill="FFCC99"/>
            <w:noWrap/>
            <w:vAlign w:val="bottom"/>
            <w:hideMark/>
          </w:tcPr>
          <w:p w14:paraId="7833A65C" w14:textId="77777777" w:rsidR="00331A10" w:rsidRPr="009F015D" w:rsidRDefault="00331A10">
            <w:pPr>
              <w:jc w:val="right"/>
            </w:pPr>
            <w:r w:rsidRPr="009F015D">
              <w:t>0</w:t>
            </w:r>
          </w:p>
        </w:tc>
      </w:tr>
      <w:tr w:rsidR="009F015D" w:rsidRPr="009F015D" w14:paraId="11D43A77" w14:textId="77777777" w:rsidTr="00EF4839">
        <w:trPr>
          <w:trHeight w:val="255"/>
        </w:trPr>
        <w:tc>
          <w:tcPr>
            <w:tcW w:w="1245" w:type="pct"/>
            <w:tcBorders>
              <w:top w:val="nil"/>
              <w:left w:val="single" w:sz="4" w:space="0" w:color="auto"/>
              <w:bottom w:val="single" w:sz="4" w:space="0" w:color="auto"/>
              <w:right w:val="single" w:sz="4" w:space="0" w:color="auto"/>
            </w:tcBorders>
            <w:noWrap/>
            <w:vAlign w:val="bottom"/>
            <w:hideMark/>
          </w:tcPr>
          <w:p w14:paraId="4ADF5AB7" w14:textId="77777777" w:rsidR="00331A10" w:rsidRPr="009F015D" w:rsidRDefault="00331A10">
            <w:pPr>
              <w:outlineLvl w:val="0"/>
            </w:pPr>
            <w:r w:rsidRPr="009F015D">
              <w:t>Проектные работы</w:t>
            </w:r>
          </w:p>
        </w:tc>
        <w:tc>
          <w:tcPr>
            <w:tcW w:w="286" w:type="pct"/>
            <w:tcBorders>
              <w:top w:val="nil"/>
              <w:left w:val="nil"/>
              <w:bottom w:val="single" w:sz="4" w:space="0" w:color="auto"/>
              <w:right w:val="single" w:sz="4" w:space="0" w:color="auto"/>
            </w:tcBorders>
            <w:shd w:val="clear" w:color="000000" w:fill="CCFFCC"/>
            <w:noWrap/>
            <w:vAlign w:val="bottom"/>
            <w:hideMark/>
          </w:tcPr>
          <w:p w14:paraId="75A7FB2A" w14:textId="77777777" w:rsidR="00331A10" w:rsidRPr="009F015D" w:rsidRDefault="00331A10">
            <w:pPr>
              <w:outlineLvl w:val="0"/>
            </w:pPr>
            <w:r w:rsidRPr="009F015D">
              <w:t> </w:t>
            </w:r>
          </w:p>
        </w:tc>
        <w:tc>
          <w:tcPr>
            <w:tcW w:w="327" w:type="pct"/>
            <w:tcBorders>
              <w:top w:val="nil"/>
              <w:left w:val="nil"/>
              <w:bottom w:val="single" w:sz="4" w:space="0" w:color="auto"/>
              <w:right w:val="single" w:sz="4" w:space="0" w:color="auto"/>
            </w:tcBorders>
            <w:shd w:val="clear" w:color="000000" w:fill="CCFFCC"/>
            <w:noWrap/>
            <w:vAlign w:val="bottom"/>
            <w:hideMark/>
          </w:tcPr>
          <w:p w14:paraId="485B6E8C" w14:textId="77777777" w:rsidR="00331A10" w:rsidRPr="009F015D" w:rsidRDefault="00331A10">
            <w:pPr>
              <w:outlineLvl w:val="0"/>
            </w:pPr>
            <w:r w:rsidRPr="009F015D">
              <w:t> </w:t>
            </w:r>
          </w:p>
        </w:tc>
        <w:tc>
          <w:tcPr>
            <w:tcW w:w="404" w:type="pct"/>
            <w:tcBorders>
              <w:top w:val="nil"/>
              <w:left w:val="nil"/>
              <w:bottom w:val="single" w:sz="4" w:space="0" w:color="auto"/>
              <w:right w:val="single" w:sz="4" w:space="0" w:color="auto"/>
            </w:tcBorders>
            <w:noWrap/>
            <w:vAlign w:val="bottom"/>
            <w:hideMark/>
          </w:tcPr>
          <w:p w14:paraId="76ACC719" w14:textId="77777777" w:rsidR="00331A10" w:rsidRPr="009F015D" w:rsidRDefault="00331A10">
            <w:pPr>
              <w:jc w:val="right"/>
              <w:outlineLvl w:val="0"/>
            </w:pPr>
            <w:r w:rsidRPr="009F015D">
              <w:t>0</w:t>
            </w:r>
          </w:p>
        </w:tc>
        <w:tc>
          <w:tcPr>
            <w:tcW w:w="194" w:type="pct"/>
            <w:tcBorders>
              <w:top w:val="nil"/>
              <w:left w:val="nil"/>
              <w:bottom w:val="single" w:sz="4" w:space="0" w:color="auto"/>
              <w:right w:val="single" w:sz="4" w:space="0" w:color="auto"/>
            </w:tcBorders>
            <w:shd w:val="clear" w:color="000000" w:fill="FFFF00"/>
            <w:noWrap/>
            <w:vAlign w:val="bottom"/>
            <w:hideMark/>
          </w:tcPr>
          <w:p w14:paraId="5D5F0CE8" w14:textId="77777777" w:rsidR="00331A10" w:rsidRPr="009F015D" w:rsidRDefault="00331A10">
            <w:pPr>
              <w:outlineLvl w:val="0"/>
            </w:pPr>
            <w:r w:rsidRPr="009F015D">
              <w:t> </w:t>
            </w:r>
          </w:p>
        </w:tc>
        <w:tc>
          <w:tcPr>
            <w:tcW w:w="340" w:type="pct"/>
            <w:tcBorders>
              <w:top w:val="nil"/>
              <w:left w:val="nil"/>
              <w:bottom w:val="single" w:sz="4" w:space="0" w:color="auto"/>
              <w:right w:val="single" w:sz="4" w:space="0" w:color="auto"/>
            </w:tcBorders>
            <w:shd w:val="clear" w:color="000000" w:fill="FFFF00"/>
            <w:noWrap/>
            <w:vAlign w:val="bottom"/>
            <w:hideMark/>
          </w:tcPr>
          <w:p w14:paraId="227EFFD1"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7D28BF1A"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1F3841E8"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4C4525B1" w14:textId="77777777" w:rsidR="00331A10" w:rsidRPr="009F015D" w:rsidRDefault="00331A10">
            <w:pPr>
              <w:outlineLvl w:val="0"/>
            </w:pPr>
            <w:r w:rsidRPr="009F015D">
              <w:t> </w:t>
            </w:r>
          </w:p>
        </w:tc>
        <w:tc>
          <w:tcPr>
            <w:tcW w:w="404" w:type="pct"/>
            <w:tcBorders>
              <w:top w:val="nil"/>
              <w:left w:val="nil"/>
              <w:bottom w:val="single" w:sz="4" w:space="0" w:color="auto"/>
              <w:right w:val="single" w:sz="4" w:space="0" w:color="auto"/>
            </w:tcBorders>
            <w:noWrap/>
            <w:vAlign w:val="bottom"/>
            <w:hideMark/>
          </w:tcPr>
          <w:p w14:paraId="13C3CAEC" w14:textId="77777777" w:rsidR="00331A10" w:rsidRPr="009F015D" w:rsidRDefault="00331A10">
            <w:pPr>
              <w:jc w:val="right"/>
              <w:outlineLvl w:val="0"/>
            </w:pPr>
            <w:r w:rsidRPr="009F015D">
              <w:t>0</w:t>
            </w:r>
          </w:p>
        </w:tc>
        <w:tc>
          <w:tcPr>
            <w:tcW w:w="116" w:type="pct"/>
            <w:tcBorders>
              <w:top w:val="nil"/>
              <w:left w:val="nil"/>
              <w:bottom w:val="single" w:sz="4" w:space="0" w:color="auto"/>
              <w:right w:val="single" w:sz="4" w:space="0" w:color="auto"/>
            </w:tcBorders>
            <w:noWrap/>
            <w:vAlign w:val="bottom"/>
            <w:hideMark/>
          </w:tcPr>
          <w:p w14:paraId="594C8E7C"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69030136"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3352707A"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7CB1B575"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488B5219" w14:textId="77777777" w:rsidR="00331A10" w:rsidRPr="009F015D" w:rsidRDefault="00331A10">
            <w:pPr>
              <w:outlineLvl w:val="0"/>
            </w:pPr>
            <w:r w:rsidRPr="009F015D">
              <w:t> </w:t>
            </w:r>
          </w:p>
        </w:tc>
        <w:tc>
          <w:tcPr>
            <w:tcW w:w="157" w:type="pct"/>
            <w:tcBorders>
              <w:top w:val="nil"/>
              <w:left w:val="nil"/>
              <w:bottom w:val="single" w:sz="4" w:space="0" w:color="auto"/>
              <w:right w:val="single" w:sz="4" w:space="0" w:color="auto"/>
            </w:tcBorders>
            <w:noWrap/>
            <w:vAlign w:val="bottom"/>
            <w:hideMark/>
          </w:tcPr>
          <w:p w14:paraId="23D96805" w14:textId="77777777" w:rsidR="00331A10" w:rsidRPr="009F015D" w:rsidRDefault="00331A10">
            <w:pPr>
              <w:outlineLvl w:val="0"/>
            </w:pPr>
            <w:r w:rsidRPr="009F015D">
              <w:t> </w:t>
            </w:r>
          </w:p>
        </w:tc>
        <w:tc>
          <w:tcPr>
            <w:tcW w:w="157" w:type="pct"/>
            <w:tcBorders>
              <w:top w:val="nil"/>
              <w:left w:val="nil"/>
              <w:bottom w:val="single" w:sz="4" w:space="0" w:color="auto"/>
              <w:right w:val="single" w:sz="4" w:space="0" w:color="auto"/>
            </w:tcBorders>
            <w:noWrap/>
            <w:vAlign w:val="bottom"/>
            <w:hideMark/>
          </w:tcPr>
          <w:p w14:paraId="6678409C" w14:textId="77777777" w:rsidR="00331A10" w:rsidRPr="009F015D" w:rsidRDefault="00331A10">
            <w:pPr>
              <w:outlineLvl w:val="0"/>
            </w:pPr>
            <w:r w:rsidRPr="009F015D">
              <w:t> </w:t>
            </w:r>
          </w:p>
        </w:tc>
        <w:tc>
          <w:tcPr>
            <w:tcW w:w="157" w:type="pct"/>
            <w:tcBorders>
              <w:top w:val="nil"/>
              <w:left w:val="nil"/>
              <w:bottom w:val="single" w:sz="4" w:space="0" w:color="auto"/>
              <w:right w:val="single" w:sz="4" w:space="0" w:color="auto"/>
            </w:tcBorders>
            <w:noWrap/>
            <w:vAlign w:val="bottom"/>
            <w:hideMark/>
          </w:tcPr>
          <w:p w14:paraId="2E5394BD" w14:textId="77777777" w:rsidR="00331A10" w:rsidRPr="009F015D" w:rsidRDefault="00331A10">
            <w:pPr>
              <w:outlineLvl w:val="0"/>
            </w:pPr>
            <w:r w:rsidRPr="009F015D">
              <w:t> </w:t>
            </w:r>
          </w:p>
        </w:tc>
        <w:tc>
          <w:tcPr>
            <w:tcW w:w="404" w:type="pct"/>
            <w:tcBorders>
              <w:top w:val="nil"/>
              <w:left w:val="nil"/>
              <w:bottom w:val="single" w:sz="4" w:space="0" w:color="auto"/>
              <w:right w:val="single" w:sz="4" w:space="0" w:color="auto"/>
            </w:tcBorders>
            <w:noWrap/>
            <w:vAlign w:val="bottom"/>
            <w:hideMark/>
          </w:tcPr>
          <w:p w14:paraId="577DD7FF" w14:textId="77777777" w:rsidR="00331A10" w:rsidRPr="009F015D" w:rsidRDefault="00331A10">
            <w:pPr>
              <w:jc w:val="right"/>
              <w:outlineLvl w:val="0"/>
            </w:pPr>
            <w:r w:rsidRPr="009F015D">
              <w:t>0</w:t>
            </w:r>
          </w:p>
        </w:tc>
      </w:tr>
      <w:tr w:rsidR="009F015D" w:rsidRPr="009F015D" w14:paraId="5EB85E25" w14:textId="77777777" w:rsidTr="00EF4839">
        <w:trPr>
          <w:trHeight w:val="255"/>
        </w:trPr>
        <w:tc>
          <w:tcPr>
            <w:tcW w:w="1245" w:type="pct"/>
            <w:tcBorders>
              <w:top w:val="nil"/>
              <w:left w:val="single" w:sz="4" w:space="0" w:color="auto"/>
              <w:bottom w:val="single" w:sz="4" w:space="0" w:color="auto"/>
              <w:right w:val="single" w:sz="4" w:space="0" w:color="auto"/>
            </w:tcBorders>
            <w:noWrap/>
            <w:vAlign w:val="bottom"/>
            <w:hideMark/>
          </w:tcPr>
          <w:p w14:paraId="15D39F21" w14:textId="77777777" w:rsidR="00331A10" w:rsidRPr="009F015D" w:rsidRDefault="00331A10">
            <w:pPr>
              <w:outlineLvl w:val="0"/>
            </w:pPr>
            <w:r w:rsidRPr="009F015D">
              <w:t>Прочие</w:t>
            </w:r>
          </w:p>
        </w:tc>
        <w:tc>
          <w:tcPr>
            <w:tcW w:w="286" w:type="pct"/>
            <w:tcBorders>
              <w:top w:val="nil"/>
              <w:left w:val="nil"/>
              <w:bottom w:val="single" w:sz="4" w:space="0" w:color="auto"/>
              <w:right w:val="single" w:sz="4" w:space="0" w:color="auto"/>
            </w:tcBorders>
            <w:shd w:val="clear" w:color="000000" w:fill="CCFFCC"/>
            <w:noWrap/>
            <w:vAlign w:val="bottom"/>
            <w:hideMark/>
          </w:tcPr>
          <w:p w14:paraId="728C7BCB" w14:textId="77777777" w:rsidR="00331A10" w:rsidRPr="009F015D" w:rsidRDefault="00331A10">
            <w:pPr>
              <w:outlineLvl w:val="0"/>
            </w:pPr>
            <w:r w:rsidRPr="009F015D">
              <w:t> </w:t>
            </w:r>
          </w:p>
        </w:tc>
        <w:tc>
          <w:tcPr>
            <w:tcW w:w="327" w:type="pct"/>
            <w:tcBorders>
              <w:top w:val="nil"/>
              <w:left w:val="nil"/>
              <w:bottom w:val="single" w:sz="4" w:space="0" w:color="auto"/>
              <w:right w:val="single" w:sz="4" w:space="0" w:color="auto"/>
            </w:tcBorders>
            <w:shd w:val="clear" w:color="000000" w:fill="CCFFCC"/>
            <w:noWrap/>
            <w:vAlign w:val="bottom"/>
            <w:hideMark/>
          </w:tcPr>
          <w:p w14:paraId="12760D8A" w14:textId="77777777" w:rsidR="00331A10" w:rsidRPr="009F015D" w:rsidRDefault="00331A10">
            <w:pPr>
              <w:outlineLvl w:val="0"/>
            </w:pPr>
            <w:r w:rsidRPr="009F015D">
              <w:t> </w:t>
            </w:r>
          </w:p>
        </w:tc>
        <w:tc>
          <w:tcPr>
            <w:tcW w:w="404" w:type="pct"/>
            <w:tcBorders>
              <w:top w:val="nil"/>
              <w:left w:val="nil"/>
              <w:bottom w:val="single" w:sz="4" w:space="0" w:color="auto"/>
              <w:right w:val="single" w:sz="4" w:space="0" w:color="auto"/>
            </w:tcBorders>
            <w:noWrap/>
            <w:vAlign w:val="bottom"/>
            <w:hideMark/>
          </w:tcPr>
          <w:p w14:paraId="55F22519" w14:textId="77777777" w:rsidR="00331A10" w:rsidRPr="009F015D" w:rsidRDefault="00331A10">
            <w:pPr>
              <w:jc w:val="right"/>
              <w:outlineLvl w:val="0"/>
            </w:pPr>
            <w:r w:rsidRPr="009F015D">
              <w:t>0</w:t>
            </w:r>
          </w:p>
        </w:tc>
        <w:tc>
          <w:tcPr>
            <w:tcW w:w="194" w:type="pct"/>
            <w:tcBorders>
              <w:top w:val="nil"/>
              <w:left w:val="nil"/>
              <w:bottom w:val="single" w:sz="4" w:space="0" w:color="auto"/>
              <w:right w:val="single" w:sz="4" w:space="0" w:color="auto"/>
            </w:tcBorders>
            <w:shd w:val="clear" w:color="000000" w:fill="FFFF00"/>
            <w:noWrap/>
            <w:vAlign w:val="bottom"/>
            <w:hideMark/>
          </w:tcPr>
          <w:p w14:paraId="4586123D" w14:textId="77777777" w:rsidR="00331A10" w:rsidRPr="009F015D" w:rsidRDefault="00331A10">
            <w:pPr>
              <w:outlineLvl w:val="0"/>
            </w:pPr>
            <w:r w:rsidRPr="009F015D">
              <w:t> </w:t>
            </w:r>
          </w:p>
        </w:tc>
        <w:tc>
          <w:tcPr>
            <w:tcW w:w="340" w:type="pct"/>
            <w:tcBorders>
              <w:top w:val="nil"/>
              <w:left w:val="nil"/>
              <w:bottom w:val="single" w:sz="4" w:space="0" w:color="auto"/>
              <w:right w:val="single" w:sz="4" w:space="0" w:color="auto"/>
            </w:tcBorders>
            <w:shd w:val="clear" w:color="000000" w:fill="FFFF00"/>
            <w:noWrap/>
            <w:vAlign w:val="bottom"/>
            <w:hideMark/>
          </w:tcPr>
          <w:p w14:paraId="4376860D"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35017D09"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152693B8"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03FDBE55" w14:textId="77777777" w:rsidR="00331A10" w:rsidRPr="009F015D" w:rsidRDefault="00331A10">
            <w:pPr>
              <w:outlineLvl w:val="0"/>
            </w:pPr>
            <w:r w:rsidRPr="009F015D">
              <w:t> </w:t>
            </w:r>
          </w:p>
        </w:tc>
        <w:tc>
          <w:tcPr>
            <w:tcW w:w="404" w:type="pct"/>
            <w:tcBorders>
              <w:top w:val="nil"/>
              <w:left w:val="nil"/>
              <w:bottom w:val="single" w:sz="4" w:space="0" w:color="auto"/>
              <w:right w:val="single" w:sz="4" w:space="0" w:color="auto"/>
            </w:tcBorders>
            <w:noWrap/>
            <w:vAlign w:val="bottom"/>
            <w:hideMark/>
          </w:tcPr>
          <w:p w14:paraId="387B771B" w14:textId="77777777" w:rsidR="00331A10" w:rsidRPr="009F015D" w:rsidRDefault="00331A10">
            <w:pPr>
              <w:jc w:val="right"/>
              <w:outlineLvl w:val="0"/>
            </w:pPr>
            <w:r w:rsidRPr="009F015D">
              <w:t>0</w:t>
            </w:r>
          </w:p>
        </w:tc>
        <w:tc>
          <w:tcPr>
            <w:tcW w:w="116" w:type="pct"/>
            <w:tcBorders>
              <w:top w:val="nil"/>
              <w:left w:val="nil"/>
              <w:bottom w:val="single" w:sz="4" w:space="0" w:color="auto"/>
              <w:right w:val="single" w:sz="4" w:space="0" w:color="auto"/>
            </w:tcBorders>
            <w:noWrap/>
            <w:vAlign w:val="bottom"/>
            <w:hideMark/>
          </w:tcPr>
          <w:p w14:paraId="7395116F"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38CACC3B"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5709C57B"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2CE9D58E" w14:textId="77777777" w:rsidR="00331A10" w:rsidRPr="009F015D" w:rsidRDefault="00331A10">
            <w:pPr>
              <w:outlineLvl w:val="0"/>
            </w:pPr>
            <w:r w:rsidRPr="009F015D">
              <w:t> </w:t>
            </w:r>
          </w:p>
        </w:tc>
        <w:tc>
          <w:tcPr>
            <w:tcW w:w="116" w:type="pct"/>
            <w:tcBorders>
              <w:top w:val="nil"/>
              <w:left w:val="nil"/>
              <w:bottom w:val="single" w:sz="4" w:space="0" w:color="auto"/>
              <w:right w:val="single" w:sz="4" w:space="0" w:color="auto"/>
            </w:tcBorders>
            <w:noWrap/>
            <w:vAlign w:val="bottom"/>
            <w:hideMark/>
          </w:tcPr>
          <w:p w14:paraId="21B26235" w14:textId="77777777" w:rsidR="00331A10" w:rsidRPr="009F015D" w:rsidRDefault="00331A10">
            <w:pPr>
              <w:outlineLvl w:val="0"/>
            </w:pPr>
            <w:r w:rsidRPr="009F015D">
              <w:t> </w:t>
            </w:r>
          </w:p>
        </w:tc>
        <w:tc>
          <w:tcPr>
            <w:tcW w:w="157" w:type="pct"/>
            <w:tcBorders>
              <w:top w:val="nil"/>
              <w:left w:val="nil"/>
              <w:bottom w:val="single" w:sz="4" w:space="0" w:color="auto"/>
              <w:right w:val="single" w:sz="4" w:space="0" w:color="auto"/>
            </w:tcBorders>
            <w:noWrap/>
            <w:vAlign w:val="bottom"/>
            <w:hideMark/>
          </w:tcPr>
          <w:p w14:paraId="536E58E1" w14:textId="77777777" w:rsidR="00331A10" w:rsidRPr="009F015D" w:rsidRDefault="00331A10">
            <w:pPr>
              <w:outlineLvl w:val="0"/>
            </w:pPr>
            <w:r w:rsidRPr="009F015D">
              <w:t> </w:t>
            </w:r>
          </w:p>
        </w:tc>
        <w:tc>
          <w:tcPr>
            <w:tcW w:w="157" w:type="pct"/>
            <w:tcBorders>
              <w:top w:val="nil"/>
              <w:left w:val="nil"/>
              <w:bottom w:val="single" w:sz="4" w:space="0" w:color="auto"/>
              <w:right w:val="single" w:sz="4" w:space="0" w:color="auto"/>
            </w:tcBorders>
            <w:noWrap/>
            <w:vAlign w:val="bottom"/>
            <w:hideMark/>
          </w:tcPr>
          <w:p w14:paraId="4B549078" w14:textId="77777777" w:rsidR="00331A10" w:rsidRPr="009F015D" w:rsidRDefault="00331A10">
            <w:pPr>
              <w:outlineLvl w:val="0"/>
            </w:pPr>
            <w:r w:rsidRPr="009F015D">
              <w:t> </w:t>
            </w:r>
          </w:p>
        </w:tc>
        <w:tc>
          <w:tcPr>
            <w:tcW w:w="157" w:type="pct"/>
            <w:tcBorders>
              <w:top w:val="nil"/>
              <w:left w:val="nil"/>
              <w:bottom w:val="single" w:sz="4" w:space="0" w:color="auto"/>
              <w:right w:val="single" w:sz="4" w:space="0" w:color="auto"/>
            </w:tcBorders>
            <w:noWrap/>
            <w:vAlign w:val="bottom"/>
            <w:hideMark/>
          </w:tcPr>
          <w:p w14:paraId="0637388B" w14:textId="77777777" w:rsidR="00331A10" w:rsidRPr="009F015D" w:rsidRDefault="00331A10">
            <w:pPr>
              <w:outlineLvl w:val="0"/>
            </w:pPr>
            <w:r w:rsidRPr="009F015D">
              <w:t> </w:t>
            </w:r>
          </w:p>
        </w:tc>
        <w:tc>
          <w:tcPr>
            <w:tcW w:w="404" w:type="pct"/>
            <w:tcBorders>
              <w:top w:val="nil"/>
              <w:left w:val="nil"/>
              <w:bottom w:val="single" w:sz="4" w:space="0" w:color="auto"/>
              <w:right w:val="single" w:sz="4" w:space="0" w:color="auto"/>
            </w:tcBorders>
            <w:noWrap/>
            <w:vAlign w:val="bottom"/>
            <w:hideMark/>
          </w:tcPr>
          <w:p w14:paraId="0F80E405" w14:textId="77777777" w:rsidR="00331A10" w:rsidRPr="009F015D" w:rsidRDefault="00331A10">
            <w:pPr>
              <w:jc w:val="right"/>
              <w:outlineLvl w:val="0"/>
            </w:pPr>
            <w:r w:rsidRPr="009F015D">
              <w:t>0</w:t>
            </w:r>
          </w:p>
        </w:tc>
      </w:tr>
      <w:tr w:rsidR="009F015D" w:rsidRPr="009F015D" w14:paraId="009A6F8B" w14:textId="77777777" w:rsidTr="00EF4839">
        <w:trPr>
          <w:trHeight w:val="255"/>
        </w:trPr>
        <w:tc>
          <w:tcPr>
            <w:tcW w:w="1245" w:type="pct"/>
            <w:tcBorders>
              <w:top w:val="nil"/>
              <w:left w:val="single" w:sz="4" w:space="0" w:color="auto"/>
              <w:bottom w:val="single" w:sz="4" w:space="0" w:color="auto"/>
              <w:right w:val="single" w:sz="4" w:space="0" w:color="auto"/>
            </w:tcBorders>
            <w:shd w:val="clear" w:color="000000" w:fill="CCFFFF"/>
            <w:noWrap/>
            <w:vAlign w:val="bottom"/>
            <w:hideMark/>
          </w:tcPr>
          <w:p w14:paraId="62009279" w14:textId="77777777" w:rsidR="00331A10" w:rsidRPr="009F015D" w:rsidRDefault="00331A10">
            <w:r w:rsidRPr="009F015D">
              <w:t>Итого</w:t>
            </w:r>
          </w:p>
        </w:tc>
        <w:tc>
          <w:tcPr>
            <w:tcW w:w="286" w:type="pct"/>
            <w:tcBorders>
              <w:top w:val="nil"/>
              <w:left w:val="nil"/>
              <w:bottom w:val="single" w:sz="4" w:space="0" w:color="auto"/>
              <w:right w:val="single" w:sz="4" w:space="0" w:color="auto"/>
            </w:tcBorders>
            <w:shd w:val="clear" w:color="000000" w:fill="CCFFFF"/>
            <w:noWrap/>
            <w:vAlign w:val="bottom"/>
            <w:hideMark/>
          </w:tcPr>
          <w:p w14:paraId="4B000E6A" w14:textId="77777777" w:rsidR="00331A10" w:rsidRPr="009F015D" w:rsidRDefault="00331A10">
            <w:r w:rsidRPr="009F015D">
              <w:t> </w:t>
            </w:r>
          </w:p>
        </w:tc>
        <w:tc>
          <w:tcPr>
            <w:tcW w:w="327" w:type="pct"/>
            <w:tcBorders>
              <w:top w:val="nil"/>
              <w:left w:val="nil"/>
              <w:bottom w:val="single" w:sz="4" w:space="0" w:color="auto"/>
              <w:right w:val="single" w:sz="4" w:space="0" w:color="auto"/>
            </w:tcBorders>
            <w:shd w:val="clear" w:color="000000" w:fill="CCFFFF"/>
            <w:noWrap/>
            <w:vAlign w:val="bottom"/>
            <w:hideMark/>
          </w:tcPr>
          <w:p w14:paraId="5C35C5E8" w14:textId="77777777" w:rsidR="00331A10" w:rsidRPr="009F015D" w:rsidRDefault="00331A10">
            <w:r w:rsidRPr="009F015D">
              <w:t> </w:t>
            </w:r>
          </w:p>
        </w:tc>
        <w:tc>
          <w:tcPr>
            <w:tcW w:w="404" w:type="pct"/>
            <w:tcBorders>
              <w:top w:val="nil"/>
              <w:left w:val="nil"/>
              <w:bottom w:val="single" w:sz="4" w:space="0" w:color="auto"/>
              <w:right w:val="single" w:sz="4" w:space="0" w:color="auto"/>
            </w:tcBorders>
            <w:shd w:val="clear" w:color="000000" w:fill="CCFFFF"/>
            <w:noWrap/>
            <w:vAlign w:val="bottom"/>
            <w:hideMark/>
          </w:tcPr>
          <w:p w14:paraId="15F6477A" w14:textId="77777777" w:rsidR="00331A10" w:rsidRPr="009F015D" w:rsidRDefault="00331A10">
            <w:pPr>
              <w:jc w:val="right"/>
            </w:pPr>
            <w:r w:rsidRPr="009F015D">
              <w:t>3 000 000</w:t>
            </w:r>
          </w:p>
        </w:tc>
        <w:tc>
          <w:tcPr>
            <w:tcW w:w="194" w:type="pct"/>
            <w:tcBorders>
              <w:top w:val="nil"/>
              <w:left w:val="nil"/>
              <w:bottom w:val="single" w:sz="4" w:space="0" w:color="auto"/>
              <w:right w:val="single" w:sz="4" w:space="0" w:color="auto"/>
            </w:tcBorders>
            <w:shd w:val="clear" w:color="000000" w:fill="CCFFFF"/>
            <w:noWrap/>
            <w:vAlign w:val="bottom"/>
            <w:hideMark/>
          </w:tcPr>
          <w:p w14:paraId="2420BFE8" w14:textId="77777777" w:rsidR="00331A10" w:rsidRPr="009F015D" w:rsidRDefault="00331A10">
            <w:pPr>
              <w:jc w:val="right"/>
            </w:pPr>
            <w:r w:rsidRPr="009F015D">
              <w:t>0</w:t>
            </w:r>
          </w:p>
        </w:tc>
        <w:tc>
          <w:tcPr>
            <w:tcW w:w="340" w:type="pct"/>
            <w:tcBorders>
              <w:top w:val="nil"/>
              <w:left w:val="nil"/>
              <w:bottom w:val="single" w:sz="4" w:space="0" w:color="auto"/>
              <w:right w:val="single" w:sz="4" w:space="0" w:color="auto"/>
            </w:tcBorders>
            <w:shd w:val="clear" w:color="000000" w:fill="CCFFFF"/>
            <w:noWrap/>
            <w:vAlign w:val="bottom"/>
            <w:hideMark/>
          </w:tcPr>
          <w:p w14:paraId="176EDDAF" w14:textId="77777777" w:rsidR="00331A10" w:rsidRPr="009F015D" w:rsidRDefault="00331A10">
            <w:pPr>
              <w:jc w:val="right"/>
            </w:pPr>
            <w:r w:rsidRPr="009F015D">
              <w:t>0</w:t>
            </w:r>
          </w:p>
        </w:tc>
        <w:tc>
          <w:tcPr>
            <w:tcW w:w="116" w:type="pct"/>
            <w:tcBorders>
              <w:top w:val="nil"/>
              <w:left w:val="nil"/>
              <w:bottom w:val="single" w:sz="4" w:space="0" w:color="auto"/>
              <w:right w:val="single" w:sz="4" w:space="0" w:color="auto"/>
            </w:tcBorders>
            <w:shd w:val="clear" w:color="000000" w:fill="CCFFFF"/>
            <w:noWrap/>
            <w:vAlign w:val="bottom"/>
            <w:hideMark/>
          </w:tcPr>
          <w:p w14:paraId="133B311C" w14:textId="77777777" w:rsidR="00331A10" w:rsidRPr="009F015D" w:rsidRDefault="00331A10">
            <w:pPr>
              <w:jc w:val="right"/>
            </w:pPr>
            <w:r w:rsidRPr="009F015D">
              <w:t>0</w:t>
            </w:r>
          </w:p>
        </w:tc>
        <w:tc>
          <w:tcPr>
            <w:tcW w:w="116" w:type="pct"/>
            <w:tcBorders>
              <w:top w:val="nil"/>
              <w:left w:val="nil"/>
              <w:bottom w:val="single" w:sz="4" w:space="0" w:color="auto"/>
              <w:right w:val="single" w:sz="4" w:space="0" w:color="auto"/>
            </w:tcBorders>
            <w:shd w:val="clear" w:color="000000" w:fill="CCFFFF"/>
            <w:noWrap/>
            <w:vAlign w:val="bottom"/>
            <w:hideMark/>
          </w:tcPr>
          <w:p w14:paraId="60D7AAEE" w14:textId="77777777" w:rsidR="00331A10" w:rsidRPr="009F015D" w:rsidRDefault="00331A10">
            <w:pPr>
              <w:jc w:val="right"/>
            </w:pPr>
            <w:r w:rsidRPr="009F015D">
              <w:t>0</w:t>
            </w:r>
          </w:p>
        </w:tc>
        <w:tc>
          <w:tcPr>
            <w:tcW w:w="116" w:type="pct"/>
            <w:tcBorders>
              <w:top w:val="nil"/>
              <w:left w:val="nil"/>
              <w:bottom w:val="single" w:sz="4" w:space="0" w:color="auto"/>
              <w:right w:val="single" w:sz="4" w:space="0" w:color="auto"/>
            </w:tcBorders>
            <w:shd w:val="clear" w:color="000000" w:fill="CCFFFF"/>
            <w:noWrap/>
            <w:vAlign w:val="bottom"/>
            <w:hideMark/>
          </w:tcPr>
          <w:p w14:paraId="4CC5494C" w14:textId="77777777" w:rsidR="00331A10" w:rsidRPr="009F015D" w:rsidRDefault="00331A10">
            <w:pPr>
              <w:jc w:val="right"/>
            </w:pPr>
            <w:r w:rsidRPr="009F015D">
              <w:t>0</w:t>
            </w:r>
          </w:p>
        </w:tc>
        <w:tc>
          <w:tcPr>
            <w:tcW w:w="404" w:type="pct"/>
            <w:tcBorders>
              <w:top w:val="nil"/>
              <w:left w:val="nil"/>
              <w:bottom w:val="single" w:sz="4" w:space="0" w:color="auto"/>
              <w:right w:val="single" w:sz="4" w:space="0" w:color="auto"/>
            </w:tcBorders>
            <w:shd w:val="clear" w:color="000000" w:fill="CCFFFF"/>
            <w:noWrap/>
            <w:vAlign w:val="bottom"/>
            <w:hideMark/>
          </w:tcPr>
          <w:p w14:paraId="4799C479" w14:textId="77777777" w:rsidR="00331A10" w:rsidRPr="009F015D" w:rsidRDefault="00331A10">
            <w:pPr>
              <w:jc w:val="right"/>
            </w:pPr>
            <w:r w:rsidRPr="009F015D">
              <w:t>3 000 000</w:t>
            </w:r>
          </w:p>
        </w:tc>
        <w:tc>
          <w:tcPr>
            <w:tcW w:w="116" w:type="pct"/>
            <w:tcBorders>
              <w:top w:val="nil"/>
              <w:left w:val="nil"/>
              <w:bottom w:val="single" w:sz="4" w:space="0" w:color="auto"/>
              <w:right w:val="single" w:sz="4" w:space="0" w:color="auto"/>
            </w:tcBorders>
            <w:shd w:val="clear" w:color="000000" w:fill="CCFFFF"/>
            <w:noWrap/>
            <w:vAlign w:val="bottom"/>
            <w:hideMark/>
          </w:tcPr>
          <w:p w14:paraId="711323F4" w14:textId="77777777" w:rsidR="00331A10" w:rsidRPr="009F015D" w:rsidRDefault="00331A10">
            <w:pPr>
              <w:jc w:val="right"/>
            </w:pPr>
            <w:r w:rsidRPr="009F015D">
              <w:t>0</w:t>
            </w:r>
          </w:p>
        </w:tc>
        <w:tc>
          <w:tcPr>
            <w:tcW w:w="116" w:type="pct"/>
            <w:tcBorders>
              <w:top w:val="nil"/>
              <w:left w:val="nil"/>
              <w:bottom w:val="single" w:sz="4" w:space="0" w:color="auto"/>
              <w:right w:val="single" w:sz="4" w:space="0" w:color="auto"/>
            </w:tcBorders>
            <w:shd w:val="clear" w:color="000000" w:fill="CCFFFF"/>
            <w:noWrap/>
            <w:vAlign w:val="bottom"/>
            <w:hideMark/>
          </w:tcPr>
          <w:p w14:paraId="06574B38" w14:textId="77777777" w:rsidR="00331A10" w:rsidRPr="009F015D" w:rsidRDefault="00331A10">
            <w:pPr>
              <w:jc w:val="right"/>
            </w:pPr>
            <w:r w:rsidRPr="009F015D">
              <w:t>0</w:t>
            </w:r>
          </w:p>
        </w:tc>
        <w:tc>
          <w:tcPr>
            <w:tcW w:w="116" w:type="pct"/>
            <w:tcBorders>
              <w:top w:val="nil"/>
              <w:left w:val="nil"/>
              <w:bottom w:val="single" w:sz="4" w:space="0" w:color="auto"/>
              <w:right w:val="single" w:sz="4" w:space="0" w:color="auto"/>
            </w:tcBorders>
            <w:shd w:val="clear" w:color="000000" w:fill="CCFFFF"/>
            <w:noWrap/>
            <w:vAlign w:val="bottom"/>
            <w:hideMark/>
          </w:tcPr>
          <w:p w14:paraId="5DED5552" w14:textId="77777777" w:rsidR="00331A10" w:rsidRPr="009F015D" w:rsidRDefault="00331A10">
            <w:pPr>
              <w:jc w:val="right"/>
            </w:pPr>
            <w:r w:rsidRPr="009F015D">
              <w:t>0</w:t>
            </w:r>
          </w:p>
        </w:tc>
        <w:tc>
          <w:tcPr>
            <w:tcW w:w="116" w:type="pct"/>
            <w:tcBorders>
              <w:top w:val="nil"/>
              <w:left w:val="nil"/>
              <w:bottom w:val="single" w:sz="4" w:space="0" w:color="auto"/>
              <w:right w:val="single" w:sz="4" w:space="0" w:color="auto"/>
            </w:tcBorders>
            <w:shd w:val="clear" w:color="000000" w:fill="CCFFFF"/>
            <w:noWrap/>
            <w:vAlign w:val="bottom"/>
            <w:hideMark/>
          </w:tcPr>
          <w:p w14:paraId="74EF0A8B" w14:textId="77777777" w:rsidR="00331A10" w:rsidRPr="009F015D" w:rsidRDefault="00331A10">
            <w:pPr>
              <w:jc w:val="right"/>
            </w:pPr>
            <w:r w:rsidRPr="009F015D">
              <w:t>0</w:t>
            </w:r>
          </w:p>
        </w:tc>
        <w:tc>
          <w:tcPr>
            <w:tcW w:w="116" w:type="pct"/>
            <w:tcBorders>
              <w:top w:val="nil"/>
              <w:left w:val="nil"/>
              <w:bottom w:val="single" w:sz="4" w:space="0" w:color="auto"/>
              <w:right w:val="single" w:sz="4" w:space="0" w:color="auto"/>
            </w:tcBorders>
            <w:shd w:val="clear" w:color="000000" w:fill="CCFFFF"/>
            <w:noWrap/>
            <w:vAlign w:val="bottom"/>
            <w:hideMark/>
          </w:tcPr>
          <w:p w14:paraId="11747BF2" w14:textId="77777777" w:rsidR="00331A10" w:rsidRPr="009F015D" w:rsidRDefault="00331A10">
            <w:pPr>
              <w:jc w:val="right"/>
            </w:pPr>
            <w:r w:rsidRPr="009F015D">
              <w:t>0</w:t>
            </w:r>
          </w:p>
        </w:tc>
        <w:tc>
          <w:tcPr>
            <w:tcW w:w="157" w:type="pct"/>
            <w:tcBorders>
              <w:top w:val="nil"/>
              <w:left w:val="nil"/>
              <w:bottom w:val="single" w:sz="4" w:space="0" w:color="auto"/>
              <w:right w:val="single" w:sz="4" w:space="0" w:color="auto"/>
            </w:tcBorders>
            <w:shd w:val="clear" w:color="000000" w:fill="CCFFFF"/>
            <w:noWrap/>
            <w:vAlign w:val="bottom"/>
            <w:hideMark/>
          </w:tcPr>
          <w:p w14:paraId="3CC3B9B9" w14:textId="77777777" w:rsidR="00331A10" w:rsidRPr="009F015D" w:rsidRDefault="00331A10">
            <w:pPr>
              <w:jc w:val="right"/>
            </w:pPr>
            <w:r w:rsidRPr="009F015D">
              <w:t>0</w:t>
            </w:r>
          </w:p>
        </w:tc>
        <w:tc>
          <w:tcPr>
            <w:tcW w:w="157" w:type="pct"/>
            <w:tcBorders>
              <w:top w:val="nil"/>
              <w:left w:val="nil"/>
              <w:bottom w:val="single" w:sz="4" w:space="0" w:color="auto"/>
              <w:right w:val="single" w:sz="4" w:space="0" w:color="auto"/>
            </w:tcBorders>
            <w:shd w:val="clear" w:color="000000" w:fill="CCFFFF"/>
            <w:noWrap/>
            <w:vAlign w:val="bottom"/>
            <w:hideMark/>
          </w:tcPr>
          <w:p w14:paraId="3BB8BAA2" w14:textId="77777777" w:rsidR="00331A10" w:rsidRPr="009F015D" w:rsidRDefault="00331A10">
            <w:pPr>
              <w:jc w:val="right"/>
            </w:pPr>
            <w:r w:rsidRPr="009F015D">
              <w:t>0</w:t>
            </w:r>
          </w:p>
        </w:tc>
        <w:tc>
          <w:tcPr>
            <w:tcW w:w="157" w:type="pct"/>
            <w:tcBorders>
              <w:top w:val="nil"/>
              <w:left w:val="nil"/>
              <w:bottom w:val="single" w:sz="4" w:space="0" w:color="auto"/>
              <w:right w:val="single" w:sz="4" w:space="0" w:color="auto"/>
            </w:tcBorders>
            <w:shd w:val="clear" w:color="000000" w:fill="CCFFFF"/>
            <w:noWrap/>
            <w:vAlign w:val="bottom"/>
            <w:hideMark/>
          </w:tcPr>
          <w:p w14:paraId="38DCBD2E" w14:textId="77777777" w:rsidR="00331A10" w:rsidRPr="009F015D" w:rsidRDefault="00331A10">
            <w:pPr>
              <w:jc w:val="right"/>
            </w:pPr>
            <w:r w:rsidRPr="009F015D">
              <w:t>0</w:t>
            </w:r>
          </w:p>
        </w:tc>
        <w:tc>
          <w:tcPr>
            <w:tcW w:w="404" w:type="pct"/>
            <w:tcBorders>
              <w:top w:val="nil"/>
              <w:left w:val="nil"/>
              <w:bottom w:val="single" w:sz="4" w:space="0" w:color="auto"/>
              <w:right w:val="single" w:sz="4" w:space="0" w:color="auto"/>
            </w:tcBorders>
            <w:shd w:val="clear" w:color="000000" w:fill="CCFFFF"/>
            <w:noWrap/>
            <w:vAlign w:val="bottom"/>
            <w:hideMark/>
          </w:tcPr>
          <w:p w14:paraId="07526FDF" w14:textId="77777777" w:rsidR="00331A10" w:rsidRPr="009F015D" w:rsidRDefault="00331A10">
            <w:pPr>
              <w:jc w:val="right"/>
            </w:pPr>
            <w:r w:rsidRPr="009F015D">
              <w:t>3 000 000</w:t>
            </w:r>
          </w:p>
        </w:tc>
      </w:tr>
    </w:tbl>
    <w:p w14:paraId="30B4A6C5" w14:textId="77777777" w:rsidR="00331A10" w:rsidRPr="009F015D" w:rsidRDefault="00331A10" w:rsidP="00F22D39">
      <w:pPr>
        <w:tabs>
          <w:tab w:val="right" w:leader="dot" w:pos="1101"/>
          <w:tab w:val="left" w:pos="4673"/>
          <w:tab w:val="left" w:pos="9354"/>
        </w:tabs>
        <w:ind w:firstLine="709"/>
        <w:jc w:val="center"/>
        <w:rPr>
          <w:b/>
          <w:bCs/>
          <w:sz w:val="28"/>
          <w:szCs w:val="28"/>
        </w:rPr>
      </w:pPr>
    </w:p>
    <w:p w14:paraId="38F9AC39" w14:textId="77777777" w:rsidR="00331A10" w:rsidRPr="009F015D" w:rsidRDefault="00331A10" w:rsidP="00331A10">
      <w:pPr>
        <w:rPr>
          <w:b/>
          <w:bCs/>
          <w:sz w:val="28"/>
          <w:szCs w:val="28"/>
        </w:rPr>
      </w:pPr>
    </w:p>
    <w:p w14:paraId="06692531" w14:textId="77777777" w:rsidR="00331A10" w:rsidRPr="009F015D" w:rsidRDefault="00331A10" w:rsidP="00331A10">
      <w:pPr>
        <w:jc w:val="center"/>
        <w:rPr>
          <w:b/>
          <w:bCs/>
          <w:sz w:val="28"/>
          <w:szCs w:val="28"/>
        </w:rPr>
        <w:sectPr w:rsidR="00331A10" w:rsidRPr="009F015D" w:rsidSect="00EF4839">
          <w:pgSz w:w="16838" w:h="11906" w:orient="landscape" w:code="9"/>
          <w:pgMar w:top="1701" w:right="1134" w:bottom="567" w:left="1134" w:header="709" w:footer="709" w:gutter="0"/>
          <w:cols w:space="708"/>
          <w:docGrid w:linePitch="360"/>
        </w:sectPr>
      </w:pPr>
    </w:p>
    <w:p w14:paraId="2FF4750D" w14:textId="5F7FFC29" w:rsidR="00331A10" w:rsidRDefault="00331A10" w:rsidP="00331A10">
      <w:pPr>
        <w:jc w:val="both"/>
        <w:rPr>
          <w:sz w:val="28"/>
          <w:szCs w:val="28"/>
        </w:rPr>
      </w:pPr>
      <w:r w:rsidRPr="009F015D">
        <w:rPr>
          <w:sz w:val="28"/>
          <w:szCs w:val="28"/>
        </w:rPr>
        <w:t xml:space="preserve">Таблица </w:t>
      </w:r>
      <w:r w:rsidR="00F61495" w:rsidRPr="009F015D">
        <w:rPr>
          <w:sz w:val="28"/>
          <w:szCs w:val="28"/>
          <w:lang w:val="kk-KZ"/>
        </w:rPr>
        <w:t>П</w:t>
      </w:r>
      <w:r w:rsidRPr="009F015D">
        <w:rPr>
          <w:sz w:val="28"/>
          <w:szCs w:val="28"/>
        </w:rPr>
        <w:t>.2 – Отчет о доходах и расходах, тыс.тг.</w:t>
      </w:r>
    </w:p>
    <w:p w14:paraId="7C925A62" w14:textId="77777777" w:rsidR="00EF4839" w:rsidRPr="00EF4839" w:rsidRDefault="00EF4839" w:rsidP="00331A10">
      <w:pPr>
        <w:jc w:val="both"/>
        <w:rPr>
          <w:sz w:val="16"/>
          <w:szCs w:val="16"/>
        </w:rPr>
      </w:pPr>
    </w:p>
    <w:tbl>
      <w:tblPr>
        <w:tblW w:w="5000" w:type="pct"/>
        <w:tblLook w:val="04A0" w:firstRow="1" w:lastRow="0" w:firstColumn="1" w:lastColumn="0" w:noHBand="0" w:noVBand="1"/>
      </w:tblPr>
      <w:tblGrid>
        <w:gridCol w:w="1513"/>
        <w:gridCol w:w="1124"/>
        <w:gridCol w:w="275"/>
        <w:gridCol w:w="1020"/>
        <w:gridCol w:w="1020"/>
        <w:gridCol w:w="1020"/>
        <w:gridCol w:w="952"/>
        <w:gridCol w:w="1124"/>
        <w:gridCol w:w="1124"/>
        <w:gridCol w:w="1124"/>
        <w:gridCol w:w="1124"/>
        <w:gridCol w:w="1124"/>
        <w:gridCol w:w="1124"/>
        <w:gridCol w:w="1118"/>
      </w:tblGrid>
      <w:tr w:rsidR="009F015D" w:rsidRPr="009F015D" w14:paraId="0A54982D" w14:textId="77777777" w:rsidTr="00331A10">
        <w:trPr>
          <w:trHeight w:val="255"/>
        </w:trPr>
        <w:tc>
          <w:tcPr>
            <w:tcW w:w="512" w:type="pct"/>
            <w:vMerge w:val="restart"/>
            <w:tcBorders>
              <w:top w:val="single" w:sz="4" w:space="0" w:color="auto"/>
              <w:left w:val="single" w:sz="4" w:space="0" w:color="auto"/>
              <w:bottom w:val="single" w:sz="4" w:space="0" w:color="000000"/>
              <w:right w:val="nil"/>
            </w:tcBorders>
            <w:vAlign w:val="center"/>
            <w:hideMark/>
          </w:tcPr>
          <w:p w14:paraId="26D61723" w14:textId="77777777" w:rsidR="00331A10" w:rsidRPr="009F015D" w:rsidRDefault="00331A10" w:rsidP="00331A10">
            <w:pPr>
              <w:jc w:val="center"/>
              <w:rPr>
                <w:sz w:val="18"/>
                <w:szCs w:val="18"/>
              </w:rPr>
            </w:pPr>
            <w:r w:rsidRPr="009F015D">
              <w:rPr>
                <w:sz w:val="18"/>
                <w:szCs w:val="18"/>
              </w:rPr>
              <w:t xml:space="preserve">Наименование          </w:t>
            </w:r>
          </w:p>
        </w:tc>
        <w:tc>
          <w:tcPr>
            <w:tcW w:w="380" w:type="pct"/>
            <w:vMerge w:val="restart"/>
            <w:tcBorders>
              <w:top w:val="single" w:sz="4" w:space="0" w:color="auto"/>
              <w:left w:val="single" w:sz="4" w:space="0" w:color="auto"/>
              <w:bottom w:val="single" w:sz="4" w:space="0" w:color="auto"/>
              <w:right w:val="single" w:sz="4" w:space="0" w:color="auto"/>
            </w:tcBorders>
            <w:vAlign w:val="center"/>
            <w:hideMark/>
          </w:tcPr>
          <w:p w14:paraId="7E42652A" w14:textId="77777777" w:rsidR="00331A10" w:rsidRPr="009F015D" w:rsidRDefault="00331A10" w:rsidP="00331A10">
            <w:pPr>
              <w:jc w:val="center"/>
              <w:rPr>
                <w:sz w:val="18"/>
                <w:szCs w:val="18"/>
              </w:rPr>
            </w:pPr>
            <w:r w:rsidRPr="009F015D">
              <w:rPr>
                <w:sz w:val="18"/>
                <w:szCs w:val="18"/>
              </w:rPr>
              <w:t>Всего</w:t>
            </w:r>
          </w:p>
        </w:tc>
        <w:tc>
          <w:tcPr>
            <w:tcW w:w="93" w:type="pct"/>
            <w:tcBorders>
              <w:top w:val="single" w:sz="4" w:space="0" w:color="auto"/>
              <w:left w:val="nil"/>
              <w:bottom w:val="nil"/>
              <w:right w:val="single" w:sz="4" w:space="0" w:color="auto"/>
            </w:tcBorders>
            <w:vAlign w:val="center"/>
            <w:hideMark/>
          </w:tcPr>
          <w:p w14:paraId="542FF916" w14:textId="77777777" w:rsidR="00331A10" w:rsidRPr="009F015D" w:rsidRDefault="00331A10" w:rsidP="00331A10">
            <w:pPr>
              <w:jc w:val="center"/>
              <w:rPr>
                <w:sz w:val="18"/>
                <w:szCs w:val="18"/>
              </w:rPr>
            </w:pPr>
            <w:r w:rsidRPr="009F015D">
              <w:rPr>
                <w:sz w:val="18"/>
                <w:szCs w:val="18"/>
              </w:rPr>
              <w:t> </w:t>
            </w:r>
          </w:p>
        </w:tc>
        <w:tc>
          <w:tcPr>
            <w:tcW w:w="345" w:type="pct"/>
            <w:tcBorders>
              <w:top w:val="single" w:sz="4" w:space="0" w:color="auto"/>
              <w:left w:val="nil"/>
              <w:bottom w:val="single" w:sz="4" w:space="0" w:color="auto"/>
              <w:right w:val="single" w:sz="4" w:space="0" w:color="auto"/>
            </w:tcBorders>
            <w:vAlign w:val="center"/>
            <w:hideMark/>
          </w:tcPr>
          <w:p w14:paraId="4F73B282" w14:textId="0A8409DF" w:rsidR="00331A10" w:rsidRPr="009F015D" w:rsidRDefault="00EF4839" w:rsidP="00331A10">
            <w:pPr>
              <w:jc w:val="center"/>
              <w:rPr>
                <w:sz w:val="18"/>
                <w:szCs w:val="18"/>
              </w:rPr>
            </w:pPr>
            <w:r>
              <w:rPr>
                <w:sz w:val="18"/>
                <w:szCs w:val="18"/>
              </w:rPr>
              <w:t>2</w:t>
            </w:r>
            <w:r w:rsidR="00331A10" w:rsidRPr="009F015D">
              <w:rPr>
                <w:sz w:val="18"/>
                <w:szCs w:val="18"/>
              </w:rPr>
              <w:t xml:space="preserve">025 </w:t>
            </w:r>
          </w:p>
        </w:tc>
        <w:tc>
          <w:tcPr>
            <w:tcW w:w="345" w:type="pct"/>
            <w:tcBorders>
              <w:top w:val="single" w:sz="4" w:space="0" w:color="auto"/>
              <w:left w:val="nil"/>
              <w:bottom w:val="single" w:sz="4" w:space="0" w:color="auto"/>
              <w:right w:val="single" w:sz="4" w:space="0" w:color="auto"/>
            </w:tcBorders>
            <w:vAlign w:val="center"/>
            <w:hideMark/>
          </w:tcPr>
          <w:p w14:paraId="24940630" w14:textId="498742D8" w:rsidR="00331A10" w:rsidRPr="009F015D" w:rsidRDefault="00EF4839" w:rsidP="00331A10">
            <w:pPr>
              <w:jc w:val="center"/>
              <w:rPr>
                <w:sz w:val="18"/>
                <w:szCs w:val="18"/>
              </w:rPr>
            </w:pPr>
            <w:r>
              <w:rPr>
                <w:sz w:val="18"/>
                <w:szCs w:val="18"/>
              </w:rPr>
              <w:t>2</w:t>
            </w:r>
            <w:r w:rsidR="00331A10" w:rsidRPr="009F015D">
              <w:rPr>
                <w:sz w:val="18"/>
                <w:szCs w:val="18"/>
              </w:rPr>
              <w:t xml:space="preserve">026 </w:t>
            </w:r>
          </w:p>
        </w:tc>
        <w:tc>
          <w:tcPr>
            <w:tcW w:w="345" w:type="pct"/>
            <w:tcBorders>
              <w:top w:val="single" w:sz="4" w:space="0" w:color="auto"/>
              <w:left w:val="nil"/>
              <w:bottom w:val="single" w:sz="4" w:space="0" w:color="auto"/>
              <w:right w:val="single" w:sz="4" w:space="0" w:color="auto"/>
            </w:tcBorders>
            <w:vAlign w:val="center"/>
            <w:hideMark/>
          </w:tcPr>
          <w:p w14:paraId="5DBE148F" w14:textId="07F35928" w:rsidR="00331A10" w:rsidRPr="009F015D" w:rsidRDefault="00EF4839" w:rsidP="00331A10">
            <w:pPr>
              <w:jc w:val="center"/>
              <w:rPr>
                <w:sz w:val="18"/>
                <w:szCs w:val="18"/>
              </w:rPr>
            </w:pPr>
            <w:r>
              <w:rPr>
                <w:sz w:val="18"/>
                <w:szCs w:val="18"/>
              </w:rPr>
              <w:t>2</w:t>
            </w:r>
            <w:r w:rsidR="00331A10" w:rsidRPr="009F015D">
              <w:rPr>
                <w:sz w:val="18"/>
                <w:szCs w:val="18"/>
              </w:rPr>
              <w:t xml:space="preserve">027 </w:t>
            </w:r>
          </w:p>
        </w:tc>
        <w:tc>
          <w:tcPr>
            <w:tcW w:w="322" w:type="pct"/>
            <w:tcBorders>
              <w:top w:val="single" w:sz="4" w:space="0" w:color="auto"/>
              <w:left w:val="nil"/>
              <w:bottom w:val="single" w:sz="4" w:space="0" w:color="auto"/>
              <w:right w:val="single" w:sz="4" w:space="0" w:color="auto"/>
            </w:tcBorders>
            <w:vAlign w:val="center"/>
            <w:hideMark/>
          </w:tcPr>
          <w:p w14:paraId="6027A9D5" w14:textId="1DB00895" w:rsidR="00331A10" w:rsidRPr="009F015D" w:rsidRDefault="00331A10" w:rsidP="00EF4839">
            <w:pPr>
              <w:jc w:val="center"/>
              <w:rPr>
                <w:sz w:val="18"/>
                <w:szCs w:val="18"/>
              </w:rPr>
            </w:pPr>
            <w:r w:rsidRPr="009F015D">
              <w:rPr>
                <w:sz w:val="18"/>
                <w:szCs w:val="18"/>
              </w:rPr>
              <w:t xml:space="preserve">2028 </w:t>
            </w:r>
          </w:p>
        </w:tc>
        <w:tc>
          <w:tcPr>
            <w:tcW w:w="380" w:type="pct"/>
            <w:tcBorders>
              <w:top w:val="single" w:sz="4" w:space="0" w:color="auto"/>
              <w:left w:val="nil"/>
              <w:bottom w:val="single" w:sz="4" w:space="0" w:color="auto"/>
              <w:right w:val="single" w:sz="4" w:space="0" w:color="auto"/>
            </w:tcBorders>
            <w:vAlign w:val="center"/>
            <w:hideMark/>
          </w:tcPr>
          <w:p w14:paraId="6CAB4231" w14:textId="054606B0" w:rsidR="00331A10" w:rsidRPr="009F015D" w:rsidRDefault="00331A10" w:rsidP="00EF4839">
            <w:pPr>
              <w:jc w:val="center"/>
              <w:rPr>
                <w:sz w:val="18"/>
                <w:szCs w:val="18"/>
              </w:rPr>
            </w:pPr>
            <w:r w:rsidRPr="009F015D">
              <w:rPr>
                <w:sz w:val="18"/>
                <w:szCs w:val="18"/>
              </w:rPr>
              <w:t xml:space="preserve">2029 </w:t>
            </w:r>
          </w:p>
        </w:tc>
        <w:tc>
          <w:tcPr>
            <w:tcW w:w="380" w:type="pct"/>
            <w:tcBorders>
              <w:top w:val="single" w:sz="4" w:space="0" w:color="auto"/>
              <w:left w:val="nil"/>
              <w:bottom w:val="single" w:sz="4" w:space="0" w:color="auto"/>
              <w:right w:val="single" w:sz="4" w:space="0" w:color="auto"/>
            </w:tcBorders>
            <w:vAlign w:val="center"/>
            <w:hideMark/>
          </w:tcPr>
          <w:p w14:paraId="01174EA3" w14:textId="6A7B3725" w:rsidR="00331A10" w:rsidRPr="009F015D" w:rsidRDefault="00331A10" w:rsidP="00EF4839">
            <w:pPr>
              <w:jc w:val="center"/>
              <w:rPr>
                <w:sz w:val="18"/>
                <w:szCs w:val="18"/>
              </w:rPr>
            </w:pPr>
            <w:r w:rsidRPr="009F015D">
              <w:rPr>
                <w:sz w:val="18"/>
                <w:szCs w:val="18"/>
              </w:rPr>
              <w:t xml:space="preserve">2030 </w:t>
            </w:r>
          </w:p>
        </w:tc>
        <w:tc>
          <w:tcPr>
            <w:tcW w:w="380" w:type="pct"/>
            <w:tcBorders>
              <w:top w:val="single" w:sz="4" w:space="0" w:color="auto"/>
              <w:left w:val="nil"/>
              <w:bottom w:val="single" w:sz="4" w:space="0" w:color="auto"/>
              <w:right w:val="single" w:sz="4" w:space="0" w:color="auto"/>
            </w:tcBorders>
            <w:vAlign w:val="center"/>
            <w:hideMark/>
          </w:tcPr>
          <w:p w14:paraId="76306800" w14:textId="13FF82E6" w:rsidR="00331A10" w:rsidRPr="009F015D" w:rsidRDefault="00331A10" w:rsidP="00EF4839">
            <w:pPr>
              <w:jc w:val="center"/>
              <w:rPr>
                <w:sz w:val="18"/>
                <w:szCs w:val="18"/>
              </w:rPr>
            </w:pPr>
            <w:r w:rsidRPr="009F015D">
              <w:rPr>
                <w:sz w:val="18"/>
                <w:szCs w:val="18"/>
              </w:rPr>
              <w:t xml:space="preserve">2031 </w:t>
            </w:r>
          </w:p>
        </w:tc>
        <w:tc>
          <w:tcPr>
            <w:tcW w:w="380" w:type="pct"/>
            <w:tcBorders>
              <w:top w:val="single" w:sz="4" w:space="0" w:color="auto"/>
              <w:left w:val="nil"/>
              <w:bottom w:val="single" w:sz="4" w:space="0" w:color="auto"/>
              <w:right w:val="single" w:sz="4" w:space="0" w:color="auto"/>
            </w:tcBorders>
            <w:vAlign w:val="center"/>
            <w:hideMark/>
          </w:tcPr>
          <w:p w14:paraId="3A12CF53" w14:textId="4C4D8014" w:rsidR="00331A10" w:rsidRPr="009F015D" w:rsidRDefault="00331A10" w:rsidP="00EF4839">
            <w:pPr>
              <w:jc w:val="center"/>
              <w:rPr>
                <w:sz w:val="18"/>
                <w:szCs w:val="18"/>
              </w:rPr>
            </w:pPr>
            <w:r w:rsidRPr="009F015D">
              <w:rPr>
                <w:sz w:val="18"/>
                <w:szCs w:val="18"/>
              </w:rPr>
              <w:t xml:space="preserve">2032 </w:t>
            </w:r>
          </w:p>
        </w:tc>
        <w:tc>
          <w:tcPr>
            <w:tcW w:w="380" w:type="pct"/>
            <w:tcBorders>
              <w:top w:val="single" w:sz="4" w:space="0" w:color="auto"/>
              <w:left w:val="nil"/>
              <w:bottom w:val="single" w:sz="4" w:space="0" w:color="auto"/>
              <w:right w:val="single" w:sz="4" w:space="0" w:color="auto"/>
            </w:tcBorders>
            <w:vAlign w:val="center"/>
            <w:hideMark/>
          </w:tcPr>
          <w:p w14:paraId="7EA863D0" w14:textId="543766E4" w:rsidR="00331A10" w:rsidRPr="009F015D" w:rsidRDefault="00331A10" w:rsidP="00EF4839">
            <w:pPr>
              <w:jc w:val="center"/>
              <w:rPr>
                <w:sz w:val="18"/>
                <w:szCs w:val="18"/>
              </w:rPr>
            </w:pPr>
            <w:r w:rsidRPr="009F015D">
              <w:rPr>
                <w:sz w:val="18"/>
                <w:szCs w:val="18"/>
              </w:rPr>
              <w:t xml:space="preserve">2033 </w:t>
            </w:r>
          </w:p>
        </w:tc>
        <w:tc>
          <w:tcPr>
            <w:tcW w:w="380" w:type="pct"/>
            <w:tcBorders>
              <w:top w:val="single" w:sz="4" w:space="0" w:color="auto"/>
              <w:left w:val="nil"/>
              <w:bottom w:val="single" w:sz="4" w:space="0" w:color="auto"/>
              <w:right w:val="single" w:sz="4" w:space="0" w:color="auto"/>
            </w:tcBorders>
            <w:vAlign w:val="center"/>
            <w:hideMark/>
          </w:tcPr>
          <w:p w14:paraId="1D0A1967" w14:textId="6C731AAF" w:rsidR="00331A10" w:rsidRPr="009F015D" w:rsidRDefault="00331A10" w:rsidP="00EF4839">
            <w:pPr>
              <w:jc w:val="center"/>
              <w:rPr>
                <w:sz w:val="18"/>
                <w:szCs w:val="18"/>
              </w:rPr>
            </w:pPr>
            <w:r w:rsidRPr="009F015D">
              <w:rPr>
                <w:sz w:val="18"/>
                <w:szCs w:val="18"/>
              </w:rPr>
              <w:t xml:space="preserve">2034 </w:t>
            </w:r>
          </w:p>
        </w:tc>
        <w:tc>
          <w:tcPr>
            <w:tcW w:w="378" w:type="pct"/>
            <w:tcBorders>
              <w:top w:val="single" w:sz="4" w:space="0" w:color="auto"/>
              <w:left w:val="nil"/>
              <w:bottom w:val="single" w:sz="4" w:space="0" w:color="auto"/>
              <w:right w:val="single" w:sz="4" w:space="0" w:color="auto"/>
            </w:tcBorders>
            <w:vAlign w:val="center"/>
            <w:hideMark/>
          </w:tcPr>
          <w:p w14:paraId="277D3B31" w14:textId="16D38DF5" w:rsidR="00331A10" w:rsidRPr="009F015D" w:rsidRDefault="00331A10" w:rsidP="00EF4839">
            <w:pPr>
              <w:jc w:val="center"/>
              <w:rPr>
                <w:sz w:val="18"/>
                <w:szCs w:val="18"/>
              </w:rPr>
            </w:pPr>
            <w:r w:rsidRPr="009F015D">
              <w:rPr>
                <w:sz w:val="18"/>
                <w:szCs w:val="18"/>
              </w:rPr>
              <w:t xml:space="preserve">2035 </w:t>
            </w:r>
          </w:p>
        </w:tc>
      </w:tr>
      <w:tr w:rsidR="009F015D" w:rsidRPr="009F015D" w14:paraId="2F26C888" w14:textId="77777777" w:rsidTr="00331A10">
        <w:trPr>
          <w:trHeight w:val="255"/>
        </w:trPr>
        <w:tc>
          <w:tcPr>
            <w:tcW w:w="512" w:type="pct"/>
            <w:vMerge/>
            <w:tcBorders>
              <w:top w:val="single" w:sz="4" w:space="0" w:color="auto"/>
              <w:left w:val="single" w:sz="4" w:space="0" w:color="auto"/>
              <w:bottom w:val="single" w:sz="4" w:space="0" w:color="000000"/>
              <w:right w:val="nil"/>
            </w:tcBorders>
            <w:vAlign w:val="center"/>
            <w:hideMark/>
          </w:tcPr>
          <w:p w14:paraId="6A5EB3DD" w14:textId="77777777" w:rsidR="00331A10" w:rsidRPr="009F015D" w:rsidRDefault="00331A10" w:rsidP="00331A10">
            <w:pPr>
              <w:rPr>
                <w:sz w:val="18"/>
                <w:szCs w:val="18"/>
              </w:rPr>
            </w:pPr>
          </w:p>
        </w:tc>
        <w:tc>
          <w:tcPr>
            <w:tcW w:w="380" w:type="pct"/>
            <w:vMerge/>
            <w:tcBorders>
              <w:top w:val="single" w:sz="4" w:space="0" w:color="auto"/>
              <w:left w:val="single" w:sz="4" w:space="0" w:color="auto"/>
              <w:bottom w:val="single" w:sz="4" w:space="0" w:color="auto"/>
              <w:right w:val="single" w:sz="4" w:space="0" w:color="auto"/>
            </w:tcBorders>
            <w:vAlign w:val="center"/>
            <w:hideMark/>
          </w:tcPr>
          <w:p w14:paraId="4E2703FE" w14:textId="77777777" w:rsidR="00331A10" w:rsidRPr="009F015D" w:rsidRDefault="00331A10" w:rsidP="00331A10">
            <w:pPr>
              <w:rPr>
                <w:sz w:val="18"/>
                <w:szCs w:val="18"/>
              </w:rPr>
            </w:pPr>
          </w:p>
        </w:tc>
        <w:tc>
          <w:tcPr>
            <w:tcW w:w="93" w:type="pct"/>
            <w:tcBorders>
              <w:top w:val="nil"/>
              <w:left w:val="nil"/>
              <w:bottom w:val="single" w:sz="4" w:space="0" w:color="auto"/>
              <w:right w:val="single" w:sz="4" w:space="0" w:color="auto"/>
            </w:tcBorders>
            <w:vAlign w:val="center"/>
            <w:hideMark/>
          </w:tcPr>
          <w:p w14:paraId="49D117E4" w14:textId="77777777" w:rsidR="00331A10" w:rsidRPr="009F015D" w:rsidRDefault="00331A10" w:rsidP="00331A10">
            <w:pPr>
              <w:jc w:val="center"/>
              <w:rPr>
                <w:sz w:val="18"/>
                <w:szCs w:val="18"/>
              </w:rPr>
            </w:pPr>
            <w:r w:rsidRPr="009F015D">
              <w:rPr>
                <w:sz w:val="18"/>
                <w:szCs w:val="18"/>
              </w:rPr>
              <w:t> </w:t>
            </w:r>
          </w:p>
        </w:tc>
        <w:tc>
          <w:tcPr>
            <w:tcW w:w="345" w:type="pct"/>
            <w:tcBorders>
              <w:top w:val="nil"/>
              <w:left w:val="nil"/>
              <w:bottom w:val="single" w:sz="4" w:space="0" w:color="auto"/>
              <w:right w:val="single" w:sz="4" w:space="0" w:color="auto"/>
            </w:tcBorders>
            <w:vAlign w:val="center"/>
            <w:hideMark/>
          </w:tcPr>
          <w:p w14:paraId="758E5FE4" w14:textId="77777777" w:rsidR="00331A10" w:rsidRPr="009F015D" w:rsidRDefault="00331A10" w:rsidP="00331A10">
            <w:pPr>
              <w:jc w:val="center"/>
              <w:rPr>
                <w:sz w:val="18"/>
                <w:szCs w:val="18"/>
              </w:rPr>
            </w:pPr>
            <w:r w:rsidRPr="009F015D">
              <w:rPr>
                <w:sz w:val="18"/>
                <w:szCs w:val="18"/>
              </w:rPr>
              <w:t>Итого</w:t>
            </w:r>
          </w:p>
        </w:tc>
        <w:tc>
          <w:tcPr>
            <w:tcW w:w="345" w:type="pct"/>
            <w:tcBorders>
              <w:top w:val="nil"/>
              <w:left w:val="nil"/>
              <w:bottom w:val="single" w:sz="4" w:space="0" w:color="auto"/>
              <w:right w:val="single" w:sz="4" w:space="0" w:color="auto"/>
            </w:tcBorders>
            <w:vAlign w:val="center"/>
            <w:hideMark/>
          </w:tcPr>
          <w:p w14:paraId="72019467" w14:textId="77777777" w:rsidR="00331A10" w:rsidRPr="009F015D" w:rsidRDefault="00331A10" w:rsidP="00331A10">
            <w:pPr>
              <w:jc w:val="center"/>
              <w:rPr>
                <w:sz w:val="18"/>
                <w:szCs w:val="18"/>
              </w:rPr>
            </w:pPr>
            <w:r w:rsidRPr="009F015D">
              <w:rPr>
                <w:sz w:val="18"/>
                <w:szCs w:val="18"/>
              </w:rPr>
              <w:t>Итого</w:t>
            </w:r>
          </w:p>
        </w:tc>
        <w:tc>
          <w:tcPr>
            <w:tcW w:w="345" w:type="pct"/>
            <w:tcBorders>
              <w:top w:val="nil"/>
              <w:left w:val="nil"/>
              <w:bottom w:val="single" w:sz="4" w:space="0" w:color="auto"/>
              <w:right w:val="single" w:sz="4" w:space="0" w:color="auto"/>
            </w:tcBorders>
            <w:vAlign w:val="center"/>
            <w:hideMark/>
          </w:tcPr>
          <w:p w14:paraId="41A726E2" w14:textId="77777777" w:rsidR="00331A10" w:rsidRPr="009F015D" w:rsidRDefault="00331A10" w:rsidP="00331A10">
            <w:pPr>
              <w:jc w:val="center"/>
              <w:rPr>
                <w:sz w:val="18"/>
                <w:szCs w:val="18"/>
              </w:rPr>
            </w:pPr>
            <w:r w:rsidRPr="009F015D">
              <w:rPr>
                <w:sz w:val="18"/>
                <w:szCs w:val="18"/>
              </w:rPr>
              <w:t>Итого</w:t>
            </w:r>
          </w:p>
        </w:tc>
        <w:tc>
          <w:tcPr>
            <w:tcW w:w="322" w:type="pct"/>
            <w:tcBorders>
              <w:top w:val="nil"/>
              <w:left w:val="nil"/>
              <w:bottom w:val="single" w:sz="4" w:space="0" w:color="auto"/>
              <w:right w:val="single" w:sz="4" w:space="0" w:color="auto"/>
            </w:tcBorders>
            <w:vAlign w:val="center"/>
            <w:hideMark/>
          </w:tcPr>
          <w:p w14:paraId="448B827E" w14:textId="088D3571" w:rsidR="00331A10" w:rsidRPr="009F015D" w:rsidRDefault="009B74A6" w:rsidP="00331A10">
            <w:pPr>
              <w:jc w:val="center"/>
              <w:rPr>
                <w:sz w:val="18"/>
                <w:szCs w:val="18"/>
              </w:rPr>
            </w:pPr>
            <w:r w:rsidRPr="009F015D">
              <w:rPr>
                <w:sz w:val="18"/>
                <w:szCs w:val="18"/>
              </w:rPr>
              <w:t>Г</w:t>
            </w:r>
            <w:r w:rsidR="00331A10" w:rsidRPr="009F015D">
              <w:rPr>
                <w:sz w:val="18"/>
                <w:szCs w:val="18"/>
              </w:rPr>
              <w:t>од</w:t>
            </w:r>
          </w:p>
        </w:tc>
        <w:tc>
          <w:tcPr>
            <w:tcW w:w="380" w:type="pct"/>
            <w:tcBorders>
              <w:top w:val="nil"/>
              <w:left w:val="nil"/>
              <w:bottom w:val="single" w:sz="4" w:space="0" w:color="auto"/>
              <w:right w:val="single" w:sz="4" w:space="0" w:color="auto"/>
            </w:tcBorders>
            <w:vAlign w:val="center"/>
            <w:hideMark/>
          </w:tcPr>
          <w:p w14:paraId="371A062C" w14:textId="77777777" w:rsidR="00331A10" w:rsidRPr="009F015D" w:rsidRDefault="00331A10" w:rsidP="00331A10">
            <w:pPr>
              <w:jc w:val="center"/>
              <w:rPr>
                <w:sz w:val="18"/>
                <w:szCs w:val="18"/>
              </w:rPr>
            </w:pPr>
            <w:r w:rsidRPr="009F015D">
              <w:rPr>
                <w:sz w:val="18"/>
                <w:szCs w:val="18"/>
              </w:rPr>
              <w:t>год</w:t>
            </w:r>
          </w:p>
        </w:tc>
        <w:tc>
          <w:tcPr>
            <w:tcW w:w="380" w:type="pct"/>
            <w:tcBorders>
              <w:top w:val="nil"/>
              <w:left w:val="nil"/>
              <w:bottom w:val="single" w:sz="4" w:space="0" w:color="auto"/>
              <w:right w:val="single" w:sz="4" w:space="0" w:color="auto"/>
            </w:tcBorders>
            <w:vAlign w:val="center"/>
            <w:hideMark/>
          </w:tcPr>
          <w:p w14:paraId="7C6B9D1F" w14:textId="77777777" w:rsidR="00331A10" w:rsidRPr="009F015D" w:rsidRDefault="00331A10" w:rsidP="00331A10">
            <w:pPr>
              <w:jc w:val="center"/>
              <w:rPr>
                <w:sz w:val="18"/>
                <w:szCs w:val="18"/>
              </w:rPr>
            </w:pPr>
            <w:r w:rsidRPr="009F015D">
              <w:rPr>
                <w:sz w:val="18"/>
                <w:szCs w:val="18"/>
              </w:rPr>
              <w:t>год</w:t>
            </w:r>
          </w:p>
        </w:tc>
        <w:tc>
          <w:tcPr>
            <w:tcW w:w="380" w:type="pct"/>
            <w:tcBorders>
              <w:top w:val="nil"/>
              <w:left w:val="nil"/>
              <w:bottom w:val="single" w:sz="4" w:space="0" w:color="auto"/>
              <w:right w:val="single" w:sz="4" w:space="0" w:color="auto"/>
            </w:tcBorders>
            <w:vAlign w:val="center"/>
            <w:hideMark/>
          </w:tcPr>
          <w:p w14:paraId="4777B7FB" w14:textId="77777777" w:rsidR="00331A10" w:rsidRPr="009F015D" w:rsidRDefault="00331A10" w:rsidP="00331A10">
            <w:pPr>
              <w:jc w:val="center"/>
              <w:rPr>
                <w:sz w:val="18"/>
                <w:szCs w:val="18"/>
              </w:rPr>
            </w:pPr>
            <w:r w:rsidRPr="009F015D">
              <w:rPr>
                <w:sz w:val="18"/>
                <w:szCs w:val="18"/>
              </w:rPr>
              <w:t>год</w:t>
            </w:r>
          </w:p>
        </w:tc>
        <w:tc>
          <w:tcPr>
            <w:tcW w:w="380" w:type="pct"/>
            <w:tcBorders>
              <w:top w:val="nil"/>
              <w:left w:val="nil"/>
              <w:bottom w:val="single" w:sz="4" w:space="0" w:color="auto"/>
              <w:right w:val="single" w:sz="4" w:space="0" w:color="auto"/>
            </w:tcBorders>
            <w:vAlign w:val="center"/>
            <w:hideMark/>
          </w:tcPr>
          <w:p w14:paraId="56D9ECA0" w14:textId="77777777" w:rsidR="00331A10" w:rsidRPr="009F015D" w:rsidRDefault="00331A10" w:rsidP="00331A10">
            <w:pPr>
              <w:jc w:val="center"/>
              <w:rPr>
                <w:sz w:val="18"/>
                <w:szCs w:val="18"/>
              </w:rPr>
            </w:pPr>
            <w:r w:rsidRPr="009F015D">
              <w:rPr>
                <w:sz w:val="18"/>
                <w:szCs w:val="18"/>
              </w:rPr>
              <w:t>год</w:t>
            </w:r>
          </w:p>
        </w:tc>
        <w:tc>
          <w:tcPr>
            <w:tcW w:w="380" w:type="pct"/>
            <w:tcBorders>
              <w:top w:val="nil"/>
              <w:left w:val="nil"/>
              <w:bottom w:val="single" w:sz="4" w:space="0" w:color="auto"/>
              <w:right w:val="single" w:sz="4" w:space="0" w:color="auto"/>
            </w:tcBorders>
            <w:vAlign w:val="center"/>
            <w:hideMark/>
          </w:tcPr>
          <w:p w14:paraId="0157AB2B" w14:textId="77777777" w:rsidR="00331A10" w:rsidRPr="009F015D" w:rsidRDefault="00331A10" w:rsidP="00331A10">
            <w:pPr>
              <w:jc w:val="center"/>
              <w:rPr>
                <w:sz w:val="18"/>
                <w:szCs w:val="18"/>
              </w:rPr>
            </w:pPr>
            <w:r w:rsidRPr="009F015D">
              <w:rPr>
                <w:sz w:val="18"/>
                <w:szCs w:val="18"/>
              </w:rPr>
              <w:t>год</w:t>
            </w:r>
          </w:p>
        </w:tc>
        <w:tc>
          <w:tcPr>
            <w:tcW w:w="380" w:type="pct"/>
            <w:tcBorders>
              <w:top w:val="nil"/>
              <w:left w:val="nil"/>
              <w:bottom w:val="single" w:sz="4" w:space="0" w:color="auto"/>
              <w:right w:val="single" w:sz="4" w:space="0" w:color="auto"/>
            </w:tcBorders>
            <w:vAlign w:val="center"/>
            <w:hideMark/>
          </w:tcPr>
          <w:p w14:paraId="1B4E3976" w14:textId="77777777" w:rsidR="00331A10" w:rsidRPr="009F015D" w:rsidRDefault="00331A10" w:rsidP="00331A10">
            <w:pPr>
              <w:jc w:val="center"/>
              <w:rPr>
                <w:sz w:val="18"/>
                <w:szCs w:val="18"/>
              </w:rPr>
            </w:pPr>
            <w:r w:rsidRPr="009F015D">
              <w:rPr>
                <w:sz w:val="18"/>
                <w:szCs w:val="18"/>
              </w:rPr>
              <w:t>год</w:t>
            </w:r>
          </w:p>
        </w:tc>
        <w:tc>
          <w:tcPr>
            <w:tcW w:w="378" w:type="pct"/>
            <w:tcBorders>
              <w:top w:val="nil"/>
              <w:left w:val="nil"/>
              <w:bottom w:val="single" w:sz="4" w:space="0" w:color="auto"/>
              <w:right w:val="single" w:sz="4" w:space="0" w:color="auto"/>
            </w:tcBorders>
            <w:vAlign w:val="center"/>
            <w:hideMark/>
          </w:tcPr>
          <w:p w14:paraId="22FF171F" w14:textId="77777777" w:rsidR="00331A10" w:rsidRPr="009F015D" w:rsidRDefault="00331A10" w:rsidP="00331A10">
            <w:pPr>
              <w:jc w:val="center"/>
              <w:rPr>
                <w:sz w:val="18"/>
                <w:szCs w:val="18"/>
              </w:rPr>
            </w:pPr>
            <w:r w:rsidRPr="009F015D">
              <w:rPr>
                <w:sz w:val="18"/>
                <w:szCs w:val="18"/>
              </w:rPr>
              <w:t>год</w:t>
            </w:r>
          </w:p>
        </w:tc>
      </w:tr>
      <w:tr w:rsidR="009F015D" w:rsidRPr="009F015D" w14:paraId="4BE4ED26" w14:textId="77777777" w:rsidTr="00331A10">
        <w:trPr>
          <w:trHeight w:val="300"/>
        </w:trPr>
        <w:tc>
          <w:tcPr>
            <w:tcW w:w="512" w:type="pct"/>
            <w:tcBorders>
              <w:top w:val="nil"/>
              <w:left w:val="single" w:sz="4" w:space="0" w:color="auto"/>
              <w:bottom w:val="single" w:sz="4" w:space="0" w:color="auto"/>
              <w:right w:val="nil"/>
            </w:tcBorders>
            <w:hideMark/>
          </w:tcPr>
          <w:p w14:paraId="7DE7D771" w14:textId="77777777" w:rsidR="00331A10" w:rsidRPr="009F015D" w:rsidRDefault="00331A10" w:rsidP="00331A10">
            <w:pPr>
              <w:rPr>
                <w:sz w:val="18"/>
                <w:szCs w:val="18"/>
              </w:rPr>
            </w:pPr>
            <w:r w:rsidRPr="009F015D">
              <w:rPr>
                <w:sz w:val="18"/>
                <w:szCs w:val="18"/>
              </w:rPr>
              <w:t>Доход от реализации продукции</w:t>
            </w:r>
          </w:p>
        </w:tc>
        <w:tc>
          <w:tcPr>
            <w:tcW w:w="380" w:type="pct"/>
            <w:tcBorders>
              <w:top w:val="nil"/>
              <w:left w:val="single" w:sz="4" w:space="0" w:color="auto"/>
              <w:bottom w:val="single" w:sz="4" w:space="0" w:color="auto"/>
              <w:right w:val="single" w:sz="4" w:space="0" w:color="auto"/>
            </w:tcBorders>
            <w:noWrap/>
            <w:vAlign w:val="center"/>
            <w:hideMark/>
          </w:tcPr>
          <w:p w14:paraId="4240FDED" w14:textId="77777777" w:rsidR="00331A10" w:rsidRPr="009F015D" w:rsidRDefault="00331A10" w:rsidP="00331A10">
            <w:pPr>
              <w:jc w:val="center"/>
              <w:rPr>
                <w:sz w:val="18"/>
                <w:szCs w:val="18"/>
              </w:rPr>
            </w:pPr>
            <w:r w:rsidRPr="009F015D">
              <w:rPr>
                <w:sz w:val="18"/>
                <w:szCs w:val="18"/>
              </w:rPr>
              <w:t>8 490 508</w:t>
            </w:r>
          </w:p>
        </w:tc>
        <w:tc>
          <w:tcPr>
            <w:tcW w:w="93" w:type="pct"/>
            <w:tcBorders>
              <w:top w:val="nil"/>
              <w:left w:val="nil"/>
              <w:bottom w:val="single" w:sz="4" w:space="0" w:color="auto"/>
              <w:right w:val="single" w:sz="4" w:space="0" w:color="auto"/>
            </w:tcBorders>
            <w:noWrap/>
            <w:vAlign w:val="center"/>
            <w:hideMark/>
          </w:tcPr>
          <w:p w14:paraId="525A56AC" w14:textId="77777777" w:rsidR="00331A10" w:rsidRPr="009F015D" w:rsidRDefault="00331A10" w:rsidP="00331A10">
            <w:pPr>
              <w:jc w:val="center"/>
              <w:rPr>
                <w:sz w:val="18"/>
                <w:szCs w:val="18"/>
              </w:rPr>
            </w:pPr>
            <w:r w:rsidRPr="009F015D">
              <w:rPr>
                <w:sz w:val="18"/>
                <w:szCs w:val="18"/>
              </w:rPr>
              <w:t> </w:t>
            </w:r>
          </w:p>
        </w:tc>
        <w:tc>
          <w:tcPr>
            <w:tcW w:w="345" w:type="pct"/>
            <w:tcBorders>
              <w:top w:val="nil"/>
              <w:left w:val="nil"/>
              <w:bottom w:val="single" w:sz="4" w:space="0" w:color="auto"/>
              <w:right w:val="single" w:sz="4" w:space="0" w:color="auto"/>
            </w:tcBorders>
            <w:noWrap/>
            <w:vAlign w:val="center"/>
            <w:hideMark/>
          </w:tcPr>
          <w:p w14:paraId="6EBBDBB3" w14:textId="77777777" w:rsidR="00331A10" w:rsidRPr="009F015D" w:rsidRDefault="00331A10" w:rsidP="00331A10">
            <w:pPr>
              <w:jc w:val="center"/>
              <w:rPr>
                <w:sz w:val="18"/>
                <w:szCs w:val="18"/>
              </w:rPr>
            </w:pPr>
            <w:r w:rsidRPr="009F015D">
              <w:rPr>
                <w:sz w:val="18"/>
                <w:szCs w:val="18"/>
              </w:rPr>
              <w:t> </w:t>
            </w:r>
          </w:p>
        </w:tc>
        <w:tc>
          <w:tcPr>
            <w:tcW w:w="345" w:type="pct"/>
            <w:tcBorders>
              <w:top w:val="nil"/>
              <w:left w:val="nil"/>
              <w:bottom w:val="single" w:sz="4" w:space="0" w:color="auto"/>
              <w:right w:val="single" w:sz="4" w:space="0" w:color="auto"/>
            </w:tcBorders>
            <w:noWrap/>
            <w:vAlign w:val="center"/>
            <w:hideMark/>
          </w:tcPr>
          <w:p w14:paraId="37E84C5A" w14:textId="77777777" w:rsidR="00331A10" w:rsidRPr="009F015D" w:rsidRDefault="00331A10" w:rsidP="00331A10">
            <w:pPr>
              <w:jc w:val="center"/>
              <w:rPr>
                <w:sz w:val="18"/>
                <w:szCs w:val="18"/>
              </w:rPr>
            </w:pPr>
            <w:r w:rsidRPr="009F015D">
              <w:rPr>
                <w:sz w:val="18"/>
                <w:szCs w:val="18"/>
              </w:rPr>
              <w:t> </w:t>
            </w:r>
          </w:p>
        </w:tc>
        <w:tc>
          <w:tcPr>
            <w:tcW w:w="345" w:type="pct"/>
            <w:tcBorders>
              <w:top w:val="nil"/>
              <w:left w:val="nil"/>
              <w:bottom w:val="single" w:sz="4" w:space="0" w:color="auto"/>
              <w:right w:val="single" w:sz="4" w:space="0" w:color="auto"/>
            </w:tcBorders>
            <w:noWrap/>
            <w:vAlign w:val="center"/>
            <w:hideMark/>
          </w:tcPr>
          <w:p w14:paraId="65C5E8F1" w14:textId="77777777" w:rsidR="00331A10" w:rsidRPr="009F015D" w:rsidRDefault="00331A10" w:rsidP="00331A10">
            <w:pPr>
              <w:jc w:val="center"/>
              <w:rPr>
                <w:sz w:val="18"/>
                <w:szCs w:val="18"/>
              </w:rPr>
            </w:pPr>
            <w:r w:rsidRPr="009F015D">
              <w:rPr>
                <w:sz w:val="18"/>
                <w:szCs w:val="18"/>
              </w:rPr>
              <w:t>625 246</w:t>
            </w:r>
          </w:p>
        </w:tc>
        <w:tc>
          <w:tcPr>
            <w:tcW w:w="322" w:type="pct"/>
            <w:tcBorders>
              <w:top w:val="nil"/>
              <w:left w:val="nil"/>
              <w:bottom w:val="single" w:sz="4" w:space="0" w:color="auto"/>
              <w:right w:val="single" w:sz="4" w:space="0" w:color="auto"/>
            </w:tcBorders>
            <w:noWrap/>
            <w:vAlign w:val="center"/>
            <w:hideMark/>
          </w:tcPr>
          <w:p w14:paraId="748653FE" w14:textId="77777777" w:rsidR="00331A10" w:rsidRPr="009F015D" w:rsidRDefault="00331A10" w:rsidP="00331A10">
            <w:pPr>
              <w:jc w:val="center"/>
              <w:rPr>
                <w:sz w:val="18"/>
                <w:szCs w:val="18"/>
              </w:rPr>
            </w:pPr>
            <w:r w:rsidRPr="009F015D">
              <w:rPr>
                <w:sz w:val="18"/>
                <w:szCs w:val="18"/>
              </w:rPr>
              <w:t>687 770</w:t>
            </w:r>
          </w:p>
        </w:tc>
        <w:tc>
          <w:tcPr>
            <w:tcW w:w="380" w:type="pct"/>
            <w:tcBorders>
              <w:top w:val="nil"/>
              <w:left w:val="nil"/>
              <w:bottom w:val="single" w:sz="4" w:space="0" w:color="auto"/>
              <w:right w:val="single" w:sz="4" w:space="0" w:color="auto"/>
            </w:tcBorders>
            <w:noWrap/>
            <w:vAlign w:val="center"/>
            <w:hideMark/>
          </w:tcPr>
          <w:p w14:paraId="60512D6F" w14:textId="77777777" w:rsidR="00331A10" w:rsidRPr="009F015D" w:rsidRDefault="00331A10" w:rsidP="00331A10">
            <w:pPr>
              <w:jc w:val="center"/>
              <w:rPr>
                <w:sz w:val="18"/>
                <w:szCs w:val="18"/>
              </w:rPr>
            </w:pPr>
            <w:r w:rsidRPr="009F015D">
              <w:rPr>
                <w:sz w:val="18"/>
                <w:szCs w:val="18"/>
              </w:rPr>
              <w:t>756 547</w:t>
            </w:r>
          </w:p>
        </w:tc>
        <w:tc>
          <w:tcPr>
            <w:tcW w:w="380" w:type="pct"/>
            <w:tcBorders>
              <w:top w:val="nil"/>
              <w:left w:val="nil"/>
              <w:bottom w:val="single" w:sz="4" w:space="0" w:color="auto"/>
              <w:right w:val="single" w:sz="4" w:space="0" w:color="auto"/>
            </w:tcBorders>
            <w:noWrap/>
            <w:vAlign w:val="center"/>
            <w:hideMark/>
          </w:tcPr>
          <w:p w14:paraId="2548E666" w14:textId="77777777" w:rsidR="00331A10" w:rsidRPr="009F015D" w:rsidRDefault="00331A10" w:rsidP="00331A10">
            <w:pPr>
              <w:jc w:val="center"/>
              <w:rPr>
                <w:sz w:val="18"/>
                <w:szCs w:val="18"/>
              </w:rPr>
            </w:pPr>
            <w:r w:rsidRPr="009F015D">
              <w:rPr>
                <w:sz w:val="18"/>
                <w:szCs w:val="18"/>
              </w:rPr>
              <w:t>832 202</w:t>
            </w:r>
          </w:p>
        </w:tc>
        <w:tc>
          <w:tcPr>
            <w:tcW w:w="380" w:type="pct"/>
            <w:tcBorders>
              <w:top w:val="nil"/>
              <w:left w:val="nil"/>
              <w:bottom w:val="single" w:sz="4" w:space="0" w:color="auto"/>
              <w:right w:val="single" w:sz="4" w:space="0" w:color="auto"/>
            </w:tcBorders>
            <w:noWrap/>
            <w:vAlign w:val="center"/>
            <w:hideMark/>
          </w:tcPr>
          <w:p w14:paraId="78BBA02E" w14:textId="77777777" w:rsidR="00331A10" w:rsidRPr="009F015D" w:rsidRDefault="00331A10" w:rsidP="00331A10">
            <w:pPr>
              <w:jc w:val="center"/>
              <w:rPr>
                <w:sz w:val="18"/>
                <w:szCs w:val="18"/>
              </w:rPr>
            </w:pPr>
            <w:r w:rsidRPr="009F015D">
              <w:rPr>
                <w:sz w:val="18"/>
                <w:szCs w:val="18"/>
              </w:rPr>
              <w:t>915 422</w:t>
            </w:r>
          </w:p>
        </w:tc>
        <w:tc>
          <w:tcPr>
            <w:tcW w:w="380" w:type="pct"/>
            <w:tcBorders>
              <w:top w:val="nil"/>
              <w:left w:val="nil"/>
              <w:bottom w:val="single" w:sz="4" w:space="0" w:color="auto"/>
              <w:right w:val="single" w:sz="4" w:space="0" w:color="auto"/>
            </w:tcBorders>
            <w:noWrap/>
            <w:vAlign w:val="center"/>
            <w:hideMark/>
          </w:tcPr>
          <w:p w14:paraId="50FD0FB4" w14:textId="77777777" w:rsidR="00331A10" w:rsidRPr="009F015D" w:rsidRDefault="00331A10" w:rsidP="00331A10">
            <w:pPr>
              <w:jc w:val="center"/>
              <w:rPr>
                <w:sz w:val="18"/>
                <w:szCs w:val="18"/>
              </w:rPr>
            </w:pPr>
            <w:r w:rsidRPr="009F015D">
              <w:rPr>
                <w:sz w:val="18"/>
                <w:szCs w:val="18"/>
              </w:rPr>
              <w:t>1 006 964</w:t>
            </w:r>
          </w:p>
        </w:tc>
        <w:tc>
          <w:tcPr>
            <w:tcW w:w="380" w:type="pct"/>
            <w:tcBorders>
              <w:top w:val="nil"/>
              <w:left w:val="nil"/>
              <w:bottom w:val="single" w:sz="4" w:space="0" w:color="auto"/>
              <w:right w:val="single" w:sz="4" w:space="0" w:color="auto"/>
            </w:tcBorders>
            <w:noWrap/>
            <w:vAlign w:val="center"/>
            <w:hideMark/>
          </w:tcPr>
          <w:p w14:paraId="17504422" w14:textId="77777777" w:rsidR="00331A10" w:rsidRPr="009F015D" w:rsidRDefault="00331A10" w:rsidP="00331A10">
            <w:pPr>
              <w:jc w:val="center"/>
              <w:rPr>
                <w:sz w:val="18"/>
                <w:szCs w:val="18"/>
              </w:rPr>
            </w:pPr>
            <w:r w:rsidRPr="009F015D">
              <w:rPr>
                <w:sz w:val="18"/>
                <w:szCs w:val="18"/>
              </w:rPr>
              <w:t>1 107 661</w:t>
            </w:r>
          </w:p>
        </w:tc>
        <w:tc>
          <w:tcPr>
            <w:tcW w:w="380" w:type="pct"/>
            <w:tcBorders>
              <w:top w:val="nil"/>
              <w:left w:val="nil"/>
              <w:bottom w:val="single" w:sz="4" w:space="0" w:color="auto"/>
              <w:right w:val="single" w:sz="4" w:space="0" w:color="auto"/>
            </w:tcBorders>
            <w:noWrap/>
            <w:vAlign w:val="center"/>
            <w:hideMark/>
          </w:tcPr>
          <w:p w14:paraId="7D529AB9" w14:textId="77777777" w:rsidR="00331A10" w:rsidRPr="009F015D" w:rsidRDefault="00331A10" w:rsidP="00331A10">
            <w:pPr>
              <w:jc w:val="center"/>
              <w:rPr>
                <w:sz w:val="18"/>
                <w:szCs w:val="18"/>
              </w:rPr>
            </w:pPr>
            <w:r w:rsidRPr="009F015D">
              <w:rPr>
                <w:sz w:val="18"/>
                <w:szCs w:val="18"/>
              </w:rPr>
              <w:t>1 218 427</w:t>
            </w:r>
          </w:p>
        </w:tc>
        <w:tc>
          <w:tcPr>
            <w:tcW w:w="378" w:type="pct"/>
            <w:tcBorders>
              <w:top w:val="nil"/>
              <w:left w:val="nil"/>
              <w:bottom w:val="single" w:sz="4" w:space="0" w:color="auto"/>
              <w:right w:val="single" w:sz="4" w:space="0" w:color="auto"/>
            </w:tcBorders>
            <w:noWrap/>
            <w:vAlign w:val="center"/>
            <w:hideMark/>
          </w:tcPr>
          <w:p w14:paraId="6506AB42" w14:textId="77777777" w:rsidR="00331A10" w:rsidRPr="009F015D" w:rsidRDefault="00331A10" w:rsidP="00331A10">
            <w:pPr>
              <w:jc w:val="center"/>
              <w:rPr>
                <w:sz w:val="18"/>
                <w:szCs w:val="18"/>
              </w:rPr>
            </w:pPr>
            <w:r w:rsidRPr="009F015D">
              <w:rPr>
                <w:sz w:val="18"/>
                <w:szCs w:val="18"/>
              </w:rPr>
              <w:t>1 340 269</w:t>
            </w:r>
          </w:p>
        </w:tc>
      </w:tr>
      <w:tr w:rsidR="009F015D" w:rsidRPr="009F015D" w14:paraId="43FABBE9" w14:textId="77777777" w:rsidTr="00331A10">
        <w:trPr>
          <w:trHeight w:val="255"/>
        </w:trPr>
        <w:tc>
          <w:tcPr>
            <w:tcW w:w="512" w:type="pct"/>
            <w:tcBorders>
              <w:top w:val="nil"/>
              <w:left w:val="single" w:sz="4" w:space="0" w:color="auto"/>
              <w:bottom w:val="single" w:sz="4" w:space="0" w:color="auto"/>
              <w:right w:val="nil"/>
            </w:tcBorders>
            <w:hideMark/>
          </w:tcPr>
          <w:p w14:paraId="286AB368" w14:textId="77777777" w:rsidR="00331A10" w:rsidRPr="009F015D" w:rsidRDefault="00331A10" w:rsidP="00331A10">
            <w:pPr>
              <w:rPr>
                <w:sz w:val="18"/>
                <w:szCs w:val="18"/>
              </w:rPr>
            </w:pPr>
            <w:r w:rsidRPr="009F015D">
              <w:rPr>
                <w:sz w:val="18"/>
                <w:szCs w:val="18"/>
              </w:rPr>
              <w:t>Возмещение затрат</w:t>
            </w:r>
          </w:p>
        </w:tc>
        <w:tc>
          <w:tcPr>
            <w:tcW w:w="380" w:type="pct"/>
            <w:tcBorders>
              <w:top w:val="nil"/>
              <w:left w:val="single" w:sz="4" w:space="0" w:color="auto"/>
              <w:bottom w:val="single" w:sz="4" w:space="0" w:color="auto"/>
              <w:right w:val="single" w:sz="4" w:space="0" w:color="auto"/>
            </w:tcBorders>
            <w:noWrap/>
            <w:vAlign w:val="center"/>
            <w:hideMark/>
          </w:tcPr>
          <w:p w14:paraId="20716623" w14:textId="77777777" w:rsidR="00331A10" w:rsidRPr="009F015D" w:rsidRDefault="00331A10" w:rsidP="00331A10">
            <w:pPr>
              <w:jc w:val="center"/>
              <w:rPr>
                <w:sz w:val="18"/>
                <w:szCs w:val="18"/>
              </w:rPr>
            </w:pPr>
            <w:r w:rsidRPr="009F015D">
              <w:rPr>
                <w:sz w:val="18"/>
                <w:szCs w:val="18"/>
              </w:rPr>
              <w:t>8 490 508</w:t>
            </w:r>
          </w:p>
        </w:tc>
        <w:tc>
          <w:tcPr>
            <w:tcW w:w="93" w:type="pct"/>
            <w:tcBorders>
              <w:top w:val="nil"/>
              <w:left w:val="nil"/>
              <w:bottom w:val="single" w:sz="4" w:space="0" w:color="auto"/>
              <w:right w:val="single" w:sz="4" w:space="0" w:color="auto"/>
            </w:tcBorders>
            <w:noWrap/>
            <w:vAlign w:val="center"/>
            <w:hideMark/>
          </w:tcPr>
          <w:p w14:paraId="39681FE3" w14:textId="77777777" w:rsidR="00331A10" w:rsidRPr="009F015D" w:rsidRDefault="00331A10" w:rsidP="00331A10">
            <w:pPr>
              <w:jc w:val="center"/>
              <w:rPr>
                <w:sz w:val="18"/>
                <w:szCs w:val="18"/>
              </w:rPr>
            </w:pPr>
            <w:r w:rsidRPr="009F015D">
              <w:rPr>
                <w:sz w:val="18"/>
                <w:szCs w:val="18"/>
              </w:rPr>
              <w:t> </w:t>
            </w:r>
          </w:p>
        </w:tc>
        <w:tc>
          <w:tcPr>
            <w:tcW w:w="345" w:type="pct"/>
            <w:tcBorders>
              <w:top w:val="nil"/>
              <w:left w:val="nil"/>
              <w:bottom w:val="single" w:sz="4" w:space="0" w:color="auto"/>
              <w:right w:val="single" w:sz="4" w:space="0" w:color="auto"/>
            </w:tcBorders>
            <w:noWrap/>
            <w:vAlign w:val="center"/>
            <w:hideMark/>
          </w:tcPr>
          <w:p w14:paraId="6A9C12C4" w14:textId="77777777" w:rsidR="00331A10" w:rsidRPr="009F015D" w:rsidRDefault="00331A10" w:rsidP="00331A10">
            <w:pPr>
              <w:jc w:val="center"/>
              <w:rPr>
                <w:sz w:val="18"/>
                <w:szCs w:val="18"/>
              </w:rPr>
            </w:pPr>
            <w:r w:rsidRPr="009F015D">
              <w:rPr>
                <w:sz w:val="18"/>
                <w:szCs w:val="18"/>
              </w:rPr>
              <w:t> </w:t>
            </w:r>
          </w:p>
        </w:tc>
        <w:tc>
          <w:tcPr>
            <w:tcW w:w="345" w:type="pct"/>
            <w:tcBorders>
              <w:top w:val="nil"/>
              <w:left w:val="nil"/>
              <w:bottom w:val="single" w:sz="4" w:space="0" w:color="auto"/>
              <w:right w:val="single" w:sz="4" w:space="0" w:color="auto"/>
            </w:tcBorders>
            <w:noWrap/>
            <w:vAlign w:val="center"/>
            <w:hideMark/>
          </w:tcPr>
          <w:p w14:paraId="0088D81A" w14:textId="77777777" w:rsidR="00331A10" w:rsidRPr="009F015D" w:rsidRDefault="00331A10" w:rsidP="00331A10">
            <w:pPr>
              <w:jc w:val="center"/>
              <w:rPr>
                <w:sz w:val="18"/>
                <w:szCs w:val="18"/>
              </w:rPr>
            </w:pPr>
            <w:r w:rsidRPr="009F015D">
              <w:rPr>
                <w:sz w:val="18"/>
                <w:szCs w:val="18"/>
              </w:rPr>
              <w:t> </w:t>
            </w:r>
          </w:p>
        </w:tc>
        <w:tc>
          <w:tcPr>
            <w:tcW w:w="345" w:type="pct"/>
            <w:tcBorders>
              <w:top w:val="nil"/>
              <w:left w:val="nil"/>
              <w:bottom w:val="single" w:sz="4" w:space="0" w:color="auto"/>
              <w:right w:val="single" w:sz="4" w:space="0" w:color="auto"/>
            </w:tcBorders>
            <w:noWrap/>
            <w:vAlign w:val="center"/>
            <w:hideMark/>
          </w:tcPr>
          <w:p w14:paraId="1CD70A54" w14:textId="77777777" w:rsidR="00331A10" w:rsidRPr="009F015D" w:rsidRDefault="00331A10" w:rsidP="00331A10">
            <w:pPr>
              <w:jc w:val="center"/>
              <w:rPr>
                <w:sz w:val="18"/>
                <w:szCs w:val="18"/>
              </w:rPr>
            </w:pPr>
            <w:r w:rsidRPr="009F015D">
              <w:rPr>
                <w:sz w:val="18"/>
                <w:szCs w:val="18"/>
              </w:rPr>
              <w:t>625 246</w:t>
            </w:r>
          </w:p>
        </w:tc>
        <w:tc>
          <w:tcPr>
            <w:tcW w:w="322" w:type="pct"/>
            <w:tcBorders>
              <w:top w:val="nil"/>
              <w:left w:val="nil"/>
              <w:bottom w:val="single" w:sz="4" w:space="0" w:color="auto"/>
              <w:right w:val="single" w:sz="4" w:space="0" w:color="auto"/>
            </w:tcBorders>
            <w:noWrap/>
            <w:vAlign w:val="center"/>
            <w:hideMark/>
          </w:tcPr>
          <w:p w14:paraId="00B40ACB" w14:textId="77777777" w:rsidR="00331A10" w:rsidRPr="009F015D" w:rsidRDefault="00331A10" w:rsidP="00331A10">
            <w:pPr>
              <w:jc w:val="center"/>
              <w:rPr>
                <w:sz w:val="18"/>
                <w:szCs w:val="18"/>
              </w:rPr>
            </w:pPr>
            <w:r w:rsidRPr="009F015D">
              <w:rPr>
                <w:sz w:val="18"/>
                <w:szCs w:val="18"/>
              </w:rPr>
              <w:t>687 770</w:t>
            </w:r>
          </w:p>
        </w:tc>
        <w:tc>
          <w:tcPr>
            <w:tcW w:w="380" w:type="pct"/>
            <w:tcBorders>
              <w:top w:val="nil"/>
              <w:left w:val="nil"/>
              <w:bottom w:val="single" w:sz="4" w:space="0" w:color="auto"/>
              <w:right w:val="single" w:sz="4" w:space="0" w:color="auto"/>
            </w:tcBorders>
            <w:noWrap/>
            <w:vAlign w:val="center"/>
            <w:hideMark/>
          </w:tcPr>
          <w:p w14:paraId="160EB74C" w14:textId="77777777" w:rsidR="00331A10" w:rsidRPr="009F015D" w:rsidRDefault="00331A10" w:rsidP="00331A10">
            <w:pPr>
              <w:jc w:val="center"/>
              <w:rPr>
                <w:sz w:val="18"/>
                <w:szCs w:val="18"/>
              </w:rPr>
            </w:pPr>
            <w:r w:rsidRPr="009F015D">
              <w:rPr>
                <w:sz w:val="18"/>
                <w:szCs w:val="18"/>
              </w:rPr>
              <w:t>756 547</w:t>
            </w:r>
          </w:p>
        </w:tc>
        <w:tc>
          <w:tcPr>
            <w:tcW w:w="380" w:type="pct"/>
            <w:tcBorders>
              <w:top w:val="nil"/>
              <w:left w:val="nil"/>
              <w:bottom w:val="single" w:sz="4" w:space="0" w:color="auto"/>
              <w:right w:val="single" w:sz="4" w:space="0" w:color="auto"/>
            </w:tcBorders>
            <w:noWrap/>
            <w:vAlign w:val="center"/>
            <w:hideMark/>
          </w:tcPr>
          <w:p w14:paraId="4D9A9A84" w14:textId="77777777" w:rsidR="00331A10" w:rsidRPr="009F015D" w:rsidRDefault="00331A10" w:rsidP="00331A10">
            <w:pPr>
              <w:jc w:val="center"/>
              <w:rPr>
                <w:sz w:val="18"/>
                <w:szCs w:val="18"/>
              </w:rPr>
            </w:pPr>
            <w:r w:rsidRPr="009F015D">
              <w:rPr>
                <w:sz w:val="18"/>
                <w:szCs w:val="18"/>
              </w:rPr>
              <w:t>832 202</w:t>
            </w:r>
          </w:p>
        </w:tc>
        <w:tc>
          <w:tcPr>
            <w:tcW w:w="380" w:type="pct"/>
            <w:tcBorders>
              <w:top w:val="nil"/>
              <w:left w:val="nil"/>
              <w:bottom w:val="single" w:sz="4" w:space="0" w:color="auto"/>
              <w:right w:val="single" w:sz="4" w:space="0" w:color="auto"/>
            </w:tcBorders>
            <w:noWrap/>
            <w:vAlign w:val="center"/>
            <w:hideMark/>
          </w:tcPr>
          <w:p w14:paraId="3F26949E" w14:textId="77777777" w:rsidR="00331A10" w:rsidRPr="009F015D" w:rsidRDefault="00331A10" w:rsidP="00331A10">
            <w:pPr>
              <w:jc w:val="center"/>
              <w:rPr>
                <w:sz w:val="18"/>
                <w:szCs w:val="18"/>
              </w:rPr>
            </w:pPr>
            <w:r w:rsidRPr="009F015D">
              <w:rPr>
                <w:sz w:val="18"/>
                <w:szCs w:val="18"/>
              </w:rPr>
              <w:t>915 422</w:t>
            </w:r>
          </w:p>
        </w:tc>
        <w:tc>
          <w:tcPr>
            <w:tcW w:w="380" w:type="pct"/>
            <w:tcBorders>
              <w:top w:val="nil"/>
              <w:left w:val="nil"/>
              <w:bottom w:val="single" w:sz="4" w:space="0" w:color="auto"/>
              <w:right w:val="single" w:sz="4" w:space="0" w:color="auto"/>
            </w:tcBorders>
            <w:noWrap/>
            <w:vAlign w:val="center"/>
            <w:hideMark/>
          </w:tcPr>
          <w:p w14:paraId="462042FF" w14:textId="77777777" w:rsidR="00331A10" w:rsidRPr="009F015D" w:rsidRDefault="00331A10" w:rsidP="00331A10">
            <w:pPr>
              <w:jc w:val="center"/>
              <w:rPr>
                <w:sz w:val="18"/>
                <w:szCs w:val="18"/>
              </w:rPr>
            </w:pPr>
            <w:r w:rsidRPr="009F015D">
              <w:rPr>
                <w:sz w:val="18"/>
                <w:szCs w:val="18"/>
              </w:rPr>
              <w:t>1 006 964</w:t>
            </w:r>
          </w:p>
        </w:tc>
        <w:tc>
          <w:tcPr>
            <w:tcW w:w="380" w:type="pct"/>
            <w:tcBorders>
              <w:top w:val="nil"/>
              <w:left w:val="nil"/>
              <w:bottom w:val="single" w:sz="4" w:space="0" w:color="auto"/>
              <w:right w:val="single" w:sz="4" w:space="0" w:color="auto"/>
            </w:tcBorders>
            <w:noWrap/>
            <w:vAlign w:val="center"/>
            <w:hideMark/>
          </w:tcPr>
          <w:p w14:paraId="5EB7030E" w14:textId="77777777" w:rsidR="00331A10" w:rsidRPr="009F015D" w:rsidRDefault="00331A10" w:rsidP="00331A10">
            <w:pPr>
              <w:jc w:val="center"/>
              <w:rPr>
                <w:sz w:val="18"/>
                <w:szCs w:val="18"/>
              </w:rPr>
            </w:pPr>
            <w:r w:rsidRPr="009F015D">
              <w:rPr>
                <w:sz w:val="18"/>
                <w:szCs w:val="18"/>
              </w:rPr>
              <w:t>1 107 661</w:t>
            </w:r>
          </w:p>
        </w:tc>
        <w:tc>
          <w:tcPr>
            <w:tcW w:w="380" w:type="pct"/>
            <w:tcBorders>
              <w:top w:val="nil"/>
              <w:left w:val="nil"/>
              <w:bottom w:val="single" w:sz="4" w:space="0" w:color="auto"/>
              <w:right w:val="single" w:sz="4" w:space="0" w:color="auto"/>
            </w:tcBorders>
            <w:noWrap/>
            <w:vAlign w:val="center"/>
            <w:hideMark/>
          </w:tcPr>
          <w:p w14:paraId="2DFD28CC" w14:textId="77777777" w:rsidR="00331A10" w:rsidRPr="009F015D" w:rsidRDefault="00331A10" w:rsidP="00331A10">
            <w:pPr>
              <w:jc w:val="center"/>
              <w:rPr>
                <w:sz w:val="18"/>
                <w:szCs w:val="18"/>
              </w:rPr>
            </w:pPr>
            <w:r w:rsidRPr="009F015D">
              <w:rPr>
                <w:sz w:val="18"/>
                <w:szCs w:val="18"/>
              </w:rPr>
              <w:t>1 218 427</w:t>
            </w:r>
          </w:p>
        </w:tc>
        <w:tc>
          <w:tcPr>
            <w:tcW w:w="378" w:type="pct"/>
            <w:tcBorders>
              <w:top w:val="nil"/>
              <w:left w:val="nil"/>
              <w:bottom w:val="single" w:sz="4" w:space="0" w:color="auto"/>
              <w:right w:val="single" w:sz="4" w:space="0" w:color="auto"/>
            </w:tcBorders>
            <w:noWrap/>
            <w:vAlign w:val="center"/>
            <w:hideMark/>
          </w:tcPr>
          <w:p w14:paraId="6412E57C" w14:textId="77777777" w:rsidR="00331A10" w:rsidRPr="009F015D" w:rsidRDefault="00331A10" w:rsidP="00331A10">
            <w:pPr>
              <w:jc w:val="center"/>
              <w:rPr>
                <w:sz w:val="18"/>
                <w:szCs w:val="18"/>
              </w:rPr>
            </w:pPr>
            <w:r w:rsidRPr="009F015D">
              <w:rPr>
                <w:sz w:val="18"/>
                <w:szCs w:val="18"/>
              </w:rPr>
              <w:t>1 340 269</w:t>
            </w:r>
          </w:p>
        </w:tc>
      </w:tr>
      <w:tr w:rsidR="009F015D" w:rsidRPr="009F015D" w14:paraId="6CF2E0F1" w14:textId="77777777" w:rsidTr="00331A10">
        <w:trPr>
          <w:trHeight w:val="300"/>
        </w:trPr>
        <w:tc>
          <w:tcPr>
            <w:tcW w:w="512" w:type="pct"/>
            <w:tcBorders>
              <w:top w:val="nil"/>
              <w:left w:val="single" w:sz="4" w:space="0" w:color="auto"/>
              <w:bottom w:val="single" w:sz="4" w:space="0" w:color="auto"/>
              <w:right w:val="nil"/>
            </w:tcBorders>
            <w:shd w:val="clear" w:color="000000" w:fill="DCE6F1"/>
            <w:hideMark/>
          </w:tcPr>
          <w:p w14:paraId="0507A8C6" w14:textId="77777777" w:rsidR="00331A10" w:rsidRPr="009F015D" w:rsidRDefault="00331A10" w:rsidP="00331A10">
            <w:pPr>
              <w:rPr>
                <w:sz w:val="18"/>
                <w:szCs w:val="18"/>
              </w:rPr>
            </w:pPr>
            <w:r w:rsidRPr="009F015D">
              <w:rPr>
                <w:sz w:val="18"/>
                <w:szCs w:val="18"/>
              </w:rPr>
              <w:t>Себестоимость реализ. продукции</w:t>
            </w:r>
          </w:p>
        </w:tc>
        <w:tc>
          <w:tcPr>
            <w:tcW w:w="380" w:type="pct"/>
            <w:tcBorders>
              <w:top w:val="nil"/>
              <w:left w:val="single" w:sz="4" w:space="0" w:color="auto"/>
              <w:bottom w:val="single" w:sz="4" w:space="0" w:color="auto"/>
              <w:right w:val="single" w:sz="4" w:space="0" w:color="auto"/>
            </w:tcBorders>
            <w:shd w:val="clear" w:color="000000" w:fill="DCE6F1"/>
            <w:noWrap/>
            <w:vAlign w:val="center"/>
            <w:hideMark/>
          </w:tcPr>
          <w:p w14:paraId="11E26037" w14:textId="77777777" w:rsidR="00331A10" w:rsidRPr="009F015D" w:rsidRDefault="00331A10" w:rsidP="00331A10">
            <w:pPr>
              <w:jc w:val="center"/>
              <w:rPr>
                <w:sz w:val="18"/>
                <w:szCs w:val="18"/>
              </w:rPr>
            </w:pPr>
            <w:r w:rsidRPr="009F015D">
              <w:rPr>
                <w:sz w:val="18"/>
                <w:szCs w:val="18"/>
              </w:rPr>
              <w:t> </w:t>
            </w:r>
          </w:p>
        </w:tc>
        <w:tc>
          <w:tcPr>
            <w:tcW w:w="93" w:type="pct"/>
            <w:tcBorders>
              <w:top w:val="nil"/>
              <w:left w:val="nil"/>
              <w:bottom w:val="single" w:sz="4" w:space="0" w:color="auto"/>
              <w:right w:val="single" w:sz="4" w:space="0" w:color="auto"/>
            </w:tcBorders>
            <w:shd w:val="clear" w:color="000000" w:fill="DCE6F1"/>
            <w:noWrap/>
            <w:vAlign w:val="center"/>
            <w:hideMark/>
          </w:tcPr>
          <w:p w14:paraId="3491DEDF" w14:textId="77777777" w:rsidR="00331A10" w:rsidRPr="009F015D" w:rsidRDefault="00331A10" w:rsidP="00331A10">
            <w:pPr>
              <w:jc w:val="center"/>
              <w:rPr>
                <w:sz w:val="18"/>
                <w:szCs w:val="18"/>
              </w:rPr>
            </w:pPr>
            <w:r w:rsidRPr="009F015D">
              <w:rPr>
                <w:sz w:val="18"/>
                <w:szCs w:val="18"/>
              </w:rPr>
              <w:t> </w:t>
            </w:r>
          </w:p>
        </w:tc>
        <w:tc>
          <w:tcPr>
            <w:tcW w:w="345" w:type="pct"/>
            <w:tcBorders>
              <w:top w:val="nil"/>
              <w:left w:val="nil"/>
              <w:bottom w:val="single" w:sz="4" w:space="0" w:color="auto"/>
              <w:right w:val="single" w:sz="4" w:space="0" w:color="auto"/>
            </w:tcBorders>
            <w:shd w:val="clear" w:color="000000" w:fill="DCE6F1"/>
            <w:noWrap/>
            <w:vAlign w:val="center"/>
            <w:hideMark/>
          </w:tcPr>
          <w:p w14:paraId="5B1FD006" w14:textId="77777777" w:rsidR="00331A10" w:rsidRPr="009F015D" w:rsidRDefault="00331A10" w:rsidP="00331A10">
            <w:pPr>
              <w:jc w:val="center"/>
              <w:rPr>
                <w:sz w:val="18"/>
                <w:szCs w:val="18"/>
              </w:rPr>
            </w:pPr>
            <w:r w:rsidRPr="009F015D">
              <w:rPr>
                <w:sz w:val="18"/>
                <w:szCs w:val="18"/>
              </w:rPr>
              <w:t> </w:t>
            </w:r>
          </w:p>
        </w:tc>
        <w:tc>
          <w:tcPr>
            <w:tcW w:w="345" w:type="pct"/>
            <w:tcBorders>
              <w:top w:val="nil"/>
              <w:left w:val="nil"/>
              <w:bottom w:val="single" w:sz="4" w:space="0" w:color="auto"/>
              <w:right w:val="single" w:sz="4" w:space="0" w:color="auto"/>
            </w:tcBorders>
            <w:shd w:val="clear" w:color="000000" w:fill="DCE6F1"/>
            <w:noWrap/>
            <w:vAlign w:val="center"/>
            <w:hideMark/>
          </w:tcPr>
          <w:p w14:paraId="6E7C6D2A" w14:textId="77777777" w:rsidR="00331A10" w:rsidRPr="009F015D" w:rsidRDefault="00331A10" w:rsidP="00331A10">
            <w:pPr>
              <w:jc w:val="center"/>
              <w:rPr>
                <w:sz w:val="18"/>
                <w:szCs w:val="18"/>
              </w:rPr>
            </w:pPr>
            <w:r w:rsidRPr="009F015D">
              <w:rPr>
                <w:sz w:val="18"/>
                <w:szCs w:val="18"/>
              </w:rPr>
              <w:t> </w:t>
            </w:r>
          </w:p>
        </w:tc>
        <w:tc>
          <w:tcPr>
            <w:tcW w:w="345" w:type="pct"/>
            <w:tcBorders>
              <w:top w:val="nil"/>
              <w:left w:val="nil"/>
              <w:bottom w:val="single" w:sz="4" w:space="0" w:color="auto"/>
              <w:right w:val="single" w:sz="4" w:space="0" w:color="auto"/>
            </w:tcBorders>
            <w:shd w:val="clear" w:color="000000" w:fill="DCE6F1"/>
            <w:noWrap/>
            <w:vAlign w:val="center"/>
            <w:hideMark/>
          </w:tcPr>
          <w:p w14:paraId="3674CF2E" w14:textId="77777777" w:rsidR="00331A10" w:rsidRPr="009F015D" w:rsidRDefault="00331A10" w:rsidP="00331A10">
            <w:pPr>
              <w:jc w:val="center"/>
              <w:rPr>
                <w:sz w:val="18"/>
                <w:szCs w:val="18"/>
              </w:rPr>
            </w:pPr>
            <w:r w:rsidRPr="009F015D">
              <w:rPr>
                <w:sz w:val="18"/>
                <w:szCs w:val="18"/>
              </w:rPr>
              <w:t> </w:t>
            </w:r>
          </w:p>
        </w:tc>
        <w:tc>
          <w:tcPr>
            <w:tcW w:w="322" w:type="pct"/>
            <w:tcBorders>
              <w:top w:val="nil"/>
              <w:left w:val="nil"/>
              <w:bottom w:val="single" w:sz="4" w:space="0" w:color="auto"/>
              <w:right w:val="single" w:sz="4" w:space="0" w:color="auto"/>
            </w:tcBorders>
            <w:shd w:val="clear" w:color="000000" w:fill="DCE6F1"/>
            <w:noWrap/>
            <w:vAlign w:val="center"/>
            <w:hideMark/>
          </w:tcPr>
          <w:p w14:paraId="3A3CF958" w14:textId="77777777" w:rsidR="00331A10" w:rsidRPr="009F015D" w:rsidRDefault="00331A10" w:rsidP="00331A10">
            <w:pPr>
              <w:jc w:val="center"/>
              <w:rPr>
                <w:sz w:val="18"/>
                <w:szCs w:val="18"/>
              </w:rPr>
            </w:pPr>
            <w:r w:rsidRPr="009F015D">
              <w:rPr>
                <w:sz w:val="18"/>
                <w:szCs w:val="18"/>
              </w:rPr>
              <w:t> </w:t>
            </w:r>
          </w:p>
        </w:tc>
        <w:tc>
          <w:tcPr>
            <w:tcW w:w="380" w:type="pct"/>
            <w:tcBorders>
              <w:top w:val="nil"/>
              <w:left w:val="nil"/>
              <w:bottom w:val="single" w:sz="4" w:space="0" w:color="auto"/>
              <w:right w:val="single" w:sz="4" w:space="0" w:color="auto"/>
            </w:tcBorders>
            <w:shd w:val="clear" w:color="000000" w:fill="DCE6F1"/>
            <w:noWrap/>
            <w:vAlign w:val="center"/>
            <w:hideMark/>
          </w:tcPr>
          <w:p w14:paraId="50367272" w14:textId="77777777" w:rsidR="00331A10" w:rsidRPr="009F015D" w:rsidRDefault="00331A10" w:rsidP="00331A10">
            <w:pPr>
              <w:jc w:val="center"/>
              <w:rPr>
                <w:sz w:val="18"/>
                <w:szCs w:val="18"/>
              </w:rPr>
            </w:pPr>
            <w:r w:rsidRPr="009F015D">
              <w:rPr>
                <w:sz w:val="18"/>
                <w:szCs w:val="18"/>
              </w:rPr>
              <w:t> </w:t>
            </w:r>
          </w:p>
        </w:tc>
        <w:tc>
          <w:tcPr>
            <w:tcW w:w="380" w:type="pct"/>
            <w:tcBorders>
              <w:top w:val="nil"/>
              <w:left w:val="nil"/>
              <w:bottom w:val="single" w:sz="4" w:space="0" w:color="auto"/>
              <w:right w:val="single" w:sz="4" w:space="0" w:color="auto"/>
            </w:tcBorders>
            <w:shd w:val="clear" w:color="000000" w:fill="DCE6F1"/>
            <w:noWrap/>
            <w:vAlign w:val="center"/>
            <w:hideMark/>
          </w:tcPr>
          <w:p w14:paraId="53D15235" w14:textId="77777777" w:rsidR="00331A10" w:rsidRPr="009F015D" w:rsidRDefault="00331A10" w:rsidP="00331A10">
            <w:pPr>
              <w:jc w:val="center"/>
              <w:rPr>
                <w:sz w:val="18"/>
                <w:szCs w:val="18"/>
              </w:rPr>
            </w:pPr>
            <w:r w:rsidRPr="009F015D">
              <w:rPr>
                <w:sz w:val="18"/>
                <w:szCs w:val="18"/>
              </w:rPr>
              <w:t> </w:t>
            </w:r>
          </w:p>
        </w:tc>
        <w:tc>
          <w:tcPr>
            <w:tcW w:w="380" w:type="pct"/>
            <w:tcBorders>
              <w:top w:val="nil"/>
              <w:left w:val="nil"/>
              <w:bottom w:val="single" w:sz="4" w:space="0" w:color="auto"/>
              <w:right w:val="single" w:sz="4" w:space="0" w:color="auto"/>
            </w:tcBorders>
            <w:shd w:val="clear" w:color="000000" w:fill="DCE6F1"/>
            <w:noWrap/>
            <w:vAlign w:val="center"/>
            <w:hideMark/>
          </w:tcPr>
          <w:p w14:paraId="204BB072" w14:textId="77777777" w:rsidR="00331A10" w:rsidRPr="009F015D" w:rsidRDefault="00331A10" w:rsidP="00331A10">
            <w:pPr>
              <w:jc w:val="center"/>
              <w:rPr>
                <w:sz w:val="18"/>
                <w:szCs w:val="18"/>
              </w:rPr>
            </w:pPr>
            <w:r w:rsidRPr="009F015D">
              <w:rPr>
                <w:sz w:val="18"/>
                <w:szCs w:val="18"/>
              </w:rPr>
              <w:t> </w:t>
            </w:r>
          </w:p>
        </w:tc>
        <w:tc>
          <w:tcPr>
            <w:tcW w:w="380" w:type="pct"/>
            <w:tcBorders>
              <w:top w:val="nil"/>
              <w:left w:val="nil"/>
              <w:bottom w:val="single" w:sz="4" w:space="0" w:color="auto"/>
              <w:right w:val="nil"/>
            </w:tcBorders>
            <w:shd w:val="clear" w:color="000000" w:fill="DCE6F1"/>
            <w:noWrap/>
            <w:vAlign w:val="center"/>
            <w:hideMark/>
          </w:tcPr>
          <w:p w14:paraId="12BCBC31" w14:textId="77777777" w:rsidR="00331A10" w:rsidRPr="009F015D" w:rsidRDefault="00331A10" w:rsidP="00331A10">
            <w:pPr>
              <w:jc w:val="center"/>
              <w:rPr>
                <w:sz w:val="18"/>
                <w:szCs w:val="18"/>
              </w:rPr>
            </w:pPr>
            <w:r w:rsidRPr="009F015D">
              <w:rPr>
                <w:sz w:val="18"/>
                <w:szCs w:val="18"/>
              </w:rPr>
              <w:t> </w:t>
            </w:r>
          </w:p>
        </w:tc>
        <w:tc>
          <w:tcPr>
            <w:tcW w:w="380" w:type="pct"/>
            <w:tcBorders>
              <w:top w:val="nil"/>
              <w:left w:val="single" w:sz="4" w:space="0" w:color="auto"/>
              <w:bottom w:val="single" w:sz="4" w:space="0" w:color="auto"/>
              <w:right w:val="nil"/>
            </w:tcBorders>
            <w:shd w:val="clear" w:color="000000" w:fill="DCE6F1"/>
            <w:noWrap/>
            <w:vAlign w:val="center"/>
            <w:hideMark/>
          </w:tcPr>
          <w:p w14:paraId="6D8C4ECF" w14:textId="77777777" w:rsidR="00331A10" w:rsidRPr="009F015D" w:rsidRDefault="00331A10" w:rsidP="00331A10">
            <w:pPr>
              <w:jc w:val="center"/>
              <w:rPr>
                <w:sz w:val="18"/>
                <w:szCs w:val="18"/>
              </w:rPr>
            </w:pPr>
            <w:r w:rsidRPr="009F015D">
              <w:rPr>
                <w:sz w:val="18"/>
                <w:szCs w:val="18"/>
              </w:rPr>
              <w:t> </w:t>
            </w:r>
          </w:p>
        </w:tc>
        <w:tc>
          <w:tcPr>
            <w:tcW w:w="380" w:type="pct"/>
            <w:tcBorders>
              <w:top w:val="nil"/>
              <w:left w:val="single" w:sz="4" w:space="0" w:color="auto"/>
              <w:bottom w:val="single" w:sz="4" w:space="0" w:color="auto"/>
              <w:right w:val="single" w:sz="4" w:space="0" w:color="auto"/>
            </w:tcBorders>
            <w:shd w:val="clear" w:color="000000" w:fill="DCE6F1"/>
            <w:noWrap/>
            <w:vAlign w:val="center"/>
            <w:hideMark/>
          </w:tcPr>
          <w:p w14:paraId="3AB83F14" w14:textId="77777777" w:rsidR="00331A10" w:rsidRPr="009F015D" w:rsidRDefault="00331A10" w:rsidP="00331A10">
            <w:pPr>
              <w:jc w:val="center"/>
              <w:rPr>
                <w:sz w:val="18"/>
                <w:szCs w:val="18"/>
              </w:rPr>
            </w:pPr>
            <w:r w:rsidRPr="009F015D">
              <w:rPr>
                <w:sz w:val="18"/>
                <w:szCs w:val="18"/>
              </w:rPr>
              <w:t> </w:t>
            </w:r>
          </w:p>
        </w:tc>
        <w:tc>
          <w:tcPr>
            <w:tcW w:w="378" w:type="pct"/>
            <w:tcBorders>
              <w:top w:val="nil"/>
              <w:left w:val="nil"/>
              <w:bottom w:val="single" w:sz="4" w:space="0" w:color="auto"/>
              <w:right w:val="single" w:sz="4" w:space="0" w:color="auto"/>
            </w:tcBorders>
            <w:shd w:val="clear" w:color="000000" w:fill="DCE6F1"/>
            <w:noWrap/>
            <w:vAlign w:val="center"/>
            <w:hideMark/>
          </w:tcPr>
          <w:p w14:paraId="4958C10D" w14:textId="77777777" w:rsidR="00331A10" w:rsidRPr="009F015D" w:rsidRDefault="00331A10" w:rsidP="00331A10">
            <w:pPr>
              <w:jc w:val="center"/>
              <w:rPr>
                <w:sz w:val="18"/>
                <w:szCs w:val="18"/>
              </w:rPr>
            </w:pPr>
            <w:r w:rsidRPr="009F015D">
              <w:rPr>
                <w:sz w:val="18"/>
                <w:szCs w:val="18"/>
              </w:rPr>
              <w:t> </w:t>
            </w:r>
          </w:p>
        </w:tc>
      </w:tr>
      <w:tr w:rsidR="009F015D" w:rsidRPr="009F015D" w14:paraId="4C5C42D7" w14:textId="77777777" w:rsidTr="00331A10">
        <w:trPr>
          <w:trHeight w:val="255"/>
        </w:trPr>
        <w:tc>
          <w:tcPr>
            <w:tcW w:w="512" w:type="pct"/>
            <w:tcBorders>
              <w:top w:val="nil"/>
              <w:left w:val="single" w:sz="4" w:space="0" w:color="auto"/>
              <w:bottom w:val="single" w:sz="4" w:space="0" w:color="auto"/>
              <w:right w:val="nil"/>
            </w:tcBorders>
            <w:hideMark/>
          </w:tcPr>
          <w:p w14:paraId="3CAC79DB" w14:textId="77777777" w:rsidR="00331A10" w:rsidRPr="009F015D" w:rsidRDefault="00331A10" w:rsidP="00331A10">
            <w:pPr>
              <w:rPr>
                <w:sz w:val="18"/>
                <w:szCs w:val="18"/>
              </w:rPr>
            </w:pPr>
            <w:r w:rsidRPr="009F015D">
              <w:rPr>
                <w:sz w:val="18"/>
                <w:szCs w:val="18"/>
              </w:rPr>
              <w:t>Сырье и материалы, оборудование</w:t>
            </w:r>
          </w:p>
        </w:tc>
        <w:tc>
          <w:tcPr>
            <w:tcW w:w="380" w:type="pct"/>
            <w:tcBorders>
              <w:top w:val="nil"/>
              <w:left w:val="single" w:sz="4" w:space="0" w:color="auto"/>
              <w:bottom w:val="single" w:sz="4" w:space="0" w:color="auto"/>
              <w:right w:val="single" w:sz="4" w:space="0" w:color="auto"/>
            </w:tcBorders>
            <w:noWrap/>
            <w:vAlign w:val="center"/>
            <w:hideMark/>
          </w:tcPr>
          <w:p w14:paraId="3FCBAD96" w14:textId="77777777" w:rsidR="00331A10" w:rsidRPr="009F015D" w:rsidRDefault="00331A10" w:rsidP="00331A10">
            <w:pPr>
              <w:jc w:val="center"/>
              <w:rPr>
                <w:sz w:val="18"/>
                <w:szCs w:val="18"/>
              </w:rPr>
            </w:pPr>
            <w:r w:rsidRPr="009F015D">
              <w:rPr>
                <w:sz w:val="18"/>
                <w:szCs w:val="18"/>
              </w:rPr>
              <w:t> </w:t>
            </w:r>
          </w:p>
        </w:tc>
        <w:tc>
          <w:tcPr>
            <w:tcW w:w="93" w:type="pct"/>
            <w:tcBorders>
              <w:top w:val="nil"/>
              <w:left w:val="nil"/>
              <w:bottom w:val="single" w:sz="4" w:space="0" w:color="auto"/>
              <w:right w:val="single" w:sz="4" w:space="0" w:color="auto"/>
            </w:tcBorders>
            <w:noWrap/>
            <w:vAlign w:val="center"/>
            <w:hideMark/>
          </w:tcPr>
          <w:p w14:paraId="03CF23F8" w14:textId="77777777" w:rsidR="00331A10" w:rsidRPr="009F015D" w:rsidRDefault="00331A10" w:rsidP="00331A10">
            <w:pPr>
              <w:jc w:val="center"/>
              <w:rPr>
                <w:sz w:val="18"/>
                <w:szCs w:val="18"/>
              </w:rPr>
            </w:pPr>
            <w:r w:rsidRPr="009F015D">
              <w:rPr>
                <w:sz w:val="18"/>
                <w:szCs w:val="18"/>
              </w:rPr>
              <w:t> </w:t>
            </w:r>
          </w:p>
        </w:tc>
        <w:tc>
          <w:tcPr>
            <w:tcW w:w="345" w:type="pct"/>
            <w:tcBorders>
              <w:top w:val="nil"/>
              <w:left w:val="nil"/>
              <w:bottom w:val="single" w:sz="4" w:space="0" w:color="auto"/>
              <w:right w:val="single" w:sz="4" w:space="0" w:color="auto"/>
            </w:tcBorders>
            <w:noWrap/>
            <w:vAlign w:val="center"/>
            <w:hideMark/>
          </w:tcPr>
          <w:p w14:paraId="3CA397B8" w14:textId="77777777" w:rsidR="00331A10" w:rsidRPr="009F015D" w:rsidRDefault="00331A10" w:rsidP="00331A10">
            <w:pPr>
              <w:jc w:val="center"/>
              <w:rPr>
                <w:sz w:val="18"/>
                <w:szCs w:val="18"/>
              </w:rPr>
            </w:pPr>
            <w:r w:rsidRPr="009F015D">
              <w:rPr>
                <w:sz w:val="18"/>
                <w:szCs w:val="18"/>
              </w:rPr>
              <w:t> </w:t>
            </w:r>
          </w:p>
        </w:tc>
        <w:tc>
          <w:tcPr>
            <w:tcW w:w="345" w:type="pct"/>
            <w:tcBorders>
              <w:top w:val="nil"/>
              <w:left w:val="nil"/>
              <w:bottom w:val="single" w:sz="4" w:space="0" w:color="auto"/>
              <w:right w:val="single" w:sz="4" w:space="0" w:color="auto"/>
            </w:tcBorders>
            <w:noWrap/>
            <w:vAlign w:val="center"/>
            <w:hideMark/>
          </w:tcPr>
          <w:p w14:paraId="6B003147" w14:textId="77777777" w:rsidR="00331A10" w:rsidRPr="009F015D" w:rsidRDefault="00331A10" w:rsidP="00331A10">
            <w:pPr>
              <w:jc w:val="center"/>
              <w:rPr>
                <w:sz w:val="18"/>
                <w:szCs w:val="18"/>
              </w:rPr>
            </w:pPr>
            <w:r w:rsidRPr="009F015D">
              <w:rPr>
                <w:sz w:val="18"/>
                <w:szCs w:val="18"/>
              </w:rPr>
              <w:t> </w:t>
            </w:r>
          </w:p>
        </w:tc>
        <w:tc>
          <w:tcPr>
            <w:tcW w:w="345" w:type="pct"/>
            <w:tcBorders>
              <w:top w:val="nil"/>
              <w:left w:val="nil"/>
              <w:bottom w:val="single" w:sz="4" w:space="0" w:color="auto"/>
              <w:right w:val="single" w:sz="4" w:space="0" w:color="auto"/>
            </w:tcBorders>
            <w:noWrap/>
            <w:vAlign w:val="center"/>
            <w:hideMark/>
          </w:tcPr>
          <w:p w14:paraId="016F5CEB" w14:textId="77777777" w:rsidR="00331A10" w:rsidRPr="009F015D" w:rsidRDefault="00331A10" w:rsidP="00331A10">
            <w:pPr>
              <w:jc w:val="center"/>
              <w:rPr>
                <w:sz w:val="18"/>
                <w:szCs w:val="18"/>
              </w:rPr>
            </w:pPr>
            <w:r w:rsidRPr="009F015D">
              <w:rPr>
                <w:sz w:val="18"/>
                <w:szCs w:val="18"/>
              </w:rPr>
              <w:t> </w:t>
            </w:r>
          </w:p>
        </w:tc>
        <w:tc>
          <w:tcPr>
            <w:tcW w:w="322" w:type="pct"/>
            <w:tcBorders>
              <w:top w:val="nil"/>
              <w:left w:val="nil"/>
              <w:bottom w:val="single" w:sz="4" w:space="0" w:color="auto"/>
              <w:right w:val="single" w:sz="4" w:space="0" w:color="auto"/>
            </w:tcBorders>
            <w:noWrap/>
            <w:vAlign w:val="center"/>
            <w:hideMark/>
          </w:tcPr>
          <w:p w14:paraId="284C5B0B" w14:textId="77777777" w:rsidR="00331A10" w:rsidRPr="009F015D" w:rsidRDefault="00331A10" w:rsidP="00331A10">
            <w:pPr>
              <w:jc w:val="center"/>
              <w:rPr>
                <w:sz w:val="18"/>
                <w:szCs w:val="18"/>
              </w:rPr>
            </w:pPr>
            <w:r w:rsidRPr="009F015D">
              <w:rPr>
                <w:sz w:val="18"/>
                <w:szCs w:val="18"/>
              </w:rPr>
              <w:t> </w:t>
            </w:r>
          </w:p>
        </w:tc>
        <w:tc>
          <w:tcPr>
            <w:tcW w:w="380" w:type="pct"/>
            <w:tcBorders>
              <w:top w:val="nil"/>
              <w:left w:val="nil"/>
              <w:bottom w:val="single" w:sz="4" w:space="0" w:color="auto"/>
              <w:right w:val="single" w:sz="4" w:space="0" w:color="auto"/>
            </w:tcBorders>
            <w:noWrap/>
            <w:vAlign w:val="center"/>
            <w:hideMark/>
          </w:tcPr>
          <w:p w14:paraId="144D8D44" w14:textId="77777777" w:rsidR="00331A10" w:rsidRPr="009F015D" w:rsidRDefault="00331A10" w:rsidP="00331A10">
            <w:pPr>
              <w:jc w:val="center"/>
              <w:rPr>
                <w:sz w:val="18"/>
                <w:szCs w:val="18"/>
              </w:rPr>
            </w:pPr>
            <w:r w:rsidRPr="009F015D">
              <w:rPr>
                <w:sz w:val="18"/>
                <w:szCs w:val="18"/>
              </w:rPr>
              <w:t> </w:t>
            </w:r>
          </w:p>
        </w:tc>
        <w:tc>
          <w:tcPr>
            <w:tcW w:w="380" w:type="pct"/>
            <w:tcBorders>
              <w:top w:val="nil"/>
              <w:left w:val="nil"/>
              <w:bottom w:val="single" w:sz="4" w:space="0" w:color="auto"/>
              <w:right w:val="single" w:sz="4" w:space="0" w:color="auto"/>
            </w:tcBorders>
            <w:noWrap/>
            <w:vAlign w:val="center"/>
            <w:hideMark/>
          </w:tcPr>
          <w:p w14:paraId="7E3127A1" w14:textId="77777777" w:rsidR="00331A10" w:rsidRPr="009F015D" w:rsidRDefault="00331A10" w:rsidP="00331A10">
            <w:pPr>
              <w:jc w:val="center"/>
              <w:rPr>
                <w:sz w:val="18"/>
                <w:szCs w:val="18"/>
              </w:rPr>
            </w:pPr>
            <w:r w:rsidRPr="009F015D">
              <w:rPr>
                <w:sz w:val="18"/>
                <w:szCs w:val="18"/>
              </w:rPr>
              <w:t> </w:t>
            </w:r>
          </w:p>
        </w:tc>
        <w:tc>
          <w:tcPr>
            <w:tcW w:w="380" w:type="pct"/>
            <w:tcBorders>
              <w:top w:val="nil"/>
              <w:left w:val="nil"/>
              <w:bottom w:val="single" w:sz="4" w:space="0" w:color="auto"/>
              <w:right w:val="single" w:sz="4" w:space="0" w:color="auto"/>
            </w:tcBorders>
            <w:noWrap/>
            <w:vAlign w:val="center"/>
            <w:hideMark/>
          </w:tcPr>
          <w:p w14:paraId="3ECA3D58" w14:textId="77777777" w:rsidR="00331A10" w:rsidRPr="009F015D" w:rsidRDefault="00331A10" w:rsidP="00331A10">
            <w:pPr>
              <w:jc w:val="center"/>
              <w:rPr>
                <w:sz w:val="18"/>
                <w:szCs w:val="18"/>
              </w:rPr>
            </w:pPr>
            <w:r w:rsidRPr="009F015D">
              <w:rPr>
                <w:sz w:val="18"/>
                <w:szCs w:val="18"/>
              </w:rPr>
              <w:t> </w:t>
            </w:r>
          </w:p>
        </w:tc>
        <w:tc>
          <w:tcPr>
            <w:tcW w:w="380" w:type="pct"/>
            <w:tcBorders>
              <w:top w:val="nil"/>
              <w:left w:val="nil"/>
              <w:bottom w:val="single" w:sz="4" w:space="0" w:color="auto"/>
              <w:right w:val="single" w:sz="4" w:space="0" w:color="auto"/>
            </w:tcBorders>
            <w:noWrap/>
            <w:vAlign w:val="center"/>
            <w:hideMark/>
          </w:tcPr>
          <w:p w14:paraId="6FA01FC6" w14:textId="77777777" w:rsidR="00331A10" w:rsidRPr="009F015D" w:rsidRDefault="00331A10" w:rsidP="00331A10">
            <w:pPr>
              <w:jc w:val="center"/>
              <w:rPr>
                <w:sz w:val="18"/>
                <w:szCs w:val="18"/>
              </w:rPr>
            </w:pPr>
            <w:r w:rsidRPr="009F015D">
              <w:rPr>
                <w:sz w:val="18"/>
                <w:szCs w:val="18"/>
              </w:rPr>
              <w:t> </w:t>
            </w:r>
          </w:p>
        </w:tc>
        <w:tc>
          <w:tcPr>
            <w:tcW w:w="380" w:type="pct"/>
            <w:tcBorders>
              <w:top w:val="nil"/>
              <w:left w:val="nil"/>
              <w:bottom w:val="single" w:sz="4" w:space="0" w:color="auto"/>
              <w:right w:val="single" w:sz="4" w:space="0" w:color="auto"/>
            </w:tcBorders>
            <w:noWrap/>
            <w:vAlign w:val="center"/>
            <w:hideMark/>
          </w:tcPr>
          <w:p w14:paraId="6CEFE1B8" w14:textId="77777777" w:rsidR="00331A10" w:rsidRPr="009F015D" w:rsidRDefault="00331A10" w:rsidP="00331A10">
            <w:pPr>
              <w:jc w:val="center"/>
              <w:rPr>
                <w:sz w:val="18"/>
                <w:szCs w:val="18"/>
              </w:rPr>
            </w:pPr>
            <w:r w:rsidRPr="009F015D">
              <w:rPr>
                <w:sz w:val="18"/>
                <w:szCs w:val="18"/>
              </w:rPr>
              <w:t> </w:t>
            </w:r>
          </w:p>
        </w:tc>
        <w:tc>
          <w:tcPr>
            <w:tcW w:w="380" w:type="pct"/>
            <w:tcBorders>
              <w:top w:val="nil"/>
              <w:left w:val="nil"/>
              <w:bottom w:val="single" w:sz="4" w:space="0" w:color="auto"/>
              <w:right w:val="single" w:sz="4" w:space="0" w:color="auto"/>
            </w:tcBorders>
            <w:noWrap/>
            <w:vAlign w:val="center"/>
            <w:hideMark/>
          </w:tcPr>
          <w:p w14:paraId="49B3342C" w14:textId="77777777" w:rsidR="00331A10" w:rsidRPr="009F015D" w:rsidRDefault="00331A10" w:rsidP="00331A10">
            <w:pPr>
              <w:jc w:val="center"/>
              <w:rPr>
                <w:sz w:val="18"/>
                <w:szCs w:val="18"/>
              </w:rPr>
            </w:pPr>
            <w:r w:rsidRPr="009F015D">
              <w:rPr>
                <w:sz w:val="18"/>
                <w:szCs w:val="18"/>
              </w:rPr>
              <w:t> </w:t>
            </w:r>
          </w:p>
        </w:tc>
        <w:tc>
          <w:tcPr>
            <w:tcW w:w="378" w:type="pct"/>
            <w:tcBorders>
              <w:top w:val="nil"/>
              <w:left w:val="nil"/>
              <w:bottom w:val="single" w:sz="4" w:space="0" w:color="auto"/>
              <w:right w:val="single" w:sz="4" w:space="0" w:color="auto"/>
            </w:tcBorders>
            <w:noWrap/>
            <w:vAlign w:val="center"/>
            <w:hideMark/>
          </w:tcPr>
          <w:p w14:paraId="7AE55E36" w14:textId="77777777" w:rsidR="00331A10" w:rsidRPr="009F015D" w:rsidRDefault="00331A10" w:rsidP="00331A10">
            <w:pPr>
              <w:jc w:val="center"/>
              <w:rPr>
                <w:sz w:val="18"/>
                <w:szCs w:val="18"/>
              </w:rPr>
            </w:pPr>
            <w:r w:rsidRPr="009F015D">
              <w:rPr>
                <w:sz w:val="18"/>
                <w:szCs w:val="18"/>
              </w:rPr>
              <w:t> </w:t>
            </w:r>
          </w:p>
        </w:tc>
      </w:tr>
      <w:tr w:rsidR="009F015D" w:rsidRPr="009F015D" w14:paraId="0DC543CA" w14:textId="77777777" w:rsidTr="00331A10">
        <w:trPr>
          <w:trHeight w:val="255"/>
        </w:trPr>
        <w:tc>
          <w:tcPr>
            <w:tcW w:w="512" w:type="pct"/>
            <w:tcBorders>
              <w:top w:val="nil"/>
              <w:left w:val="single" w:sz="4" w:space="0" w:color="auto"/>
              <w:bottom w:val="single" w:sz="4" w:space="0" w:color="auto"/>
              <w:right w:val="nil"/>
            </w:tcBorders>
            <w:hideMark/>
          </w:tcPr>
          <w:p w14:paraId="0A7D0A73" w14:textId="77777777" w:rsidR="00331A10" w:rsidRPr="009F015D" w:rsidRDefault="00331A10" w:rsidP="00331A10">
            <w:pPr>
              <w:rPr>
                <w:sz w:val="18"/>
                <w:szCs w:val="18"/>
              </w:rPr>
            </w:pPr>
            <w:r w:rsidRPr="009F015D">
              <w:rPr>
                <w:sz w:val="18"/>
                <w:szCs w:val="18"/>
              </w:rPr>
              <w:t> </w:t>
            </w:r>
          </w:p>
        </w:tc>
        <w:tc>
          <w:tcPr>
            <w:tcW w:w="380" w:type="pct"/>
            <w:tcBorders>
              <w:top w:val="nil"/>
              <w:left w:val="single" w:sz="4" w:space="0" w:color="auto"/>
              <w:bottom w:val="single" w:sz="4" w:space="0" w:color="auto"/>
              <w:right w:val="single" w:sz="4" w:space="0" w:color="auto"/>
            </w:tcBorders>
            <w:noWrap/>
            <w:vAlign w:val="center"/>
            <w:hideMark/>
          </w:tcPr>
          <w:p w14:paraId="7A06972B" w14:textId="77777777" w:rsidR="00331A10" w:rsidRPr="009F015D" w:rsidRDefault="00331A10" w:rsidP="00331A10">
            <w:pPr>
              <w:jc w:val="center"/>
              <w:rPr>
                <w:sz w:val="18"/>
                <w:szCs w:val="18"/>
              </w:rPr>
            </w:pPr>
            <w:r w:rsidRPr="009F015D">
              <w:rPr>
                <w:sz w:val="18"/>
                <w:szCs w:val="18"/>
              </w:rPr>
              <w:t> </w:t>
            </w:r>
          </w:p>
        </w:tc>
        <w:tc>
          <w:tcPr>
            <w:tcW w:w="93" w:type="pct"/>
            <w:tcBorders>
              <w:top w:val="nil"/>
              <w:left w:val="nil"/>
              <w:bottom w:val="single" w:sz="4" w:space="0" w:color="auto"/>
              <w:right w:val="single" w:sz="4" w:space="0" w:color="auto"/>
            </w:tcBorders>
            <w:noWrap/>
            <w:vAlign w:val="center"/>
            <w:hideMark/>
          </w:tcPr>
          <w:p w14:paraId="69E25211" w14:textId="77777777" w:rsidR="00331A10" w:rsidRPr="009F015D" w:rsidRDefault="00331A10" w:rsidP="00331A10">
            <w:pPr>
              <w:jc w:val="center"/>
              <w:rPr>
                <w:sz w:val="18"/>
                <w:szCs w:val="18"/>
              </w:rPr>
            </w:pPr>
            <w:r w:rsidRPr="009F015D">
              <w:rPr>
                <w:sz w:val="18"/>
                <w:szCs w:val="18"/>
              </w:rPr>
              <w:t> </w:t>
            </w:r>
          </w:p>
        </w:tc>
        <w:tc>
          <w:tcPr>
            <w:tcW w:w="345" w:type="pct"/>
            <w:tcBorders>
              <w:top w:val="nil"/>
              <w:left w:val="nil"/>
              <w:bottom w:val="single" w:sz="4" w:space="0" w:color="auto"/>
              <w:right w:val="single" w:sz="4" w:space="0" w:color="auto"/>
            </w:tcBorders>
            <w:noWrap/>
            <w:vAlign w:val="center"/>
            <w:hideMark/>
          </w:tcPr>
          <w:p w14:paraId="2A734359" w14:textId="77777777" w:rsidR="00331A10" w:rsidRPr="009F015D" w:rsidRDefault="00331A10" w:rsidP="00331A10">
            <w:pPr>
              <w:jc w:val="center"/>
              <w:rPr>
                <w:sz w:val="18"/>
                <w:szCs w:val="18"/>
              </w:rPr>
            </w:pPr>
            <w:r w:rsidRPr="009F015D">
              <w:rPr>
                <w:sz w:val="18"/>
                <w:szCs w:val="18"/>
              </w:rPr>
              <w:t> </w:t>
            </w:r>
          </w:p>
        </w:tc>
        <w:tc>
          <w:tcPr>
            <w:tcW w:w="345" w:type="pct"/>
            <w:tcBorders>
              <w:top w:val="nil"/>
              <w:left w:val="nil"/>
              <w:bottom w:val="single" w:sz="4" w:space="0" w:color="auto"/>
              <w:right w:val="single" w:sz="4" w:space="0" w:color="auto"/>
            </w:tcBorders>
            <w:noWrap/>
            <w:vAlign w:val="center"/>
            <w:hideMark/>
          </w:tcPr>
          <w:p w14:paraId="22EB79C3" w14:textId="77777777" w:rsidR="00331A10" w:rsidRPr="009F015D" w:rsidRDefault="00331A10" w:rsidP="00331A10">
            <w:pPr>
              <w:jc w:val="center"/>
              <w:rPr>
                <w:sz w:val="18"/>
                <w:szCs w:val="18"/>
              </w:rPr>
            </w:pPr>
            <w:r w:rsidRPr="009F015D">
              <w:rPr>
                <w:sz w:val="18"/>
                <w:szCs w:val="18"/>
              </w:rPr>
              <w:t> </w:t>
            </w:r>
          </w:p>
        </w:tc>
        <w:tc>
          <w:tcPr>
            <w:tcW w:w="345" w:type="pct"/>
            <w:tcBorders>
              <w:top w:val="nil"/>
              <w:left w:val="nil"/>
              <w:bottom w:val="single" w:sz="4" w:space="0" w:color="auto"/>
              <w:right w:val="single" w:sz="4" w:space="0" w:color="auto"/>
            </w:tcBorders>
            <w:noWrap/>
            <w:vAlign w:val="center"/>
            <w:hideMark/>
          </w:tcPr>
          <w:p w14:paraId="3EAAEBCE" w14:textId="77777777" w:rsidR="00331A10" w:rsidRPr="009F015D" w:rsidRDefault="00331A10" w:rsidP="00331A10">
            <w:pPr>
              <w:jc w:val="center"/>
              <w:rPr>
                <w:sz w:val="18"/>
                <w:szCs w:val="18"/>
              </w:rPr>
            </w:pPr>
            <w:r w:rsidRPr="009F015D">
              <w:rPr>
                <w:sz w:val="18"/>
                <w:szCs w:val="18"/>
              </w:rPr>
              <w:t> </w:t>
            </w:r>
          </w:p>
        </w:tc>
        <w:tc>
          <w:tcPr>
            <w:tcW w:w="322" w:type="pct"/>
            <w:tcBorders>
              <w:top w:val="nil"/>
              <w:left w:val="nil"/>
              <w:bottom w:val="single" w:sz="4" w:space="0" w:color="auto"/>
              <w:right w:val="single" w:sz="4" w:space="0" w:color="auto"/>
            </w:tcBorders>
            <w:noWrap/>
            <w:vAlign w:val="center"/>
            <w:hideMark/>
          </w:tcPr>
          <w:p w14:paraId="3E251FFE" w14:textId="77777777" w:rsidR="00331A10" w:rsidRPr="009F015D" w:rsidRDefault="00331A10" w:rsidP="00331A10">
            <w:pPr>
              <w:jc w:val="center"/>
              <w:rPr>
                <w:sz w:val="18"/>
                <w:szCs w:val="18"/>
              </w:rPr>
            </w:pPr>
            <w:r w:rsidRPr="009F015D">
              <w:rPr>
                <w:sz w:val="18"/>
                <w:szCs w:val="18"/>
              </w:rPr>
              <w:t> </w:t>
            </w:r>
          </w:p>
        </w:tc>
        <w:tc>
          <w:tcPr>
            <w:tcW w:w="380" w:type="pct"/>
            <w:tcBorders>
              <w:top w:val="nil"/>
              <w:left w:val="nil"/>
              <w:bottom w:val="single" w:sz="4" w:space="0" w:color="auto"/>
              <w:right w:val="single" w:sz="4" w:space="0" w:color="auto"/>
            </w:tcBorders>
            <w:noWrap/>
            <w:vAlign w:val="center"/>
            <w:hideMark/>
          </w:tcPr>
          <w:p w14:paraId="31492B2A" w14:textId="77777777" w:rsidR="00331A10" w:rsidRPr="009F015D" w:rsidRDefault="00331A10" w:rsidP="00331A10">
            <w:pPr>
              <w:jc w:val="center"/>
              <w:rPr>
                <w:sz w:val="18"/>
                <w:szCs w:val="18"/>
              </w:rPr>
            </w:pPr>
            <w:r w:rsidRPr="009F015D">
              <w:rPr>
                <w:sz w:val="18"/>
                <w:szCs w:val="18"/>
              </w:rPr>
              <w:t> </w:t>
            </w:r>
          </w:p>
        </w:tc>
        <w:tc>
          <w:tcPr>
            <w:tcW w:w="380" w:type="pct"/>
            <w:tcBorders>
              <w:top w:val="nil"/>
              <w:left w:val="nil"/>
              <w:bottom w:val="single" w:sz="4" w:space="0" w:color="auto"/>
              <w:right w:val="single" w:sz="4" w:space="0" w:color="auto"/>
            </w:tcBorders>
            <w:noWrap/>
            <w:vAlign w:val="center"/>
            <w:hideMark/>
          </w:tcPr>
          <w:p w14:paraId="5F09C691" w14:textId="77777777" w:rsidR="00331A10" w:rsidRPr="009F015D" w:rsidRDefault="00331A10" w:rsidP="00331A10">
            <w:pPr>
              <w:jc w:val="center"/>
              <w:rPr>
                <w:sz w:val="18"/>
                <w:szCs w:val="18"/>
              </w:rPr>
            </w:pPr>
            <w:r w:rsidRPr="009F015D">
              <w:rPr>
                <w:sz w:val="18"/>
                <w:szCs w:val="18"/>
              </w:rPr>
              <w:t> </w:t>
            </w:r>
          </w:p>
        </w:tc>
        <w:tc>
          <w:tcPr>
            <w:tcW w:w="380" w:type="pct"/>
            <w:tcBorders>
              <w:top w:val="nil"/>
              <w:left w:val="nil"/>
              <w:bottom w:val="single" w:sz="4" w:space="0" w:color="auto"/>
              <w:right w:val="single" w:sz="4" w:space="0" w:color="auto"/>
            </w:tcBorders>
            <w:noWrap/>
            <w:vAlign w:val="center"/>
            <w:hideMark/>
          </w:tcPr>
          <w:p w14:paraId="1513A07D" w14:textId="77777777" w:rsidR="00331A10" w:rsidRPr="009F015D" w:rsidRDefault="00331A10" w:rsidP="00331A10">
            <w:pPr>
              <w:jc w:val="center"/>
              <w:rPr>
                <w:sz w:val="18"/>
                <w:szCs w:val="18"/>
              </w:rPr>
            </w:pPr>
            <w:r w:rsidRPr="009F015D">
              <w:rPr>
                <w:sz w:val="18"/>
                <w:szCs w:val="18"/>
              </w:rPr>
              <w:t> </w:t>
            </w:r>
          </w:p>
        </w:tc>
        <w:tc>
          <w:tcPr>
            <w:tcW w:w="380" w:type="pct"/>
            <w:tcBorders>
              <w:top w:val="nil"/>
              <w:left w:val="nil"/>
              <w:bottom w:val="single" w:sz="4" w:space="0" w:color="auto"/>
              <w:right w:val="nil"/>
            </w:tcBorders>
            <w:noWrap/>
            <w:vAlign w:val="center"/>
            <w:hideMark/>
          </w:tcPr>
          <w:p w14:paraId="2D009FE5" w14:textId="77777777" w:rsidR="00331A10" w:rsidRPr="009F015D" w:rsidRDefault="00331A10" w:rsidP="00331A10">
            <w:pPr>
              <w:jc w:val="center"/>
              <w:rPr>
                <w:sz w:val="18"/>
                <w:szCs w:val="18"/>
              </w:rPr>
            </w:pPr>
            <w:r w:rsidRPr="009F015D">
              <w:rPr>
                <w:sz w:val="18"/>
                <w:szCs w:val="18"/>
              </w:rPr>
              <w:t> </w:t>
            </w:r>
          </w:p>
        </w:tc>
        <w:tc>
          <w:tcPr>
            <w:tcW w:w="380" w:type="pct"/>
            <w:tcBorders>
              <w:top w:val="nil"/>
              <w:left w:val="single" w:sz="4" w:space="0" w:color="auto"/>
              <w:bottom w:val="single" w:sz="4" w:space="0" w:color="auto"/>
              <w:right w:val="single" w:sz="4" w:space="0" w:color="auto"/>
            </w:tcBorders>
            <w:vAlign w:val="bottom"/>
            <w:hideMark/>
          </w:tcPr>
          <w:p w14:paraId="0C02EEC9" w14:textId="77777777" w:rsidR="00331A10" w:rsidRPr="009F015D" w:rsidRDefault="00331A10" w:rsidP="00331A10">
            <w:pPr>
              <w:rPr>
                <w:sz w:val="18"/>
                <w:szCs w:val="18"/>
              </w:rPr>
            </w:pPr>
            <w:r w:rsidRPr="009F015D">
              <w:rPr>
                <w:sz w:val="18"/>
                <w:szCs w:val="18"/>
              </w:rPr>
              <w:t> </w:t>
            </w:r>
          </w:p>
        </w:tc>
        <w:tc>
          <w:tcPr>
            <w:tcW w:w="380" w:type="pct"/>
            <w:tcBorders>
              <w:top w:val="nil"/>
              <w:left w:val="nil"/>
              <w:bottom w:val="single" w:sz="4" w:space="0" w:color="auto"/>
              <w:right w:val="single" w:sz="4" w:space="0" w:color="auto"/>
            </w:tcBorders>
            <w:vAlign w:val="bottom"/>
            <w:hideMark/>
          </w:tcPr>
          <w:p w14:paraId="678F3948" w14:textId="77777777" w:rsidR="00331A10" w:rsidRPr="009F015D" w:rsidRDefault="00331A10" w:rsidP="00331A10">
            <w:pPr>
              <w:rPr>
                <w:sz w:val="18"/>
                <w:szCs w:val="18"/>
              </w:rPr>
            </w:pPr>
            <w:r w:rsidRPr="009F015D">
              <w:rPr>
                <w:sz w:val="18"/>
                <w:szCs w:val="18"/>
              </w:rPr>
              <w:t> </w:t>
            </w:r>
          </w:p>
        </w:tc>
        <w:tc>
          <w:tcPr>
            <w:tcW w:w="378" w:type="pct"/>
            <w:tcBorders>
              <w:top w:val="nil"/>
              <w:left w:val="nil"/>
              <w:bottom w:val="single" w:sz="4" w:space="0" w:color="auto"/>
              <w:right w:val="single" w:sz="4" w:space="0" w:color="auto"/>
            </w:tcBorders>
            <w:vAlign w:val="bottom"/>
            <w:hideMark/>
          </w:tcPr>
          <w:p w14:paraId="7C957C0F" w14:textId="77777777" w:rsidR="00331A10" w:rsidRPr="009F015D" w:rsidRDefault="00331A10" w:rsidP="00331A10">
            <w:pPr>
              <w:rPr>
                <w:sz w:val="18"/>
                <w:szCs w:val="18"/>
              </w:rPr>
            </w:pPr>
            <w:r w:rsidRPr="009F015D">
              <w:rPr>
                <w:sz w:val="18"/>
                <w:szCs w:val="18"/>
              </w:rPr>
              <w:t> </w:t>
            </w:r>
          </w:p>
        </w:tc>
      </w:tr>
      <w:tr w:rsidR="009F015D" w:rsidRPr="009F015D" w14:paraId="538216CA" w14:textId="77777777" w:rsidTr="00331A10">
        <w:trPr>
          <w:trHeight w:val="300"/>
        </w:trPr>
        <w:tc>
          <w:tcPr>
            <w:tcW w:w="512" w:type="pct"/>
            <w:tcBorders>
              <w:top w:val="nil"/>
              <w:left w:val="single" w:sz="4" w:space="0" w:color="auto"/>
              <w:bottom w:val="single" w:sz="4" w:space="0" w:color="auto"/>
              <w:right w:val="nil"/>
            </w:tcBorders>
            <w:shd w:val="clear" w:color="000000" w:fill="DCE6F1"/>
            <w:hideMark/>
          </w:tcPr>
          <w:p w14:paraId="63C64511" w14:textId="77777777" w:rsidR="00331A10" w:rsidRPr="009F015D" w:rsidRDefault="00331A10" w:rsidP="00331A10">
            <w:pPr>
              <w:rPr>
                <w:sz w:val="18"/>
                <w:szCs w:val="18"/>
              </w:rPr>
            </w:pPr>
            <w:r w:rsidRPr="009F015D">
              <w:rPr>
                <w:sz w:val="18"/>
                <w:szCs w:val="18"/>
              </w:rPr>
              <w:t>Валовая прибыль</w:t>
            </w:r>
          </w:p>
        </w:tc>
        <w:tc>
          <w:tcPr>
            <w:tcW w:w="380" w:type="pct"/>
            <w:tcBorders>
              <w:top w:val="nil"/>
              <w:left w:val="single" w:sz="4" w:space="0" w:color="auto"/>
              <w:bottom w:val="single" w:sz="4" w:space="0" w:color="auto"/>
              <w:right w:val="single" w:sz="4" w:space="0" w:color="auto"/>
            </w:tcBorders>
            <w:shd w:val="clear" w:color="000000" w:fill="DCE6F1"/>
            <w:noWrap/>
            <w:vAlign w:val="center"/>
            <w:hideMark/>
          </w:tcPr>
          <w:p w14:paraId="48548F37" w14:textId="77777777" w:rsidR="00331A10" w:rsidRPr="009F015D" w:rsidRDefault="00331A10" w:rsidP="00331A10">
            <w:pPr>
              <w:jc w:val="center"/>
              <w:rPr>
                <w:sz w:val="18"/>
                <w:szCs w:val="18"/>
              </w:rPr>
            </w:pPr>
            <w:r w:rsidRPr="009F015D">
              <w:rPr>
                <w:sz w:val="18"/>
                <w:szCs w:val="18"/>
              </w:rPr>
              <w:t>8 490 508</w:t>
            </w:r>
          </w:p>
        </w:tc>
        <w:tc>
          <w:tcPr>
            <w:tcW w:w="93" w:type="pct"/>
            <w:tcBorders>
              <w:top w:val="nil"/>
              <w:left w:val="nil"/>
              <w:bottom w:val="single" w:sz="4" w:space="0" w:color="auto"/>
              <w:right w:val="single" w:sz="4" w:space="0" w:color="auto"/>
            </w:tcBorders>
            <w:shd w:val="clear" w:color="000000" w:fill="DCE6F1"/>
            <w:noWrap/>
            <w:hideMark/>
          </w:tcPr>
          <w:p w14:paraId="6F071C5A" w14:textId="77777777" w:rsidR="00331A10" w:rsidRPr="009F015D" w:rsidRDefault="00331A10" w:rsidP="00331A10">
            <w:pPr>
              <w:jc w:val="center"/>
              <w:rPr>
                <w:sz w:val="18"/>
                <w:szCs w:val="18"/>
              </w:rPr>
            </w:pPr>
            <w:r w:rsidRPr="009F015D">
              <w:rPr>
                <w:sz w:val="18"/>
                <w:szCs w:val="18"/>
              </w:rPr>
              <w:t> </w:t>
            </w:r>
          </w:p>
        </w:tc>
        <w:tc>
          <w:tcPr>
            <w:tcW w:w="345" w:type="pct"/>
            <w:tcBorders>
              <w:top w:val="nil"/>
              <w:left w:val="nil"/>
              <w:bottom w:val="single" w:sz="4" w:space="0" w:color="auto"/>
              <w:right w:val="single" w:sz="4" w:space="0" w:color="auto"/>
            </w:tcBorders>
            <w:shd w:val="clear" w:color="000000" w:fill="DCE6F1"/>
            <w:noWrap/>
            <w:vAlign w:val="center"/>
            <w:hideMark/>
          </w:tcPr>
          <w:p w14:paraId="7ED78DB2" w14:textId="77777777" w:rsidR="00331A10" w:rsidRPr="009F015D" w:rsidRDefault="00331A10" w:rsidP="00331A10">
            <w:pPr>
              <w:jc w:val="center"/>
              <w:rPr>
                <w:sz w:val="18"/>
                <w:szCs w:val="18"/>
              </w:rPr>
            </w:pPr>
            <w:r w:rsidRPr="009F015D">
              <w:rPr>
                <w:sz w:val="18"/>
                <w:szCs w:val="18"/>
              </w:rPr>
              <w:t> </w:t>
            </w:r>
          </w:p>
        </w:tc>
        <w:tc>
          <w:tcPr>
            <w:tcW w:w="345" w:type="pct"/>
            <w:tcBorders>
              <w:top w:val="nil"/>
              <w:left w:val="nil"/>
              <w:bottom w:val="single" w:sz="4" w:space="0" w:color="auto"/>
              <w:right w:val="single" w:sz="4" w:space="0" w:color="auto"/>
            </w:tcBorders>
            <w:shd w:val="clear" w:color="000000" w:fill="DCE6F1"/>
            <w:noWrap/>
            <w:vAlign w:val="center"/>
            <w:hideMark/>
          </w:tcPr>
          <w:p w14:paraId="2E63E02C" w14:textId="77777777" w:rsidR="00331A10" w:rsidRPr="009F015D" w:rsidRDefault="00331A10" w:rsidP="00331A10">
            <w:pPr>
              <w:jc w:val="center"/>
              <w:rPr>
                <w:sz w:val="18"/>
                <w:szCs w:val="18"/>
              </w:rPr>
            </w:pPr>
            <w:r w:rsidRPr="009F015D">
              <w:rPr>
                <w:sz w:val="18"/>
                <w:szCs w:val="18"/>
              </w:rPr>
              <w:t> </w:t>
            </w:r>
          </w:p>
        </w:tc>
        <w:tc>
          <w:tcPr>
            <w:tcW w:w="345" w:type="pct"/>
            <w:tcBorders>
              <w:top w:val="nil"/>
              <w:left w:val="nil"/>
              <w:bottom w:val="single" w:sz="4" w:space="0" w:color="auto"/>
              <w:right w:val="single" w:sz="4" w:space="0" w:color="auto"/>
            </w:tcBorders>
            <w:shd w:val="clear" w:color="000000" w:fill="DCE6F1"/>
            <w:noWrap/>
            <w:vAlign w:val="center"/>
            <w:hideMark/>
          </w:tcPr>
          <w:p w14:paraId="489BD139" w14:textId="77777777" w:rsidR="00331A10" w:rsidRPr="009F015D" w:rsidRDefault="00331A10" w:rsidP="00331A10">
            <w:pPr>
              <w:jc w:val="center"/>
              <w:rPr>
                <w:sz w:val="18"/>
                <w:szCs w:val="18"/>
              </w:rPr>
            </w:pPr>
            <w:r w:rsidRPr="009F015D">
              <w:rPr>
                <w:sz w:val="18"/>
                <w:szCs w:val="18"/>
              </w:rPr>
              <w:t>625 246</w:t>
            </w:r>
          </w:p>
        </w:tc>
        <w:tc>
          <w:tcPr>
            <w:tcW w:w="322" w:type="pct"/>
            <w:tcBorders>
              <w:top w:val="nil"/>
              <w:left w:val="nil"/>
              <w:bottom w:val="single" w:sz="4" w:space="0" w:color="auto"/>
              <w:right w:val="single" w:sz="4" w:space="0" w:color="auto"/>
            </w:tcBorders>
            <w:shd w:val="clear" w:color="000000" w:fill="DCE6F1"/>
            <w:noWrap/>
            <w:vAlign w:val="center"/>
            <w:hideMark/>
          </w:tcPr>
          <w:p w14:paraId="1CB65E5C" w14:textId="77777777" w:rsidR="00331A10" w:rsidRPr="009F015D" w:rsidRDefault="00331A10" w:rsidP="00331A10">
            <w:pPr>
              <w:jc w:val="center"/>
              <w:rPr>
                <w:sz w:val="18"/>
                <w:szCs w:val="18"/>
              </w:rPr>
            </w:pPr>
            <w:r w:rsidRPr="009F015D">
              <w:rPr>
                <w:sz w:val="18"/>
                <w:szCs w:val="18"/>
              </w:rPr>
              <w:t>687 770</w:t>
            </w:r>
          </w:p>
        </w:tc>
        <w:tc>
          <w:tcPr>
            <w:tcW w:w="380" w:type="pct"/>
            <w:tcBorders>
              <w:top w:val="nil"/>
              <w:left w:val="nil"/>
              <w:bottom w:val="single" w:sz="4" w:space="0" w:color="auto"/>
              <w:right w:val="single" w:sz="4" w:space="0" w:color="auto"/>
            </w:tcBorders>
            <w:shd w:val="clear" w:color="000000" w:fill="DCE6F1"/>
            <w:noWrap/>
            <w:vAlign w:val="center"/>
            <w:hideMark/>
          </w:tcPr>
          <w:p w14:paraId="1B4EC36B" w14:textId="77777777" w:rsidR="00331A10" w:rsidRPr="009F015D" w:rsidRDefault="00331A10" w:rsidP="00331A10">
            <w:pPr>
              <w:jc w:val="center"/>
              <w:rPr>
                <w:sz w:val="18"/>
                <w:szCs w:val="18"/>
              </w:rPr>
            </w:pPr>
            <w:r w:rsidRPr="009F015D">
              <w:rPr>
                <w:sz w:val="18"/>
                <w:szCs w:val="18"/>
              </w:rPr>
              <w:t>756 547</w:t>
            </w:r>
          </w:p>
        </w:tc>
        <w:tc>
          <w:tcPr>
            <w:tcW w:w="380" w:type="pct"/>
            <w:tcBorders>
              <w:top w:val="nil"/>
              <w:left w:val="nil"/>
              <w:bottom w:val="single" w:sz="4" w:space="0" w:color="auto"/>
              <w:right w:val="single" w:sz="4" w:space="0" w:color="auto"/>
            </w:tcBorders>
            <w:shd w:val="clear" w:color="000000" w:fill="DCE6F1"/>
            <w:noWrap/>
            <w:vAlign w:val="center"/>
            <w:hideMark/>
          </w:tcPr>
          <w:p w14:paraId="37ABAB1A" w14:textId="77777777" w:rsidR="00331A10" w:rsidRPr="009F015D" w:rsidRDefault="00331A10" w:rsidP="00331A10">
            <w:pPr>
              <w:jc w:val="center"/>
              <w:rPr>
                <w:sz w:val="18"/>
                <w:szCs w:val="18"/>
              </w:rPr>
            </w:pPr>
            <w:r w:rsidRPr="009F015D">
              <w:rPr>
                <w:sz w:val="18"/>
                <w:szCs w:val="18"/>
              </w:rPr>
              <w:t>832 202</w:t>
            </w:r>
          </w:p>
        </w:tc>
        <w:tc>
          <w:tcPr>
            <w:tcW w:w="380" w:type="pct"/>
            <w:tcBorders>
              <w:top w:val="nil"/>
              <w:left w:val="nil"/>
              <w:bottom w:val="single" w:sz="4" w:space="0" w:color="auto"/>
              <w:right w:val="single" w:sz="4" w:space="0" w:color="auto"/>
            </w:tcBorders>
            <w:shd w:val="clear" w:color="000000" w:fill="DCE6F1"/>
            <w:noWrap/>
            <w:vAlign w:val="center"/>
            <w:hideMark/>
          </w:tcPr>
          <w:p w14:paraId="4FCFC602" w14:textId="77777777" w:rsidR="00331A10" w:rsidRPr="009F015D" w:rsidRDefault="00331A10" w:rsidP="00331A10">
            <w:pPr>
              <w:jc w:val="center"/>
              <w:rPr>
                <w:sz w:val="18"/>
                <w:szCs w:val="18"/>
              </w:rPr>
            </w:pPr>
            <w:r w:rsidRPr="009F015D">
              <w:rPr>
                <w:sz w:val="18"/>
                <w:szCs w:val="18"/>
              </w:rPr>
              <w:t>915 422</w:t>
            </w:r>
          </w:p>
        </w:tc>
        <w:tc>
          <w:tcPr>
            <w:tcW w:w="380" w:type="pct"/>
            <w:tcBorders>
              <w:top w:val="nil"/>
              <w:left w:val="nil"/>
              <w:bottom w:val="single" w:sz="4" w:space="0" w:color="auto"/>
              <w:right w:val="nil"/>
            </w:tcBorders>
            <w:shd w:val="clear" w:color="000000" w:fill="DCE6F1"/>
            <w:noWrap/>
            <w:vAlign w:val="center"/>
            <w:hideMark/>
          </w:tcPr>
          <w:p w14:paraId="70EC1217" w14:textId="77777777" w:rsidR="00331A10" w:rsidRPr="009F015D" w:rsidRDefault="00331A10" w:rsidP="00331A10">
            <w:pPr>
              <w:jc w:val="center"/>
              <w:rPr>
                <w:sz w:val="18"/>
                <w:szCs w:val="18"/>
              </w:rPr>
            </w:pPr>
            <w:r w:rsidRPr="009F015D">
              <w:rPr>
                <w:sz w:val="18"/>
                <w:szCs w:val="18"/>
              </w:rPr>
              <w:t>1 006 964</w:t>
            </w:r>
          </w:p>
        </w:tc>
        <w:tc>
          <w:tcPr>
            <w:tcW w:w="380" w:type="pct"/>
            <w:tcBorders>
              <w:top w:val="nil"/>
              <w:left w:val="single" w:sz="4" w:space="0" w:color="auto"/>
              <w:bottom w:val="single" w:sz="4" w:space="0" w:color="auto"/>
              <w:right w:val="nil"/>
            </w:tcBorders>
            <w:shd w:val="clear" w:color="000000" w:fill="DCE6F1"/>
            <w:noWrap/>
            <w:vAlign w:val="center"/>
            <w:hideMark/>
          </w:tcPr>
          <w:p w14:paraId="2B7EF49E" w14:textId="77777777" w:rsidR="00331A10" w:rsidRPr="009F015D" w:rsidRDefault="00331A10" w:rsidP="00331A10">
            <w:pPr>
              <w:jc w:val="center"/>
              <w:rPr>
                <w:sz w:val="18"/>
                <w:szCs w:val="18"/>
              </w:rPr>
            </w:pPr>
            <w:r w:rsidRPr="009F015D">
              <w:rPr>
                <w:sz w:val="18"/>
                <w:szCs w:val="18"/>
              </w:rPr>
              <w:t>1 107 661</w:t>
            </w:r>
          </w:p>
        </w:tc>
        <w:tc>
          <w:tcPr>
            <w:tcW w:w="380" w:type="pct"/>
            <w:tcBorders>
              <w:top w:val="nil"/>
              <w:left w:val="single" w:sz="4" w:space="0" w:color="auto"/>
              <w:bottom w:val="single" w:sz="4" w:space="0" w:color="auto"/>
              <w:right w:val="single" w:sz="4" w:space="0" w:color="auto"/>
            </w:tcBorders>
            <w:shd w:val="clear" w:color="000000" w:fill="DCE6F1"/>
            <w:noWrap/>
            <w:vAlign w:val="center"/>
            <w:hideMark/>
          </w:tcPr>
          <w:p w14:paraId="407B1968" w14:textId="77777777" w:rsidR="00331A10" w:rsidRPr="009F015D" w:rsidRDefault="00331A10" w:rsidP="00331A10">
            <w:pPr>
              <w:jc w:val="center"/>
              <w:rPr>
                <w:sz w:val="18"/>
                <w:szCs w:val="18"/>
              </w:rPr>
            </w:pPr>
            <w:r w:rsidRPr="009F015D">
              <w:rPr>
                <w:sz w:val="18"/>
                <w:szCs w:val="18"/>
              </w:rPr>
              <w:t>1 218 427</w:t>
            </w:r>
          </w:p>
        </w:tc>
        <w:tc>
          <w:tcPr>
            <w:tcW w:w="378" w:type="pct"/>
            <w:tcBorders>
              <w:top w:val="nil"/>
              <w:left w:val="nil"/>
              <w:bottom w:val="single" w:sz="4" w:space="0" w:color="auto"/>
              <w:right w:val="single" w:sz="4" w:space="0" w:color="auto"/>
            </w:tcBorders>
            <w:shd w:val="clear" w:color="000000" w:fill="DCE6F1"/>
            <w:noWrap/>
            <w:vAlign w:val="center"/>
            <w:hideMark/>
          </w:tcPr>
          <w:p w14:paraId="4D8A739C" w14:textId="77777777" w:rsidR="00331A10" w:rsidRPr="009F015D" w:rsidRDefault="00331A10" w:rsidP="00331A10">
            <w:pPr>
              <w:jc w:val="center"/>
              <w:rPr>
                <w:sz w:val="18"/>
                <w:szCs w:val="18"/>
              </w:rPr>
            </w:pPr>
            <w:r w:rsidRPr="009F015D">
              <w:rPr>
                <w:sz w:val="18"/>
                <w:szCs w:val="18"/>
              </w:rPr>
              <w:t>1 340 269</w:t>
            </w:r>
          </w:p>
        </w:tc>
      </w:tr>
      <w:tr w:rsidR="009F015D" w:rsidRPr="009F015D" w14:paraId="10DA33AB" w14:textId="77777777" w:rsidTr="00331A10">
        <w:trPr>
          <w:trHeight w:val="300"/>
        </w:trPr>
        <w:tc>
          <w:tcPr>
            <w:tcW w:w="512" w:type="pct"/>
            <w:tcBorders>
              <w:top w:val="nil"/>
              <w:left w:val="single" w:sz="4" w:space="0" w:color="auto"/>
              <w:bottom w:val="single" w:sz="4" w:space="0" w:color="auto"/>
              <w:right w:val="nil"/>
            </w:tcBorders>
            <w:hideMark/>
          </w:tcPr>
          <w:p w14:paraId="40B12B89" w14:textId="77777777" w:rsidR="00331A10" w:rsidRPr="009F015D" w:rsidRDefault="00331A10" w:rsidP="00331A10">
            <w:pPr>
              <w:rPr>
                <w:sz w:val="18"/>
                <w:szCs w:val="18"/>
              </w:rPr>
            </w:pPr>
            <w:r w:rsidRPr="009F015D">
              <w:rPr>
                <w:sz w:val="18"/>
                <w:szCs w:val="18"/>
              </w:rPr>
              <w:t>Расходы периода</w:t>
            </w:r>
          </w:p>
        </w:tc>
        <w:tc>
          <w:tcPr>
            <w:tcW w:w="380" w:type="pct"/>
            <w:tcBorders>
              <w:top w:val="nil"/>
              <w:left w:val="single" w:sz="4" w:space="0" w:color="auto"/>
              <w:bottom w:val="single" w:sz="4" w:space="0" w:color="auto"/>
              <w:right w:val="single" w:sz="4" w:space="0" w:color="auto"/>
            </w:tcBorders>
            <w:noWrap/>
            <w:vAlign w:val="center"/>
            <w:hideMark/>
          </w:tcPr>
          <w:p w14:paraId="67DFECAD" w14:textId="77777777" w:rsidR="00331A10" w:rsidRPr="009F015D" w:rsidRDefault="00331A10" w:rsidP="00331A10">
            <w:pPr>
              <w:jc w:val="center"/>
              <w:rPr>
                <w:sz w:val="18"/>
                <w:szCs w:val="18"/>
              </w:rPr>
            </w:pPr>
            <w:r w:rsidRPr="009F015D">
              <w:rPr>
                <w:sz w:val="18"/>
                <w:szCs w:val="18"/>
              </w:rPr>
              <w:t> </w:t>
            </w:r>
          </w:p>
        </w:tc>
        <w:tc>
          <w:tcPr>
            <w:tcW w:w="93" w:type="pct"/>
            <w:tcBorders>
              <w:top w:val="nil"/>
              <w:left w:val="nil"/>
              <w:bottom w:val="single" w:sz="4" w:space="0" w:color="auto"/>
              <w:right w:val="single" w:sz="4" w:space="0" w:color="auto"/>
            </w:tcBorders>
            <w:noWrap/>
            <w:vAlign w:val="center"/>
            <w:hideMark/>
          </w:tcPr>
          <w:p w14:paraId="148794BF" w14:textId="77777777" w:rsidR="00331A10" w:rsidRPr="009F015D" w:rsidRDefault="00331A10" w:rsidP="00331A10">
            <w:pPr>
              <w:jc w:val="center"/>
              <w:rPr>
                <w:sz w:val="18"/>
                <w:szCs w:val="18"/>
              </w:rPr>
            </w:pPr>
            <w:r w:rsidRPr="009F015D">
              <w:rPr>
                <w:sz w:val="18"/>
                <w:szCs w:val="18"/>
              </w:rPr>
              <w:t> </w:t>
            </w:r>
          </w:p>
        </w:tc>
        <w:tc>
          <w:tcPr>
            <w:tcW w:w="345" w:type="pct"/>
            <w:tcBorders>
              <w:top w:val="nil"/>
              <w:left w:val="nil"/>
              <w:bottom w:val="single" w:sz="4" w:space="0" w:color="auto"/>
              <w:right w:val="single" w:sz="4" w:space="0" w:color="auto"/>
            </w:tcBorders>
            <w:noWrap/>
            <w:vAlign w:val="center"/>
            <w:hideMark/>
          </w:tcPr>
          <w:p w14:paraId="30622C71" w14:textId="77777777" w:rsidR="00331A10" w:rsidRPr="009F015D" w:rsidRDefault="00331A10" w:rsidP="00331A10">
            <w:pPr>
              <w:jc w:val="center"/>
              <w:rPr>
                <w:sz w:val="18"/>
                <w:szCs w:val="18"/>
              </w:rPr>
            </w:pPr>
            <w:r w:rsidRPr="009F015D">
              <w:rPr>
                <w:sz w:val="18"/>
                <w:szCs w:val="18"/>
              </w:rPr>
              <w:t> </w:t>
            </w:r>
          </w:p>
        </w:tc>
        <w:tc>
          <w:tcPr>
            <w:tcW w:w="345" w:type="pct"/>
            <w:tcBorders>
              <w:top w:val="nil"/>
              <w:left w:val="nil"/>
              <w:bottom w:val="single" w:sz="4" w:space="0" w:color="auto"/>
              <w:right w:val="single" w:sz="4" w:space="0" w:color="auto"/>
            </w:tcBorders>
            <w:noWrap/>
            <w:vAlign w:val="center"/>
            <w:hideMark/>
          </w:tcPr>
          <w:p w14:paraId="414FC8B6" w14:textId="77777777" w:rsidR="00331A10" w:rsidRPr="009F015D" w:rsidRDefault="00331A10" w:rsidP="00331A10">
            <w:pPr>
              <w:jc w:val="center"/>
              <w:rPr>
                <w:sz w:val="18"/>
                <w:szCs w:val="18"/>
              </w:rPr>
            </w:pPr>
            <w:r w:rsidRPr="009F015D">
              <w:rPr>
                <w:sz w:val="18"/>
                <w:szCs w:val="18"/>
              </w:rPr>
              <w:t> </w:t>
            </w:r>
          </w:p>
        </w:tc>
        <w:tc>
          <w:tcPr>
            <w:tcW w:w="345" w:type="pct"/>
            <w:tcBorders>
              <w:top w:val="nil"/>
              <w:left w:val="nil"/>
              <w:bottom w:val="single" w:sz="4" w:space="0" w:color="auto"/>
              <w:right w:val="single" w:sz="4" w:space="0" w:color="auto"/>
            </w:tcBorders>
            <w:noWrap/>
            <w:vAlign w:val="center"/>
            <w:hideMark/>
          </w:tcPr>
          <w:p w14:paraId="2CD3C9E8" w14:textId="77777777" w:rsidR="00331A10" w:rsidRPr="009F015D" w:rsidRDefault="00331A10" w:rsidP="00331A10">
            <w:pPr>
              <w:jc w:val="center"/>
              <w:rPr>
                <w:sz w:val="18"/>
                <w:szCs w:val="18"/>
              </w:rPr>
            </w:pPr>
            <w:r w:rsidRPr="009F015D">
              <w:rPr>
                <w:sz w:val="18"/>
                <w:szCs w:val="18"/>
              </w:rPr>
              <w:t> </w:t>
            </w:r>
          </w:p>
        </w:tc>
        <w:tc>
          <w:tcPr>
            <w:tcW w:w="322" w:type="pct"/>
            <w:tcBorders>
              <w:top w:val="nil"/>
              <w:left w:val="nil"/>
              <w:bottom w:val="single" w:sz="4" w:space="0" w:color="auto"/>
              <w:right w:val="single" w:sz="4" w:space="0" w:color="auto"/>
            </w:tcBorders>
            <w:noWrap/>
            <w:vAlign w:val="center"/>
            <w:hideMark/>
          </w:tcPr>
          <w:p w14:paraId="53F59050" w14:textId="77777777" w:rsidR="00331A10" w:rsidRPr="009F015D" w:rsidRDefault="00331A10" w:rsidP="00331A10">
            <w:pPr>
              <w:jc w:val="center"/>
              <w:rPr>
                <w:sz w:val="18"/>
                <w:szCs w:val="18"/>
              </w:rPr>
            </w:pPr>
            <w:r w:rsidRPr="009F015D">
              <w:rPr>
                <w:sz w:val="18"/>
                <w:szCs w:val="18"/>
              </w:rPr>
              <w:t> </w:t>
            </w:r>
          </w:p>
        </w:tc>
        <w:tc>
          <w:tcPr>
            <w:tcW w:w="380" w:type="pct"/>
            <w:tcBorders>
              <w:top w:val="nil"/>
              <w:left w:val="nil"/>
              <w:bottom w:val="single" w:sz="4" w:space="0" w:color="auto"/>
              <w:right w:val="single" w:sz="4" w:space="0" w:color="auto"/>
            </w:tcBorders>
            <w:noWrap/>
            <w:vAlign w:val="center"/>
            <w:hideMark/>
          </w:tcPr>
          <w:p w14:paraId="0EAE2E66" w14:textId="77777777" w:rsidR="00331A10" w:rsidRPr="009F015D" w:rsidRDefault="00331A10" w:rsidP="00331A10">
            <w:pPr>
              <w:jc w:val="center"/>
              <w:rPr>
                <w:sz w:val="18"/>
                <w:szCs w:val="18"/>
              </w:rPr>
            </w:pPr>
            <w:r w:rsidRPr="009F015D">
              <w:rPr>
                <w:sz w:val="18"/>
                <w:szCs w:val="18"/>
              </w:rPr>
              <w:t> </w:t>
            </w:r>
          </w:p>
        </w:tc>
        <w:tc>
          <w:tcPr>
            <w:tcW w:w="380" w:type="pct"/>
            <w:tcBorders>
              <w:top w:val="nil"/>
              <w:left w:val="nil"/>
              <w:bottom w:val="single" w:sz="4" w:space="0" w:color="auto"/>
              <w:right w:val="single" w:sz="4" w:space="0" w:color="auto"/>
            </w:tcBorders>
            <w:noWrap/>
            <w:vAlign w:val="center"/>
            <w:hideMark/>
          </w:tcPr>
          <w:p w14:paraId="4B36B0A8" w14:textId="77777777" w:rsidR="00331A10" w:rsidRPr="009F015D" w:rsidRDefault="00331A10" w:rsidP="00331A10">
            <w:pPr>
              <w:jc w:val="center"/>
              <w:rPr>
                <w:sz w:val="18"/>
                <w:szCs w:val="18"/>
              </w:rPr>
            </w:pPr>
            <w:r w:rsidRPr="009F015D">
              <w:rPr>
                <w:sz w:val="18"/>
                <w:szCs w:val="18"/>
              </w:rPr>
              <w:t> </w:t>
            </w:r>
          </w:p>
        </w:tc>
        <w:tc>
          <w:tcPr>
            <w:tcW w:w="380" w:type="pct"/>
            <w:tcBorders>
              <w:top w:val="nil"/>
              <w:left w:val="nil"/>
              <w:bottom w:val="single" w:sz="4" w:space="0" w:color="auto"/>
              <w:right w:val="single" w:sz="4" w:space="0" w:color="auto"/>
            </w:tcBorders>
            <w:noWrap/>
            <w:vAlign w:val="center"/>
            <w:hideMark/>
          </w:tcPr>
          <w:p w14:paraId="0C240051" w14:textId="77777777" w:rsidR="00331A10" w:rsidRPr="009F015D" w:rsidRDefault="00331A10" w:rsidP="00331A10">
            <w:pPr>
              <w:jc w:val="center"/>
              <w:rPr>
                <w:sz w:val="18"/>
                <w:szCs w:val="18"/>
              </w:rPr>
            </w:pPr>
            <w:r w:rsidRPr="009F015D">
              <w:rPr>
                <w:sz w:val="18"/>
                <w:szCs w:val="18"/>
              </w:rPr>
              <w:t> </w:t>
            </w:r>
          </w:p>
        </w:tc>
        <w:tc>
          <w:tcPr>
            <w:tcW w:w="380" w:type="pct"/>
            <w:tcBorders>
              <w:top w:val="nil"/>
              <w:left w:val="nil"/>
              <w:bottom w:val="single" w:sz="4" w:space="0" w:color="auto"/>
              <w:right w:val="single" w:sz="4" w:space="0" w:color="auto"/>
            </w:tcBorders>
            <w:noWrap/>
            <w:vAlign w:val="center"/>
            <w:hideMark/>
          </w:tcPr>
          <w:p w14:paraId="5C2CCA63" w14:textId="77777777" w:rsidR="00331A10" w:rsidRPr="009F015D" w:rsidRDefault="00331A10" w:rsidP="00331A10">
            <w:pPr>
              <w:jc w:val="center"/>
              <w:rPr>
                <w:sz w:val="18"/>
                <w:szCs w:val="18"/>
              </w:rPr>
            </w:pPr>
            <w:r w:rsidRPr="009F015D">
              <w:rPr>
                <w:sz w:val="18"/>
                <w:szCs w:val="18"/>
              </w:rPr>
              <w:t> </w:t>
            </w:r>
          </w:p>
        </w:tc>
        <w:tc>
          <w:tcPr>
            <w:tcW w:w="380" w:type="pct"/>
            <w:tcBorders>
              <w:top w:val="nil"/>
              <w:left w:val="nil"/>
              <w:bottom w:val="single" w:sz="4" w:space="0" w:color="auto"/>
              <w:right w:val="single" w:sz="4" w:space="0" w:color="auto"/>
            </w:tcBorders>
            <w:noWrap/>
            <w:vAlign w:val="center"/>
            <w:hideMark/>
          </w:tcPr>
          <w:p w14:paraId="3D5D2330" w14:textId="77777777" w:rsidR="00331A10" w:rsidRPr="009F015D" w:rsidRDefault="00331A10" w:rsidP="00331A10">
            <w:pPr>
              <w:jc w:val="center"/>
              <w:rPr>
                <w:sz w:val="18"/>
                <w:szCs w:val="18"/>
              </w:rPr>
            </w:pPr>
            <w:r w:rsidRPr="009F015D">
              <w:rPr>
                <w:sz w:val="18"/>
                <w:szCs w:val="18"/>
              </w:rPr>
              <w:t> </w:t>
            </w:r>
          </w:p>
        </w:tc>
        <w:tc>
          <w:tcPr>
            <w:tcW w:w="380" w:type="pct"/>
            <w:tcBorders>
              <w:top w:val="nil"/>
              <w:left w:val="nil"/>
              <w:bottom w:val="single" w:sz="4" w:space="0" w:color="auto"/>
              <w:right w:val="single" w:sz="4" w:space="0" w:color="auto"/>
            </w:tcBorders>
            <w:noWrap/>
            <w:vAlign w:val="center"/>
            <w:hideMark/>
          </w:tcPr>
          <w:p w14:paraId="391BBF81" w14:textId="77777777" w:rsidR="00331A10" w:rsidRPr="009F015D" w:rsidRDefault="00331A10" w:rsidP="00331A10">
            <w:pPr>
              <w:jc w:val="center"/>
              <w:rPr>
                <w:sz w:val="18"/>
                <w:szCs w:val="18"/>
              </w:rPr>
            </w:pPr>
            <w:r w:rsidRPr="009F015D">
              <w:rPr>
                <w:sz w:val="18"/>
                <w:szCs w:val="18"/>
              </w:rPr>
              <w:t> </w:t>
            </w:r>
          </w:p>
        </w:tc>
        <w:tc>
          <w:tcPr>
            <w:tcW w:w="378" w:type="pct"/>
            <w:tcBorders>
              <w:top w:val="nil"/>
              <w:left w:val="nil"/>
              <w:bottom w:val="single" w:sz="4" w:space="0" w:color="auto"/>
              <w:right w:val="single" w:sz="4" w:space="0" w:color="auto"/>
            </w:tcBorders>
            <w:noWrap/>
            <w:vAlign w:val="center"/>
            <w:hideMark/>
          </w:tcPr>
          <w:p w14:paraId="788E943F" w14:textId="77777777" w:rsidR="00331A10" w:rsidRPr="009F015D" w:rsidRDefault="00331A10" w:rsidP="00331A10">
            <w:pPr>
              <w:jc w:val="center"/>
              <w:rPr>
                <w:sz w:val="18"/>
                <w:szCs w:val="18"/>
              </w:rPr>
            </w:pPr>
            <w:r w:rsidRPr="009F015D">
              <w:rPr>
                <w:sz w:val="18"/>
                <w:szCs w:val="18"/>
              </w:rPr>
              <w:t> </w:t>
            </w:r>
          </w:p>
        </w:tc>
      </w:tr>
      <w:tr w:rsidR="009F015D" w:rsidRPr="009F015D" w14:paraId="5033A5EE" w14:textId="77777777" w:rsidTr="00331A10">
        <w:trPr>
          <w:trHeight w:val="300"/>
        </w:trPr>
        <w:tc>
          <w:tcPr>
            <w:tcW w:w="512" w:type="pct"/>
            <w:tcBorders>
              <w:top w:val="nil"/>
              <w:left w:val="single" w:sz="4" w:space="0" w:color="auto"/>
              <w:bottom w:val="single" w:sz="4" w:space="0" w:color="auto"/>
              <w:right w:val="nil"/>
            </w:tcBorders>
            <w:hideMark/>
          </w:tcPr>
          <w:p w14:paraId="1DFCE77D" w14:textId="77777777" w:rsidR="00331A10" w:rsidRPr="009F015D" w:rsidRDefault="00331A10" w:rsidP="00331A10">
            <w:pPr>
              <w:rPr>
                <w:sz w:val="18"/>
                <w:szCs w:val="18"/>
              </w:rPr>
            </w:pPr>
            <w:r w:rsidRPr="009F015D">
              <w:rPr>
                <w:sz w:val="18"/>
                <w:szCs w:val="18"/>
              </w:rPr>
              <w:t>Амортизация</w:t>
            </w:r>
          </w:p>
        </w:tc>
        <w:tc>
          <w:tcPr>
            <w:tcW w:w="380" w:type="pct"/>
            <w:tcBorders>
              <w:top w:val="nil"/>
              <w:left w:val="single" w:sz="4" w:space="0" w:color="auto"/>
              <w:bottom w:val="single" w:sz="4" w:space="0" w:color="auto"/>
              <w:right w:val="single" w:sz="4" w:space="0" w:color="auto"/>
            </w:tcBorders>
            <w:noWrap/>
            <w:vAlign w:val="center"/>
            <w:hideMark/>
          </w:tcPr>
          <w:p w14:paraId="0A495B03" w14:textId="77777777" w:rsidR="00331A10" w:rsidRPr="009F015D" w:rsidRDefault="00331A10" w:rsidP="00331A10">
            <w:pPr>
              <w:jc w:val="center"/>
              <w:rPr>
                <w:sz w:val="18"/>
                <w:szCs w:val="18"/>
              </w:rPr>
            </w:pPr>
            <w:r w:rsidRPr="009F015D">
              <w:rPr>
                <w:sz w:val="18"/>
                <w:szCs w:val="18"/>
              </w:rPr>
              <w:t> </w:t>
            </w:r>
          </w:p>
        </w:tc>
        <w:tc>
          <w:tcPr>
            <w:tcW w:w="93" w:type="pct"/>
            <w:tcBorders>
              <w:top w:val="nil"/>
              <w:left w:val="nil"/>
              <w:bottom w:val="single" w:sz="4" w:space="0" w:color="auto"/>
              <w:right w:val="single" w:sz="4" w:space="0" w:color="auto"/>
            </w:tcBorders>
            <w:noWrap/>
            <w:vAlign w:val="center"/>
            <w:hideMark/>
          </w:tcPr>
          <w:p w14:paraId="3B354933" w14:textId="77777777" w:rsidR="00331A10" w:rsidRPr="009F015D" w:rsidRDefault="00331A10" w:rsidP="00331A10">
            <w:pPr>
              <w:jc w:val="center"/>
              <w:rPr>
                <w:sz w:val="18"/>
                <w:szCs w:val="18"/>
              </w:rPr>
            </w:pPr>
            <w:r w:rsidRPr="009F015D">
              <w:rPr>
                <w:sz w:val="18"/>
                <w:szCs w:val="18"/>
              </w:rPr>
              <w:t> </w:t>
            </w:r>
          </w:p>
        </w:tc>
        <w:tc>
          <w:tcPr>
            <w:tcW w:w="345" w:type="pct"/>
            <w:tcBorders>
              <w:top w:val="nil"/>
              <w:left w:val="nil"/>
              <w:bottom w:val="single" w:sz="4" w:space="0" w:color="auto"/>
              <w:right w:val="single" w:sz="4" w:space="0" w:color="auto"/>
            </w:tcBorders>
            <w:noWrap/>
            <w:vAlign w:val="center"/>
            <w:hideMark/>
          </w:tcPr>
          <w:p w14:paraId="0645EB78" w14:textId="77777777" w:rsidR="00331A10" w:rsidRPr="009F015D" w:rsidRDefault="00331A10" w:rsidP="00331A10">
            <w:pPr>
              <w:jc w:val="center"/>
              <w:rPr>
                <w:sz w:val="18"/>
                <w:szCs w:val="18"/>
              </w:rPr>
            </w:pPr>
            <w:r w:rsidRPr="009F015D">
              <w:rPr>
                <w:sz w:val="18"/>
                <w:szCs w:val="18"/>
              </w:rPr>
              <w:t> </w:t>
            </w:r>
          </w:p>
        </w:tc>
        <w:tc>
          <w:tcPr>
            <w:tcW w:w="345" w:type="pct"/>
            <w:tcBorders>
              <w:top w:val="nil"/>
              <w:left w:val="nil"/>
              <w:bottom w:val="single" w:sz="4" w:space="0" w:color="auto"/>
              <w:right w:val="single" w:sz="4" w:space="0" w:color="auto"/>
            </w:tcBorders>
            <w:noWrap/>
            <w:vAlign w:val="center"/>
            <w:hideMark/>
          </w:tcPr>
          <w:p w14:paraId="43670813" w14:textId="77777777" w:rsidR="00331A10" w:rsidRPr="009F015D" w:rsidRDefault="00331A10" w:rsidP="00331A10">
            <w:pPr>
              <w:jc w:val="center"/>
              <w:rPr>
                <w:sz w:val="18"/>
                <w:szCs w:val="18"/>
              </w:rPr>
            </w:pPr>
            <w:r w:rsidRPr="009F015D">
              <w:rPr>
                <w:sz w:val="18"/>
                <w:szCs w:val="18"/>
              </w:rPr>
              <w:t> </w:t>
            </w:r>
          </w:p>
        </w:tc>
        <w:tc>
          <w:tcPr>
            <w:tcW w:w="345" w:type="pct"/>
            <w:tcBorders>
              <w:top w:val="nil"/>
              <w:left w:val="nil"/>
              <w:bottom w:val="single" w:sz="4" w:space="0" w:color="auto"/>
              <w:right w:val="single" w:sz="4" w:space="0" w:color="auto"/>
            </w:tcBorders>
            <w:noWrap/>
            <w:vAlign w:val="center"/>
            <w:hideMark/>
          </w:tcPr>
          <w:p w14:paraId="62ADA48E" w14:textId="77777777" w:rsidR="00331A10" w:rsidRPr="009F015D" w:rsidRDefault="00331A10" w:rsidP="00331A10">
            <w:pPr>
              <w:jc w:val="center"/>
              <w:rPr>
                <w:sz w:val="18"/>
                <w:szCs w:val="18"/>
              </w:rPr>
            </w:pPr>
            <w:r w:rsidRPr="009F015D">
              <w:rPr>
                <w:sz w:val="18"/>
                <w:szCs w:val="18"/>
              </w:rPr>
              <w:t> </w:t>
            </w:r>
          </w:p>
        </w:tc>
        <w:tc>
          <w:tcPr>
            <w:tcW w:w="322" w:type="pct"/>
            <w:tcBorders>
              <w:top w:val="nil"/>
              <w:left w:val="nil"/>
              <w:bottom w:val="single" w:sz="4" w:space="0" w:color="auto"/>
              <w:right w:val="single" w:sz="4" w:space="0" w:color="auto"/>
            </w:tcBorders>
            <w:noWrap/>
            <w:vAlign w:val="center"/>
            <w:hideMark/>
          </w:tcPr>
          <w:p w14:paraId="3A8ECBC1" w14:textId="77777777" w:rsidR="00331A10" w:rsidRPr="009F015D" w:rsidRDefault="00331A10" w:rsidP="00331A10">
            <w:pPr>
              <w:jc w:val="center"/>
              <w:rPr>
                <w:sz w:val="18"/>
                <w:szCs w:val="18"/>
              </w:rPr>
            </w:pPr>
            <w:r w:rsidRPr="009F015D">
              <w:rPr>
                <w:sz w:val="18"/>
                <w:szCs w:val="18"/>
              </w:rPr>
              <w:t> </w:t>
            </w:r>
          </w:p>
        </w:tc>
        <w:tc>
          <w:tcPr>
            <w:tcW w:w="380" w:type="pct"/>
            <w:tcBorders>
              <w:top w:val="nil"/>
              <w:left w:val="nil"/>
              <w:bottom w:val="single" w:sz="4" w:space="0" w:color="auto"/>
              <w:right w:val="single" w:sz="4" w:space="0" w:color="auto"/>
            </w:tcBorders>
            <w:noWrap/>
            <w:vAlign w:val="center"/>
            <w:hideMark/>
          </w:tcPr>
          <w:p w14:paraId="132B81BC" w14:textId="77777777" w:rsidR="00331A10" w:rsidRPr="009F015D" w:rsidRDefault="00331A10" w:rsidP="00331A10">
            <w:pPr>
              <w:jc w:val="center"/>
              <w:rPr>
                <w:sz w:val="18"/>
                <w:szCs w:val="18"/>
              </w:rPr>
            </w:pPr>
            <w:r w:rsidRPr="009F015D">
              <w:rPr>
                <w:sz w:val="18"/>
                <w:szCs w:val="18"/>
              </w:rPr>
              <w:t> </w:t>
            </w:r>
          </w:p>
        </w:tc>
        <w:tc>
          <w:tcPr>
            <w:tcW w:w="380" w:type="pct"/>
            <w:tcBorders>
              <w:top w:val="nil"/>
              <w:left w:val="nil"/>
              <w:bottom w:val="single" w:sz="4" w:space="0" w:color="auto"/>
              <w:right w:val="single" w:sz="4" w:space="0" w:color="auto"/>
            </w:tcBorders>
            <w:noWrap/>
            <w:vAlign w:val="center"/>
            <w:hideMark/>
          </w:tcPr>
          <w:p w14:paraId="071CBBE1" w14:textId="77777777" w:rsidR="00331A10" w:rsidRPr="009F015D" w:rsidRDefault="00331A10" w:rsidP="00331A10">
            <w:pPr>
              <w:jc w:val="center"/>
              <w:rPr>
                <w:sz w:val="18"/>
                <w:szCs w:val="18"/>
              </w:rPr>
            </w:pPr>
            <w:r w:rsidRPr="009F015D">
              <w:rPr>
                <w:sz w:val="18"/>
                <w:szCs w:val="18"/>
              </w:rPr>
              <w:t> </w:t>
            </w:r>
          </w:p>
        </w:tc>
        <w:tc>
          <w:tcPr>
            <w:tcW w:w="380" w:type="pct"/>
            <w:tcBorders>
              <w:top w:val="nil"/>
              <w:left w:val="nil"/>
              <w:bottom w:val="single" w:sz="4" w:space="0" w:color="auto"/>
              <w:right w:val="single" w:sz="4" w:space="0" w:color="auto"/>
            </w:tcBorders>
            <w:noWrap/>
            <w:vAlign w:val="center"/>
            <w:hideMark/>
          </w:tcPr>
          <w:p w14:paraId="74604B27" w14:textId="77777777" w:rsidR="00331A10" w:rsidRPr="009F015D" w:rsidRDefault="00331A10" w:rsidP="00331A10">
            <w:pPr>
              <w:jc w:val="center"/>
              <w:rPr>
                <w:sz w:val="18"/>
                <w:szCs w:val="18"/>
              </w:rPr>
            </w:pPr>
            <w:r w:rsidRPr="009F015D">
              <w:rPr>
                <w:sz w:val="18"/>
                <w:szCs w:val="18"/>
              </w:rPr>
              <w:t> </w:t>
            </w:r>
          </w:p>
        </w:tc>
        <w:tc>
          <w:tcPr>
            <w:tcW w:w="380" w:type="pct"/>
            <w:tcBorders>
              <w:top w:val="nil"/>
              <w:left w:val="nil"/>
              <w:bottom w:val="single" w:sz="4" w:space="0" w:color="auto"/>
              <w:right w:val="single" w:sz="4" w:space="0" w:color="auto"/>
            </w:tcBorders>
            <w:noWrap/>
            <w:vAlign w:val="center"/>
            <w:hideMark/>
          </w:tcPr>
          <w:p w14:paraId="2D2FFBA6" w14:textId="77777777" w:rsidR="00331A10" w:rsidRPr="009F015D" w:rsidRDefault="00331A10" w:rsidP="00331A10">
            <w:pPr>
              <w:jc w:val="center"/>
              <w:rPr>
                <w:sz w:val="18"/>
                <w:szCs w:val="18"/>
              </w:rPr>
            </w:pPr>
            <w:r w:rsidRPr="009F015D">
              <w:rPr>
                <w:sz w:val="18"/>
                <w:szCs w:val="18"/>
              </w:rPr>
              <w:t> </w:t>
            </w:r>
          </w:p>
        </w:tc>
        <w:tc>
          <w:tcPr>
            <w:tcW w:w="380" w:type="pct"/>
            <w:tcBorders>
              <w:top w:val="nil"/>
              <w:left w:val="nil"/>
              <w:bottom w:val="single" w:sz="4" w:space="0" w:color="auto"/>
              <w:right w:val="single" w:sz="4" w:space="0" w:color="auto"/>
            </w:tcBorders>
            <w:noWrap/>
            <w:vAlign w:val="center"/>
            <w:hideMark/>
          </w:tcPr>
          <w:p w14:paraId="24D5D91C" w14:textId="77777777" w:rsidR="00331A10" w:rsidRPr="009F015D" w:rsidRDefault="00331A10" w:rsidP="00331A10">
            <w:pPr>
              <w:jc w:val="center"/>
              <w:rPr>
                <w:sz w:val="18"/>
                <w:szCs w:val="18"/>
              </w:rPr>
            </w:pPr>
            <w:r w:rsidRPr="009F015D">
              <w:rPr>
                <w:sz w:val="18"/>
                <w:szCs w:val="18"/>
              </w:rPr>
              <w:t> </w:t>
            </w:r>
          </w:p>
        </w:tc>
        <w:tc>
          <w:tcPr>
            <w:tcW w:w="380" w:type="pct"/>
            <w:tcBorders>
              <w:top w:val="nil"/>
              <w:left w:val="nil"/>
              <w:bottom w:val="single" w:sz="4" w:space="0" w:color="auto"/>
              <w:right w:val="single" w:sz="4" w:space="0" w:color="auto"/>
            </w:tcBorders>
            <w:noWrap/>
            <w:vAlign w:val="center"/>
            <w:hideMark/>
          </w:tcPr>
          <w:p w14:paraId="3AF6DDCA" w14:textId="77777777" w:rsidR="00331A10" w:rsidRPr="009F015D" w:rsidRDefault="00331A10" w:rsidP="00331A10">
            <w:pPr>
              <w:jc w:val="center"/>
              <w:rPr>
                <w:sz w:val="18"/>
                <w:szCs w:val="18"/>
              </w:rPr>
            </w:pPr>
            <w:r w:rsidRPr="009F015D">
              <w:rPr>
                <w:sz w:val="18"/>
                <w:szCs w:val="18"/>
              </w:rPr>
              <w:t> </w:t>
            </w:r>
          </w:p>
        </w:tc>
        <w:tc>
          <w:tcPr>
            <w:tcW w:w="378" w:type="pct"/>
            <w:tcBorders>
              <w:top w:val="nil"/>
              <w:left w:val="nil"/>
              <w:bottom w:val="single" w:sz="4" w:space="0" w:color="auto"/>
              <w:right w:val="single" w:sz="4" w:space="0" w:color="auto"/>
            </w:tcBorders>
            <w:noWrap/>
            <w:vAlign w:val="center"/>
            <w:hideMark/>
          </w:tcPr>
          <w:p w14:paraId="2BA76753" w14:textId="77777777" w:rsidR="00331A10" w:rsidRPr="009F015D" w:rsidRDefault="00331A10" w:rsidP="00331A10">
            <w:pPr>
              <w:jc w:val="center"/>
              <w:rPr>
                <w:sz w:val="18"/>
                <w:szCs w:val="18"/>
              </w:rPr>
            </w:pPr>
            <w:r w:rsidRPr="009F015D">
              <w:rPr>
                <w:sz w:val="18"/>
                <w:szCs w:val="18"/>
              </w:rPr>
              <w:t> </w:t>
            </w:r>
          </w:p>
        </w:tc>
      </w:tr>
      <w:tr w:rsidR="009F015D" w:rsidRPr="009F015D" w14:paraId="221CFF00" w14:textId="77777777" w:rsidTr="00331A10">
        <w:trPr>
          <w:trHeight w:val="300"/>
        </w:trPr>
        <w:tc>
          <w:tcPr>
            <w:tcW w:w="512" w:type="pct"/>
            <w:tcBorders>
              <w:top w:val="nil"/>
              <w:left w:val="single" w:sz="4" w:space="0" w:color="auto"/>
              <w:bottom w:val="single" w:sz="4" w:space="0" w:color="auto"/>
              <w:right w:val="nil"/>
            </w:tcBorders>
            <w:hideMark/>
          </w:tcPr>
          <w:p w14:paraId="68717FF0" w14:textId="77777777" w:rsidR="00331A10" w:rsidRPr="009F015D" w:rsidRDefault="00331A10" w:rsidP="00331A10">
            <w:pPr>
              <w:rPr>
                <w:sz w:val="18"/>
                <w:szCs w:val="18"/>
              </w:rPr>
            </w:pPr>
            <w:r w:rsidRPr="009F015D">
              <w:rPr>
                <w:sz w:val="18"/>
                <w:szCs w:val="18"/>
              </w:rPr>
              <w:t>Расходы по процентам за кредиты</w:t>
            </w:r>
          </w:p>
        </w:tc>
        <w:tc>
          <w:tcPr>
            <w:tcW w:w="380" w:type="pct"/>
            <w:tcBorders>
              <w:top w:val="nil"/>
              <w:left w:val="single" w:sz="4" w:space="0" w:color="auto"/>
              <w:bottom w:val="single" w:sz="4" w:space="0" w:color="auto"/>
              <w:right w:val="single" w:sz="4" w:space="0" w:color="auto"/>
            </w:tcBorders>
            <w:noWrap/>
            <w:vAlign w:val="center"/>
            <w:hideMark/>
          </w:tcPr>
          <w:p w14:paraId="65460A47" w14:textId="77777777" w:rsidR="00331A10" w:rsidRPr="009F015D" w:rsidRDefault="00331A10" w:rsidP="00331A10">
            <w:pPr>
              <w:jc w:val="center"/>
              <w:rPr>
                <w:sz w:val="18"/>
                <w:szCs w:val="18"/>
              </w:rPr>
            </w:pPr>
            <w:r w:rsidRPr="009F015D">
              <w:rPr>
                <w:sz w:val="18"/>
                <w:szCs w:val="18"/>
              </w:rPr>
              <w:t>509 250</w:t>
            </w:r>
          </w:p>
        </w:tc>
        <w:tc>
          <w:tcPr>
            <w:tcW w:w="93" w:type="pct"/>
            <w:tcBorders>
              <w:top w:val="nil"/>
              <w:left w:val="nil"/>
              <w:bottom w:val="single" w:sz="4" w:space="0" w:color="auto"/>
              <w:right w:val="single" w:sz="4" w:space="0" w:color="auto"/>
            </w:tcBorders>
            <w:noWrap/>
            <w:vAlign w:val="center"/>
            <w:hideMark/>
          </w:tcPr>
          <w:p w14:paraId="4B053BCE" w14:textId="77777777" w:rsidR="00331A10" w:rsidRPr="009F015D" w:rsidRDefault="00331A10" w:rsidP="00331A10">
            <w:pPr>
              <w:jc w:val="center"/>
              <w:rPr>
                <w:sz w:val="18"/>
                <w:szCs w:val="18"/>
              </w:rPr>
            </w:pPr>
            <w:r w:rsidRPr="009F015D">
              <w:rPr>
                <w:sz w:val="18"/>
                <w:szCs w:val="18"/>
              </w:rPr>
              <w:t> </w:t>
            </w:r>
          </w:p>
        </w:tc>
        <w:tc>
          <w:tcPr>
            <w:tcW w:w="345" w:type="pct"/>
            <w:tcBorders>
              <w:top w:val="nil"/>
              <w:left w:val="nil"/>
              <w:bottom w:val="single" w:sz="4" w:space="0" w:color="auto"/>
              <w:right w:val="single" w:sz="4" w:space="0" w:color="auto"/>
            </w:tcBorders>
            <w:noWrap/>
            <w:vAlign w:val="center"/>
            <w:hideMark/>
          </w:tcPr>
          <w:p w14:paraId="22D42AE6" w14:textId="77777777" w:rsidR="00331A10" w:rsidRPr="009F015D" w:rsidRDefault="00331A10" w:rsidP="00331A10">
            <w:pPr>
              <w:jc w:val="center"/>
              <w:rPr>
                <w:sz w:val="18"/>
                <w:szCs w:val="18"/>
              </w:rPr>
            </w:pPr>
            <w:r w:rsidRPr="009F015D">
              <w:rPr>
                <w:sz w:val="18"/>
                <w:szCs w:val="18"/>
              </w:rPr>
              <w:t> </w:t>
            </w:r>
          </w:p>
        </w:tc>
        <w:tc>
          <w:tcPr>
            <w:tcW w:w="345" w:type="pct"/>
            <w:tcBorders>
              <w:top w:val="nil"/>
              <w:left w:val="nil"/>
              <w:bottom w:val="single" w:sz="4" w:space="0" w:color="auto"/>
              <w:right w:val="single" w:sz="4" w:space="0" w:color="auto"/>
            </w:tcBorders>
            <w:noWrap/>
            <w:vAlign w:val="center"/>
            <w:hideMark/>
          </w:tcPr>
          <w:p w14:paraId="407E83F5" w14:textId="77777777" w:rsidR="00331A10" w:rsidRPr="009F015D" w:rsidRDefault="00331A10" w:rsidP="00331A10">
            <w:pPr>
              <w:jc w:val="center"/>
              <w:rPr>
                <w:sz w:val="18"/>
                <w:szCs w:val="18"/>
              </w:rPr>
            </w:pPr>
            <w:r w:rsidRPr="009F015D">
              <w:rPr>
                <w:sz w:val="18"/>
                <w:szCs w:val="18"/>
              </w:rPr>
              <w:t> </w:t>
            </w:r>
          </w:p>
        </w:tc>
        <w:tc>
          <w:tcPr>
            <w:tcW w:w="345" w:type="pct"/>
            <w:tcBorders>
              <w:top w:val="nil"/>
              <w:left w:val="nil"/>
              <w:bottom w:val="single" w:sz="4" w:space="0" w:color="auto"/>
              <w:right w:val="single" w:sz="4" w:space="0" w:color="auto"/>
            </w:tcBorders>
            <w:noWrap/>
            <w:vAlign w:val="center"/>
            <w:hideMark/>
          </w:tcPr>
          <w:p w14:paraId="50993601" w14:textId="77777777" w:rsidR="00331A10" w:rsidRPr="009F015D" w:rsidRDefault="00331A10" w:rsidP="00331A10">
            <w:pPr>
              <w:jc w:val="center"/>
              <w:rPr>
                <w:sz w:val="18"/>
                <w:szCs w:val="18"/>
              </w:rPr>
            </w:pPr>
            <w:r w:rsidRPr="009F015D">
              <w:rPr>
                <w:sz w:val="18"/>
                <w:szCs w:val="18"/>
              </w:rPr>
              <w:t>118 781</w:t>
            </w:r>
          </w:p>
        </w:tc>
        <w:tc>
          <w:tcPr>
            <w:tcW w:w="322" w:type="pct"/>
            <w:tcBorders>
              <w:top w:val="nil"/>
              <w:left w:val="nil"/>
              <w:bottom w:val="single" w:sz="4" w:space="0" w:color="auto"/>
              <w:right w:val="single" w:sz="4" w:space="0" w:color="auto"/>
            </w:tcBorders>
            <w:noWrap/>
            <w:vAlign w:val="center"/>
            <w:hideMark/>
          </w:tcPr>
          <w:p w14:paraId="20B9A2B3" w14:textId="77777777" w:rsidR="00331A10" w:rsidRPr="009F015D" w:rsidRDefault="00331A10" w:rsidP="00331A10">
            <w:pPr>
              <w:jc w:val="center"/>
              <w:rPr>
                <w:sz w:val="18"/>
                <w:szCs w:val="18"/>
              </w:rPr>
            </w:pPr>
            <w:r w:rsidRPr="009F015D">
              <w:rPr>
                <w:sz w:val="18"/>
                <w:szCs w:val="18"/>
              </w:rPr>
              <w:t>103 031</w:t>
            </w:r>
          </w:p>
        </w:tc>
        <w:tc>
          <w:tcPr>
            <w:tcW w:w="380" w:type="pct"/>
            <w:tcBorders>
              <w:top w:val="nil"/>
              <w:left w:val="nil"/>
              <w:bottom w:val="single" w:sz="4" w:space="0" w:color="auto"/>
              <w:right w:val="single" w:sz="4" w:space="0" w:color="auto"/>
            </w:tcBorders>
            <w:noWrap/>
            <w:vAlign w:val="center"/>
            <w:hideMark/>
          </w:tcPr>
          <w:p w14:paraId="0CA37ACE" w14:textId="77777777" w:rsidR="00331A10" w:rsidRPr="009F015D" w:rsidRDefault="00331A10" w:rsidP="00331A10">
            <w:pPr>
              <w:jc w:val="center"/>
              <w:rPr>
                <w:sz w:val="18"/>
                <w:szCs w:val="18"/>
              </w:rPr>
            </w:pPr>
            <w:r w:rsidRPr="009F015D">
              <w:rPr>
                <w:sz w:val="18"/>
                <w:szCs w:val="18"/>
              </w:rPr>
              <w:t>87 281</w:t>
            </w:r>
          </w:p>
        </w:tc>
        <w:tc>
          <w:tcPr>
            <w:tcW w:w="380" w:type="pct"/>
            <w:tcBorders>
              <w:top w:val="nil"/>
              <w:left w:val="nil"/>
              <w:bottom w:val="single" w:sz="4" w:space="0" w:color="auto"/>
              <w:right w:val="single" w:sz="4" w:space="0" w:color="auto"/>
            </w:tcBorders>
            <w:noWrap/>
            <w:vAlign w:val="center"/>
            <w:hideMark/>
          </w:tcPr>
          <w:p w14:paraId="76AAF924" w14:textId="77777777" w:rsidR="00331A10" w:rsidRPr="009F015D" w:rsidRDefault="00331A10" w:rsidP="00331A10">
            <w:pPr>
              <w:jc w:val="center"/>
              <w:rPr>
                <w:sz w:val="18"/>
                <w:szCs w:val="18"/>
              </w:rPr>
            </w:pPr>
            <w:r w:rsidRPr="009F015D">
              <w:rPr>
                <w:sz w:val="18"/>
                <w:szCs w:val="18"/>
              </w:rPr>
              <w:t>71 531</w:t>
            </w:r>
          </w:p>
        </w:tc>
        <w:tc>
          <w:tcPr>
            <w:tcW w:w="380" w:type="pct"/>
            <w:tcBorders>
              <w:top w:val="nil"/>
              <w:left w:val="nil"/>
              <w:bottom w:val="single" w:sz="4" w:space="0" w:color="auto"/>
              <w:right w:val="single" w:sz="4" w:space="0" w:color="auto"/>
            </w:tcBorders>
            <w:noWrap/>
            <w:vAlign w:val="center"/>
            <w:hideMark/>
          </w:tcPr>
          <w:p w14:paraId="1824BEC9" w14:textId="77777777" w:rsidR="00331A10" w:rsidRPr="009F015D" w:rsidRDefault="00331A10" w:rsidP="00331A10">
            <w:pPr>
              <w:jc w:val="center"/>
              <w:rPr>
                <w:sz w:val="18"/>
                <w:szCs w:val="18"/>
              </w:rPr>
            </w:pPr>
            <w:r w:rsidRPr="009F015D">
              <w:rPr>
                <w:sz w:val="18"/>
                <w:szCs w:val="18"/>
              </w:rPr>
              <w:t>55 781</w:t>
            </w:r>
          </w:p>
        </w:tc>
        <w:tc>
          <w:tcPr>
            <w:tcW w:w="380" w:type="pct"/>
            <w:tcBorders>
              <w:top w:val="nil"/>
              <w:left w:val="nil"/>
              <w:bottom w:val="single" w:sz="4" w:space="0" w:color="auto"/>
              <w:right w:val="nil"/>
            </w:tcBorders>
            <w:noWrap/>
            <w:vAlign w:val="center"/>
            <w:hideMark/>
          </w:tcPr>
          <w:p w14:paraId="54B7DD4A" w14:textId="77777777" w:rsidR="00331A10" w:rsidRPr="009F015D" w:rsidRDefault="00331A10" w:rsidP="00331A10">
            <w:pPr>
              <w:jc w:val="center"/>
              <w:rPr>
                <w:sz w:val="18"/>
                <w:szCs w:val="18"/>
              </w:rPr>
            </w:pPr>
            <w:r w:rsidRPr="009F015D">
              <w:rPr>
                <w:sz w:val="18"/>
                <w:szCs w:val="18"/>
              </w:rPr>
              <w:t>40 031</w:t>
            </w:r>
          </w:p>
        </w:tc>
        <w:tc>
          <w:tcPr>
            <w:tcW w:w="380" w:type="pct"/>
            <w:tcBorders>
              <w:top w:val="nil"/>
              <w:left w:val="single" w:sz="4" w:space="0" w:color="auto"/>
              <w:bottom w:val="single" w:sz="4" w:space="0" w:color="auto"/>
              <w:right w:val="single" w:sz="4" w:space="0" w:color="auto"/>
            </w:tcBorders>
            <w:vAlign w:val="bottom"/>
            <w:hideMark/>
          </w:tcPr>
          <w:p w14:paraId="2CB14989" w14:textId="77777777" w:rsidR="00331A10" w:rsidRPr="009F015D" w:rsidRDefault="00331A10" w:rsidP="00331A10">
            <w:pPr>
              <w:jc w:val="right"/>
              <w:rPr>
                <w:sz w:val="18"/>
                <w:szCs w:val="18"/>
              </w:rPr>
            </w:pPr>
            <w:r w:rsidRPr="009F015D">
              <w:rPr>
                <w:sz w:val="18"/>
                <w:szCs w:val="18"/>
              </w:rPr>
              <w:t>24281</w:t>
            </w:r>
          </w:p>
        </w:tc>
        <w:tc>
          <w:tcPr>
            <w:tcW w:w="380" w:type="pct"/>
            <w:tcBorders>
              <w:top w:val="nil"/>
              <w:left w:val="nil"/>
              <w:bottom w:val="single" w:sz="4" w:space="0" w:color="auto"/>
              <w:right w:val="single" w:sz="4" w:space="0" w:color="auto"/>
            </w:tcBorders>
            <w:vAlign w:val="bottom"/>
            <w:hideMark/>
          </w:tcPr>
          <w:p w14:paraId="285EC498" w14:textId="77777777" w:rsidR="00331A10" w:rsidRPr="009F015D" w:rsidRDefault="00331A10" w:rsidP="00331A10">
            <w:pPr>
              <w:jc w:val="right"/>
              <w:rPr>
                <w:sz w:val="18"/>
                <w:szCs w:val="18"/>
              </w:rPr>
            </w:pPr>
            <w:r w:rsidRPr="009F015D">
              <w:rPr>
                <w:sz w:val="18"/>
                <w:szCs w:val="18"/>
              </w:rPr>
              <w:t>8531</w:t>
            </w:r>
          </w:p>
        </w:tc>
        <w:tc>
          <w:tcPr>
            <w:tcW w:w="378" w:type="pct"/>
            <w:tcBorders>
              <w:top w:val="nil"/>
              <w:left w:val="nil"/>
              <w:bottom w:val="single" w:sz="4" w:space="0" w:color="auto"/>
              <w:right w:val="single" w:sz="4" w:space="0" w:color="auto"/>
            </w:tcBorders>
            <w:vAlign w:val="bottom"/>
            <w:hideMark/>
          </w:tcPr>
          <w:p w14:paraId="56A8BB0E" w14:textId="77777777" w:rsidR="00331A10" w:rsidRPr="009F015D" w:rsidRDefault="00331A10" w:rsidP="00331A10">
            <w:pPr>
              <w:rPr>
                <w:sz w:val="18"/>
                <w:szCs w:val="18"/>
              </w:rPr>
            </w:pPr>
            <w:r w:rsidRPr="009F015D">
              <w:rPr>
                <w:sz w:val="18"/>
                <w:szCs w:val="18"/>
              </w:rPr>
              <w:t> </w:t>
            </w:r>
          </w:p>
        </w:tc>
      </w:tr>
      <w:tr w:rsidR="009F015D" w:rsidRPr="009F015D" w14:paraId="00E8A3BF" w14:textId="77777777" w:rsidTr="00331A10">
        <w:trPr>
          <w:trHeight w:val="300"/>
        </w:trPr>
        <w:tc>
          <w:tcPr>
            <w:tcW w:w="512" w:type="pct"/>
            <w:tcBorders>
              <w:top w:val="nil"/>
              <w:left w:val="single" w:sz="4" w:space="0" w:color="auto"/>
              <w:bottom w:val="single" w:sz="4" w:space="0" w:color="auto"/>
              <w:right w:val="nil"/>
            </w:tcBorders>
            <w:hideMark/>
          </w:tcPr>
          <w:p w14:paraId="4D6F6097" w14:textId="77777777" w:rsidR="00331A10" w:rsidRPr="009F015D" w:rsidRDefault="00331A10" w:rsidP="00331A10">
            <w:pPr>
              <w:rPr>
                <w:sz w:val="18"/>
                <w:szCs w:val="18"/>
              </w:rPr>
            </w:pPr>
            <w:r w:rsidRPr="009F015D">
              <w:rPr>
                <w:sz w:val="18"/>
                <w:szCs w:val="18"/>
              </w:rPr>
              <w:t>Налог на имущество</w:t>
            </w:r>
          </w:p>
        </w:tc>
        <w:tc>
          <w:tcPr>
            <w:tcW w:w="380" w:type="pct"/>
            <w:tcBorders>
              <w:top w:val="nil"/>
              <w:left w:val="single" w:sz="4" w:space="0" w:color="auto"/>
              <w:bottom w:val="single" w:sz="4" w:space="0" w:color="auto"/>
              <w:right w:val="single" w:sz="4" w:space="0" w:color="auto"/>
            </w:tcBorders>
            <w:noWrap/>
            <w:vAlign w:val="center"/>
            <w:hideMark/>
          </w:tcPr>
          <w:p w14:paraId="44D96688" w14:textId="77777777" w:rsidR="00331A10" w:rsidRPr="009F015D" w:rsidRDefault="00331A10" w:rsidP="00331A10">
            <w:pPr>
              <w:jc w:val="center"/>
              <w:rPr>
                <w:sz w:val="18"/>
                <w:szCs w:val="18"/>
              </w:rPr>
            </w:pPr>
            <w:r w:rsidRPr="009F015D">
              <w:rPr>
                <w:sz w:val="18"/>
                <w:szCs w:val="18"/>
              </w:rPr>
              <w:t> </w:t>
            </w:r>
          </w:p>
        </w:tc>
        <w:tc>
          <w:tcPr>
            <w:tcW w:w="93" w:type="pct"/>
            <w:tcBorders>
              <w:top w:val="nil"/>
              <w:left w:val="nil"/>
              <w:bottom w:val="single" w:sz="4" w:space="0" w:color="auto"/>
              <w:right w:val="single" w:sz="4" w:space="0" w:color="auto"/>
            </w:tcBorders>
            <w:noWrap/>
            <w:vAlign w:val="center"/>
            <w:hideMark/>
          </w:tcPr>
          <w:p w14:paraId="633F5BE7" w14:textId="77777777" w:rsidR="00331A10" w:rsidRPr="009F015D" w:rsidRDefault="00331A10" w:rsidP="00331A10">
            <w:pPr>
              <w:jc w:val="center"/>
              <w:rPr>
                <w:sz w:val="18"/>
                <w:szCs w:val="18"/>
              </w:rPr>
            </w:pPr>
            <w:r w:rsidRPr="009F015D">
              <w:rPr>
                <w:sz w:val="18"/>
                <w:szCs w:val="18"/>
              </w:rPr>
              <w:t> </w:t>
            </w:r>
          </w:p>
        </w:tc>
        <w:tc>
          <w:tcPr>
            <w:tcW w:w="345" w:type="pct"/>
            <w:tcBorders>
              <w:top w:val="nil"/>
              <w:left w:val="nil"/>
              <w:bottom w:val="single" w:sz="4" w:space="0" w:color="auto"/>
              <w:right w:val="single" w:sz="4" w:space="0" w:color="auto"/>
            </w:tcBorders>
            <w:noWrap/>
            <w:vAlign w:val="center"/>
            <w:hideMark/>
          </w:tcPr>
          <w:p w14:paraId="10B5875C" w14:textId="77777777" w:rsidR="00331A10" w:rsidRPr="009F015D" w:rsidRDefault="00331A10" w:rsidP="00331A10">
            <w:pPr>
              <w:jc w:val="center"/>
              <w:rPr>
                <w:sz w:val="18"/>
                <w:szCs w:val="18"/>
              </w:rPr>
            </w:pPr>
            <w:r w:rsidRPr="009F015D">
              <w:rPr>
                <w:sz w:val="18"/>
                <w:szCs w:val="18"/>
              </w:rPr>
              <w:t> </w:t>
            </w:r>
          </w:p>
        </w:tc>
        <w:tc>
          <w:tcPr>
            <w:tcW w:w="345" w:type="pct"/>
            <w:tcBorders>
              <w:top w:val="nil"/>
              <w:left w:val="nil"/>
              <w:bottom w:val="single" w:sz="4" w:space="0" w:color="auto"/>
              <w:right w:val="single" w:sz="4" w:space="0" w:color="auto"/>
            </w:tcBorders>
            <w:noWrap/>
            <w:vAlign w:val="center"/>
            <w:hideMark/>
          </w:tcPr>
          <w:p w14:paraId="1F16911E" w14:textId="77777777" w:rsidR="00331A10" w:rsidRPr="009F015D" w:rsidRDefault="00331A10" w:rsidP="00331A10">
            <w:pPr>
              <w:jc w:val="center"/>
              <w:rPr>
                <w:sz w:val="18"/>
                <w:szCs w:val="18"/>
              </w:rPr>
            </w:pPr>
            <w:r w:rsidRPr="009F015D">
              <w:rPr>
                <w:sz w:val="18"/>
                <w:szCs w:val="18"/>
              </w:rPr>
              <w:t> </w:t>
            </w:r>
          </w:p>
        </w:tc>
        <w:tc>
          <w:tcPr>
            <w:tcW w:w="345" w:type="pct"/>
            <w:tcBorders>
              <w:top w:val="nil"/>
              <w:left w:val="nil"/>
              <w:bottom w:val="single" w:sz="4" w:space="0" w:color="auto"/>
              <w:right w:val="single" w:sz="4" w:space="0" w:color="auto"/>
            </w:tcBorders>
            <w:noWrap/>
            <w:vAlign w:val="center"/>
            <w:hideMark/>
          </w:tcPr>
          <w:p w14:paraId="3FC9E452" w14:textId="77777777" w:rsidR="00331A10" w:rsidRPr="009F015D" w:rsidRDefault="00331A10" w:rsidP="00331A10">
            <w:pPr>
              <w:jc w:val="center"/>
              <w:rPr>
                <w:sz w:val="18"/>
                <w:szCs w:val="18"/>
              </w:rPr>
            </w:pPr>
            <w:r w:rsidRPr="009F015D">
              <w:rPr>
                <w:sz w:val="18"/>
                <w:szCs w:val="18"/>
              </w:rPr>
              <w:t> </w:t>
            </w:r>
          </w:p>
        </w:tc>
        <w:tc>
          <w:tcPr>
            <w:tcW w:w="322" w:type="pct"/>
            <w:tcBorders>
              <w:top w:val="nil"/>
              <w:left w:val="nil"/>
              <w:bottom w:val="single" w:sz="4" w:space="0" w:color="auto"/>
              <w:right w:val="single" w:sz="4" w:space="0" w:color="auto"/>
            </w:tcBorders>
            <w:noWrap/>
            <w:vAlign w:val="center"/>
            <w:hideMark/>
          </w:tcPr>
          <w:p w14:paraId="3F48EF03" w14:textId="77777777" w:rsidR="00331A10" w:rsidRPr="009F015D" w:rsidRDefault="00331A10" w:rsidP="00331A10">
            <w:pPr>
              <w:jc w:val="center"/>
              <w:rPr>
                <w:sz w:val="18"/>
                <w:szCs w:val="18"/>
              </w:rPr>
            </w:pPr>
            <w:r w:rsidRPr="009F015D">
              <w:rPr>
                <w:sz w:val="18"/>
                <w:szCs w:val="18"/>
              </w:rPr>
              <w:t> </w:t>
            </w:r>
          </w:p>
        </w:tc>
        <w:tc>
          <w:tcPr>
            <w:tcW w:w="380" w:type="pct"/>
            <w:tcBorders>
              <w:top w:val="nil"/>
              <w:left w:val="nil"/>
              <w:bottom w:val="single" w:sz="4" w:space="0" w:color="auto"/>
              <w:right w:val="single" w:sz="4" w:space="0" w:color="auto"/>
            </w:tcBorders>
            <w:noWrap/>
            <w:vAlign w:val="center"/>
            <w:hideMark/>
          </w:tcPr>
          <w:p w14:paraId="6C061C08" w14:textId="77777777" w:rsidR="00331A10" w:rsidRPr="009F015D" w:rsidRDefault="00331A10" w:rsidP="00331A10">
            <w:pPr>
              <w:jc w:val="center"/>
              <w:rPr>
                <w:sz w:val="18"/>
                <w:szCs w:val="18"/>
              </w:rPr>
            </w:pPr>
            <w:r w:rsidRPr="009F015D">
              <w:rPr>
                <w:sz w:val="18"/>
                <w:szCs w:val="18"/>
              </w:rPr>
              <w:t> </w:t>
            </w:r>
          </w:p>
        </w:tc>
        <w:tc>
          <w:tcPr>
            <w:tcW w:w="380" w:type="pct"/>
            <w:tcBorders>
              <w:top w:val="nil"/>
              <w:left w:val="nil"/>
              <w:bottom w:val="single" w:sz="4" w:space="0" w:color="auto"/>
              <w:right w:val="single" w:sz="4" w:space="0" w:color="auto"/>
            </w:tcBorders>
            <w:noWrap/>
            <w:vAlign w:val="center"/>
            <w:hideMark/>
          </w:tcPr>
          <w:p w14:paraId="416E45DC" w14:textId="77777777" w:rsidR="00331A10" w:rsidRPr="009F015D" w:rsidRDefault="00331A10" w:rsidP="00331A10">
            <w:pPr>
              <w:jc w:val="center"/>
              <w:rPr>
                <w:sz w:val="18"/>
                <w:szCs w:val="18"/>
              </w:rPr>
            </w:pPr>
            <w:r w:rsidRPr="009F015D">
              <w:rPr>
                <w:sz w:val="18"/>
                <w:szCs w:val="18"/>
              </w:rPr>
              <w:t> </w:t>
            </w:r>
          </w:p>
        </w:tc>
        <w:tc>
          <w:tcPr>
            <w:tcW w:w="380" w:type="pct"/>
            <w:tcBorders>
              <w:top w:val="nil"/>
              <w:left w:val="nil"/>
              <w:bottom w:val="single" w:sz="4" w:space="0" w:color="auto"/>
              <w:right w:val="single" w:sz="4" w:space="0" w:color="auto"/>
            </w:tcBorders>
            <w:noWrap/>
            <w:vAlign w:val="center"/>
            <w:hideMark/>
          </w:tcPr>
          <w:p w14:paraId="3E7AD294" w14:textId="77777777" w:rsidR="00331A10" w:rsidRPr="009F015D" w:rsidRDefault="00331A10" w:rsidP="00331A10">
            <w:pPr>
              <w:jc w:val="center"/>
              <w:rPr>
                <w:sz w:val="18"/>
                <w:szCs w:val="18"/>
              </w:rPr>
            </w:pPr>
            <w:r w:rsidRPr="009F015D">
              <w:rPr>
                <w:sz w:val="18"/>
                <w:szCs w:val="18"/>
              </w:rPr>
              <w:t> </w:t>
            </w:r>
          </w:p>
        </w:tc>
        <w:tc>
          <w:tcPr>
            <w:tcW w:w="380" w:type="pct"/>
            <w:tcBorders>
              <w:top w:val="nil"/>
              <w:left w:val="nil"/>
              <w:bottom w:val="single" w:sz="4" w:space="0" w:color="auto"/>
              <w:right w:val="single" w:sz="4" w:space="0" w:color="auto"/>
            </w:tcBorders>
            <w:noWrap/>
            <w:vAlign w:val="center"/>
            <w:hideMark/>
          </w:tcPr>
          <w:p w14:paraId="08ED4073" w14:textId="77777777" w:rsidR="00331A10" w:rsidRPr="009F015D" w:rsidRDefault="00331A10" w:rsidP="00331A10">
            <w:pPr>
              <w:jc w:val="center"/>
              <w:rPr>
                <w:sz w:val="18"/>
                <w:szCs w:val="18"/>
              </w:rPr>
            </w:pPr>
            <w:r w:rsidRPr="009F015D">
              <w:rPr>
                <w:sz w:val="18"/>
                <w:szCs w:val="18"/>
              </w:rPr>
              <w:t> </w:t>
            </w:r>
          </w:p>
        </w:tc>
        <w:tc>
          <w:tcPr>
            <w:tcW w:w="380" w:type="pct"/>
            <w:tcBorders>
              <w:top w:val="nil"/>
              <w:left w:val="nil"/>
              <w:bottom w:val="single" w:sz="4" w:space="0" w:color="auto"/>
              <w:right w:val="single" w:sz="4" w:space="0" w:color="auto"/>
            </w:tcBorders>
            <w:noWrap/>
            <w:vAlign w:val="center"/>
            <w:hideMark/>
          </w:tcPr>
          <w:p w14:paraId="10CE3699" w14:textId="77777777" w:rsidR="00331A10" w:rsidRPr="009F015D" w:rsidRDefault="00331A10" w:rsidP="00331A10">
            <w:pPr>
              <w:jc w:val="center"/>
              <w:rPr>
                <w:sz w:val="18"/>
                <w:szCs w:val="18"/>
              </w:rPr>
            </w:pPr>
            <w:r w:rsidRPr="009F015D">
              <w:rPr>
                <w:sz w:val="18"/>
                <w:szCs w:val="18"/>
              </w:rPr>
              <w:t> </w:t>
            </w:r>
          </w:p>
        </w:tc>
        <w:tc>
          <w:tcPr>
            <w:tcW w:w="380" w:type="pct"/>
            <w:tcBorders>
              <w:top w:val="nil"/>
              <w:left w:val="nil"/>
              <w:bottom w:val="single" w:sz="4" w:space="0" w:color="auto"/>
              <w:right w:val="single" w:sz="4" w:space="0" w:color="auto"/>
            </w:tcBorders>
            <w:noWrap/>
            <w:vAlign w:val="center"/>
            <w:hideMark/>
          </w:tcPr>
          <w:p w14:paraId="5211559C" w14:textId="77777777" w:rsidR="00331A10" w:rsidRPr="009F015D" w:rsidRDefault="00331A10" w:rsidP="00331A10">
            <w:pPr>
              <w:jc w:val="center"/>
              <w:rPr>
                <w:sz w:val="18"/>
                <w:szCs w:val="18"/>
              </w:rPr>
            </w:pPr>
            <w:r w:rsidRPr="009F015D">
              <w:rPr>
                <w:sz w:val="18"/>
                <w:szCs w:val="18"/>
              </w:rPr>
              <w:t> </w:t>
            </w:r>
          </w:p>
        </w:tc>
        <w:tc>
          <w:tcPr>
            <w:tcW w:w="378" w:type="pct"/>
            <w:tcBorders>
              <w:top w:val="nil"/>
              <w:left w:val="nil"/>
              <w:bottom w:val="single" w:sz="4" w:space="0" w:color="auto"/>
              <w:right w:val="single" w:sz="4" w:space="0" w:color="auto"/>
            </w:tcBorders>
            <w:noWrap/>
            <w:vAlign w:val="center"/>
            <w:hideMark/>
          </w:tcPr>
          <w:p w14:paraId="7E0E2D31" w14:textId="77777777" w:rsidR="00331A10" w:rsidRPr="009F015D" w:rsidRDefault="00331A10" w:rsidP="00331A10">
            <w:pPr>
              <w:jc w:val="center"/>
              <w:rPr>
                <w:sz w:val="18"/>
                <w:szCs w:val="18"/>
              </w:rPr>
            </w:pPr>
            <w:r w:rsidRPr="009F015D">
              <w:rPr>
                <w:sz w:val="18"/>
                <w:szCs w:val="18"/>
              </w:rPr>
              <w:t> </w:t>
            </w:r>
          </w:p>
        </w:tc>
      </w:tr>
      <w:tr w:rsidR="009F015D" w:rsidRPr="009F015D" w14:paraId="240552DA" w14:textId="77777777" w:rsidTr="00331A10">
        <w:trPr>
          <w:trHeight w:val="300"/>
        </w:trPr>
        <w:tc>
          <w:tcPr>
            <w:tcW w:w="512" w:type="pct"/>
            <w:tcBorders>
              <w:top w:val="nil"/>
              <w:left w:val="single" w:sz="4" w:space="0" w:color="auto"/>
              <w:bottom w:val="single" w:sz="4" w:space="0" w:color="auto"/>
              <w:right w:val="nil"/>
            </w:tcBorders>
            <w:hideMark/>
          </w:tcPr>
          <w:p w14:paraId="77DE7C13" w14:textId="77777777" w:rsidR="00331A10" w:rsidRPr="009F015D" w:rsidRDefault="00331A10" w:rsidP="00331A10">
            <w:pPr>
              <w:rPr>
                <w:sz w:val="18"/>
                <w:szCs w:val="18"/>
              </w:rPr>
            </w:pPr>
            <w:r w:rsidRPr="009F015D">
              <w:rPr>
                <w:sz w:val="18"/>
                <w:szCs w:val="18"/>
              </w:rPr>
              <w:t>Налог на транспорт</w:t>
            </w:r>
          </w:p>
        </w:tc>
        <w:tc>
          <w:tcPr>
            <w:tcW w:w="380" w:type="pct"/>
            <w:tcBorders>
              <w:top w:val="nil"/>
              <w:left w:val="single" w:sz="4" w:space="0" w:color="auto"/>
              <w:bottom w:val="single" w:sz="4" w:space="0" w:color="auto"/>
              <w:right w:val="single" w:sz="4" w:space="0" w:color="auto"/>
            </w:tcBorders>
            <w:noWrap/>
            <w:vAlign w:val="center"/>
            <w:hideMark/>
          </w:tcPr>
          <w:p w14:paraId="2D4ACCC1" w14:textId="77777777" w:rsidR="00331A10" w:rsidRPr="009F015D" w:rsidRDefault="00331A10" w:rsidP="00331A10">
            <w:pPr>
              <w:jc w:val="center"/>
              <w:rPr>
                <w:sz w:val="18"/>
                <w:szCs w:val="18"/>
              </w:rPr>
            </w:pPr>
            <w:r w:rsidRPr="009F015D">
              <w:rPr>
                <w:sz w:val="18"/>
                <w:szCs w:val="18"/>
              </w:rPr>
              <w:t> </w:t>
            </w:r>
          </w:p>
        </w:tc>
        <w:tc>
          <w:tcPr>
            <w:tcW w:w="93" w:type="pct"/>
            <w:tcBorders>
              <w:top w:val="nil"/>
              <w:left w:val="nil"/>
              <w:bottom w:val="single" w:sz="4" w:space="0" w:color="auto"/>
              <w:right w:val="single" w:sz="4" w:space="0" w:color="auto"/>
            </w:tcBorders>
            <w:noWrap/>
            <w:vAlign w:val="center"/>
            <w:hideMark/>
          </w:tcPr>
          <w:p w14:paraId="299DE40D" w14:textId="77777777" w:rsidR="00331A10" w:rsidRPr="009F015D" w:rsidRDefault="00331A10" w:rsidP="00331A10">
            <w:pPr>
              <w:jc w:val="center"/>
              <w:rPr>
                <w:sz w:val="18"/>
                <w:szCs w:val="18"/>
              </w:rPr>
            </w:pPr>
            <w:r w:rsidRPr="009F015D">
              <w:rPr>
                <w:sz w:val="18"/>
                <w:szCs w:val="18"/>
              </w:rPr>
              <w:t> </w:t>
            </w:r>
          </w:p>
        </w:tc>
        <w:tc>
          <w:tcPr>
            <w:tcW w:w="345" w:type="pct"/>
            <w:tcBorders>
              <w:top w:val="nil"/>
              <w:left w:val="nil"/>
              <w:bottom w:val="single" w:sz="4" w:space="0" w:color="auto"/>
              <w:right w:val="single" w:sz="4" w:space="0" w:color="auto"/>
            </w:tcBorders>
            <w:noWrap/>
            <w:vAlign w:val="center"/>
            <w:hideMark/>
          </w:tcPr>
          <w:p w14:paraId="29429BB1" w14:textId="77777777" w:rsidR="00331A10" w:rsidRPr="009F015D" w:rsidRDefault="00331A10" w:rsidP="00331A10">
            <w:pPr>
              <w:jc w:val="center"/>
              <w:rPr>
                <w:sz w:val="18"/>
                <w:szCs w:val="18"/>
              </w:rPr>
            </w:pPr>
            <w:r w:rsidRPr="009F015D">
              <w:rPr>
                <w:sz w:val="18"/>
                <w:szCs w:val="18"/>
              </w:rPr>
              <w:t> </w:t>
            </w:r>
          </w:p>
        </w:tc>
        <w:tc>
          <w:tcPr>
            <w:tcW w:w="345" w:type="pct"/>
            <w:tcBorders>
              <w:top w:val="nil"/>
              <w:left w:val="nil"/>
              <w:bottom w:val="single" w:sz="4" w:space="0" w:color="auto"/>
              <w:right w:val="single" w:sz="4" w:space="0" w:color="auto"/>
            </w:tcBorders>
            <w:noWrap/>
            <w:vAlign w:val="center"/>
            <w:hideMark/>
          </w:tcPr>
          <w:p w14:paraId="7B5BAE63" w14:textId="77777777" w:rsidR="00331A10" w:rsidRPr="009F015D" w:rsidRDefault="00331A10" w:rsidP="00331A10">
            <w:pPr>
              <w:jc w:val="center"/>
              <w:rPr>
                <w:sz w:val="18"/>
                <w:szCs w:val="18"/>
              </w:rPr>
            </w:pPr>
            <w:r w:rsidRPr="009F015D">
              <w:rPr>
                <w:sz w:val="18"/>
                <w:szCs w:val="18"/>
              </w:rPr>
              <w:t> </w:t>
            </w:r>
          </w:p>
        </w:tc>
        <w:tc>
          <w:tcPr>
            <w:tcW w:w="345" w:type="pct"/>
            <w:tcBorders>
              <w:top w:val="nil"/>
              <w:left w:val="nil"/>
              <w:bottom w:val="single" w:sz="4" w:space="0" w:color="auto"/>
              <w:right w:val="single" w:sz="4" w:space="0" w:color="auto"/>
            </w:tcBorders>
            <w:noWrap/>
            <w:vAlign w:val="center"/>
            <w:hideMark/>
          </w:tcPr>
          <w:p w14:paraId="073E0B0C" w14:textId="77777777" w:rsidR="00331A10" w:rsidRPr="009F015D" w:rsidRDefault="00331A10" w:rsidP="00331A10">
            <w:pPr>
              <w:jc w:val="center"/>
              <w:rPr>
                <w:sz w:val="18"/>
                <w:szCs w:val="18"/>
              </w:rPr>
            </w:pPr>
            <w:r w:rsidRPr="009F015D">
              <w:rPr>
                <w:sz w:val="18"/>
                <w:szCs w:val="18"/>
              </w:rPr>
              <w:t> </w:t>
            </w:r>
          </w:p>
        </w:tc>
        <w:tc>
          <w:tcPr>
            <w:tcW w:w="322" w:type="pct"/>
            <w:tcBorders>
              <w:top w:val="nil"/>
              <w:left w:val="nil"/>
              <w:bottom w:val="single" w:sz="4" w:space="0" w:color="auto"/>
              <w:right w:val="single" w:sz="4" w:space="0" w:color="auto"/>
            </w:tcBorders>
            <w:noWrap/>
            <w:vAlign w:val="center"/>
            <w:hideMark/>
          </w:tcPr>
          <w:p w14:paraId="723A813B" w14:textId="77777777" w:rsidR="00331A10" w:rsidRPr="009F015D" w:rsidRDefault="00331A10" w:rsidP="00331A10">
            <w:pPr>
              <w:jc w:val="center"/>
              <w:rPr>
                <w:sz w:val="18"/>
                <w:szCs w:val="18"/>
              </w:rPr>
            </w:pPr>
            <w:r w:rsidRPr="009F015D">
              <w:rPr>
                <w:sz w:val="18"/>
                <w:szCs w:val="18"/>
              </w:rPr>
              <w:t> </w:t>
            </w:r>
          </w:p>
        </w:tc>
        <w:tc>
          <w:tcPr>
            <w:tcW w:w="380" w:type="pct"/>
            <w:tcBorders>
              <w:top w:val="nil"/>
              <w:left w:val="nil"/>
              <w:bottom w:val="single" w:sz="4" w:space="0" w:color="auto"/>
              <w:right w:val="single" w:sz="4" w:space="0" w:color="auto"/>
            </w:tcBorders>
            <w:noWrap/>
            <w:vAlign w:val="center"/>
            <w:hideMark/>
          </w:tcPr>
          <w:p w14:paraId="497CA546" w14:textId="77777777" w:rsidR="00331A10" w:rsidRPr="009F015D" w:rsidRDefault="00331A10" w:rsidP="00331A10">
            <w:pPr>
              <w:jc w:val="center"/>
              <w:rPr>
                <w:sz w:val="18"/>
                <w:szCs w:val="18"/>
              </w:rPr>
            </w:pPr>
            <w:r w:rsidRPr="009F015D">
              <w:rPr>
                <w:sz w:val="18"/>
                <w:szCs w:val="18"/>
              </w:rPr>
              <w:t> </w:t>
            </w:r>
          </w:p>
        </w:tc>
        <w:tc>
          <w:tcPr>
            <w:tcW w:w="380" w:type="pct"/>
            <w:tcBorders>
              <w:top w:val="nil"/>
              <w:left w:val="nil"/>
              <w:bottom w:val="single" w:sz="4" w:space="0" w:color="auto"/>
              <w:right w:val="single" w:sz="4" w:space="0" w:color="auto"/>
            </w:tcBorders>
            <w:noWrap/>
            <w:vAlign w:val="center"/>
            <w:hideMark/>
          </w:tcPr>
          <w:p w14:paraId="4DDD5D8C" w14:textId="77777777" w:rsidR="00331A10" w:rsidRPr="009F015D" w:rsidRDefault="00331A10" w:rsidP="00331A10">
            <w:pPr>
              <w:jc w:val="center"/>
              <w:rPr>
                <w:sz w:val="18"/>
                <w:szCs w:val="18"/>
              </w:rPr>
            </w:pPr>
            <w:r w:rsidRPr="009F015D">
              <w:rPr>
                <w:sz w:val="18"/>
                <w:szCs w:val="18"/>
              </w:rPr>
              <w:t> </w:t>
            </w:r>
          </w:p>
        </w:tc>
        <w:tc>
          <w:tcPr>
            <w:tcW w:w="380" w:type="pct"/>
            <w:tcBorders>
              <w:top w:val="nil"/>
              <w:left w:val="nil"/>
              <w:bottom w:val="single" w:sz="4" w:space="0" w:color="auto"/>
              <w:right w:val="single" w:sz="4" w:space="0" w:color="auto"/>
            </w:tcBorders>
            <w:noWrap/>
            <w:vAlign w:val="center"/>
            <w:hideMark/>
          </w:tcPr>
          <w:p w14:paraId="405AAC03" w14:textId="77777777" w:rsidR="00331A10" w:rsidRPr="009F015D" w:rsidRDefault="00331A10" w:rsidP="00331A10">
            <w:pPr>
              <w:jc w:val="center"/>
              <w:rPr>
                <w:sz w:val="18"/>
                <w:szCs w:val="18"/>
              </w:rPr>
            </w:pPr>
            <w:r w:rsidRPr="009F015D">
              <w:rPr>
                <w:sz w:val="18"/>
                <w:szCs w:val="18"/>
              </w:rPr>
              <w:t> </w:t>
            </w:r>
          </w:p>
        </w:tc>
        <w:tc>
          <w:tcPr>
            <w:tcW w:w="380" w:type="pct"/>
            <w:tcBorders>
              <w:top w:val="nil"/>
              <w:left w:val="nil"/>
              <w:bottom w:val="single" w:sz="4" w:space="0" w:color="auto"/>
              <w:right w:val="single" w:sz="4" w:space="0" w:color="auto"/>
            </w:tcBorders>
            <w:noWrap/>
            <w:vAlign w:val="center"/>
            <w:hideMark/>
          </w:tcPr>
          <w:p w14:paraId="7185B4FF" w14:textId="77777777" w:rsidR="00331A10" w:rsidRPr="009F015D" w:rsidRDefault="00331A10" w:rsidP="00331A10">
            <w:pPr>
              <w:jc w:val="center"/>
              <w:rPr>
                <w:sz w:val="18"/>
                <w:szCs w:val="18"/>
              </w:rPr>
            </w:pPr>
            <w:r w:rsidRPr="009F015D">
              <w:rPr>
                <w:sz w:val="18"/>
                <w:szCs w:val="18"/>
              </w:rPr>
              <w:t> </w:t>
            </w:r>
          </w:p>
        </w:tc>
        <w:tc>
          <w:tcPr>
            <w:tcW w:w="380" w:type="pct"/>
            <w:tcBorders>
              <w:top w:val="nil"/>
              <w:left w:val="nil"/>
              <w:bottom w:val="single" w:sz="4" w:space="0" w:color="auto"/>
              <w:right w:val="single" w:sz="4" w:space="0" w:color="auto"/>
            </w:tcBorders>
            <w:noWrap/>
            <w:vAlign w:val="center"/>
            <w:hideMark/>
          </w:tcPr>
          <w:p w14:paraId="317D8689" w14:textId="77777777" w:rsidR="00331A10" w:rsidRPr="009F015D" w:rsidRDefault="00331A10" w:rsidP="00331A10">
            <w:pPr>
              <w:jc w:val="center"/>
              <w:rPr>
                <w:sz w:val="18"/>
                <w:szCs w:val="18"/>
              </w:rPr>
            </w:pPr>
            <w:r w:rsidRPr="009F015D">
              <w:rPr>
                <w:sz w:val="18"/>
                <w:szCs w:val="18"/>
              </w:rPr>
              <w:t> </w:t>
            </w:r>
          </w:p>
        </w:tc>
        <w:tc>
          <w:tcPr>
            <w:tcW w:w="380" w:type="pct"/>
            <w:tcBorders>
              <w:top w:val="nil"/>
              <w:left w:val="nil"/>
              <w:bottom w:val="single" w:sz="4" w:space="0" w:color="auto"/>
              <w:right w:val="single" w:sz="4" w:space="0" w:color="auto"/>
            </w:tcBorders>
            <w:noWrap/>
            <w:vAlign w:val="center"/>
            <w:hideMark/>
          </w:tcPr>
          <w:p w14:paraId="379EFED3" w14:textId="77777777" w:rsidR="00331A10" w:rsidRPr="009F015D" w:rsidRDefault="00331A10" w:rsidP="00331A10">
            <w:pPr>
              <w:jc w:val="center"/>
              <w:rPr>
                <w:sz w:val="18"/>
                <w:szCs w:val="18"/>
              </w:rPr>
            </w:pPr>
            <w:r w:rsidRPr="009F015D">
              <w:rPr>
                <w:sz w:val="18"/>
                <w:szCs w:val="18"/>
              </w:rPr>
              <w:t> </w:t>
            </w:r>
          </w:p>
        </w:tc>
        <w:tc>
          <w:tcPr>
            <w:tcW w:w="378" w:type="pct"/>
            <w:tcBorders>
              <w:top w:val="nil"/>
              <w:left w:val="nil"/>
              <w:bottom w:val="single" w:sz="4" w:space="0" w:color="auto"/>
              <w:right w:val="single" w:sz="4" w:space="0" w:color="auto"/>
            </w:tcBorders>
            <w:noWrap/>
            <w:vAlign w:val="center"/>
            <w:hideMark/>
          </w:tcPr>
          <w:p w14:paraId="69A2C24F" w14:textId="77777777" w:rsidR="00331A10" w:rsidRPr="009F015D" w:rsidRDefault="00331A10" w:rsidP="00331A10">
            <w:pPr>
              <w:jc w:val="center"/>
              <w:rPr>
                <w:sz w:val="18"/>
                <w:szCs w:val="18"/>
              </w:rPr>
            </w:pPr>
            <w:r w:rsidRPr="009F015D">
              <w:rPr>
                <w:sz w:val="18"/>
                <w:szCs w:val="18"/>
              </w:rPr>
              <w:t> </w:t>
            </w:r>
          </w:p>
        </w:tc>
      </w:tr>
      <w:tr w:rsidR="009F015D" w:rsidRPr="009F015D" w14:paraId="5262C275" w14:textId="77777777" w:rsidTr="00331A10">
        <w:trPr>
          <w:trHeight w:val="300"/>
        </w:trPr>
        <w:tc>
          <w:tcPr>
            <w:tcW w:w="512" w:type="pct"/>
            <w:tcBorders>
              <w:top w:val="nil"/>
              <w:left w:val="single" w:sz="4" w:space="0" w:color="auto"/>
              <w:bottom w:val="single" w:sz="4" w:space="0" w:color="auto"/>
              <w:right w:val="nil"/>
            </w:tcBorders>
            <w:shd w:val="clear" w:color="000000" w:fill="DCE6F1"/>
            <w:hideMark/>
          </w:tcPr>
          <w:p w14:paraId="7B483C39" w14:textId="77777777" w:rsidR="00331A10" w:rsidRPr="009F015D" w:rsidRDefault="00331A10" w:rsidP="00331A10">
            <w:pPr>
              <w:rPr>
                <w:sz w:val="18"/>
                <w:szCs w:val="18"/>
              </w:rPr>
            </w:pPr>
            <w:r w:rsidRPr="009F015D">
              <w:rPr>
                <w:sz w:val="18"/>
                <w:szCs w:val="18"/>
              </w:rPr>
              <w:t>Доход до выплаты налогов</w:t>
            </w:r>
          </w:p>
        </w:tc>
        <w:tc>
          <w:tcPr>
            <w:tcW w:w="380" w:type="pct"/>
            <w:tcBorders>
              <w:top w:val="nil"/>
              <w:left w:val="single" w:sz="4" w:space="0" w:color="auto"/>
              <w:bottom w:val="single" w:sz="4" w:space="0" w:color="auto"/>
              <w:right w:val="single" w:sz="4" w:space="0" w:color="auto"/>
            </w:tcBorders>
            <w:noWrap/>
            <w:vAlign w:val="center"/>
            <w:hideMark/>
          </w:tcPr>
          <w:p w14:paraId="1D3B5E68" w14:textId="77777777" w:rsidR="00331A10" w:rsidRPr="009F015D" w:rsidRDefault="00331A10" w:rsidP="00331A10">
            <w:pPr>
              <w:jc w:val="center"/>
              <w:rPr>
                <w:sz w:val="18"/>
                <w:szCs w:val="18"/>
              </w:rPr>
            </w:pPr>
            <w:r w:rsidRPr="009F015D">
              <w:rPr>
                <w:sz w:val="18"/>
                <w:szCs w:val="18"/>
              </w:rPr>
              <w:t>7 980 793</w:t>
            </w:r>
          </w:p>
        </w:tc>
        <w:tc>
          <w:tcPr>
            <w:tcW w:w="93" w:type="pct"/>
            <w:tcBorders>
              <w:top w:val="nil"/>
              <w:left w:val="nil"/>
              <w:bottom w:val="single" w:sz="4" w:space="0" w:color="auto"/>
              <w:right w:val="single" w:sz="4" w:space="0" w:color="auto"/>
            </w:tcBorders>
            <w:shd w:val="clear" w:color="000000" w:fill="DCE6F1"/>
            <w:noWrap/>
            <w:hideMark/>
          </w:tcPr>
          <w:p w14:paraId="09A16D76" w14:textId="77777777" w:rsidR="00331A10" w:rsidRPr="009F015D" w:rsidRDefault="00331A10" w:rsidP="00331A10">
            <w:pPr>
              <w:jc w:val="center"/>
              <w:rPr>
                <w:sz w:val="18"/>
                <w:szCs w:val="18"/>
              </w:rPr>
            </w:pPr>
            <w:r w:rsidRPr="009F015D">
              <w:rPr>
                <w:sz w:val="18"/>
                <w:szCs w:val="18"/>
              </w:rPr>
              <w:t> </w:t>
            </w:r>
          </w:p>
        </w:tc>
        <w:tc>
          <w:tcPr>
            <w:tcW w:w="345" w:type="pct"/>
            <w:tcBorders>
              <w:top w:val="nil"/>
              <w:left w:val="nil"/>
              <w:bottom w:val="single" w:sz="4" w:space="0" w:color="auto"/>
              <w:right w:val="single" w:sz="4" w:space="0" w:color="auto"/>
            </w:tcBorders>
            <w:shd w:val="clear" w:color="000000" w:fill="DCE6F1"/>
            <w:noWrap/>
            <w:vAlign w:val="center"/>
            <w:hideMark/>
          </w:tcPr>
          <w:p w14:paraId="10F10BC1" w14:textId="77777777" w:rsidR="00331A10" w:rsidRPr="009F015D" w:rsidRDefault="00331A10" w:rsidP="00331A10">
            <w:pPr>
              <w:jc w:val="center"/>
              <w:rPr>
                <w:sz w:val="18"/>
                <w:szCs w:val="18"/>
              </w:rPr>
            </w:pPr>
            <w:r w:rsidRPr="009F015D">
              <w:rPr>
                <w:sz w:val="18"/>
                <w:szCs w:val="18"/>
              </w:rPr>
              <w:t> </w:t>
            </w:r>
          </w:p>
        </w:tc>
        <w:tc>
          <w:tcPr>
            <w:tcW w:w="345" w:type="pct"/>
            <w:tcBorders>
              <w:top w:val="nil"/>
              <w:left w:val="nil"/>
              <w:bottom w:val="single" w:sz="4" w:space="0" w:color="auto"/>
              <w:right w:val="single" w:sz="4" w:space="0" w:color="auto"/>
            </w:tcBorders>
            <w:shd w:val="clear" w:color="000000" w:fill="DCE6F1"/>
            <w:noWrap/>
            <w:vAlign w:val="center"/>
            <w:hideMark/>
          </w:tcPr>
          <w:p w14:paraId="0A5CB452" w14:textId="77777777" w:rsidR="00331A10" w:rsidRPr="009F015D" w:rsidRDefault="00331A10" w:rsidP="00331A10">
            <w:pPr>
              <w:jc w:val="center"/>
              <w:rPr>
                <w:sz w:val="18"/>
                <w:szCs w:val="18"/>
              </w:rPr>
            </w:pPr>
            <w:r w:rsidRPr="009F015D">
              <w:rPr>
                <w:sz w:val="18"/>
                <w:szCs w:val="18"/>
              </w:rPr>
              <w:t> </w:t>
            </w:r>
          </w:p>
        </w:tc>
        <w:tc>
          <w:tcPr>
            <w:tcW w:w="345" w:type="pct"/>
            <w:tcBorders>
              <w:top w:val="nil"/>
              <w:left w:val="nil"/>
              <w:bottom w:val="single" w:sz="4" w:space="0" w:color="auto"/>
              <w:right w:val="single" w:sz="4" w:space="0" w:color="auto"/>
            </w:tcBorders>
            <w:shd w:val="clear" w:color="000000" w:fill="DCE6F1"/>
            <w:noWrap/>
            <w:vAlign w:val="center"/>
            <w:hideMark/>
          </w:tcPr>
          <w:p w14:paraId="217E7306" w14:textId="77777777" w:rsidR="00331A10" w:rsidRPr="009F015D" w:rsidRDefault="00331A10" w:rsidP="00331A10">
            <w:pPr>
              <w:jc w:val="center"/>
              <w:rPr>
                <w:sz w:val="18"/>
                <w:szCs w:val="18"/>
              </w:rPr>
            </w:pPr>
            <w:r w:rsidRPr="009F015D">
              <w:rPr>
                <w:sz w:val="18"/>
                <w:szCs w:val="18"/>
              </w:rPr>
              <w:t>506 247</w:t>
            </w:r>
          </w:p>
        </w:tc>
        <w:tc>
          <w:tcPr>
            <w:tcW w:w="322" w:type="pct"/>
            <w:tcBorders>
              <w:top w:val="nil"/>
              <w:left w:val="nil"/>
              <w:bottom w:val="single" w:sz="4" w:space="0" w:color="auto"/>
              <w:right w:val="single" w:sz="4" w:space="0" w:color="auto"/>
            </w:tcBorders>
            <w:shd w:val="clear" w:color="000000" w:fill="DCE6F1"/>
            <w:noWrap/>
            <w:vAlign w:val="center"/>
            <w:hideMark/>
          </w:tcPr>
          <w:p w14:paraId="0B0F80BA" w14:textId="77777777" w:rsidR="00331A10" w:rsidRPr="009F015D" w:rsidRDefault="00331A10" w:rsidP="00331A10">
            <w:pPr>
              <w:jc w:val="center"/>
              <w:rPr>
                <w:sz w:val="18"/>
                <w:szCs w:val="18"/>
              </w:rPr>
            </w:pPr>
            <w:r w:rsidRPr="009F015D">
              <w:rPr>
                <w:sz w:val="18"/>
                <w:szCs w:val="18"/>
              </w:rPr>
              <w:t>584 708</w:t>
            </w:r>
          </w:p>
        </w:tc>
        <w:tc>
          <w:tcPr>
            <w:tcW w:w="380" w:type="pct"/>
            <w:tcBorders>
              <w:top w:val="nil"/>
              <w:left w:val="nil"/>
              <w:bottom w:val="single" w:sz="4" w:space="0" w:color="auto"/>
              <w:right w:val="single" w:sz="4" w:space="0" w:color="auto"/>
            </w:tcBorders>
            <w:shd w:val="clear" w:color="000000" w:fill="DCE6F1"/>
            <w:noWrap/>
            <w:vAlign w:val="center"/>
            <w:hideMark/>
          </w:tcPr>
          <w:p w14:paraId="6CCA2759" w14:textId="77777777" w:rsidR="00331A10" w:rsidRPr="009F015D" w:rsidRDefault="00331A10" w:rsidP="00331A10">
            <w:pPr>
              <w:jc w:val="center"/>
              <w:rPr>
                <w:sz w:val="18"/>
                <w:szCs w:val="18"/>
              </w:rPr>
            </w:pPr>
            <w:r w:rsidRPr="009F015D">
              <w:rPr>
                <w:sz w:val="18"/>
                <w:szCs w:val="18"/>
              </w:rPr>
              <w:t>669 235</w:t>
            </w:r>
          </w:p>
        </w:tc>
        <w:tc>
          <w:tcPr>
            <w:tcW w:w="380" w:type="pct"/>
            <w:tcBorders>
              <w:top w:val="nil"/>
              <w:left w:val="nil"/>
              <w:bottom w:val="single" w:sz="4" w:space="0" w:color="auto"/>
              <w:right w:val="single" w:sz="4" w:space="0" w:color="auto"/>
            </w:tcBorders>
            <w:shd w:val="clear" w:color="000000" w:fill="DCE6F1"/>
            <w:noWrap/>
            <w:vAlign w:val="center"/>
            <w:hideMark/>
          </w:tcPr>
          <w:p w14:paraId="225481FC" w14:textId="77777777" w:rsidR="00331A10" w:rsidRPr="009F015D" w:rsidRDefault="00331A10" w:rsidP="00331A10">
            <w:pPr>
              <w:jc w:val="center"/>
              <w:rPr>
                <w:sz w:val="18"/>
                <w:szCs w:val="18"/>
              </w:rPr>
            </w:pPr>
            <w:r w:rsidRPr="009F015D">
              <w:rPr>
                <w:sz w:val="18"/>
                <w:szCs w:val="18"/>
              </w:rPr>
              <w:t>760 640</w:t>
            </w:r>
          </w:p>
        </w:tc>
        <w:tc>
          <w:tcPr>
            <w:tcW w:w="380" w:type="pct"/>
            <w:tcBorders>
              <w:top w:val="nil"/>
              <w:left w:val="nil"/>
              <w:bottom w:val="single" w:sz="4" w:space="0" w:color="auto"/>
              <w:right w:val="single" w:sz="4" w:space="0" w:color="auto"/>
            </w:tcBorders>
            <w:shd w:val="clear" w:color="000000" w:fill="DCE6F1"/>
            <w:noWrap/>
            <w:vAlign w:val="center"/>
            <w:hideMark/>
          </w:tcPr>
          <w:p w14:paraId="1F0B75BE" w14:textId="77777777" w:rsidR="00331A10" w:rsidRPr="009F015D" w:rsidRDefault="00331A10" w:rsidP="00331A10">
            <w:pPr>
              <w:jc w:val="center"/>
              <w:rPr>
                <w:sz w:val="18"/>
                <w:szCs w:val="18"/>
              </w:rPr>
            </w:pPr>
            <w:r w:rsidRPr="009F015D">
              <w:rPr>
                <w:sz w:val="18"/>
                <w:szCs w:val="18"/>
              </w:rPr>
              <w:t>859 610</w:t>
            </w:r>
          </w:p>
        </w:tc>
        <w:tc>
          <w:tcPr>
            <w:tcW w:w="380" w:type="pct"/>
            <w:tcBorders>
              <w:top w:val="nil"/>
              <w:left w:val="nil"/>
              <w:bottom w:val="single" w:sz="4" w:space="0" w:color="auto"/>
              <w:right w:val="single" w:sz="4" w:space="0" w:color="auto"/>
            </w:tcBorders>
            <w:shd w:val="clear" w:color="000000" w:fill="DCE6F1"/>
            <w:noWrap/>
            <w:vAlign w:val="center"/>
            <w:hideMark/>
          </w:tcPr>
          <w:p w14:paraId="15B0C1A8" w14:textId="77777777" w:rsidR="00331A10" w:rsidRPr="009F015D" w:rsidRDefault="00331A10" w:rsidP="00331A10">
            <w:pPr>
              <w:jc w:val="center"/>
              <w:rPr>
                <w:sz w:val="18"/>
                <w:szCs w:val="18"/>
              </w:rPr>
            </w:pPr>
            <w:r w:rsidRPr="009F015D">
              <w:rPr>
                <w:sz w:val="18"/>
                <w:szCs w:val="18"/>
              </w:rPr>
              <w:t>966 902</w:t>
            </w:r>
          </w:p>
        </w:tc>
        <w:tc>
          <w:tcPr>
            <w:tcW w:w="380" w:type="pct"/>
            <w:tcBorders>
              <w:top w:val="nil"/>
              <w:left w:val="nil"/>
              <w:bottom w:val="single" w:sz="4" w:space="0" w:color="auto"/>
              <w:right w:val="single" w:sz="4" w:space="0" w:color="auto"/>
            </w:tcBorders>
            <w:shd w:val="clear" w:color="000000" w:fill="DCE6F1"/>
            <w:noWrap/>
            <w:vAlign w:val="center"/>
            <w:hideMark/>
          </w:tcPr>
          <w:p w14:paraId="39021662" w14:textId="77777777" w:rsidR="00331A10" w:rsidRPr="009F015D" w:rsidRDefault="00331A10" w:rsidP="00331A10">
            <w:pPr>
              <w:jc w:val="center"/>
              <w:rPr>
                <w:sz w:val="18"/>
                <w:szCs w:val="18"/>
              </w:rPr>
            </w:pPr>
            <w:r w:rsidRPr="009F015D">
              <w:rPr>
                <w:sz w:val="18"/>
                <w:szCs w:val="18"/>
              </w:rPr>
              <w:t>1 083 348</w:t>
            </w:r>
          </w:p>
        </w:tc>
        <w:tc>
          <w:tcPr>
            <w:tcW w:w="380" w:type="pct"/>
            <w:tcBorders>
              <w:top w:val="nil"/>
              <w:left w:val="nil"/>
              <w:bottom w:val="single" w:sz="4" w:space="0" w:color="auto"/>
              <w:right w:val="single" w:sz="4" w:space="0" w:color="auto"/>
            </w:tcBorders>
            <w:shd w:val="clear" w:color="000000" w:fill="DCE6F1"/>
            <w:noWrap/>
            <w:vAlign w:val="center"/>
            <w:hideMark/>
          </w:tcPr>
          <w:p w14:paraId="20218AF7" w14:textId="77777777" w:rsidR="00331A10" w:rsidRPr="009F015D" w:rsidRDefault="00331A10" w:rsidP="00331A10">
            <w:pPr>
              <w:jc w:val="center"/>
              <w:rPr>
                <w:sz w:val="18"/>
                <w:szCs w:val="18"/>
              </w:rPr>
            </w:pPr>
            <w:r w:rsidRPr="009F015D">
              <w:rPr>
                <w:sz w:val="18"/>
                <w:szCs w:val="18"/>
              </w:rPr>
              <w:t>1 209 865</w:t>
            </w:r>
          </w:p>
        </w:tc>
        <w:tc>
          <w:tcPr>
            <w:tcW w:w="378" w:type="pct"/>
            <w:tcBorders>
              <w:top w:val="nil"/>
              <w:left w:val="nil"/>
              <w:bottom w:val="single" w:sz="4" w:space="0" w:color="auto"/>
              <w:right w:val="single" w:sz="4" w:space="0" w:color="auto"/>
            </w:tcBorders>
            <w:shd w:val="clear" w:color="000000" w:fill="DCE6F1"/>
            <w:noWrap/>
            <w:vAlign w:val="center"/>
            <w:hideMark/>
          </w:tcPr>
          <w:p w14:paraId="41DCE5A5" w14:textId="77777777" w:rsidR="00331A10" w:rsidRPr="009F015D" w:rsidRDefault="00331A10" w:rsidP="00331A10">
            <w:pPr>
              <w:jc w:val="center"/>
              <w:rPr>
                <w:sz w:val="18"/>
                <w:szCs w:val="18"/>
              </w:rPr>
            </w:pPr>
            <w:r w:rsidRPr="009F015D">
              <w:rPr>
                <w:sz w:val="18"/>
                <w:szCs w:val="18"/>
              </w:rPr>
              <w:t>1 340 238</w:t>
            </w:r>
          </w:p>
        </w:tc>
      </w:tr>
      <w:tr w:rsidR="009F015D" w:rsidRPr="009F015D" w14:paraId="01B158FC" w14:textId="77777777" w:rsidTr="00331A10">
        <w:trPr>
          <w:trHeight w:val="300"/>
        </w:trPr>
        <w:tc>
          <w:tcPr>
            <w:tcW w:w="512" w:type="pct"/>
            <w:tcBorders>
              <w:top w:val="nil"/>
              <w:left w:val="single" w:sz="4" w:space="0" w:color="auto"/>
              <w:bottom w:val="single" w:sz="4" w:space="0" w:color="auto"/>
              <w:right w:val="nil"/>
            </w:tcBorders>
            <w:hideMark/>
          </w:tcPr>
          <w:p w14:paraId="31CAE257" w14:textId="77777777" w:rsidR="00331A10" w:rsidRPr="009F015D" w:rsidRDefault="00331A10" w:rsidP="00331A10">
            <w:pPr>
              <w:rPr>
                <w:sz w:val="18"/>
                <w:szCs w:val="18"/>
              </w:rPr>
            </w:pPr>
            <w:r w:rsidRPr="009F015D">
              <w:rPr>
                <w:sz w:val="18"/>
                <w:szCs w:val="18"/>
              </w:rPr>
              <w:t>КПН</w:t>
            </w:r>
          </w:p>
        </w:tc>
        <w:tc>
          <w:tcPr>
            <w:tcW w:w="380" w:type="pct"/>
            <w:tcBorders>
              <w:top w:val="nil"/>
              <w:left w:val="single" w:sz="4" w:space="0" w:color="auto"/>
              <w:bottom w:val="single" w:sz="4" w:space="0" w:color="auto"/>
              <w:right w:val="single" w:sz="4" w:space="0" w:color="auto"/>
            </w:tcBorders>
            <w:noWrap/>
            <w:vAlign w:val="center"/>
            <w:hideMark/>
          </w:tcPr>
          <w:p w14:paraId="4F59E34B" w14:textId="77777777" w:rsidR="00331A10" w:rsidRPr="009F015D" w:rsidRDefault="00331A10" w:rsidP="00331A10">
            <w:pPr>
              <w:jc w:val="center"/>
              <w:rPr>
                <w:sz w:val="18"/>
                <w:szCs w:val="18"/>
              </w:rPr>
            </w:pPr>
            <w:r w:rsidRPr="009F015D">
              <w:rPr>
                <w:sz w:val="18"/>
                <w:szCs w:val="18"/>
              </w:rPr>
              <w:t>1 596 159</w:t>
            </w:r>
          </w:p>
        </w:tc>
        <w:tc>
          <w:tcPr>
            <w:tcW w:w="93" w:type="pct"/>
            <w:tcBorders>
              <w:top w:val="nil"/>
              <w:left w:val="nil"/>
              <w:bottom w:val="single" w:sz="4" w:space="0" w:color="auto"/>
              <w:right w:val="single" w:sz="4" w:space="0" w:color="auto"/>
            </w:tcBorders>
            <w:noWrap/>
            <w:vAlign w:val="center"/>
            <w:hideMark/>
          </w:tcPr>
          <w:p w14:paraId="46719D38" w14:textId="77777777" w:rsidR="00331A10" w:rsidRPr="009F015D" w:rsidRDefault="00331A10" w:rsidP="00331A10">
            <w:pPr>
              <w:jc w:val="center"/>
              <w:rPr>
                <w:sz w:val="18"/>
                <w:szCs w:val="18"/>
              </w:rPr>
            </w:pPr>
            <w:r w:rsidRPr="009F015D">
              <w:rPr>
                <w:sz w:val="18"/>
                <w:szCs w:val="18"/>
              </w:rPr>
              <w:t> </w:t>
            </w:r>
          </w:p>
        </w:tc>
        <w:tc>
          <w:tcPr>
            <w:tcW w:w="345" w:type="pct"/>
            <w:tcBorders>
              <w:top w:val="nil"/>
              <w:left w:val="nil"/>
              <w:bottom w:val="single" w:sz="4" w:space="0" w:color="auto"/>
              <w:right w:val="single" w:sz="4" w:space="0" w:color="auto"/>
            </w:tcBorders>
            <w:noWrap/>
            <w:vAlign w:val="center"/>
            <w:hideMark/>
          </w:tcPr>
          <w:p w14:paraId="0FA9598B" w14:textId="77777777" w:rsidR="00331A10" w:rsidRPr="009F015D" w:rsidRDefault="00331A10" w:rsidP="00331A10">
            <w:pPr>
              <w:jc w:val="center"/>
              <w:rPr>
                <w:sz w:val="18"/>
                <w:szCs w:val="18"/>
              </w:rPr>
            </w:pPr>
            <w:r w:rsidRPr="009F015D">
              <w:rPr>
                <w:sz w:val="18"/>
                <w:szCs w:val="18"/>
              </w:rPr>
              <w:t> </w:t>
            </w:r>
          </w:p>
        </w:tc>
        <w:tc>
          <w:tcPr>
            <w:tcW w:w="345" w:type="pct"/>
            <w:tcBorders>
              <w:top w:val="nil"/>
              <w:left w:val="nil"/>
              <w:bottom w:val="single" w:sz="4" w:space="0" w:color="auto"/>
              <w:right w:val="single" w:sz="4" w:space="0" w:color="auto"/>
            </w:tcBorders>
            <w:noWrap/>
            <w:vAlign w:val="center"/>
            <w:hideMark/>
          </w:tcPr>
          <w:p w14:paraId="6EDCE80F" w14:textId="77777777" w:rsidR="00331A10" w:rsidRPr="009F015D" w:rsidRDefault="00331A10" w:rsidP="00331A10">
            <w:pPr>
              <w:jc w:val="center"/>
              <w:rPr>
                <w:sz w:val="18"/>
                <w:szCs w:val="18"/>
              </w:rPr>
            </w:pPr>
            <w:r w:rsidRPr="009F015D">
              <w:rPr>
                <w:sz w:val="18"/>
                <w:szCs w:val="18"/>
              </w:rPr>
              <w:t> </w:t>
            </w:r>
          </w:p>
        </w:tc>
        <w:tc>
          <w:tcPr>
            <w:tcW w:w="345" w:type="pct"/>
            <w:tcBorders>
              <w:top w:val="nil"/>
              <w:left w:val="nil"/>
              <w:bottom w:val="single" w:sz="4" w:space="0" w:color="auto"/>
              <w:right w:val="single" w:sz="4" w:space="0" w:color="auto"/>
            </w:tcBorders>
            <w:noWrap/>
            <w:vAlign w:val="center"/>
            <w:hideMark/>
          </w:tcPr>
          <w:p w14:paraId="2BBF7AFD" w14:textId="77777777" w:rsidR="00331A10" w:rsidRPr="009F015D" w:rsidRDefault="00331A10" w:rsidP="00331A10">
            <w:pPr>
              <w:jc w:val="center"/>
              <w:rPr>
                <w:sz w:val="18"/>
                <w:szCs w:val="18"/>
              </w:rPr>
            </w:pPr>
            <w:r w:rsidRPr="009F015D">
              <w:rPr>
                <w:sz w:val="18"/>
                <w:szCs w:val="18"/>
              </w:rPr>
              <w:t>101 249</w:t>
            </w:r>
          </w:p>
        </w:tc>
        <w:tc>
          <w:tcPr>
            <w:tcW w:w="322" w:type="pct"/>
            <w:tcBorders>
              <w:top w:val="nil"/>
              <w:left w:val="nil"/>
              <w:bottom w:val="single" w:sz="4" w:space="0" w:color="auto"/>
              <w:right w:val="single" w:sz="4" w:space="0" w:color="auto"/>
            </w:tcBorders>
            <w:noWrap/>
            <w:vAlign w:val="center"/>
            <w:hideMark/>
          </w:tcPr>
          <w:p w14:paraId="6BDE1958" w14:textId="77777777" w:rsidR="00331A10" w:rsidRPr="009F015D" w:rsidRDefault="00331A10" w:rsidP="00331A10">
            <w:pPr>
              <w:jc w:val="center"/>
              <w:rPr>
                <w:sz w:val="18"/>
                <w:szCs w:val="18"/>
              </w:rPr>
            </w:pPr>
            <w:r w:rsidRPr="009F015D">
              <w:rPr>
                <w:sz w:val="18"/>
                <w:szCs w:val="18"/>
              </w:rPr>
              <w:t>116 942</w:t>
            </w:r>
          </w:p>
        </w:tc>
        <w:tc>
          <w:tcPr>
            <w:tcW w:w="380" w:type="pct"/>
            <w:tcBorders>
              <w:top w:val="nil"/>
              <w:left w:val="nil"/>
              <w:bottom w:val="single" w:sz="4" w:space="0" w:color="auto"/>
              <w:right w:val="single" w:sz="4" w:space="0" w:color="auto"/>
            </w:tcBorders>
            <w:noWrap/>
            <w:vAlign w:val="center"/>
            <w:hideMark/>
          </w:tcPr>
          <w:p w14:paraId="427F3237" w14:textId="77777777" w:rsidR="00331A10" w:rsidRPr="009F015D" w:rsidRDefault="00331A10" w:rsidP="00331A10">
            <w:pPr>
              <w:jc w:val="center"/>
              <w:rPr>
                <w:sz w:val="18"/>
                <w:szCs w:val="18"/>
              </w:rPr>
            </w:pPr>
            <w:r w:rsidRPr="009F015D">
              <w:rPr>
                <w:sz w:val="18"/>
                <w:szCs w:val="18"/>
              </w:rPr>
              <w:t>133 847</w:t>
            </w:r>
          </w:p>
        </w:tc>
        <w:tc>
          <w:tcPr>
            <w:tcW w:w="380" w:type="pct"/>
            <w:tcBorders>
              <w:top w:val="nil"/>
              <w:left w:val="nil"/>
              <w:bottom w:val="single" w:sz="4" w:space="0" w:color="auto"/>
              <w:right w:val="single" w:sz="4" w:space="0" w:color="auto"/>
            </w:tcBorders>
            <w:noWrap/>
            <w:vAlign w:val="center"/>
            <w:hideMark/>
          </w:tcPr>
          <w:p w14:paraId="24B63B87" w14:textId="77777777" w:rsidR="00331A10" w:rsidRPr="009F015D" w:rsidRDefault="00331A10" w:rsidP="00331A10">
            <w:pPr>
              <w:jc w:val="center"/>
              <w:rPr>
                <w:sz w:val="18"/>
                <w:szCs w:val="18"/>
              </w:rPr>
            </w:pPr>
            <w:r w:rsidRPr="009F015D">
              <w:rPr>
                <w:sz w:val="18"/>
                <w:szCs w:val="18"/>
              </w:rPr>
              <w:t>152 128</w:t>
            </w:r>
          </w:p>
        </w:tc>
        <w:tc>
          <w:tcPr>
            <w:tcW w:w="380" w:type="pct"/>
            <w:tcBorders>
              <w:top w:val="nil"/>
              <w:left w:val="nil"/>
              <w:bottom w:val="single" w:sz="4" w:space="0" w:color="auto"/>
              <w:right w:val="single" w:sz="4" w:space="0" w:color="auto"/>
            </w:tcBorders>
            <w:noWrap/>
            <w:vAlign w:val="center"/>
            <w:hideMark/>
          </w:tcPr>
          <w:p w14:paraId="7E1671D2" w14:textId="77777777" w:rsidR="00331A10" w:rsidRPr="009F015D" w:rsidRDefault="00331A10" w:rsidP="00331A10">
            <w:pPr>
              <w:jc w:val="center"/>
              <w:rPr>
                <w:sz w:val="18"/>
                <w:szCs w:val="18"/>
              </w:rPr>
            </w:pPr>
            <w:r w:rsidRPr="009F015D">
              <w:rPr>
                <w:sz w:val="18"/>
                <w:szCs w:val="18"/>
              </w:rPr>
              <w:t>171 922</w:t>
            </w:r>
          </w:p>
        </w:tc>
        <w:tc>
          <w:tcPr>
            <w:tcW w:w="380" w:type="pct"/>
            <w:tcBorders>
              <w:top w:val="nil"/>
              <w:left w:val="nil"/>
              <w:bottom w:val="single" w:sz="4" w:space="0" w:color="auto"/>
              <w:right w:val="nil"/>
            </w:tcBorders>
            <w:noWrap/>
            <w:vAlign w:val="center"/>
            <w:hideMark/>
          </w:tcPr>
          <w:p w14:paraId="3E1985F1" w14:textId="77777777" w:rsidR="00331A10" w:rsidRPr="009F015D" w:rsidRDefault="00331A10" w:rsidP="00331A10">
            <w:pPr>
              <w:jc w:val="center"/>
              <w:rPr>
                <w:sz w:val="18"/>
                <w:szCs w:val="18"/>
              </w:rPr>
            </w:pPr>
            <w:r w:rsidRPr="009F015D">
              <w:rPr>
                <w:sz w:val="18"/>
                <w:szCs w:val="18"/>
              </w:rPr>
              <w:t>193 380</w:t>
            </w:r>
          </w:p>
        </w:tc>
        <w:tc>
          <w:tcPr>
            <w:tcW w:w="380" w:type="pct"/>
            <w:tcBorders>
              <w:top w:val="nil"/>
              <w:left w:val="single" w:sz="4" w:space="0" w:color="auto"/>
              <w:bottom w:val="single" w:sz="4" w:space="0" w:color="auto"/>
              <w:right w:val="nil"/>
            </w:tcBorders>
            <w:noWrap/>
            <w:vAlign w:val="center"/>
            <w:hideMark/>
          </w:tcPr>
          <w:p w14:paraId="743443BE" w14:textId="77777777" w:rsidR="00331A10" w:rsidRPr="009F015D" w:rsidRDefault="00331A10" w:rsidP="00331A10">
            <w:pPr>
              <w:jc w:val="center"/>
              <w:rPr>
                <w:sz w:val="18"/>
                <w:szCs w:val="18"/>
              </w:rPr>
            </w:pPr>
            <w:r w:rsidRPr="009F015D">
              <w:rPr>
                <w:sz w:val="18"/>
                <w:szCs w:val="18"/>
              </w:rPr>
              <w:t>216 670</w:t>
            </w:r>
          </w:p>
        </w:tc>
        <w:tc>
          <w:tcPr>
            <w:tcW w:w="380" w:type="pct"/>
            <w:tcBorders>
              <w:top w:val="nil"/>
              <w:left w:val="single" w:sz="4" w:space="0" w:color="auto"/>
              <w:bottom w:val="single" w:sz="4" w:space="0" w:color="auto"/>
              <w:right w:val="nil"/>
            </w:tcBorders>
            <w:noWrap/>
            <w:vAlign w:val="center"/>
            <w:hideMark/>
          </w:tcPr>
          <w:p w14:paraId="1417BE05" w14:textId="77777777" w:rsidR="00331A10" w:rsidRPr="009F015D" w:rsidRDefault="00331A10" w:rsidP="00331A10">
            <w:pPr>
              <w:jc w:val="center"/>
              <w:rPr>
                <w:sz w:val="18"/>
                <w:szCs w:val="18"/>
              </w:rPr>
            </w:pPr>
            <w:r w:rsidRPr="009F015D">
              <w:rPr>
                <w:sz w:val="18"/>
                <w:szCs w:val="18"/>
              </w:rPr>
              <w:t>241 973</w:t>
            </w:r>
          </w:p>
        </w:tc>
        <w:tc>
          <w:tcPr>
            <w:tcW w:w="378" w:type="pct"/>
            <w:tcBorders>
              <w:top w:val="nil"/>
              <w:left w:val="single" w:sz="4" w:space="0" w:color="auto"/>
              <w:bottom w:val="single" w:sz="4" w:space="0" w:color="auto"/>
              <w:right w:val="nil"/>
            </w:tcBorders>
            <w:noWrap/>
            <w:vAlign w:val="center"/>
            <w:hideMark/>
          </w:tcPr>
          <w:p w14:paraId="6DE1922A" w14:textId="77777777" w:rsidR="00331A10" w:rsidRPr="009F015D" w:rsidRDefault="00331A10" w:rsidP="00331A10">
            <w:pPr>
              <w:jc w:val="center"/>
              <w:rPr>
                <w:sz w:val="18"/>
                <w:szCs w:val="18"/>
              </w:rPr>
            </w:pPr>
            <w:r w:rsidRPr="009F015D">
              <w:rPr>
                <w:sz w:val="18"/>
                <w:szCs w:val="18"/>
              </w:rPr>
              <w:t>268 048</w:t>
            </w:r>
          </w:p>
        </w:tc>
      </w:tr>
      <w:tr w:rsidR="009F015D" w:rsidRPr="009F015D" w14:paraId="4D94328E" w14:textId="77777777" w:rsidTr="00331A10">
        <w:trPr>
          <w:trHeight w:val="300"/>
        </w:trPr>
        <w:tc>
          <w:tcPr>
            <w:tcW w:w="512" w:type="pct"/>
            <w:tcBorders>
              <w:top w:val="nil"/>
              <w:left w:val="single" w:sz="4" w:space="0" w:color="auto"/>
              <w:bottom w:val="single" w:sz="4" w:space="0" w:color="auto"/>
              <w:right w:val="nil"/>
            </w:tcBorders>
            <w:hideMark/>
          </w:tcPr>
          <w:p w14:paraId="0BAF7B9D" w14:textId="77777777" w:rsidR="00331A10" w:rsidRPr="009F015D" w:rsidRDefault="00331A10" w:rsidP="00331A10">
            <w:pPr>
              <w:rPr>
                <w:sz w:val="18"/>
                <w:szCs w:val="18"/>
              </w:rPr>
            </w:pPr>
            <w:r w:rsidRPr="009F015D">
              <w:rPr>
                <w:sz w:val="18"/>
                <w:szCs w:val="18"/>
              </w:rPr>
              <w:t xml:space="preserve">НДС </w:t>
            </w:r>
          </w:p>
        </w:tc>
        <w:tc>
          <w:tcPr>
            <w:tcW w:w="380" w:type="pct"/>
            <w:tcBorders>
              <w:top w:val="nil"/>
              <w:left w:val="single" w:sz="4" w:space="0" w:color="auto"/>
              <w:bottom w:val="single" w:sz="4" w:space="0" w:color="auto"/>
              <w:right w:val="single" w:sz="4" w:space="0" w:color="auto"/>
            </w:tcBorders>
            <w:noWrap/>
            <w:vAlign w:val="center"/>
            <w:hideMark/>
          </w:tcPr>
          <w:p w14:paraId="6625F520" w14:textId="77777777" w:rsidR="00331A10" w:rsidRPr="009F015D" w:rsidRDefault="00331A10" w:rsidP="00331A10">
            <w:pPr>
              <w:jc w:val="center"/>
              <w:rPr>
                <w:sz w:val="18"/>
                <w:szCs w:val="18"/>
              </w:rPr>
            </w:pPr>
            <w:r w:rsidRPr="009F015D">
              <w:rPr>
                <w:sz w:val="18"/>
                <w:szCs w:val="18"/>
              </w:rPr>
              <w:t>1 018 861</w:t>
            </w:r>
          </w:p>
        </w:tc>
        <w:tc>
          <w:tcPr>
            <w:tcW w:w="93" w:type="pct"/>
            <w:tcBorders>
              <w:top w:val="nil"/>
              <w:left w:val="nil"/>
              <w:bottom w:val="single" w:sz="4" w:space="0" w:color="auto"/>
              <w:right w:val="single" w:sz="4" w:space="0" w:color="auto"/>
            </w:tcBorders>
            <w:noWrap/>
            <w:vAlign w:val="center"/>
            <w:hideMark/>
          </w:tcPr>
          <w:p w14:paraId="5939BB35" w14:textId="77777777" w:rsidR="00331A10" w:rsidRPr="009F015D" w:rsidRDefault="00331A10" w:rsidP="00331A10">
            <w:pPr>
              <w:jc w:val="center"/>
              <w:rPr>
                <w:sz w:val="18"/>
                <w:szCs w:val="18"/>
              </w:rPr>
            </w:pPr>
            <w:r w:rsidRPr="009F015D">
              <w:rPr>
                <w:sz w:val="18"/>
                <w:szCs w:val="18"/>
              </w:rPr>
              <w:t> </w:t>
            </w:r>
          </w:p>
        </w:tc>
        <w:tc>
          <w:tcPr>
            <w:tcW w:w="345" w:type="pct"/>
            <w:tcBorders>
              <w:top w:val="nil"/>
              <w:left w:val="nil"/>
              <w:bottom w:val="single" w:sz="4" w:space="0" w:color="auto"/>
              <w:right w:val="single" w:sz="4" w:space="0" w:color="auto"/>
            </w:tcBorders>
            <w:noWrap/>
            <w:vAlign w:val="center"/>
            <w:hideMark/>
          </w:tcPr>
          <w:p w14:paraId="16CFD512" w14:textId="77777777" w:rsidR="00331A10" w:rsidRPr="009F015D" w:rsidRDefault="00331A10" w:rsidP="00331A10">
            <w:pPr>
              <w:jc w:val="center"/>
              <w:rPr>
                <w:sz w:val="18"/>
                <w:szCs w:val="18"/>
              </w:rPr>
            </w:pPr>
            <w:r w:rsidRPr="009F015D">
              <w:rPr>
                <w:sz w:val="18"/>
                <w:szCs w:val="18"/>
              </w:rPr>
              <w:t> </w:t>
            </w:r>
          </w:p>
        </w:tc>
        <w:tc>
          <w:tcPr>
            <w:tcW w:w="345" w:type="pct"/>
            <w:tcBorders>
              <w:top w:val="nil"/>
              <w:left w:val="nil"/>
              <w:bottom w:val="single" w:sz="4" w:space="0" w:color="auto"/>
              <w:right w:val="single" w:sz="4" w:space="0" w:color="auto"/>
            </w:tcBorders>
            <w:noWrap/>
            <w:vAlign w:val="center"/>
            <w:hideMark/>
          </w:tcPr>
          <w:p w14:paraId="3E2DCDD5" w14:textId="77777777" w:rsidR="00331A10" w:rsidRPr="009F015D" w:rsidRDefault="00331A10" w:rsidP="00331A10">
            <w:pPr>
              <w:jc w:val="center"/>
              <w:rPr>
                <w:sz w:val="18"/>
                <w:szCs w:val="18"/>
              </w:rPr>
            </w:pPr>
            <w:r w:rsidRPr="009F015D">
              <w:rPr>
                <w:sz w:val="18"/>
                <w:szCs w:val="18"/>
              </w:rPr>
              <w:t> </w:t>
            </w:r>
          </w:p>
        </w:tc>
        <w:tc>
          <w:tcPr>
            <w:tcW w:w="345" w:type="pct"/>
            <w:tcBorders>
              <w:top w:val="nil"/>
              <w:left w:val="nil"/>
              <w:bottom w:val="single" w:sz="4" w:space="0" w:color="auto"/>
              <w:right w:val="single" w:sz="4" w:space="0" w:color="auto"/>
            </w:tcBorders>
            <w:noWrap/>
            <w:vAlign w:val="center"/>
            <w:hideMark/>
          </w:tcPr>
          <w:p w14:paraId="7E3E4A5A" w14:textId="77777777" w:rsidR="00331A10" w:rsidRPr="009F015D" w:rsidRDefault="00331A10" w:rsidP="00331A10">
            <w:pPr>
              <w:jc w:val="center"/>
              <w:rPr>
                <w:sz w:val="18"/>
                <w:szCs w:val="18"/>
              </w:rPr>
            </w:pPr>
            <w:r w:rsidRPr="009F015D">
              <w:rPr>
                <w:sz w:val="18"/>
                <w:szCs w:val="18"/>
              </w:rPr>
              <w:t>75 029</w:t>
            </w:r>
          </w:p>
        </w:tc>
        <w:tc>
          <w:tcPr>
            <w:tcW w:w="322" w:type="pct"/>
            <w:tcBorders>
              <w:top w:val="nil"/>
              <w:left w:val="nil"/>
              <w:bottom w:val="single" w:sz="4" w:space="0" w:color="auto"/>
              <w:right w:val="single" w:sz="4" w:space="0" w:color="auto"/>
            </w:tcBorders>
            <w:noWrap/>
            <w:vAlign w:val="center"/>
            <w:hideMark/>
          </w:tcPr>
          <w:p w14:paraId="36B76711" w14:textId="77777777" w:rsidR="00331A10" w:rsidRPr="009F015D" w:rsidRDefault="00331A10" w:rsidP="00331A10">
            <w:pPr>
              <w:jc w:val="center"/>
              <w:rPr>
                <w:sz w:val="18"/>
                <w:szCs w:val="18"/>
              </w:rPr>
            </w:pPr>
            <w:r w:rsidRPr="009F015D">
              <w:rPr>
                <w:sz w:val="18"/>
                <w:szCs w:val="18"/>
              </w:rPr>
              <w:t>82 532</w:t>
            </w:r>
          </w:p>
        </w:tc>
        <w:tc>
          <w:tcPr>
            <w:tcW w:w="380" w:type="pct"/>
            <w:tcBorders>
              <w:top w:val="nil"/>
              <w:left w:val="nil"/>
              <w:bottom w:val="single" w:sz="4" w:space="0" w:color="auto"/>
              <w:right w:val="single" w:sz="4" w:space="0" w:color="auto"/>
            </w:tcBorders>
            <w:noWrap/>
            <w:vAlign w:val="center"/>
            <w:hideMark/>
          </w:tcPr>
          <w:p w14:paraId="34F9C122" w14:textId="77777777" w:rsidR="00331A10" w:rsidRPr="009F015D" w:rsidRDefault="00331A10" w:rsidP="00331A10">
            <w:pPr>
              <w:jc w:val="center"/>
              <w:rPr>
                <w:sz w:val="18"/>
                <w:szCs w:val="18"/>
              </w:rPr>
            </w:pPr>
            <w:r w:rsidRPr="009F015D">
              <w:rPr>
                <w:sz w:val="18"/>
                <w:szCs w:val="18"/>
              </w:rPr>
              <w:t>90 786</w:t>
            </w:r>
          </w:p>
        </w:tc>
        <w:tc>
          <w:tcPr>
            <w:tcW w:w="380" w:type="pct"/>
            <w:tcBorders>
              <w:top w:val="nil"/>
              <w:left w:val="nil"/>
              <w:bottom w:val="single" w:sz="4" w:space="0" w:color="auto"/>
              <w:right w:val="single" w:sz="4" w:space="0" w:color="auto"/>
            </w:tcBorders>
            <w:noWrap/>
            <w:vAlign w:val="center"/>
            <w:hideMark/>
          </w:tcPr>
          <w:p w14:paraId="6C72F38A" w14:textId="77777777" w:rsidR="00331A10" w:rsidRPr="009F015D" w:rsidRDefault="00331A10" w:rsidP="00331A10">
            <w:pPr>
              <w:jc w:val="center"/>
              <w:rPr>
                <w:sz w:val="18"/>
                <w:szCs w:val="18"/>
              </w:rPr>
            </w:pPr>
            <w:r w:rsidRPr="009F015D">
              <w:rPr>
                <w:sz w:val="18"/>
                <w:szCs w:val="18"/>
              </w:rPr>
              <w:t>99 864</w:t>
            </w:r>
          </w:p>
        </w:tc>
        <w:tc>
          <w:tcPr>
            <w:tcW w:w="380" w:type="pct"/>
            <w:tcBorders>
              <w:top w:val="nil"/>
              <w:left w:val="nil"/>
              <w:bottom w:val="single" w:sz="4" w:space="0" w:color="auto"/>
              <w:right w:val="single" w:sz="4" w:space="0" w:color="auto"/>
            </w:tcBorders>
            <w:noWrap/>
            <w:vAlign w:val="center"/>
            <w:hideMark/>
          </w:tcPr>
          <w:p w14:paraId="10F5EC32" w14:textId="77777777" w:rsidR="00331A10" w:rsidRPr="009F015D" w:rsidRDefault="00331A10" w:rsidP="00331A10">
            <w:pPr>
              <w:jc w:val="center"/>
              <w:rPr>
                <w:sz w:val="18"/>
                <w:szCs w:val="18"/>
              </w:rPr>
            </w:pPr>
            <w:r w:rsidRPr="009F015D">
              <w:rPr>
                <w:sz w:val="18"/>
                <w:szCs w:val="18"/>
              </w:rPr>
              <w:t>109 851</w:t>
            </w:r>
          </w:p>
        </w:tc>
        <w:tc>
          <w:tcPr>
            <w:tcW w:w="380" w:type="pct"/>
            <w:tcBorders>
              <w:top w:val="nil"/>
              <w:left w:val="nil"/>
              <w:bottom w:val="single" w:sz="4" w:space="0" w:color="auto"/>
              <w:right w:val="single" w:sz="4" w:space="0" w:color="auto"/>
            </w:tcBorders>
            <w:noWrap/>
            <w:vAlign w:val="center"/>
            <w:hideMark/>
          </w:tcPr>
          <w:p w14:paraId="457305C4" w14:textId="77777777" w:rsidR="00331A10" w:rsidRPr="009F015D" w:rsidRDefault="00331A10" w:rsidP="00331A10">
            <w:pPr>
              <w:jc w:val="center"/>
              <w:rPr>
                <w:sz w:val="18"/>
                <w:szCs w:val="18"/>
              </w:rPr>
            </w:pPr>
            <w:r w:rsidRPr="009F015D">
              <w:rPr>
                <w:sz w:val="18"/>
                <w:szCs w:val="18"/>
              </w:rPr>
              <w:t>120 836</w:t>
            </w:r>
          </w:p>
        </w:tc>
        <w:tc>
          <w:tcPr>
            <w:tcW w:w="380" w:type="pct"/>
            <w:tcBorders>
              <w:top w:val="nil"/>
              <w:left w:val="nil"/>
              <w:bottom w:val="single" w:sz="4" w:space="0" w:color="auto"/>
              <w:right w:val="single" w:sz="4" w:space="0" w:color="auto"/>
            </w:tcBorders>
            <w:noWrap/>
            <w:vAlign w:val="center"/>
            <w:hideMark/>
          </w:tcPr>
          <w:p w14:paraId="68B1149B" w14:textId="77777777" w:rsidR="00331A10" w:rsidRPr="009F015D" w:rsidRDefault="00331A10" w:rsidP="00331A10">
            <w:pPr>
              <w:jc w:val="center"/>
              <w:rPr>
                <w:sz w:val="18"/>
                <w:szCs w:val="18"/>
              </w:rPr>
            </w:pPr>
            <w:r w:rsidRPr="009F015D">
              <w:rPr>
                <w:sz w:val="18"/>
                <w:szCs w:val="18"/>
              </w:rPr>
              <w:t>132 919</w:t>
            </w:r>
          </w:p>
        </w:tc>
        <w:tc>
          <w:tcPr>
            <w:tcW w:w="380" w:type="pct"/>
            <w:tcBorders>
              <w:top w:val="nil"/>
              <w:left w:val="nil"/>
              <w:bottom w:val="single" w:sz="4" w:space="0" w:color="auto"/>
              <w:right w:val="single" w:sz="4" w:space="0" w:color="auto"/>
            </w:tcBorders>
            <w:noWrap/>
            <w:vAlign w:val="center"/>
            <w:hideMark/>
          </w:tcPr>
          <w:p w14:paraId="6C70676E" w14:textId="77777777" w:rsidR="00331A10" w:rsidRPr="009F015D" w:rsidRDefault="00331A10" w:rsidP="00331A10">
            <w:pPr>
              <w:jc w:val="center"/>
              <w:rPr>
                <w:sz w:val="18"/>
                <w:szCs w:val="18"/>
              </w:rPr>
            </w:pPr>
            <w:r w:rsidRPr="009F015D">
              <w:rPr>
                <w:sz w:val="18"/>
                <w:szCs w:val="18"/>
              </w:rPr>
              <w:t>146 211</w:t>
            </w:r>
          </w:p>
        </w:tc>
        <w:tc>
          <w:tcPr>
            <w:tcW w:w="378" w:type="pct"/>
            <w:tcBorders>
              <w:top w:val="nil"/>
              <w:left w:val="nil"/>
              <w:bottom w:val="single" w:sz="4" w:space="0" w:color="auto"/>
              <w:right w:val="single" w:sz="4" w:space="0" w:color="auto"/>
            </w:tcBorders>
            <w:noWrap/>
            <w:vAlign w:val="center"/>
            <w:hideMark/>
          </w:tcPr>
          <w:p w14:paraId="2F3CE118" w14:textId="77777777" w:rsidR="00331A10" w:rsidRPr="009F015D" w:rsidRDefault="00331A10" w:rsidP="00331A10">
            <w:pPr>
              <w:jc w:val="center"/>
              <w:rPr>
                <w:sz w:val="18"/>
                <w:szCs w:val="18"/>
              </w:rPr>
            </w:pPr>
            <w:r w:rsidRPr="009F015D">
              <w:rPr>
                <w:sz w:val="18"/>
                <w:szCs w:val="18"/>
              </w:rPr>
              <w:t>160 832</w:t>
            </w:r>
          </w:p>
        </w:tc>
      </w:tr>
      <w:tr w:rsidR="009F015D" w:rsidRPr="009F015D" w14:paraId="5D22E406" w14:textId="77777777" w:rsidTr="00331A10">
        <w:trPr>
          <w:trHeight w:val="300"/>
        </w:trPr>
        <w:tc>
          <w:tcPr>
            <w:tcW w:w="512" w:type="pct"/>
            <w:tcBorders>
              <w:top w:val="nil"/>
              <w:left w:val="single" w:sz="4" w:space="0" w:color="auto"/>
              <w:bottom w:val="single" w:sz="4" w:space="0" w:color="auto"/>
              <w:right w:val="nil"/>
            </w:tcBorders>
            <w:hideMark/>
          </w:tcPr>
          <w:p w14:paraId="49644D73" w14:textId="77777777" w:rsidR="00331A10" w:rsidRPr="009F015D" w:rsidRDefault="00331A10" w:rsidP="00331A10">
            <w:pPr>
              <w:rPr>
                <w:sz w:val="18"/>
                <w:szCs w:val="18"/>
              </w:rPr>
            </w:pPr>
            <w:r w:rsidRPr="009F015D">
              <w:rPr>
                <w:sz w:val="18"/>
                <w:szCs w:val="18"/>
              </w:rPr>
              <w:t>Таможенная пошлина</w:t>
            </w:r>
          </w:p>
        </w:tc>
        <w:tc>
          <w:tcPr>
            <w:tcW w:w="380" w:type="pct"/>
            <w:tcBorders>
              <w:top w:val="nil"/>
              <w:left w:val="single" w:sz="4" w:space="0" w:color="auto"/>
              <w:bottom w:val="single" w:sz="4" w:space="0" w:color="auto"/>
              <w:right w:val="single" w:sz="4" w:space="0" w:color="auto"/>
            </w:tcBorders>
            <w:noWrap/>
            <w:vAlign w:val="center"/>
            <w:hideMark/>
          </w:tcPr>
          <w:p w14:paraId="27FC02C8" w14:textId="77777777" w:rsidR="00331A10" w:rsidRPr="009F015D" w:rsidRDefault="00331A10" w:rsidP="00331A10">
            <w:pPr>
              <w:jc w:val="center"/>
              <w:rPr>
                <w:sz w:val="18"/>
                <w:szCs w:val="18"/>
              </w:rPr>
            </w:pPr>
            <w:r w:rsidRPr="009F015D">
              <w:rPr>
                <w:sz w:val="18"/>
                <w:szCs w:val="18"/>
              </w:rPr>
              <w:t> </w:t>
            </w:r>
          </w:p>
        </w:tc>
        <w:tc>
          <w:tcPr>
            <w:tcW w:w="93" w:type="pct"/>
            <w:tcBorders>
              <w:top w:val="nil"/>
              <w:left w:val="nil"/>
              <w:bottom w:val="single" w:sz="4" w:space="0" w:color="auto"/>
              <w:right w:val="single" w:sz="4" w:space="0" w:color="auto"/>
            </w:tcBorders>
            <w:noWrap/>
            <w:vAlign w:val="center"/>
            <w:hideMark/>
          </w:tcPr>
          <w:p w14:paraId="0A036982" w14:textId="77777777" w:rsidR="00331A10" w:rsidRPr="009F015D" w:rsidRDefault="00331A10" w:rsidP="00331A10">
            <w:pPr>
              <w:jc w:val="center"/>
              <w:rPr>
                <w:sz w:val="18"/>
                <w:szCs w:val="18"/>
              </w:rPr>
            </w:pPr>
            <w:r w:rsidRPr="009F015D">
              <w:rPr>
                <w:sz w:val="18"/>
                <w:szCs w:val="18"/>
              </w:rPr>
              <w:t> </w:t>
            </w:r>
          </w:p>
        </w:tc>
        <w:tc>
          <w:tcPr>
            <w:tcW w:w="345" w:type="pct"/>
            <w:tcBorders>
              <w:top w:val="nil"/>
              <w:left w:val="nil"/>
              <w:bottom w:val="single" w:sz="4" w:space="0" w:color="auto"/>
              <w:right w:val="single" w:sz="4" w:space="0" w:color="auto"/>
            </w:tcBorders>
            <w:noWrap/>
            <w:vAlign w:val="center"/>
            <w:hideMark/>
          </w:tcPr>
          <w:p w14:paraId="3FF35234" w14:textId="77777777" w:rsidR="00331A10" w:rsidRPr="009F015D" w:rsidRDefault="00331A10" w:rsidP="00331A10">
            <w:pPr>
              <w:jc w:val="center"/>
              <w:rPr>
                <w:sz w:val="18"/>
                <w:szCs w:val="18"/>
              </w:rPr>
            </w:pPr>
            <w:r w:rsidRPr="009F015D">
              <w:rPr>
                <w:sz w:val="18"/>
                <w:szCs w:val="18"/>
              </w:rPr>
              <w:t> </w:t>
            </w:r>
          </w:p>
        </w:tc>
        <w:tc>
          <w:tcPr>
            <w:tcW w:w="345" w:type="pct"/>
            <w:tcBorders>
              <w:top w:val="nil"/>
              <w:left w:val="nil"/>
              <w:bottom w:val="single" w:sz="4" w:space="0" w:color="auto"/>
              <w:right w:val="single" w:sz="4" w:space="0" w:color="auto"/>
            </w:tcBorders>
            <w:noWrap/>
            <w:vAlign w:val="center"/>
            <w:hideMark/>
          </w:tcPr>
          <w:p w14:paraId="74A574A5" w14:textId="77777777" w:rsidR="00331A10" w:rsidRPr="009F015D" w:rsidRDefault="00331A10" w:rsidP="00331A10">
            <w:pPr>
              <w:jc w:val="center"/>
              <w:rPr>
                <w:sz w:val="18"/>
                <w:szCs w:val="18"/>
              </w:rPr>
            </w:pPr>
            <w:r w:rsidRPr="009F015D">
              <w:rPr>
                <w:sz w:val="18"/>
                <w:szCs w:val="18"/>
              </w:rPr>
              <w:t> </w:t>
            </w:r>
          </w:p>
        </w:tc>
        <w:tc>
          <w:tcPr>
            <w:tcW w:w="345" w:type="pct"/>
            <w:tcBorders>
              <w:top w:val="nil"/>
              <w:left w:val="nil"/>
              <w:bottom w:val="single" w:sz="4" w:space="0" w:color="auto"/>
              <w:right w:val="single" w:sz="4" w:space="0" w:color="auto"/>
            </w:tcBorders>
            <w:noWrap/>
            <w:vAlign w:val="center"/>
            <w:hideMark/>
          </w:tcPr>
          <w:p w14:paraId="0A78E364" w14:textId="77777777" w:rsidR="00331A10" w:rsidRPr="009F015D" w:rsidRDefault="00331A10" w:rsidP="00331A10">
            <w:pPr>
              <w:jc w:val="center"/>
              <w:rPr>
                <w:sz w:val="18"/>
                <w:szCs w:val="18"/>
              </w:rPr>
            </w:pPr>
            <w:r w:rsidRPr="009F015D">
              <w:rPr>
                <w:sz w:val="18"/>
                <w:szCs w:val="18"/>
              </w:rPr>
              <w:t> </w:t>
            </w:r>
          </w:p>
        </w:tc>
        <w:tc>
          <w:tcPr>
            <w:tcW w:w="322" w:type="pct"/>
            <w:tcBorders>
              <w:top w:val="nil"/>
              <w:left w:val="nil"/>
              <w:bottom w:val="single" w:sz="4" w:space="0" w:color="auto"/>
              <w:right w:val="single" w:sz="4" w:space="0" w:color="auto"/>
            </w:tcBorders>
            <w:noWrap/>
            <w:vAlign w:val="center"/>
            <w:hideMark/>
          </w:tcPr>
          <w:p w14:paraId="5AB83A22" w14:textId="77777777" w:rsidR="00331A10" w:rsidRPr="009F015D" w:rsidRDefault="00331A10" w:rsidP="00331A10">
            <w:pPr>
              <w:jc w:val="center"/>
              <w:rPr>
                <w:sz w:val="18"/>
                <w:szCs w:val="18"/>
              </w:rPr>
            </w:pPr>
            <w:r w:rsidRPr="009F015D">
              <w:rPr>
                <w:sz w:val="18"/>
                <w:szCs w:val="18"/>
              </w:rPr>
              <w:t> </w:t>
            </w:r>
          </w:p>
        </w:tc>
        <w:tc>
          <w:tcPr>
            <w:tcW w:w="380" w:type="pct"/>
            <w:tcBorders>
              <w:top w:val="nil"/>
              <w:left w:val="nil"/>
              <w:bottom w:val="single" w:sz="4" w:space="0" w:color="auto"/>
              <w:right w:val="single" w:sz="4" w:space="0" w:color="auto"/>
            </w:tcBorders>
            <w:noWrap/>
            <w:vAlign w:val="center"/>
            <w:hideMark/>
          </w:tcPr>
          <w:p w14:paraId="689B1D24" w14:textId="77777777" w:rsidR="00331A10" w:rsidRPr="009F015D" w:rsidRDefault="00331A10" w:rsidP="00331A10">
            <w:pPr>
              <w:jc w:val="center"/>
              <w:rPr>
                <w:sz w:val="18"/>
                <w:szCs w:val="18"/>
              </w:rPr>
            </w:pPr>
            <w:r w:rsidRPr="009F015D">
              <w:rPr>
                <w:sz w:val="18"/>
                <w:szCs w:val="18"/>
              </w:rPr>
              <w:t> </w:t>
            </w:r>
          </w:p>
        </w:tc>
        <w:tc>
          <w:tcPr>
            <w:tcW w:w="380" w:type="pct"/>
            <w:tcBorders>
              <w:top w:val="nil"/>
              <w:left w:val="nil"/>
              <w:bottom w:val="single" w:sz="4" w:space="0" w:color="auto"/>
              <w:right w:val="single" w:sz="4" w:space="0" w:color="auto"/>
            </w:tcBorders>
            <w:noWrap/>
            <w:vAlign w:val="center"/>
            <w:hideMark/>
          </w:tcPr>
          <w:p w14:paraId="21B9D269" w14:textId="77777777" w:rsidR="00331A10" w:rsidRPr="009F015D" w:rsidRDefault="00331A10" w:rsidP="00331A10">
            <w:pPr>
              <w:jc w:val="center"/>
              <w:rPr>
                <w:sz w:val="18"/>
                <w:szCs w:val="18"/>
              </w:rPr>
            </w:pPr>
            <w:r w:rsidRPr="009F015D">
              <w:rPr>
                <w:sz w:val="18"/>
                <w:szCs w:val="18"/>
              </w:rPr>
              <w:t> </w:t>
            </w:r>
          </w:p>
        </w:tc>
        <w:tc>
          <w:tcPr>
            <w:tcW w:w="380" w:type="pct"/>
            <w:tcBorders>
              <w:top w:val="nil"/>
              <w:left w:val="nil"/>
              <w:bottom w:val="single" w:sz="4" w:space="0" w:color="auto"/>
              <w:right w:val="single" w:sz="4" w:space="0" w:color="auto"/>
            </w:tcBorders>
            <w:noWrap/>
            <w:vAlign w:val="center"/>
            <w:hideMark/>
          </w:tcPr>
          <w:p w14:paraId="70C9C1EF" w14:textId="77777777" w:rsidR="00331A10" w:rsidRPr="009F015D" w:rsidRDefault="00331A10" w:rsidP="00331A10">
            <w:pPr>
              <w:jc w:val="center"/>
              <w:rPr>
                <w:sz w:val="18"/>
                <w:szCs w:val="18"/>
              </w:rPr>
            </w:pPr>
            <w:r w:rsidRPr="009F015D">
              <w:rPr>
                <w:sz w:val="18"/>
                <w:szCs w:val="18"/>
              </w:rPr>
              <w:t> </w:t>
            </w:r>
          </w:p>
        </w:tc>
        <w:tc>
          <w:tcPr>
            <w:tcW w:w="380" w:type="pct"/>
            <w:tcBorders>
              <w:top w:val="nil"/>
              <w:left w:val="nil"/>
              <w:bottom w:val="single" w:sz="4" w:space="0" w:color="auto"/>
              <w:right w:val="nil"/>
            </w:tcBorders>
            <w:noWrap/>
            <w:vAlign w:val="center"/>
            <w:hideMark/>
          </w:tcPr>
          <w:p w14:paraId="0721EC15" w14:textId="77777777" w:rsidR="00331A10" w:rsidRPr="009F015D" w:rsidRDefault="00331A10" w:rsidP="00331A10">
            <w:pPr>
              <w:jc w:val="center"/>
              <w:rPr>
                <w:sz w:val="18"/>
                <w:szCs w:val="18"/>
              </w:rPr>
            </w:pPr>
            <w:r w:rsidRPr="009F015D">
              <w:rPr>
                <w:sz w:val="18"/>
                <w:szCs w:val="18"/>
              </w:rPr>
              <w:t> </w:t>
            </w:r>
          </w:p>
        </w:tc>
        <w:tc>
          <w:tcPr>
            <w:tcW w:w="380" w:type="pct"/>
            <w:tcBorders>
              <w:top w:val="nil"/>
              <w:left w:val="single" w:sz="4" w:space="0" w:color="auto"/>
              <w:bottom w:val="single" w:sz="4" w:space="0" w:color="auto"/>
              <w:right w:val="single" w:sz="4" w:space="0" w:color="auto"/>
            </w:tcBorders>
            <w:vAlign w:val="bottom"/>
            <w:hideMark/>
          </w:tcPr>
          <w:p w14:paraId="3B6A97A7" w14:textId="77777777" w:rsidR="00331A10" w:rsidRPr="009F015D" w:rsidRDefault="00331A10" w:rsidP="00331A10">
            <w:pPr>
              <w:rPr>
                <w:sz w:val="18"/>
                <w:szCs w:val="18"/>
              </w:rPr>
            </w:pPr>
            <w:r w:rsidRPr="009F015D">
              <w:rPr>
                <w:sz w:val="18"/>
                <w:szCs w:val="18"/>
              </w:rPr>
              <w:t> </w:t>
            </w:r>
          </w:p>
        </w:tc>
        <w:tc>
          <w:tcPr>
            <w:tcW w:w="380" w:type="pct"/>
            <w:tcBorders>
              <w:top w:val="nil"/>
              <w:left w:val="nil"/>
              <w:bottom w:val="single" w:sz="4" w:space="0" w:color="auto"/>
              <w:right w:val="single" w:sz="4" w:space="0" w:color="auto"/>
            </w:tcBorders>
            <w:vAlign w:val="bottom"/>
            <w:hideMark/>
          </w:tcPr>
          <w:p w14:paraId="0348BA16" w14:textId="77777777" w:rsidR="00331A10" w:rsidRPr="009F015D" w:rsidRDefault="00331A10" w:rsidP="00331A10">
            <w:pPr>
              <w:rPr>
                <w:sz w:val="18"/>
                <w:szCs w:val="18"/>
              </w:rPr>
            </w:pPr>
            <w:r w:rsidRPr="009F015D">
              <w:rPr>
                <w:sz w:val="18"/>
                <w:szCs w:val="18"/>
              </w:rPr>
              <w:t> </w:t>
            </w:r>
          </w:p>
        </w:tc>
        <w:tc>
          <w:tcPr>
            <w:tcW w:w="378" w:type="pct"/>
            <w:tcBorders>
              <w:top w:val="nil"/>
              <w:left w:val="nil"/>
              <w:bottom w:val="single" w:sz="4" w:space="0" w:color="auto"/>
              <w:right w:val="single" w:sz="4" w:space="0" w:color="auto"/>
            </w:tcBorders>
            <w:vAlign w:val="bottom"/>
            <w:hideMark/>
          </w:tcPr>
          <w:p w14:paraId="18179E5C" w14:textId="77777777" w:rsidR="00331A10" w:rsidRPr="009F015D" w:rsidRDefault="00331A10" w:rsidP="00331A10">
            <w:pPr>
              <w:rPr>
                <w:sz w:val="18"/>
                <w:szCs w:val="18"/>
              </w:rPr>
            </w:pPr>
            <w:r w:rsidRPr="009F015D">
              <w:rPr>
                <w:sz w:val="18"/>
                <w:szCs w:val="18"/>
              </w:rPr>
              <w:t> </w:t>
            </w:r>
          </w:p>
        </w:tc>
      </w:tr>
      <w:tr w:rsidR="009F015D" w:rsidRPr="009F015D" w14:paraId="4F175642" w14:textId="77777777" w:rsidTr="00331A10">
        <w:trPr>
          <w:trHeight w:val="300"/>
        </w:trPr>
        <w:tc>
          <w:tcPr>
            <w:tcW w:w="512" w:type="pct"/>
            <w:tcBorders>
              <w:top w:val="nil"/>
              <w:left w:val="single" w:sz="4" w:space="0" w:color="auto"/>
              <w:bottom w:val="single" w:sz="4" w:space="0" w:color="auto"/>
              <w:right w:val="nil"/>
            </w:tcBorders>
            <w:hideMark/>
          </w:tcPr>
          <w:p w14:paraId="1E92984B" w14:textId="77777777" w:rsidR="00331A10" w:rsidRPr="009F015D" w:rsidRDefault="00331A10" w:rsidP="00331A10">
            <w:pPr>
              <w:rPr>
                <w:sz w:val="18"/>
                <w:szCs w:val="18"/>
              </w:rPr>
            </w:pPr>
            <w:r w:rsidRPr="009F015D">
              <w:rPr>
                <w:sz w:val="18"/>
                <w:szCs w:val="18"/>
              </w:rPr>
              <w:t>Чистый доход</w:t>
            </w:r>
          </w:p>
        </w:tc>
        <w:tc>
          <w:tcPr>
            <w:tcW w:w="380" w:type="pct"/>
            <w:tcBorders>
              <w:top w:val="nil"/>
              <w:left w:val="single" w:sz="4" w:space="0" w:color="auto"/>
              <w:bottom w:val="single" w:sz="4" w:space="0" w:color="auto"/>
              <w:right w:val="single" w:sz="4" w:space="0" w:color="auto"/>
            </w:tcBorders>
            <w:noWrap/>
            <w:vAlign w:val="center"/>
            <w:hideMark/>
          </w:tcPr>
          <w:p w14:paraId="78E92E1D" w14:textId="77777777" w:rsidR="00331A10" w:rsidRPr="009F015D" w:rsidRDefault="00331A10" w:rsidP="00331A10">
            <w:pPr>
              <w:jc w:val="center"/>
              <w:rPr>
                <w:sz w:val="18"/>
                <w:szCs w:val="18"/>
              </w:rPr>
            </w:pPr>
            <w:r w:rsidRPr="009F015D">
              <w:rPr>
                <w:sz w:val="18"/>
                <w:szCs w:val="18"/>
              </w:rPr>
              <w:t>5 365 774</w:t>
            </w:r>
          </w:p>
        </w:tc>
        <w:tc>
          <w:tcPr>
            <w:tcW w:w="93" w:type="pct"/>
            <w:tcBorders>
              <w:top w:val="nil"/>
              <w:left w:val="nil"/>
              <w:bottom w:val="single" w:sz="4" w:space="0" w:color="auto"/>
              <w:right w:val="single" w:sz="4" w:space="0" w:color="auto"/>
            </w:tcBorders>
            <w:noWrap/>
            <w:hideMark/>
          </w:tcPr>
          <w:p w14:paraId="249B0992" w14:textId="77777777" w:rsidR="00331A10" w:rsidRPr="009F015D" w:rsidRDefault="00331A10" w:rsidP="00331A10">
            <w:pPr>
              <w:jc w:val="center"/>
              <w:rPr>
                <w:sz w:val="18"/>
                <w:szCs w:val="18"/>
              </w:rPr>
            </w:pPr>
            <w:r w:rsidRPr="009F015D">
              <w:rPr>
                <w:sz w:val="18"/>
                <w:szCs w:val="18"/>
              </w:rPr>
              <w:t> </w:t>
            </w:r>
          </w:p>
        </w:tc>
        <w:tc>
          <w:tcPr>
            <w:tcW w:w="345" w:type="pct"/>
            <w:tcBorders>
              <w:top w:val="nil"/>
              <w:left w:val="nil"/>
              <w:bottom w:val="single" w:sz="4" w:space="0" w:color="auto"/>
              <w:right w:val="single" w:sz="4" w:space="0" w:color="auto"/>
            </w:tcBorders>
            <w:noWrap/>
            <w:vAlign w:val="center"/>
            <w:hideMark/>
          </w:tcPr>
          <w:p w14:paraId="6ACAE367" w14:textId="77777777" w:rsidR="00331A10" w:rsidRPr="009F015D" w:rsidRDefault="00331A10" w:rsidP="00331A10">
            <w:pPr>
              <w:jc w:val="center"/>
              <w:rPr>
                <w:sz w:val="18"/>
                <w:szCs w:val="18"/>
              </w:rPr>
            </w:pPr>
            <w:r w:rsidRPr="009F015D">
              <w:rPr>
                <w:sz w:val="18"/>
                <w:szCs w:val="18"/>
              </w:rPr>
              <w:t> </w:t>
            </w:r>
          </w:p>
        </w:tc>
        <w:tc>
          <w:tcPr>
            <w:tcW w:w="345" w:type="pct"/>
            <w:tcBorders>
              <w:top w:val="nil"/>
              <w:left w:val="nil"/>
              <w:bottom w:val="single" w:sz="4" w:space="0" w:color="auto"/>
              <w:right w:val="single" w:sz="4" w:space="0" w:color="auto"/>
            </w:tcBorders>
            <w:noWrap/>
            <w:vAlign w:val="center"/>
            <w:hideMark/>
          </w:tcPr>
          <w:p w14:paraId="0482DD8F" w14:textId="77777777" w:rsidR="00331A10" w:rsidRPr="009F015D" w:rsidRDefault="00331A10" w:rsidP="00331A10">
            <w:pPr>
              <w:jc w:val="center"/>
              <w:rPr>
                <w:sz w:val="18"/>
                <w:szCs w:val="18"/>
              </w:rPr>
            </w:pPr>
            <w:r w:rsidRPr="009F015D">
              <w:rPr>
                <w:sz w:val="18"/>
                <w:szCs w:val="18"/>
              </w:rPr>
              <w:t> </w:t>
            </w:r>
          </w:p>
        </w:tc>
        <w:tc>
          <w:tcPr>
            <w:tcW w:w="345" w:type="pct"/>
            <w:tcBorders>
              <w:top w:val="nil"/>
              <w:left w:val="nil"/>
              <w:bottom w:val="single" w:sz="4" w:space="0" w:color="auto"/>
              <w:right w:val="single" w:sz="4" w:space="0" w:color="auto"/>
            </w:tcBorders>
            <w:noWrap/>
            <w:vAlign w:val="center"/>
            <w:hideMark/>
          </w:tcPr>
          <w:p w14:paraId="2B7A633C" w14:textId="77777777" w:rsidR="00331A10" w:rsidRPr="009F015D" w:rsidRDefault="00331A10" w:rsidP="00331A10">
            <w:pPr>
              <w:jc w:val="center"/>
              <w:rPr>
                <w:sz w:val="18"/>
                <w:szCs w:val="18"/>
              </w:rPr>
            </w:pPr>
            <w:r w:rsidRPr="009F015D">
              <w:rPr>
                <w:sz w:val="18"/>
                <w:szCs w:val="18"/>
              </w:rPr>
              <w:t>329 968</w:t>
            </w:r>
          </w:p>
        </w:tc>
        <w:tc>
          <w:tcPr>
            <w:tcW w:w="322" w:type="pct"/>
            <w:tcBorders>
              <w:top w:val="nil"/>
              <w:left w:val="nil"/>
              <w:bottom w:val="single" w:sz="4" w:space="0" w:color="auto"/>
              <w:right w:val="single" w:sz="4" w:space="0" w:color="auto"/>
            </w:tcBorders>
            <w:noWrap/>
            <w:vAlign w:val="center"/>
            <w:hideMark/>
          </w:tcPr>
          <w:p w14:paraId="113DB5B0" w14:textId="77777777" w:rsidR="00331A10" w:rsidRPr="009F015D" w:rsidRDefault="00331A10" w:rsidP="00331A10">
            <w:pPr>
              <w:jc w:val="center"/>
              <w:rPr>
                <w:sz w:val="18"/>
                <w:szCs w:val="18"/>
              </w:rPr>
            </w:pPr>
            <w:r w:rsidRPr="009F015D">
              <w:rPr>
                <w:sz w:val="18"/>
                <w:szCs w:val="18"/>
              </w:rPr>
              <w:t>385 234</w:t>
            </w:r>
          </w:p>
        </w:tc>
        <w:tc>
          <w:tcPr>
            <w:tcW w:w="380" w:type="pct"/>
            <w:tcBorders>
              <w:top w:val="nil"/>
              <w:left w:val="nil"/>
              <w:bottom w:val="single" w:sz="4" w:space="0" w:color="auto"/>
              <w:right w:val="single" w:sz="4" w:space="0" w:color="auto"/>
            </w:tcBorders>
            <w:noWrap/>
            <w:vAlign w:val="center"/>
            <w:hideMark/>
          </w:tcPr>
          <w:p w14:paraId="076FDFF5" w14:textId="77777777" w:rsidR="00331A10" w:rsidRPr="009F015D" w:rsidRDefault="00331A10" w:rsidP="00331A10">
            <w:pPr>
              <w:jc w:val="center"/>
              <w:rPr>
                <w:sz w:val="18"/>
                <w:szCs w:val="18"/>
              </w:rPr>
            </w:pPr>
            <w:r w:rsidRPr="009F015D">
              <w:rPr>
                <w:sz w:val="18"/>
                <w:szCs w:val="18"/>
              </w:rPr>
              <w:t>444 602</w:t>
            </w:r>
          </w:p>
        </w:tc>
        <w:tc>
          <w:tcPr>
            <w:tcW w:w="380" w:type="pct"/>
            <w:tcBorders>
              <w:top w:val="nil"/>
              <w:left w:val="nil"/>
              <w:bottom w:val="single" w:sz="4" w:space="0" w:color="auto"/>
              <w:right w:val="single" w:sz="4" w:space="0" w:color="auto"/>
            </w:tcBorders>
            <w:noWrap/>
            <w:vAlign w:val="center"/>
            <w:hideMark/>
          </w:tcPr>
          <w:p w14:paraId="69EF6443" w14:textId="77777777" w:rsidR="00331A10" w:rsidRPr="009F015D" w:rsidRDefault="00331A10" w:rsidP="00331A10">
            <w:pPr>
              <w:jc w:val="center"/>
              <w:rPr>
                <w:sz w:val="18"/>
                <w:szCs w:val="18"/>
              </w:rPr>
            </w:pPr>
            <w:r w:rsidRPr="009F015D">
              <w:rPr>
                <w:sz w:val="18"/>
                <w:szCs w:val="18"/>
              </w:rPr>
              <w:t>608 512</w:t>
            </w:r>
          </w:p>
        </w:tc>
        <w:tc>
          <w:tcPr>
            <w:tcW w:w="380" w:type="pct"/>
            <w:tcBorders>
              <w:top w:val="nil"/>
              <w:left w:val="nil"/>
              <w:bottom w:val="single" w:sz="4" w:space="0" w:color="auto"/>
              <w:right w:val="single" w:sz="4" w:space="0" w:color="auto"/>
            </w:tcBorders>
            <w:noWrap/>
            <w:vAlign w:val="center"/>
            <w:hideMark/>
          </w:tcPr>
          <w:p w14:paraId="1FE64944" w14:textId="77777777" w:rsidR="00331A10" w:rsidRPr="009F015D" w:rsidRDefault="00331A10" w:rsidP="00331A10">
            <w:pPr>
              <w:jc w:val="center"/>
              <w:rPr>
                <w:sz w:val="18"/>
                <w:szCs w:val="18"/>
              </w:rPr>
            </w:pPr>
            <w:r w:rsidRPr="009F015D">
              <w:rPr>
                <w:sz w:val="18"/>
                <w:szCs w:val="18"/>
              </w:rPr>
              <w:t>687 688</w:t>
            </w:r>
          </w:p>
        </w:tc>
        <w:tc>
          <w:tcPr>
            <w:tcW w:w="380" w:type="pct"/>
            <w:tcBorders>
              <w:top w:val="nil"/>
              <w:left w:val="nil"/>
              <w:bottom w:val="single" w:sz="4" w:space="0" w:color="auto"/>
              <w:right w:val="nil"/>
            </w:tcBorders>
            <w:noWrap/>
            <w:vAlign w:val="center"/>
            <w:hideMark/>
          </w:tcPr>
          <w:p w14:paraId="609570E5" w14:textId="77777777" w:rsidR="00331A10" w:rsidRPr="009F015D" w:rsidRDefault="00331A10" w:rsidP="00331A10">
            <w:pPr>
              <w:jc w:val="center"/>
              <w:rPr>
                <w:sz w:val="18"/>
                <w:szCs w:val="18"/>
              </w:rPr>
            </w:pPr>
            <w:r w:rsidRPr="009F015D">
              <w:rPr>
                <w:sz w:val="18"/>
                <w:szCs w:val="18"/>
              </w:rPr>
              <w:t>773 522</w:t>
            </w:r>
          </w:p>
        </w:tc>
        <w:tc>
          <w:tcPr>
            <w:tcW w:w="380" w:type="pct"/>
            <w:tcBorders>
              <w:top w:val="nil"/>
              <w:left w:val="single" w:sz="4" w:space="0" w:color="auto"/>
              <w:bottom w:val="single" w:sz="4" w:space="0" w:color="auto"/>
              <w:right w:val="nil"/>
            </w:tcBorders>
            <w:noWrap/>
            <w:vAlign w:val="center"/>
            <w:hideMark/>
          </w:tcPr>
          <w:p w14:paraId="6018EE10" w14:textId="77777777" w:rsidR="00331A10" w:rsidRPr="009F015D" w:rsidRDefault="00331A10" w:rsidP="00331A10">
            <w:pPr>
              <w:jc w:val="center"/>
              <w:rPr>
                <w:sz w:val="18"/>
                <w:szCs w:val="18"/>
              </w:rPr>
            </w:pPr>
            <w:r w:rsidRPr="009F015D">
              <w:rPr>
                <w:sz w:val="18"/>
                <w:szCs w:val="18"/>
              </w:rPr>
              <w:t>866 679</w:t>
            </w:r>
          </w:p>
        </w:tc>
        <w:tc>
          <w:tcPr>
            <w:tcW w:w="380" w:type="pct"/>
            <w:tcBorders>
              <w:top w:val="nil"/>
              <w:left w:val="single" w:sz="4" w:space="0" w:color="auto"/>
              <w:bottom w:val="single" w:sz="4" w:space="0" w:color="auto"/>
              <w:right w:val="single" w:sz="4" w:space="0" w:color="auto"/>
            </w:tcBorders>
            <w:noWrap/>
            <w:vAlign w:val="center"/>
            <w:hideMark/>
          </w:tcPr>
          <w:p w14:paraId="3771B2BB" w14:textId="77777777" w:rsidR="00331A10" w:rsidRPr="009F015D" w:rsidRDefault="00331A10" w:rsidP="00331A10">
            <w:pPr>
              <w:jc w:val="center"/>
              <w:rPr>
                <w:sz w:val="18"/>
                <w:szCs w:val="18"/>
              </w:rPr>
            </w:pPr>
            <w:r w:rsidRPr="009F015D">
              <w:rPr>
                <w:sz w:val="18"/>
                <w:szCs w:val="18"/>
              </w:rPr>
              <w:t>967 892</w:t>
            </w:r>
          </w:p>
        </w:tc>
        <w:tc>
          <w:tcPr>
            <w:tcW w:w="378" w:type="pct"/>
            <w:tcBorders>
              <w:top w:val="nil"/>
              <w:left w:val="nil"/>
              <w:bottom w:val="single" w:sz="4" w:space="0" w:color="auto"/>
              <w:right w:val="single" w:sz="4" w:space="0" w:color="auto"/>
            </w:tcBorders>
            <w:noWrap/>
            <w:vAlign w:val="center"/>
            <w:hideMark/>
          </w:tcPr>
          <w:p w14:paraId="1FE27E63" w14:textId="77777777" w:rsidR="00331A10" w:rsidRPr="009F015D" w:rsidRDefault="00331A10" w:rsidP="00331A10">
            <w:pPr>
              <w:jc w:val="center"/>
              <w:rPr>
                <w:sz w:val="18"/>
                <w:szCs w:val="18"/>
              </w:rPr>
            </w:pPr>
            <w:r w:rsidRPr="009F015D">
              <w:rPr>
                <w:sz w:val="18"/>
                <w:szCs w:val="18"/>
              </w:rPr>
              <w:t>1 072 191</w:t>
            </w:r>
          </w:p>
        </w:tc>
      </w:tr>
      <w:tr w:rsidR="00331A10" w:rsidRPr="009F015D" w14:paraId="7E0C98DB" w14:textId="77777777" w:rsidTr="00331A10">
        <w:trPr>
          <w:trHeight w:val="300"/>
        </w:trPr>
        <w:tc>
          <w:tcPr>
            <w:tcW w:w="512" w:type="pct"/>
            <w:tcBorders>
              <w:top w:val="nil"/>
              <w:left w:val="single" w:sz="4" w:space="0" w:color="auto"/>
              <w:bottom w:val="single" w:sz="4" w:space="0" w:color="auto"/>
              <w:right w:val="nil"/>
            </w:tcBorders>
            <w:hideMark/>
          </w:tcPr>
          <w:p w14:paraId="4D5507F4" w14:textId="77777777" w:rsidR="00331A10" w:rsidRPr="009F015D" w:rsidRDefault="00331A10" w:rsidP="00331A10">
            <w:pPr>
              <w:rPr>
                <w:sz w:val="18"/>
                <w:szCs w:val="18"/>
              </w:rPr>
            </w:pPr>
            <w:r w:rsidRPr="009F015D">
              <w:rPr>
                <w:sz w:val="18"/>
                <w:szCs w:val="18"/>
              </w:rPr>
              <w:t>Кумулятивный чистый доход</w:t>
            </w:r>
          </w:p>
        </w:tc>
        <w:tc>
          <w:tcPr>
            <w:tcW w:w="380" w:type="pct"/>
            <w:tcBorders>
              <w:top w:val="nil"/>
              <w:left w:val="single" w:sz="4" w:space="0" w:color="auto"/>
              <w:bottom w:val="single" w:sz="4" w:space="0" w:color="auto"/>
              <w:right w:val="single" w:sz="4" w:space="0" w:color="auto"/>
            </w:tcBorders>
            <w:noWrap/>
            <w:hideMark/>
          </w:tcPr>
          <w:p w14:paraId="521EFDA5" w14:textId="77777777" w:rsidR="00331A10" w:rsidRPr="009F015D" w:rsidRDefault="00331A10" w:rsidP="00331A10">
            <w:pPr>
              <w:jc w:val="center"/>
              <w:rPr>
                <w:sz w:val="18"/>
                <w:szCs w:val="18"/>
              </w:rPr>
            </w:pPr>
            <w:r w:rsidRPr="009F015D">
              <w:rPr>
                <w:sz w:val="18"/>
                <w:szCs w:val="18"/>
              </w:rPr>
              <w:t xml:space="preserve">5 064 096 </w:t>
            </w:r>
          </w:p>
        </w:tc>
        <w:tc>
          <w:tcPr>
            <w:tcW w:w="93" w:type="pct"/>
            <w:tcBorders>
              <w:top w:val="nil"/>
              <w:left w:val="nil"/>
              <w:bottom w:val="single" w:sz="4" w:space="0" w:color="auto"/>
              <w:right w:val="single" w:sz="4" w:space="0" w:color="auto"/>
            </w:tcBorders>
            <w:noWrap/>
            <w:hideMark/>
          </w:tcPr>
          <w:p w14:paraId="09F59343" w14:textId="77777777" w:rsidR="00331A10" w:rsidRPr="009F015D" w:rsidRDefault="00331A10" w:rsidP="00331A10">
            <w:pPr>
              <w:jc w:val="center"/>
              <w:rPr>
                <w:sz w:val="18"/>
                <w:szCs w:val="18"/>
              </w:rPr>
            </w:pPr>
            <w:r w:rsidRPr="009F015D">
              <w:rPr>
                <w:sz w:val="18"/>
                <w:szCs w:val="18"/>
              </w:rPr>
              <w:t> </w:t>
            </w:r>
          </w:p>
        </w:tc>
        <w:tc>
          <w:tcPr>
            <w:tcW w:w="345" w:type="pct"/>
            <w:tcBorders>
              <w:top w:val="nil"/>
              <w:left w:val="nil"/>
              <w:bottom w:val="single" w:sz="4" w:space="0" w:color="auto"/>
              <w:right w:val="single" w:sz="4" w:space="0" w:color="auto"/>
            </w:tcBorders>
            <w:noWrap/>
            <w:vAlign w:val="center"/>
            <w:hideMark/>
          </w:tcPr>
          <w:p w14:paraId="2D1F2F88" w14:textId="77777777" w:rsidR="00331A10" w:rsidRPr="009F015D" w:rsidRDefault="00331A10" w:rsidP="00331A10">
            <w:pPr>
              <w:jc w:val="center"/>
              <w:rPr>
                <w:sz w:val="18"/>
                <w:szCs w:val="18"/>
              </w:rPr>
            </w:pPr>
            <w:r w:rsidRPr="009F015D">
              <w:rPr>
                <w:sz w:val="18"/>
                <w:szCs w:val="18"/>
              </w:rPr>
              <w:t> </w:t>
            </w:r>
          </w:p>
        </w:tc>
        <w:tc>
          <w:tcPr>
            <w:tcW w:w="345" w:type="pct"/>
            <w:tcBorders>
              <w:top w:val="nil"/>
              <w:left w:val="nil"/>
              <w:bottom w:val="single" w:sz="4" w:space="0" w:color="auto"/>
              <w:right w:val="single" w:sz="4" w:space="0" w:color="auto"/>
            </w:tcBorders>
            <w:noWrap/>
            <w:vAlign w:val="center"/>
            <w:hideMark/>
          </w:tcPr>
          <w:p w14:paraId="206F451B" w14:textId="77777777" w:rsidR="00331A10" w:rsidRPr="009F015D" w:rsidRDefault="00331A10" w:rsidP="00331A10">
            <w:pPr>
              <w:jc w:val="center"/>
              <w:rPr>
                <w:sz w:val="18"/>
                <w:szCs w:val="18"/>
              </w:rPr>
            </w:pPr>
            <w:r w:rsidRPr="009F015D">
              <w:rPr>
                <w:sz w:val="18"/>
                <w:szCs w:val="18"/>
              </w:rPr>
              <w:t> </w:t>
            </w:r>
          </w:p>
        </w:tc>
        <w:tc>
          <w:tcPr>
            <w:tcW w:w="345" w:type="pct"/>
            <w:tcBorders>
              <w:top w:val="nil"/>
              <w:left w:val="nil"/>
              <w:bottom w:val="single" w:sz="4" w:space="0" w:color="auto"/>
              <w:right w:val="single" w:sz="4" w:space="0" w:color="auto"/>
            </w:tcBorders>
            <w:noWrap/>
            <w:vAlign w:val="center"/>
            <w:hideMark/>
          </w:tcPr>
          <w:p w14:paraId="67BAE856" w14:textId="77777777" w:rsidR="00331A10" w:rsidRPr="009F015D" w:rsidRDefault="00331A10" w:rsidP="00331A10">
            <w:pPr>
              <w:jc w:val="center"/>
              <w:rPr>
                <w:sz w:val="18"/>
                <w:szCs w:val="18"/>
              </w:rPr>
            </w:pPr>
            <w:r w:rsidRPr="009F015D">
              <w:rPr>
                <w:sz w:val="18"/>
                <w:szCs w:val="18"/>
              </w:rPr>
              <w:t>329 968</w:t>
            </w:r>
          </w:p>
        </w:tc>
        <w:tc>
          <w:tcPr>
            <w:tcW w:w="322" w:type="pct"/>
            <w:tcBorders>
              <w:top w:val="nil"/>
              <w:left w:val="nil"/>
              <w:bottom w:val="single" w:sz="4" w:space="0" w:color="auto"/>
              <w:right w:val="single" w:sz="4" w:space="0" w:color="auto"/>
            </w:tcBorders>
            <w:noWrap/>
            <w:vAlign w:val="center"/>
            <w:hideMark/>
          </w:tcPr>
          <w:p w14:paraId="087008AE" w14:textId="77777777" w:rsidR="00331A10" w:rsidRPr="009F015D" w:rsidRDefault="00331A10" w:rsidP="00331A10">
            <w:pPr>
              <w:jc w:val="center"/>
              <w:rPr>
                <w:sz w:val="18"/>
                <w:szCs w:val="18"/>
              </w:rPr>
            </w:pPr>
            <w:r w:rsidRPr="009F015D">
              <w:rPr>
                <w:sz w:val="18"/>
                <w:szCs w:val="18"/>
              </w:rPr>
              <w:t>715 202</w:t>
            </w:r>
          </w:p>
        </w:tc>
        <w:tc>
          <w:tcPr>
            <w:tcW w:w="380" w:type="pct"/>
            <w:tcBorders>
              <w:top w:val="nil"/>
              <w:left w:val="nil"/>
              <w:bottom w:val="single" w:sz="4" w:space="0" w:color="auto"/>
              <w:right w:val="single" w:sz="4" w:space="0" w:color="auto"/>
            </w:tcBorders>
            <w:noWrap/>
            <w:vAlign w:val="center"/>
            <w:hideMark/>
          </w:tcPr>
          <w:p w14:paraId="4D09C218" w14:textId="77777777" w:rsidR="00331A10" w:rsidRPr="009F015D" w:rsidRDefault="00331A10" w:rsidP="00331A10">
            <w:pPr>
              <w:jc w:val="center"/>
              <w:rPr>
                <w:sz w:val="18"/>
                <w:szCs w:val="18"/>
              </w:rPr>
            </w:pPr>
            <w:r w:rsidRPr="009F015D">
              <w:rPr>
                <w:sz w:val="18"/>
                <w:szCs w:val="18"/>
              </w:rPr>
              <w:t>1 159 805</w:t>
            </w:r>
          </w:p>
        </w:tc>
        <w:tc>
          <w:tcPr>
            <w:tcW w:w="380" w:type="pct"/>
            <w:tcBorders>
              <w:top w:val="nil"/>
              <w:left w:val="nil"/>
              <w:bottom w:val="single" w:sz="4" w:space="0" w:color="auto"/>
              <w:right w:val="single" w:sz="4" w:space="0" w:color="auto"/>
            </w:tcBorders>
            <w:noWrap/>
            <w:vAlign w:val="center"/>
            <w:hideMark/>
          </w:tcPr>
          <w:p w14:paraId="0A67E61E" w14:textId="77777777" w:rsidR="00331A10" w:rsidRPr="009F015D" w:rsidRDefault="00331A10" w:rsidP="00331A10">
            <w:pPr>
              <w:jc w:val="center"/>
              <w:rPr>
                <w:sz w:val="18"/>
                <w:szCs w:val="18"/>
              </w:rPr>
            </w:pPr>
            <w:r w:rsidRPr="009F015D">
              <w:rPr>
                <w:sz w:val="18"/>
                <w:szCs w:val="18"/>
              </w:rPr>
              <w:t>1 768 316</w:t>
            </w:r>
          </w:p>
        </w:tc>
        <w:tc>
          <w:tcPr>
            <w:tcW w:w="380" w:type="pct"/>
            <w:tcBorders>
              <w:top w:val="nil"/>
              <w:left w:val="nil"/>
              <w:bottom w:val="single" w:sz="4" w:space="0" w:color="auto"/>
              <w:right w:val="single" w:sz="4" w:space="0" w:color="auto"/>
            </w:tcBorders>
            <w:noWrap/>
            <w:vAlign w:val="center"/>
            <w:hideMark/>
          </w:tcPr>
          <w:p w14:paraId="4EF3C6BE" w14:textId="77777777" w:rsidR="00331A10" w:rsidRPr="009F015D" w:rsidRDefault="00331A10" w:rsidP="00331A10">
            <w:pPr>
              <w:jc w:val="center"/>
              <w:rPr>
                <w:sz w:val="18"/>
                <w:szCs w:val="18"/>
              </w:rPr>
            </w:pPr>
            <w:r w:rsidRPr="009F015D">
              <w:rPr>
                <w:sz w:val="18"/>
                <w:szCs w:val="18"/>
              </w:rPr>
              <w:t>2 456 004</w:t>
            </w:r>
          </w:p>
        </w:tc>
        <w:tc>
          <w:tcPr>
            <w:tcW w:w="380" w:type="pct"/>
            <w:tcBorders>
              <w:top w:val="nil"/>
              <w:left w:val="nil"/>
              <w:bottom w:val="single" w:sz="4" w:space="0" w:color="auto"/>
              <w:right w:val="single" w:sz="4" w:space="0" w:color="auto"/>
            </w:tcBorders>
            <w:noWrap/>
            <w:vAlign w:val="center"/>
            <w:hideMark/>
          </w:tcPr>
          <w:p w14:paraId="791C498D" w14:textId="77777777" w:rsidR="00331A10" w:rsidRPr="009F015D" w:rsidRDefault="00331A10" w:rsidP="00331A10">
            <w:pPr>
              <w:jc w:val="center"/>
              <w:rPr>
                <w:sz w:val="18"/>
                <w:szCs w:val="18"/>
              </w:rPr>
            </w:pPr>
            <w:r w:rsidRPr="009F015D">
              <w:rPr>
                <w:sz w:val="18"/>
                <w:szCs w:val="18"/>
              </w:rPr>
              <w:t>3 229 526</w:t>
            </w:r>
          </w:p>
        </w:tc>
        <w:tc>
          <w:tcPr>
            <w:tcW w:w="380" w:type="pct"/>
            <w:tcBorders>
              <w:top w:val="nil"/>
              <w:left w:val="nil"/>
              <w:bottom w:val="single" w:sz="4" w:space="0" w:color="auto"/>
              <w:right w:val="single" w:sz="4" w:space="0" w:color="auto"/>
            </w:tcBorders>
            <w:noWrap/>
            <w:vAlign w:val="center"/>
            <w:hideMark/>
          </w:tcPr>
          <w:p w14:paraId="4D3EA0F4" w14:textId="77777777" w:rsidR="00331A10" w:rsidRPr="009F015D" w:rsidRDefault="00331A10" w:rsidP="00331A10">
            <w:pPr>
              <w:jc w:val="center"/>
              <w:rPr>
                <w:sz w:val="18"/>
                <w:szCs w:val="18"/>
              </w:rPr>
            </w:pPr>
            <w:r w:rsidRPr="009F015D">
              <w:rPr>
                <w:sz w:val="18"/>
                <w:szCs w:val="18"/>
              </w:rPr>
              <w:t>4 096 205</w:t>
            </w:r>
          </w:p>
        </w:tc>
        <w:tc>
          <w:tcPr>
            <w:tcW w:w="380" w:type="pct"/>
            <w:tcBorders>
              <w:top w:val="nil"/>
              <w:left w:val="nil"/>
              <w:bottom w:val="single" w:sz="4" w:space="0" w:color="auto"/>
              <w:right w:val="single" w:sz="4" w:space="0" w:color="auto"/>
            </w:tcBorders>
            <w:noWrap/>
            <w:vAlign w:val="center"/>
            <w:hideMark/>
          </w:tcPr>
          <w:p w14:paraId="76B19EDB" w14:textId="77777777" w:rsidR="00331A10" w:rsidRPr="009F015D" w:rsidRDefault="00331A10" w:rsidP="00331A10">
            <w:pPr>
              <w:jc w:val="center"/>
              <w:rPr>
                <w:sz w:val="18"/>
                <w:szCs w:val="18"/>
              </w:rPr>
            </w:pPr>
            <w:r w:rsidRPr="009F015D">
              <w:rPr>
                <w:sz w:val="18"/>
                <w:szCs w:val="18"/>
              </w:rPr>
              <w:t>5 064 096</w:t>
            </w:r>
          </w:p>
        </w:tc>
        <w:tc>
          <w:tcPr>
            <w:tcW w:w="378" w:type="pct"/>
            <w:tcBorders>
              <w:top w:val="nil"/>
              <w:left w:val="nil"/>
              <w:bottom w:val="single" w:sz="4" w:space="0" w:color="auto"/>
              <w:right w:val="single" w:sz="4" w:space="0" w:color="auto"/>
            </w:tcBorders>
            <w:noWrap/>
            <w:vAlign w:val="center"/>
            <w:hideMark/>
          </w:tcPr>
          <w:p w14:paraId="17283F2E" w14:textId="77777777" w:rsidR="00331A10" w:rsidRPr="009F015D" w:rsidRDefault="00331A10" w:rsidP="00331A10">
            <w:pPr>
              <w:jc w:val="center"/>
              <w:rPr>
                <w:sz w:val="18"/>
                <w:szCs w:val="18"/>
              </w:rPr>
            </w:pPr>
            <w:r w:rsidRPr="009F015D">
              <w:rPr>
                <w:sz w:val="18"/>
                <w:szCs w:val="18"/>
              </w:rPr>
              <w:t>6 136 287</w:t>
            </w:r>
          </w:p>
        </w:tc>
      </w:tr>
    </w:tbl>
    <w:p w14:paraId="629684FB" w14:textId="77777777" w:rsidR="00243937" w:rsidRPr="009F015D" w:rsidRDefault="00243937" w:rsidP="00331A10">
      <w:pPr>
        <w:tabs>
          <w:tab w:val="left" w:pos="3450"/>
        </w:tabs>
        <w:rPr>
          <w:sz w:val="28"/>
          <w:szCs w:val="28"/>
        </w:rPr>
      </w:pPr>
    </w:p>
    <w:p w14:paraId="29D2003F" w14:textId="77777777" w:rsidR="00243937" w:rsidRPr="009F015D" w:rsidRDefault="00243937" w:rsidP="00F72D79">
      <w:pPr>
        <w:tabs>
          <w:tab w:val="left" w:pos="3450"/>
        </w:tabs>
        <w:rPr>
          <w:sz w:val="28"/>
          <w:szCs w:val="28"/>
        </w:rPr>
        <w:sectPr w:rsidR="00243937" w:rsidRPr="009F015D" w:rsidSect="00992371">
          <w:pgSz w:w="16838" w:h="11906" w:orient="landscape"/>
          <w:pgMar w:top="1701" w:right="1134" w:bottom="567" w:left="1134" w:header="709" w:footer="709" w:gutter="0"/>
          <w:cols w:space="708"/>
          <w:docGrid w:linePitch="360"/>
        </w:sectPr>
      </w:pPr>
    </w:p>
    <w:p w14:paraId="135D29F5" w14:textId="43DE0B55" w:rsidR="00F72D79" w:rsidRPr="009F015D" w:rsidRDefault="00331A10" w:rsidP="00F72D79">
      <w:pPr>
        <w:tabs>
          <w:tab w:val="left" w:pos="3450"/>
        </w:tabs>
        <w:rPr>
          <w:sz w:val="28"/>
          <w:szCs w:val="28"/>
        </w:rPr>
      </w:pPr>
      <w:r w:rsidRPr="009F015D">
        <w:rPr>
          <w:sz w:val="28"/>
          <w:szCs w:val="28"/>
        </w:rPr>
        <w:t xml:space="preserve">Таблица </w:t>
      </w:r>
      <w:r w:rsidR="00F61495" w:rsidRPr="009F015D">
        <w:rPr>
          <w:sz w:val="28"/>
          <w:szCs w:val="28"/>
          <w:lang w:val="kk-KZ"/>
        </w:rPr>
        <w:t>П</w:t>
      </w:r>
      <w:r w:rsidRPr="009F015D">
        <w:rPr>
          <w:sz w:val="28"/>
          <w:szCs w:val="28"/>
        </w:rPr>
        <w:t>.</w:t>
      </w:r>
      <w:r w:rsidR="00243937" w:rsidRPr="009F015D">
        <w:rPr>
          <w:sz w:val="28"/>
          <w:szCs w:val="28"/>
        </w:rPr>
        <w:t>3</w:t>
      </w:r>
      <w:r w:rsidRPr="009F015D">
        <w:rPr>
          <w:sz w:val="28"/>
          <w:szCs w:val="28"/>
        </w:rPr>
        <w:t xml:space="preserve"> –</w:t>
      </w:r>
      <w:r w:rsidR="00F72D79" w:rsidRPr="009F015D">
        <w:t xml:space="preserve"> </w:t>
      </w:r>
      <w:r w:rsidR="00F72D79" w:rsidRPr="009F015D">
        <w:rPr>
          <w:sz w:val="28"/>
          <w:szCs w:val="28"/>
        </w:rPr>
        <w:t>Прогноз движения денежных средств (Cash Flow), тыс.тг</w:t>
      </w:r>
      <w:r w:rsidR="00F72D79" w:rsidRPr="009F015D">
        <w:rPr>
          <w:sz w:val="28"/>
          <w:szCs w:val="28"/>
        </w:rPr>
        <w:tab/>
      </w:r>
    </w:p>
    <w:p w14:paraId="6BAD5EC6" w14:textId="4BAEFE43" w:rsidR="00F72D79" w:rsidRPr="00EF4839" w:rsidRDefault="00F72D79" w:rsidP="00EF4839">
      <w:pPr>
        <w:tabs>
          <w:tab w:val="left" w:pos="3450"/>
        </w:tabs>
        <w:jc w:val="right"/>
        <w:rPr>
          <w:sz w:val="16"/>
          <w:szCs w:val="16"/>
        </w:rPr>
      </w:pPr>
      <w:r w:rsidRPr="00EF4839">
        <w:rPr>
          <w:sz w:val="16"/>
          <w:szCs w:val="16"/>
        </w:rPr>
        <w:tab/>
      </w:r>
    </w:p>
    <w:tbl>
      <w:tblPr>
        <w:tblW w:w="4954" w:type="pct"/>
        <w:tblInd w:w="136" w:type="dxa"/>
        <w:tblLook w:val="04A0" w:firstRow="1" w:lastRow="0" w:firstColumn="1" w:lastColumn="0" w:noHBand="0" w:noVBand="1"/>
      </w:tblPr>
      <w:tblGrid>
        <w:gridCol w:w="3039"/>
        <w:gridCol w:w="1006"/>
        <w:gridCol w:w="517"/>
        <w:gridCol w:w="396"/>
        <w:gridCol w:w="939"/>
        <w:gridCol w:w="679"/>
        <w:gridCol w:w="712"/>
        <w:gridCol w:w="112"/>
        <w:gridCol w:w="693"/>
        <w:gridCol w:w="108"/>
        <w:gridCol w:w="734"/>
        <w:gridCol w:w="67"/>
        <w:gridCol w:w="898"/>
        <w:gridCol w:w="38"/>
        <w:gridCol w:w="916"/>
        <w:gridCol w:w="21"/>
        <w:gridCol w:w="928"/>
        <w:gridCol w:w="14"/>
        <w:gridCol w:w="940"/>
        <w:gridCol w:w="957"/>
        <w:gridCol w:w="936"/>
      </w:tblGrid>
      <w:tr w:rsidR="00EF4839" w:rsidRPr="009F015D" w14:paraId="757E46BE" w14:textId="77777777" w:rsidTr="00EF4839">
        <w:trPr>
          <w:trHeight w:val="315"/>
        </w:trPr>
        <w:tc>
          <w:tcPr>
            <w:tcW w:w="1037" w:type="pct"/>
            <w:vMerge w:val="restart"/>
            <w:tcBorders>
              <w:top w:val="single" w:sz="4" w:space="0" w:color="auto"/>
              <w:left w:val="single" w:sz="4" w:space="0" w:color="auto"/>
              <w:bottom w:val="single" w:sz="4" w:space="0" w:color="000000"/>
              <w:right w:val="single" w:sz="4" w:space="0" w:color="auto"/>
            </w:tcBorders>
            <w:vAlign w:val="center"/>
            <w:hideMark/>
          </w:tcPr>
          <w:p w14:paraId="01DD3ABA" w14:textId="77777777" w:rsidR="00F72D79" w:rsidRPr="009F015D" w:rsidRDefault="00F72D79">
            <w:pPr>
              <w:jc w:val="center"/>
              <w:rPr>
                <w:sz w:val="18"/>
                <w:szCs w:val="18"/>
              </w:rPr>
            </w:pPr>
            <w:r w:rsidRPr="009F015D">
              <w:rPr>
                <w:sz w:val="18"/>
                <w:szCs w:val="18"/>
              </w:rPr>
              <w:t xml:space="preserve">Наименование          </w:t>
            </w:r>
          </w:p>
        </w:tc>
        <w:tc>
          <w:tcPr>
            <w:tcW w:w="344" w:type="pct"/>
            <w:vMerge w:val="restart"/>
            <w:tcBorders>
              <w:top w:val="single" w:sz="4" w:space="0" w:color="auto"/>
              <w:left w:val="single" w:sz="4" w:space="0" w:color="auto"/>
              <w:bottom w:val="single" w:sz="4" w:space="0" w:color="auto"/>
              <w:right w:val="single" w:sz="4" w:space="0" w:color="auto"/>
            </w:tcBorders>
            <w:vAlign w:val="center"/>
            <w:hideMark/>
          </w:tcPr>
          <w:p w14:paraId="1F22B36F" w14:textId="77777777" w:rsidR="00F72D79" w:rsidRPr="009F015D" w:rsidRDefault="00F72D79">
            <w:pPr>
              <w:jc w:val="center"/>
              <w:rPr>
                <w:sz w:val="18"/>
                <w:szCs w:val="18"/>
              </w:rPr>
            </w:pPr>
            <w:r w:rsidRPr="009F015D">
              <w:rPr>
                <w:sz w:val="18"/>
                <w:szCs w:val="18"/>
              </w:rPr>
              <w:t>Всего</w:t>
            </w:r>
          </w:p>
        </w:tc>
        <w:tc>
          <w:tcPr>
            <w:tcW w:w="177" w:type="pct"/>
            <w:tcBorders>
              <w:top w:val="single" w:sz="4" w:space="0" w:color="auto"/>
              <w:left w:val="nil"/>
              <w:bottom w:val="single" w:sz="4" w:space="0" w:color="auto"/>
              <w:right w:val="single" w:sz="4" w:space="0" w:color="auto"/>
            </w:tcBorders>
            <w:vAlign w:val="center"/>
            <w:hideMark/>
          </w:tcPr>
          <w:p w14:paraId="114A7635" w14:textId="77777777" w:rsidR="00F72D79" w:rsidRPr="009F015D" w:rsidRDefault="00F72D79">
            <w:pPr>
              <w:jc w:val="center"/>
              <w:rPr>
                <w:sz w:val="18"/>
                <w:szCs w:val="18"/>
              </w:rPr>
            </w:pPr>
            <w:r w:rsidRPr="009F015D">
              <w:rPr>
                <w:sz w:val="18"/>
                <w:szCs w:val="18"/>
              </w:rPr>
              <w:t> </w:t>
            </w:r>
          </w:p>
        </w:tc>
        <w:tc>
          <w:tcPr>
            <w:tcW w:w="456" w:type="pct"/>
            <w:gridSpan w:val="2"/>
            <w:tcBorders>
              <w:top w:val="single" w:sz="4" w:space="0" w:color="auto"/>
              <w:left w:val="nil"/>
              <w:bottom w:val="single" w:sz="4" w:space="0" w:color="auto"/>
              <w:right w:val="single" w:sz="4" w:space="0" w:color="auto"/>
            </w:tcBorders>
            <w:vAlign w:val="center"/>
            <w:hideMark/>
          </w:tcPr>
          <w:p w14:paraId="70A5814E" w14:textId="77777777" w:rsidR="00F72D79" w:rsidRPr="009F015D" w:rsidRDefault="00F72D79">
            <w:pPr>
              <w:jc w:val="center"/>
              <w:rPr>
                <w:sz w:val="18"/>
                <w:szCs w:val="18"/>
              </w:rPr>
            </w:pPr>
            <w:r w:rsidRPr="009F015D">
              <w:rPr>
                <w:sz w:val="18"/>
                <w:szCs w:val="18"/>
              </w:rPr>
              <w:t>2025</w:t>
            </w:r>
          </w:p>
        </w:tc>
        <w:tc>
          <w:tcPr>
            <w:tcW w:w="232" w:type="pct"/>
            <w:tcBorders>
              <w:top w:val="single" w:sz="4" w:space="0" w:color="auto"/>
              <w:left w:val="nil"/>
              <w:bottom w:val="single" w:sz="4" w:space="0" w:color="auto"/>
              <w:right w:val="single" w:sz="4" w:space="0" w:color="auto"/>
            </w:tcBorders>
            <w:vAlign w:val="center"/>
            <w:hideMark/>
          </w:tcPr>
          <w:p w14:paraId="185E7411" w14:textId="77777777" w:rsidR="00F72D79" w:rsidRPr="009F015D" w:rsidRDefault="00F72D79">
            <w:pPr>
              <w:jc w:val="center"/>
              <w:rPr>
                <w:sz w:val="18"/>
                <w:szCs w:val="18"/>
              </w:rPr>
            </w:pPr>
            <w:r w:rsidRPr="009F015D">
              <w:rPr>
                <w:sz w:val="18"/>
                <w:szCs w:val="18"/>
              </w:rPr>
              <w:t>2026</w:t>
            </w:r>
          </w:p>
        </w:tc>
        <w:tc>
          <w:tcPr>
            <w:tcW w:w="244" w:type="pct"/>
            <w:tcBorders>
              <w:top w:val="single" w:sz="4" w:space="0" w:color="auto"/>
              <w:left w:val="nil"/>
              <w:bottom w:val="single" w:sz="4" w:space="0" w:color="auto"/>
              <w:right w:val="single" w:sz="4" w:space="0" w:color="auto"/>
            </w:tcBorders>
            <w:vAlign w:val="center"/>
            <w:hideMark/>
          </w:tcPr>
          <w:p w14:paraId="7A9764D9" w14:textId="77777777" w:rsidR="00F72D79" w:rsidRPr="009F015D" w:rsidRDefault="00F72D79">
            <w:pPr>
              <w:jc w:val="center"/>
              <w:rPr>
                <w:sz w:val="18"/>
                <w:szCs w:val="18"/>
              </w:rPr>
            </w:pPr>
            <w:r w:rsidRPr="009F015D">
              <w:rPr>
                <w:sz w:val="18"/>
                <w:szCs w:val="18"/>
              </w:rPr>
              <w:t>2027</w:t>
            </w:r>
          </w:p>
        </w:tc>
        <w:tc>
          <w:tcPr>
            <w:tcW w:w="274" w:type="pct"/>
            <w:gridSpan w:val="2"/>
            <w:tcBorders>
              <w:top w:val="single" w:sz="4" w:space="0" w:color="auto"/>
              <w:left w:val="nil"/>
              <w:bottom w:val="single" w:sz="4" w:space="0" w:color="auto"/>
              <w:right w:val="single" w:sz="4" w:space="0" w:color="auto"/>
            </w:tcBorders>
            <w:vAlign w:val="center"/>
            <w:hideMark/>
          </w:tcPr>
          <w:p w14:paraId="1D04CD46" w14:textId="77777777" w:rsidR="00F72D79" w:rsidRPr="009F015D" w:rsidRDefault="00F72D79">
            <w:pPr>
              <w:jc w:val="center"/>
              <w:rPr>
                <w:sz w:val="18"/>
                <w:szCs w:val="18"/>
              </w:rPr>
            </w:pPr>
            <w:r w:rsidRPr="009F015D">
              <w:rPr>
                <w:sz w:val="18"/>
                <w:szCs w:val="18"/>
              </w:rPr>
              <w:t>2028</w:t>
            </w:r>
          </w:p>
        </w:tc>
        <w:tc>
          <w:tcPr>
            <w:tcW w:w="287" w:type="pct"/>
            <w:gridSpan w:val="2"/>
            <w:tcBorders>
              <w:top w:val="single" w:sz="4" w:space="0" w:color="auto"/>
              <w:left w:val="nil"/>
              <w:bottom w:val="single" w:sz="4" w:space="0" w:color="auto"/>
              <w:right w:val="single" w:sz="4" w:space="0" w:color="auto"/>
            </w:tcBorders>
            <w:vAlign w:val="center"/>
            <w:hideMark/>
          </w:tcPr>
          <w:p w14:paraId="5C43B465" w14:textId="77777777" w:rsidR="00F72D79" w:rsidRPr="009F015D" w:rsidRDefault="00F72D79">
            <w:pPr>
              <w:jc w:val="center"/>
              <w:rPr>
                <w:sz w:val="18"/>
                <w:szCs w:val="18"/>
              </w:rPr>
            </w:pPr>
            <w:r w:rsidRPr="009F015D">
              <w:rPr>
                <w:sz w:val="18"/>
                <w:szCs w:val="18"/>
              </w:rPr>
              <w:t>2029</w:t>
            </w:r>
          </w:p>
        </w:tc>
        <w:tc>
          <w:tcPr>
            <w:tcW w:w="329" w:type="pct"/>
            <w:gridSpan w:val="2"/>
            <w:tcBorders>
              <w:top w:val="single" w:sz="4" w:space="0" w:color="auto"/>
              <w:left w:val="nil"/>
              <w:bottom w:val="single" w:sz="4" w:space="0" w:color="auto"/>
              <w:right w:val="single" w:sz="4" w:space="0" w:color="auto"/>
            </w:tcBorders>
            <w:vAlign w:val="center"/>
            <w:hideMark/>
          </w:tcPr>
          <w:p w14:paraId="2C6C68D9" w14:textId="77777777" w:rsidR="00F72D79" w:rsidRPr="009F015D" w:rsidRDefault="00F72D79">
            <w:pPr>
              <w:jc w:val="center"/>
              <w:rPr>
                <w:sz w:val="18"/>
                <w:szCs w:val="18"/>
              </w:rPr>
            </w:pPr>
            <w:r w:rsidRPr="009F015D">
              <w:rPr>
                <w:sz w:val="18"/>
                <w:szCs w:val="18"/>
              </w:rPr>
              <w:t>2030</w:t>
            </w:r>
          </w:p>
        </w:tc>
        <w:tc>
          <w:tcPr>
            <w:tcW w:w="325" w:type="pct"/>
            <w:gridSpan w:val="2"/>
            <w:tcBorders>
              <w:top w:val="single" w:sz="4" w:space="0" w:color="auto"/>
              <w:left w:val="nil"/>
              <w:bottom w:val="single" w:sz="4" w:space="0" w:color="auto"/>
              <w:right w:val="single" w:sz="4" w:space="0" w:color="auto"/>
            </w:tcBorders>
            <w:vAlign w:val="center"/>
            <w:hideMark/>
          </w:tcPr>
          <w:p w14:paraId="55FF24B9" w14:textId="77777777" w:rsidR="00F72D79" w:rsidRPr="009F015D" w:rsidRDefault="00F72D79">
            <w:pPr>
              <w:jc w:val="center"/>
              <w:rPr>
                <w:sz w:val="18"/>
                <w:szCs w:val="18"/>
              </w:rPr>
            </w:pPr>
            <w:r w:rsidRPr="009F015D">
              <w:rPr>
                <w:sz w:val="18"/>
                <w:szCs w:val="18"/>
              </w:rPr>
              <w:t>2031</w:t>
            </w:r>
          </w:p>
        </w:tc>
        <w:tc>
          <w:tcPr>
            <w:tcW w:w="324" w:type="pct"/>
            <w:gridSpan w:val="2"/>
            <w:tcBorders>
              <w:top w:val="single" w:sz="4" w:space="0" w:color="auto"/>
              <w:left w:val="nil"/>
              <w:bottom w:val="single" w:sz="4" w:space="0" w:color="auto"/>
              <w:right w:val="single" w:sz="4" w:space="0" w:color="auto"/>
            </w:tcBorders>
            <w:vAlign w:val="center"/>
            <w:hideMark/>
          </w:tcPr>
          <w:p w14:paraId="3830A985" w14:textId="77777777" w:rsidR="00F72D79" w:rsidRPr="009F015D" w:rsidRDefault="00F72D79">
            <w:pPr>
              <w:jc w:val="center"/>
              <w:rPr>
                <w:sz w:val="18"/>
                <w:szCs w:val="18"/>
              </w:rPr>
            </w:pPr>
            <w:r w:rsidRPr="009F015D">
              <w:rPr>
                <w:sz w:val="18"/>
                <w:szCs w:val="18"/>
              </w:rPr>
              <w:t>2032</w:t>
            </w:r>
          </w:p>
        </w:tc>
        <w:tc>
          <w:tcPr>
            <w:tcW w:w="326" w:type="pct"/>
            <w:gridSpan w:val="2"/>
            <w:tcBorders>
              <w:top w:val="single" w:sz="4" w:space="0" w:color="auto"/>
              <w:left w:val="nil"/>
              <w:bottom w:val="single" w:sz="4" w:space="0" w:color="auto"/>
              <w:right w:val="single" w:sz="4" w:space="0" w:color="auto"/>
            </w:tcBorders>
            <w:vAlign w:val="center"/>
            <w:hideMark/>
          </w:tcPr>
          <w:p w14:paraId="3DE424C4" w14:textId="77777777" w:rsidR="00F72D79" w:rsidRPr="009F015D" w:rsidRDefault="00F72D79">
            <w:pPr>
              <w:jc w:val="center"/>
              <w:rPr>
                <w:sz w:val="18"/>
                <w:szCs w:val="18"/>
              </w:rPr>
            </w:pPr>
            <w:r w:rsidRPr="009F015D">
              <w:rPr>
                <w:sz w:val="18"/>
                <w:szCs w:val="18"/>
              </w:rPr>
              <w:t>2033</w:t>
            </w:r>
          </w:p>
        </w:tc>
        <w:tc>
          <w:tcPr>
            <w:tcW w:w="327" w:type="pct"/>
            <w:tcBorders>
              <w:top w:val="single" w:sz="4" w:space="0" w:color="auto"/>
              <w:left w:val="nil"/>
              <w:bottom w:val="single" w:sz="4" w:space="0" w:color="auto"/>
              <w:right w:val="single" w:sz="4" w:space="0" w:color="auto"/>
            </w:tcBorders>
            <w:vAlign w:val="center"/>
            <w:hideMark/>
          </w:tcPr>
          <w:p w14:paraId="746337AF" w14:textId="77777777" w:rsidR="00F72D79" w:rsidRPr="009F015D" w:rsidRDefault="00F72D79">
            <w:pPr>
              <w:jc w:val="center"/>
              <w:rPr>
                <w:sz w:val="18"/>
                <w:szCs w:val="18"/>
              </w:rPr>
            </w:pPr>
            <w:r w:rsidRPr="009F015D">
              <w:rPr>
                <w:sz w:val="18"/>
                <w:szCs w:val="18"/>
              </w:rPr>
              <w:t>2034</w:t>
            </w:r>
          </w:p>
        </w:tc>
        <w:tc>
          <w:tcPr>
            <w:tcW w:w="319" w:type="pct"/>
            <w:tcBorders>
              <w:top w:val="single" w:sz="4" w:space="0" w:color="auto"/>
              <w:left w:val="nil"/>
              <w:bottom w:val="single" w:sz="4" w:space="0" w:color="auto"/>
              <w:right w:val="single" w:sz="4" w:space="0" w:color="auto"/>
            </w:tcBorders>
            <w:vAlign w:val="center"/>
            <w:hideMark/>
          </w:tcPr>
          <w:p w14:paraId="1D5C3587" w14:textId="77777777" w:rsidR="00F72D79" w:rsidRPr="009F015D" w:rsidRDefault="00F72D79">
            <w:pPr>
              <w:jc w:val="center"/>
              <w:rPr>
                <w:sz w:val="18"/>
                <w:szCs w:val="18"/>
              </w:rPr>
            </w:pPr>
            <w:r w:rsidRPr="009F015D">
              <w:rPr>
                <w:sz w:val="18"/>
                <w:szCs w:val="18"/>
              </w:rPr>
              <w:t>2035</w:t>
            </w:r>
          </w:p>
        </w:tc>
      </w:tr>
      <w:tr w:rsidR="00EF4839" w:rsidRPr="009F015D" w14:paraId="23C52A00" w14:textId="77777777" w:rsidTr="00EF4839">
        <w:trPr>
          <w:trHeight w:val="255"/>
        </w:trPr>
        <w:tc>
          <w:tcPr>
            <w:tcW w:w="1037" w:type="pct"/>
            <w:vMerge/>
            <w:tcBorders>
              <w:top w:val="single" w:sz="4" w:space="0" w:color="auto"/>
              <w:left w:val="single" w:sz="4" w:space="0" w:color="auto"/>
              <w:bottom w:val="single" w:sz="4" w:space="0" w:color="000000"/>
              <w:right w:val="single" w:sz="4" w:space="0" w:color="auto"/>
            </w:tcBorders>
            <w:vAlign w:val="center"/>
            <w:hideMark/>
          </w:tcPr>
          <w:p w14:paraId="086CEAE7" w14:textId="77777777" w:rsidR="00F72D79" w:rsidRPr="009F015D" w:rsidRDefault="00F72D79">
            <w:pPr>
              <w:rPr>
                <w:sz w:val="18"/>
                <w:szCs w:val="18"/>
              </w:rPr>
            </w:pPr>
          </w:p>
        </w:tc>
        <w:tc>
          <w:tcPr>
            <w:tcW w:w="344" w:type="pct"/>
            <w:vMerge/>
            <w:tcBorders>
              <w:top w:val="single" w:sz="4" w:space="0" w:color="auto"/>
              <w:left w:val="single" w:sz="4" w:space="0" w:color="auto"/>
              <w:bottom w:val="single" w:sz="4" w:space="0" w:color="auto"/>
              <w:right w:val="single" w:sz="4" w:space="0" w:color="auto"/>
            </w:tcBorders>
            <w:vAlign w:val="center"/>
            <w:hideMark/>
          </w:tcPr>
          <w:p w14:paraId="557C4767" w14:textId="77777777" w:rsidR="00F72D79" w:rsidRPr="009F015D" w:rsidRDefault="00F72D79">
            <w:pPr>
              <w:rPr>
                <w:sz w:val="18"/>
                <w:szCs w:val="18"/>
              </w:rPr>
            </w:pPr>
          </w:p>
        </w:tc>
        <w:tc>
          <w:tcPr>
            <w:tcW w:w="177" w:type="pct"/>
            <w:tcBorders>
              <w:top w:val="nil"/>
              <w:left w:val="nil"/>
              <w:bottom w:val="single" w:sz="4" w:space="0" w:color="auto"/>
              <w:right w:val="single" w:sz="4" w:space="0" w:color="auto"/>
            </w:tcBorders>
            <w:vAlign w:val="center"/>
            <w:hideMark/>
          </w:tcPr>
          <w:p w14:paraId="1BCC300F" w14:textId="77777777" w:rsidR="00F72D79" w:rsidRPr="009F015D" w:rsidRDefault="00F72D79">
            <w:pPr>
              <w:jc w:val="center"/>
              <w:rPr>
                <w:sz w:val="18"/>
                <w:szCs w:val="18"/>
              </w:rPr>
            </w:pPr>
            <w:r w:rsidRPr="009F015D">
              <w:rPr>
                <w:sz w:val="18"/>
                <w:szCs w:val="18"/>
              </w:rPr>
              <w:t> </w:t>
            </w:r>
          </w:p>
        </w:tc>
        <w:tc>
          <w:tcPr>
            <w:tcW w:w="135" w:type="pct"/>
            <w:tcBorders>
              <w:top w:val="nil"/>
              <w:left w:val="nil"/>
              <w:bottom w:val="single" w:sz="4" w:space="0" w:color="auto"/>
              <w:right w:val="single" w:sz="4" w:space="0" w:color="auto"/>
            </w:tcBorders>
            <w:vAlign w:val="center"/>
            <w:hideMark/>
          </w:tcPr>
          <w:p w14:paraId="035C69AC" w14:textId="77777777" w:rsidR="00F72D79" w:rsidRPr="009F015D" w:rsidRDefault="00F72D79">
            <w:pPr>
              <w:jc w:val="center"/>
              <w:rPr>
                <w:sz w:val="18"/>
                <w:szCs w:val="18"/>
              </w:rPr>
            </w:pPr>
            <w:r w:rsidRPr="009F015D">
              <w:rPr>
                <w:sz w:val="18"/>
                <w:szCs w:val="18"/>
              </w:rPr>
              <w:t>12</w:t>
            </w:r>
          </w:p>
        </w:tc>
        <w:tc>
          <w:tcPr>
            <w:tcW w:w="321" w:type="pct"/>
            <w:tcBorders>
              <w:top w:val="nil"/>
              <w:left w:val="nil"/>
              <w:bottom w:val="single" w:sz="4" w:space="0" w:color="auto"/>
              <w:right w:val="single" w:sz="4" w:space="0" w:color="auto"/>
            </w:tcBorders>
            <w:vAlign w:val="center"/>
            <w:hideMark/>
          </w:tcPr>
          <w:p w14:paraId="0B4EA422" w14:textId="77777777" w:rsidR="00F72D79" w:rsidRPr="009F015D" w:rsidRDefault="00F72D79">
            <w:pPr>
              <w:jc w:val="center"/>
              <w:rPr>
                <w:sz w:val="18"/>
                <w:szCs w:val="18"/>
              </w:rPr>
            </w:pPr>
            <w:r w:rsidRPr="009F015D">
              <w:rPr>
                <w:sz w:val="18"/>
                <w:szCs w:val="18"/>
              </w:rPr>
              <w:t>Итого</w:t>
            </w:r>
          </w:p>
        </w:tc>
        <w:tc>
          <w:tcPr>
            <w:tcW w:w="232" w:type="pct"/>
            <w:tcBorders>
              <w:top w:val="nil"/>
              <w:left w:val="nil"/>
              <w:bottom w:val="single" w:sz="4" w:space="0" w:color="auto"/>
              <w:right w:val="single" w:sz="4" w:space="0" w:color="auto"/>
            </w:tcBorders>
            <w:vAlign w:val="center"/>
            <w:hideMark/>
          </w:tcPr>
          <w:p w14:paraId="62FB6C1D" w14:textId="77777777" w:rsidR="00F72D79" w:rsidRPr="009F015D" w:rsidRDefault="00F72D79">
            <w:pPr>
              <w:jc w:val="center"/>
              <w:rPr>
                <w:sz w:val="18"/>
                <w:szCs w:val="18"/>
              </w:rPr>
            </w:pPr>
            <w:r w:rsidRPr="009F015D">
              <w:rPr>
                <w:sz w:val="18"/>
                <w:szCs w:val="18"/>
              </w:rPr>
              <w:t>Итого</w:t>
            </w:r>
          </w:p>
        </w:tc>
        <w:tc>
          <w:tcPr>
            <w:tcW w:w="244" w:type="pct"/>
            <w:tcBorders>
              <w:top w:val="nil"/>
              <w:left w:val="nil"/>
              <w:bottom w:val="single" w:sz="4" w:space="0" w:color="auto"/>
              <w:right w:val="single" w:sz="4" w:space="0" w:color="auto"/>
            </w:tcBorders>
            <w:vAlign w:val="center"/>
            <w:hideMark/>
          </w:tcPr>
          <w:p w14:paraId="626F847A" w14:textId="77777777" w:rsidR="00F72D79" w:rsidRPr="009F015D" w:rsidRDefault="00F72D79">
            <w:pPr>
              <w:jc w:val="center"/>
              <w:rPr>
                <w:sz w:val="18"/>
                <w:szCs w:val="18"/>
              </w:rPr>
            </w:pPr>
            <w:r w:rsidRPr="009F015D">
              <w:rPr>
                <w:sz w:val="18"/>
                <w:szCs w:val="18"/>
              </w:rPr>
              <w:t>Итого</w:t>
            </w:r>
          </w:p>
        </w:tc>
        <w:tc>
          <w:tcPr>
            <w:tcW w:w="274" w:type="pct"/>
            <w:gridSpan w:val="2"/>
            <w:tcBorders>
              <w:top w:val="nil"/>
              <w:left w:val="nil"/>
              <w:bottom w:val="single" w:sz="4" w:space="0" w:color="auto"/>
              <w:right w:val="single" w:sz="4" w:space="0" w:color="auto"/>
            </w:tcBorders>
            <w:vAlign w:val="center"/>
            <w:hideMark/>
          </w:tcPr>
          <w:p w14:paraId="6B3A2465" w14:textId="77777777" w:rsidR="00F72D79" w:rsidRPr="009F015D" w:rsidRDefault="00F72D79">
            <w:pPr>
              <w:jc w:val="center"/>
              <w:rPr>
                <w:sz w:val="18"/>
                <w:szCs w:val="18"/>
              </w:rPr>
            </w:pPr>
            <w:r w:rsidRPr="009F015D">
              <w:rPr>
                <w:sz w:val="18"/>
                <w:szCs w:val="18"/>
              </w:rPr>
              <w:t>год</w:t>
            </w:r>
          </w:p>
        </w:tc>
        <w:tc>
          <w:tcPr>
            <w:tcW w:w="287" w:type="pct"/>
            <w:gridSpan w:val="2"/>
            <w:tcBorders>
              <w:top w:val="nil"/>
              <w:left w:val="nil"/>
              <w:bottom w:val="single" w:sz="4" w:space="0" w:color="auto"/>
              <w:right w:val="single" w:sz="4" w:space="0" w:color="auto"/>
            </w:tcBorders>
            <w:vAlign w:val="center"/>
            <w:hideMark/>
          </w:tcPr>
          <w:p w14:paraId="30931BFF" w14:textId="77777777" w:rsidR="00F72D79" w:rsidRPr="009F015D" w:rsidRDefault="00F72D79">
            <w:pPr>
              <w:jc w:val="center"/>
              <w:rPr>
                <w:sz w:val="18"/>
                <w:szCs w:val="18"/>
              </w:rPr>
            </w:pPr>
            <w:r w:rsidRPr="009F015D">
              <w:rPr>
                <w:sz w:val="18"/>
                <w:szCs w:val="18"/>
              </w:rPr>
              <w:t>год</w:t>
            </w:r>
          </w:p>
        </w:tc>
        <w:tc>
          <w:tcPr>
            <w:tcW w:w="329" w:type="pct"/>
            <w:gridSpan w:val="2"/>
            <w:tcBorders>
              <w:top w:val="nil"/>
              <w:left w:val="nil"/>
              <w:bottom w:val="single" w:sz="4" w:space="0" w:color="auto"/>
              <w:right w:val="single" w:sz="4" w:space="0" w:color="auto"/>
            </w:tcBorders>
            <w:vAlign w:val="center"/>
            <w:hideMark/>
          </w:tcPr>
          <w:p w14:paraId="16A5CF4B" w14:textId="77777777" w:rsidR="00F72D79" w:rsidRPr="009F015D" w:rsidRDefault="00F72D79">
            <w:pPr>
              <w:jc w:val="center"/>
              <w:rPr>
                <w:sz w:val="18"/>
                <w:szCs w:val="18"/>
              </w:rPr>
            </w:pPr>
            <w:r w:rsidRPr="009F015D">
              <w:rPr>
                <w:sz w:val="18"/>
                <w:szCs w:val="18"/>
              </w:rPr>
              <w:t>год</w:t>
            </w:r>
          </w:p>
        </w:tc>
        <w:tc>
          <w:tcPr>
            <w:tcW w:w="325" w:type="pct"/>
            <w:gridSpan w:val="2"/>
            <w:tcBorders>
              <w:top w:val="nil"/>
              <w:left w:val="nil"/>
              <w:bottom w:val="single" w:sz="4" w:space="0" w:color="auto"/>
              <w:right w:val="single" w:sz="4" w:space="0" w:color="auto"/>
            </w:tcBorders>
            <w:vAlign w:val="center"/>
            <w:hideMark/>
          </w:tcPr>
          <w:p w14:paraId="720E38EC" w14:textId="77777777" w:rsidR="00F72D79" w:rsidRPr="009F015D" w:rsidRDefault="00F72D79">
            <w:pPr>
              <w:jc w:val="center"/>
              <w:rPr>
                <w:sz w:val="18"/>
                <w:szCs w:val="18"/>
              </w:rPr>
            </w:pPr>
            <w:r w:rsidRPr="009F015D">
              <w:rPr>
                <w:sz w:val="18"/>
                <w:szCs w:val="18"/>
              </w:rPr>
              <w:t>год</w:t>
            </w:r>
          </w:p>
        </w:tc>
        <w:tc>
          <w:tcPr>
            <w:tcW w:w="324" w:type="pct"/>
            <w:gridSpan w:val="2"/>
            <w:tcBorders>
              <w:top w:val="nil"/>
              <w:left w:val="nil"/>
              <w:bottom w:val="single" w:sz="4" w:space="0" w:color="auto"/>
              <w:right w:val="single" w:sz="4" w:space="0" w:color="auto"/>
            </w:tcBorders>
            <w:vAlign w:val="center"/>
            <w:hideMark/>
          </w:tcPr>
          <w:p w14:paraId="26AABD48" w14:textId="77777777" w:rsidR="00F72D79" w:rsidRPr="009F015D" w:rsidRDefault="00F72D79">
            <w:pPr>
              <w:jc w:val="center"/>
              <w:rPr>
                <w:sz w:val="18"/>
                <w:szCs w:val="18"/>
              </w:rPr>
            </w:pPr>
            <w:r w:rsidRPr="009F015D">
              <w:rPr>
                <w:sz w:val="18"/>
                <w:szCs w:val="18"/>
              </w:rPr>
              <w:t>год</w:t>
            </w:r>
          </w:p>
        </w:tc>
        <w:tc>
          <w:tcPr>
            <w:tcW w:w="326" w:type="pct"/>
            <w:gridSpan w:val="2"/>
            <w:tcBorders>
              <w:top w:val="nil"/>
              <w:left w:val="nil"/>
              <w:bottom w:val="single" w:sz="4" w:space="0" w:color="auto"/>
              <w:right w:val="single" w:sz="4" w:space="0" w:color="auto"/>
            </w:tcBorders>
            <w:vAlign w:val="center"/>
            <w:hideMark/>
          </w:tcPr>
          <w:p w14:paraId="7F2C3D42" w14:textId="77777777" w:rsidR="00F72D79" w:rsidRPr="009F015D" w:rsidRDefault="00F72D79">
            <w:pPr>
              <w:jc w:val="center"/>
              <w:rPr>
                <w:sz w:val="18"/>
                <w:szCs w:val="18"/>
              </w:rPr>
            </w:pPr>
            <w:r w:rsidRPr="009F015D">
              <w:rPr>
                <w:sz w:val="18"/>
                <w:szCs w:val="18"/>
              </w:rPr>
              <w:t>год</w:t>
            </w:r>
          </w:p>
        </w:tc>
        <w:tc>
          <w:tcPr>
            <w:tcW w:w="327" w:type="pct"/>
            <w:tcBorders>
              <w:top w:val="nil"/>
              <w:left w:val="nil"/>
              <w:bottom w:val="single" w:sz="4" w:space="0" w:color="auto"/>
              <w:right w:val="single" w:sz="4" w:space="0" w:color="auto"/>
            </w:tcBorders>
            <w:vAlign w:val="center"/>
            <w:hideMark/>
          </w:tcPr>
          <w:p w14:paraId="5F36FF77" w14:textId="77777777" w:rsidR="00F72D79" w:rsidRPr="009F015D" w:rsidRDefault="00F72D79">
            <w:pPr>
              <w:jc w:val="center"/>
              <w:rPr>
                <w:sz w:val="18"/>
                <w:szCs w:val="18"/>
              </w:rPr>
            </w:pPr>
            <w:r w:rsidRPr="009F015D">
              <w:rPr>
                <w:sz w:val="18"/>
                <w:szCs w:val="18"/>
              </w:rPr>
              <w:t>год</w:t>
            </w:r>
          </w:p>
        </w:tc>
        <w:tc>
          <w:tcPr>
            <w:tcW w:w="319" w:type="pct"/>
            <w:tcBorders>
              <w:top w:val="nil"/>
              <w:left w:val="nil"/>
              <w:bottom w:val="single" w:sz="4" w:space="0" w:color="auto"/>
              <w:right w:val="single" w:sz="4" w:space="0" w:color="auto"/>
            </w:tcBorders>
            <w:vAlign w:val="center"/>
            <w:hideMark/>
          </w:tcPr>
          <w:p w14:paraId="5BF3670C" w14:textId="77777777" w:rsidR="00F72D79" w:rsidRPr="009F015D" w:rsidRDefault="00F72D79">
            <w:pPr>
              <w:jc w:val="center"/>
              <w:rPr>
                <w:sz w:val="18"/>
                <w:szCs w:val="18"/>
              </w:rPr>
            </w:pPr>
            <w:r w:rsidRPr="009F015D">
              <w:rPr>
                <w:sz w:val="18"/>
                <w:szCs w:val="18"/>
              </w:rPr>
              <w:t>год</w:t>
            </w:r>
          </w:p>
        </w:tc>
      </w:tr>
      <w:tr w:rsidR="00EF4839" w:rsidRPr="009F015D" w14:paraId="68DED83A" w14:textId="77777777" w:rsidTr="00EF4839">
        <w:trPr>
          <w:trHeight w:val="255"/>
        </w:trPr>
        <w:tc>
          <w:tcPr>
            <w:tcW w:w="1037" w:type="pct"/>
            <w:tcBorders>
              <w:top w:val="nil"/>
              <w:left w:val="single" w:sz="4" w:space="0" w:color="auto"/>
              <w:bottom w:val="single" w:sz="4" w:space="0" w:color="auto"/>
              <w:right w:val="single" w:sz="4" w:space="0" w:color="auto"/>
            </w:tcBorders>
            <w:vAlign w:val="bottom"/>
            <w:hideMark/>
          </w:tcPr>
          <w:p w14:paraId="5DE91864" w14:textId="77777777" w:rsidR="00F72D79" w:rsidRPr="009F015D" w:rsidRDefault="00F72D79">
            <w:pPr>
              <w:rPr>
                <w:sz w:val="18"/>
                <w:szCs w:val="18"/>
              </w:rPr>
            </w:pPr>
            <w:r w:rsidRPr="009F015D">
              <w:rPr>
                <w:sz w:val="18"/>
                <w:szCs w:val="18"/>
              </w:rPr>
              <w:t>Остаток денежных средств на начало</w:t>
            </w:r>
          </w:p>
        </w:tc>
        <w:tc>
          <w:tcPr>
            <w:tcW w:w="344" w:type="pct"/>
            <w:tcBorders>
              <w:top w:val="nil"/>
              <w:left w:val="nil"/>
              <w:bottom w:val="single" w:sz="4" w:space="0" w:color="auto"/>
              <w:right w:val="single" w:sz="4" w:space="0" w:color="auto"/>
            </w:tcBorders>
            <w:vAlign w:val="bottom"/>
            <w:hideMark/>
          </w:tcPr>
          <w:p w14:paraId="52599EBA" w14:textId="77777777" w:rsidR="00F72D79" w:rsidRPr="009F015D" w:rsidRDefault="00F72D79">
            <w:pPr>
              <w:jc w:val="right"/>
              <w:rPr>
                <w:sz w:val="18"/>
                <w:szCs w:val="18"/>
              </w:rPr>
            </w:pPr>
            <w:r w:rsidRPr="009F015D">
              <w:rPr>
                <w:sz w:val="18"/>
                <w:szCs w:val="18"/>
              </w:rPr>
              <w:t> </w:t>
            </w:r>
          </w:p>
        </w:tc>
        <w:tc>
          <w:tcPr>
            <w:tcW w:w="177" w:type="pct"/>
            <w:tcBorders>
              <w:top w:val="nil"/>
              <w:left w:val="nil"/>
              <w:bottom w:val="single" w:sz="4" w:space="0" w:color="auto"/>
              <w:right w:val="single" w:sz="4" w:space="0" w:color="auto"/>
            </w:tcBorders>
            <w:vAlign w:val="bottom"/>
            <w:hideMark/>
          </w:tcPr>
          <w:p w14:paraId="532B1CB6" w14:textId="77777777" w:rsidR="00F72D79" w:rsidRPr="009F015D" w:rsidRDefault="00F72D79">
            <w:pPr>
              <w:rPr>
                <w:sz w:val="18"/>
                <w:szCs w:val="18"/>
              </w:rPr>
            </w:pPr>
            <w:r w:rsidRPr="009F015D">
              <w:rPr>
                <w:sz w:val="18"/>
                <w:szCs w:val="18"/>
              </w:rPr>
              <w:t> </w:t>
            </w:r>
          </w:p>
        </w:tc>
        <w:tc>
          <w:tcPr>
            <w:tcW w:w="135" w:type="pct"/>
            <w:tcBorders>
              <w:top w:val="nil"/>
              <w:left w:val="nil"/>
              <w:bottom w:val="single" w:sz="4" w:space="0" w:color="auto"/>
              <w:right w:val="single" w:sz="4" w:space="0" w:color="auto"/>
            </w:tcBorders>
            <w:noWrap/>
            <w:vAlign w:val="bottom"/>
            <w:hideMark/>
          </w:tcPr>
          <w:p w14:paraId="37F95579" w14:textId="77777777" w:rsidR="00F72D79" w:rsidRPr="009F015D" w:rsidRDefault="00F72D79">
            <w:pPr>
              <w:rPr>
                <w:sz w:val="18"/>
                <w:szCs w:val="18"/>
              </w:rPr>
            </w:pPr>
            <w:r w:rsidRPr="009F015D">
              <w:rPr>
                <w:sz w:val="18"/>
                <w:szCs w:val="18"/>
              </w:rPr>
              <w:t> </w:t>
            </w:r>
          </w:p>
        </w:tc>
        <w:tc>
          <w:tcPr>
            <w:tcW w:w="321" w:type="pct"/>
            <w:tcBorders>
              <w:top w:val="nil"/>
              <w:left w:val="nil"/>
              <w:bottom w:val="single" w:sz="4" w:space="0" w:color="auto"/>
              <w:right w:val="single" w:sz="4" w:space="0" w:color="auto"/>
            </w:tcBorders>
            <w:noWrap/>
            <w:vAlign w:val="bottom"/>
            <w:hideMark/>
          </w:tcPr>
          <w:p w14:paraId="7350D740" w14:textId="77777777" w:rsidR="00F72D79" w:rsidRPr="009F015D" w:rsidRDefault="00F72D79">
            <w:pPr>
              <w:rPr>
                <w:sz w:val="18"/>
                <w:szCs w:val="18"/>
              </w:rPr>
            </w:pPr>
            <w:r w:rsidRPr="009F015D">
              <w:rPr>
                <w:sz w:val="18"/>
                <w:szCs w:val="18"/>
              </w:rPr>
              <w:t> </w:t>
            </w:r>
          </w:p>
        </w:tc>
        <w:tc>
          <w:tcPr>
            <w:tcW w:w="232" w:type="pct"/>
            <w:tcBorders>
              <w:top w:val="nil"/>
              <w:left w:val="nil"/>
              <w:bottom w:val="single" w:sz="4" w:space="0" w:color="auto"/>
              <w:right w:val="single" w:sz="4" w:space="0" w:color="auto"/>
            </w:tcBorders>
            <w:noWrap/>
            <w:vAlign w:val="bottom"/>
            <w:hideMark/>
          </w:tcPr>
          <w:p w14:paraId="7F5E9959" w14:textId="77777777" w:rsidR="00F72D79" w:rsidRPr="009F015D" w:rsidRDefault="00F72D79">
            <w:pPr>
              <w:rPr>
                <w:sz w:val="18"/>
                <w:szCs w:val="18"/>
              </w:rPr>
            </w:pPr>
            <w:r w:rsidRPr="009F015D">
              <w:rPr>
                <w:sz w:val="18"/>
                <w:szCs w:val="18"/>
              </w:rPr>
              <w:t> </w:t>
            </w:r>
          </w:p>
        </w:tc>
        <w:tc>
          <w:tcPr>
            <w:tcW w:w="244" w:type="pct"/>
            <w:tcBorders>
              <w:top w:val="nil"/>
              <w:left w:val="nil"/>
              <w:bottom w:val="single" w:sz="4" w:space="0" w:color="auto"/>
              <w:right w:val="single" w:sz="4" w:space="0" w:color="auto"/>
            </w:tcBorders>
            <w:noWrap/>
            <w:vAlign w:val="bottom"/>
            <w:hideMark/>
          </w:tcPr>
          <w:p w14:paraId="6B2DE922" w14:textId="77777777" w:rsidR="00F72D79" w:rsidRPr="009F015D" w:rsidRDefault="00F72D79">
            <w:pPr>
              <w:rPr>
                <w:sz w:val="18"/>
                <w:szCs w:val="18"/>
              </w:rPr>
            </w:pPr>
            <w:r w:rsidRPr="009F015D">
              <w:rPr>
                <w:sz w:val="18"/>
                <w:szCs w:val="18"/>
              </w:rPr>
              <w:t> </w:t>
            </w:r>
          </w:p>
        </w:tc>
        <w:tc>
          <w:tcPr>
            <w:tcW w:w="274" w:type="pct"/>
            <w:gridSpan w:val="2"/>
            <w:tcBorders>
              <w:top w:val="nil"/>
              <w:left w:val="nil"/>
              <w:bottom w:val="single" w:sz="4" w:space="0" w:color="auto"/>
              <w:right w:val="single" w:sz="4" w:space="0" w:color="auto"/>
            </w:tcBorders>
            <w:noWrap/>
            <w:vAlign w:val="bottom"/>
            <w:hideMark/>
          </w:tcPr>
          <w:p w14:paraId="5B55BCA7" w14:textId="77777777" w:rsidR="00F72D79" w:rsidRPr="009F015D" w:rsidRDefault="00F72D79">
            <w:pPr>
              <w:jc w:val="right"/>
              <w:rPr>
                <w:sz w:val="18"/>
                <w:szCs w:val="18"/>
              </w:rPr>
            </w:pPr>
            <w:r w:rsidRPr="009F015D">
              <w:rPr>
                <w:sz w:val="18"/>
                <w:szCs w:val="18"/>
              </w:rPr>
              <w:t>261 496</w:t>
            </w:r>
          </w:p>
        </w:tc>
        <w:tc>
          <w:tcPr>
            <w:tcW w:w="287" w:type="pct"/>
            <w:gridSpan w:val="2"/>
            <w:tcBorders>
              <w:top w:val="nil"/>
              <w:left w:val="nil"/>
              <w:bottom w:val="single" w:sz="4" w:space="0" w:color="auto"/>
              <w:right w:val="single" w:sz="4" w:space="0" w:color="auto"/>
            </w:tcBorders>
            <w:noWrap/>
            <w:vAlign w:val="bottom"/>
            <w:hideMark/>
          </w:tcPr>
          <w:p w14:paraId="033343E3" w14:textId="77777777" w:rsidR="00F72D79" w:rsidRPr="009F015D" w:rsidRDefault="00F72D79">
            <w:pPr>
              <w:jc w:val="right"/>
              <w:rPr>
                <w:sz w:val="18"/>
                <w:szCs w:val="18"/>
              </w:rPr>
            </w:pPr>
            <w:r w:rsidRPr="009F015D">
              <w:rPr>
                <w:sz w:val="18"/>
                <w:szCs w:val="18"/>
              </w:rPr>
              <w:t>569 825</w:t>
            </w:r>
          </w:p>
        </w:tc>
        <w:tc>
          <w:tcPr>
            <w:tcW w:w="329" w:type="pct"/>
            <w:gridSpan w:val="2"/>
            <w:tcBorders>
              <w:top w:val="nil"/>
              <w:left w:val="nil"/>
              <w:bottom w:val="single" w:sz="4" w:space="0" w:color="auto"/>
              <w:right w:val="single" w:sz="4" w:space="0" w:color="auto"/>
            </w:tcBorders>
            <w:noWrap/>
            <w:vAlign w:val="bottom"/>
            <w:hideMark/>
          </w:tcPr>
          <w:p w14:paraId="60C0208C" w14:textId="77777777" w:rsidR="00F72D79" w:rsidRPr="009F015D" w:rsidRDefault="00F72D79">
            <w:pPr>
              <w:jc w:val="right"/>
              <w:rPr>
                <w:sz w:val="18"/>
                <w:szCs w:val="18"/>
              </w:rPr>
            </w:pPr>
            <w:r w:rsidRPr="009F015D">
              <w:rPr>
                <w:sz w:val="18"/>
                <w:szCs w:val="18"/>
              </w:rPr>
              <w:t>930 025</w:t>
            </w:r>
          </w:p>
        </w:tc>
        <w:tc>
          <w:tcPr>
            <w:tcW w:w="325" w:type="pct"/>
            <w:gridSpan w:val="2"/>
            <w:tcBorders>
              <w:top w:val="nil"/>
              <w:left w:val="nil"/>
              <w:bottom w:val="single" w:sz="4" w:space="0" w:color="auto"/>
              <w:right w:val="single" w:sz="4" w:space="0" w:color="auto"/>
            </w:tcBorders>
            <w:noWrap/>
            <w:vAlign w:val="bottom"/>
            <w:hideMark/>
          </w:tcPr>
          <w:p w14:paraId="45AD86D5" w14:textId="77777777" w:rsidR="00F72D79" w:rsidRPr="009F015D" w:rsidRDefault="00F72D79">
            <w:pPr>
              <w:jc w:val="right"/>
              <w:rPr>
                <w:sz w:val="18"/>
                <w:szCs w:val="18"/>
              </w:rPr>
            </w:pPr>
            <w:r w:rsidRPr="009F015D">
              <w:rPr>
                <w:sz w:val="18"/>
                <w:szCs w:val="18"/>
              </w:rPr>
              <w:t>1 276 068</w:t>
            </w:r>
          </w:p>
        </w:tc>
        <w:tc>
          <w:tcPr>
            <w:tcW w:w="324" w:type="pct"/>
            <w:gridSpan w:val="2"/>
            <w:tcBorders>
              <w:top w:val="nil"/>
              <w:left w:val="nil"/>
              <w:bottom w:val="single" w:sz="4" w:space="0" w:color="auto"/>
              <w:right w:val="single" w:sz="4" w:space="0" w:color="auto"/>
            </w:tcBorders>
            <w:noWrap/>
            <w:vAlign w:val="bottom"/>
            <w:hideMark/>
          </w:tcPr>
          <w:p w14:paraId="2D1A8068" w14:textId="77777777" w:rsidR="00F72D79" w:rsidRPr="009F015D" w:rsidRDefault="00F72D79">
            <w:pPr>
              <w:jc w:val="right"/>
              <w:rPr>
                <w:sz w:val="18"/>
                <w:szCs w:val="18"/>
              </w:rPr>
            </w:pPr>
            <w:r w:rsidRPr="009F015D">
              <w:rPr>
                <w:sz w:val="18"/>
                <w:szCs w:val="18"/>
              </w:rPr>
              <w:t>1 701 286</w:t>
            </w:r>
          </w:p>
        </w:tc>
        <w:tc>
          <w:tcPr>
            <w:tcW w:w="326" w:type="pct"/>
            <w:gridSpan w:val="2"/>
            <w:tcBorders>
              <w:top w:val="nil"/>
              <w:left w:val="nil"/>
              <w:bottom w:val="single" w:sz="4" w:space="0" w:color="auto"/>
              <w:right w:val="single" w:sz="4" w:space="0" w:color="auto"/>
            </w:tcBorders>
            <w:noWrap/>
            <w:vAlign w:val="bottom"/>
            <w:hideMark/>
          </w:tcPr>
          <w:p w14:paraId="6CBCE640" w14:textId="77777777" w:rsidR="00F72D79" w:rsidRPr="009F015D" w:rsidRDefault="00F72D79">
            <w:pPr>
              <w:jc w:val="right"/>
              <w:rPr>
                <w:sz w:val="18"/>
                <w:szCs w:val="18"/>
              </w:rPr>
            </w:pPr>
            <w:r w:rsidRPr="009F015D">
              <w:rPr>
                <w:sz w:val="18"/>
                <w:szCs w:val="18"/>
              </w:rPr>
              <w:t>2 212 339</w:t>
            </w:r>
          </w:p>
        </w:tc>
        <w:tc>
          <w:tcPr>
            <w:tcW w:w="327" w:type="pct"/>
            <w:tcBorders>
              <w:top w:val="nil"/>
              <w:left w:val="nil"/>
              <w:bottom w:val="single" w:sz="4" w:space="0" w:color="auto"/>
              <w:right w:val="single" w:sz="4" w:space="0" w:color="auto"/>
            </w:tcBorders>
            <w:noWrap/>
            <w:vAlign w:val="bottom"/>
            <w:hideMark/>
          </w:tcPr>
          <w:p w14:paraId="25DA289A" w14:textId="77777777" w:rsidR="00F72D79" w:rsidRPr="009F015D" w:rsidRDefault="00F72D79">
            <w:pPr>
              <w:jc w:val="right"/>
              <w:rPr>
                <w:sz w:val="18"/>
                <w:szCs w:val="18"/>
              </w:rPr>
            </w:pPr>
            <w:r w:rsidRPr="009F015D">
              <w:rPr>
                <w:sz w:val="18"/>
                <w:szCs w:val="18"/>
              </w:rPr>
              <w:t>2 816 549</w:t>
            </w:r>
          </w:p>
        </w:tc>
        <w:tc>
          <w:tcPr>
            <w:tcW w:w="319" w:type="pct"/>
            <w:tcBorders>
              <w:top w:val="nil"/>
              <w:left w:val="nil"/>
              <w:bottom w:val="single" w:sz="4" w:space="0" w:color="auto"/>
              <w:right w:val="single" w:sz="4" w:space="0" w:color="auto"/>
            </w:tcBorders>
            <w:noWrap/>
            <w:vAlign w:val="bottom"/>
            <w:hideMark/>
          </w:tcPr>
          <w:p w14:paraId="3D545F75" w14:textId="77777777" w:rsidR="00F72D79" w:rsidRPr="009F015D" w:rsidRDefault="00F72D79">
            <w:pPr>
              <w:jc w:val="right"/>
              <w:rPr>
                <w:sz w:val="18"/>
                <w:szCs w:val="18"/>
              </w:rPr>
            </w:pPr>
            <w:r w:rsidRPr="009F015D">
              <w:rPr>
                <w:sz w:val="18"/>
                <w:szCs w:val="18"/>
              </w:rPr>
              <w:t>3 521 972</w:t>
            </w:r>
          </w:p>
        </w:tc>
      </w:tr>
      <w:tr w:rsidR="00EF4839" w:rsidRPr="009F015D" w14:paraId="47725C20" w14:textId="77777777" w:rsidTr="00EF4839">
        <w:trPr>
          <w:trHeight w:val="255"/>
        </w:trPr>
        <w:tc>
          <w:tcPr>
            <w:tcW w:w="1037" w:type="pct"/>
            <w:tcBorders>
              <w:top w:val="nil"/>
              <w:left w:val="single" w:sz="4" w:space="0" w:color="auto"/>
              <w:bottom w:val="single" w:sz="4" w:space="0" w:color="auto"/>
              <w:right w:val="nil"/>
            </w:tcBorders>
            <w:noWrap/>
            <w:vAlign w:val="center"/>
            <w:hideMark/>
          </w:tcPr>
          <w:p w14:paraId="481A2946" w14:textId="77777777" w:rsidR="00EF4839" w:rsidRPr="009F015D" w:rsidRDefault="00EF4839">
            <w:pPr>
              <w:rPr>
                <w:sz w:val="18"/>
                <w:szCs w:val="18"/>
              </w:rPr>
            </w:pPr>
            <w:r w:rsidRPr="009F015D">
              <w:rPr>
                <w:sz w:val="18"/>
                <w:szCs w:val="18"/>
              </w:rPr>
              <w:t>Операционная деятельность</w:t>
            </w:r>
          </w:p>
        </w:tc>
        <w:tc>
          <w:tcPr>
            <w:tcW w:w="3963" w:type="pct"/>
            <w:gridSpan w:val="20"/>
            <w:tcBorders>
              <w:top w:val="nil"/>
              <w:left w:val="nil"/>
              <w:bottom w:val="single" w:sz="4" w:space="0" w:color="auto"/>
              <w:right w:val="single" w:sz="4" w:space="0" w:color="auto"/>
            </w:tcBorders>
            <w:noWrap/>
            <w:vAlign w:val="center"/>
            <w:hideMark/>
          </w:tcPr>
          <w:p w14:paraId="6956F142" w14:textId="087A50F9" w:rsidR="00EF4839" w:rsidRPr="009F015D" w:rsidRDefault="00EF4839">
            <w:pPr>
              <w:rPr>
                <w:sz w:val="18"/>
                <w:szCs w:val="18"/>
              </w:rPr>
            </w:pPr>
          </w:p>
        </w:tc>
      </w:tr>
      <w:tr w:rsidR="00EF4839" w:rsidRPr="009F015D" w14:paraId="640E5759" w14:textId="77777777" w:rsidTr="00EF4839">
        <w:trPr>
          <w:trHeight w:val="255"/>
        </w:trPr>
        <w:tc>
          <w:tcPr>
            <w:tcW w:w="1037" w:type="pct"/>
            <w:tcBorders>
              <w:top w:val="nil"/>
              <w:left w:val="single" w:sz="4" w:space="0" w:color="auto"/>
              <w:bottom w:val="single" w:sz="4" w:space="0" w:color="auto"/>
              <w:right w:val="single" w:sz="4" w:space="0" w:color="auto"/>
            </w:tcBorders>
            <w:shd w:val="clear" w:color="000000" w:fill="DCE6F1"/>
            <w:vAlign w:val="center"/>
            <w:hideMark/>
          </w:tcPr>
          <w:p w14:paraId="094507BA" w14:textId="77777777" w:rsidR="00F72D79" w:rsidRPr="009F015D" w:rsidRDefault="00F72D79">
            <w:pPr>
              <w:rPr>
                <w:sz w:val="18"/>
                <w:szCs w:val="18"/>
              </w:rPr>
            </w:pPr>
            <w:r w:rsidRPr="009F015D">
              <w:rPr>
                <w:sz w:val="18"/>
                <w:szCs w:val="18"/>
              </w:rPr>
              <w:t xml:space="preserve">    Поступление</w:t>
            </w:r>
          </w:p>
        </w:tc>
        <w:tc>
          <w:tcPr>
            <w:tcW w:w="344" w:type="pct"/>
            <w:tcBorders>
              <w:top w:val="nil"/>
              <w:left w:val="nil"/>
              <w:bottom w:val="single" w:sz="4" w:space="0" w:color="auto"/>
              <w:right w:val="single" w:sz="4" w:space="0" w:color="auto"/>
            </w:tcBorders>
            <w:shd w:val="clear" w:color="000000" w:fill="DCE6F1"/>
            <w:vAlign w:val="bottom"/>
            <w:hideMark/>
          </w:tcPr>
          <w:p w14:paraId="384624B7" w14:textId="77777777" w:rsidR="00F72D79" w:rsidRPr="009F015D" w:rsidRDefault="00F72D79">
            <w:pPr>
              <w:jc w:val="right"/>
              <w:rPr>
                <w:sz w:val="18"/>
                <w:szCs w:val="18"/>
              </w:rPr>
            </w:pPr>
            <w:r w:rsidRPr="009F015D">
              <w:rPr>
                <w:sz w:val="18"/>
                <w:szCs w:val="18"/>
              </w:rPr>
              <w:t>9 509 369</w:t>
            </w:r>
          </w:p>
        </w:tc>
        <w:tc>
          <w:tcPr>
            <w:tcW w:w="177" w:type="pct"/>
            <w:tcBorders>
              <w:top w:val="nil"/>
              <w:left w:val="nil"/>
              <w:bottom w:val="single" w:sz="4" w:space="0" w:color="auto"/>
              <w:right w:val="single" w:sz="4" w:space="0" w:color="auto"/>
            </w:tcBorders>
            <w:shd w:val="clear" w:color="000000" w:fill="DCE6F1"/>
            <w:vAlign w:val="bottom"/>
            <w:hideMark/>
          </w:tcPr>
          <w:p w14:paraId="75FB5885" w14:textId="77777777" w:rsidR="00F72D79" w:rsidRPr="009F015D" w:rsidRDefault="00F72D79">
            <w:pPr>
              <w:jc w:val="right"/>
              <w:rPr>
                <w:sz w:val="18"/>
                <w:szCs w:val="18"/>
              </w:rPr>
            </w:pPr>
            <w:r w:rsidRPr="009F015D">
              <w:rPr>
                <w:sz w:val="18"/>
                <w:szCs w:val="18"/>
              </w:rPr>
              <w:t> </w:t>
            </w:r>
          </w:p>
        </w:tc>
        <w:tc>
          <w:tcPr>
            <w:tcW w:w="135" w:type="pct"/>
            <w:tcBorders>
              <w:top w:val="nil"/>
              <w:left w:val="nil"/>
              <w:bottom w:val="single" w:sz="4" w:space="0" w:color="auto"/>
              <w:right w:val="single" w:sz="4" w:space="0" w:color="auto"/>
            </w:tcBorders>
            <w:shd w:val="clear" w:color="000000" w:fill="DCE6F1"/>
            <w:vAlign w:val="bottom"/>
            <w:hideMark/>
          </w:tcPr>
          <w:p w14:paraId="467FD091" w14:textId="77777777" w:rsidR="00F72D79" w:rsidRPr="009F015D" w:rsidRDefault="00F72D79">
            <w:pPr>
              <w:jc w:val="right"/>
              <w:rPr>
                <w:sz w:val="18"/>
                <w:szCs w:val="18"/>
              </w:rPr>
            </w:pPr>
            <w:r w:rsidRPr="009F015D">
              <w:rPr>
                <w:sz w:val="18"/>
                <w:szCs w:val="18"/>
              </w:rPr>
              <w:t> </w:t>
            </w:r>
          </w:p>
        </w:tc>
        <w:tc>
          <w:tcPr>
            <w:tcW w:w="321" w:type="pct"/>
            <w:tcBorders>
              <w:top w:val="nil"/>
              <w:left w:val="nil"/>
              <w:bottom w:val="single" w:sz="4" w:space="0" w:color="auto"/>
              <w:right w:val="single" w:sz="4" w:space="0" w:color="auto"/>
            </w:tcBorders>
            <w:shd w:val="clear" w:color="000000" w:fill="DCE6F1"/>
            <w:vAlign w:val="bottom"/>
            <w:hideMark/>
          </w:tcPr>
          <w:p w14:paraId="30711408" w14:textId="77777777" w:rsidR="00F72D79" w:rsidRPr="009F015D" w:rsidRDefault="00F72D79">
            <w:pPr>
              <w:jc w:val="right"/>
              <w:rPr>
                <w:sz w:val="18"/>
                <w:szCs w:val="18"/>
              </w:rPr>
            </w:pPr>
            <w:r w:rsidRPr="009F015D">
              <w:rPr>
                <w:sz w:val="18"/>
                <w:szCs w:val="18"/>
              </w:rPr>
              <w:t> </w:t>
            </w:r>
          </w:p>
        </w:tc>
        <w:tc>
          <w:tcPr>
            <w:tcW w:w="232" w:type="pct"/>
            <w:tcBorders>
              <w:top w:val="nil"/>
              <w:left w:val="nil"/>
              <w:bottom w:val="single" w:sz="4" w:space="0" w:color="auto"/>
              <w:right w:val="single" w:sz="4" w:space="0" w:color="auto"/>
            </w:tcBorders>
            <w:shd w:val="clear" w:color="000000" w:fill="DCE6F1"/>
            <w:vAlign w:val="bottom"/>
            <w:hideMark/>
          </w:tcPr>
          <w:p w14:paraId="7D1A4A13" w14:textId="77777777" w:rsidR="00F72D79" w:rsidRPr="009F015D" w:rsidRDefault="00F72D79">
            <w:pPr>
              <w:jc w:val="right"/>
              <w:rPr>
                <w:sz w:val="18"/>
                <w:szCs w:val="18"/>
              </w:rPr>
            </w:pPr>
            <w:r w:rsidRPr="009F015D">
              <w:rPr>
                <w:sz w:val="18"/>
                <w:szCs w:val="18"/>
              </w:rPr>
              <w:t> </w:t>
            </w:r>
          </w:p>
        </w:tc>
        <w:tc>
          <w:tcPr>
            <w:tcW w:w="244" w:type="pct"/>
            <w:tcBorders>
              <w:top w:val="nil"/>
              <w:left w:val="nil"/>
              <w:bottom w:val="single" w:sz="4" w:space="0" w:color="auto"/>
              <w:right w:val="single" w:sz="4" w:space="0" w:color="auto"/>
            </w:tcBorders>
            <w:vAlign w:val="bottom"/>
            <w:hideMark/>
          </w:tcPr>
          <w:p w14:paraId="7498AC91" w14:textId="77777777" w:rsidR="00F72D79" w:rsidRPr="009F015D" w:rsidRDefault="00F72D79" w:rsidP="00EF4839">
            <w:pPr>
              <w:ind w:left="-100"/>
              <w:jc w:val="right"/>
              <w:rPr>
                <w:sz w:val="18"/>
                <w:szCs w:val="18"/>
              </w:rPr>
            </w:pPr>
            <w:r w:rsidRPr="009F015D">
              <w:rPr>
                <w:sz w:val="18"/>
                <w:szCs w:val="18"/>
              </w:rPr>
              <w:t>700 275</w:t>
            </w:r>
          </w:p>
        </w:tc>
        <w:tc>
          <w:tcPr>
            <w:tcW w:w="274" w:type="pct"/>
            <w:gridSpan w:val="2"/>
            <w:tcBorders>
              <w:top w:val="nil"/>
              <w:left w:val="nil"/>
              <w:bottom w:val="single" w:sz="4" w:space="0" w:color="auto"/>
              <w:right w:val="single" w:sz="4" w:space="0" w:color="auto"/>
            </w:tcBorders>
            <w:shd w:val="clear" w:color="000000" w:fill="DCE6F1"/>
            <w:vAlign w:val="bottom"/>
            <w:hideMark/>
          </w:tcPr>
          <w:p w14:paraId="202125A6" w14:textId="77777777" w:rsidR="00F72D79" w:rsidRPr="009F015D" w:rsidRDefault="00F72D79">
            <w:pPr>
              <w:jc w:val="right"/>
              <w:rPr>
                <w:sz w:val="18"/>
                <w:szCs w:val="18"/>
              </w:rPr>
            </w:pPr>
            <w:r w:rsidRPr="009F015D">
              <w:rPr>
                <w:sz w:val="18"/>
                <w:szCs w:val="18"/>
              </w:rPr>
              <w:t>770 303</w:t>
            </w:r>
          </w:p>
        </w:tc>
        <w:tc>
          <w:tcPr>
            <w:tcW w:w="287" w:type="pct"/>
            <w:gridSpan w:val="2"/>
            <w:tcBorders>
              <w:top w:val="nil"/>
              <w:left w:val="nil"/>
              <w:bottom w:val="single" w:sz="4" w:space="0" w:color="auto"/>
              <w:right w:val="single" w:sz="4" w:space="0" w:color="auto"/>
            </w:tcBorders>
            <w:shd w:val="clear" w:color="000000" w:fill="DCE6F1"/>
            <w:vAlign w:val="bottom"/>
            <w:hideMark/>
          </w:tcPr>
          <w:p w14:paraId="32AE053B" w14:textId="77777777" w:rsidR="00F72D79" w:rsidRPr="009F015D" w:rsidRDefault="00F72D79">
            <w:pPr>
              <w:jc w:val="right"/>
              <w:rPr>
                <w:sz w:val="18"/>
                <w:szCs w:val="18"/>
              </w:rPr>
            </w:pPr>
            <w:r w:rsidRPr="009F015D">
              <w:rPr>
                <w:sz w:val="18"/>
                <w:szCs w:val="18"/>
              </w:rPr>
              <w:t>847 333</w:t>
            </w:r>
          </w:p>
        </w:tc>
        <w:tc>
          <w:tcPr>
            <w:tcW w:w="329" w:type="pct"/>
            <w:gridSpan w:val="2"/>
            <w:tcBorders>
              <w:top w:val="nil"/>
              <w:left w:val="nil"/>
              <w:bottom w:val="single" w:sz="4" w:space="0" w:color="auto"/>
              <w:right w:val="single" w:sz="4" w:space="0" w:color="auto"/>
            </w:tcBorders>
            <w:shd w:val="clear" w:color="000000" w:fill="DCE6F1"/>
            <w:vAlign w:val="bottom"/>
            <w:hideMark/>
          </w:tcPr>
          <w:p w14:paraId="590B7D8D" w14:textId="77777777" w:rsidR="00F72D79" w:rsidRPr="009F015D" w:rsidRDefault="00F72D79">
            <w:pPr>
              <w:jc w:val="right"/>
              <w:rPr>
                <w:sz w:val="18"/>
                <w:szCs w:val="18"/>
              </w:rPr>
            </w:pPr>
            <w:r w:rsidRPr="009F015D">
              <w:rPr>
                <w:sz w:val="18"/>
                <w:szCs w:val="18"/>
              </w:rPr>
              <w:t>932 066</w:t>
            </w:r>
          </w:p>
        </w:tc>
        <w:tc>
          <w:tcPr>
            <w:tcW w:w="325" w:type="pct"/>
            <w:gridSpan w:val="2"/>
            <w:tcBorders>
              <w:top w:val="nil"/>
              <w:left w:val="nil"/>
              <w:bottom w:val="single" w:sz="4" w:space="0" w:color="auto"/>
              <w:right w:val="single" w:sz="4" w:space="0" w:color="auto"/>
            </w:tcBorders>
            <w:shd w:val="clear" w:color="000000" w:fill="DCE6F1"/>
            <w:vAlign w:val="bottom"/>
            <w:hideMark/>
          </w:tcPr>
          <w:p w14:paraId="28DC7140" w14:textId="77777777" w:rsidR="00F72D79" w:rsidRPr="009F015D" w:rsidRDefault="00F72D79">
            <w:pPr>
              <w:jc w:val="right"/>
              <w:rPr>
                <w:sz w:val="18"/>
                <w:szCs w:val="18"/>
              </w:rPr>
            </w:pPr>
            <w:r w:rsidRPr="009F015D">
              <w:rPr>
                <w:sz w:val="18"/>
                <w:szCs w:val="18"/>
              </w:rPr>
              <w:t>1 025 273</w:t>
            </w:r>
          </w:p>
        </w:tc>
        <w:tc>
          <w:tcPr>
            <w:tcW w:w="324" w:type="pct"/>
            <w:gridSpan w:val="2"/>
            <w:tcBorders>
              <w:top w:val="nil"/>
              <w:left w:val="nil"/>
              <w:bottom w:val="single" w:sz="4" w:space="0" w:color="auto"/>
              <w:right w:val="single" w:sz="4" w:space="0" w:color="auto"/>
            </w:tcBorders>
            <w:shd w:val="clear" w:color="000000" w:fill="DCE6F1"/>
            <w:vAlign w:val="bottom"/>
            <w:hideMark/>
          </w:tcPr>
          <w:p w14:paraId="2BF174B9" w14:textId="77777777" w:rsidR="00F72D79" w:rsidRPr="009F015D" w:rsidRDefault="00F72D79">
            <w:pPr>
              <w:jc w:val="right"/>
              <w:rPr>
                <w:sz w:val="18"/>
                <w:szCs w:val="18"/>
              </w:rPr>
            </w:pPr>
            <w:r w:rsidRPr="009F015D">
              <w:rPr>
                <w:sz w:val="18"/>
                <w:szCs w:val="18"/>
              </w:rPr>
              <w:t>1 127 800</w:t>
            </w:r>
          </w:p>
        </w:tc>
        <w:tc>
          <w:tcPr>
            <w:tcW w:w="326" w:type="pct"/>
            <w:gridSpan w:val="2"/>
            <w:tcBorders>
              <w:top w:val="nil"/>
              <w:left w:val="nil"/>
              <w:bottom w:val="single" w:sz="4" w:space="0" w:color="auto"/>
              <w:right w:val="single" w:sz="4" w:space="0" w:color="auto"/>
            </w:tcBorders>
            <w:shd w:val="clear" w:color="000000" w:fill="DCE6F1"/>
            <w:vAlign w:val="bottom"/>
            <w:hideMark/>
          </w:tcPr>
          <w:p w14:paraId="6917BA31" w14:textId="77777777" w:rsidR="00F72D79" w:rsidRPr="009F015D" w:rsidRDefault="00F72D79">
            <w:pPr>
              <w:jc w:val="right"/>
              <w:rPr>
                <w:sz w:val="18"/>
                <w:szCs w:val="18"/>
              </w:rPr>
            </w:pPr>
            <w:r w:rsidRPr="009F015D">
              <w:rPr>
                <w:sz w:val="18"/>
                <w:szCs w:val="18"/>
              </w:rPr>
              <w:t>1 240 580</w:t>
            </w:r>
          </w:p>
        </w:tc>
        <w:tc>
          <w:tcPr>
            <w:tcW w:w="327" w:type="pct"/>
            <w:tcBorders>
              <w:top w:val="nil"/>
              <w:left w:val="nil"/>
              <w:bottom w:val="single" w:sz="4" w:space="0" w:color="auto"/>
              <w:right w:val="single" w:sz="4" w:space="0" w:color="auto"/>
            </w:tcBorders>
            <w:shd w:val="clear" w:color="000000" w:fill="DCE6F1"/>
            <w:vAlign w:val="bottom"/>
            <w:hideMark/>
          </w:tcPr>
          <w:p w14:paraId="4E4ED399" w14:textId="77777777" w:rsidR="00F72D79" w:rsidRPr="009F015D" w:rsidRDefault="00F72D79">
            <w:pPr>
              <w:jc w:val="right"/>
              <w:rPr>
                <w:sz w:val="18"/>
                <w:szCs w:val="18"/>
              </w:rPr>
            </w:pPr>
            <w:r w:rsidRPr="009F015D">
              <w:rPr>
                <w:sz w:val="18"/>
                <w:szCs w:val="18"/>
              </w:rPr>
              <w:t>1 364 638</w:t>
            </w:r>
          </w:p>
        </w:tc>
        <w:tc>
          <w:tcPr>
            <w:tcW w:w="319" w:type="pct"/>
            <w:tcBorders>
              <w:top w:val="nil"/>
              <w:left w:val="nil"/>
              <w:bottom w:val="single" w:sz="4" w:space="0" w:color="auto"/>
              <w:right w:val="single" w:sz="4" w:space="0" w:color="auto"/>
            </w:tcBorders>
            <w:shd w:val="clear" w:color="000000" w:fill="DCE6F1"/>
            <w:vAlign w:val="bottom"/>
            <w:hideMark/>
          </w:tcPr>
          <w:p w14:paraId="411880B4" w14:textId="77777777" w:rsidR="00F72D79" w:rsidRPr="009F015D" w:rsidRDefault="00F72D79">
            <w:pPr>
              <w:jc w:val="right"/>
              <w:rPr>
                <w:sz w:val="18"/>
                <w:szCs w:val="18"/>
              </w:rPr>
            </w:pPr>
            <w:r w:rsidRPr="009F015D">
              <w:rPr>
                <w:sz w:val="18"/>
                <w:szCs w:val="18"/>
              </w:rPr>
              <w:t>1 501 102</w:t>
            </w:r>
          </w:p>
        </w:tc>
      </w:tr>
      <w:tr w:rsidR="00EF4839" w:rsidRPr="009F015D" w14:paraId="2C9A48AF" w14:textId="77777777" w:rsidTr="00EF4839">
        <w:trPr>
          <w:trHeight w:val="255"/>
        </w:trPr>
        <w:tc>
          <w:tcPr>
            <w:tcW w:w="1037" w:type="pct"/>
            <w:tcBorders>
              <w:top w:val="nil"/>
              <w:left w:val="single" w:sz="4" w:space="0" w:color="auto"/>
              <w:bottom w:val="single" w:sz="4" w:space="0" w:color="auto"/>
              <w:right w:val="single" w:sz="4" w:space="0" w:color="auto"/>
            </w:tcBorders>
            <w:vAlign w:val="center"/>
            <w:hideMark/>
          </w:tcPr>
          <w:p w14:paraId="1539E8FF" w14:textId="77777777" w:rsidR="00F72D79" w:rsidRPr="009F015D" w:rsidRDefault="00F72D79">
            <w:pPr>
              <w:rPr>
                <w:sz w:val="18"/>
                <w:szCs w:val="18"/>
              </w:rPr>
            </w:pPr>
            <w:r w:rsidRPr="009F015D">
              <w:rPr>
                <w:sz w:val="18"/>
                <w:szCs w:val="18"/>
              </w:rPr>
              <w:t>от возмещение затрат</w:t>
            </w:r>
          </w:p>
        </w:tc>
        <w:tc>
          <w:tcPr>
            <w:tcW w:w="344" w:type="pct"/>
            <w:tcBorders>
              <w:top w:val="nil"/>
              <w:left w:val="nil"/>
              <w:bottom w:val="single" w:sz="4" w:space="0" w:color="auto"/>
              <w:right w:val="single" w:sz="4" w:space="0" w:color="auto"/>
            </w:tcBorders>
            <w:vAlign w:val="bottom"/>
            <w:hideMark/>
          </w:tcPr>
          <w:p w14:paraId="69AC352F" w14:textId="77777777" w:rsidR="00F72D79" w:rsidRPr="009F015D" w:rsidRDefault="00F72D79">
            <w:pPr>
              <w:jc w:val="right"/>
              <w:rPr>
                <w:sz w:val="18"/>
                <w:szCs w:val="18"/>
              </w:rPr>
            </w:pPr>
            <w:r w:rsidRPr="009F015D">
              <w:rPr>
                <w:sz w:val="18"/>
                <w:szCs w:val="18"/>
              </w:rPr>
              <w:t>9 509 369</w:t>
            </w:r>
          </w:p>
        </w:tc>
        <w:tc>
          <w:tcPr>
            <w:tcW w:w="177" w:type="pct"/>
            <w:tcBorders>
              <w:top w:val="nil"/>
              <w:left w:val="nil"/>
              <w:bottom w:val="single" w:sz="4" w:space="0" w:color="auto"/>
              <w:right w:val="single" w:sz="4" w:space="0" w:color="auto"/>
            </w:tcBorders>
            <w:vAlign w:val="bottom"/>
            <w:hideMark/>
          </w:tcPr>
          <w:p w14:paraId="0E812EE8" w14:textId="77777777" w:rsidR="00F72D79" w:rsidRPr="009F015D" w:rsidRDefault="00F72D79">
            <w:pPr>
              <w:jc w:val="right"/>
              <w:rPr>
                <w:sz w:val="18"/>
                <w:szCs w:val="18"/>
              </w:rPr>
            </w:pPr>
            <w:r w:rsidRPr="009F015D">
              <w:rPr>
                <w:sz w:val="18"/>
                <w:szCs w:val="18"/>
              </w:rPr>
              <w:t> </w:t>
            </w:r>
          </w:p>
        </w:tc>
        <w:tc>
          <w:tcPr>
            <w:tcW w:w="135" w:type="pct"/>
            <w:tcBorders>
              <w:top w:val="nil"/>
              <w:left w:val="nil"/>
              <w:bottom w:val="single" w:sz="4" w:space="0" w:color="auto"/>
              <w:right w:val="single" w:sz="4" w:space="0" w:color="auto"/>
            </w:tcBorders>
            <w:noWrap/>
            <w:vAlign w:val="bottom"/>
            <w:hideMark/>
          </w:tcPr>
          <w:p w14:paraId="0CF1442A" w14:textId="77777777" w:rsidR="00F72D79" w:rsidRPr="009F015D" w:rsidRDefault="00F72D79">
            <w:pPr>
              <w:jc w:val="right"/>
              <w:rPr>
                <w:sz w:val="18"/>
                <w:szCs w:val="18"/>
              </w:rPr>
            </w:pPr>
            <w:r w:rsidRPr="009F015D">
              <w:rPr>
                <w:sz w:val="18"/>
                <w:szCs w:val="18"/>
              </w:rPr>
              <w:t> </w:t>
            </w:r>
          </w:p>
        </w:tc>
        <w:tc>
          <w:tcPr>
            <w:tcW w:w="321" w:type="pct"/>
            <w:tcBorders>
              <w:top w:val="nil"/>
              <w:left w:val="nil"/>
              <w:bottom w:val="single" w:sz="4" w:space="0" w:color="auto"/>
              <w:right w:val="single" w:sz="4" w:space="0" w:color="auto"/>
            </w:tcBorders>
            <w:vAlign w:val="bottom"/>
            <w:hideMark/>
          </w:tcPr>
          <w:p w14:paraId="1ED0B67B" w14:textId="77777777" w:rsidR="00F72D79" w:rsidRPr="009F015D" w:rsidRDefault="00F72D79">
            <w:pPr>
              <w:jc w:val="right"/>
              <w:rPr>
                <w:sz w:val="18"/>
                <w:szCs w:val="18"/>
              </w:rPr>
            </w:pPr>
            <w:r w:rsidRPr="009F015D">
              <w:rPr>
                <w:sz w:val="18"/>
                <w:szCs w:val="18"/>
              </w:rPr>
              <w:t> </w:t>
            </w:r>
          </w:p>
        </w:tc>
        <w:tc>
          <w:tcPr>
            <w:tcW w:w="232" w:type="pct"/>
            <w:tcBorders>
              <w:top w:val="nil"/>
              <w:left w:val="nil"/>
              <w:bottom w:val="single" w:sz="4" w:space="0" w:color="auto"/>
              <w:right w:val="single" w:sz="4" w:space="0" w:color="auto"/>
            </w:tcBorders>
            <w:vAlign w:val="bottom"/>
            <w:hideMark/>
          </w:tcPr>
          <w:p w14:paraId="47F56181" w14:textId="77777777" w:rsidR="00F72D79" w:rsidRPr="009F015D" w:rsidRDefault="00F72D79">
            <w:pPr>
              <w:jc w:val="right"/>
              <w:rPr>
                <w:sz w:val="18"/>
                <w:szCs w:val="18"/>
              </w:rPr>
            </w:pPr>
            <w:r w:rsidRPr="009F015D">
              <w:rPr>
                <w:sz w:val="18"/>
                <w:szCs w:val="18"/>
              </w:rPr>
              <w:t> </w:t>
            </w:r>
          </w:p>
        </w:tc>
        <w:tc>
          <w:tcPr>
            <w:tcW w:w="244" w:type="pct"/>
            <w:tcBorders>
              <w:top w:val="nil"/>
              <w:left w:val="nil"/>
              <w:bottom w:val="single" w:sz="4" w:space="0" w:color="auto"/>
              <w:right w:val="single" w:sz="4" w:space="0" w:color="auto"/>
            </w:tcBorders>
            <w:vAlign w:val="bottom"/>
            <w:hideMark/>
          </w:tcPr>
          <w:p w14:paraId="2BAA5D05" w14:textId="77777777" w:rsidR="00F72D79" w:rsidRPr="009F015D" w:rsidRDefault="00F72D79" w:rsidP="00EF4839">
            <w:pPr>
              <w:ind w:left="-100"/>
              <w:jc w:val="right"/>
              <w:rPr>
                <w:sz w:val="18"/>
                <w:szCs w:val="18"/>
              </w:rPr>
            </w:pPr>
            <w:r w:rsidRPr="009F015D">
              <w:rPr>
                <w:sz w:val="18"/>
                <w:szCs w:val="18"/>
              </w:rPr>
              <w:t>700 275</w:t>
            </w:r>
          </w:p>
        </w:tc>
        <w:tc>
          <w:tcPr>
            <w:tcW w:w="274" w:type="pct"/>
            <w:gridSpan w:val="2"/>
            <w:tcBorders>
              <w:top w:val="nil"/>
              <w:left w:val="nil"/>
              <w:bottom w:val="single" w:sz="4" w:space="0" w:color="auto"/>
              <w:right w:val="single" w:sz="4" w:space="0" w:color="auto"/>
            </w:tcBorders>
            <w:noWrap/>
            <w:vAlign w:val="bottom"/>
            <w:hideMark/>
          </w:tcPr>
          <w:p w14:paraId="41BF4369" w14:textId="77777777" w:rsidR="00F72D79" w:rsidRPr="009F015D" w:rsidRDefault="00F72D79">
            <w:pPr>
              <w:jc w:val="right"/>
              <w:rPr>
                <w:sz w:val="18"/>
                <w:szCs w:val="18"/>
              </w:rPr>
            </w:pPr>
            <w:r w:rsidRPr="009F015D">
              <w:rPr>
                <w:sz w:val="18"/>
                <w:szCs w:val="18"/>
              </w:rPr>
              <w:t>770 303</w:t>
            </w:r>
          </w:p>
        </w:tc>
        <w:tc>
          <w:tcPr>
            <w:tcW w:w="287" w:type="pct"/>
            <w:gridSpan w:val="2"/>
            <w:tcBorders>
              <w:top w:val="nil"/>
              <w:left w:val="nil"/>
              <w:bottom w:val="single" w:sz="4" w:space="0" w:color="auto"/>
              <w:right w:val="single" w:sz="4" w:space="0" w:color="auto"/>
            </w:tcBorders>
            <w:noWrap/>
            <w:vAlign w:val="bottom"/>
            <w:hideMark/>
          </w:tcPr>
          <w:p w14:paraId="6189EEA1" w14:textId="77777777" w:rsidR="00F72D79" w:rsidRPr="009F015D" w:rsidRDefault="00F72D79">
            <w:pPr>
              <w:jc w:val="right"/>
              <w:rPr>
                <w:sz w:val="18"/>
                <w:szCs w:val="18"/>
              </w:rPr>
            </w:pPr>
            <w:r w:rsidRPr="009F015D">
              <w:rPr>
                <w:sz w:val="18"/>
                <w:szCs w:val="18"/>
              </w:rPr>
              <w:t>847 333</w:t>
            </w:r>
          </w:p>
        </w:tc>
        <w:tc>
          <w:tcPr>
            <w:tcW w:w="329" w:type="pct"/>
            <w:gridSpan w:val="2"/>
            <w:tcBorders>
              <w:top w:val="nil"/>
              <w:left w:val="nil"/>
              <w:bottom w:val="single" w:sz="4" w:space="0" w:color="auto"/>
              <w:right w:val="single" w:sz="4" w:space="0" w:color="auto"/>
            </w:tcBorders>
            <w:noWrap/>
            <w:vAlign w:val="bottom"/>
            <w:hideMark/>
          </w:tcPr>
          <w:p w14:paraId="03948E61" w14:textId="77777777" w:rsidR="00F72D79" w:rsidRPr="009F015D" w:rsidRDefault="00F72D79">
            <w:pPr>
              <w:jc w:val="right"/>
              <w:rPr>
                <w:sz w:val="18"/>
                <w:szCs w:val="18"/>
              </w:rPr>
            </w:pPr>
            <w:r w:rsidRPr="009F015D">
              <w:rPr>
                <w:sz w:val="18"/>
                <w:szCs w:val="18"/>
              </w:rPr>
              <w:t>932 066</w:t>
            </w:r>
          </w:p>
        </w:tc>
        <w:tc>
          <w:tcPr>
            <w:tcW w:w="325" w:type="pct"/>
            <w:gridSpan w:val="2"/>
            <w:tcBorders>
              <w:top w:val="nil"/>
              <w:left w:val="nil"/>
              <w:bottom w:val="single" w:sz="4" w:space="0" w:color="auto"/>
              <w:right w:val="single" w:sz="4" w:space="0" w:color="auto"/>
            </w:tcBorders>
            <w:noWrap/>
            <w:vAlign w:val="bottom"/>
            <w:hideMark/>
          </w:tcPr>
          <w:p w14:paraId="7526C453" w14:textId="77777777" w:rsidR="00F72D79" w:rsidRPr="009F015D" w:rsidRDefault="00F72D79">
            <w:pPr>
              <w:jc w:val="right"/>
              <w:rPr>
                <w:sz w:val="18"/>
                <w:szCs w:val="18"/>
              </w:rPr>
            </w:pPr>
            <w:r w:rsidRPr="009F015D">
              <w:rPr>
                <w:sz w:val="18"/>
                <w:szCs w:val="18"/>
              </w:rPr>
              <w:t>1 025 273</w:t>
            </w:r>
          </w:p>
        </w:tc>
        <w:tc>
          <w:tcPr>
            <w:tcW w:w="324" w:type="pct"/>
            <w:gridSpan w:val="2"/>
            <w:tcBorders>
              <w:top w:val="nil"/>
              <w:left w:val="nil"/>
              <w:bottom w:val="single" w:sz="4" w:space="0" w:color="auto"/>
              <w:right w:val="single" w:sz="4" w:space="0" w:color="auto"/>
            </w:tcBorders>
            <w:noWrap/>
            <w:vAlign w:val="bottom"/>
            <w:hideMark/>
          </w:tcPr>
          <w:p w14:paraId="6B46A0FB" w14:textId="77777777" w:rsidR="00F72D79" w:rsidRPr="009F015D" w:rsidRDefault="00F72D79">
            <w:pPr>
              <w:jc w:val="right"/>
              <w:rPr>
                <w:sz w:val="18"/>
                <w:szCs w:val="18"/>
              </w:rPr>
            </w:pPr>
            <w:r w:rsidRPr="009F015D">
              <w:rPr>
                <w:sz w:val="18"/>
                <w:szCs w:val="18"/>
              </w:rPr>
              <w:t>1 127 800</w:t>
            </w:r>
          </w:p>
        </w:tc>
        <w:tc>
          <w:tcPr>
            <w:tcW w:w="326" w:type="pct"/>
            <w:gridSpan w:val="2"/>
            <w:tcBorders>
              <w:top w:val="nil"/>
              <w:left w:val="nil"/>
              <w:bottom w:val="single" w:sz="4" w:space="0" w:color="auto"/>
              <w:right w:val="single" w:sz="4" w:space="0" w:color="auto"/>
            </w:tcBorders>
            <w:noWrap/>
            <w:vAlign w:val="bottom"/>
            <w:hideMark/>
          </w:tcPr>
          <w:p w14:paraId="0F9AAEB4" w14:textId="77777777" w:rsidR="00F72D79" w:rsidRPr="009F015D" w:rsidRDefault="00F72D79">
            <w:pPr>
              <w:jc w:val="right"/>
              <w:rPr>
                <w:sz w:val="18"/>
                <w:szCs w:val="18"/>
              </w:rPr>
            </w:pPr>
            <w:r w:rsidRPr="009F015D">
              <w:rPr>
                <w:sz w:val="18"/>
                <w:szCs w:val="18"/>
              </w:rPr>
              <w:t>1 240 580</w:t>
            </w:r>
          </w:p>
        </w:tc>
        <w:tc>
          <w:tcPr>
            <w:tcW w:w="327" w:type="pct"/>
            <w:tcBorders>
              <w:top w:val="nil"/>
              <w:left w:val="nil"/>
              <w:bottom w:val="single" w:sz="4" w:space="0" w:color="auto"/>
              <w:right w:val="single" w:sz="4" w:space="0" w:color="auto"/>
            </w:tcBorders>
            <w:noWrap/>
            <w:vAlign w:val="bottom"/>
            <w:hideMark/>
          </w:tcPr>
          <w:p w14:paraId="3C2CEA0F" w14:textId="77777777" w:rsidR="00F72D79" w:rsidRPr="009F015D" w:rsidRDefault="00F72D79">
            <w:pPr>
              <w:jc w:val="right"/>
              <w:rPr>
                <w:sz w:val="18"/>
                <w:szCs w:val="18"/>
              </w:rPr>
            </w:pPr>
            <w:r w:rsidRPr="009F015D">
              <w:rPr>
                <w:sz w:val="18"/>
                <w:szCs w:val="18"/>
              </w:rPr>
              <w:t>1 364 638</w:t>
            </w:r>
          </w:p>
        </w:tc>
        <w:tc>
          <w:tcPr>
            <w:tcW w:w="319" w:type="pct"/>
            <w:tcBorders>
              <w:top w:val="nil"/>
              <w:left w:val="nil"/>
              <w:bottom w:val="single" w:sz="4" w:space="0" w:color="auto"/>
              <w:right w:val="single" w:sz="4" w:space="0" w:color="auto"/>
            </w:tcBorders>
            <w:noWrap/>
            <w:vAlign w:val="bottom"/>
            <w:hideMark/>
          </w:tcPr>
          <w:p w14:paraId="221C23E8" w14:textId="77777777" w:rsidR="00F72D79" w:rsidRPr="009F015D" w:rsidRDefault="00F72D79">
            <w:pPr>
              <w:jc w:val="right"/>
              <w:rPr>
                <w:sz w:val="18"/>
                <w:szCs w:val="18"/>
              </w:rPr>
            </w:pPr>
            <w:r w:rsidRPr="009F015D">
              <w:rPr>
                <w:sz w:val="18"/>
                <w:szCs w:val="18"/>
              </w:rPr>
              <w:t>1 501 102</w:t>
            </w:r>
          </w:p>
        </w:tc>
      </w:tr>
      <w:tr w:rsidR="00EF4839" w:rsidRPr="009F015D" w14:paraId="123A946A" w14:textId="77777777" w:rsidTr="00EF4839">
        <w:trPr>
          <w:trHeight w:val="255"/>
        </w:trPr>
        <w:tc>
          <w:tcPr>
            <w:tcW w:w="1037" w:type="pct"/>
            <w:tcBorders>
              <w:top w:val="nil"/>
              <w:left w:val="single" w:sz="4" w:space="0" w:color="auto"/>
              <w:bottom w:val="single" w:sz="4" w:space="0" w:color="auto"/>
              <w:right w:val="single" w:sz="4" w:space="0" w:color="auto"/>
            </w:tcBorders>
            <w:shd w:val="clear" w:color="000000" w:fill="DCE6F1"/>
            <w:vAlign w:val="center"/>
            <w:hideMark/>
          </w:tcPr>
          <w:p w14:paraId="35E32D67" w14:textId="77777777" w:rsidR="00F72D79" w:rsidRPr="009F015D" w:rsidRDefault="00F72D79">
            <w:pPr>
              <w:ind w:firstLineChars="100" w:firstLine="180"/>
              <w:rPr>
                <w:sz w:val="18"/>
                <w:szCs w:val="18"/>
              </w:rPr>
            </w:pPr>
            <w:r w:rsidRPr="009F015D">
              <w:rPr>
                <w:sz w:val="18"/>
                <w:szCs w:val="18"/>
              </w:rPr>
              <w:t>Выбытие</w:t>
            </w:r>
          </w:p>
        </w:tc>
        <w:tc>
          <w:tcPr>
            <w:tcW w:w="344" w:type="pct"/>
            <w:tcBorders>
              <w:top w:val="nil"/>
              <w:left w:val="nil"/>
              <w:bottom w:val="single" w:sz="4" w:space="0" w:color="auto"/>
              <w:right w:val="single" w:sz="4" w:space="0" w:color="auto"/>
            </w:tcBorders>
            <w:shd w:val="clear" w:color="000000" w:fill="DCE6F1"/>
            <w:vAlign w:val="bottom"/>
            <w:hideMark/>
          </w:tcPr>
          <w:p w14:paraId="67519B5D" w14:textId="77777777" w:rsidR="00F72D79" w:rsidRPr="009F015D" w:rsidRDefault="00F72D79">
            <w:pPr>
              <w:jc w:val="right"/>
              <w:rPr>
                <w:sz w:val="18"/>
                <w:szCs w:val="18"/>
              </w:rPr>
            </w:pPr>
            <w:r w:rsidRPr="009F015D">
              <w:rPr>
                <w:sz w:val="18"/>
                <w:szCs w:val="18"/>
              </w:rPr>
              <w:t>2 615 020</w:t>
            </w:r>
          </w:p>
        </w:tc>
        <w:tc>
          <w:tcPr>
            <w:tcW w:w="177" w:type="pct"/>
            <w:tcBorders>
              <w:top w:val="nil"/>
              <w:left w:val="nil"/>
              <w:bottom w:val="single" w:sz="4" w:space="0" w:color="auto"/>
              <w:right w:val="single" w:sz="4" w:space="0" w:color="auto"/>
            </w:tcBorders>
            <w:shd w:val="clear" w:color="000000" w:fill="DCE6F1"/>
            <w:vAlign w:val="bottom"/>
            <w:hideMark/>
          </w:tcPr>
          <w:p w14:paraId="40C21B8C" w14:textId="77777777" w:rsidR="00F72D79" w:rsidRPr="009F015D" w:rsidRDefault="00F72D79">
            <w:pPr>
              <w:jc w:val="right"/>
              <w:rPr>
                <w:sz w:val="18"/>
                <w:szCs w:val="18"/>
              </w:rPr>
            </w:pPr>
            <w:r w:rsidRPr="009F015D">
              <w:rPr>
                <w:sz w:val="18"/>
                <w:szCs w:val="18"/>
              </w:rPr>
              <w:t> </w:t>
            </w:r>
          </w:p>
        </w:tc>
        <w:tc>
          <w:tcPr>
            <w:tcW w:w="135" w:type="pct"/>
            <w:tcBorders>
              <w:top w:val="nil"/>
              <w:left w:val="nil"/>
              <w:bottom w:val="single" w:sz="4" w:space="0" w:color="auto"/>
              <w:right w:val="single" w:sz="4" w:space="0" w:color="auto"/>
            </w:tcBorders>
            <w:shd w:val="clear" w:color="000000" w:fill="DCE6F1"/>
            <w:vAlign w:val="bottom"/>
            <w:hideMark/>
          </w:tcPr>
          <w:p w14:paraId="71A79EC0" w14:textId="77777777" w:rsidR="00F72D79" w:rsidRPr="009F015D" w:rsidRDefault="00F72D79">
            <w:pPr>
              <w:jc w:val="right"/>
              <w:rPr>
                <w:sz w:val="18"/>
                <w:szCs w:val="18"/>
              </w:rPr>
            </w:pPr>
            <w:r w:rsidRPr="009F015D">
              <w:rPr>
                <w:sz w:val="18"/>
                <w:szCs w:val="18"/>
              </w:rPr>
              <w:t> </w:t>
            </w:r>
          </w:p>
        </w:tc>
        <w:tc>
          <w:tcPr>
            <w:tcW w:w="321" w:type="pct"/>
            <w:tcBorders>
              <w:top w:val="nil"/>
              <w:left w:val="nil"/>
              <w:bottom w:val="single" w:sz="4" w:space="0" w:color="auto"/>
              <w:right w:val="single" w:sz="4" w:space="0" w:color="auto"/>
            </w:tcBorders>
            <w:shd w:val="clear" w:color="000000" w:fill="DCE6F1"/>
            <w:vAlign w:val="bottom"/>
            <w:hideMark/>
          </w:tcPr>
          <w:p w14:paraId="4682243C" w14:textId="77777777" w:rsidR="00F72D79" w:rsidRPr="009F015D" w:rsidRDefault="00F72D79">
            <w:pPr>
              <w:jc w:val="right"/>
              <w:rPr>
                <w:sz w:val="18"/>
                <w:szCs w:val="18"/>
              </w:rPr>
            </w:pPr>
            <w:r w:rsidRPr="009F015D">
              <w:rPr>
                <w:sz w:val="18"/>
                <w:szCs w:val="18"/>
              </w:rPr>
              <w:t> </w:t>
            </w:r>
          </w:p>
        </w:tc>
        <w:tc>
          <w:tcPr>
            <w:tcW w:w="232" w:type="pct"/>
            <w:tcBorders>
              <w:top w:val="nil"/>
              <w:left w:val="nil"/>
              <w:bottom w:val="single" w:sz="4" w:space="0" w:color="auto"/>
              <w:right w:val="single" w:sz="4" w:space="0" w:color="auto"/>
            </w:tcBorders>
            <w:shd w:val="clear" w:color="000000" w:fill="DCE6F1"/>
            <w:vAlign w:val="bottom"/>
            <w:hideMark/>
          </w:tcPr>
          <w:p w14:paraId="09B4EEA3" w14:textId="77777777" w:rsidR="00F72D79" w:rsidRPr="009F015D" w:rsidRDefault="00F72D79">
            <w:pPr>
              <w:jc w:val="right"/>
              <w:rPr>
                <w:sz w:val="18"/>
                <w:szCs w:val="18"/>
              </w:rPr>
            </w:pPr>
            <w:r w:rsidRPr="009F015D">
              <w:rPr>
                <w:sz w:val="18"/>
                <w:szCs w:val="18"/>
              </w:rPr>
              <w:t> </w:t>
            </w:r>
          </w:p>
        </w:tc>
        <w:tc>
          <w:tcPr>
            <w:tcW w:w="244" w:type="pct"/>
            <w:tcBorders>
              <w:top w:val="nil"/>
              <w:left w:val="nil"/>
              <w:bottom w:val="single" w:sz="4" w:space="0" w:color="auto"/>
              <w:right w:val="single" w:sz="4" w:space="0" w:color="auto"/>
            </w:tcBorders>
            <w:shd w:val="clear" w:color="000000" w:fill="DCE6F1"/>
            <w:vAlign w:val="bottom"/>
            <w:hideMark/>
          </w:tcPr>
          <w:p w14:paraId="7D3398B6" w14:textId="77777777" w:rsidR="00F72D79" w:rsidRPr="009F015D" w:rsidRDefault="00F72D79" w:rsidP="00EF4839">
            <w:pPr>
              <w:ind w:left="-86"/>
              <w:jc w:val="right"/>
              <w:rPr>
                <w:sz w:val="18"/>
                <w:szCs w:val="18"/>
              </w:rPr>
            </w:pPr>
            <w:r w:rsidRPr="009F015D">
              <w:rPr>
                <w:sz w:val="18"/>
                <w:szCs w:val="18"/>
              </w:rPr>
              <w:t>176 279</w:t>
            </w:r>
          </w:p>
        </w:tc>
        <w:tc>
          <w:tcPr>
            <w:tcW w:w="274" w:type="pct"/>
            <w:gridSpan w:val="2"/>
            <w:tcBorders>
              <w:top w:val="nil"/>
              <w:left w:val="nil"/>
              <w:bottom w:val="single" w:sz="4" w:space="0" w:color="auto"/>
              <w:right w:val="single" w:sz="4" w:space="0" w:color="auto"/>
            </w:tcBorders>
            <w:shd w:val="clear" w:color="000000" w:fill="DCE6F1"/>
            <w:vAlign w:val="bottom"/>
            <w:hideMark/>
          </w:tcPr>
          <w:p w14:paraId="3F76727B" w14:textId="77777777" w:rsidR="00F72D79" w:rsidRPr="009F015D" w:rsidRDefault="00F72D79">
            <w:pPr>
              <w:jc w:val="right"/>
              <w:rPr>
                <w:sz w:val="18"/>
                <w:szCs w:val="18"/>
              </w:rPr>
            </w:pPr>
            <w:r w:rsidRPr="009F015D">
              <w:rPr>
                <w:sz w:val="18"/>
                <w:szCs w:val="18"/>
              </w:rPr>
              <w:t>199 474</w:t>
            </w:r>
          </w:p>
        </w:tc>
        <w:tc>
          <w:tcPr>
            <w:tcW w:w="287" w:type="pct"/>
            <w:gridSpan w:val="2"/>
            <w:tcBorders>
              <w:top w:val="nil"/>
              <w:left w:val="nil"/>
              <w:bottom w:val="single" w:sz="4" w:space="0" w:color="auto"/>
              <w:right w:val="single" w:sz="4" w:space="0" w:color="auto"/>
            </w:tcBorders>
            <w:shd w:val="clear" w:color="000000" w:fill="DCE6F1"/>
            <w:vAlign w:val="bottom"/>
            <w:hideMark/>
          </w:tcPr>
          <w:p w14:paraId="3E12B5F8" w14:textId="77777777" w:rsidR="00F72D79" w:rsidRPr="009F015D" w:rsidRDefault="00F72D79">
            <w:pPr>
              <w:jc w:val="right"/>
              <w:rPr>
                <w:sz w:val="18"/>
                <w:szCs w:val="18"/>
              </w:rPr>
            </w:pPr>
            <w:r w:rsidRPr="009F015D">
              <w:rPr>
                <w:sz w:val="18"/>
                <w:szCs w:val="18"/>
              </w:rPr>
              <w:t>224 633</w:t>
            </w:r>
          </w:p>
        </w:tc>
        <w:tc>
          <w:tcPr>
            <w:tcW w:w="329" w:type="pct"/>
            <w:gridSpan w:val="2"/>
            <w:tcBorders>
              <w:top w:val="nil"/>
              <w:left w:val="nil"/>
              <w:bottom w:val="single" w:sz="4" w:space="0" w:color="auto"/>
              <w:right w:val="single" w:sz="4" w:space="0" w:color="auto"/>
            </w:tcBorders>
            <w:shd w:val="clear" w:color="000000" w:fill="DCE6F1"/>
            <w:vAlign w:val="center"/>
            <w:hideMark/>
          </w:tcPr>
          <w:p w14:paraId="6EDBCA66" w14:textId="77777777" w:rsidR="00F72D79" w:rsidRPr="009F015D" w:rsidRDefault="00F72D79">
            <w:pPr>
              <w:jc w:val="right"/>
              <w:rPr>
                <w:sz w:val="18"/>
                <w:szCs w:val="18"/>
              </w:rPr>
            </w:pPr>
            <w:r w:rsidRPr="009F015D">
              <w:rPr>
                <w:sz w:val="18"/>
                <w:szCs w:val="18"/>
              </w:rPr>
              <w:t>323 523</w:t>
            </w:r>
          </w:p>
        </w:tc>
        <w:tc>
          <w:tcPr>
            <w:tcW w:w="325" w:type="pct"/>
            <w:gridSpan w:val="2"/>
            <w:tcBorders>
              <w:top w:val="nil"/>
              <w:left w:val="nil"/>
              <w:bottom w:val="single" w:sz="4" w:space="0" w:color="auto"/>
              <w:right w:val="single" w:sz="4" w:space="0" w:color="auto"/>
            </w:tcBorders>
            <w:shd w:val="clear" w:color="000000" w:fill="DCE6F1"/>
            <w:vAlign w:val="center"/>
            <w:hideMark/>
          </w:tcPr>
          <w:p w14:paraId="00F0AD0F" w14:textId="77777777" w:rsidR="00F72D79" w:rsidRPr="009F015D" w:rsidRDefault="00F72D79">
            <w:pPr>
              <w:jc w:val="right"/>
              <w:rPr>
                <w:sz w:val="18"/>
                <w:szCs w:val="18"/>
              </w:rPr>
            </w:pPr>
            <w:r w:rsidRPr="009F015D">
              <w:rPr>
                <w:sz w:val="18"/>
                <w:szCs w:val="18"/>
              </w:rPr>
              <w:t>337 554</w:t>
            </w:r>
          </w:p>
        </w:tc>
        <w:tc>
          <w:tcPr>
            <w:tcW w:w="324" w:type="pct"/>
            <w:gridSpan w:val="2"/>
            <w:tcBorders>
              <w:top w:val="nil"/>
              <w:left w:val="nil"/>
              <w:bottom w:val="single" w:sz="4" w:space="0" w:color="auto"/>
              <w:right w:val="single" w:sz="4" w:space="0" w:color="auto"/>
            </w:tcBorders>
            <w:shd w:val="clear" w:color="000000" w:fill="DCE6F1"/>
            <w:vAlign w:val="center"/>
            <w:hideMark/>
          </w:tcPr>
          <w:p w14:paraId="2C2BD19F" w14:textId="77777777" w:rsidR="00F72D79" w:rsidRPr="009F015D" w:rsidRDefault="00F72D79">
            <w:pPr>
              <w:jc w:val="right"/>
              <w:rPr>
                <w:sz w:val="18"/>
                <w:szCs w:val="18"/>
              </w:rPr>
            </w:pPr>
            <w:r w:rsidRPr="009F015D">
              <w:rPr>
                <w:sz w:val="18"/>
                <w:szCs w:val="18"/>
              </w:rPr>
              <w:t>354 247</w:t>
            </w:r>
          </w:p>
        </w:tc>
        <w:tc>
          <w:tcPr>
            <w:tcW w:w="326" w:type="pct"/>
            <w:gridSpan w:val="2"/>
            <w:tcBorders>
              <w:top w:val="nil"/>
              <w:left w:val="nil"/>
              <w:bottom w:val="single" w:sz="4" w:space="0" w:color="auto"/>
              <w:right w:val="single" w:sz="4" w:space="0" w:color="auto"/>
            </w:tcBorders>
            <w:shd w:val="clear" w:color="000000" w:fill="DCE6F1"/>
            <w:vAlign w:val="center"/>
            <w:hideMark/>
          </w:tcPr>
          <w:p w14:paraId="28158AF2" w14:textId="77777777" w:rsidR="00F72D79" w:rsidRPr="009F015D" w:rsidRDefault="00F72D79">
            <w:pPr>
              <w:jc w:val="right"/>
              <w:rPr>
                <w:sz w:val="18"/>
                <w:szCs w:val="18"/>
              </w:rPr>
            </w:pPr>
            <w:r w:rsidRPr="009F015D">
              <w:rPr>
                <w:sz w:val="18"/>
                <w:szCs w:val="18"/>
              </w:rPr>
              <w:t>373 870</w:t>
            </w:r>
          </w:p>
        </w:tc>
        <w:tc>
          <w:tcPr>
            <w:tcW w:w="327" w:type="pct"/>
            <w:tcBorders>
              <w:top w:val="nil"/>
              <w:left w:val="nil"/>
              <w:bottom w:val="single" w:sz="4" w:space="0" w:color="auto"/>
              <w:right w:val="single" w:sz="4" w:space="0" w:color="auto"/>
            </w:tcBorders>
            <w:shd w:val="clear" w:color="000000" w:fill="DCE6F1"/>
            <w:vAlign w:val="center"/>
            <w:hideMark/>
          </w:tcPr>
          <w:p w14:paraId="5D801E25" w14:textId="77777777" w:rsidR="00F72D79" w:rsidRPr="009F015D" w:rsidRDefault="00F72D79">
            <w:pPr>
              <w:jc w:val="right"/>
              <w:rPr>
                <w:sz w:val="18"/>
                <w:szCs w:val="18"/>
              </w:rPr>
            </w:pPr>
            <w:r w:rsidRPr="009F015D">
              <w:rPr>
                <w:sz w:val="18"/>
                <w:szCs w:val="18"/>
              </w:rPr>
              <w:t>396 715</w:t>
            </w:r>
          </w:p>
        </w:tc>
        <w:tc>
          <w:tcPr>
            <w:tcW w:w="319" w:type="pct"/>
            <w:tcBorders>
              <w:top w:val="nil"/>
              <w:left w:val="nil"/>
              <w:bottom w:val="single" w:sz="4" w:space="0" w:color="auto"/>
              <w:right w:val="single" w:sz="4" w:space="0" w:color="auto"/>
            </w:tcBorders>
            <w:shd w:val="clear" w:color="000000" w:fill="DCE6F1"/>
            <w:vAlign w:val="center"/>
            <w:hideMark/>
          </w:tcPr>
          <w:p w14:paraId="17116ACA" w14:textId="77777777" w:rsidR="00F72D79" w:rsidRPr="009F015D" w:rsidRDefault="00F72D79">
            <w:pPr>
              <w:jc w:val="right"/>
              <w:rPr>
                <w:sz w:val="18"/>
                <w:szCs w:val="18"/>
              </w:rPr>
            </w:pPr>
            <w:r w:rsidRPr="009F015D">
              <w:rPr>
                <w:sz w:val="18"/>
                <w:szCs w:val="18"/>
              </w:rPr>
              <w:t>428 880</w:t>
            </w:r>
          </w:p>
        </w:tc>
      </w:tr>
      <w:tr w:rsidR="00EF4839" w:rsidRPr="009F015D" w14:paraId="176A0D16" w14:textId="77777777" w:rsidTr="00EF4839">
        <w:trPr>
          <w:trHeight w:val="255"/>
        </w:trPr>
        <w:tc>
          <w:tcPr>
            <w:tcW w:w="5000" w:type="pct"/>
            <w:gridSpan w:val="21"/>
            <w:tcBorders>
              <w:top w:val="nil"/>
              <w:left w:val="single" w:sz="4" w:space="0" w:color="auto"/>
              <w:bottom w:val="single" w:sz="4" w:space="0" w:color="auto"/>
              <w:right w:val="single" w:sz="4" w:space="0" w:color="auto"/>
            </w:tcBorders>
            <w:vAlign w:val="center"/>
            <w:hideMark/>
          </w:tcPr>
          <w:p w14:paraId="4C1D343E" w14:textId="5B61D0FD" w:rsidR="00EF4839" w:rsidRPr="009F015D" w:rsidRDefault="00EF4839" w:rsidP="00EF4839">
            <w:pPr>
              <w:rPr>
                <w:sz w:val="18"/>
                <w:szCs w:val="18"/>
              </w:rPr>
            </w:pPr>
            <w:r w:rsidRPr="009F015D">
              <w:rPr>
                <w:sz w:val="18"/>
                <w:szCs w:val="18"/>
              </w:rPr>
              <w:t>Сырье и материалы, оборудование</w:t>
            </w:r>
          </w:p>
        </w:tc>
      </w:tr>
      <w:tr w:rsidR="00EF4839" w:rsidRPr="009F015D" w14:paraId="5F84D849" w14:textId="77777777" w:rsidTr="00EF4839">
        <w:trPr>
          <w:trHeight w:val="255"/>
        </w:trPr>
        <w:tc>
          <w:tcPr>
            <w:tcW w:w="5000" w:type="pct"/>
            <w:gridSpan w:val="21"/>
            <w:tcBorders>
              <w:top w:val="nil"/>
              <w:left w:val="single" w:sz="4" w:space="0" w:color="auto"/>
              <w:bottom w:val="single" w:sz="4" w:space="0" w:color="auto"/>
              <w:right w:val="single" w:sz="4" w:space="0" w:color="auto"/>
            </w:tcBorders>
            <w:vAlign w:val="center"/>
            <w:hideMark/>
          </w:tcPr>
          <w:p w14:paraId="6142ECD7" w14:textId="569E6694" w:rsidR="00EF4839" w:rsidRPr="009F015D" w:rsidRDefault="00EF4839" w:rsidP="00EF4839">
            <w:pPr>
              <w:rPr>
                <w:sz w:val="18"/>
                <w:szCs w:val="18"/>
              </w:rPr>
            </w:pPr>
            <w:r w:rsidRPr="009F015D">
              <w:rPr>
                <w:sz w:val="18"/>
                <w:szCs w:val="18"/>
              </w:rPr>
              <w:t>Административные расходы</w:t>
            </w:r>
          </w:p>
        </w:tc>
      </w:tr>
      <w:tr w:rsidR="00EF4839" w:rsidRPr="009F015D" w14:paraId="1AE03B57" w14:textId="77777777" w:rsidTr="00EF4839">
        <w:trPr>
          <w:trHeight w:val="255"/>
        </w:trPr>
        <w:tc>
          <w:tcPr>
            <w:tcW w:w="1037" w:type="pct"/>
            <w:tcBorders>
              <w:top w:val="nil"/>
              <w:left w:val="single" w:sz="4" w:space="0" w:color="auto"/>
              <w:bottom w:val="single" w:sz="4" w:space="0" w:color="auto"/>
              <w:right w:val="single" w:sz="4" w:space="0" w:color="auto"/>
            </w:tcBorders>
            <w:vAlign w:val="center"/>
            <w:hideMark/>
          </w:tcPr>
          <w:p w14:paraId="066A4835" w14:textId="77777777" w:rsidR="00F72D79" w:rsidRPr="009F015D" w:rsidRDefault="00F72D79">
            <w:pPr>
              <w:rPr>
                <w:sz w:val="18"/>
                <w:szCs w:val="18"/>
              </w:rPr>
            </w:pPr>
            <w:r w:rsidRPr="009F015D">
              <w:rPr>
                <w:sz w:val="18"/>
                <w:szCs w:val="18"/>
              </w:rPr>
              <w:t>Проценты за кредит</w:t>
            </w:r>
          </w:p>
        </w:tc>
        <w:tc>
          <w:tcPr>
            <w:tcW w:w="344" w:type="pct"/>
            <w:tcBorders>
              <w:top w:val="nil"/>
              <w:left w:val="nil"/>
              <w:bottom w:val="single" w:sz="4" w:space="0" w:color="auto"/>
              <w:right w:val="single" w:sz="4" w:space="0" w:color="auto"/>
            </w:tcBorders>
            <w:vAlign w:val="bottom"/>
            <w:hideMark/>
          </w:tcPr>
          <w:p w14:paraId="3660CB02" w14:textId="77777777" w:rsidR="00F72D79" w:rsidRPr="009F015D" w:rsidRDefault="00F72D79">
            <w:pPr>
              <w:jc w:val="right"/>
              <w:rPr>
                <w:sz w:val="18"/>
                <w:szCs w:val="18"/>
              </w:rPr>
            </w:pPr>
            <w:r w:rsidRPr="009F015D">
              <w:rPr>
                <w:sz w:val="18"/>
                <w:szCs w:val="18"/>
              </w:rPr>
              <w:t>509 250</w:t>
            </w:r>
          </w:p>
        </w:tc>
        <w:tc>
          <w:tcPr>
            <w:tcW w:w="177" w:type="pct"/>
            <w:tcBorders>
              <w:top w:val="nil"/>
              <w:left w:val="nil"/>
              <w:bottom w:val="single" w:sz="4" w:space="0" w:color="auto"/>
              <w:right w:val="single" w:sz="4" w:space="0" w:color="auto"/>
            </w:tcBorders>
            <w:vAlign w:val="bottom"/>
            <w:hideMark/>
          </w:tcPr>
          <w:p w14:paraId="3A58D695" w14:textId="77777777" w:rsidR="00F72D79" w:rsidRPr="009F015D" w:rsidRDefault="00F72D79">
            <w:pPr>
              <w:jc w:val="right"/>
              <w:rPr>
                <w:sz w:val="18"/>
                <w:szCs w:val="18"/>
              </w:rPr>
            </w:pPr>
            <w:r w:rsidRPr="009F015D">
              <w:rPr>
                <w:sz w:val="18"/>
                <w:szCs w:val="18"/>
              </w:rPr>
              <w:t> </w:t>
            </w:r>
          </w:p>
        </w:tc>
        <w:tc>
          <w:tcPr>
            <w:tcW w:w="135" w:type="pct"/>
            <w:tcBorders>
              <w:top w:val="nil"/>
              <w:left w:val="nil"/>
              <w:bottom w:val="single" w:sz="4" w:space="0" w:color="auto"/>
              <w:right w:val="single" w:sz="4" w:space="0" w:color="auto"/>
            </w:tcBorders>
            <w:noWrap/>
            <w:vAlign w:val="bottom"/>
            <w:hideMark/>
          </w:tcPr>
          <w:p w14:paraId="7D2CD736" w14:textId="77777777" w:rsidR="00F72D79" w:rsidRPr="009F015D" w:rsidRDefault="00F72D79">
            <w:pPr>
              <w:jc w:val="right"/>
              <w:rPr>
                <w:sz w:val="18"/>
                <w:szCs w:val="18"/>
              </w:rPr>
            </w:pPr>
            <w:r w:rsidRPr="009F015D">
              <w:rPr>
                <w:sz w:val="18"/>
                <w:szCs w:val="18"/>
              </w:rPr>
              <w:t> </w:t>
            </w:r>
          </w:p>
        </w:tc>
        <w:tc>
          <w:tcPr>
            <w:tcW w:w="321" w:type="pct"/>
            <w:tcBorders>
              <w:top w:val="nil"/>
              <w:left w:val="nil"/>
              <w:bottom w:val="single" w:sz="4" w:space="0" w:color="auto"/>
              <w:right w:val="single" w:sz="4" w:space="0" w:color="auto"/>
            </w:tcBorders>
            <w:vAlign w:val="bottom"/>
            <w:hideMark/>
          </w:tcPr>
          <w:p w14:paraId="3C491E97" w14:textId="77777777" w:rsidR="00F72D79" w:rsidRPr="009F015D" w:rsidRDefault="00F72D79">
            <w:pPr>
              <w:jc w:val="right"/>
              <w:rPr>
                <w:sz w:val="18"/>
                <w:szCs w:val="18"/>
              </w:rPr>
            </w:pPr>
            <w:r w:rsidRPr="009F015D">
              <w:rPr>
                <w:sz w:val="18"/>
                <w:szCs w:val="18"/>
              </w:rPr>
              <w:t> </w:t>
            </w:r>
          </w:p>
        </w:tc>
        <w:tc>
          <w:tcPr>
            <w:tcW w:w="232" w:type="pct"/>
            <w:tcBorders>
              <w:top w:val="nil"/>
              <w:left w:val="nil"/>
              <w:bottom w:val="single" w:sz="4" w:space="0" w:color="auto"/>
              <w:right w:val="single" w:sz="4" w:space="0" w:color="auto"/>
            </w:tcBorders>
            <w:noWrap/>
            <w:vAlign w:val="bottom"/>
            <w:hideMark/>
          </w:tcPr>
          <w:p w14:paraId="5C2756F4" w14:textId="77777777" w:rsidR="00F72D79" w:rsidRPr="009F015D" w:rsidRDefault="00F72D79">
            <w:pPr>
              <w:jc w:val="right"/>
              <w:rPr>
                <w:sz w:val="18"/>
                <w:szCs w:val="18"/>
              </w:rPr>
            </w:pPr>
            <w:r w:rsidRPr="009F015D">
              <w:rPr>
                <w:sz w:val="18"/>
                <w:szCs w:val="18"/>
              </w:rPr>
              <w:t> </w:t>
            </w:r>
          </w:p>
        </w:tc>
        <w:tc>
          <w:tcPr>
            <w:tcW w:w="244" w:type="pct"/>
            <w:tcBorders>
              <w:top w:val="nil"/>
              <w:left w:val="nil"/>
              <w:bottom w:val="single" w:sz="4" w:space="0" w:color="auto"/>
              <w:right w:val="single" w:sz="4" w:space="0" w:color="auto"/>
            </w:tcBorders>
            <w:vAlign w:val="bottom"/>
            <w:hideMark/>
          </w:tcPr>
          <w:p w14:paraId="6C3FAF25" w14:textId="77777777" w:rsidR="00F72D79" w:rsidRPr="009F015D" w:rsidRDefault="00F72D79" w:rsidP="00EF4839">
            <w:pPr>
              <w:ind w:left="-86" w:right="-57"/>
              <w:jc w:val="right"/>
              <w:rPr>
                <w:sz w:val="18"/>
                <w:szCs w:val="18"/>
              </w:rPr>
            </w:pPr>
            <w:r w:rsidRPr="009F015D">
              <w:rPr>
                <w:sz w:val="18"/>
                <w:szCs w:val="18"/>
              </w:rPr>
              <w:t>118 781</w:t>
            </w:r>
          </w:p>
        </w:tc>
        <w:tc>
          <w:tcPr>
            <w:tcW w:w="274" w:type="pct"/>
            <w:gridSpan w:val="2"/>
            <w:tcBorders>
              <w:top w:val="nil"/>
              <w:left w:val="nil"/>
              <w:bottom w:val="single" w:sz="4" w:space="0" w:color="auto"/>
              <w:right w:val="single" w:sz="4" w:space="0" w:color="auto"/>
            </w:tcBorders>
            <w:vAlign w:val="bottom"/>
            <w:hideMark/>
          </w:tcPr>
          <w:p w14:paraId="622F1CD8" w14:textId="77777777" w:rsidR="00F72D79" w:rsidRPr="009F015D" w:rsidRDefault="00F72D79">
            <w:pPr>
              <w:jc w:val="right"/>
              <w:rPr>
                <w:sz w:val="18"/>
                <w:szCs w:val="18"/>
              </w:rPr>
            </w:pPr>
            <w:r w:rsidRPr="009F015D">
              <w:rPr>
                <w:sz w:val="18"/>
                <w:szCs w:val="18"/>
              </w:rPr>
              <w:t>103 031</w:t>
            </w:r>
          </w:p>
        </w:tc>
        <w:tc>
          <w:tcPr>
            <w:tcW w:w="287" w:type="pct"/>
            <w:gridSpan w:val="2"/>
            <w:tcBorders>
              <w:top w:val="nil"/>
              <w:left w:val="nil"/>
              <w:bottom w:val="single" w:sz="4" w:space="0" w:color="auto"/>
              <w:right w:val="single" w:sz="4" w:space="0" w:color="auto"/>
            </w:tcBorders>
            <w:vAlign w:val="bottom"/>
            <w:hideMark/>
          </w:tcPr>
          <w:p w14:paraId="447274CB" w14:textId="77777777" w:rsidR="00F72D79" w:rsidRPr="009F015D" w:rsidRDefault="00F72D79">
            <w:pPr>
              <w:jc w:val="right"/>
              <w:rPr>
                <w:sz w:val="18"/>
                <w:szCs w:val="18"/>
              </w:rPr>
            </w:pPr>
            <w:r w:rsidRPr="009F015D">
              <w:rPr>
                <w:sz w:val="18"/>
                <w:szCs w:val="18"/>
              </w:rPr>
              <w:t>87 281</w:t>
            </w:r>
          </w:p>
        </w:tc>
        <w:tc>
          <w:tcPr>
            <w:tcW w:w="329" w:type="pct"/>
            <w:gridSpan w:val="2"/>
            <w:tcBorders>
              <w:top w:val="nil"/>
              <w:left w:val="nil"/>
              <w:bottom w:val="single" w:sz="4" w:space="0" w:color="auto"/>
              <w:right w:val="single" w:sz="4" w:space="0" w:color="auto"/>
            </w:tcBorders>
            <w:vAlign w:val="bottom"/>
            <w:hideMark/>
          </w:tcPr>
          <w:p w14:paraId="75F75FEB" w14:textId="77777777" w:rsidR="00F72D79" w:rsidRPr="009F015D" w:rsidRDefault="00F72D79">
            <w:pPr>
              <w:jc w:val="right"/>
              <w:rPr>
                <w:sz w:val="18"/>
                <w:szCs w:val="18"/>
              </w:rPr>
            </w:pPr>
            <w:r w:rsidRPr="009F015D">
              <w:rPr>
                <w:sz w:val="18"/>
                <w:szCs w:val="18"/>
              </w:rPr>
              <w:t>71 531</w:t>
            </w:r>
          </w:p>
        </w:tc>
        <w:tc>
          <w:tcPr>
            <w:tcW w:w="325" w:type="pct"/>
            <w:gridSpan w:val="2"/>
            <w:tcBorders>
              <w:top w:val="nil"/>
              <w:left w:val="nil"/>
              <w:bottom w:val="single" w:sz="4" w:space="0" w:color="auto"/>
              <w:right w:val="single" w:sz="4" w:space="0" w:color="auto"/>
            </w:tcBorders>
            <w:vAlign w:val="bottom"/>
            <w:hideMark/>
          </w:tcPr>
          <w:p w14:paraId="2E27A1D9" w14:textId="77777777" w:rsidR="00F72D79" w:rsidRPr="009F015D" w:rsidRDefault="00F72D79">
            <w:pPr>
              <w:jc w:val="right"/>
              <w:rPr>
                <w:sz w:val="18"/>
                <w:szCs w:val="18"/>
              </w:rPr>
            </w:pPr>
            <w:r w:rsidRPr="009F015D">
              <w:rPr>
                <w:sz w:val="18"/>
                <w:szCs w:val="18"/>
              </w:rPr>
              <w:t>55 781</w:t>
            </w:r>
          </w:p>
        </w:tc>
        <w:tc>
          <w:tcPr>
            <w:tcW w:w="324" w:type="pct"/>
            <w:gridSpan w:val="2"/>
            <w:tcBorders>
              <w:top w:val="nil"/>
              <w:left w:val="nil"/>
              <w:bottom w:val="single" w:sz="4" w:space="0" w:color="auto"/>
              <w:right w:val="single" w:sz="4" w:space="0" w:color="auto"/>
            </w:tcBorders>
            <w:vAlign w:val="bottom"/>
            <w:hideMark/>
          </w:tcPr>
          <w:p w14:paraId="4178D5D4" w14:textId="77777777" w:rsidR="00F72D79" w:rsidRPr="009F015D" w:rsidRDefault="00F72D79">
            <w:pPr>
              <w:jc w:val="right"/>
              <w:rPr>
                <w:sz w:val="18"/>
                <w:szCs w:val="18"/>
              </w:rPr>
            </w:pPr>
            <w:r w:rsidRPr="009F015D">
              <w:rPr>
                <w:sz w:val="18"/>
                <w:szCs w:val="18"/>
              </w:rPr>
              <w:t>40 031</w:t>
            </w:r>
          </w:p>
        </w:tc>
        <w:tc>
          <w:tcPr>
            <w:tcW w:w="326" w:type="pct"/>
            <w:gridSpan w:val="2"/>
            <w:tcBorders>
              <w:top w:val="nil"/>
              <w:left w:val="nil"/>
              <w:bottom w:val="single" w:sz="4" w:space="0" w:color="auto"/>
              <w:right w:val="single" w:sz="4" w:space="0" w:color="auto"/>
            </w:tcBorders>
            <w:vAlign w:val="bottom"/>
            <w:hideMark/>
          </w:tcPr>
          <w:p w14:paraId="53AFF13E" w14:textId="77777777" w:rsidR="00F72D79" w:rsidRPr="009F015D" w:rsidRDefault="00F72D79">
            <w:pPr>
              <w:jc w:val="right"/>
              <w:rPr>
                <w:sz w:val="18"/>
                <w:szCs w:val="18"/>
              </w:rPr>
            </w:pPr>
            <w:r w:rsidRPr="009F015D">
              <w:rPr>
                <w:sz w:val="18"/>
                <w:szCs w:val="18"/>
              </w:rPr>
              <w:t>24 281</w:t>
            </w:r>
          </w:p>
        </w:tc>
        <w:tc>
          <w:tcPr>
            <w:tcW w:w="327" w:type="pct"/>
            <w:tcBorders>
              <w:top w:val="nil"/>
              <w:left w:val="nil"/>
              <w:bottom w:val="single" w:sz="4" w:space="0" w:color="auto"/>
              <w:right w:val="single" w:sz="4" w:space="0" w:color="auto"/>
            </w:tcBorders>
            <w:vAlign w:val="bottom"/>
            <w:hideMark/>
          </w:tcPr>
          <w:p w14:paraId="1FC6BF74" w14:textId="77777777" w:rsidR="00F72D79" w:rsidRPr="009F015D" w:rsidRDefault="00F72D79">
            <w:pPr>
              <w:jc w:val="right"/>
              <w:rPr>
                <w:sz w:val="18"/>
                <w:szCs w:val="18"/>
              </w:rPr>
            </w:pPr>
            <w:r w:rsidRPr="009F015D">
              <w:rPr>
                <w:sz w:val="18"/>
                <w:szCs w:val="18"/>
              </w:rPr>
              <w:t>8 531</w:t>
            </w:r>
          </w:p>
        </w:tc>
        <w:tc>
          <w:tcPr>
            <w:tcW w:w="319" w:type="pct"/>
            <w:tcBorders>
              <w:top w:val="nil"/>
              <w:left w:val="nil"/>
              <w:bottom w:val="single" w:sz="4" w:space="0" w:color="auto"/>
              <w:right w:val="single" w:sz="4" w:space="0" w:color="auto"/>
            </w:tcBorders>
            <w:vAlign w:val="bottom"/>
            <w:hideMark/>
          </w:tcPr>
          <w:p w14:paraId="26AB7625" w14:textId="77777777" w:rsidR="00F72D79" w:rsidRPr="009F015D" w:rsidRDefault="00F72D79">
            <w:pPr>
              <w:jc w:val="right"/>
              <w:rPr>
                <w:sz w:val="18"/>
                <w:szCs w:val="18"/>
              </w:rPr>
            </w:pPr>
            <w:r w:rsidRPr="009F015D">
              <w:rPr>
                <w:sz w:val="18"/>
                <w:szCs w:val="18"/>
              </w:rPr>
              <w:t> </w:t>
            </w:r>
          </w:p>
        </w:tc>
      </w:tr>
      <w:tr w:rsidR="00EF4839" w:rsidRPr="009F015D" w14:paraId="4A0C1BE1" w14:textId="77777777" w:rsidTr="00EF4839">
        <w:trPr>
          <w:trHeight w:val="255"/>
        </w:trPr>
        <w:tc>
          <w:tcPr>
            <w:tcW w:w="1037" w:type="pct"/>
            <w:tcBorders>
              <w:top w:val="nil"/>
              <w:left w:val="single" w:sz="4" w:space="0" w:color="auto"/>
              <w:bottom w:val="single" w:sz="4" w:space="0" w:color="auto"/>
              <w:right w:val="single" w:sz="4" w:space="0" w:color="auto"/>
            </w:tcBorders>
            <w:vAlign w:val="center"/>
            <w:hideMark/>
          </w:tcPr>
          <w:p w14:paraId="2751408A" w14:textId="77777777" w:rsidR="00F72D79" w:rsidRPr="009F015D" w:rsidRDefault="00F72D79">
            <w:pPr>
              <w:rPr>
                <w:sz w:val="18"/>
                <w:szCs w:val="18"/>
              </w:rPr>
            </w:pPr>
            <w:r w:rsidRPr="009F015D">
              <w:rPr>
                <w:sz w:val="18"/>
                <w:szCs w:val="18"/>
              </w:rPr>
              <w:t>Таможенная пошлина</w:t>
            </w:r>
          </w:p>
        </w:tc>
        <w:tc>
          <w:tcPr>
            <w:tcW w:w="344" w:type="pct"/>
            <w:tcBorders>
              <w:top w:val="nil"/>
              <w:left w:val="nil"/>
              <w:bottom w:val="single" w:sz="4" w:space="0" w:color="auto"/>
              <w:right w:val="single" w:sz="4" w:space="0" w:color="auto"/>
            </w:tcBorders>
            <w:vAlign w:val="bottom"/>
            <w:hideMark/>
          </w:tcPr>
          <w:p w14:paraId="7325AFFE" w14:textId="77777777" w:rsidR="00F72D79" w:rsidRPr="009F015D" w:rsidRDefault="00F72D79">
            <w:pPr>
              <w:jc w:val="right"/>
              <w:rPr>
                <w:sz w:val="18"/>
                <w:szCs w:val="18"/>
              </w:rPr>
            </w:pPr>
            <w:r w:rsidRPr="009F015D">
              <w:rPr>
                <w:sz w:val="18"/>
                <w:szCs w:val="18"/>
              </w:rPr>
              <w:t> </w:t>
            </w:r>
          </w:p>
        </w:tc>
        <w:tc>
          <w:tcPr>
            <w:tcW w:w="177" w:type="pct"/>
            <w:tcBorders>
              <w:top w:val="nil"/>
              <w:left w:val="nil"/>
              <w:bottom w:val="single" w:sz="4" w:space="0" w:color="auto"/>
              <w:right w:val="single" w:sz="4" w:space="0" w:color="auto"/>
            </w:tcBorders>
            <w:vAlign w:val="bottom"/>
            <w:hideMark/>
          </w:tcPr>
          <w:p w14:paraId="07DD9684" w14:textId="77777777" w:rsidR="00F72D79" w:rsidRPr="009F015D" w:rsidRDefault="00F72D79">
            <w:pPr>
              <w:jc w:val="right"/>
              <w:rPr>
                <w:sz w:val="18"/>
                <w:szCs w:val="18"/>
              </w:rPr>
            </w:pPr>
            <w:r w:rsidRPr="009F015D">
              <w:rPr>
                <w:sz w:val="18"/>
                <w:szCs w:val="18"/>
              </w:rPr>
              <w:t> </w:t>
            </w:r>
          </w:p>
        </w:tc>
        <w:tc>
          <w:tcPr>
            <w:tcW w:w="135" w:type="pct"/>
            <w:tcBorders>
              <w:top w:val="nil"/>
              <w:left w:val="nil"/>
              <w:bottom w:val="single" w:sz="4" w:space="0" w:color="auto"/>
              <w:right w:val="single" w:sz="4" w:space="0" w:color="auto"/>
            </w:tcBorders>
            <w:noWrap/>
            <w:vAlign w:val="bottom"/>
            <w:hideMark/>
          </w:tcPr>
          <w:p w14:paraId="5AE40784" w14:textId="77777777" w:rsidR="00F72D79" w:rsidRPr="009F015D" w:rsidRDefault="00F72D79">
            <w:pPr>
              <w:jc w:val="right"/>
              <w:rPr>
                <w:sz w:val="18"/>
                <w:szCs w:val="18"/>
              </w:rPr>
            </w:pPr>
            <w:r w:rsidRPr="009F015D">
              <w:rPr>
                <w:sz w:val="18"/>
                <w:szCs w:val="18"/>
              </w:rPr>
              <w:t> </w:t>
            </w:r>
          </w:p>
        </w:tc>
        <w:tc>
          <w:tcPr>
            <w:tcW w:w="321" w:type="pct"/>
            <w:tcBorders>
              <w:top w:val="nil"/>
              <w:left w:val="nil"/>
              <w:bottom w:val="single" w:sz="4" w:space="0" w:color="auto"/>
              <w:right w:val="single" w:sz="4" w:space="0" w:color="auto"/>
            </w:tcBorders>
            <w:vAlign w:val="bottom"/>
            <w:hideMark/>
          </w:tcPr>
          <w:p w14:paraId="79012A51" w14:textId="77777777" w:rsidR="00F72D79" w:rsidRPr="009F015D" w:rsidRDefault="00F72D79">
            <w:pPr>
              <w:jc w:val="right"/>
              <w:rPr>
                <w:sz w:val="18"/>
                <w:szCs w:val="18"/>
              </w:rPr>
            </w:pPr>
            <w:r w:rsidRPr="009F015D">
              <w:rPr>
                <w:sz w:val="18"/>
                <w:szCs w:val="18"/>
              </w:rPr>
              <w:t> </w:t>
            </w:r>
          </w:p>
        </w:tc>
        <w:tc>
          <w:tcPr>
            <w:tcW w:w="232" w:type="pct"/>
            <w:tcBorders>
              <w:top w:val="nil"/>
              <w:left w:val="nil"/>
              <w:bottom w:val="single" w:sz="4" w:space="0" w:color="auto"/>
              <w:right w:val="single" w:sz="4" w:space="0" w:color="auto"/>
            </w:tcBorders>
            <w:noWrap/>
            <w:vAlign w:val="bottom"/>
            <w:hideMark/>
          </w:tcPr>
          <w:p w14:paraId="3CC15DB0" w14:textId="77777777" w:rsidR="00F72D79" w:rsidRPr="009F015D" w:rsidRDefault="00F72D79">
            <w:pPr>
              <w:jc w:val="right"/>
              <w:rPr>
                <w:sz w:val="18"/>
                <w:szCs w:val="18"/>
              </w:rPr>
            </w:pPr>
            <w:r w:rsidRPr="009F015D">
              <w:rPr>
                <w:sz w:val="18"/>
                <w:szCs w:val="18"/>
              </w:rPr>
              <w:t> </w:t>
            </w:r>
          </w:p>
        </w:tc>
        <w:tc>
          <w:tcPr>
            <w:tcW w:w="244" w:type="pct"/>
            <w:tcBorders>
              <w:top w:val="nil"/>
              <w:left w:val="nil"/>
              <w:bottom w:val="single" w:sz="4" w:space="0" w:color="auto"/>
              <w:right w:val="single" w:sz="4" w:space="0" w:color="auto"/>
            </w:tcBorders>
            <w:vAlign w:val="bottom"/>
            <w:hideMark/>
          </w:tcPr>
          <w:p w14:paraId="6133F0F1" w14:textId="77777777" w:rsidR="00F72D79" w:rsidRPr="009F015D" w:rsidRDefault="00F72D79">
            <w:pPr>
              <w:jc w:val="right"/>
              <w:rPr>
                <w:sz w:val="18"/>
                <w:szCs w:val="18"/>
              </w:rPr>
            </w:pPr>
            <w:r w:rsidRPr="009F015D">
              <w:rPr>
                <w:sz w:val="18"/>
                <w:szCs w:val="18"/>
              </w:rPr>
              <w:t> </w:t>
            </w:r>
          </w:p>
        </w:tc>
        <w:tc>
          <w:tcPr>
            <w:tcW w:w="274" w:type="pct"/>
            <w:gridSpan w:val="2"/>
            <w:tcBorders>
              <w:top w:val="nil"/>
              <w:left w:val="nil"/>
              <w:bottom w:val="single" w:sz="4" w:space="0" w:color="auto"/>
              <w:right w:val="single" w:sz="4" w:space="0" w:color="auto"/>
            </w:tcBorders>
            <w:vAlign w:val="bottom"/>
            <w:hideMark/>
          </w:tcPr>
          <w:p w14:paraId="20AF3CBF" w14:textId="77777777" w:rsidR="00F72D79" w:rsidRPr="009F015D" w:rsidRDefault="00F72D79">
            <w:pPr>
              <w:jc w:val="right"/>
              <w:rPr>
                <w:sz w:val="18"/>
                <w:szCs w:val="18"/>
              </w:rPr>
            </w:pPr>
            <w:r w:rsidRPr="009F015D">
              <w:rPr>
                <w:sz w:val="18"/>
                <w:szCs w:val="18"/>
              </w:rPr>
              <w:t> </w:t>
            </w:r>
          </w:p>
        </w:tc>
        <w:tc>
          <w:tcPr>
            <w:tcW w:w="287" w:type="pct"/>
            <w:gridSpan w:val="2"/>
            <w:tcBorders>
              <w:top w:val="nil"/>
              <w:left w:val="nil"/>
              <w:bottom w:val="single" w:sz="4" w:space="0" w:color="auto"/>
              <w:right w:val="single" w:sz="4" w:space="0" w:color="auto"/>
            </w:tcBorders>
            <w:vAlign w:val="bottom"/>
            <w:hideMark/>
          </w:tcPr>
          <w:p w14:paraId="7DBA3423" w14:textId="77777777" w:rsidR="00F72D79" w:rsidRPr="009F015D" w:rsidRDefault="00F72D79">
            <w:pPr>
              <w:jc w:val="right"/>
              <w:rPr>
                <w:sz w:val="18"/>
                <w:szCs w:val="18"/>
              </w:rPr>
            </w:pPr>
            <w:r w:rsidRPr="009F015D">
              <w:rPr>
                <w:sz w:val="18"/>
                <w:szCs w:val="18"/>
              </w:rPr>
              <w:t> </w:t>
            </w:r>
          </w:p>
        </w:tc>
        <w:tc>
          <w:tcPr>
            <w:tcW w:w="329" w:type="pct"/>
            <w:gridSpan w:val="2"/>
            <w:tcBorders>
              <w:top w:val="nil"/>
              <w:left w:val="nil"/>
              <w:bottom w:val="single" w:sz="4" w:space="0" w:color="auto"/>
              <w:right w:val="single" w:sz="4" w:space="0" w:color="auto"/>
            </w:tcBorders>
            <w:vAlign w:val="bottom"/>
            <w:hideMark/>
          </w:tcPr>
          <w:p w14:paraId="6B6F313A" w14:textId="77777777" w:rsidR="00F72D79" w:rsidRPr="009F015D" w:rsidRDefault="00F72D79">
            <w:pPr>
              <w:jc w:val="right"/>
              <w:rPr>
                <w:sz w:val="18"/>
                <w:szCs w:val="18"/>
              </w:rPr>
            </w:pPr>
            <w:r w:rsidRPr="009F015D">
              <w:rPr>
                <w:sz w:val="18"/>
                <w:szCs w:val="18"/>
              </w:rPr>
              <w:t> </w:t>
            </w:r>
          </w:p>
        </w:tc>
        <w:tc>
          <w:tcPr>
            <w:tcW w:w="325" w:type="pct"/>
            <w:gridSpan w:val="2"/>
            <w:tcBorders>
              <w:top w:val="nil"/>
              <w:left w:val="nil"/>
              <w:bottom w:val="single" w:sz="4" w:space="0" w:color="auto"/>
              <w:right w:val="single" w:sz="4" w:space="0" w:color="auto"/>
            </w:tcBorders>
            <w:vAlign w:val="bottom"/>
            <w:hideMark/>
          </w:tcPr>
          <w:p w14:paraId="23C06A7E" w14:textId="77777777" w:rsidR="00F72D79" w:rsidRPr="009F015D" w:rsidRDefault="00F72D79">
            <w:pPr>
              <w:jc w:val="right"/>
              <w:rPr>
                <w:sz w:val="18"/>
                <w:szCs w:val="18"/>
              </w:rPr>
            </w:pPr>
            <w:r w:rsidRPr="009F015D">
              <w:rPr>
                <w:sz w:val="18"/>
                <w:szCs w:val="18"/>
              </w:rPr>
              <w:t> </w:t>
            </w:r>
          </w:p>
        </w:tc>
        <w:tc>
          <w:tcPr>
            <w:tcW w:w="324" w:type="pct"/>
            <w:gridSpan w:val="2"/>
            <w:tcBorders>
              <w:top w:val="nil"/>
              <w:left w:val="nil"/>
              <w:bottom w:val="single" w:sz="4" w:space="0" w:color="auto"/>
              <w:right w:val="single" w:sz="4" w:space="0" w:color="auto"/>
            </w:tcBorders>
            <w:vAlign w:val="bottom"/>
            <w:hideMark/>
          </w:tcPr>
          <w:p w14:paraId="27C23752" w14:textId="77777777" w:rsidR="00F72D79" w:rsidRPr="009F015D" w:rsidRDefault="00F72D79">
            <w:pPr>
              <w:jc w:val="right"/>
              <w:rPr>
                <w:sz w:val="18"/>
                <w:szCs w:val="18"/>
              </w:rPr>
            </w:pPr>
            <w:r w:rsidRPr="009F015D">
              <w:rPr>
                <w:sz w:val="18"/>
                <w:szCs w:val="18"/>
              </w:rPr>
              <w:t> </w:t>
            </w:r>
          </w:p>
        </w:tc>
        <w:tc>
          <w:tcPr>
            <w:tcW w:w="326" w:type="pct"/>
            <w:gridSpan w:val="2"/>
            <w:tcBorders>
              <w:top w:val="nil"/>
              <w:left w:val="nil"/>
              <w:bottom w:val="single" w:sz="4" w:space="0" w:color="auto"/>
              <w:right w:val="single" w:sz="4" w:space="0" w:color="auto"/>
            </w:tcBorders>
            <w:vAlign w:val="bottom"/>
            <w:hideMark/>
          </w:tcPr>
          <w:p w14:paraId="60D10C92" w14:textId="77777777" w:rsidR="00F72D79" w:rsidRPr="009F015D" w:rsidRDefault="00F72D79">
            <w:pPr>
              <w:jc w:val="right"/>
              <w:rPr>
                <w:sz w:val="18"/>
                <w:szCs w:val="18"/>
              </w:rPr>
            </w:pPr>
            <w:r w:rsidRPr="009F015D">
              <w:rPr>
                <w:sz w:val="18"/>
                <w:szCs w:val="18"/>
              </w:rPr>
              <w:t> </w:t>
            </w:r>
          </w:p>
        </w:tc>
        <w:tc>
          <w:tcPr>
            <w:tcW w:w="327" w:type="pct"/>
            <w:tcBorders>
              <w:top w:val="nil"/>
              <w:left w:val="nil"/>
              <w:bottom w:val="single" w:sz="4" w:space="0" w:color="auto"/>
              <w:right w:val="single" w:sz="4" w:space="0" w:color="auto"/>
            </w:tcBorders>
            <w:vAlign w:val="bottom"/>
            <w:hideMark/>
          </w:tcPr>
          <w:p w14:paraId="4EDC1754" w14:textId="77777777" w:rsidR="00F72D79" w:rsidRPr="009F015D" w:rsidRDefault="00F72D79">
            <w:pPr>
              <w:jc w:val="right"/>
              <w:rPr>
                <w:sz w:val="18"/>
                <w:szCs w:val="18"/>
              </w:rPr>
            </w:pPr>
            <w:r w:rsidRPr="009F015D">
              <w:rPr>
                <w:sz w:val="18"/>
                <w:szCs w:val="18"/>
              </w:rPr>
              <w:t> </w:t>
            </w:r>
          </w:p>
        </w:tc>
        <w:tc>
          <w:tcPr>
            <w:tcW w:w="319" w:type="pct"/>
            <w:tcBorders>
              <w:top w:val="nil"/>
              <w:left w:val="nil"/>
              <w:bottom w:val="single" w:sz="4" w:space="0" w:color="auto"/>
              <w:right w:val="single" w:sz="4" w:space="0" w:color="auto"/>
            </w:tcBorders>
            <w:vAlign w:val="bottom"/>
            <w:hideMark/>
          </w:tcPr>
          <w:p w14:paraId="6C77C6A2" w14:textId="77777777" w:rsidR="00F72D79" w:rsidRPr="009F015D" w:rsidRDefault="00F72D79">
            <w:pPr>
              <w:jc w:val="right"/>
              <w:rPr>
                <w:sz w:val="18"/>
                <w:szCs w:val="18"/>
              </w:rPr>
            </w:pPr>
            <w:r w:rsidRPr="009F015D">
              <w:rPr>
                <w:sz w:val="18"/>
                <w:szCs w:val="18"/>
              </w:rPr>
              <w:t> </w:t>
            </w:r>
          </w:p>
        </w:tc>
      </w:tr>
      <w:tr w:rsidR="00EF4839" w:rsidRPr="009F015D" w14:paraId="71499FDC" w14:textId="77777777" w:rsidTr="00EF4839">
        <w:trPr>
          <w:trHeight w:val="255"/>
        </w:trPr>
        <w:tc>
          <w:tcPr>
            <w:tcW w:w="1037" w:type="pct"/>
            <w:tcBorders>
              <w:top w:val="nil"/>
              <w:left w:val="single" w:sz="4" w:space="0" w:color="auto"/>
              <w:bottom w:val="single" w:sz="4" w:space="0" w:color="auto"/>
              <w:right w:val="single" w:sz="4" w:space="0" w:color="auto"/>
            </w:tcBorders>
            <w:vAlign w:val="center"/>
            <w:hideMark/>
          </w:tcPr>
          <w:p w14:paraId="4D965749" w14:textId="77777777" w:rsidR="00F72D79" w:rsidRPr="009F015D" w:rsidRDefault="00F72D79">
            <w:pPr>
              <w:rPr>
                <w:sz w:val="18"/>
                <w:szCs w:val="18"/>
              </w:rPr>
            </w:pPr>
            <w:r w:rsidRPr="009F015D">
              <w:rPr>
                <w:sz w:val="18"/>
                <w:szCs w:val="18"/>
              </w:rPr>
              <w:t xml:space="preserve">Выплата НДС </w:t>
            </w:r>
          </w:p>
        </w:tc>
        <w:tc>
          <w:tcPr>
            <w:tcW w:w="344" w:type="pct"/>
            <w:tcBorders>
              <w:top w:val="nil"/>
              <w:left w:val="nil"/>
              <w:bottom w:val="single" w:sz="4" w:space="0" w:color="auto"/>
              <w:right w:val="single" w:sz="4" w:space="0" w:color="auto"/>
            </w:tcBorders>
            <w:vAlign w:val="bottom"/>
            <w:hideMark/>
          </w:tcPr>
          <w:p w14:paraId="1B9F6F7A" w14:textId="77777777" w:rsidR="00F72D79" w:rsidRPr="009F015D" w:rsidRDefault="00F72D79">
            <w:pPr>
              <w:jc w:val="right"/>
              <w:rPr>
                <w:sz w:val="18"/>
                <w:szCs w:val="18"/>
              </w:rPr>
            </w:pPr>
            <w:r w:rsidRPr="009F015D">
              <w:rPr>
                <w:sz w:val="18"/>
                <w:szCs w:val="18"/>
              </w:rPr>
              <w:t>1 018 861</w:t>
            </w:r>
          </w:p>
        </w:tc>
        <w:tc>
          <w:tcPr>
            <w:tcW w:w="177" w:type="pct"/>
            <w:tcBorders>
              <w:top w:val="nil"/>
              <w:left w:val="nil"/>
              <w:bottom w:val="single" w:sz="4" w:space="0" w:color="auto"/>
              <w:right w:val="single" w:sz="4" w:space="0" w:color="auto"/>
            </w:tcBorders>
            <w:vAlign w:val="bottom"/>
            <w:hideMark/>
          </w:tcPr>
          <w:p w14:paraId="4E845AA2" w14:textId="77777777" w:rsidR="00F72D79" w:rsidRPr="009F015D" w:rsidRDefault="00F72D79">
            <w:pPr>
              <w:jc w:val="right"/>
              <w:rPr>
                <w:sz w:val="18"/>
                <w:szCs w:val="18"/>
              </w:rPr>
            </w:pPr>
            <w:r w:rsidRPr="009F015D">
              <w:rPr>
                <w:sz w:val="18"/>
                <w:szCs w:val="18"/>
              </w:rPr>
              <w:t> </w:t>
            </w:r>
          </w:p>
        </w:tc>
        <w:tc>
          <w:tcPr>
            <w:tcW w:w="135" w:type="pct"/>
            <w:tcBorders>
              <w:top w:val="nil"/>
              <w:left w:val="nil"/>
              <w:bottom w:val="single" w:sz="4" w:space="0" w:color="auto"/>
              <w:right w:val="single" w:sz="4" w:space="0" w:color="auto"/>
            </w:tcBorders>
            <w:noWrap/>
            <w:vAlign w:val="bottom"/>
            <w:hideMark/>
          </w:tcPr>
          <w:p w14:paraId="4695E559" w14:textId="77777777" w:rsidR="00F72D79" w:rsidRPr="009F015D" w:rsidRDefault="00F72D79">
            <w:pPr>
              <w:jc w:val="right"/>
              <w:rPr>
                <w:sz w:val="18"/>
                <w:szCs w:val="18"/>
              </w:rPr>
            </w:pPr>
            <w:r w:rsidRPr="009F015D">
              <w:rPr>
                <w:sz w:val="18"/>
                <w:szCs w:val="18"/>
              </w:rPr>
              <w:t> </w:t>
            </w:r>
          </w:p>
        </w:tc>
        <w:tc>
          <w:tcPr>
            <w:tcW w:w="321" w:type="pct"/>
            <w:tcBorders>
              <w:top w:val="nil"/>
              <w:left w:val="nil"/>
              <w:bottom w:val="single" w:sz="4" w:space="0" w:color="auto"/>
              <w:right w:val="single" w:sz="4" w:space="0" w:color="auto"/>
            </w:tcBorders>
            <w:vAlign w:val="bottom"/>
            <w:hideMark/>
          </w:tcPr>
          <w:p w14:paraId="7F8C61C4" w14:textId="77777777" w:rsidR="00F72D79" w:rsidRPr="009F015D" w:rsidRDefault="00F72D79">
            <w:pPr>
              <w:jc w:val="right"/>
              <w:rPr>
                <w:sz w:val="18"/>
                <w:szCs w:val="18"/>
              </w:rPr>
            </w:pPr>
            <w:r w:rsidRPr="009F015D">
              <w:rPr>
                <w:sz w:val="18"/>
                <w:szCs w:val="18"/>
              </w:rPr>
              <w:t> </w:t>
            </w:r>
          </w:p>
        </w:tc>
        <w:tc>
          <w:tcPr>
            <w:tcW w:w="232" w:type="pct"/>
            <w:tcBorders>
              <w:top w:val="nil"/>
              <w:left w:val="nil"/>
              <w:bottom w:val="single" w:sz="4" w:space="0" w:color="auto"/>
              <w:right w:val="single" w:sz="4" w:space="0" w:color="auto"/>
            </w:tcBorders>
            <w:noWrap/>
            <w:vAlign w:val="bottom"/>
            <w:hideMark/>
          </w:tcPr>
          <w:p w14:paraId="478FA59F" w14:textId="77777777" w:rsidR="00F72D79" w:rsidRPr="009F015D" w:rsidRDefault="00F72D79">
            <w:pPr>
              <w:jc w:val="right"/>
              <w:rPr>
                <w:sz w:val="18"/>
                <w:szCs w:val="18"/>
              </w:rPr>
            </w:pPr>
            <w:r w:rsidRPr="009F015D">
              <w:rPr>
                <w:sz w:val="18"/>
                <w:szCs w:val="18"/>
              </w:rPr>
              <w:t> </w:t>
            </w:r>
          </w:p>
        </w:tc>
        <w:tc>
          <w:tcPr>
            <w:tcW w:w="244" w:type="pct"/>
            <w:tcBorders>
              <w:top w:val="nil"/>
              <w:left w:val="nil"/>
              <w:bottom w:val="single" w:sz="4" w:space="0" w:color="auto"/>
              <w:right w:val="single" w:sz="4" w:space="0" w:color="auto"/>
            </w:tcBorders>
            <w:vAlign w:val="bottom"/>
            <w:hideMark/>
          </w:tcPr>
          <w:p w14:paraId="6CD1A3B2" w14:textId="77777777" w:rsidR="00F72D79" w:rsidRPr="009F015D" w:rsidRDefault="00F72D79">
            <w:pPr>
              <w:jc w:val="right"/>
              <w:rPr>
                <w:sz w:val="18"/>
                <w:szCs w:val="18"/>
              </w:rPr>
            </w:pPr>
            <w:r w:rsidRPr="009F015D">
              <w:rPr>
                <w:sz w:val="18"/>
                <w:szCs w:val="18"/>
              </w:rPr>
              <w:t>75 029</w:t>
            </w:r>
          </w:p>
        </w:tc>
        <w:tc>
          <w:tcPr>
            <w:tcW w:w="274" w:type="pct"/>
            <w:gridSpan w:val="2"/>
            <w:tcBorders>
              <w:top w:val="nil"/>
              <w:left w:val="nil"/>
              <w:bottom w:val="single" w:sz="4" w:space="0" w:color="auto"/>
              <w:right w:val="single" w:sz="4" w:space="0" w:color="auto"/>
            </w:tcBorders>
            <w:vAlign w:val="bottom"/>
            <w:hideMark/>
          </w:tcPr>
          <w:p w14:paraId="4181C2D3" w14:textId="77777777" w:rsidR="00F72D79" w:rsidRPr="009F015D" w:rsidRDefault="00F72D79">
            <w:pPr>
              <w:jc w:val="right"/>
              <w:rPr>
                <w:sz w:val="18"/>
                <w:szCs w:val="18"/>
              </w:rPr>
            </w:pPr>
            <w:r w:rsidRPr="009F015D">
              <w:rPr>
                <w:sz w:val="18"/>
                <w:szCs w:val="18"/>
              </w:rPr>
              <w:t>82 532</w:t>
            </w:r>
          </w:p>
        </w:tc>
        <w:tc>
          <w:tcPr>
            <w:tcW w:w="287" w:type="pct"/>
            <w:gridSpan w:val="2"/>
            <w:tcBorders>
              <w:top w:val="nil"/>
              <w:left w:val="nil"/>
              <w:bottom w:val="single" w:sz="4" w:space="0" w:color="auto"/>
              <w:right w:val="single" w:sz="4" w:space="0" w:color="auto"/>
            </w:tcBorders>
            <w:vAlign w:val="bottom"/>
            <w:hideMark/>
          </w:tcPr>
          <w:p w14:paraId="2A1BE681" w14:textId="77777777" w:rsidR="00F72D79" w:rsidRPr="009F015D" w:rsidRDefault="00F72D79">
            <w:pPr>
              <w:jc w:val="right"/>
              <w:rPr>
                <w:sz w:val="18"/>
                <w:szCs w:val="18"/>
              </w:rPr>
            </w:pPr>
            <w:r w:rsidRPr="009F015D">
              <w:rPr>
                <w:sz w:val="18"/>
                <w:szCs w:val="18"/>
              </w:rPr>
              <w:t>90 786</w:t>
            </w:r>
          </w:p>
        </w:tc>
        <w:tc>
          <w:tcPr>
            <w:tcW w:w="329" w:type="pct"/>
            <w:gridSpan w:val="2"/>
            <w:tcBorders>
              <w:top w:val="nil"/>
              <w:left w:val="nil"/>
              <w:bottom w:val="single" w:sz="4" w:space="0" w:color="auto"/>
              <w:right w:val="single" w:sz="4" w:space="0" w:color="auto"/>
            </w:tcBorders>
            <w:vAlign w:val="bottom"/>
            <w:hideMark/>
          </w:tcPr>
          <w:p w14:paraId="0B66B224" w14:textId="77777777" w:rsidR="00F72D79" w:rsidRPr="009F015D" w:rsidRDefault="00F72D79">
            <w:pPr>
              <w:jc w:val="right"/>
              <w:rPr>
                <w:sz w:val="18"/>
                <w:szCs w:val="18"/>
              </w:rPr>
            </w:pPr>
            <w:r w:rsidRPr="009F015D">
              <w:rPr>
                <w:sz w:val="18"/>
                <w:szCs w:val="18"/>
              </w:rPr>
              <w:t>99 864</w:t>
            </w:r>
          </w:p>
        </w:tc>
        <w:tc>
          <w:tcPr>
            <w:tcW w:w="325" w:type="pct"/>
            <w:gridSpan w:val="2"/>
            <w:tcBorders>
              <w:top w:val="nil"/>
              <w:left w:val="nil"/>
              <w:bottom w:val="single" w:sz="4" w:space="0" w:color="auto"/>
              <w:right w:val="single" w:sz="4" w:space="0" w:color="auto"/>
            </w:tcBorders>
            <w:vAlign w:val="bottom"/>
            <w:hideMark/>
          </w:tcPr>
          <w:p w14:paraId="7DCCC94B" w14:textId="77777777" w:rsidR="00F72D79" w:rsidRPr="009F015D" w:rsidRDefault="00F72D79">
            <w:pPr>
              <w:jc w:val="right"/>
              <w:rPr>
                <w:sz w:val="18"/>
                <w:szCs w:val="18"/>
              </w:rPr>
            </w:pPr>
            <w:r w:rsidRPr="009F015D">
              <w:rPr>
                <w:sz w:val="18"/>
                <w:szCs w:val="18"/>
              </w:rPr>
              <w:t>109 851</w:t>
            </w:r>
          </w:p>
        </w:tc>
        <w:tc>
          <w:tcPr>
            <w:tcW w:w="324" w:type="pct"/>
            <w:gridSpan w:val="2"/>
            <w:tcBorders>
              <w:top w:val="nil"/>
              <w:left w:val="nil"/>
              <w:bottom w:val="single" w:sz="4" w:space="0" w:color="auto"/>
              <w:right w:val="single" w:sz="4" w:space="0" w:color="auto"/>
            </w:tcBorders>
            <w:vAlign w:val="bottom"/>
            <w:hideMark/>
          </w:tcPr>
          <w:p w14:paraId="3453479F" w14:textId="77777777" w:rsidR="00F72D79" w:rsidRPr="009F015D" w:rsidRDefault="00F72D79">
            <w:pPr>
              <w:jc w:val="right"/>
              <w:rPr>
                <w:sz w:val="18"/>
                <w:szCs w:val="18"/>
              </w:rPr>
            </w:pPr>
            <w:r w:rsidRPr="009F015D">
              <w:rPr>
                <w:sz w:val="18"/>
                <w:szCs w:val="18"/>
              </w:rPr>
              <w:t>120 836</w:t>
            </w:r>
          </w:p>
        </w:tc>
        <w:tc>
          <w:tcPr>
            <w:tcW w:w="326" w:type="pct"/>
            <w:gridSpan w:val="2"/>
            <w:tcBorders>
              <w:top w:val="nil"/>
              <w:left w:val="nil"/>
              <w:bottom w:val="single" w:sz="4" w:space="0" w:color="auto"/>
              <w:right w:val="single" w:sz="4" w:space="0" w:color="auto"/>
            </w:tcBorders>
            <w:vAlign w:val="bottom"/>
            <w:hideMark/>
          </w:tcPr>
          <w:p w14:paraId="79EF5E86" w14:textId="77777777" w:rsidR="00F72D79" w:rsidRPr="009F015D" w:rsidRDefault="00F72D79">
            <w:pPr>
              <w:jc w:val="right"/>
              <w:rPr>
                <w:sz w:val="18"/>
                <w:szCs w:val="18"/>
              </w:rPr>
            </w:pPr>
            <w:r w:rsidRPr="009F015D">
              <w:rPr>
                <w:sz w:val="18"/>
                <w:szCs w:val="18"/>
              </w:rPr>
              <w:t>132 919</w:t>
            </w:r>
          </w:p>
        </w:tc>
        <w:tc>
          <w:tcPr>
            <w:tcW w:w="327" w:type="pct"/>
            <w:tcBorders>
              <w:top w:val="nil"/>
              <w:left w:val="nil"/>
              <w:bottom w:val="single" w:sz="4" w:space="0" w:color="auto"/>
              <w:right w:val="single" w:sz="4" w:space="0" w:color="auto"/>
            </w:tcBorders>
            <w:vAlign w:val="bottom"/>
            <w:hideMark/>
          </w:tcPr>
          <w:p w14:paraId="6F0A2A9F" w14:textId="77777777" w:rsidR="00F72D79" w:rsidRPr="009F015D" w:rsidRDefault="00F72D79">
            <w:pPr>
              <w:jc w:val="right"/>
              <w:rPr>
                <w:sz w:val="18"/>
                <w:szCs w:val="18"/>
              </w:rPr>
            </w:pPr>
            <w:r w:rsidRPr="009F015D">
              <w:rPr>
                <w:sz w:val="18"/>
                <w:szCs w:val="18"/>
              </w:rPr>
              <w:t>146 211</w:t>
            </w:r>
          </w:p>
        </w:tc>
        <w:tc>
          <w:tcPr>
            <w:tcW w:w="319" w:type="pct"/>
            <w:tcBorders>
              <w:top w:val="nil"/>
              <w:left w:val="nil"/>
              <w:bottom w:val="single" w:sz="4" w:space="0" w:color="auto"/>
              <w:right w:val="single" w:sz="4" w:space="0" w:color="auto"/>
            </w:tcBorders>
            <w:vAlign w:val="bottom"/>
            <w:hideMark/>
          </w:tcPr>
          <w:p w14:paraId="7411FDFC" w14:textId="77777777" w:rsidR="00F72D79" w:rsidRPr="009F015D" w:rsidRDefault="00F72D79">
            <w:pPr>
              <w:jc w:val="right"/>
              <w:rPr>
                <w:sz w:val="18"/>
                <w:szCs w:val="18"/>
              </w:rPr>
            </w:pPr>
            <w:r w:rsidRPr="009F015D">
              <w:rPr>
                <w:sz w:val="18"/>
                <w:szCs w:val="18"/>
              </w:rPr>
              <w:t>160 832</w:t>
            </w:r>
          </w:p>
        </w:tc>
      </w:tr>
      <w:tr w:rsidR="00EF4839" w:rsidRPr="009F015D" w14:paraId="5AD78739" w14:textId="77777777" w:rsidTr="00EF4839">
        <w:trPr>
          <w:trHeight w:val="65"/>
        </w:trPr>
        <w:tc>
          <w:tcPr>
            <w:tcW w:w="1037" w:type="pct"/>
            <w:tcBorders>
              <w:top w:val="nil"/>
              <w:left w:val="single" w:sz="4" w:space="0" w:color="auto"/>
              <w:bottom w:val="single" w:sz="4" w:space="0" w:color="auto"/>
              <w:right w:val="single" w:sz="4" w:space="0" w:color="auto"/>
            </w:tcBorders>
            <w:vAlign w:val="center"/>
            <w:hideMark/>
          </w:tcPr>
          <w:p w14:paraId="3086A9BE" w14:textId="77777777" w:rsidR="00F72D79" w:rsidRPr="009F015D" w:rsidRDefault="00F72D79">
            <w:pPr>
              <w:rPr>
                <w:sz w:val="18"/>
                <w:szCs w:val="18"/>
              </w:rPr>
            </w:pPr>
            <w:r w:rsidRPr="009F015D">
              <w:rPr>
                <w:sz w:val="18"/>
                <w:szCs w:val="18"/>
              </w:rPr>
              <w:t>КПН</w:t>
            </w:r>
          </w:p>
        </w:tc>
        <w:tc>
          <w:tcPr>
            <w:tcW w:w="344" w:type="pct"/>
            <w:tcBorders>
              <w:top w:val="nil"/>
              <w:left w:val="nil"/>
              <w:bottom w:val="single" w:sz="4" w:space="0" w:color="auto"/>
              <w:right w:val="single" w:sz="4" w:space="0" w:color="auto"/>
            </w:tcBorders>
            <w:vAlign w:val="bottom"/>
            <w:hideMark/>
          </w:tcPr>
          <w:p w14:paraId="392AAA60" w14:textId="77777777" w:rsidR="00F72D79" w:rsidRPr="009F015D" w:rsidRDefault="00F72D79">
            <w:pPr>
              <w:jc w:val="right"/>
              <w:rPr>
                <w:sz w:val="18"/>
                <w:szCs w:val="18"/>
              </w:rPr>
            </w:pPr>
            <w:r w:rsidRPr="009F015D">
              <w:rPr>
                <w:sz w:val="18"/>
                <w:szCs w:val="18"/>
              </w:rPr>
              <w:t>1 596 159</w:t>
            </w:r>
          </w:p>
        </w:tc>
        <w:tc>
          <w:tcPr>
            <w:tcW w:w="177" w:type="pct"/>
            <w:tcBorders>
              <w:top w:val="nil"/>
              <w:left w:val="nil"/>
              <w:bottom w:val="single" w:sz="4" w:space="0" w:color="auto"/>
              <w:right w:val="single" w:sz="4" w:space="0" w:color="auto"/>
            </w:tcBorders>
            <w:vAlign w:val="bottom"/>
            <w:hideMark/>
          </w:tcPr>
          <w:p w14:paraId="34D7023D" w14:textId="77777777" w:rsidR="00F72D79" w:rsidRPr="009F015D" w:rsidRDefault="00F72D79">
            <w:pPr>
              <w:jc w:val="right"/>
              <w:rPr>
                <w:sz w:val="18"/>
                <w:szCs w:val="18"/>
              </w:rPr>
            </w:pPr>
            <w:r w:rsidRPr="009F015D">
              <w:rPr>
                <w:sz w:val="18"/>
                <w:szCs w:val="18"/>
              </w:rPr>
              <w:t> </w:t>
            </w:r>
          </w:p>
        </w:tc>
        <w:tc>
          <w:tcPr>
            <w:tcW w:w="135" w:type="pct"/>
            <w:tcBorders>
              <w:top w:val="nil"/>
              <w:left w:val="nil"/>
              <w:bottom w:val="single" w:sz="4" w:space="0" w:color="auto"/>
              <w:right w:val="single" w:sz="4" w:space="0" w:color="auto"/>
            </w:tcBorders>
            <w:noWrap/>
            <w:vAlign w:val="bottom"/>
            <w:hideMark/>
          </w:tcPr>
          <w:p w14:paraId="377D9E13" w14:textId="77777777" w:rsidR="00F72D79" w:rsidRPr="009F015D" w:rsidRDefault="00F72D79">
            <w:pPr>
              <w:jc w:val="right"/>
              <w:rPr>
                <w:sz w:val="18"/>
                <w:szCs w:val="18"/>
              </w:rPr>
            </w:pPr>
            <w:r w:rsidRPr="009F015D">
              <w:rPr>
                <w:sz w:val="18"/>
                <w:szCs w:val="18"/>
              </w:rPr>
              <w:t> </w:t>
            </w:r>
          </w:p>
        </w:tc>
        <w:tc>
          <w:tcPr>
            <w:tcW w:w="321" w:type="pct"/>
            <w:tcBorders>
              <w:top w:val="nil"/>
              <w:left w:val="nil"/>
              <w:bottom w:val="single" w:sz="4" w:space="0" w:color="auto"/>
              <w:right w:val="single" w:sz="4" w:space="0" w:color="auto"/>
            </w:tcBorders>
            <w:vAlign w:val="bottom"/>
            <w:hideMark/>
          </w:tcPr>
          <w:p w14:paraId="6926166B" w14:textId="77777777" w:rsidR="00F72D79" w:rsidRPr="009F015D" w:rsidRDefault="00F72D79">
            <w:pPr>
              <w:jc w:val="right"/>
              <w:rPr>
                <w:sz w:val="18"/>
                <w:szCs w:val="18"/>
              </w:rPr>
            </w:pPr>
            <w:r w:rsidRPr="009F015D">
              <w:rPr>
                <w:sz w:val="18"/>
                <w:szCs w:val="18"/>
              </w:rPr>
              <w:t> </w:t>
            </w:r>
          </w:p>
        </w:tc>
        <w:tc>
          <w:tcPr>
            <w:tcW w:w="232" w:type="pct"/>
            <w:tcBorders>
              <w:top w:val="nil"/>
              <w:left w:val="nil"/>
              <w:bottom w:val="single" w:sz="4" w:space="0" w:color="auto"/>
              <w:right w:val="single" w:sz="4" w:space="0" w:color="auto"/>
            </w:tcBorders>
            <w:vAlign w:val="bottom"/>
            <w:hideMark/>
          </w:tcPr>
          <w:p w14:paraId="7536E6B4" w14:textId="77777777" w:rsidR="00F72D79" w:rsidRPr="009F015D" w:rsidRDefault="00F72D79">
            <w:pPr>
              <w:jc w:val="right"/>
              <w:rPr>
                <w:sz w:val="18"/>
                <w:szCs w:val="18"/>
              </w:rPr>
            </w:pPr>
            <w:r w:rsidRPr="009F015D">
              <w:rPr>
                <w:sz w:val="18"/>
                <w:szCs w:val="18"/>
              </w:rPr>
              <w:t> </w:t>
            </w:r>
          </w:p>
        </w:tc>
        <w:tc>
          <w:tcPr>
            <w:tcW w:w="244" w:type="pct"/>
            <w:tcBorders>
              <w:top w:val="nil"/>
              <w:left w:val="nil"/>
              <w:bottom w:val="single" w:sz="4" w:space="0" w:color="auto"/>
              <w:right w:val="single" w:sz="4" w:space="0" w:color="auto"/>
            </w:tcBorders>
            <w:vAlign w:val="bottom"/>
            <w:hideMark/>
          </w:tcPr>
          <w:p w14:paraId="563D6D71" w14:textId="77777777" w:rsidR="00F72D79" w:rsidRPr="009F015D" w:rsidRDefault="00F72D79" w:rsidP="00EF4839">
            <w:pPr>
              <w:ind w:left="-114"/>
              <w:jc w:val="right"/>
              <w:rPr>
                <w:sz w:val="18"/>
                <w:szCs w:val="18"/>
              </w:rPr>
            </w:pPr>
            <w:r w:rsidRPr="009F015D">
              <w:rPr>
                <w:sz w:val="18"/>
                <w:szCs w:val="18"/>
              </w:rPr>
              <w:t>101 249</w:t>
            </w:r>
          </w:p>
        </w:tc>
        <w:tc>
          <w:tcPr>
            <w:tcW w:w="274" w:type="pct"/>
            <w:gridSpan w:val="2"/>
            <w:tcBorders>
              <w:top w:val="nil"/>
              <w:left w:val="nil"/>
              <w:bottom w:val="single" w:sz="4" w:space="0" w:color="auto"/>
              <w:right w:val="single" w:sz="4" w:space="0" w:color="auto"/>
            </w:tcBorders>
            <w:noWrap/>
            <w:vAlign w:val="bottom"/>
            <w:hideMark/>
          </w:tcPr>
          <w:p w14:paraId="0D9C712E" w14:textId="77777777" w:rsidR="00F72D79" w:rsidRPr="009F015D" w:rsidRDefault="00F72D79">
            <w:pPr>
              <w:jc w:val="right"/>
              <w:rPr>
                <w:sz w:val="18"/>
                <w:szCs w:val="18"/>
              </w:rPr>
            </w:pPr>
            <w:r w:rsidRPr="009F015D">
              <w:rPr>
                <w:sz w:val="18"/>
                <w:szCs w:val="18"/>
              </w:rPr>
              <w:t>116 942</w:t>
            </w:r>
          </w:p>
        </w:tc>
        <w:tc>
          <w:tcPr>
            <w:tcW w:w="287" w:type="pct"/>
            <w:gridSpan w:val="2"/>
            <w:tcBorders>
              <w:top w:val="nil"/>
              <w:left w:val="nil"/>
              <w:bottom w:val="single" w:sz="4" w:space="0" w:color="auto"/>
              <w:right w:val="single" w:sz="4" w:space="0" w:color="auto"/>
            </w:tcBorders>
            <w:noWrap/>
            <w:vAlign w:val="bottom"/>
            <w:hideMark/>
          </w:tcPr>
          <w:p w14:paraId="45AE9F1E" w14:textId="77777777" w:rsidR="00F72D79" w:rsidRPr="009F015D" w:rsidRDefault="00F72D79">
            <w:pPr>
              <w:jc w:val="right"/>
              <w:rPr>
                <w:sz w:val="18"/>
                <w:szCs w:val="18"/>
              </w:rPr>
            </w:pPr>
            <w:r w:rsidRPr="009F015D">
              <w:rPr>
                <w:sz w:val="18"/>
                <w:szCs w:val="18"/>
              </w:rPr>
              <w:t>133 847</w:t>
            </w:r>
          </w:p>
        </w:tc>
        <w:tc>
          <w:tcPr>
            <w:tcW w:w="329" w:type="pct"/>
            <w:gridSpan w:val="2"/>
            <w:tcBorders>
              <w:top w:val="nil"/>
              <w:left w:val="nil"/>
              <w:bottom w:val="single" w:sz="4" w:space="0" w:color="auto"/>
              <w:right w:val="single" w:sz="4" w:space="0" w:color="auto"/>
            </w:tcBorders>
            <w:noWrap/>
            <w:vAlign w:val="bottom"/>
            <w:hideMark/>
          </w:tcPr>
          <w:p w14:paraId="571B1E95" w14:textId="77777777" w:rsidR="00F72D79" w:rsidRPr="009F015D" w:rsidRDefault="00F72D79">
            <w:pPr>
              <w:jc w:val="right"/>
              <w:rPr>
                <w:sz w:val="18"/>
                <w:szCs w:val="18"/>
              </w:rPr>
            </w:pPr>
            <w:r w:rsidRPr="009F015D">
              <w:rPr>
                <w:sz w:val="18"/>
                <w:szCs w:val="18"/>
              </w:rPr>
              <w:t>152 128</w:t>
            </w:r>
          </w:p>
        </w:tc>
        <w:tc>
          <w:tcPr>
            <w:tcW w:w="325" w:type="pct"/>
            <w:gridSpan w:val="2"/>
            <w:tcBorders>
              <w:top w:val="nil"/>
              <w:left w:val="nil"/>
              <w:bottom w:val="single" w:sz="4" w:space="0" w:color="auto"/>
              <w:right w:val="single" w:sz="4" w:space="0" w:color="auto"/>
            </w:tcBorders>
            <w:noWrap/>
            <w:vAlign w:val="bottom"/>
            <w:hideMark/>
          </w:tcPr>
          <w:p w14:paraId="46712E6B" w14:textId="77777777" w:rsidR="00F72D79" w:rsidRPr="009F015D" w:rsidRDefault="00F72D79">
            <w:pPr>
              <w:jc w:val="right"/>
              <w:rPr>
                <w:sz w:val="18"/>
                <w:szCs w:val="18"/>
              </w:rPr>
            </w:pPr>
            <w:r w:rsidRPr="009F015D">
              <w:rPr>
                <w:sz w:val="18"/>
                <w:szCs w:val="18"/>
              </w:rPr>
              <w:t>171 922</w:t>
            </w:r>
          </w:p>
        </w:tc>
        <w:tc>
          <w:tcPr>
            <w:tcW w:w="324" w:type="pct"/>
            <w:gridSpan w:val="2"/>
            <w:tcBorders>
              <w:top w:val="nil"/>
              <w:left w:val="nil"/>
              <w:bottom w:val="single" w:sz="4" w:space="0" w:color="auto"/>
              <w:right w:val="single" w:sz="4" w:space="0" w:color="auto"/>
            </w:tcBorders>
            <w:noWrap/>
            <w:vAlign w:val="bottom"/>
            <w:hideMark/>
          </w:tcPr>
          <w:p w14:paraId="7F0E951C" w14:textId="77777777" w:rsidR="00F72D79" w:rsidRPr="009F015D" w:rsidRDefault="00F72D79">
            <w:pPr>
              <w:jc w:val="right"/>
              <w:rPr>
                <w:sz w:val="18"/>
                <w:szCs w:val="18"/>
              </w:rPr>
            </w:pPr>
            <w:r w:rsidRPr="009F015D">
              <w:rPr>
                <w:sz w:val="18"/>
                <w:szCs w:val="18"/>
              </w:rPr>
              <w:t>193 380</w:t>
            </w:r>
          </w:p>
        </w:tc>
        <w:tc>
          <w:tcPr>
            <w:tcW w:w="326" w:type="pct"/>
            <w:gridSpan w:val="2"/>
            <w:tcBorders>
              <w:top w:val="nil"/>
              <w:left w:val="nil"/>
              <w:bottom w:val="single" w:sz="4" w:space="0" w:color="auto"/>
              <w:right w:val="single" w:sz="4" w:space="0" w:color="auto"/>
            </w:tcBorders>
            <w:noWrap/>
            <w:vAlign w:val="bottom"/>
            <w:hideMark/>
          </w:tcPr>
          <w:p w14:paraId="6D7B55FF" w14:textId="77777777" w:rsidR="00F72D79" w:rsidRPr="009F015D" w:rsidRDefault="00F72D79">
            <w:pPr>
              <w:jc w:val="right"/>
              <w:rPr>
                <w:sz w:val="18"/>
                <w:szCs w:val="18"/>
              </w:rPr>
            </w:pPr>
            <w:r w:rsidRPr="009F015D">
              <w:rPr>
                <w:sz w:val="18"/>
                <w:szCs w:val="18"/>
              </w:rPr>
              <w:t>216 670</w:t>
            </w:r>
          </w:p>
        </w:tc>
        <w:tc>
          <w:tcPr>
            <w:tcW w:w="327" w:type="pct"/>
            <w:tcBorders>
              <w:top w:val="nil"/>
              <w:left w:val="nil"/>
              <w:bottom w:val="single" w:sz="4" w:space="0" w:color="auto"/>
              <w:right w:val="single" w:sz="4" w:space="0" w:color="auto"/>
            </w:tcBorders>
            <w:noWrap/>
            <w:vAlign w:val="bottom"/>
            <w:hideMark/>
          </w:tcPr>
          <w:p w14:paraId="2F9EF72C" w14:textId="77777777" w:rsidR="00F72D79" w:rsidRPr="009F015D" w:rsidRDefault="00F72D79">
            <w:pPr>
              <w:jc w:val="right"/>
              <w:rPr>
                <w:sz w:val="18"/>
                <w:szCs w:val="18"/>
              </w:rPr>
            </w:pPr>
            <w:r w:rsidRPr="009F015D">
              <w:rPr>
                <w:sz w:val="18"/>
                <w:szCs w:val="18"/>
              </w:rPr>
              <w:t>241 973</w:t>
            </w:r>
          </w:p>
        </w:tc>
        <w:tc>
          <w:tcPr>
            <w:tcW w:w="319" w:type="pct"/>
            <w:tcBorders>
              <w:top w:val="nil"/>
              <w:left w:val="nil"/>
              <w:bottom w:val="single" w:sz="4" w:space="0" w:color="auto"/>
              <w:right w:val="single" w:sz="4" w:space="0" w:color="auto"/>
            </w:tcBorders>
            <w:noWrap/>
            <w:vAlign w:val="bottom"/>
            <w:hideMark/>
          </w:tcPr>
          <w:p w14:paraId="007D1D3E" w14:textId="77777777" w:rsidR="00F72D79" w:rsidRPr="009F015D" w:rsidRDefault="00F72D79">
            <w:pPr>
              <w:jc w:val="right"/>
              <w:rPr>
                <w:sz w:val="18"/>
                <w:szCs w:val="18"/>
              </w:rPr>
            </w:pPr>
            <w:r w:rsidRPr="009F015D">
              <w:rPr>
                <w:sz w:val="18"/>
                <w:szCs w:val="18"/>
              </w:rPr>
              <w:t>268 048</w:t>
            </w:r>
          </w:p>
        </w:tc>
      </w:tr>
      <w:tr w:rsidR="00EF4839" w:rsidRPr="009F015D" w14:paraId="6B7BA471" w14:textId="77777777" w:rsidTr="00EF4839">
        <w:trPr>
          <w:trHeight w:val="255"/>
        </w:trPr>
        <w:tc>
          <w:tcPr>
            <w:tcW w:w="5000" w:type="pct"/>
            <w:gridSpan w:val="21"/>
            <w:tcBorders>
              <w:top w:val="nil"/>
              <w:left w:val="single" w:sz="4" w:space="0" w:color="auto"/>
              <w:bottom w:val="single" w:sz="4" w:space="0" w:color="auto"/>
              <w:right w:val="single" w:sz="4" w:space="0" w:color="auto"/>
            </w:tcBorders>
            <w:vAlign w:val="center"/>
            <w:hideMark/>
          </w:tcPr>
          <w:p w14:paraId="0455D291" w14:textId="5BBCEECD" w:rsidR="00EF4839" w:rsidRPr="009F015D" w:rsidRDefault="00EF4839" w:rsidP="00EF4839">
            <w:pPr>
              <w:rPr>
                <w:sz w:val="18"/>
                <w:szCs w:val="18"/>
              </w:rPr>
            </w:pPr>
            <w:r w:rsidRPr="009F015D">
              <w:rPr>
                <w:sz w:val="18"/>
                <w:szCs w:val="18"/>
              </w:rPr>
              <w:t>Выплата НДС от услуг</w:t>
            </w:r>
          </w:p>
        </w:tc>
      </w:tr>
      <w:tr w:rsidR="00EF4839" w:rsidRPr="009F015D" w14:paraId="4B9A3C2E" w14:textId="77777777" w:rsidTr="00EF4839">
        <w:trPr>
          <w:trHeight w:val="65"/>
        </w:trPr>
        <w:tc>
          <w:tcPr>
            <w:tcW w:w="1037" w:type="pct"/>
            <w:tcBorders>
              <w:top w:val="nil"/>
              <w:left w:val="single" w:sz="4" w:space="0" w:color="auto"/>
              <w:bottom w:val="single" w:sz="4" w:space="0" w:color="auto"/>
              <w:right w:val="single" w:sz="4" w:space="0" w:color="auto"/>
            </w:tcBorders>
            <w:shd w:val="clear" w:color="000000" w:fill="DCE6F1"/>
            <w:vAlign w:val="center"/>
            <w:hideMark/>
          </w:tcPr>
          <w:p w14:paraId="016083DB" w14:textId="77777777" w:rsidR="00F72D79" w:rsidRPr="009F015D" w:rsidRDefault="00F72D79">
            <w:pPr>
              <w:rPr>
                <w:sz w:val="18"/>
                <w:szCs w:val="18"/>
              </w:rPr>
            </w:pPr>
            <w:r w:rsidRPr="009F015D">
              <w:rPr>
                <w:sz w:val="18"/>
                <w:szCs w:val="18"/>
              </w:rPr>
              <w:t>Результат операционной деятельности</w:t>
            </w:r>
          </w:p>
        </w:tc>
        <w:tc>
          <w:tcPr>
            <w:tcW w:w="344" w:type="pct"/>
            <w:tcBorders>
              <w:top w:val="nil"/>
              <w:left w:val="nil"/>
              <w:bottom w:val="single" w:sz="4" w:space="0" w:color="auto"/>
              <w:right w:val="single" w:sz="4" w:space="0" w:color="auto"/>
            </w:tcBorders>
            <w:shd w:val="clear" w:color="000000" w:fill="DCE6F1"/>
            <w:vAlign w:val="bottom"/>
            <w:hideMark/>
          </w:tcPr>
          <w:p w14:paraId="6EAF2553" w14:textId="77777777" w:rsidR="00F72D79" w:rsidRPr="009F015D" w:rsidRDefault="00F72D79">
            <w:pPr>
              <w:jc w:val="right"/>
              <w:rPr>
                <w:sz w:val="18"/>
                <w:szCs w:val="18"/>
              </w:rPr>
            </w:pPr>
            <w:r w:rsidRPr="009F015D">
              <w:rPr>
                <w:sz w:val="18"/>
                <w:szCs w:val="18"/>
              </w:rPr>
              <w:t>6 894 350</w:t>
            </w:r>
          </w:p>
        </w:tc>
        <w:tc>
          <w:tcPr>
            <w:tcW w:w="177" w:type="pct"/>
            <w:tcBorders>
              <w:top w:val="nil"/>
              <w:left w:val="nil"/>
              <w:bottom w:val="single" w:sz="4" w:space="0" w:color="auto"/>
              <w:right w:val="single" w:sz="4" w:space="0" w:color="auto"/>
            </w:tcBorders>
            <w:shd w:val="clear" w:color="000000" w:fill="DCE6F1"/>
            <w:vAlign w:val="bottom"/>
            <w:hideMark/>
          </w:tcPr>
          <w:p w14:paraId="5037C6E8" w14:textId="77777777" w:rsidR="00F72D79" w:rsidRPr="009F015D" w:rsidRDefault="00F72D79">
            <w:pPr>
              <w:jc w:val="right"/>
              <w:rPr>
                <w:sz w:val="18"/>
                <w:szCs w:val="18"/>
              </w:rPr>
            </w:pPr>
            <w:r w:rsidRPr="009F015D">
              <w:rPr>
                <w:sz w:val="18"/>
                <w:szCs w:val="18"/>
              </w:rPr>
              <w:t> </w:t>
            </w:r>
          </w:p>
        </w:tc>
        <w:tc>
          <w:tcPr>
            <w:tcW w:w="135" w:type="pct"/>
            <w:tcBorders>
              <w:top w:val="nil"/>
              <w:left w:val="nil"/>
              <w:bottom w:val="single" w:sz="4" w:space="0" w:color="auto"/>
              <w:right w:val="single" w:sz="4" w:space="0" w:color="auto"/>
            </w:tcBorders>
            <w:shd w:val="clear" w:color="000000" w:fill="DCE6F1"/>
            <w:vAlign w:val="bottom"/>
            <w:hideMark/>
          </w:tcPr>
          <w:p w14:paraId="06D68AED" w14:textId="77777777" w:rsidR="00F72D79" w:rsidRPr="009F015D" w:rsidRDefault="00F72D79">
            <w:pPr>
              <w:jc w:val="right"/>
              <w:rPr>
                <w:sz w:val="18"/>
                <w:szCs w:val="18"/>
              </w:rPr>
            </w:pPr>
            <w:r w:rsidRPr="009F015D">
              <w:rPr>
                <w:sz w:val="18"/>
                <w:szCs w:val="18"/>
              </w:rPr>
              <w:t> </w:t>
            </w:r>
          </w:p>
        </w:tc>
        <w:tc>
          <w:tcPr>
            <w:tcW w:w="321" w:type="pct"/>
            <w:tcBorders>
              <w:top w:val="nil"/>
              <w:left w:val="nil"/>
              <w:bottom w:val="single" w:sz="4" w:space="0" w:color="auto"/>
              <w:right w:val="single" w:sz="4" w:space="0" w:color="auto"/>
            </w:tcBorders>
            <w:shd w:val="clear" w:color="000000" w:fill="DCE6F1"/>
            <w:vAlign w:val="bottom"/>
            <w:hideMark/>
          </w:tcPr>
          <w:p w14:paraId="6F9C5500" w14:textId="77777777" w:rsidR="00F72D79" w:rsidRPr="009F015D" w:rsidRDefault="00F72D79">
            <w:pPr>
              <w:jc w:val="right"/>
              <w:rPr>
                <w:sz w:val="18"/>
                <w:szCs w:val="18"/>
              </w:rPr>
            </w:pPr>
            <w:r w:rsidRPr="009F015D">
              <w:rPr>
                <w:sz w:val="18"/>
                <w:szCs w:val="18"/>
              </w:rPr>
              <w:t> </w:t>
            </w:r>
          </w:p>
        </w:tc>
        <w:tc>
          <w:tcPr>
            <w:tcW w:w="232" w:type="pct"/>
            <w:tcBorders>
              <w:top w:val="nil"/>
              <w:left w:val="nil"/>
              <w:bottom w:val="single" w:sz="4" w:space="0" w:color="auto"/>
              <w:right w:val="single" w:sz="4" w:space="0" w:color="auto"/>
            </w:tcBorders>
            <w:shd w:val="clear" w:color="000000" w:fill="DCE6F1"/>
            <w:vAlign w:val="bottom"/>
            <w:hideMark/>
          </w:tcPr>
          <w:p w14:paraId="5B75D5F6" w14:textId="77777777" w:rsidR="00F72D79" w:rsidRPr="009F015D" w:rsidRDefault="00F72D79">
            <w:pPr>
              <w:jc w:val="right"/>
              <w:rPr>
                <w:sz w:val="18"/>
                <w:szCs w:val="18"/>
              </w:rPr>
            </w:pPr>
            <w:r w:rsidRPr="009F015D">
              <w:rPr>
                <w:sz w:val="18"/>
                <w:szCs w:val="18"/>
              </w:rPr>
              <w:t> </w:t>
            </w:r>
          </w:p>
        </w:tc>
        <w:tc>
          <w:tcPr>
            <w:tcW w:w="244" w:type="pct"/>
            <w:tcBorders>
              <w:top w:val="nil"/>
              <w:left w:val="nil"/>
              <w:bottom w:val="single" w:sz="4" w:space="0" w:color="auto"/>
              <w:right w:val="single" w:sz="4" w:space="0" w:color="auto"/>
            </w:tcBorders>
            <w:shd w:val="clear" w:color="000000" w:fill="DCE6F1"/>
            <w:vAlign w:val="bottom"/>
            <w:hideMark/>
          </w:tcPr>
          <w:p w14:paraId="529E2D09" w14:textId="77777777" w:rsidR="00F72D79" w:rsidRPr="009F015D" w:rsidRDefault="00F72D79" w:rsidP="00EF4839">
            <w:pPr>
              <w:ind w:left="-100"/>
              <w:jc w:val="right"/>
              <w:rPr>
                <w:sz w:val="18"/>
                <w:szCs w:val="18"/>
              </w:rPr>
            </w:pPr>
            <w:r w:rsidRPr="009F015D">
              <w:rPr>
                <w:sz w:val="18"/>
                <w:szCs w:val="18"/>
              </w:rPr>
              <w:t>523 996</w:t>
            </w:r>
          </w:p>
        </w:tc>
        <w:tc>
          <w:tcPr>
            <w:tcW w:w="274" w:type="pct"/>
            <w:gridSpan w:val="2"/>
            <w:tcBorders>
              <w:top w:val="nil"/>
              <w:left w:val="nil"/>
              <w:bottom w:val="single" w:sz="4" w:space="0" w:color="auto"/>
              <w:right w:val="single" w:sz="4" w:space="0" w:color="auto"/>
            </w:tcBorders>
            <w:shd w:val="clear" w:color="000000" w:fill="DCE6F1"/>
            <w:vAlign w:val="bottom"/>
            <w:hideMark/>
          </w:tcPr>
          <w:p w14:paraId="193296FA" w14:textId="77777777" w:rsidR="00F72D79" w:rsidRPr="009F015D" w:rsidRDefault="00F72D79">
            <w:pPr>
              <w:jc w:val="right"/>
              <w:rPr>
                <w:sz w:val="18"/>
                <w:szCs w:val="18"/>
              </w:rPr>
            </w:pPr>
            <w:r w:rsidRPr="009F015D">
              <w:rPr>
                <w:sz w:val="18"/>
                <w:szCs w:val="18"/>
              </w:rPr>
              <w:t>570 829</w:t>
            </w:r>
          </w:p>
        </w:tc>
        <w:tc>
          <w:tcPr>
            <w:tcW w:w="287" w:type="pct"/>
            <w:gridSpan w:val="2"/>
            <w:tcBorders>
              <w:top w:val="nil"/>
              <w:left w:val="nil"/>
              <w:bottom w:val="single" w:sz="4" w:space="0" w:color="auto"/>
              <w:right w:val="single" w:sz="4" w:space="0" w:color="auto"/>
            </w:tcBorders>
            <w:shd w:val="clear" w:color="000000" w:fill="DCE6F1"/>
            <w:vAlign w:val="bottom"/>
            <w:hideMark/>
          </w:tcPr>
          <w:p w14:paraId="44D6AD17" w14:textId="77777777" w:rsidR="00F72D79" w:rsidRPr="009F015D" w:rsidRDefault="00F72D79">
            <w:pPr>
              <w:jc w:val="right"/>
              <w:rPr>
                <w:sz w:val="18"/>
                <w:szCs w:val="18"/>
              </w:rPr>
            </w:pPr>
            <w:r w:rsidRPr="009F015D">
              <w:rPr>
                <w:sz w:val="18"/>
                <w:szCs w:val="18"/>
              </w:rPr>
              <w:t>622 700</w:t>
            </w:r>
          </w:p>
        </w:tc>
        <w:tc>
          <w:tcPr>
            <w:tcW w:w="329" w:type="pct"/>
            <w:gridSpan w:val="2"/>
            <w:tcBorders>
              <w:top w:val="nil"/>
              <w:left w:val="nil"/>
              <w:bottom w:val="single" w:sz="4" w:space="0" w:color="auto"/>
              <w:right w:val="single" w:sz="4" w:space="0" w:color="auto"/>
            </w:tcBorders>
            <w:shd w:val="clear" w:color="000000" w:fill="DCE6F1"/>
            <w:vAlign w:val="bottom"/>
            <w:hideMark/>
          </w:tcPr>
          <w:p w14:paraId="7ABB3500" w14:textId="77777777" w:rsidR="00F72D79" w:rsidRPr="009F015D" w:rsidRDefault="00F72D79">
            <w:pPr>
              <w:jc w:val="right"/>
              <w:rPr>
                <w:sz w:val="18"/>
                <w:szCs w:val="18"/>
              </w:rPr>
            </w:pPr>
            <w:r w:rsidRPr="009F015D">
              <w:rPr>
                <w:sz w:val="18"/>
                <w:szCs w:val="18"/>
              </w:rPr>
              <w:t>608 543</w:t>
            </w:r>
          </w:p>
        </w:tc>
        <w:tc>
          <w:tcPr>
            <w:tcW w:w="325" w:type="pct"/>
            <w:gridSpan w:val="2"/>
            <w:tcBorders>
              <w:top w:val="nil"/>
              <w:left w:val="nil"/>
              <w:bottom w:val="single" w:sz="4" w:space="0" w:color="auto"/>
              <w:right w:val="single" w:sz="4" w:space="0" w:color="auto"/>
            </w:tcBorders>
            <w:shd w:val="clear" w:color="000000" w:fill="DCE6F1"/>
            <w:vAlign w:val="bottom"/>
            <w:hideMark/>
          </w:tcPr>
          <w:p w14:paraId="7AED458B" w14:textId="77777777" w:rsidR="00F72D79" w:rsidRPr="009F015D" w:rsidRDefault="00F72D79">
            <w:pPr>
              <w:jc w:val="right"/>
              <w:rPr>
                <w:sz w:val="18"/>
                <w:szCs w:val="18"/>
              </w:rPr>
            </w:pPr>
            <w:r w:rsidRPr="009F015D">
              <w:rPr>
                <w:sz w:val="18"/>
                <w:szCs w:val="18"/>
              </w:rPr>
              <w:t>687 719</w:t>
            </w:r>
          </w:p>
        </w:tc>
        <w:tc>
          <w:tcPr>
            <w:tcW w:w="324" w:type="pct"/>
            <w:gridSpan w:val="2"/>
            <w:tcBorders>
              <w:top w:val="nil"/>
              <w:left w:val="nil"/>
              <w:bottom w:val="single" w:sz="4" w:space="0" w:color="auto"/>
              <w:right w:val="single" w:sz="4" w:space="0" w:color="auto"/>
            </w:tcBorders>
            <w:shd w:val="clear" w:color="000000" w:fill="DCE6F1"/>
            <w:vAlign w:val="bottom"/>
            <w:hideMark/>
          </w:tcPr>
          <w:p w14:paraId="7B91F222" w14:textId="77777777" w:rsidR="00F72D79" w:rsidRPr="009F015D" w:rsidRDefault="00F72D79">
            <w:pPr>
              <w:jc w:val="right"/>
              <w:rPr>
                <w:sz w:val="18"/>
                <w:szCs w:val="18"/>
              </w:rPr>
            </w:pPr>
            <w:r w:rsidRPr="009F015D">
              <w:rPr>
                <w:sz w:val="18"/>
                <w:szCs w:val="18"/>
              </w:rPr>
              <w:t>773 553</w:t>
            </w:r>
          </w:p>
        </w:tc>
        <w:tc>
          <w:tcPr>
            <w:tcW w:w="326" w:type="pct"/>
            <w:gridSpan w:val="2"/>
            <w:tcBorders>
              <w:top w:val="nil"/>
              <w:left w:val="nil"/>
              <w:bottom w:val="single" w:sz="4" w:space="0" w:color="auto"/>
              <w:right w:val="single" w:sz="4" w:space="0" w:color="auto"/>
            </w:tcBorders>
            <w:shd w:val="clear" w:color="000000" w:fill="DCE6F1"/>
            <w:vAlign w:val="bottom"/>
            <w:hideMark/>
          </w:tcPr>
          <w:p w14:paraId="2903004F" w14:textId="77777777" w:rsidR="00F72D79" w:rsidRPr="009F015D" w:rsidRDefault="00F72D79">
            <w:pPr>
              <w:jc w:val="right"/>
              <w:rPr>
                <w:sz w:val="18"/>
                <w:szCs w:val="18"/>
              </w:rPr>
            </w:pPr>
            <w:r w:rsidRPr="009F015D">
              <w:rPr>
                <w:sz w:val="18"/>
                <w:szCs w:val="18"/>
              </w:rPr>
              <w:t>866 710</w:t>
            </w:r>
          </w:p>
        </w:tc>
        <w:tc>
          <w:tcPr>
            <w:tcW w:w="327" w:type="pct"/>
            <w:tcBorders>
              <w:top w:val="nil"/>
              <w:left w:val="nil"/>
              <w:bottom w:val="single" w:sz="4" w:space="0" w:color="auto"/>
              <w:right w:val="single" w:sz="4" w:space="0" w:color="auto"/>
            </w:tcBorders>
            <w:shd w:val="clear" w:color="000000" w:fill="DCE6F1"/>
            <w:vAlign w:val="bottom"/>
            <w:hideMark/>
          </w:tcPr>
          <w:p w14:paraId="732F9736" w14:textId="77777777" w:rsidR="00F72D79" w:rsidRPr="009F015D" w:rsidRDefault="00F72D79">
            <w:pPr>
              <w:jc w:val="right"/>
              <w:rPr>
                <w:sz w:val="18"/>
                <w:szCs w:val="18"/>
              </w:rPr>
            </w:pPr>
            <w:r w:rsidRPr="009F015D">
              <w:rPr>
                <w:sz w:val="18"/>
                <w:szCs w:val="18"/>
              </w:rPr>
              <w:t>967 923</w:t>
            </w:r>
          </w:p>
        </w:tc>
        <w:tc>
          <w:tcPr>
            <w:tcW w:w="319" w:type="pct"/>
            <w:tcBorders>
              <w:top w:val="nil"/>
              <w:left w:val="nil"/>
              <w:bottom w:val="single" w:sz="4" w:space="0" w:color="auto"/>
              <w:right w:val="single" w:sz="4" w:space="0" w:color="auto"/>
            </w:tcBorders>
            <w:shd w:val="clear" w:color="000000" w:fill="DCE6F1"/>
            <w:vAlign w:val="bottom"/>
            <w:hideMark/>
          </w:tcPr>
          <w:p w14:paraId="03C8DB85" w14:textId="77777777" w:rsidR="00F72D79" w:rsidRPr="009F015D" w:rsidRDefault="00F72D79">
            <w:pPr>
              <w:jc w:val="right"/>
              <w:rPr>
                <w:sz w:val="18"/>
                <w:szCs w:val="18"/>
              </w:rPr>
            </w:pPr>
            <w:r w:rsidRPr="009F015D">
              <w:rPr>
                <w:sz w:val="18"/>
                <w:szCs w:val="18"/>
              </w:rPr>
              <w:t>1 072 222</w:t>
            </w:r>
          </w:p>
        </w:tc>
      </w:tr>
      <w:tr w:rsidR="00EF4839" w:rsidRPr="009F015D" w14:paraId="72EADD5B" w14:textId="77777777" w:rsidTr="00EF4839">
        <w:trPr>
          <w:trHeight w:val="65"/>
        </w:trPr>
        <w:tc>
          <w:tcPr>
            <w:tcW w:w="1037" w:type="pct"/>
            <w:tcBorders>
              <w:top w:val="nil"/>
              <w:left w:val="single" w:sz="4" w:space="0" w:color="auto"/>
              <w:bottom w:val="single" w:sz="4" w:space="0" w:color="auto"/>
              <w:right w:val="nil"/>
            </w:tcBorders>
            <w:noWrap/>
            <w:vAlign w:val="center"/>
            <w:hideMark/>
          </w:tcPr>
          <w:p w14:paraId="770399C2" w14:textId="77777777" w:rsidR="00EF4839" w:rsidRPr="009F015D" w:rsidRDefault="00EF4839">
            <w:pPr>
              <w:rPr>
                <w:sz w:val="18"/>
                <w:szCs w:val="18"/>
              </w:rPr>
            </w:pPr>
            <w:r w:rsidRPr="009F015D">
              <w:rPr>
                <w:sz w:val="18"/>
                <w:szCs w:val="18"/>
              </w:rPr>
              <w:t>Инвестиционная деятельность</w:t>
            </w:r>
          </w:p>
        </w:tc>
        <w:tc>
          <w:tcPr>
            <w:tcW w:w="3963" w:type="pct"/>
            <w:gridSpan w:val="20"/>
            <w:tcBorders>
              <w:top w:val="nil"/>
              <w:left w:val="nil"/>
              <w:bottom w:val="single" w:sz="4" w:space="0" w:color="auto"/>
              <w:right w:val="single" w:sz="4" w:space="0" w:color="auto"/>
            </w:tcBorders>
            <w:noWrap/>
            <w:vAlign w:val="center"/>
            <w:hideMark/>
          </w:tcPr>
          <w:p w14:paraId="3B1D6CFC" w14:textId="1B6E954A" w:rsidR="00EF4839" w:rsidRPr="009F015D" w:rsidRDefault="00EF4839">
            <w:pPr>
              <w:jc w:val="right"/>
              <w:rPr>
                <w:sz w:val="18"/>
                <w:szCs w:val="18"/>
              </w:rPr>
            </w:pPr>
          </w:p>
        </w:tc>
      </w:tr>
      <w:tr w:rsidR="00EF4839" w:rsidRPr="009F015D" w14:paraId="1FC6ABCB" w14:textId="77777777" w:rsidTr="00EF4839">
        <w:trPr>
          <w:trHeight w:val="65"/>
        </w:trPr>
        <w:tc>
          <w:tcPr>
            <w:tcW w:w="1037" w:type="pct"/>
            <w:tcBorders>
              <w:top w:val="nil"/>
              <w:left w:val="single" w:sz="4" w:space="0" w:color="auto"/>
              <w:bottom w:val="single" w:sz="4" w:space="0" w:color="auto"/>
              <w:right w:val="single" w:sz="4" w:space="0" w:color="auto"/>
            </w:tcBorders>
            <w:vAlign w:val="center"/>
            <w:hideMark/>
          </w:tcPr>
          <w:p w14:paraId="373AD5C9" w14:textId="77777777" w:rsidR="00F72D79" w:rsidRPr="009F015D" w:rsidRDefault="00F72D79">
            <w:pPr>
              <w:rPr>
                <w:sz w:val="18"/>
                <w:szCs w:val="18"/>
              </w:rPr>
            </w:pPr>
            <w:r w:rsidRPr="009F015D">
              <w:rPr>
                <w:sz w:val="18"/>
                <w:szCs w:val="18"/>
              </w:rPr>
              <w:t xml:space="preserve">Поступление </w:t>
            </w:r>
          </w:p>
        </w:tc>
        <w:tc>
          <w:tcPr>
            <w:tcW w:w="344" w:type="pct"/>
            <w:tcBorders>
              <w:top w:val="nil"/>
              <w:left w:val="nil"/>
              <w:bottom w:val="single" w:sz="4" w:space="0" w:color="auto"/>
              <w:right w:val="single" w:sz="4" w:space="0" w:color="auto"/>
            </w:tcBorders>
            <w:vAlign w:val="bottom"/>
            <w:hideMark/>
          </w:tcPr>
          <w:p w14:paraId="67283EE2" w14:textId="77777777" w:rsidR="00F72D79" w:rsidRPr="009F015D" w:rsidRDefault="00F72D79">
            <w:pPr>
              <w:jc w:val="right"/>
              <w:rPr>
                <w:sz w:val="18"/>
                <w:szCs w:val="18"/>
              </w:rPr>
            </w:pPr>
            <w:r w:rsidRPr="009F015D">
              <w:rPr>
                <w:sz w:val="18"/>
                <w:szCs w:val="18"/>
              </w:rPr>
              <w:t> </w:t>
            </w:r>
          </w:p>
        </w:tc>
        <w:tc>
          <w:tcPr>
            <w:tcW w:w="177" w:type="pct"/>
            <w:tcBorders>
              <w:top w:val="nil"/>
              <w:left w:val="nil"/>
              <w:bottom w:val="single" w:sz="4" w:space="0" w:color="auto"/>
              <w:right w:val="single" w:sz="4" w:space="0" w:color="auto"/>
            </w:tcBorders>
            <w:vAlign w:val="bottom"/>
            <w:hideMark/>
          </w:tcPr>
          <w:p w14:paraId="0E014D28" w14:textId="77777777" w:rsidR="00F72D79" w:rsidRPr="009F015D" w:rsidRDefault="00F72D79">
            <w:pPr>
              <w:jc w:val="right"/>
              <w:rPr>
                <w:sz w:val="18"/>
                <w:szCs w:val="18"/>
              </w:rPr>
            </w:pPr>
            <w:r w:rsidRPr="009F015D">
              <w:rPr>
                <w:sz w:val="18"/>
                <w:szCs w:val="18"/>
              </w:rPr>
              <w:t> </w:t>
            </w:r>
          </w:p>
        </w:tc>
        <w:tc>
          <w:tcPr>
            <w:tcW w:w="135" w:type="pct"/>
            <w:tcBorders>
              <w:top w:val="nil"/>
              <w:left w:val="nil"/>
              <w:bottom w:val="single" w:sz="4" w:space="0" w:color="auto"/>
              <w:right w:val="single" w:sz="4" w:space="0" w:color="auto"/>
            </w:tcBorders>
            <w:noWrap/>
            <w:vAlign w:val="bottom"/>
            <w:hideMark/>
          </w:tcPr>
          <w:p w14:paraId="62F99DF8" w14:textId="77777777" w:rsidR="00F72D79" w:rsidRPr="009F015D" w:rsidRDefault="00F72D79">
            <w:pPr>
              <w:jc w:val="right"/>
              <w:rPr>
                <w:sz w:val="18"/>
                <w:szCs w:val="18"/>
              </w:rPr>
            </w:pPr>
            <w:r w:rsidRPr="009F015D">
              <w:rPr>
                <w:sz w:val="18"/>
                <w:szCs w:val="18"/>
              </w:rPr>
              <w:t> </w:t>
            </w:r>
          </w:p>
        </w:tc>
        <w:tc>
          <w:tcPr>
            <w:tcW w:w="321" w:type="pct"/>
            <w:tcBorders>
              <w:top w:val="nil"/>
              <w:left w:val="nil"/>
              <w:bottom w:val="single" w:sz="4" w:space="0" w:color="auto"/>
              <w:right w:val="single" w:sz="4" w:space="0" w:color="auto"/>
            </w:tcBorders>
            <w:vAlign w:val="bottom"/>
            <w:hideMark/>
          </w:tcPr>
          <w:p w14:paraId="1D2E13E7" w14:textId="77777777" w:rsidR="00F72D79" w:rsidRPr="009F015D" w:rsidRDefault="00F72D79">
            <w:pPr>
              <w:jc w:val="right"/>
              <w:rPr>
                <w:sz w:val="18"/>
                <w:szCs w:val="18"/>
              </w:rPr>
            </w:pPr>
            <w:r w:rsidRPr="009F015D">
              <w:rPr>
                <w:sz w:val="18"/>
                <w:szCs w:val="18"/>
              </w:rPr>
              <w:t> </w:t>
            </w:r>
          </w:p>
        </w:tc>
        <w:tc>
          <w:tcPr>
            <w:tcW w:w="232" w:type="pct"/>
            <w:tcBorders>
              <w:top w:val="nil"/>
              <w:left w:val="nil"/>
              <w:bottom w:val="single" w:sz="4" w:space="0" w:color="auto"/>
              <w:right w:val="single" w:sz="4" w:space="0" w:color="auto"/>
            </w:tcBorders>
            <w:vAlign w:val="bottom"/>
            <w:hideMark/>
          </w:tcPr>
          <w:p w14:paraId="0BBE5279" w14:textId="77777777" w:rsidR="00F72D79" w:rsidRPr="009F015D" w:rsidRDefault="00F72D79">
            <w:pPr>
              <w:jc w:val="right"/>
              <w:rPr>
                <w:sz w:val="18"/>
                <w:szCs w:val="18"/>
              </w:rPr>
            </w:pPr>
            <w:r w:rsidRPr="009F015D">
              <w:rPr>
                <w:sz w:val="18"/>
                <w:szCs w:val="18"/>
              </w:rPr>
              <w:t> </w:t>
            </w:r>
          </w:p>
        </w:tc>
        <w:tc>
          <w:tcPr>
            <w:tcW w:w="244" w:type="pct"/>
            <w:tcBorders>
              <w:top w:val="nil"/>
              <w:left w:val="nil"/>
              <w:bottom w:val="single" w:sz="4" w:space="0" w:color="auto"/>
              <w:right w:val="single" w:sz="4" w:space="0" w:color="auto"/>
            </w:tcBorders>
            <w:vAlign w:val="bottom"/>
            <w:hideMark/>
          </w:tcPr>
          <w:p w14:paraId="1F6E9F5C" w14:textId="77777777" w:rsidR="00F72D79" w:rsidRPr="009F015D" w:rsidRDefault="00F72D79">
            <w:pPr>
              <w:jc w:val="right"/>
              <w:rPr>
                <w:sz w:val="18"/>
                <w:szCs w:val="18"/>
              </w:rPr>
            </w:pPr>
            <w:r w:rsidRPr="009F015D">
              <w:rPr>
                <w:sz w:val="18"/>
                <w:szCs w:val="18"/>
              </w:rPr>
              <w:t> </w:t>
            </w:r>
          </w:p>
        </w:tc>
        <w:tc>
          <w:tcPr>
            <w:tcW w:w="274" w:type="pct"/>
            <w:gridSpan w:val="2"/>
            <w:tcBorders>
              <w:top w:val="nil"/>
              <w:left w:val="nil"/>
              <w:bottom w:val="single" w:sz="4" w:space="0" w:color="auto"/>
              <w:right w:val="single" w:sz="4" w:space="0" w:color="auto"/>
            </w:tcBorders>
            <w:vAlign w:val="bottom"/>
            <w:hideMark/>
          </w:tcPr>
          <w:p w14:paraId="71E4571F" w14:textId="77777777" w:rsidR="00F72D79" w:rsidRPr="009F015D" w:rsidRDefault="00F72D79">
            <w:pPr>
              <w:jc w:val="right"/>
              <w:rPr>
                <w:sz w:val="18"/>
                <w:szCs w:val="18"/>
              </w:rPr>
            </w:pPr>
            <w:r w:rsidRPr="009F015D">
              <w:rPr>
                <w:sz w:val="18"/>
                <w:szCs w:val="18"/>
              </w:rPr>
              <w:t> </w:t>
            </w:r>
          </w:p>
        </w:tc>
        <w:tc>
          <w:tcPr>
            <w:tcW w:w="287" w:type="pct"/>
            <w:gridSpan w:val="2"/>
            <w:tcBorders>
              <w:top w:val="nil"/>
              <w:left w:val="nil"/>
              <w:bottom w:val="single" w:sz="4" w:space="0" w:color="auto"/>
              <w:right w:val="single" w:sz="4" w:space="0" w:color="auto"/>
            </w:tcBorders>
            <w:vAlign w:val="bottom"/>
            <w:hideMark/>
          </w:tcPr>
          <w:p w14:paraId="5FEF4422" w14:textId="77777777" w:rsidR="00F72D79" w:rsidRPr="009F015D" w:rsidRDefault="00F72D79">
            <w:pPr>
              <w:jc w:val="right"/>
              <w:rPr>
                <w:sz w:val="18"/>
                <w:szCs w:val="18"/>
              </w:rPr>
            </w:pPr>
            <w:r w:rsidRPr="009F015D">
              <w:rPr>
                <w:sz w:val="18"/>
                <w:szCs w:val="18"/>
              </w:rPr>
              <w:t> </w:t>
            </w:r>
          </w:p>
        </w:tc>
        <w:tc>
          <w:tcPr>
            <w:tcW w:w="329" w:type="pct"/>
            <w:gridSpan w:val="2"/>
            <w:tcBorders>
              <w:top w:val="nil"/>
              <w:left w:val="nil"/>
              <w:bottom w:val="single" w:sz="4" w:space="0" w:color="auto"/>
              <w:right w:val="single" w:sz="4" w:space="0" w:color="auto"/>
            </w:tcBorders>
            <w:vAlign w:val="bottom"/>
            <w:hideMark/>
          </w:tcPr>
          <w:p w14:paraId="7915C090" w14:textId="77777777" w:rsidR="00F72D79" w:rsidRPr="009F015D" w:rsidRDefault="00F72D79">
            <w:pPr>
              <w:jc w:val="right"/>
              <w:rPr>
                <w:sz w:val="18"/>
                <w:szCs w:val="18"/>
              </w:rPr>
            </w:pPr>
            <w:r w:rsidRPr="009F015D">
              <w:rPr>
                <w:sz w:val="18"/>
                <w:szCs w:val="18"/>
              </w:rPr>
              <w:t> </w:t>
            </w:r>
          </w:p>
        </w:tc>
        <w:tc>
          <w:tcPr>
            <w:tcW w:w="325" w:type="pct"/>
            <w:gridSpan w:val="2"/>
            <w:tcBorders>
              <w:top w:val="nil"/>
              <w:left w:val="nil"/>
              <w:bottom w:val="single" w:sz="4" w:space="0" w:color="auto"/>
              <w:right w:val="single" w:sz="4" w:space="0" w:color="auto"/>
            </w:tcBorders>
            <w:vAlign w:val="bottom"/>
            <w:hideMark/>
          </w:tcPr>
          <w:p w14:paraId="528949F3" w14:textId="77777777" w:rsidR="00F72D79" w:rsidRPr="009F015D" w:rsidRDefault="00F72D79">
            <w:pPr>
              <w:jc w:val="right"/>
              <w:rPr>
                <w:sz w:val="18"/>
                <w:szCs w:val="18"/>
              </w:rPr>
            </w:pPr>
            <w:r w:rsidRPr="009F015D">
              <w:rPr>
                <w:sz w:val="18"/>
                <w:szCs w:val="18"/>
              </w:rPr>
              <w:t> </w:t>
            </w:r>
          </w:p>
        </w:tc>
        <w:tc>
          <w:tcPr>
            <w:tcW w:w="324" w:type="pct"/>
            <w:gridSpan w:val="2"/>
            <w:tcBorders>
              <w:top w:val="nil"/>
              <w:left w:val="nil"/>
              <w:bottom w:val="single" w:sz="4" w:space="0" w:color="auto"/>
              <w:right w:val="single" w:sz="4" w:space="0" w:color="auto"/>
            </w:tcBorders>
            <w:vAlign w:val="bottom"/>
            <w:hideMark/>
          </w:tcPr>
          <w:p w14:paraId="77E6D002" w14:textId="77777777" w:rsidR="00F72D79" w:rsidRPr="009F015D" w:rsidRDefault="00F72D79">
            <w:pPr>
              <w:jc w:val="right"/>
              <w:rPr>
                <w:sz w:val="18"/>
                <w:szCs w:val="18"/>
              </w:rPr>
            </w:pPr>
            <w:r w:rsidRPr="009F015D">
              <w:rPr>
                <w:sz w:val="18"/>
                <w:szCs w:val="18"/>
              </w:rPr>
              <w:t> </w:t>
            </w:r>
          </w:p>
        </w:tc>
        <w:tc>
          <w:tcPr>
            <w:tcW w:w="326" w:type="pct"/>
            <w:gridSpan w:val="2"/>
            <w:tcBorders>
              <w:top w:val="nil"/>
              <w:left w:val="nil"/>
              <w:bottom w:val="single" w:sz="4" w:space="0" w:color="auto"/>
              <w:right w:val="single" w:sz="4" w:space="0" w:color="auto"/>
            </w:tcBorders>
            <w:vAlign w:val="bottom"/>
            <w:hideMark/>
          </w:tcPr>
          <w:p w14:paraId="6CC6C9AB" w14:textId="77777777" w:rsidR="00F72D79" w:rsidRPr="009F015D" w:rsidRDefault="00F72D79">
            <w:pPr>
              <w:jc w:val="right"/>
              <w:rPr>
                <w:sz w:val="18"/>
                <w:szCs w:val="18"/>
              </w:rPr>
            </w:pPr>
            <w:r w:rsidRPr="009F015D">
              <w:rPr>
                <w:sz w:val="18"/>
                <w:szCs w:val="18"/>
              </w:rPr>
              <w:t> </w:t>
            </w:r>
          </w:p>
        </w:tc>
        <w:tc>
          <w:tcPr>
            <w:tcW w:w="327" w:type="pct"/>
            <w:tcBorders>
              <w:top w:val="nil"/>
              <w:left w:val="nil"/>
              <w:bottom w:val="single" w:sz="4" w:space="0" w:color="auto"/>
              <w:right w:val="single" w:sz="4" w:space="0" w:color="auto"/>
            </w:tcBorders>
            <w:vAlign w:val="bottom"/>
            <w:hideMark/>
          </w:tcPr>
          <w:p w14:paraId="2133A986" w14:textId="77777777" w:rsidR="00F72D79" w:rsidRPr="009F015D" w:rsidRDefault="00F72D79">
            <w:pPr>
              <w:jc w:val="right"/>
              <w:rPr>
                <w:sz w:val="18"/>
                <w:szCs w:val="18"/>
              </w:rPr>
            </w:pPr>
            <w:r w:rsidRPr="009F015D">
              <w:rPr>
                <w:sz w:val="18"/>
                <w:szCs w:val="18"/>
              </w:rPr>
              <w:t> </w:t>
            </w:r>
          </w:p>
        </w:tc>
        <w:tc>
          <w:tcPr>
            <w:tcW w:w="319" w:type="pct"/>
            <w:tcBorders>
              <w:top w:val="nil"/>
              <w:left w:val="nil"/>
              <w:bottom w:val="single" w:sz="4" w:space="0" w:color="auto"/>
              <w:right w:val="single" w:sz="4" w:space="0" w:color="auto"/>
            </w:tcBorders>
            <w:vAlign w:val="bottom"/>
            <w:hideMark/>
          </w:tcPr>
          <w:p w14:paraId="55FB2BA8" w14:textId="77777777" w:rsidR="00F72D79" w:rsidRPr="009F015D" w:rsidRDefault="00F72D79">
            <w:pPr>
              <w:jc w:val="right"/>
              <w:rPr>
                <w:sz w:val="18"/>
                <w:szCs w:val="18"/>
              </w:rPr>
            </w:pPr>
            <w:r w:rsidRPr="009F015D">
              <w:rPr>
                <w:sz w:val="18"/>
                <w:szCs w:val="18"/>
              </w:rPr>
              <w:t> </w:t>
            </w:r>
          </w:p>
        </w:tc>
      </w:tr>
      <w:tr w:rsidR="00EF4839" w:rsidRPr="009F015D" w14:paraId="0E9A75D5" w14:textId="77777777" w:rsidTr="00EF4839">
        <w:trPr>
          <w:trHeight w:val="65"/>
        </w:trPr>
        <w:tc>
          <w:tcPr>
            <w:tcW w:w="1037" w:type="pct"/>
            <w:tcBorders>
              <w:top w:val="nil"/>
              <w:left w:val="single" w:sz="4" w:space="0" w:color="auto"/>
              <w:bottom w:val="single" w:sz="4" w:space="0" w:color="auto"/>
              <w:right w:val="single" w:sz="4" w:space="0" w:color="auto"/>
            </w:tcBorders>
            <w:vAlign w:val="center"/>
            <w:hideMark/>
          </w:tcPr>
          <w:p w14:paraId="23B94378" w14:textId="77777777" w:rsidR="00F72D79" w:rsidRPr="009F015D" w:rsidRDefault="00F72D79">
            <w:pPr>
              <w:rPr>
                <w:sz w:val="18"/>
                <w:szCs w:val="18"/>
              </w:rPr>
            </w:pPr>
            <w:r w:rsidRPr="009F015D">
              <w:rPr>
                <w:sz w:val="18"/>
                <w:szCs w:val="18"/>
              </w:rPr>
              <w:t xml:space="preserve">Выбытие </w:t>
            </w:r>
          </w:p>
        </w:tc>
        <w:tc>
          <w:tcPr>
            <w:tcW w:w="344" w:type="pct"/>
            <w:tcBorders>
              <w:top w:val="nil"/>
              <w:left w:val="nil"/>
              <w:bottom w:val="single" w:sz="4" w:space="0" w:color="auto"/>
              <w:right w:val="single" w:sz="4" w:space="0" w:color="auto"/>
            </w:tcBorders>
            <w:vAlign w:val="bottom"/>
            <w:hideMark/>
          </w:tcPr>
          <w:p w14:paraId="155E1954" w14:textId="77777777" w:rsidR="00F72D79" w:rsidRPr="009F015D" w:rsidRDefault="00F72D79">
            <w:pPr>
              <w:jc w:val="right"/>
              <w:rPr>
                <w:sz w:val="18"/>
                <w:szCs w:val="18"/>
              </w:rPr>
            </w:pPr>
            <w:r w:rsidRPr="009F015D">
              <w:rPr>
                <w:sz w:val="18"/>
                <w:szCs w:val="18"/>
              </w:rPr>
              <w:t>3 000 000</w:t>
            </w:r>
          </w:p>
        </w:tc>
        <w:tc>
          <w:tcPr>
            <w:tcW w:w="177" w:type="pct"/>
            <w:tcBorders>
              <w:top w:val="nil"/>
              <w:left w:val="nil"/>
              <w:bottom w:val="single" w:sz="4" w:space="0" w:color="auto"/>
              <w:right w:val="single" w:sz="4" w:space="0" w:color="auto"/>
            </w:tcBorders>
            <w:vAlign w:val="bottom"/>
            <w:hideMark/>
          </w:tcPr>
          <w:p w14:paraId="55FE70F9" w14:textId="77777777" w:rsidR="00F72D79" w:rsidRPr="009F015D" w:rsidRDefault="00F72D79">
            <w:pPr>
              <w:jc w:val="right"/>
              <w:rPr>
                <w:sz w:val="18"/>
                <w:szCs w:val="18"/>
              </w:rPr>
            </w:pPr>
            <w:r w:rsidRPr="009F015D">
              <w:rPr>
                <w:sz w:val="18"/>
                <w:szCs w:val="18"/>
              </w:rPr>
              <w:t> </w:t>
            </w:r>
          </w:p>
        </w:tc>
        <w:tc>
          <w:tcPr>
            <w:tcW w:w="135" w:type="pct"/>
            <w:tcBorders>
              <w:top w:val="nil"/>
              <w:left w:val="nil"/>
              <w:bottom w:val="single" w:sz="4" w:space="0" w:color="auto"/>
              <w:right w:val="single" w:sz="4" w:space="0" w:color="auto"/>
            </w:tcBorders>
            <w:vAlign w:val="bottom"/>
            <w:hideMark/>
          </w:tcPr>
          <w:p w14:paraId="1D40E8E9" w14:textId="77777777" w:rsidR="00F72D79" w:rsidRPr="009F015D" w:rsidRDefault="00F72D79">
            <w:pPr>
              <w:jc w:val="right"/>
              <w:rPr>
                <w:sz w:val="18"/>
                <w:szCs w:val="18"/>
              </w:rPr>
            </w:pPr>
            <w:r w:rsidRPr="009F015D">
              <w:rPr>
                <w:sz w:val="18"/>
                <w:szCs w:val="18"/>
              </w:rPr>
              <w:t> </w:t>
            </w:r>
          </w:p>
        </w:tc>
        <w:tc>
          <w:tcPr>
            <w:tcW w:w="321" w:type="pct"/>
            <w:tcBorders>
              <w:top w:val="nil"/>
              <w:left w:val="nil"/>
              <w:bottom w:val="single" w:sz="4" w:space="0" w:color="auto"/>
              <w:right w:val="single" w:sz="4" w:space="0" w:color="auto"/>
            </w:tcBorders>
            <w:vAlign w:val="bottom"/>
            <w:hideMark/>
          </w:tcPr>
          <w:p w14:paraId="5E33EE10" w14:textId="77777777" w:rsidR="00F72D79" w:rsidRPr="009F015D" w:rsidRDefault="00F72D79">
            <w:pPr>
              <w:jc w:val="right"/>
              <w:rPr>
                <w:sz w:val="18"/>
                <w:szCs w:val="18"/>
              </w:rPr>
            </w:pPr>
            <w:r w:rsidRPr="009F015D">
              <w:rPr>
                <w:sz w:val="18"/>
                <w:szCs w:val="18"/>
              </w:rPr>
              <w:t>3 000 000</w:t>
            </w:r>
          </w:p>
        </w:tc>
        <w:tc>
          <w:tcPr>
            <w:tcW w:w="232" w:type="pct"/>
            <w:tcBorders>
              <w:top w:val="nil"/>
              <w:left w:val="nil"/>
              <w:bottom w:val="single" w:sz="4" w:space="0" w:color="auto"/>
              <w:right w:val="single" w:sz="4" w:space="0" w:color="auto"/>
            </w:tcBorders>
            <w:vAlign w:val="bottom"/>
            <w:hideMark/>
          </w:tcPr>
          <w:p w14:paraId="0940B73B" w14:textId="77777777" w:rsidR="00F72D79" w:rsidRPr="009F015D" w:rsidRDefault="00F72D79">
            <w:pPr>
              <w:jc w:val="right"/>
              <w:rPr>
                <w:sz w:val="18"/>
                <w:szCs w:val="18"/>
              </w:rPr>
            </w:pPr>
            <w:r w:rsidRPr="009F015D">
              <w:rPr>
                <w:sz w:val="18"/>
                <w:szCs w:val="18"/>
              </w:rPr>
              <w:t> </w:t>
            </w:r>
          </w:p>
        </w:tc>
        <w:tc>
          <w:tcPr>
            <w:tcW w:w="244" w:type="pct"/>
            <w:tcBorders>
              <w:top w:val="nil"/>
              <w:left w:val="nil"/>
              <w:bottom w:val="single" w:sz="4" w:space="0" w:color="auto"/>
              <w:right w:val="single" w:sz="4" w:space="0" w:color="auto"/>
            </w:tcBorders>
            <w:vAlign w:val="bottom"/>
            <w:hideMark/>
          </w:tcPr>
          <w:p w14:paraId="12C1F6A1" w14:textId="77777777" w:rsidR="00F72D79" w:rsidRPr="009F015D" w:rsidRDefault="00F72D79">
            <w:pPr>
              <w:jc w:val="right"/>
              <w:rPr>
                <w:sz w:val="18"/>
                <w:szCs w:val="18"/>
              </w:rPr>
            </w:pPr>
            <w:r w:rsidRPr="009F015D">
              <w:rPr>
                <w:sz w:val="18"/>
                <w:szCs w:val="18"/>
              </w:rPr>
              <w:t> </w:t>
            </w:r>
          </w:p>
        </w:tc>
        <w:tc>
          <w:tcPr>
            <w:tcW w:w="274" w:type="pct"/>
            <w:gridSpan w:val="2"/>
            <w:tcBorders>
              <w:top w:val="nil"/>
              <w:left w:val="nil"/>
              <w:bottom w:val="single" w:sz="4" w:space="0" w:color="auto"/>
              <w:right w:val="single" w:sz="4" w:space="0" w:color="auto"/>
            </w:tcBorders>
            <w:vAlign w:val="bottom"/>
            <w:hideMark/>
          </w:tcPr>
          <w:p w14:paraId="361F27B3" w14:textId="77777777" w:rsidR="00F72D79" w:rsidRPr="009F015D" w:rsidRDefault="00F72D79">
            <w:pPr>
              <w:jc w:val="right"/>
              <w:rPr>
                <w:sz w:val="18"/>
                <w:szCs w:val="18"/>
              </w:rPr>
            </w:pPr>
            <w:r w:rsidRPr="009F015D">
              <w:rPr>
                <w:sz w:val="18"/>
                <w:szCs w:val="18"/>
              </w:rPr>
              <w:t> </w:t>
            </w:r>
          </w:p>
        </w:tc>
        <w:tc>
          <w:tcPr>
            <w:tcW w:w="287" w:type="pct"/>
            <w:gridSpan w:val="2"/>
            <w:tcBorders>
              <w:top w:val="nil"/>
              <w:left w:val="nil"/>
              <w:bottom w:val="single" w:sz="4" w:space="0" w:color="auto"/>
              <w:right w:val="single" w:sz="4" w:space="0" w:color="auto"/>
            </w:tcBorders>
            <w:vAlign w:val="bottom"/>
            <w:hideMark/>
          </w:tcPr>
          <w:p w14:paraId="6442D41E" w14:textId="77777777" w:rsidR="00F72D79" w:rsidRPr="009F015D" w:rsidRDefault="00F72D79">
            <w:pPr>
              <w:jc w:val="right"/>
              <w:rPr>
                <w:sz w:val="18"/>
                <w:szCs w:val="18"/>
              </w:rPr>
            </w:pPr>
            <w:r w:rsidRPr="009F015D">
              <w:rPr>
                <w:sz w:val="18"/>
                <w:szCs w:val="18"/>
              </w:rPr>
              <w:t> </w:t>
            </w:r>
          </w:p>
        </w:tc>
        <w:tc>
          <w:tcPr>
            <w:tcW w:w="329" w:type="pct"/>
            <w:gridSpan w:val="2"/>
            <w:tcBorders>
              <w:top w:val="nil"/>
              <w:left w:val="nil"/>
              <w:bottom w:val="single" w:sz="4" w:space="0" w:color="auto"/>
              <w:right w:val="single" w:sz="4" w:space="0" w:color="auto"/>
            </w:tcBorders>
            <w:vAlign w:val="bottom"/>
            <w:hideMark/>
          </w:tcPr>
          <w:p w14:paraId="72D077C9" w14:textId="77777777" w:rsidR="00F72D79" w:rsidRPr="009F015D" w:rsidRDefault="00F72D79">
            <w:pPr>
              <w:jc w:val="right"/>
              <w:rPr>
                <w:sz w:val="18"/>
                <w:szCs w:val="18"/>
              </w:rPr>
            </w:pPr>
            <w:r w:rsidRPr="009F015D">
              <w:rPr>
                <w:sz w:val="18"/>
                <w:szCs w:val="18"/>
              </w:rPr>
              <w:t> </w:t>
            </w:r>
          </w:p>
        </w:tc>
        <w:tc>
          <w:tcPr>
            <w:tcW w:w="325" w:type="pct"/>
            <w:gridSpan w:val="2"/>
            <w:tcBorders>
              <w:top w:val="nil"/>
              <w:left w:val="nil"/>
              <w:bottom w:val="single" w:sz="4" w:space="0" w:color="auto"/>
              <w:right w:val="single" w:sz="4" w:space="0" w:color="auto"/>
            </w:tcBorders>
            <w:vAlign w:val="bottom"/>
            <w:hideMark/>
          </w:tcPr>
          <w:p w14:paraId="429041A5" w14:textId="77777777" w:rsidR="00F72D79" w:rsidRPr="009F015D" w:rsidRDefault="00F72D79">
            <w:pPr>
              <w:jc w:val="right"/>
              <w:rPr>
                <w:sz w:val="18"/>
                <w:szCs w:val="18"/>
              </w:rPr>
            </w:pPr>
            <w:r w:rsidRPr="009F015D">
              <w:rPr>
                <w:sz w:val="18"/>
                <w:szCs w:val="18"/>
              </w:rPr>
              <w:t> </w:t>
            </w:r>
          </w:p>
        </w:tc>
        <w:tc>
          <w:tcPr>
            <w:tcW w:w="324" w:type="pct"/>
            <w:gridSpan w:val="2"/>
            <w:tcBorders>
              <w:top w:val="nil"/>
              <w:left w:val="nil"/>
              <w:bottom w:val="single" w:sz="4" w:space="0" w:color="auto"/>
              <w:right w:val="single" w:sz="4" w:space="0" w:color="auto"/>
            </w:tcBorders>
            <w:vAlign w:val="bottom"/>
            <w:hideMark/>
          </w:tcPr>
          <w:p w14:paraId="333338E0" w14:textId="77777777" w:rsidR="00F72D79" w:rsidRPr="009F015D" w:rsidRDefault="00F72D79">
            <w:pPr>
              <w:jc w:val="right"/>
              <w:rPr>
                <w:sz w:val="18"/>
                <w:szCs w:val="18"/>
              </w:rPr>
            </w:pPr>
            <w:r w:rsidRPr="009F015D">
              <w:rPr>
                <w:sz w:val="18"/>
                <w:szCs w:val="18"/>
              </w:rPr>
              <w:t> </w:t>
            </w:r>
          </w:p>
        </w:tc>
        <w:tc>
          <w:tcPr>
            <w:tcW w:w="326" w:type="pct"/>
            <w:gridSpan w:val="2"/>
            <w:tcBorders>
              <w:top w:val="nil"/>
              <w:left w:val="nil"/>
              <w:bottom w:val="single" w:sz="4" w:space="0" w:color="auto"/>
              <w:right w:val="single" w:sz="4" w:space="0" w:color="auto"/>
            </w:tcBorders>
            <w:vAlign w:val="bottom"/>
            <w:hideMark/>
          </w:tcPr>
          <w:p w14:paraId="4F19AC5C" w14:textId="77777777" w:rsidR="00F72D79" w:rsidRPr="009F015D" w:rsidRDefault="00F72D79">
            <w:pPr>
              <w:jc w:val="right"/>
              <w:rPr>
                <w:sz w:val="18"/>
                <w:szCs w:val="18"/>
              </w:rPr>
            </w:pPr>
            <w:r w:rsidRPr="009F015D">
              <w:rPr>
                <w:sz w:val="18"/>
                <w:szCs w:val="18"/>
              </w:rPr>
              <w:t> </w:t>
            </w:r>
          </w:p>
        </w:tc>
        <w:tc>
          <w:tcPr>
            <w:tcW w:w="327" w:type="pct"/>
            <w:tcBorders>
              <w:top w:val="nil"/>
              <w:left w:val="nil"/>
              <w:bottom w:val="single" w:sz="4" w:space="0" w:color="auto"/>
              <w:right w:val="single" w:sz="4" w:space="0" w:color="auto"/>
            </w:tcBorders>
            <w:vAlign w:val="bottom"/>
            <w:hideMark/>
          </w:tcPr>
          <w:p w14:paraId="26F62E19" w14:textId="77777777" w:rsidR="00F72D79" w:rsidRPr="009F015D" w:rsidRDefault="00F72D79">
            <w:pPr>
              <w:jc w:val="right"/>
              <w:rPr>
                <w:sz w:val="18"/>
                <w:szCs w:val="18"/>
              </w:rPr>
            </w:pPr>
            <w:r w:rsidRPr="009F015D">
              <w:rPr>
                <w:sz w:val="18"/>
                <w:szCs w:val="18"/>
              </w:rPr>
              <w:t> </w:t>
            </w:r>
          </w:p>
        </w:tc>
        <w:tc>
          <w:tcPr>
            <w:tcW w:w="319" w:type="pct"/>
            <w:tcBorders>
              <w:top w:val="nil"/>
              <w:left w:val="nil"/>
              <w:bottom w:val="single" w:sz="4" w:space="0" w:color="auto"/>
              <w:right w:val="single" w:sz="4" w:space="0" w:color="auto"/>
            </w:tcBorders>
            <w:vAlign w:val="bottom"/>
            <w:hideMark/>
          </w:tcPr>
          <w:p w14:paraId="4D534568" w14:textId="77777777" w:rsidR="00F72D79" w:rsidRPr="009F015D" w:rsidRDefault="00F72D79">
            <w:pPr>
              <w:jc w:val="right"/>
              <w:rPr>
                <w:sz w:val="18"/>
                <w:szCs w:val="18"/>
              </w:rPr>
            </w:pPr>
            <w:r w:rsidRPr="009F015D">
              <w:rPr>
                <w:sz w:val="18"/>
                <w:szCs w:val="18"/>
              </w:rPr>
              <w:t> </w:t>
            </w:r>
          </w:p>
        </w:tc>
      </w:tr>
      <w:tr w:rsidR="00EF4839" w:rsidRPr="009F015D" w14:paraId="160EABD3" w14:textId="77777777" w:rsidTr="00EF4839">
        <w:trPr>
          <w:trHeight w:val="255"/>
        </w:trPr>
        <w:tc>
          <w:tcPr>
            <w:tcW w:w="1037" w:type="pct"/>
            <w:tcBorders>
              <w:top w:val="nil"/>
              <w:left w:val="single" w:sz="4" w:space="0" w:color="auto"/>
              <w:bottom w:val="single" w:sz="4" w:space="0" w:color="auto"/>
              <w:right w:val="single" w:sz="4" w:space="0" w:color="auto"/>
            </w:tcBorders>
            <w:vAlign w:val="bottom"/>
            <w:hideMark/>
          </w:tcPr>
          <w:p w14:paraId="56A7380E" w14:textId="77777777" w:rsidR="00F72D79" w:rsidRPr="009F015D" w:rsidRDefault="00F72D79">
            <w:pPr>
              <w:rPr>
                <w:sz w:val="18"/>
                <w:szCs w:val="18"/>
              </w:rPr>
            </w:pPr>
            <w:r w:rsidRPr="009F015D">
              <w:rPr>
                <w:sz w:val="18"/>
                <w:szCs w:val="18"/>
              </w:rPr>
              <w:t xml:space="preserve">Приобретение ОС и НА </w:t>
            </w:r>
          </w:p>
        </w:tc>
        <w:tc>
          <w:tcPr>
            <w:tcW w:w="344" w:type="pct"/>
            <w:tcBorders>
              <w:top w:val="nil"/>
              <w:left w:val="nil"/>
              <w:bottom w:val="single" w:sz="4" w:space="0" w:color="auto"/>
              <w:right w:val="single" w:sz="4" w:space="0" w:color="auto"/>
            </w:tcBorders>
            <w:vAlign w:val="bottom"/>
            <w:hideMark/>
          </w:tcPr>
          <w:p w14:paraId="681E5C75" w14:textId="77777777" w:rsidR="00F72D79" w:rsidRPr="009F015D" w:rsidRDefault="00F72D79">
            <w:pPr>
              <w:jc w:val="right"/>
              <w:rPr>
                <w:sz w:val="18"/>
                <w:szCs w:val="18"/>
              </w:rPr>
            </w:pPr>
            <w:r w:rsidRPr="009F015D">
              <w:rPr>
                <w:sz w:val="18"/>
                <w:szCs w:val="18"/>
              </w:rPr>
              <w:t>3 000 000</w:t>
            </w:r>
          </w:p>
        </w:tc>
        <w:tc>
          <w:tcPr>
            <w:tcW w:w="177" w:type="pct"/>
            <w:tcBorders>
              <w:top w:val="nil"/>
              <w:left w:val="nil"/>
              <w:bottom w:val="single" w:sz="4" w:space="0" w:color="auto"/>
              <w:right w:val="single" w:sz="4" w:space="0" w:color="auto"/>
            </w:tcBorders>
            <w:vAlign w:val="bottom"/>
            <w:hideMark/>
          </w:tcPr>
          <w:p w14:paraId="6FCDD981" w14:textId="77777777" w:rsidR="00F72D79" w:rsidRPr="009F015D" w:rsidRDefault="00F72D79">
            <w:pPr>
              <w:jc w:val="right"/>
              <w:rPr>
                <w:sz w:val="18"/>
                <w:szCs w:val="18"/>
              </w:rPr>
            </w:pPr>
            <w:r w:rsidRPr="009F015D">
              <w:rPr>
                <w:sz w:val="18"/>
                <w:szCs w:val="18"/>
              </w:rPr>
              <w:t> </w:t>
            </w:r>
          </w:p>
        </w:tc>
        <w:tc>
          <w:tcPr>
            <w:tcW w:w="135" w:type="pct"/>
            <w:tcBorders>
              <w:top w:val="nil"/>
              <w:left w:val="nil"/>
              <w:bottom w:val="single" w:sz="4" w:space="0" w:color="auto"/>
              <w:right w:val="single" w:sz="4" w:space="0" w:color="auto"/>
            </w:tcBorders>
            <w:noWrap/>
            <w:vAlign w:val="bottom"/>
            <w:hideMark/>
          </w:tcPr>
          <w:p w14:paraId="471E245F" w14:textId="77777777" w:rsidR="00F72D79" w:rsidRPr="009F015D" w:rsidRDefault="00F72D79">
            <w:pPr>
              <w:jc w:val="right"/>
              <w:rPr>
                <w:sz w:val="18"/>
                <w:szCs w:val="18"/>
              </w:rPr>
            </w:pPr>
            <w:r w:rsidRPr="009F015D">
              <w:rPr>
                <w:sz w:val="18"/>
                <w:szCs w:val="18"/>
              </w:rPr>
              <w:t> </w:t>
            </w:r>
          </w:p>
        </w:tc>
        <w:tc>
          <w:tcPr>
            <w:tcW w:w="321" w:type="pct"/>
            <w:tcBorders>
              <w:top w:val="nil"/>
              <w:left w:val="nil"/>
              <w:bottom w:val="single" w:sz="4" w:space="0" w:color="auto"/>
              <w:right w:val="single" w:sz="4" w:space="0" w:color="auto"/>
            </w:tcBorders>
            <w:vAlign w:val="bottom"/>
            <w:hideMark/>
          </w:tcPr>
          <w:p w14:paraId="6A6629C0" w14:textId="77777777" w:rsidR="00F72D79" w:rsidRPr="009F015D" w:rsidRDefault="00F72D79">
            <w:pPr>
              <w:jc w:val="right"/>
              <w:rPr>
                <w:sz w:val="18"/>
                <w:szCs w:val="18"/>
              </w:rPr>
            </w:pPr>
            <w:r w:rsidRPr="009F015D">
              <w:rPr>
                <w:sz w:val="18"/>
                <w:szCs w:val="18"/>
              </w:rPr>
              <w:t>3 000 000</w:t>
            </w:r>
          </w:p>
        </w:tc>
        <w:tc>
          <w:tcPr>
            <w:tcW w:w="232" w:type="pct"/>
            <w:tcBorders>
              <w:top w:val="nil"/>
              <w:left w:val="nil"/>
              <w:bottom w:val="single" w:sz="4" w:space="0" w:color="auto"/>
              <w:right w:val="single" w:sz="4" w:space="0" w:color="auto"/>
            </w:tcBorders>
            <w:vAlign w:val="bottom"/>
            <w:hideMark/>
          </w:tcPr>
          <w:p w14:paraId="6C5C9166" w14:textId="77777777" w:rsidR="00F72D79" w:rsidRPr="009F015D" w:rsidRDefault="00F72D79">
            <w:pPr>
              <w:jc w:val="right"/>
              <w:rPr>
                <w:sz w:val="18"/>
                <w:szCs w:val="18"/>
              </w:rPr>
            </w:pPr>
            <w:r w:rsidRPr="009F015D">
              <w:rPr>
                <w:sz w:val="18"/>
                <w:szCs w:val="18"/>
              </w:rPr>
              <w:t> </w:t>
            </w:r>
          </w:p>
        </w:tc>
        <w:tc>
          <w:tcPr>
            <w:tcW w:w="244" w:type="pct"/>
            <w:tcBorders>
              <w:top w:val="nil"/>
              <w:left w:val="nil"/>
              <w:bottom w:val="single" w:sz="4" w:space="0" w:color="auto"/>
              <w:right w:val="single" w:sz="4" w:space="0" w:color="auto"/>
            </w:tcBorders>
            <w:vAlign w:val="bottom"/>
            <w:hideMark/>
          </w:tcPr>
          <w:p w14:paraId="3642F06A" w14:textId="77777777" w:rsidR="00F72D79" w:rsidRPr="009F015D" w:rsidRDefault="00F72D79">
            <w:pPr>
              <w:jc w:val="right"/>
              <w:rPr>
                <w:sz w:val="18"/>
                <w:szCs w:val="18"/>
              </w:rPr>
            </w:pPr>
            <w:r w:rsidRPr="009F015D">
              <w:rPr>
                <w:sz w:val="18"/>
                <w:szCs w:val="18"/>
              </w:rPr>
              <w:t> </w:t>
            </w:r>
          </w:p>
        </w:tc>
        <w:tc>
          <w:tcPr>
            <w:tcW w:w="274" w:type="pct"/>
            <w:gridSpan w:val="2"/>
            <w:tcBorders>
              <w:top w:val="nil"/>
              <w:left w:val="nil"/>
              <w:bottom w:val="single" w:sz="4" w:space="0" w:color="auto"/>
              <w:right w:val="single" w:sz="4" w:space="0" w:color="auto"/>
            </w:tcBorders>
            <w:vAlign w:val="bottom"/>
            <w:hideMark/>
          </w:tcPr>
          <w:p w14:paraId="410DDDD0" w14:textId="77777777" w:rsidR="00F72D79" w:rsidRPr="009F015D" w:rsidRDefault="00F72D79">
            <w:pPr>
              <w:jc w:val="right"/>
              <w:rPr>
                <w:sz w:val="18"/>
                <w:szCs w:val="18"/>
              </w:rPr>
            </w:pPr>
            <w:r w:rsidRPr="009F015D">
              <w:rPr>
                <w:sz w:val="18"/>
                <w:szCs w:val="18"/>
              </w:rPr>
              <w:t> </w:t>
            </w:r>
          </w:p>
        </w:tc>
        <w:tc>
          <w:tcPr>
            <w:tcW w:w="287" w:type="pct"/>
            <w:gridSpan w:val="2"/>
            <w:tcBorders>
              <w:top w:val="nil"/>
              <w:left w:val="nil"/>
              <w:bottom w:val="single" w:sz="4" w:space="0" w:color="auto"/>
              <w:right w:val="single" w:sz="4" w:space="0" w:color="auto"/>
            </w:tcBorders>
            <w:vAlign w:val="bottom"/>
            <w:hideMark/>
          </w:tcPr>
          <w:p w14:paraId="4C033D18" w14:textId="77777777" w:rsidR="00F72D79" w:rsidRPr="009F015D" w:rsidRDefault="00F72D79">
            <w:pPr>
              <w:jc w:val="right"/>
              <w:rPr>
                <w:sz w:val="18"/>
                <w:szCs w:val="18"/>
              </w:rPr>
            </w:pPr>
            <w:r w:rsidRPr="009F015D">
              <w:rPr>
                <w:sz w:val="18"/>
                <w:szCs w:val="18"/>
              </w:rPr>
              <w:t> </w:t>
            </w:r>
          </w:p>
        </w:tc>
        <w:tc>
          <w:tcPr>
            <w:tcW w:w="329" w:type="pct"/>
            <w:gridSpan w:val="2"/>
            <w:tcBorders>
              <w:top w:val="nil"/>
              <w:left w:val="nil"/>
              <w:bottom w:val="single" w:sz="4" w:space="0" w:color="auto"/>
              <w:right w:val="single" w:sz="4" w:space="0" w:color="auto"/>
            </w:tcBorders>
            <w:vAlign w:val="bottom"/>
            <w:hideMark/>
          </w:tcPr>
          <w:p w14:paraId="334B94F7" w14:textId="77777777" w:rsidR="00F72D79" w:rsidRPr="009F015D" w:rsidRDefault="00F72D79">
            <w:pPr>
              <w:jc w:val="right"/>
              <w:rPr>
                <w:sz w:val="18"/>
                <w:szCs w:val="18"/>
              </w:rPr>
            </w:pPr>
            <w:r w:rsidRPr="009F015D">
              <w:rPr>
                <w:sz w:val="18"/>
                <w:szCs w:val="18"/>
              </w:rPr>
              <w:t> </w:t>
            </w:r>
          </w:p>
        </w:tc>
        <w:tc>
          <w:tcPr>
            <w:tcW w:w="325" w:type="pct"/>
            <w:gridSpan w:val="2"/>
            <w:tcBorders>
              <w:top w:val="nil"/>
              <w:left w:val="nil"/>
              <w:bottom w:val="single" w:sz="4" w:space="0" w:color="auto"/>
              <w:right w:val="single" w:sz="4" w:space="0" w:color="auto"/>
            </w:tcBorders>
            <w:vAlign w:val="bottom"/>
            <w:hideMark/>
          </w:tcPr>
          <w:p w14:paraId="759E9A00" w14:textId="77777777" w:rsidR="00F72D79" w:rsidRPr="009F015D" w:rsidRDefault="00F72D79">
            <w:pPr>
              <w:jc w:val="right"/>
              <w:rPr>
                <w:sz w:val="18"/>
                <w:szCs w:val="18"/>
              </w:rPr>
            </w:pPr>
            <w:r w:rsidRPr="009F015D">
              <w:rPr>
                <w:sz w:val="18"/>
                <w:szCs w:val="18"/>
              </w:rPr>
              <w:t> </w:t>
            </w:r>
          </w:p>
        </w:tc>
        <w:tc>
          <w:tcPr>
            <w:tcW w:w="324" w:type="pct"/>
            <w:gridSpan w:val="2"/>
            <w:tcBorders>
              <w:top w:val="nil"/>
              <w:left w:val="nil"/>
              <w:bottom w:val="single" w:sz="4" w:space="0" w:color="auto"/>
              <w:right w:val="single" w:sz="4" w:space="0" w:color="auto"/>
            </w:tcBorders>
            <w:vAlign w:val="bottom"/>
            <w:hideMark/>
          </w:tcPr>
          <w:p w14:paraId="6086DCC5" w14:textId="77777777" w:rsidR="00F72D79" w:rsidRPr="009F015D" w:rsidRDefault="00F72D79">
            <w:pPr>
              <w:jc w:val="right"/>
              <w:rPr>
                <w:sz w:val="18"/>
                <w:szCs w:val="18"/>
              </w:rPr>
            </w:pPr>
            <w:r w:rsidRPr="009F015D">
              <w:rPr>
                <w:sz w:val="18"/>
                <w:szCs w:val="18"/>
              </w:rPr>
              <w:t> </w:t>
            </w:r>
          </w:p>
        </w:tc>
        <w:tc>
          <w:tcPr>
            <w:tcW w:w="326" w:type="pct"/>
            <w:gridSpan w:val="2"/>
            <w:tcBorders>
              <w:top w:val="nil"/>
              <w:left w:val="nil"/>
              <w:bottom w:val="single" w:sz="4" w:space="0" w:color="auto"/>
              <w:right w:val="single" w:sz="4" w:space="0" w:color="auto"/>
            </w:tcBorders>
            <w:vAlign w:val="bottom"/>
            <w:hideMark/>
          </w:tcPr>
          <w:p w14:paraId="30D06BA0" w14:textId="77777777" w:rsidR="00F72D79" w:rsidRPr="009F015D" w:rsidRDefault="00F72D79">
            <w:pPr>
              <w:jc w:val="right"/>
              <w:rPr>
                <w:sz w:val="18"/>
                <w:szCs w:val="18"/>
              </w:rPr>
            </w:pPr>
            <w:r w:rsidRPr="009F015D">
              <w:rPr>
                <w:sz w:val="18"/>
                <w:szCs w:val="18"/>
              </w:rPr>
              <w:t> </w:t>
            </w:r>
          </w:p>
        </w:tc>
        <w:tc>
          <w:tcPr>
            <w:tcW w:w="327" w:type="pct"/>
            <w:tcBorders>
              <w:top w:val="nil"/>
              <w:left w:val="nil"/>
              <w:bottom w:val="single" w:sz="4" w:space="0" w:color="auto"/>
              <w:right w:val="single" w:sz="4" w:space="0" w:color="auto"/>
            </w:tcBorders>
            <w:vAlign w:val="bottom"/>
            <w:hideMark/>
          </w:tcPr>
          <w:p w14:paraId="46BDAED8" w14:textId="77777777" w:rsidR="00F72D79" w:rsidRPr="009F015D" w:rsidRDefault="00F72D79">
            <w:pPr>
              <w:jc w:val="right"/>
              <w:rPr>
                <w:sz w:val="18"/>
                <w:szCs w:val="18"/>
              </w:rPr>
            </w:pPr>
            <w:r w:rsidRPr="009F015D">
              <w:rPr>
                <w:sz w:val="18"/>
                <w:szCs w:val="18"/>
              </w:rPr>
              <w:t> </w:t>
            </w:r>
          </w:p>
        </w:tc>
        <w:tc>
          <w:tcPr>
            <w:tcW w:w="319" w:type="pct"/>
            <w:tcBorders>
              <w:top w:val="nil"/>
              <w:left w:val="nil"/>
              <w:bottom w:val="single" w:sz="4" w:space="0" w:color="auto"/>
              <w:right w:val="single" w:sz="4" w:space="0" w:color="auto"/>
            </w:tcBorders>
            <w:vAlign w:val="bottom"/>
            <w:hideMark/>
          </w:tcPr>
          <w:p w14:paraId="75E96683" w14:textId="77777777" w:rsidR="00F72D79" w:rsidRPr="009F015D" w:rsidRDefault="00F72D79">
            <w:pPr>
              <w:jc w:val="right"/>
              <w:rPr>
                <w:sz w:val="18"/>
                <w:szCs w:val="18"/>
              </w:rPr>
            </w:pPr>
            <w:r w:rsidRPr="009F015D">
              <w:rPr>
                <w:sz w:val="18"/>
                <w:szCs w:val="18"/>
              </w:rPr>
              <w:t> </w:t>
            </w:r>
          </w:p>
        </w:tc>
      </w:tr>
      <w:tr w:rsidR="00EF4839" w:rsidRPr="009F015D" w14:paraId="5C6F0671" w14:textId="77777777" w:rsidTr="00EF4839">
        <w:trPr>
          <w:trHeight w:val="65"/>
        </w:trPr>
        <w:tc>
          <w:tcPr>
            <w:tcW w:w="1037" w:type="pct"/>
            <w:tcBorders>
              <w:top w:val="nil"/>
              <w:left w:val="single" w:sz="4" w:space="0" w:color="auto"/>
              <w:bottom w:val="single" w:sz="4" w:space="0" w:color="auto"/>
              <w:right w:val="single" w:sz="4" w:space="0" w:color="auto"/>
            </w:tcBorders>
            <w:vAlign w:val="bottom"/>
            <w:hideMark/>
          </w:tcPr>
          <w:p w14:paraId="4D6DFE56" w14:textId="77777777" w:rsidR="00F72D79" w:rsidRPr="009F015D" w:rsidRDefault="00F72D79">
            <w:pPr>
              <w:rPr>
                <w:sz w:val="18"/>
                <w:szCs w:val="18"/>
              </w:rPr>
            </w:pPr>
            <w:r w:rsidRPr="009F015D">
              <w:rPr>
                <w:sz w:val="18"/>
                <w:szCs w:val="18"/>
              </w:rPr>
              <w:t>Результат инвестиционной деятельности</w:t>
            </w:r>
          </w:p>
        </w:tc>
        <w:tc>
          <w:tcPr>
            <w:tcW w:w="344" w:type="pct"/>
            <w:tcBorders>
              <w:top w:val="nil"/>
              <w:left w:val="nil"/>
              <w:bottom w:val="single" w:sz="4" w:space="0" w:color="auto"/>
              <w:right w:val="single" w:sz="4" w:space="0" w:color="auto"/>
            </w:tcBorders>
            <w:vAlign w:val="bottom"/>
            <w:hideMark/>
          </w:tcPr>
          <w:p w14:paraId="0FC30F5F" w14:textId="77777777" w:rsidR="00F72D79" w:rsidRPr="009F015D" w:rsidRDefault="00F72D79">
            <w:pPr>
              <w:jc w:val="right"/>
              <w:rPr>
                <w:sz w:val="18"/>
                <w:szCs w:val="18"/>
              </w:rPr>
            </w:pPr>
            <w:r w:rsidRPr="009F015D">
              <w:rPr>
                <w:sz w:val="18"/>
                <w:szCs w:val="18"/>
              </w:rPr>
              <w:t>-3 000 000</w:t>
            </w:r>
          </w:p>
        </w:tc>
        <w:tc>
          <w:tcPr>
            <w:tcW w:w="177" w:type="pct"/>
            <w:tcBorders>
              <w:top w:val="nil"/>
              <w:left w:val="nil"/>
              <w:bottom w:val="single" w:sz="4" w:space="0" w:color="auto"/>
              <w:right w:val="single" w:sz="4" w:space="0" w:color="auto"/>
            </w:tcBorders>
            <w:vAlign w:val="bottom"/>
            <w:hideMark/>
          </w:tcPr>
          <w:p w14:paraId="49317917" w14:textId="77777777" w:rsidR="00F72D79" w:rsidRPr="009F015D" w:rsidRDefault="00F72D79">
            <w:pPr>
              <w:jc w:val="right"/>
              <w:rPr>
                <w:sz w:val="18"/>
                <w:szCs w:val="18"/>
              </w:rPr>
            </w:pPr>
            <w:r w:rsidRPr="009F015D">
              <w:rPr>
                <w:sz w:val="18"/>
                <w:szCs w:val="18"/>
              </w:rPr>
              <w:t> </w:t>
            </w:r>
          </w:p>
        </w:tc>
        <w:tc>
          <w:tcPr>
            <w:tcW w:w="135" w:type="pct"/>
            <w:tcBorders>
              <w:top w:val="nil"/>
              <w:left w:val="nil"/>
              <w:bottom w:val="single" w:sz="4" w:space="0" w:color="auto"/>
              <w:right w:val="single" w:sz="4" w:space="0" w:color="auto"/>
            </w:tcBorders>
            <w:vAlign w:val="bottom"/>
            <w:hideMark/>
          </w:tcPr>
          <w:p w14:paraId="09FF4F6F" w14:textId="77777777" w:rsidR="00F72D79" w:rsidRPr="009F015D" w:rsidRDefault="00F72D79">
            <w:pPr>
              <w:jc w:val="right"/>
              <w:rPr>
                <w:sz w:val="18"/>
                <w:szCs w:val="18"/>
              </w:rPr>
            </w:pPr>
            <w:r w:rsidRPr="009F015D">
              <w:rPr>
                <w:sz w:val="18"/>
                <w:szCs w:val="18"/>
              </w:rPr>
              <w:t> </w:t>
            </w:r>
          </w:p>
        </w:tc>
        <w:tc>
          <w:tcPr>
            <w:tcW w:w="321" w:type="pct"/>
            <w:tcBorders>
              <w:top w:val="nil"/>
              <w:left w:val="nil"/>
              <w:bottom w:val="single" w:sz="4" w:space="0" w:color="auto"/>
              <w:right w:val="single" w:sz="4" w:space="0" w:color="auto"/>
            </w:tcBorders>
            <w:vAlign w:val="bottom"/>
            <w:hideMark/>
          </w:tcPr>
          <w:p w14:paraId="22971444" w14:textId="77777777" w:rsidR="00F72D79" w:rsidRPr="009F015D" w:rsidRDefault="00F72D79">
            <w:pPr>
              <w:jc w:val="right"/>
              <w:rPr>
                <w:sz w:val="18"/>
                <w:szCs w:val="18"/>
              </w:rPr>
            </w:pPr>
            <w:r w:rsidRPr="009F015D">
              <w:rPr>
                <w:sz w:val="18"/>
                <w:szCs w:val="18"/>
              </w:rPr>
              <w:t>-3 000 000</w:t>
            </w:r>
          </w:p>
        </w:tc>
        <w:tc>
          <w:tcPr>
            <w:tcW w:w="232" w:type="pct"/>
            <w:tcBorders>
              <w:top w:val="nil"/>
              <w:left w:val="nil"/>
              <w:bottom w:val="single" w:sz="4" w:space="0" w:color="auto"/>
              <w:right w:val="single" w:sz="4" w:space="0" w:color="auto"/>
            </w:tcBorders>
            <w:vAlign w:val="bottom"/>
            <w:hideMark/>
          </w:tcPr>
          <w:p w14:paraId="18F13E5C" w14:textId="77777777" w:rsidR="00F72D79" w:rsidRPr="009F015D" w:rsidRDefault="00F72D79">
            <w:pPr>
              <w:jc w:val="right"/>
              <w:rPr>
                <w:sz w:val="18"/>
                <w:szCs w:val="18"/>
              </w:rPr>
            </w:pPr>
            <w:r w:rsidRPr="009F015D">
              <w:rPr>
                <w:sz w:val="18"/>
                <w:szCs w:val="18"/>
              </w:rPr>
              <w:t> </w:t>
            </w:r>
          </w:p>
        </w:tc>
        <w:tc>
          <w:tcPr>
            <w:tcW w:w="244" w:type="pct"/>
            <w:tcBorders>
              <w:top w:val="nil"/>
              <w:left w:val="nil"/>
              <w:bottom w:val="single" w:sz="4" w:space="0" w:color="auto"/>
              <w:right w:val="single" w:sz="4" w:space="0" w:color="auto"/>
            </w:tcBorders>
            <w:vAlign w:val="bottom"/>
            <w:hideMark/>
          </w:tcPr>
          <w:p w14:paraId="79F21819" w14:textId="77777777" w:rsidR="00F72D79" w:rsidRPr="009F015D" w:rsidRDefault="00F72D79">
            <w:pPr>
              <w:jc w:val="right"/>
              <w:rPr>
                <w:sz w:val="18"/>
                <w:szCs w:val="18"/>
              </w:rPr>
            </w:pPr>
            <w:r w:rsidRPr="009F015D">
              <w:rPr>
                <w:sz w:val="18"/>
                <w:szCs w:val="18"/>
              </w:rPr>
              <w:t> </w:t>
            </w:r>
          </w:p>
        </w:tc>
        <w:tc>
          <w:tcPr>
            <w:tcW w:w="274" w:type="pct"/>
            <w:gridSpan w:val="2"/>
            <w:tcBorders>
              <w:top w:val="nil"/>
              <w:left w:val="nil"/>
              <w:bottom w:val="single" w:sz="4" w:space="0" w:color="auto"/>
              <w:right w:val="single" w:sz="4" w:space="0" w:color="auto"/>
            </w:tcBorders>
            <w:vAlign w:val="bottom"/>
            <w:hideMark/>
          </w:tcPr>
          <w:p w14:paraId="57937EA0" w14:textId="77777777" w:rsidR="00F72D79" w:rsidRPr="009F015D" w:rsidRDefault="00F72D79">
            <w:pPr>
              <w:jc w:val="right"/>
              <w:rPr>
                <w:sz w:val="18"/>
                <w:szCs w:val="18"/>
              </w:rPr>
            </w:pPr>
            <w:r w:rsidRPr="009F015D">
              <w:rPr>
                <w:sz w:val="18"/>
                <w:szCs w:val="18"/>
              </w:rPr>
              <w:t> </w:t>
            </w:r>
          </w:p>
        </w:tc>
        <w:tc>
          <w:tcPr>
            <w:tcW w:w="287" w:type="pct"/>
            <w:gridSpan w:val="2"/>
            <w:tcBorders>
              <w:top w:val="nil"/>
              <w:left w:val="nil"/>
              <w:bottom w:val="single" w:sz="4" w:space="0" w:color="auto"/>
              <w:right w:val="single" w:sz="4" w:space="0" w:color="auto"/>
            </w:tcBorders>
            <w:vAlign w:val="bottom"/>
            <w:hideMark/>
          </w:tcPr>
          <w:p w14:paraId="506DB097" w14:textId="77777777" w:rsidR="00F72D79" w:rsidRPr="009F015D" w:rsidRDefault="00F72D79">
            <w:pPr>
              <w:jc w:val="right"/>
              <w:rPr>
                <w:sz w:val="18"/>
                <w:szCs w:val="18"/>
              </w:rPr>
            </w:pPr>
            <w:r w:rsidRPr="009F015D">
              <w:rPr>
                <w:sz w:val="18"/>
                <w:szCs w:val="18"/>
              </w:rPr>
              <w:t> </w:t>
            </w:r>
          </w:p>
        </w:tc>
        <w:tc>
          <w:tcPr>
            <w:tcW w:w="329" w:type="pct"/>
            <w:gridSpan w:val="2"/>
            <w:tcBorders>
              <w:top w:val="nil"/>
              <w:left w:val="nil"/>
              <w:bottom w:val="single" w:sz="4" w:space="0" w:color="auto"/>
              <w:right w:val="single" w:sz="4" w:space="0" w:color="auto"/>
            </w:tcBorders>
            <w:vAlign w:val="bottom"/>
            <w:hideMark/>
          </w:tcPr>
          <w:p w14:paraId="1B1C8359" w14:textId="77777777" w:rsidR="00F72D79" w:rsidRPr="009F015D" w:rsidRDefault="00F72D79">
            <w:pPr>
              <w:jc w:val="right"/>
              <w:rPr>
                <w:sz w:val="18"/>
                <w:szCs w:val="18"/>
              </w:rPr>
            </w:pPr>
            <w:r w:rsidRPr="009F015D">
              <w:rPr>
                <w:sz w:val="18"/>
                <w:szCs w:val="18"/>
              </w:rPr>
              <w:t> </w:t>
            </w:r>
          </w:p>
        </w:tc>
        <w:tc>
          <w:tcPr>
            <w:tcW w:w="325" w:type="pct"/>
            <w:gridSpan w:val="2"/>
            <w:tcBorders>
              <w:top w:val="nil"/>
              <w:left w:val="nil"/>
              <w:bottom w:val="single" w:sz="4" w:space="0" w:color="auto"/>
              <w:right w:val="single" w:sz="4" w:space="0" w:color="auto"/>
            </w:tcBorders>
            <w:vAlign w:val="bottom"/>
            <w:hideMark/>
          </w:tcPr>
          <w:p w14:paraId="2FE7B5CA" w14:textId="77777777" w:rsidR="00F72D79" w:rsidRPr="009F015D" w:rsidRDefault="00F72D79">
            <w:pPr>
              <w:jc w:val="right"/>
              <w:rPr>
                <w:sz w:val="18"/>
                <w:szCs w:val="18"/>
              </w:rPr>
            </w:pPr>
            <w:r w:rsidRPr="009F015D">
              <w:rPr>
                <w:sz w:val="18"/>
                <w:szCs w:val="18"/>
              </w:rPr>
              <w:t> </w:t>
            </w:r>
          </w:p>
        </w:tc>
        <w:tc>
          <w:tcPr>
            <w:tcW w:w="324" w:type="pct"/>
            <w:gridSpan w:val="2"/>
            <w:tcBorders>
              <w:top w:val="nil"/>
              <w:left w:val="nil"/>
              <w:bottom w:val="single" w:sz="4" w:space="0" w:color="auto"/>
              <w:right w:val="single" w:sz="4" w:space="0" w:color="auto"/>
            </w:tcBorders>
            <w:vAlign w:val="bottom"/>
            <w:hideMark/>
          </w:tcPr>
          <w:p w14:paraId="6735D2A8" w14:textId="77777777" w:rsidR="00F72D79" w:rsidRPr="009F015D" w:rsidRDefault="00F72D79">
            <w:pPr>
              <w:jc w:val="right"/>
              <w:rPr>
                <w:sz w:val="18"/>
                <w:szCs w:val="18"/>
              </w:rPr>
            </w:pPr>
            <w:r w:rsidRPr="009F015D">
              <w:rPr>
                <w:sz w:val="18"/>
                <w:szCs w:val="18"/>
              </w:rPr>
              <w:t> </w:t>
            </w:r>
          </w:p>
        </w:tc>
        <w:tc>
          <w:tcPr>
            <w:tcW w:w="326" w:type="pct"/>
            <w:gridSpan w:val="2"/>
            <w:tcBorders>
              <w:top w:val="nil"/>
              <w:left w:val="nil"/>
              <w:bottom w:val="single" w:sz="4" w:space="0" w:color="auto"/>
              <w:right w:val="single" w:sz="4" w:space="0" w:color="auto"/>
            </w:tcBorders>
            <w:vAlign w:val="bottom"/>
            <w:hideMark/>
          </w:tcPr>
          <w:p w14:paraId="16DF73CA" w14:textId="77777777" w:rsidR="00F72D79" w:rsidRPr="009F015D" w:rsidRDefault="00F72D79">
            <w:pPr>
              <w:jc w:val="right"/>
              <w:rPr>
                <w:sz w:val="18"/>
                <w:szCs w:val="18"/>
              </w:rPr>
            </w:pPr>
            <w:r w:rsidRPr="009F015D">
              <w:rPr>
                <w:sz w:val="18"/>
                <w:szCs w:val="18"/>
              </w:rPr>
              <w:t> </w:t>
            </w:r>
          </w:p>
        </w:tc>
        <w:tc>
          <w:tcPr>
            <w:tcW w:w="327" w:type="pct"/>
            <w:tcBorders>
              <w:top w:val="nil"/>
              <w:left w:val="nil"/>
              <w:bottom w:val="single" w:sz="4" w:space="0" w:color="auto"/>
              <w:right w:val="single" w:sz="4" w:space="0" w:color="auto"/>
            </w:tcBorders>
            <w:vAlign w:val="bottom"/>
            <w:hideMark/>
          </w:tcPr>
          <w:p w14:paraId="1569D06C" w14:textId="77777777" w:rsidR="00F72D79" w:rsidRPr="009F015D" w:rsidRDefault="00F72D79">
            <w:pPr>
              <w:jc w:val="right"/>
              <w:rPr>
                <w:sz w:val="18"/>
                <w:szCs w:val="18"/>
              </w:rPr>
            </w:pPr>
            <w:r w:rsidRPr="009F015D">
              <w:rPr>
                <w:sz w:val="18"/>
                <w:szCs w:val="18"/>
              </w:rPr>
              <w:t> </w:t>
            </w:r>
          </w:p>
        </w:tc>
        <w:tc>
          <w:tcPr>
            <w:tcW w:w="319" w:type="pct"/>
            <w:tcBorders>
              <w:top w:val="nil"/>
              <w:left w:val="nil"/>
              <w:bottom w:val="single" w:sz="4" w:space="0" w:color="auto"/>
              <w:right w:val="single" w:sz="4" w:space="0" w:color="auto"/>
            </w:tcBorders>
            <w:vAlign w:val="bottom"/>
            <w:hideMark/>
          </w:tcPr>
          <w:p w14:paraId="176D7004" w14:textId="77777777" w:rsidR="00F72D79" w:rsidRPr="009F015D" w:rsidRDefault="00F72D79">
            <w:pPr>
              <w:jc w:val="right"/>
              <w:rPr>
                <w:sz w:val="18"/>
                <w:szCs w:val="18"/>
              </w:rPr>
            </w:pPr>
            <w:r w:rsidRPr="009F015D">
              <w:rPr>
                <w:sz w:val="18"/>
                <w:szCs w:val="18"/>
              </w:rPr>
              <w:t> </w:t>
            </w:r>
          </w:p>
        </w:tc>
      </w:tr>
      <w:tr w:rsidR="00EF4839" w:rsidRPr="009F015D" w14:paraId="672CC5EE" w14:textId="77777777" w:rsidTr="00EF4839">
        <w:trPr>
          <w:trHeight w:val="65"/>
        </w:trPr>
        <w:tc>
          <w:tcPr>
            <w:tcW w:w="5000" w:type="pct"/>
            <w:gridSpan w:val="21"/>
            <w:tcBorders>
              <w:top w:val="nil"/>
              <w:left w:val="single" w:sz="4" w:space="0" w:color="auto"/>
              <w:bottom w:val="single" w:sz="4" w:space="0" w:color="auto"/>
              <w:right w:val="single" w:sz="4" w:space="0" w:color="auto"/>
            </w:tcBorders>
            <w:vAlign w:val="bottom"/>
            <w:hideMark/>
          </w:tcPr>
          <w:p w14:paraId="5F7A055E" w14:textId="2D2123C7" w:rsidR="00EF4839" w:rsidRPr="009F015D" w:rsidRDefault="00EF4839" w:rsidP="00EF4839">
            <w:pPr>
              <w:rPr>
                <w:sz w:val="18"/>
                <w:szCs w:val="18"/>
              </w:rPr>
            </w:pPr>
            <w:r w:rsidRPr="009F015D">
              <w:rPr>
                <w:sz w:val="18"/>
                <w:szCs w:val="18"/>
              </w:rPr>
              <w:t>недостача избыток ден средств</w:t>
            </w:r>
          </w:p>
        </w:tc>
      </w:tr>
      <w:tr w:rsidR="00EF4839" w:rsidRPr="009F015D" w14:paraId="72569719" w14:textId="77777777" w:rsidTr="00EF48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037" w:type="pct"/>
            <w:noWrap/>
            <w:vAlign w:val="center"/>
            <w:hideMark/>
          </w:tcPr>
          <w:p w14:paraId="3BB2330C" w14:textId="3990AEFE" w:rsidR="00243937" w:rsidRPr="009F015D" w:rsidRDefault="00243937" w:rsidP="00243937">
            <w:pPr>
              <w:rPr>
                <w:sz w:val="18"/>
                <w:szCs w:val="18"/>
              </w:rPr>
            </w:pPr>
            <w:r w:rsidRPr="009F015D">
              <w:rPr>
                <w:sz w:val="18"/>
                <w:szCs w:val="18"/>
              </w:rPr>
              <w:t>Финансовая деятельность</w:t>
            </w:r>
          </w:p>
        </w:tc>
        <w:tc>
          <w:tcPr>
            <w:tcW w:w="344" w:type="pct"/>
            <w:noWrap/>
            <w:vAlign w:val="center"/>
            <w:hideMark/>
          </w:tcPr>
          <w:p w14:paraId="3E5D294D" w14:textId="77777777" w:rsidR="00243937" w:rsidRPr="009F015D" w:rsidRDefault="00243937" w:rsidP="00243937">
            <w:pPr>
              <w:rPr>
                <w:sz w:val="18"/>
                <w:szCs w:val="18"/>
              </w:rPr>
            </w:pPr>
            <w:r w:rsidRPr="009F015D">
              <w:rPr>
                <w:sz w:val="18"/>
                <w:szCs w:val="18"/>
              </w:rPr>
              <w:t> </w:t>
            </w:r>
          </w:p>
        </w:tc>
        <w:tc>
          <w:tcPr>
            <w:tcW w:w="177" w:type="pct"/>
            <w:noWrap/>
            <w:vAlign w:val="center"/>
            <w:hideMark/>
          </w:tcPr>
          <w:p w14:paraId="170655ED" w14:textId="77777777" w:rsidR="00243937" w:rsidRPr="009F015D" w:rsidRDefault="00243937" w:rsidP="00243937">
            <w:pPr>
              <w:rPr>
                <w:sz w:val="18"/>
                <w:szCs w:val="18"/>
              </w:rPr>
            </w:pPr>
            <w:r w:rsidRPr="009F015D">
              <w:rPr>
                <w:sz w:val="18"/>
                <w:szCs w:val="18"/>
              </w:rPr>
              <w:t> </w:t>
            </w:r>
          </w:p>
        </w:tc>
        <w:tc>
          <w:tcPr>
            <w:tcW w:w="135" w:type="pct"/>
            <w:noWrap/>
            <w:vAlign w:val="center"/>
            <w:hideMark/>
          </w:tcPr>
          <w:p w14:paraId="691B2E9A" w14:textId="77777777" w:rsidR="00243937" w:rsidRPr="009F015D" w:rsidRDefault="00243937" w:rsidP="00243937">
            <w:pPr>
              <w:jc w:val="right"/>
              <w:rPr>
                <w:sz w:val="18"/>
                <w:szCs w:val="18"/>
              </w:rPr>
            </w:pPr>
            <w:r w:rsidRPr="009F015D">
              <w:rPr>
                <w:sz w:val="18"/>
                <w:szCs w:val="18"/>
              </w:rPr>
              <w:t> </w:t>
            </w:r>
          </w:p>
        </w:tc>
        <w:tc>
          <w:tcPr>
            <w:tcW w:w="321" w:type="pct"/>
            <w:vAlign w:val="bottom"/>
            <w:hideMark/>
          </w:tcPr>
          <w:p w14:paraId="52D7AB0D" w14:textId="77777777" w:rsidR="00243937" w:rsidRPr="009F015D" w:rsidRDefault="00243937" w:rsidP="00243937">
            <w:pPr>
              <w:jc w:val="right"/>
              <w:rPr>
                <w:sz w:val="18"/>
                <w:szCs w:val="18"/>
              </w:rPr>
            </w:pPr>
            <w:r w:rsidRPr="009F015D">
              <w:rPr>
                <w:sz w:val="18"/>
                <w:szCs w:val="18"/>
              </w:rPr>
              <w:t> </w:t>
            </w:r>
          </w:p>
        </w:tc>
        <w:tc>
          <w:tcPr>
            <w:tcW w:w="232" w:type="pct"/>
            <w:vAlign w:val="bottom"/>
            <w:hideMark/>
          </w:tcPr>
          <w:p w14:paraId="36C9FB26" w14:textId="77777777" w:rsidR="00243937" w:rsidRPr="009F015D" w:rsidRDefault="00243937" w:rsidP="00243937">
            <w:pPr>
              <w:jc w:val="right"/>
              <w:rPr>
                <w:sz w:val="18"/>
                <w:szCs w:val="18"/>
              </w:rPr>
            </w:pPr>
            <w:r w:rsidRPr="009F015D">
              <w:rPr>
                <w:sz w:val="18"/>
                <w:szCs w:val="18"/>
              </w:rPr>
              <w:t> </w:t>
            </w:r>
          </w:p>
        </w:tc>
        <w:tc>
          <w:tcPr>
            <w:tcW w:w="244" w:type="pct"/>
            <w:vAlign w:val="bottom"/>
            <w:hideMark/>
          </w:tcPr>
          <w:p w14:paraId="7DB4AA15" w14:textId="77777777" w:rsidR="00243937" w:rsidRPr="009F015D" w:rsidRDefault="00243937" w:rsidP="00243937">
            <w:pPr>
              <w:jc w:val="right"/>
              <w:rPr>
                <w:sz w:val="18"/>
                <w:szCs w:val="18"/>
              </w:rPr>
            </w:pPr>
            <w:r w:rsidRPr="009F015D">
              <w:rPr>
                <w:sz w:val="18"/>
                <w:szCs w:val="18"/>
              </w:rPr>
              <w:t> </w:t>
            </w:r>
          </w:p>
        </w:tc>
        <w:tc>
          <w:tcPr>
            <w:tcW w:w="274" w:type="pct"/>
            <w:gridSpan w:val="2"/>
            <w:vAlign w:val="bottom"/>
            <w:hideMark/>
          </w:tcPr>
          <w:p w14:paraId="16EDDA32" w14:textId="77777777" w:rsidR="00243937" w:rsidRPr="009F015D" w:rsidRDefault="00243937" w:rsidP="00243937">
            <w:pPr>
              <w:jc w:val="right"/>
              <w:rPr>
                <w:sz w:val="18"/>
                <w:szCs w:val="18"/>
              </w:rPr>
            </w:pPr>
            <w:r w:rsidRPr="009F015D">
              <w:rPr>
                <w:sz w:val="18"/>
                <w:szCs w:val="18"/>
              </w:rPr>
              <w:t> </w:t>
            </w:r>
          </w:p>
        </w:tc>
        <w:tc>
          <w:tcPr>
            <w:tcW w:w="287" w:type="pct"/>
            <w:gridSpan w:val="2"/>
            <w:vAlign w:val="bottom"/>
            <w:hideMark/>
          </w:tcPr>
          <w:p w14:paraId="3DD87FAA" w14:textId="77777777" w:rsidR="00243937" w:rsidRPr="009F015D" w:rsidRDefault="00243937" w:rsidP="00243937">
            <w:pPr>
              <w:jc w:val="right"/>
              <w:rPr>
                <w:sz w:val="18"/>
                <w:szCs w:val="18"/>
              </w:rPr>
            </w:pPr>
            <w:r w:rsidRPr="009F015D">
              <w:rPr>
                <w:sz w:val="18"/>
                <w:szCs w:val="18"/>
              </w:rPr>
              <w:t> </w:t>
            </w:r>
          </w:p>
        </w:tc>
        <w:tc>
          <w:tcPr>
            <w:tcW w:w="329" w:type="pct"/>
            <w:gridSpan w:val="2"/>
            <w:vAlign w:val="bottom"/>
            <w:hideMark/>
          </w:tcPr>
          <w:p w14:paraId="35A66BE2" w14:textId="77777777" w:rsidR="00243937" w:rsidRPr="009F015D" w:rsidRDefault="00243937" w:rsidP="00243937">
            <w:pPr>
              <w:jc w:val="right"/>
              <w:rPr>
                <w:sz w:val="18"/>
                <w:szCs w:val="18"/>
              </w:rPr>
            </w:pPr>
            <w:r w:rsidRPr="009F015D">
              <w:rPr>
                <w:sz w:val="18"/>
                <w:szCs w:val="18"/>
              </w:rPr>
              <w:t> </w:t>
            </w:r>
          </w:p>
        </w:tc>
        <w:tc>
          <w:tcPr>
            <w:tcW w:w="325" w:type="pct"/>
            <w:gridSpan w:val="2"/>
            <w:vAlign w:val="bottom"/>
            <w:hideMark/>
          </w:tcPr>
          <w:p w14:paraId="4C858FBF" w14:textId="77777777" w:rsidR="00243937" w:rsidRPr="009F015D" w:rsidRDefault="00243937" w:rsidP="00243937">
            <w:pPr>
              <w:jc w:val="right"/>
              <w:rPr>
                <w:sz w:val="18"/>
                <w:szCs w:val="18"/>
              </w:rPr>
            </w:pPr>
            <w:r w:rsidRPr="009F015D">
              <w:rPr>
                <w:sz w:val="18"/>
                <w:szCs w:val="18"/>
              </w:rPr>
              <w:t> </w:t>
            </w:r>
          </w:p>
        </w:tc>
        <w:tc>
          <w:tcPr>
            <w:tcW w:w="324" w:type="pct"/>
            <w:gridSpan w:val="2"/>
            <w:vAlign w:val="bottom"/>
            <w:hideMark/>
          </w:tcPr>
          <w:p w14:paraId="3AE879A3" w14:textId="77777777" w:rsidR="00243937" w:rsidRPr="009F015D" w:rsidRDefault="00243937" w:rsidP="00243937">
            <w:pPr>
              <w:jc w:val="right"/>
              <w:rPr>
                <w:sz w:val="18"/>
                <w:szCs w:val="18"/>
              </w:rPr>
            </w:pPr>
            <w:r w:rsidRPr="009F015D">
              <w:rPr>
                <w:sz w:val="18"/>
                <w:szCs w:val="18"/>
              </w:rPr>
              <w:t> </w:t>
            </w:r>
          </w:p>
        </w:tc>
        <w:tc>
          <w:tcPr>
            <w:tcW w:w="326" w:type="pct"/>
            <w:gridSpan w:val="2"/>
            <w:vAlign w:val="bottom"/>
            <w:hideMark/>
          </w:tcPr>
          <w:p w14:paraId="038F4799" w14:textId="77777777" w:rsidR="00243937" w:rsidRPr="009F015D" w:rsidRDefault="00243937" w:rsidP="00243937">
            <w:pPr>
              <w:jc w:val="right"/>
              <w:rPr>
                <w:sz w:val="18"/>
                <w:szCs w:val="18"/>
              </w:rPr>
            </w:pPr>
            <w:r w:rsidRPr="009F015D">
              <w:rPr>
                <w:sz w:val="18"/>
                <w:szCs w:val="18"/>
              </w:rPr>
              <w:t> </w:t>
            </w:r>
          </w:p>
        </w:tc>
        <w:tc>
          <w:tcPr>
            <w:tcW w:w="327" w:type="pct"/>
            <w:vAlign w:val="bottom"/>
            <w:hideMark/>
          </w:tcPr>
          <w:p w14:paraId="2ABA62D8" w14:textId="77777777" w:rsidR="00243937" w:rsidRPr="009F015D" w:rsidRDefault="00243937" w:rsidP="00243937">
            <w:pPr>
              <w:jc w:val="right"/>
              <w:rPr>
                <w:sz w:val="18"/>
                <w:szCs w:val="18"/>
              </w:rPr>
            </w:pPr>
            <w:r w:rsidRPr="009F015D">
              <w:rPr>
                <w:sz w:val="18"/>
                <w:szCs w:val="18"/>
              </w:rPr>
              <w:t> </w:t>
            </w:r>
          </w:p>
        </w:tc>
        <w:tc>
          <w:tcPr>
            <w:tcW w:w="319" w:type="pct"/>
            <w:vAlign w:val="bottom"/>
            <w:hideMark/>
          </w:tcPr>
          <w:p w14:paraId="4B6EBD07" w14:textId="77777777" w:rsidR="00243937" w:rsidRPr="009F015D" w:rsidRDefault="00243937" w:rsidP="00243937">
            <w:pPr>
              <w:jc w:val="right"/>
              <w:rPr>
                <w:sz w:val="18"/>
                <w:szCs w:val="18"/>
              </w:rPr>
            </w:pPr>
            <w:r w:rsidRPr="009F015D">
              <w:rPr>
                <w:sz w:val="18"/>
                <w:szCs w:val="18"/>
              </w:rPr>
              <w:t> </w:t>
            </w:r>
          </w:p>
        </w:tc>
      </w:tr>
      <w:tr w:rsidR="00EF4839" w:rsidRPr="009F015D" w14:paraId="6D7A2B5E" w14:textId="77777777" w:rsidTr="00EF48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037" w:type="pct"/>
            <w:vAlign w:val="center"/>
            <w:hideMark/>
          </w:tcPr>
          <w:p w14:paraId="7EEF86F3" w14:textId="77777777" w:rsidR="00243937" w:rsidRPr="009F015D" w:rsidRDefault="00243937" w:rsidP="00243937">
            <w:pPr>
              <w:rPr>
                <w:sz w:val="18"/>
                <w:szCs w:val="18"/>
              </w:rPr>
            </w:pPr>
            <w:r w:rsidRPr="009F015D">
              <w:rPr>
                <w:sz w:val="18"/>
                <w:szCs w:val="18"/>
              </w:rPr>
              <w:t xml:space="preserve">Поступление </w:t>
            </w:r>
          </w:p>
        </w:tc>
        <w:tc>
          <w:tcPr>
            <w:tcW w:w="344" w:type="pct"/>
            <w:vAlign w:val="bottom"/>
            <w:hideMark/>
          </w:tcPr>
          <w:p w14:paraId="461915A2" w14:textId="77777777" w:rsidR="00243937" w:rsidRPr="009F015D" w:rsidRDefault="00243937" w:rsidP="00243937">
            <w:pPr>
              <w:jc w:val="right"/>
              <w:rPr>
                <w:sz w:val="18"/>
                <w:szCs w:val="18"/>
              </w:rPr>
            </w:pPr>
            <w:r w:rsidRPr="009F015D">
              <w:rPr>
                <w:sz w:val="18"/>
                <w:szCs w:val="18"/>
              </w:rPr>
              <w:t>3 000 000</w:t>
            </w:r>
          </w:p>
        </w:tc>
        <w:tc>
          <w:tcPr>
            <w:tcW w:w="177" w:type="pct"/>
            <w:vAlign w:val="bottom"/>
            <w:hideMark/>
          </w:tcPr>
          <w:p w14:paraId="4B5FBD58" w14:textId="77777777" w:rsidR="00243937" w:rsidRPr="009F015D" w:rsidRDefault="00243937" w:rsidP="00243937">
            <w:pPr>
              <w:jc w:val="right"/>
              <w:rPr>
                <w:sz w:val="18"/>
                <w:szCs w:val="18"/>
              </w:rPr>
            </w:pPr>
            <w:r w:rsidRPr="009F015D">
              <w:rPr>
                <w:sz w:val="18"/>
                <w:szCs w:val="18"/>
              </w:rPr>
              <w:t> </w:t>
            </w:r>
          </w:p>
        </w:tc>
        <w:tc>
          <w:tcPr>
            <w:tcW w:w="135" w:type="pct"/>
            <w:vAlign w:val="bottom"/>
            <w:hideMark/>
          </w:tcPr>
          <w:p w14:paraId="32EFBC7A" w14:textId="77777777" w:rsidR="00243937" w:rsidRPr="009F015D" w:rsidRDefault="00243937" w:rsidP="00243937">
            <w:pPr>
              <w:jc w:val="right"/>
              <w:rPr>
                <w:sz w:val="18"/>
                <w:szCs w:val="18"/>
              </w:rPr>
            </w:pPr>
            <w:r w:rsidRPr="009F015D">
              <w:rPr>
                <w:sz w:val="18"/>
                <w:szCs w:val="18"/>
              </w:rPr>
              <w:t> </w:t>
            </w:r>
          </w:p>
        </w:tc>
        <w:tc>
          <w:tcPr>
            <w:tcW w:w="321" w:type="pct"/>
            <w:vAlign w:val="bottom"/>
            <w:hideMark/>
          </w:tcPr>
          <w:p w14:paraId="321E5030" w14:textId="77777777" w:rsidR="00243937" w:rsidRPr="009F015D" w:rsidRDefault="00243937" w:rsidP="00243937">
            <w:pPr>
              <w:jc w:val="right"/>
              <w:rPr>
                <w:sz w:val="18"/>
                <w:szCs w:val="18"/>
              </w:rPr>
            </w:pPr>
            <w:r w:rsidRPr="009F015D">
              <w:rPr>
                <w:sz w:val="18"/>
                <w:szCs w:val="18"/>
              </w:rPr>
              <w:t>3 000 000</w:t>
            </w:r>
          </w:p>
        </w:tc>
        <w:tc>
          <w:tcPr>
            <w:tcW w:w="232" w:type="pct"/>
            <w:vAlign w:val="bottom"/>
            <w:hideMark/>
          </w:tcPr>
          <w:p w14:paraId="4FF7204C" w14:textId="77777777" w:rsidR="00243937" w:rsidRPr="009F015D" w:rsidRDefault="00243937" w:rsidP="00243937">
            <w:pPr>
              <w:jc w:val="right"/>
              <w:rPr>
                <w:sz w:val="18"/>
                <w:szCs w:val="18"/>
              </w:rPr>
            </w:pPr>
            <w:r w:rsidRPr="009F015D">
              <w:rPr>
                <w:sz w:val="18"/>
                <w:szCs w:val="18"/>
              </w:rPr>
              <w:t> </w:t>
            </w:r>
          </w:p>
        </w:tc>
        <w:tc>
          <w:tcPr>
            <w:tcW w:w="244" w:type="pct"/>
            <w:vAlign w:val="bottom"/>
            <w:hideMark/>
          </w:tcPr>
          <w:p w14:paraId="569EDBCD" w14:textId="77777777" w:rsidR="00243937" w:rsidRPr="009F015D" w:rsidRDefault="00243937" w:rsidP="00243937">
            <w:pPr>
              <w:jc w:val="right"/>
              <w:rPr>
                <w:sz w:val="18"/>
                <w:szCs w:val="18"/>
              </w:rPr>
            </w:pPr>
            <w:r w:rsidRPr="009F015D">
              <w:rPr>
                <w:sz w:val="18"/>
                <w:szCs w:val="18"/>
              </w:rPr>
              <w:t> </w:t>
            </w:r>
          </w:p>
        </w:tc>
        <w:tc>
          <w:tcPr>
            <w:tcW w:w="274" w:type="pct"/>
            <w:gridSpan w:val="2"/>
            <w:vAlign w:val="bottom"/>
            <w:hideMark/>
          </w:tcPr>
          <w:p w14:paraId="2763194C" w14:textId="77777777" w:rsidR="00243937" w:rsidRPr="009F015D" w:rsidRDefault="00243937" w:rsidP="00243937">
            <w:pPr>
              <w:jc w:val="right"/>
              <w:rPr>
                <w:sz w:val="18"/>
                <w:szCs w:val="18"/>
              </w:rPr>
            </w:pPr>
            <w:r w:rsidRPr="009F015D">
              <w:rPr>
                <w:sz w:val="18"/>
                <w:szCs w:val="18"/>
              </w:rPr>
              <w:t> </w:t>
            </w:r>
          </w:p>
        </w:tc>
        <w:tc>
          <w:tcPr>
            <w:tcW w:w="287" w:type="pct"/>
            <w:gridSpan w:val="2"/>
            <w:vAlign w:val="bottom"/>
            <w:hideMark/>
          </w:tcPr>
          <w:p w14:paraId="1FCE3993" w14:textId="77777777" w:rsidR="00243937" w:rsidRPr="009F015D" w:rsidRDefault="00243937" w:rsidP="00243937">
            <w:pPr>
              <w:jc w:val="right"/>
              <w:rPr>
                <w:sz w:val="18"/>
                <w:szCs w:val="18"/>
              </w:rPr>
            </w:pPr>
            <w:r w:rsidRPr="009F015D">
              <w:rPr>
                <w:sz w:val="18"/>
                <w:szCs w:val="18"/>
              </w:rPr>
              <w:t> </w:t>
            </w:r>
          </w:p>
        </w:tc>
        <w:tc>
          <w:tcPr>
            <w:tcW w:w="329" w:type="pct"/>
            <w:gridSpan w:val="2"/>
            <w:vAlign w:val="bottom"/>
            <w:hideMark/>
          </w:tcPr>
          <w:p w14:paraId="45838263" w14:textId="77777777" w:rsidR="00243937" w:rsidRPr="009F015D" w:rsidRDefault="00243937" w:rsidP="00243937">
            <w:pPr>
              <w:jc w:val="right"/>
              <w:rPr>
                <w:sz w:val="18"/>
                <w:szCs w:val="18"/>
              </w:rPr>
            </w:pPr>
            <w:r w:rsidRPr="009F015D">
              <w:rPr>
                <w:sz w:val="18"/>
                <w:szCs w:val="18"/>
              </w:rPr>
              <w:t> </w:t>
            </w:r>
          </w:p>
        </w:tc>
        <w:tc>
          <w:tcPr>
            <w:tcW w:w="325" w:type="pct"/>
            <w:gridSpan w:val="2"/>
            <w:vAlign w:val="bottom"/>
            <w:hideMark/>
          </w:tcPr>
          <w:p w14:paraId="612DDC77" w14:textId="77777777" w:rsidR="00243937" w:rsidRPr="009F015D" w:rsidRDefault="00243937" w:rsidP="00243937">
            <w:pPr>
              <w:jc w:val="right"/>
              <w:rPr>
                <w:sz w:val="18"/>
                <w:szCs w:val="18"/>
              </w:rPr>
            </w:pPr>
            <w:r w:rsidRPr="009F015D">
              <w:rPr>
                <w:sz w:val="18"/>
                <w:szCs w:val="18"/>
              </w:rPr>
              <w:t> </w:t>
            </w:r>
          </w:p>
        </w:tc>
        <w:tc>
          <w:tcPr>
            <w:tcW w:w="324" w:type="pct"/>
            <w:gridSpan w:val="2"/>
            <w:vAlign w:val="bottom"/>
            <w:hideMark/>
          </w:tcPr>
          <w:p w14:paraId="376FAC87" w14:textId="77777777" w:rsidR="00243937" w:rsidRPr="009F015D" w:rsidRDefault="00243937" w:rsidP="00243937">
            <w:pPr>
              <w:jc w:val="right"/>
              <w:rPr>
                <w:sz w:val="18"/>
                <w:szCs w:val="18"/>
              </w:rPr>
            </w:pPr>
            <w:r w:rsidRPr="009F015D">
              <w:rPr>
                <w:sz w:val="18"/>
                <w:szCs w:val="18"/>
              </w:rPr>
              <w:t> </w:t>
            </w:r>
          </w:p>
        </w:tc>
        <w:tc>
          <w:tcPr>
            <w:tcW w:w="326" w:type="pct"/>
            <w:gridSpan w:val="2"/>
            <w:vAlign w:val="bottom"/>
            <w:hideMark/>
          </w:tcPr>
          <w:p w14:paraId="523A9514" w14:textId="77777777" w:rsidR="00243937" w:rsidRPr="009F015D" w:rsidRDefault="00243937" w:rsidP="00243937">
            <w:pPr>
              <w:jc w:val="right"/>
              <w:rPr>
                <w:sz w:val="18"/>
                <w:szCs w:val="18"/>
              </w:rPr>
            </w:pPr>
            <w:r w:rsidRPr="009F015D">
              <w:rPr>
                <w:sz w:val="18"/>
                <w:szCs w:val="18"/>
              </w:rPr>
              <w:t> </w:t>
            </w:r>
          </w:p>
        </w:tc>
        <w:tc>
          <w:tcPr>
            <w:tcW w:w="327" w:type="pct"/>
            <w:vAlign w:val="bottom"/>
            <w:hideMark/>
          </w:tcPr>
          <w:p w14:paraId="2C75F888" w14:textId="77777777" w:rsidR="00243937" w:rsidRPr="009F015D" w:rsidRDefault="00243937" w:rsidP="00243937">
            <w:pPr>
              <w:jc w:val="right"/>
              <w:rPr>
                <w:sz w:val="18"/>
                <w:szCs w:val="18"/>
              </w:rPr>
            </w:pPr>
            <w:r w:rsidRPr="009F015D">
              <w:rPr>
                <w:sz w:val="18"/>
                <w:szCs w:val="18"/>
              </w:rPr>
              <w:t> </w:t>
            </w:r>
          </w:p>
        </w:tc>
        <w:tc>
          <w:tcPr>
            <w:tcW w:w="319" w:type="pct"/>
            <w:vAlign w:val="bottom"/>
            <w:hideMark/>
          </w:tcPr>
          <w:p w14:paraId="44CC5232" w14:textId="77777777" w:rsidR="00243937" w:rsidRPr="009F015D" w:rsidRDefault="00243937" w:rsidP="00243937">
            <w:pPr>
              <w:jc w:val="right"/>
              <w:rPr>
                <w:sz w:val="18"/>
                <w:szCs w:val="18"/>
              </w:rPr>
            </w:pPr>
            <w:r w:rsidRPr="009F015D">
              <w:rPr>
                <w:sz w:val="18"/>
                <w:szCs w:val="18"/>
              </w:rPr>
              <w:t> </w:t>
            </w:r>
          </w:p>
        </w:tc>
      </w:tr>
      <w:tr w:rsidR="00EF4839" w:rsidRPr="009F015D" w14:paraId="67F1C393" w14:textId="77777777" w:rsidTr="00EF48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037" w:type="pct"/>
            <w:vAlign w:val="bottom"/>
            <w:hideMark/>
          </w:tcPr>
          <w:p w14:paraId="02DEA1E0" w14:textId="77777777" w:rsidR="00243937" w:rsidRPr="009F015D" w:rsidRDefault="00243937" w:rsidP="00243937">
            <w:pPr>
              <w:rPr>
                <w:sz w:val="18"/>
                <w:szCs w:val="18"/>
              </w:rPr>
            </w:pPr>
            <w:r w:rsidRPr="009F015D">
              <w:rPr>
                <w:sz w:val="18"/>
                <w:szCs w:val="18"/>
              </w:rPr>
              <w:t xml:space="preserve">Поступления по вкладам учредителей </w:t>
            </w:r>
          </w:p>
        </w:tc>
        <w:tc>
          <w:tcPr>
            <w:tcW w:w="344" w:type="pct"/>
            <w:vAlign w:val="bottom"/>
            <w:hideMark/>
          </w:tcPr>
          <w:p w14:paraId="31F4B111" w14:textId="77777777" w:rsidR="00243937" w:rsidRPr="009F015D" w:rsidRDefault="00243937" w:rsidP="00243937">
            <w:pPr>
              <w:jc w:val="right"/>
              <w:rPr>
                <w:sz w:val="18"/>
                <w:szCs w:val="18"/>
              </w:rPr>
            </w:pPr>
            <w:r w:rsidRPr="009F015D">
              <w:rPr>
                <w:sz w:val="18"/>
                <w:szCs w:val="18"/>
              </w:rPr>
              <w:t>900 000</w:t>
            </w:r>
          </w:p>
        </w:tc>
        <w:tc>
          <w:tcPr>
            <w:tcW w:w="177" w:type="pct"/>
            <w:vAlign w:val="bottom"/>
            <w:hideMark/>
          </w:tcPr>
          <w:p w14:paraId="1339B6D7" w14:textId="77777777" w:rsidR="00243937" w:rsidRPr="009F015D" w:rsidRDefault="00243937" w:rsidP="00243937">
            <w:pPr>
              <w:jc w:val="right"/>
              <w:rPr>
                <w:sz w:val="18"/>
                <w:szCs w:val="18"/>
              </w:rPr>
            </w:pPr>
            <w:r w:rsidRPr="009F015D">
              <w:rPr>
                <w:sz w:val="18"/>
                <w:szCs w:val="18"/>
              </w:rPr>
              <w:t> </w:t>
            </w:r>
          </w:p>
        </w:tc>
        <w:tc>
          <w:tcPr>
            <w:tcW w:w="135" w:type="pct"/>
            <w:noWrap/>
            <w:vAlign w:val="bottom"/>
            <w:hideMark/>
          </w:tcPr>
          <w:p w14:paraId="28282289" w14:textId="77777777" w:rsidR="00243937" w:rsidRPr="009F015D" w:rsidRDefault="00243937" w:rsidP="00243937">
            <w:pPr>
              <w:jc w:val="right"/>
              <w:rPr>
                <w:sz w:val="18"/>
                <w:szCs w:val="18"/>
              </w:rPr>
            </w:pPr>
            <w:r w:rsidRPr="009F015D">
              <w:rPr>
                <w:sz w:val="18"/>
                <w:szCs w:val="18"/>
              </w:rPr>
              <w:t> </w:t>
            </w:r>
          </w:p>
        </w:tc>
        <w:tc>
          <w:tcPr>
            <w:tcW w:w="321" w:type="pct"/>
            <w:vAlign w:val="bottom"/>
            <w:hideMark/>
          </w:tcPr>
          <w:p w14:paraId="26C19FBD" w14:textId="77777777" w:rsidR="00243937" w:rsidRPr="009F015D" w:rsidRDefault="00243937" w:rsidP="00243937">
            <w:pPr>
              <w:jc w:val="right"/>
              <w:rPr>
                <w:sz w:val="18"/>
                <w:szCs w:val="18"/>
              </w:rPr>
            </w:pPr>
            <w:r w:rsidRPr="009F015D">
              <w:rPr>
                <w:sz w:val="18"/>
                <w:szCs w:val="18"/>
              </w:rPr>
              <w:t>900 000</w:t>
            </w:r>
          </w:p>
        </w:tc>
        <w:tc>
          <w:tcPr>
            <w:tcW w:w="232" w:type="pct"/>
            <w:vAlign w:val="bottom"/>
            <w:hideMark/>
          </w:tcPr>
          <w:p w14:paraId="6D19D173" w14:textId="77777777" w:rsidR="00243937" w:rsidRPr="009F015D" w:rsidRDefault="00243937" w:rsidP="00243937">
            <w:pPr>
              <w:jc w:val="right"/>
              <w:rPr>
                <w:sz w:val="18"/>
                <w:szCs w:val="18"/>
              </w:rPr>
            </w:pPr>
            <w:r w:rsidRPr="009F015D">
              <w:rPr>
                <w:sz w:val="18"/>
                <w:szCs w:val="18"/>
              </w:rPr>
              <w:t> </w:t>
            </w:r>
          </w:p>
        </w:tc>
        <w:tc>
          <w:tcPr>
            <w:tcW w:w="244" w:type="pct"/>
            <w:vAlign w:val="bottom"/>
            <w:hideMark/>
          </w:tcPr>
          <w:p w14:paraId="12852709" w14:textId="77777777" w:rsidR="00243937" w:rsidRPr="009F015D" w:rsidRDefault="00243937" w:rsidP="00243937">
            <w:pPr>
              <w:jc w:val="right"/>
              <w:rPr>
                <w:sz w:val="18"/>
                <w:szCs w:val="18"/>
              </w:rPr>
            </w:pPr>
            <w:r w:rsidRPr="009F015D">
              <w:rPr>
                <w:sz w:val="18"/>
                <w:szCs w:val="18"/>
              </w:rPr>
              <w:t> </w:t>
            </w:r>
          </w:p>
        </w:tc>
        <w:tc>
          <w:tcPr>
            <w:tcW w:w="274" w:type="pct"/>
            <w:gridSpan w:val="2"/>
            <w:vAlign w:val="bottom"/>
            <w:hideMark/>
          </w:tcPr>
          <w:p w14:paraId="19373A4C" w14:textId="77777777" w:rsidR="00243937" w:rsidRPr="009F015D" w:rsidRDefault="00243937" w:rsidP="00243937">
            <w:pPr>
              <w:jc w:val="right"/>
              <w:rPr>
                <w:sz w:val="18"/>
                <w:szCs w:val="18"/>
              </w:rPr>
            </w:pPr>
            <w:r w:rsidRPr="009F015D">
              <w:rPr>
                <w:sz w:val="18"/>
                <w:szCs w:val="18"/>
              </w:rPr>
              <w:t> </w:t>
            </w:r>
          </w:p>
        </w:tc>
        <w:tc>
          <w:tcPr>
            <w:tcW w:w="287" w:type="pct"/>
            <w:gridSpan w:val="2"/>
            <w:vAlign w:val="bottom"/>
            <w:hideMark/>
          </w:tcPr>
          <w:p w14:paraId="76C427A9" w14:textId="77777777" w:rsidR="00243937" w:rsidRPr="009F015D" w:rsidRDefault="00243937" w:rsidP="00243937">
            <w:pPr>
              <w:jc w:val="right"/>
              <w:rPr>
                <w:sz w:val="18"/>
                <w:szCs w:val="18"/>
              </w:rPr>
            </w:pPr>
            <w:r w:rsidRPr="009F015D">
              <w:rPr>
                <w:sz w:val="18"/>
                <w:szCs w:val="18"/>
              </w:rPr>
              <w:t> </w:t>
            </w:r>
          </w:p>
        </w:tc>
        <w:tc>
          <w:tcPr>
            <w:tcW w:w="329" w:type="pct"/>
            <w:gridSpan w:val="2"/>
            <w:vAlign w:val="bottom"/>
            <w:hideMark/>
          </w:tcPr>
          <w:p w14:paraId="5E32651F" w14:textId="77777777" w:rsidR="00243937" w:rsidRPr="009F015D" w:rsidRDefault="00243937" w:rsidP="00243937">
            <w:pPr>
              <w:jc w:val="right"/>
              <w:rPr>
                <w:sz w:val="18"/>
                <w:szCs w:val="18"/>
              </w:rPr>
            </w:pPr>
            <w:r w:rsidRPr="009F015D">
              <w:rPr>
                <w:sz w:val="18"/>
                <w:szCs w:val="18"/>
              </w:rPr>
              <w:t> </w:t>
            </w:r>
          </w:p>
        </w:tc>
        <w:tc>
          <w:tcPr>
            <w:tcW w:w="325" w:type="pct"/>
            <w:gridSpan w:val="2"/>
            <w:vAlign w:val="bottom"/>
            <w:hideMark/>
          </w:tcPr>
          <w:p w14:paraId="4E5E314D" w14:textId="77777777" w:rsidR="00243937" w:rsidRPr="009F015D" w:rsidRDefault="00243937" w:rsidP="00243937">
            <w:pPr>
              <w:jc w:val="right"/>
              <w:rPr>
                <w:sz w:val="18"/>
                <w:szCs w:val="18"/>
              </w:rPr>
            </w:pPr>
            <w:r w:rsidRPr="009F015D">
              <w:rPr>
                <w:sz w:val="18"/>
                <w:szCs w:val="18"/>
              </w:rPr>
              <w:t> </w:t>
            </w:r>
          </w:p>
        </w:tc>
        <w:tc>
          <w:tcPr>
            <w:tcW w:w="324" w:type="pct"/>
            <w:gridSpan w:val="2"/>
            <w:vAlign w:val="bottom"/>
            <w:hideMark/>
          </w:tcPr>
          <w:p w14:paraId="0E96250D" w14:textId="77777777" w:rsidR="00243937" w:rsidRPr="009F015D" w:rsidRDefault="00243937" w:rsidP="00243937">
            <w:pPr>
              <w:jc w:val="right"/>
              <w:rPr>
                <w:sz w:val="18"/>
                <w:szCs w:val="18"/>
              </w:rPr>
            </w:pPr>
            <w:r w:rsidRPr="009F015D">
              <w:rPr>
                <w:sz w:val="18"/>
                <w:szCs w:val="18"/>
              </w:rPr>
              <w:t> </w:t>
            </w:r>
          </w:p>
        </w:tc>
        <w:tc>
          <w:tcPr>
            <w:tcW w:w="326" w:type="pct"/>
            <w:gridSpan w:val="2"/>
            <w:vAlign w:val="bottom"/>
            <w:hideMark/>
          </w:tcPr>
          <w:p w14:paraId="3118218A" w14:textId="77777777" w:rsidR="00243937" w:rsidRPr="009F015D" w:rsidRDefault="00243937" w:rsidP="00243937">
            <w:pPr>
              <w:jc w:val="right"/>
              <w:rPr>
                <w:sz w:val="18"/>
                <w:szCs w:val="18"/>
              </w:rPr>
            </w:pPr>
            <w:r w:rsidRPr="009F015D">
              <w:rPr>
                <w:sz w:val="18"/>
                <w:szCs w:val="18"/>
              </w:rPr>
              <w:t> </w:t>
            </w:r>
          </w:p>
        </w:tc>
        <w:tc>
          <w:tcPr>
            <w:tcW w:w="327" w:type="pct"/>
            <w:vAlign w:val="bottom"/>
            <w:hideMark/>
          </w:tcPr>
          <w:p w14:paraId="05CB7F5B" w14:textId="77777777" w:rsidR="00243937" w:rsidRPr="009F015D" w:rsidRDefault="00243937" w:rsidP="00243937">
            <w:pPr>
              <w:jc w:val="right"/>
              <w:rPr>
                <w:sz w:val="18"/>
                <w:szCs w:val="18"/>
              </w:rPr>
            </w:pPr>
            <w:r w:rsidRPr="009F015D">
              <w:rPr>
                <w:sz w:val="18"/>
                <w:szCs w:val="18"/>
              </w:rPr>
              <w:t> </w:t>
            </w:r>
          </w:p>
        </w:tc>
        <w:tc>
          <w:tcPr>
            <w:tcW w:w="319" w:type="pct"/>
            <w:vAlign w:val="bottom"/>
            <w:hideMark/>
          </w:tcPr>
          <w:p w14:paraId="6AE17FD3" w14:textId="77777777" w:rsidR="00243937" w:rsidRPr="009F015D" w:rsidRDefault="00243937" w:rsidP="00243937">
            <w:pPr>
              <w:jc w:val="right"/>
              <w:rPr>
                <w:sz w:val="18"/>
                <w:szCs w:val="18"/>
              </w:rPr>
            </w:pPr>
            <w:r w:rsidRPr="009F015D">
              <w:rPr>
                <w:sz w:val="18"/>
                <w:szCs w:val="18"/>
              </w:rPr>
              <w:t> </w:t>
            </w:r>
          </w:p>
        </w:tc>
      </w:tr>
      <w:tr w:rsidR="00EF4839" w:rsidRPr="009F015D" w14:paraId="58F96FF1" w14:textId="77777777" w:rsidTr="00EF48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037" w:type="pct"/>
            <w:noWrap/>
            <w:vAlign w:val="center"/>
            <w:hideMark/>
          </w:tcPr>
          <w:p w14:paraId="40E8DD68" w14:textId="77777777" w:rsidR="00243937" w:rsidRPr="009F015D" w:rsidRDefault="00243937" w:rsidP="00243937">
            <w:pPr>
              <w:rPr>
                <w:sz w:val="18"/>
                <w:szCs w:val="18"/>
              </w:rPr>
            </w:pPr>
            <w:r w:rsidRPr="009F015D">
              <w:rPr>
                <w:sz w:val="18"/>
                <w:szCs w:val="18"/>
              </w:rPr>
              <w:t>Поступления по кредитам</w:t>
            </w:r>
          </w:p>
        </w:tc>
        <w:tc>
          <w:tcPr>
            <w:tcW w:w="344" w:type="pct"/>
            <w:vAlign w:val="bottom"/>
            <w:hideMark/>
          </w:tcPr>
          <w:p w14:paraId="4082B40D" w14:textId="77777777" w:rsidR="00243937" w:rsidRPr="009F015D" w:rsidRDefault="00243937" w:rsidP="00243937">
            <w:pPr>
              <w:jc w:val="right"/>
              <w:rPr>
                <w:sz w:val="18"/>
                <w:szCs w:val="18"/>
              </w:rPr>
            </w:pPr>
            <w:r w:rsidRPr="009F015D">
              <w:rPr>
                <w:sz w:val="18"/>
                <w:szCs w:val="18"/>
              </w:rPr>
              <w:t>2 100 000</w:t>
            </w:r>
          </w:p>
        </w:tc>
        <w:tc>
          <w:tcPr>
            <w:tcW w:w="177" w:type="pct"/>
            <w:vAlign w:val="bottom"/>
            <w:hideMark/>
          </w:tcPr>
          <w:p w14:paraId="71422552" w14:textId="77777777" w:rsidR="00243937" w:rsidRPr="009F015D" w:rsidRDefault="00243937" w:rsidP="00243937">
            <w:pPr>
              <w:jc w:val="right"/>
              <w:rPr>
                <w:sz w:val="18"/>
                <w:szCs w:val="18"/>
              </w:rPr>
            </w:pPr>
            <w:r w:rsidRPr="009F015D">
              <w:rPr>
                <w:sz w:val="18"/>
                <w:szCs w:val="18"/>
              </w:rPr>
              <w:t> </w:t>
            </w:r>
          </w:p>
        </w:tc>
        <w:tc>
          <w:tcPr>
            <w:tcW w:w="135" w:type="pct"/>
            <w:noWrap/>
            <w:vAlign w:val="bottom"/>
            <w:hideMark/>
          </w:tcPr>
          <w:p w14:paraId="119EA963" w14:textId="77777777" w:rsidR="00243937" w:rsidRPr="009F015D" w:rsidRDefault="00243937" w:rsidP="00243937">
            <w:pPr>
              <w:jc w:val="right"/>
              <w:rPr>
                <w:sz w:val="18"/>
                <w:szCs w:val="18"/>
              </w:rPr>
            </w:pPr>
            <w:r w:rsidRPr="009F015D">
              <w:rPr>
                <w:sz w:val="18"/>
                <w:szCs w:val="18"/>
              </w:rPr>
              <w:t> </w:t>
            </w:r>
          </w:p>
        </w:tc>
        <w:tc>
          <w:tcPr>
            <w:tcW w:w="321" w:type="pct"/>
            <w:vAlign w:val="bottom"/>
            <w:hideMark/>
          </w:tcPr>
          <w:p w14:paraId="0ED4F257" w14:textId="77777777" w:rsidR="00243937" w:rsidRPr="009F015D" w:rsidRDefault="00243937" w:rsidP="00243937">
            <w:pPr>
              <w:jc w:val="right"/>
              <w:rPr>
                <w:sz w:val="18"/>
                <w:szCs w:val="18"/>
              </w:rPr>
            </w:pPr>
            <w:r w:rsidRPr="009F015D">
              <w:rPr>
                <w:sz w:val="18"/>
                <w:szCs w:val="18"/>
              </w:rPr>
              <w:t>2 100 000</w:t>
            </w:r>
          </w:p>
        </w:tc>
        <w:tc>
          <w:tcPr>
            <w:tcW w:w="232" w:type="pct"/>
            <w:vAlign w:val="bottom"/>
            <w:hideMark/>
          </w:tcPr>
          <w:p w14:paraId="1A61B000" w14:textId="77777777" w:rsidR="00243937" w:rsidRPr="009F015D" w:rsidRDefault="00243937" w:rsidP="00243937">
            <w:pPr>
              <w:jc w:val="right"/>
              <w:rPr>
                <w:sz w:val="18"/>
                <w:szCs w:val="18"/>
              </w:rPr>
            </w:pPr>
            <w:r w:rsidRPr="009F015D">
              <w:rPr>
                <w:sz w:val="18"/>
                <w:szCs w:val="18"/>
              </w:rPr>
              <w:t> </w:t>
            </w:r>
          </w:p>
        </w:tc>
        <w:tc>
          <w:tcPr>
            <w:tcW w:w="244" w:type="pct"/>
            <w:vAlign w:val="bottom"/>
            <w:hideMark/>
          </w:tcPr>
          <w:p w14:paraId="30A9B2EA" w14:textId="77777777" w:rsidR="00243937" w:rsidRPr="009F015D" w:rsidRDefault="00243937" w:rsidP="00243937">
            <w:pPr>
              <w:jc w:val="right"/>
              <w:rPr>
                <w:sz w:val="18"/>
                <w:szCs w:val="18"/>
              </w:rPr>
            </w:pPr>
            <w:r w:rsidRPr="009F015D">
              <w:rPr>
                <w:sz w:val="18"/>
                <w:szCs w:val="18"/>
              </w:rPr>
              <w:t> </w:t>
            </w:r>
          </w:p>
        </w:tc>
        <w:tc>
          <w:tcPr>
            <w:tcW w:w="274" w:type="pct"/>
            <w:gridSpan w:val="2"/>
            <w:vAlign w:val="bottom"/>
            <w:hideMark/>
          </w:tcPr>
          <w:p w14:paraId="79417659" w14:textId="77777777" w:rsidR="00243937" w:rsidRPr="009F015D" w:rsidRDefault="00243937" w:rsidP="00243937">
            <w:pPr>
              <w:jc w:val="right"/>
              <w:rPr>
                <w:sz w:val="18"/>
                <w:szCs w:val="18"/>
              </w:rPr>
            </w:pPr>
            <w:r w:rsidRPr="009F015D">
              <w:rPr>
                <w:sz w:val="18"/>
                <w:szCs w:val="18"/>
              </w:rPr>
              <w:t> </w:t>
            </w:r>
          </w:p>
        </w:tc>
        <w:tc>
          <w:tcPr>
            <w:tcW w:w="287" w:type="pct"/>
            <w:gridSpan w:val="2"/>
            <w:vAlign w:val="bottom"/>
            <w:hideMark/>
          </w:tcPr>
          <w:p w14:paraId="5F662F23" w14:textId="77777777" w:rsidR="00243937" w:rsidRPr="009F015D" w:rsidRDefault="00243937" w:rsidP="00243937">
            <w:pPr>
              <w:jc w:val="right"/>
              <w:rPr>
                <w:sz w:val="18"/>
                <w:szCs w:val="18"/>
              </w:rPr>
            </w:pPr>
            <w:r w:rsidRPr="009F015D">
              <w:rPr>
                <w:sz w:val="18"/>
                <w:szCs w:val="18"/>
              </w:rPr>
              <w:t> </w:t>
            </w:r>
          </w:p>
        </w:tc>
        <w:tc>
          <w:tcPr>
            <w:tcW w:w="329" w:type="pct"/>
            <w:gridSpan w:val="2"/>
            <w:vAlign w:val="bottom"/>
            <w:hideMark/>
          </w:tcPr>
          <w:p w14:paraId="6E2B46D3" w14:textId="77777777" w:rsidR="00243937" w:rsidRPr="009F015D" w:rsidRDefault="00243937" w:rsidP="00243937">
            <w:pPr>
              <w:jc w:val="right"/>
              <w:rPr>
                <w:sz w:val="18"/>
                <w:szCs w:val="18"/>
              </w:rPr>
            </w:pPr>
            <w:r w:rsidRPr="009F015D">
              <w:rPr>
                <w:sz w:val="18"/>
                <w:szCs w:val="18"/>
              </w:rPr>
              <w:t> </w:t>
            </w:r>
          </w:p>
        </w:tc>
        <w:tc>
          <w:tcPr>
            <w:tcW w:w="325" w:type="pct"/>
            <w:gridSpan w:val="2"/>
            <w:vAlign w:val="bottom"/>
            <w:hideMark/>
          </w:tcPr>
          <w:p w14:paraId="0D490930" w14:textId="77777777" w:rsidR="00243937" w:rsidRPr="009F015D" w:rsidRDefault="00243937" w:rsidP="00243937">
            <w:pPr>
              <w:jc w:val="right"/>
              <w:rPr>
                <w:sz w:val="18"/>
                <w:szCs w:val="18"/>
              </w:rPr>
            </w:pPr>
            <w:r w:rsidRPr="009F015D">
              <w:rPr>
                <w:sz w:val="18"/>
                <w:szCs w:val="18"/>
              </w:rPr>
              <w:t> </w:t>
            </w:r>
          </w:p>
        </w:tc>
        <w:tc>
          <w:tcPr>
            <w:tcW w:w="324" w:type="pct"/>
            <w:gridSpan w:val="2"/>
            <w:vAlign w:val="bottom"/>
            <w:hideMark/>
          </w:tcPr>
          <w:p w14:paraId="45F225B8" w14:textId="77777777" w:rsidR="00243937" w:rsidRPr="009F015D" w:rsidRDefault="00243937" w:rsidP="00243937">
            <w:pPr>
              <w:jc w:val="right"/>
              <w:rPr>
                <w:sz w:val="18"/>
                <w:szCs w:val="18"/>
              </w:rPr>
            </w:pPr>
            <w:r w:rsidRPr="009F015D">
              <w:rPr>
                <w:sz w:val="18"/>
                <w:szCs w:val="18"/>
              </w:rPr>
              <w:t> </w:t>
            </w:r>
          </w:p>
        </w:tc>
        <w:tc>
          <w:tcPr>
            <w:tcW w:w="326" w:type="pct"/>
            <w:gridSpan w:val="2"/>
            <w:vAlign w:val="bottom"/>
            <w:hideMark/>
          </w:tcPr>
          <w:p w14:paraId="759DCEEB" w14:textId="77777777" w:rsidR="00243937" w:rsidRPr="009F015D" w:rsidRDefault="00243937" w:rsidP="00243937">
            <w:pPr>
              <w:jc w:val="right"/>
              <w:rPr>
                <w:sz w:val="18"/>
                <w:szCs w:val="18"/>
              </w:rPr>
            </w:pPr>
            <w:r w:rsidRPr="009F015D">
              <w:rPr>
                <w:sz w:val="18"/>
                <w:szCs w:val="18"/>
              </w:rPr>
              <w:t> </w:t>
            </w:r>
          </w:p>
        </w:tc>
        <w:tc>
          <w:tcPr>
            <w:tcW w:w="327" w:type="pct"/>
            <w:vAlign w:val="bottom"/>
            <w:hideMark/>
          </w:tcPr>
          <w:p w14:paraId="42180DB9" w14:textId="77777777" w:rsidR="00243937" w:rsidRPr="009F015D" w:rsidRDefault="00243937" w:rsidP="00243937">
            <w:pPr>
              <w:jc w:val="right"/>
              <w:rPr>
                <w:sz w:val="18"/>
                <w:szCs w:val="18"/>
              </w:rPr>
            </w:pPr>
            <w:r w:rsidRPr="009F015D">
              <w:rPr>
                <w:sz w:val="18"/>
                <w:szCs w:val="18"/>
              </w:rPr>
              <w:t> </w:t>
            </w:r>
          </w:p>
        </w:tc>
        <w:tc>
          <w:tcPr>
            <w:tcW w:w="319" w:type="pct"/>
            <w:vAlign w:val="bottom"/>
            <w:hideMark/>
          </w:tcPr>
          <w:p w14:paraId="2FD351E4" w14:textId="77777777" w:rsidR="00243937" w:rsidRPr="009F015D" w:rsidRDefault="00243937" w:rsidP="00243937">
            <w:pPr>
              <w:jc w:val="right"/>
              <w:rPr>
                <w:sz w:val="18"/>
                <w:szCs w:val="18"/>
              </w:rPr>
            </w:pPr>
            <w:r w:rsidRPr="009F015D">
              <w:rPr>
                <w:sz w:val="18"/>
                <w:szCs w:val="18"/>
              </w:rPr>
              <w:t> </w:t>
            </w:r>
          </w:p>
        </w:tc>
      </w:tr>
      <w:tr w:rsidR="00EF4839" w:rsidRPr="009F015D" w14:paraId="334B0988" w14:textId="77777777" w:rsidTr="00EF48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037" w:type="pct"/>
            <w:vAlign w:val="center"/>
            <w:hideMark/>
          </w:tcPr>
          <w:p w14:paraId="744861C4" w14:textId="77777777" w:rsidR="00243937" w:rsidRPr="009F015D" w:rsidRDefault="00243937" w:rsidP="00243937">
            <w:pPr>
              <w:rPr>
                <w:sz w:val="18"/>
                <w:szCs w:val="18"/>
              </w:rPr>
            </w:pPr>
            <w:r w:rsidRPr="009F015D">
              <w:rPr>
                <w:sz w:val="18"/>
                <w:szCs w:val="18"/>
              </w:rPr>
              <w:t xml:space="preserve">Выбытие </w:t>
            </w:r>
          </w:p>
        </w:tc>
        <w:tc>
          <w:tcPr>
            <w:tcW w:w="344" w:type="pct"/>
            <w:vAlign w:val="bottom"/>
            <w:hideMark/>
          </w:tcPr>
          <w:p w14:paraId="17DB87A7" w14:textId="77777777" w:rsidR="00243937" w:rsidRPr="009F015D" w:rsidRDefault="00243937" w:rsidP="00243937">
            <w:pPr>
              <w:jc w:val="right"/>
              <w:rPr>
                <w:sz w:val="18"/>
                <w:szCs w:val="18"/>
              </w:rPr>
            </w:pPr>
            <w:r w:rsidRPr="009F015D">
              <w:rPr>
                <w:sz w:val="18"/>
                <w:szCs w:val="18"/>
              </w:rPr>
              <w:t>2 100 000</w:t>
            </w:r>
          </w:p>
        </w:tc>
        <w:tc>
          <w:tcPr>
            <w:tcW w:w="177" w:type="pct"/>
            <w:vAlign w:val="bottom"/>
            <w:hideMark/>
          </w:tcPr>
          <w:p w14:paraId="5BEFD76D" w14:textId="77777777" w:rsidR="00243937" w:rsidRPr="009F015D" w:rsidRDefault="00243937" w:rsidP="00243937">
            <w:pPr>
              <w:jc w:val="right"/>
              <w:rPr>
                <w:sz w:val="18"/>
                <w:szCs w:val="18"/>
              </w:rPr>
            </w:pPr>
            <w:r w:rsidRPr="009F015D">
              <w:rPr>
                <w:sz w:val="18"/>
                <w:szCs w:val="18"/>
              </w:rPr>
              <w:t> </w:t>
            </w:r>
          </w:p>
        </w:tc>
        <w:tc>
          <w:tcPr>
            <w:tcW w:w="135" w:type="pct"/>
            <w:vAlign w:val="bottom"/>
            <w:hideMark/>
          </w:tcPr>
          <w:p w14:paraId="1B284E8F" w14:textId="77777777" w:rsidR="00243937" w:rsidRPr="009F015D" w:rsidRDefault="00243937" w:rsidP="00243937">
            <w:pPr>
              <w:jc w:val="right"/>
              <w:rPr>
                <w:sz w:val="18"/>
                <w:szCs w:val="18"/>
              </w:rPr>
            </w:pPr>
            <w:r w:rsidRPr="009F015D">
              <w:rPr>
                <w:sz w:val="18"/>
                <w:szCs w:val="18"/>
              </w:rPr>
              <w:t> </w:t>
            </w:r>
          </w:p>
        </w:tc>
        <w:tc>
          <w:tcPr>
            <w:tcW w:w="321" w:type="pct"/>
            <w:vAlign w:val="bottom"/>
            <w:hideMark/>
          </w:tcPr>
          <w:p w14:paraId="745A953E" w14:textId="77777777" w:rsidR="00243937" w:rsidRPr="009F015D" w:rsidRDefault="00243937" w:rsidP="00243937">
            <w:pPr>
              <w:jc w:val="right"/>
              <w:rPr>
                <w:sz w:val="18"/>
                <w:szCs w:val="18"/>
              </w:rPr>
            </w:pPr>
            <w:r w:rsidRPr="009F015D">
              <w:rPr>
                <w:sz w:val="18"/>
                <w:szCs w:val="18"/>
              </w:rPr>
              <w:t> </w:t>
            </w:r>
          </w:p>
        </w:tc>
        <w:tc>
          <w:tcPr>
            <w:tcW w:w="232" w:type="pct"/>
            <w:vAlign w:val="bottom"/>
            <w:hideMark/>
          </w:tcPr>
          <w:p w14:paraId="521C6ECC" w14:textId="77777777" w:rsidR="00243937" w:rsidRPr="009F015D" w:rsidRDefault="00243937" w:rsidP="00243937">
            <w:pPr>
              <w:jc w:val="right"/>
              <w:rPr>
                <w:sz w:val="18"/>
                <w:szCs w:val="18"/>
              </w:rPr>
            </w:pPr>
            <w:r w:rsidRPr="009F015D">
              <w:rPr>
                <w:sz w:val="18"/>
                <w:szCs w:val="18"/>
              </w:rPr>
              <w:t> </w:t>
            </w:r>
          </w:p>
        </w:tc>
        <w:tc>
          <w:tcPr>
            <w:tcW w:w="244" w:type="pct"/>
            <w:vAlign w:val="bottom"/>
            <w:hideMark/>
          </w:tcPr>
          <w:p w14:paraId="27D36AF1" w14:textId="77777777" w:rsidR="00243937" w:rsidRPr="009F015D" w:rsidRDefault="00243937" w:rsidP="00EF4839">
            <w:pPr>
              <w:ind w:left="-107"/>
              <w:jc w:val="center"/>
              <w:rPr>
                <w:sz w:val="18"/>
                <w:szCs w:val="18"/>
              </w:rPr>
            </w:pPr>
            <w:r w:rsidRPr="009F015D">
              <w:rPr>
                <w:sz w:val="18"/>
                <w:szCs w:val="18"/>
              </w:rPr>
              <w:t>262 500</w:t>
            </w:r>
          </w:p>
        </w:tc>
        <w:tc>
          <w:tcPr>
            <w:tcW w:w="274" w:type="pct"/>
            <w:gridSpan w:val="2"/>
            <w:vAlign w:val="bottom"/>
            <w:hideMark/>
          </w:tcPr>
          <w:p w14:paraId="74BA696D" w14:textId="77777777" w:rsidR="00243937" w:rsidRPr="009F015D" w:rsidRDefault="00243937" w:rsidP="00243937">
            <w:pPr>
              <w:jc w:val="right"/>
              <w:rPr>
                <w:sz w:val="18"/>
                <w:szCs w:val="18"/>
              </w:rPr>
            </w:pPr>
            <w:r w:rsidRPr="009F015D">
              <w:rPr>
                <w:sz w:val="18"/>
                <w:szCs w:val="18"/>
              </w:rPr>
              <w:t>262 500</w:t>
            </w:r>
          </w:p>
        </w:tc>
        <w:tc>
          <w:tcPr>
            <w:tcW w:w="287" w:type="pct"/>
            <w:gridSpan w:val="2"/>
            <w:vAlign w:val="bottom"/>
            <w:hideMark/>
          </w:tcPr>
          <w:p w14:paraId="2E6B7E8C" w14:textId="77777777" w:rsidR="00243937" w:rsidRPr="009F015D" w:rsidRDefault="00243937" w:rsidP="00243937">
            <w:pPr>
              <w:jc w:val="right"/>
              <w:rPr>
                <w:sz w:val="18"/>
                <w:szCs w:val="18"/>
              </w:rPr>
            </w:pPr>
            <w:r w:rsidRPr="009F015D">
              <w:rPr>
                <w:sz w:val="18"/>
                <w:szCs w:val="18"/>
              </w:rPr>
              <w:t>262 500</w:t>
            </w:r>
          </w:p>
        </w:tc>
        <w:tc>
          <w:tcPr>
            <w:tcW w:w="329" w:type="pct"/>
            <w:gridSpan w:val="2"/>
            <w:vAlign w:val="bottom"/>
            <w:hideMark/>
          </w:tcPr>
          <w:p w14:paraId="6CE295C0" w14:textId="77777777" w:rsidR="00243937" w:rsidRPr="009F015D" w:rsidRDefault="00243937" w:rsidP="00243937">
            <w:pPr>
              <w:jc w:val="right"/>
              <w:rPr>
                <w:sz w:val="18"/>
                <w:szCs w:val="18"/>
              </w:rPr>
            </w:pPr>
            <w:r w:rsidRPr="009F015D">
              <w:rPr>
                <w:sz w:val="18"/>
                <w:szCs w:val="18"/>
              </w:rPr>
              <w:t>262 500</w:t>
            </w:r>
          </w:p>
        </w:tc>
        <w:tc>
          <w:tcPr>
            <w:tcW w:w="325" w:type="pct"/>
            <w:gridSpan w:val="2"/>
            <w:vAlign w:val="bottom"/>
            <w:hideMark/>
          </w:tcPr>
          <w:p w14:paraId="4B97DF3C" w14:textId="77777777" w:rsidR="00243937" w:rsidRPr="009F015D" w:rsidRDefault="00243937" w:rsidP="00243937">
            <w:pPr>
              <w:jc w:val="right"/>
              <w:rPr>
                <w:sz w:val="18"/>
                <w:szCs w:val="18"/>
              </w:rPr>
            </w:pPr>
            <w:r w:rsidRPr="009F015D">
              <w:rPr>
                <w:sz w:val="18"/>
                <w:szCs w:val="18"/>
              </w:rPr>
              <w:t>262 500</w:t>
            </w:r>
          </w:p>
        </w:tc>
        <w:tc>
          <w:tcPr>
            <w:tcW w:w="324" w:type="pct"/>
            <w:gridSpan w:val="2"/>
            <w:vAlign w:val="bottom"/>
            <w:hideMark/>
          </w:tcPr>
          <w:p w14:paraId="1C5BDDA3" w14:textId="77777777" w:rsidR="00243937" w:rsidRPr="009F015D" w:rsidRDefault="00243937" w:rsidP="00243937">
            <w:pPr>
              <w:jc w:val="right"/>
              <w:rPr>
                <w:sz w:val="18"/>
                <w:szCs w:val="18"/>
              </w:rPr>
            </w:pPr>
            <w:r w:rsidRPr="009F015D">
              <w:rPr>
                <w:sz w:val="18"/>
                <w:szCs w:val="18"/>
              </w:rPr>
              <w:t>262 500</w:t>
            </w:r>
          </w:p>
        </w:tc>
        <w:tc>
          <w:tcPr>
            <w:tcW w:w="326" w:type="pct"/>
            <w:gridSpan w:val="2"/>
            <w:vAlign w:val="bottom"/>
            <w:hideMark/>
          </w:tcPr>
          <w:p w14:paraId="0B526BB8" w14:textId="77777777" w:rsidR="00243937" w:rsidRPr="009F015D" w:rsidRDefault="00243937" w:rsidP="00243937">
            <w:pPr>
              <w:jc w:val="right"/>
              <w:rPr>
                <w:sz w:val="18"/>
                <w:szCs w:val="18"/>
              </w:rPr>
            </w:pPr>
            <w:r w:rsidRPr="009F015D">
              <w:rPr>
                <w:sz w:val="18"/>
                <w:szCs w:val="18"/>
              </w:rPr>
              <w:t>262 500</w:t>
            </w:r>
          </w:p>
        </w:tc>
        <w:tc>
          <w:tcPr>
            <w:tcW w:w="327" w:type="pct"/>
            <w:vAlign w:val="bottom"/>
            <w:hideMark/>
          </w:tcPr>
          <w:p w14:paraId="73FB197A" w14:textId="77777777" w:rsidR="00243937" w:rsidRPr="009F015D" w:rsidRDefault="00243937" w:rsidP="00243937">
            <w:pPr>
              <w:jc w:val="right"/>
              <w:rPr>
                <w:sz w:val="18"/>
                <w:szCs w:val="18"/>
              </w:rPr>
            </w:pPr>
            <w:r w:rsidRPr="009F015D">
              <w:rPr>
                <w:sz w:val="18"/>
                <w:szCs w:val="18"/>
              </w:rPr>
              <w:t>262 500</w:t>
            </w:r>
          </w:p>
        </w:tc>
        <w:tc>
          <w:tcPr>
            <w:tcW w:w="319" w:type="pct"/>
            <w:vAlign w:val="bottom"/>
            <w:hideMark/>
          </w:tcPr>
          <w:p w14:paraId="030D60E6" w14:textId="77777777" w:rsidR="00243937" w:rsidRPr="009F015D" w:rsidRDefault="00243937" w:rsidP="00243937">
            <w:pPr>
              <w:jc w:val="right"/>
              <w:rPr>
                <w:sz w:val="18"/>
                <w:szCs w:val="18"/>
              </w:rPr>
            </w:pPr>
            <w:r w:rsidRPr="009F015D">
              <w:rPr>
                <w:sz w:val="18"/>
                <w:szCs w:val="18"/>
              </w:rPr>
              <w:t> </w:t>
            </w:r>
          </w:p>
        </w:tc>
      </w:tr>
      <w:tr w:rsidR="00EF4839" w:rsidRPr="009F015D" w14:paraId="49A28556" w14:textId="77777777" w:rsidTr="00EF48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000" w:type="pct"/>
            <w:gridSpan w:val="21"/>
            <w:vAlign w:val="center"/>
            <w:hideMark/>
          </w:tcPr>
          <w:p w14:paraId="2684A45F" w14:textId="051A350E" w:rsidR="00EF4839" w:rsidRPr="009F015D" w:rsidRDefault="00EF4839" w:rsidP="00EF4839">
            <w:pPr>
              <w:rPr>
                <w:sz w:val="18"/>
                <w:szCs w:val="18"/>
              </w:rPr>
            </w:pPr>
            <w:r w:rsidRPr="009F015D">
              <w:rPr>
                <w:sz w:val="18"/>
                <w:szCs w:val="18"/>
              </w:rPr>
              <w:t>Выплаты по дивидендам учредителям</w:t>
            </w:r>
          </w:p>
        </w:tc>
      </w:tr>
      <w:tr w:rsidR="00EF4839" w:rsidRPr="009F015D" w14:paraId="0B5C435E" w14:textId="77777777" w:rsidTr="00EF48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5"/>
        </w:trPr>
        <w:tc>
          <w:tcPr>
            <w:tcW w:w="1037" w:type="pct"/>
            <w:vAlign w:val="bottom"/>
            <w:hideMark/>
          </w:tcPr>
          <w:p w14:paraId="7AE21040" w14:textId="77777777" w:rsidR="00243937" w:rsidRPr="009F015D" w:rsidRDefault="00243937" w:rsidP="00243937">
            <w:pPr>
              <w:rPr>
                <w:sz w:val="18"/>
                <w:szCs w:val="18"/>
              </w:rPr>
            </w:pPr>
            <w:r w:rsidRPr="009F015D">
              <w:rPr>
                <w:sz w:val="18"/>
                <w:szCs w:val="18"/>
              </w:rPr>
              <w:t>Выплаты по кредитам</w:t>
            </w:r>
          </w:p>
        </w:tc>
        <w:tc>
          <w:tcPr>
            <w:tcW w:w="344" w:type="pct"/>
            <w:vAlign w:val="bottom"/>
            <w:hideMark/>
          </w:tcPr>
          <w:p w14:paraId="4D96698D" w14:textId="77777777" w:rsidR="00243937" w:rsidRPr="009F015D" w:rsidRDefault="00243937" w:rsidP="00243937">
            <w:pPr>
              <w:jc w:val="right"/>
              <w:rPr>
                <w:sz w:val="18"/>
                <w:szCs w:val="18"/>
              </w:rPr>
            </w:pPr>
            <w:r w:rsidRPr="009F015D">
              <w:rPr>
                <w:sz w:val="18"/>
                <w:szCs w:val="18"/>
              </w:rPr>
              <w:t>2 100 000</w:t>
            </w:r>
          </w:p>
        </w:tc>
        <w:tc>
          <w:tcPr>
            <w:tcW w:w="177" w:type="pct"/>
            <w:vAlign w:val="bottom"/>
            <w:hideMark/>
          </w:tcPr>
          <w:p w14:paraId="1E5C1B45" w14:textId="77777777" w:rsidR="00243937" w:rsidRPr="009F015D" w:rsidRDefault="00243937" w:rsidP="00243937">
            <w:pPr>
              <w:jc w:val="right"/>
              <w:rPr>
                <w:sz w:val="18"/>
                <w:szCs w:val="18"/>
              </w:rPr>
            </w:pPr>
            <w:r w:rsidRPr="009F015D">
              <w:rPr>
                <w:sz w:val="18"/>
                <w:szCs w:val="18"/>
              </w:rPr>
              <w:t> </w:t>
            </w:r>
          </w:p>
        </w:tc>
        <w:tc>
          <w:tcPr>
            <w:tcW w:w="135" w:type="pct"/>
            <w:vAlign w:val="bottom"/>
            <w:hideMark/>
          </w:tcPr>
          <w:p w14:paraId="4E8EDFC3" w14:textId="77777777" w:rsidR="00243937" w:rsidRPr="009F015D" w:rsidRDefault="00243937" w:rsidP="00243937">
            <w:pPr>
              <w:jc w:val="right"/>
              <w:rPr>
                <w:sz w:val="18"/>
                <w:szCs w:val="18"/>
              </w:rPr>
            </w:pPr>
            <w:r w:rsidRPr="009F015D">
              <w:rPr>
                <w:sz w:val="18"/>
                <w:szCs w:val="18"/>
              </w:rPr>
              <w:t> </w:t>
            </w:r>
          </w:p>
        </w:tc>
        <w:tc>
          <w:tcPr>
            <w:tcW w:w="321" w:type="pct"/>
            <w:vAlign w:val="bottom"/>
            <w:hideMark/>
          </w:tcPr>
          <w:p w14:paraId="5A2B106F" w14:textId="77777777" w:rsidR="00243937" w:rsidRPr="009F015D" w:rsidRDefault="00243937" w:rsidP="00243937">
            <w:pPr>
              <w:jc w:val="right"/>
              <w:rPr>
                <w:sz w:val="18"/>
                <w:szCs w:val="18"/>
              </w:rPr>
            </w:pPr>
            <w:r w:rsidRPr="009F015D">
              <w:rPr>
                <w:sz w:val="18"/>
                <w:szCs w:val="18"/>
              </w:rPr>
              <w:t> </w:t>
            </w:r>
          </w:p>
        </w:tc>
        <w:tc>
          <w:tcPr>
            <w:tcW w:w="232" w:type="pct"/>
            <w:vAlign w:val="bottom"/>
            <w:hideMark/>
          </w:tcPr>
          <w:p w14:paraId="41224EF0" w14:textId="77777777" w:rsidR="00243937" w:rsidRPr="009F015D" w:rsidRDefault="00243937" w:rsidP="00243937">
            <w:pPr>
              <w:jc w:val="right"/>
              <w:rPr>
                <w:sz w:val="18"/>
                <w:szCs w:val="18"/>
              </w:rPr>
            </w:pPr>
            <w:r w:rsidRPr="009F015D">
              <w:rPr>
                <w:sz w:val="18"/>
                <w:szCs w:val="18"/>
              </w:rPr>
              <w:t> </w:t>
            </w:r>
          </w:p>
        </w:tc>
        <w:tc>
          <w:tcPr>
            <w:tcW w:w="282" w:type="pct"/>
            <w:gridSpan w:val="2"/>
            <w:vAlign w:val="bottom"/>
            <w:hideMark/>
          </w:tcPr>
          <w:p w14:paraId="5C3B1425" w14:textId="77777777" w:rsidR="00243937" w:rsidRPr="009F015D" w:rsidRDefault="00243937" w:rsidP="00243937">
            <w:pPr>
              <w:jc w:val="right"/>
              <w:rPr>
                <w:sz w:val="18"/>
                <w:szCs w:val="18"/>
              </w:rPr>
            </w:pPr>
            <w:r w:rsidRPr="009F015D">
              <w:rPr>
                <w:sz w:val="18"/>
                <w:szCs w:val="18"/>
              </w:rPr>
              <w:t>262 500</w:t>
            </w:r>
          </w:p>
        </w:tc>
        <w:tc>
          <w:tcPr>
            <w:tcW w:w="273" w:type="pct"/>
            <w:gridSpan w:val="2"/>
            <w:vAlign w:val="bottom"/>
            <w:hideMark/>
          </w:tcPr>
          <w:p w14:paraId="6180A9CE" w14:textId="77777777" w:rsidR="00243937" w:rsidRPr="009F015D" w:rsidRDefault="00243937" w:rsidP="00243937">
            <w:pPr>
              <w:jc w:val="right"/>
              <w:rPr>
                <w:sz w:val="18"/>
                <w:szCs w:val="18"/>
              </w:rPr>
            </w:pPr>
            <w:r w:rsidRPr="009F015D">
              <w:rPr>
                <w:sz w:val="18"/>
                <w:szCs w:val="18"/>
              </w:rPr>
              <w:t>262 500</w:t>
            </w:r>
          </w:p>
        </w:tc>
        <w:tc>
          <w:tcPr>
            <w:tcW w:w="273" w:type="pct"/>
            <w:gridSpan w:val="2"/>
            <w:vAlign w:val="bottom"/>
            <w:hideMark/>
          </w:tcPr>
          <w:p w14:paraId="1FFF1FED" w14:textId="77777777" w:rsidR="00243937" w:rsidRPr="009F015D" w:rsidRDefault="00243937" w:rsidP="00243937">
            <w:pPr>
              <w:jc w:val="right"/>
              <w:rPr>
                <w:sz w:val="18"/>
                <w:szCs w:val="18"/>
              </w:rPr>
            </w:pPr>
            <w:r w:rsidRPr="009F015D">
              <w:rPr>
                <w:sz w:val="18"/>
                <w:szCs w:val="18"/>
              </w:rPr>
              <w:t>262 500</w:t>
            </w:r>
          </w:p>
        </w:tc>
        <w:tc>
          <w:tcPr>
            <w:tcW w:w="319" w:type="pct"/>
            <w:gridSpan w:val="2"/>
            <w:vAlign w:val="bottom"/>
            <w:hideMark/>
          </w:tcPr>
          <w:p w14:paraId="197883A4" w14:textId="77777777" w:rsidR="00243937" w:rsidRPr="009F015D" w:rsidRDefault="00243937" w:rsidP="00243937">
            <w:pPr>
              <w:jc w:val="right"/>
              <w:rPr>
                <w:sz w:val="18"/>
                <w:szCs w:val="18"/>
              </w:rPr>
            </w:pPr>
            <w:r w:rsidRPr="009F015D">
              <w:rPr>
                <w:sz w:val="18"/>
                <w:szCs w:val="18"/>
              </w:rPr>
              <w:t>262 500</w:t>
            </w:r>
          </w:p>
        </w:tc>
        <w:tc>
          <w:tcPr>
            <w:tcW w:w="319" w:type="pct"/>
            <w:gridSpan w:val="2"/>
            <w:vAlign w:val="bottom"/>
            <w:hideMark/>
          </w:tcPr>
          <w:p w14:paraId="3F5EFB6D" w14:textId="77777777" w:rsidR="00243937" w:rsidRPr="009F015D" w:rsidRDefault="00243937" w:rsidP="00243937">
            <w:pPr>
              <w:jc w:val="right"/>
              <w:rPr>
                <w:sz w:val="18"/>
                <w:szCs w:val="18"/>
              </w:rPr>
            </w:pPr>
            <w:r w:rsidRPr="009F015D">
              <w:rPr>
                <w:sz w:val="18"/>
                <w:szCs w:val="18"/>
              </w:rPr>
              <w:t>262 500</w:t>
            </w:r>
          </w:p>
        </w:tc>
        <w:tc>
          <w:tcPr>
            <w:tcW w:w="322" w:type="pct"/>
            <w:gridSpan w:val="2"/>
            <w:vAlign w:val="bottom"/>
            <w:hideMark/>
          </w:tcPr>
          <w:p w14:paraId="39E05E10" w14:textId="77777777" w:rsidR="00243937" w:rsidRPr="009F015D" w:rsidRDefault="00243937" w:rsidP="00243937">
            <w:pPr>
              <w:jc w:val="right"/>
              <w:rPr>
                <w:sz w:val="18"/>
                <w:szCs w:val="18"/>
              </w:rPr>
            </w:pPr>
            <w:r w:rsidRPr="009F015D">
              <w:rPr>
                <w:sz w:val="18"/>
                <w:szCs w:val="18"/>
              </w:rPr>
              <w:t>262 500</w:t>
            </w:r>
          </w:p>
        </w:tc>
        <w:tc>
          <w:tcPr>
            <w:tcW w:w="319" w:type="pct"/>
            <w:vAlign w:val="bottom"/>
            <w:hideMark/>
          </w:tcPr>
          <w:p w14:paraId="6F856101" w14:textId="77777777" w:rsidR="00243937" w:rsidRPr="009F015D" w:rsidRDefault="00243937" w:rsidP="00243937">
            <w:pPr>
              <w:jc w:val="right"/>
              <w:rPr>
                <w:sz w:val="18"/>
                <w:szCs w:val="18"/>
              </w:rPr>
            </w:pPr>
            <w:r w:rsidRPr="009F015D">
              <w:rPr>
                <w:sz w:val="18"/>
                <w:szCs w:val="18"/>
              </w:rPr>
              <w:t>262 500</w:t>
            </w:r>
          </w:p>
        </w:tc>
        <w:tc>
          <w:tcPr>
            <w:tcW w:w="327" w:type="pct"/>
            <w:vAlign w:val="bottom"/>
            <w:hideMark/>
          </w:tcPr>
          <w:p w14:paraId="6AE7515B" w14:textId="77777777" w:rsidR="00243937" w:rsidRPr="009F015D" w:rsidRDefault="00243937" w:rsidP="00243937">
            <w:pPr>
              <w:jc w:val="right"/>
              <w:rPr>
                <w:sz w:val="18"/>
                <w:szCs w:val="18"/>
              </w:rPr>
            </w:pPr>
            <w:r w:rsidRPr="009F015D">
              <w:rPr>
                <w:sz w:val="18"/>
                <w:szCs w:val="18"/>
              </w:rPr>
              <w:t>262 500</w:t>
            </w:r>
          </w:p>
        </w:tc>
        <w:tc>
          <w:tcPr>
            <w:tcW w:w="319" w:type="pct"/>
            <w:vAlign w:val="bottom"/>
            <w:hideMark/>
          </w:tcPr>
          <w:p w14:paraId="472902C6" w14:textId="77777777" w:rsidR="00243937" w:rsidRPr="009F015D" w:rsidRDefault="00243937" w:rsidP="00243937">
            <w:pPr>
              <w:jc w:val="right"/>
              <w:rPr>
                <w:sz w:val="18"/>
                <w:szCs w:val="18"/>
              </w:rPr>
            </w:pPr>
            <w:r w:rsidRPr="009F015D">
              <w:rPr>
                <w:sz w:val="18"/>
                <w:szCs w:val="18"/>
              </w:rPr>
              <w:t> </w:t>
            </w:r>
          </w:p>
        </w:tc>
      </w:tr>
      <w:tr w:rsidR="00EF4839" w:rsidRPr="009F015D" w14:paraId="7268D4DF" w14:textId="77777777" w:rsidTr="00EF48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5"/>
        </w:trPr>
        <w:tc>
          <w:tcPr>
            <w:tcW w:w="1037" w:type="pct"/>
            <w:vAlign w:val="bottom"/>
            <w:hideMark/>
          </w:tcPr>
          <w:p w14:paraId="6D913407" w14:textId="77777777" w:rsidR="00243937" w:rsidRPr="009F015D" w:rsidRDefault="00243937" w:rsidP="00243937">
            <w:pPr>
              <w:rPr>
                <w:sz w:val="18"/>
                <w:szCs w:val="18"/>
              </w:rPr>
            </w:pPr>
            <w:r w:rsidRPr="009F015D">
              <w:rPr>
                <w:sz w:val="18"/>
                <w:szCs w:val="18"/>
              </w:rPr>
              <w:t>Результат финансовой деятельности</w:t>
            </w:r>
          </w:p>
        </w:tc>
        <w:tc>
          <w:tcPr>
            <w:tcW w:w="344" w:type="pct"/>
            <w:vAlign w:val="bottom"/>
            <w:hideMark/>
          </w:tcPr>
          <w:p w14:paraId="7685EA4C" w14:textId="77777777" w:rsidR="00243937" w:rsidRPr="009F015D" w:rsidRDefault="00243937" w:rsidP="00243937">
            <w:pPr>
              <w:jc w:val="right"/>
              <w:rPr>
                <w:sz w:val="18"/>
                <w:szCs w:val="18"/>
              </w:rPr>
            </w:pPr>
            <w:r w:rsidRPr="009F015D">
              <w:rPr>
                <w:sz w:val="18"/>
                <w:szCs w:val="18"/>
              </w:rPr>
              <w:t>900 000</w:t>
            </w:r>
          </w:p>
        </w:tc>
        <w:tc>
          <w:tcPr>
            <w:tcW w:w="177" w:type="pct"/>
            <w:vAlign w:val="bottom"/>
            <w:hideMark/>
          </w:tcPr>
          <w:p w14:paraId="0A7A6C42" w14:textId="77777777" w:rsidR="00243937" w:rsidRPr="009F015D" w:rsidRDefault="00243937" w:rsidP="00243937">
            <w:pPr>
              <w:jc w:val="right"/>
              <w:rPr>
                <w:sz w:val="18"/>
                <w:szCs w:val="18"/>
              </w:rPr>
            </w:pPr>
            <w:r w:rsidRPr="009F015D">
              <w:rPr>
                <w:sz w:val="18"/>
                <w:szCs w:val="18"/>
              </w:rPr>
              <w:t> </w:t>
            </w:r>
          </w:p>
        </w:tc>
        <w:tc>
          <w:tcPr>
            <w:tcW w:w="135" w:type="pct"/>
            <w:vAlign w:val="bottom"/>
            <w:hideMark/>
          </w:tcPr>
          <w:p w14:paraId="1597E331" w14:textId="77777777" w:rsidR="00243937" w:rsidRPr="009F015D" w:rsidRDefault="00243937" w:rsidP="00243937">
            <w:pPr>
              <w:jc w:val="right"/>
              <w:rPr>
                <w:sz w:val="18"/>
                <w:szCs w:val="18"/>
              </w:rPr>
            </w:pPr>
            <w:r w:rsidRPr="009F015D">
              <w:rPr>
                <w:sz w:val="18"/>
                <w:szCs w:val="18"/>
              </w:rPr>
              <w:t> </w:t>
            </w:r>
          </w:p>
        </w:tc>
        <w:tc>
          <w:tcPr>
            <w:tcW w:w="321" w:type="pct"/>
            <w:vAlign w:val="bottom"/>
            <w:hideMark/>
          </w:tcPr>
          <w:p w14:paraId="7EF37FA7" w14:textId="77777777" w:rsidR="00243937" w:rsidRPr="009F015D" w:rsidRDefault="00243937" w:rsidP="00243937">
            <w:pPr>
              <w:jc w:val="right"/>
              <w:rPr>
                <w:sz w:val="18"/>
                <w:szCs w:val="18"/>
              </w:rPr>
            </w:pPr>
            <w:r w:rsidRPr="009F015D">
              <w:rPr>
                <w:sz w:val="18"/>
                <w:szCs w:val="18"/>
              </w:rPr>
              <w:t>3 000 000</w:t>
            </w:r>
          </w:p>
        </w:tc>
        <w:tc>
          <w:tcPr>
            <w:tcW w:w="232" w:type="pct"/>
            <w:vAlign w:val="bottom"/>
            <w:hideMark/>
          </w:tcPr>
          <w:p w14:paraId="5E7513FD" w14:textId="77777777" w:rsidR="00243937" w:rsidRPr="009F015D" w:rsidRDefault="00243937" w:rsidP="00243937">
            <w:pPr>
              <w:jc w:val="right"/>
              <w:rPr>
                <w:sz w:val="18"/>
                <w:szCs w:val="18"/>
              </w:rPr>
            </w:pPr>
            <w:r w:rsidRPr="009F015D">
              <w:rPr>
                <w:sz w:val="18"/>
                <w:szCs w:val="18"/>
              </w:rPr>
              <w:t> </w:t>
            </w:r>
          </w:p>
        </w:tc>
        <w:tc>
          <w:tcPr>
            <w:tcW w:w="282" w:type="pct"/>
            <w:gridSpan w:val="2"/>
            <w:vAlign w:val="bottom"/>
            <w:hideMark/>
          </w:tcPr>
          <w:p w14:paraId="4C8CC785" w14:textId="77777777" w:rsidR="00243937" w:rsidRPr="009F015D" w:rsidRDefault="00243937" w:rsidP="00EF4839">
            <w:pPr>
              <w:ind w:left="-107" w:right="-80"/>
              <w:jc w:val="right"/>
              <w:rPr>
                <w:sz w:val="18"/>
                <w:szCs w:val="18"/>
              </w:rPr>
            </w:pPr>
            <w:r w:rsidRPr="009F015D">
              <w:rPr>
                <w:sz w:val="18"/>
                <w:szCs w:val="18"/>
              </w:rPr>
              <w:t>-262 500</w:t>
            </w:r>
          </w:p>
        </w:tc>
        <w:tc>
          <w:tcPr>
            <w:tcW w:w="273" w:type="pct"/>
            <w:gridSpan w:val="2"/>
            <w:vAlign w:val="bottom"/>
            <w:hideMark/>
          </w:tcPr>
          <w:p w14:paraId="4FCF27C3" w14:textId="77777777" w:rsidR="00243937" w:rsidRPr="009F015D" w:rsidRDefault="00243937" w:rsidP="00EF4839">
            <w:pPr>
              <w:ind w:left="-107" w:right="-80"/>
              <w:jc w:val="right"/>
              <w:rPr>
                <w:sz w:val="18"/>
                <w:szCs w:val="18"/>
              </w:rPr>
            </w:pPr>
            <w:r w:rsidRPr="009F015D">
              <w:rPr>
                <w:sz w:val="18"/>
                <w:szCs w:val="18"/>
              </w:rPr>
              <w:t>-262 500</w:t>
            </w:r>
          </w:p>
        </w:tc>
        <w:tc>
          <w:tcPr>
            <w:tcW w:w="273" w:type="pct"/>
            <w:gridSpan w:val="2"/>
            <w:vAlign w:val="bottom"/>
            <w:hideMark/>
          </w:tcPr>
          <w:p w14:paraId="593533A3" w14:textId="77777777" w:rsidR="00243937" w:rsidRPr="009F015D" w:rsidRDefault="00243937" w:rsidP="00EF4839">
            <w:pPr>
              <w:ind w:left="-107" w:right="-80"/>
              <w:jc w:val="right"/>
              <w:rPr>
                <w:sz w:val="18"/>
                <w:szCs w:val="18"/>
              </w:rPr>
            </w:pPr>
            <w:r w:rsidRPr="009F015D">
              <w:rPr>
                <w:sz w:val="18"/>
                <w:szCs w:val="18"/>
              </w:rPr>
              <w:t>-262 500</w:t>
            </w:r>
          </w:p>
        </w:tc>
        <w:tc>
          <w:tcPr>
            <w:tcW w:w="319" w:type="pct"/>
            <w:gridSpan w:val="2"/>
            <w:vAlign w:val="bottom"/>
            <w:hideMark/>
          </w:tcPr>
          <w:p w14:paraId="690ADF36" w14:textId="77777777" w:rsidR="00243937" w:rsidRPr="009F015D" w:rsidRDefault="00243937" w:rsidP="00243937">
            <w:pPr>
              <w:jc w:val="right"/>
              <w:rPr>
                <w:sz w:val="18"/>
                <w:szCs w:val="18"/>
              </w:rPr>
            </w:pPr>
            <w:r w:rsidRPr="009F015D">
              <w:rPr>
                <w:sz w:val="18"/>
                <w:szCs w:val="18"/>
              </w:rPr>
              <w:t>-262 500</w:t>
            </w:r>
          </w:p>
        </w:tc>
        <w:tc>
          <w:tcPr>
            <w:tcW w:w="319" w:type="pct"/>
            <w:gridSpan w:val="2"/>
            <w:vAlign w:val="bottom"/>
            <w:hideMark/>
          </w:tcPr>
          <w:p w14:paraId="61220324" w14:textId="77777777" w:rsidR="00243937" w:rsidRPr="009F015D" w:rsidRDefault="00243937" w:rsidP="00243937">
            <w:pPr>
              <w:jc w:val="right"/>
              <w:rPr>
                <w:sz w:val="18"/>
                <w:szCs w:val="18"/>
              </w:rPr>
            </w:pPr>
            <w:r w:rsidRPr="009F015D">
              <w:rPr>
                <w:sz w:val="18"/>
                <w:szCs w:val="18"/>
              </w:rPr>
              <w:t>-262 500</w:t>
            </w:r>
          </w:p>
        </w:tc>
        <w:tc>
          <w:tcPr>
            <w:tcW w:w="322" w:type="pct"/>
            <w:gridSpan w:val="2"/>
            <w:vAlign w:val="bottom"/>
            <w:hideMark/>
          </w:tcPr>
          <w:p w14:paraId="70DF64D3" w14:textId="77777777" w:rsidR="00243937" w:rsidRPr="009F015D" w:rsidRDefault="00243937" w:rsidP="00243937">
            <w:pPr>
              <w:jc w:val="right"/>
              <w:rPr>
                <w:sz w:val="18"/>
                <w:szCs w:val="18"/>
              </w:rPr>
            </w:pPr>
            <w:r w:rsidRPr="009F015D">
              <w:rPr>
                <w:sz w:val="18"/>
                <w:szCs w:val="18"/>
              </w:rPr>
              <w:t>-262 500</w:t>
            </w:r>
          </w:p>
        </w:tc>
        <w:tc>
          <w:tcPr>
            <w:tcW w:w="319" w:type="pct"/>
            <w:vAlign w:val="bottom"/>
            <w:hideMark/>
          </w:tcPr>
          <w:p w14:paraId="452BF04F" w14:textId="77777777" w:rsidR="00243937" w:rsidRPr="009F015D" w:rsidRDefault="00243937" w:rsidP="00243937">
            <w:pPr>
              <w:jc w:val="right"/>
              <w:rPr>
                <w:sz w:val="18"/>
                <w:szCs w:val="18"/>
              </w:rPr>
            </w:pPr>
            <w:r w:rsidRPr="009F015D">
              <w:rPr>
                <w:sz w:val="18"/>
                <w:szCs w:val="18"/>
              </w:rPr>
              <w:t>-262 500</w:t>
            </w:r>
          </w:p>
        </w:tc>
        <w:tc>
          <w:tcPr>
            <w:tcW w:w="327" w:type="pct"/>
            <w:vAlign w:val="bottom"/>
            <w:hideMark/>
          </w:tcPr>
          <w:p w14:paraId="41AED1B4" w14:textId="77777777" w:rsidR="00243937" w:rsidRPr="009F015D" w:rsidRDefault="00243937" w:rsidP="00243937">
            <w:pPr>
              <w:jc w:val="right"/>
              <w:rPr>
                <w:sz w:val="18"/>
                <w:szCs w:val="18"/>
              </w:rPr>
            </w:pPr>
            <w:r w:rsidRPr="009F015D">
              <w:rPr>
                <w:sz w:val="18"/>
                <w:szCs w:val="18"/>
              </w:rPr>
              <w:t>-262 500</w:t>
            </w:r>
          </w:p>
        </w:tc>
        <w:tc>
          <w:tcPr>
            <w:tcW w:w="319" w:type="pct"/>
            <w:vAlign w:val="bottom"/>
            <w:hideMark/>
          </w:tcPr>
          <w:p w14:paraId="6AAFB969" w14:textId="77777777" w:rsidR="00243937" w:rsidRPr="009F015D" w:rsidRDefault="00243937" w:rsidP="00243937">
            <w:pPr>
              <w:jc w:val="right"/>
              <w:rPr>
                <w:sz w:val="18"/>
                <w:szCs w:val="18"/>
              </w:rPr>
            </w:pPr>
            <w:r w:rsidRPr="009F015D">
              <w:rPr>
                <w:sz w:val="18"/>
                <w:szCs w:val="18"/>
              </w:rPr>
              <w:t> </w:t>
            </w:r>
          </w:p>
        </w:tc>
      </w:tr>
      <w:tr w:rsidR="00EF4839" w:rsidRPr="009F015D" w14:paraId="2094BCC7" w14:textId="77777777" w:rsidTr="00EF48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5"/>
        </w:trPr>
        <w:tc>
          <w:tcPr>
            <w:tcW w:w="1037" w:type="pct"/>
            <w:vAlign w:val="center"/>
            <w:hideMark/>
          </w:tcPr>
          <w:p w14:paraId="3ABB6626" w14:textId="77777777" w:rsidR="00243937" w:rsidRPr="009F015D" w:rsidRDefault="00243937" w:rsidP="00243937">
            <w:pPr>
              <w:rPr>
                <w:sz w:val="18"/>
                <w:szCs w:val="18"/>
              </w:rPr>
            </w:pPr>
            <w:r w:rsidRPr="009F015D">
              <w:rPr>
                <w:sz w:val="18"/>
                <w:szCs w:val="18"/>
              </w:rPr>
              <w:t>Чистые потоки денежных средств</w:t>
            </w:r>
          </w:p>
        </w:tc>
        <w:tc>
          <w:tcPr>
            <w:tcW w:w="344" w:type="pct"/>
            <w:vAlign w:val="center"/>
            <w:hideMark/>
          </w:tcPr>
          <w:p w14:paraId="424A9273" w14:textId="77777777" w:rsidR="00243937" w:rsidRPr="009F015D" w:rsidRDefault="00243937" w:rsidP="00243937">
            <w:pPr>
              <w:jc w:val="right"/>
              <w:rPr>
                <w:sz w:val="18"/>
                <w:szCs w:val="18"/>
              </w:rPr>
            </w:pPr>
            <w:r w:rsidRPr="009F015D">
              <w:rPr>
                <w:sz w:val="18"/>
                <w:szCs w:val="18"/>
              </w:rPr>
              <w:t xml:space="preserve">4 794 350 </w:t>
            </w:r>
          </w:p>
        </w:tc>
        <w:tc>
          <w:tcPr>
            <w:tcW w:w="177" w:type="pct"/>
            <w:vAlign w:val="bottom"/>
            <w:hideMark/>
          </w:tcPr>
          <w:p w14:paraId="41E12D07" w14:textId="77777777" w:rsidR="00243937" w:rsidRPr="009F015D" w:rsidRDefault="00243937" w:rsidP="00243937">
            <w:pPr>
              <w:jc w:val="right"/>
              <w:rPr>
                <w:sz w:val="18"/>
                <w:szCs w:val="18"/>
              </w:rPr>
            </w:pPr>
            <w:r w:rsidRPr="009F015D">
              <w:rPr>
                <w:sz w:val="18"/>
                <w:szCs w:val="18"/>
              </w:rPr>
              <w:t> </w:t>
            </w:r>
          </w:p>
        </w:tc>
        <w:tc>
          <w:tcPr>
            <w:tcW w:w="135" w:type="pct"/>
            <w:vAlign w:val="center"/>
            <w:hideMark/>
          </w:tcPr>
          <w:p w14:paraId="76894AEB" w14:textId="77777777" w:rsidR="00243937" w:rsidRPr="009F015D" w:rsidRDefault="00243937" w:rsidP="00243937">
            <w:pPr>
              <w:jc w:val="right"/>
              <w:rPr>
                <w:sz w:val="18"/>
                <w:szCs w:val="18"/>
              </w:rPr>
            </w:pPr>
            <w:r w:rsidRPr="009F015D">
              <w:rPr>
                <w:sz w:val="18"/>
                <w:szCs w:val="18"/>
              </w:rPr>
              <w:t> </w:t>
            </w:r>
          </w:p>
        </w:tc>
        <w:tc>
          <w:tcPr>
            <w:tcW w:w="321" w:type="pct"/>
            <w:vAlign w:val="center"/>
            <w:hideMark/>
          </w:tcPr>
          <w:p w14:paraId="0C0C105C" w14:textId="77777777" w:rsidR="00243937" w:rsidRPr="009F015D" w:rsidRDefault="00243937" w:rsidP="00243937">
            <w:pPr>
              <w:jc w:val="right"/>
              <w:rPr>
                <w:sz w:val="18"/>
                <w:szCs w:val="18"/>
              </w:rPr>
            </w:pPr>
            <w:r w:rsidRPr="009F015D">
              <w:rPr>
                <w:sz w:val="18"/>
                <w:szCs w:val="18"/>
              </w:rPr>
              <w:t> </w:t>
            </w:r>
          </w:p>
        </w:tc>
        <w:tc>
          <w:tcPr>
            <w:tcW w:w="232" w:type="pct"/>
            <w:vAlign w:val="center"/>
            <w:hideMark/>
          </w:tcPr>
          <w:p w14:paraId="45DC5DFB" w14:textId="77777777" w:rsidR="00243937" w:rsidRPr="009F015D" w:rsidRDefault="00243937" w:rsidP="00243937">
            <w:pPr>
              <w:jc w:val="right"/>
              <w:rPr>
                <w:sz w:val="18"/>
                <w:szCs w:val="18"/>
              </w:rPr>
            </w:pPr>
            <w:r w:rsidRPr="009F015D">
              <w:rPr>
                <w:sz w:val="18"/>
                <w:szCs w:val="18"/>
              </w:rPr>
              <w:t> </w:t>
            </w:r>
          </w:p>
        </w:tc>
        <w:tc>
          <w:tcPr>
            <w:tcW w:w="282" w:type="pct"/>
            <w:gridSpan w:val="2"/>
            <w:vAlign w:val="center"/>
            <w:hideMark/>
          </w:tcPr>
          <w:p w14:paraId="320E47BE" w14:textId="77777777" w:rsidR="00243937" w:rsidRPr="009F015D" w:rsidRDefault="00243937" w:rsidP="00243937">
            <w:pPr>
              <w:jc w:val="right"/>
              <w:rPr>
                <w:sz w:val="18"/>
                <w:szCs w:val="18"/>
              </w:rPr>
            </w:pPr>
            <w:r w:rsidRPr="009F015D">
              <w:rPr>
                <w:sz w:val="18"/>
                <w:szCs w:val="18"/>
              </w:rPr>
              <w:t xml:space="preserve">261 496 </w:t>
            </w:r>
          </w:p>
        </w:tc>
        <w:tc>
          <w:tcPr>
            <w:tcW w:w="273" w:type="pct"/>
            <w:gridSpan w:val="2"/>
            <w:vAlign w:val="center"/>
            <w:hideMark/>
          </w:tcPr>
          <w:p w14:paraId="68E30A87" w14:textId="77777777" w:rsidR="00243937" w:rsidRPr="009F015D" w:rsidRDefault="00243937" w:rsidP="00243937">
            <w:pPr>
              <w:jc w:val="right"/>
              <w:rPr>
                <w:sz w:val="18"/>
                <w:szCs w:val="18"/>
              </w:rPr>
            </w:pPr>
            <w:r w:rsidRPr="009F015D">
              <w:rPr>
                <w:sz w:val="18"/>
                <w:szCs w:val="18"/>
              </w:rPr>
              <w:t xml:space="preserve">308 329 </w:t>
            </w:r>
          </w:p>
        </w:tc>
        <w:tc>
          <w:tcPr>
            <w:tcW w:w="273" w:type="pct"/>
            <w:gridSpan w:val="2"/>
            <w:vAlign w:val="center"/>
            <w:hideMark/>
          </w:tcPr>
          <w:p w14:paraId="6917DA52" w14:textId="77777777" w:rsidR="00243937" w:rsidRPr="009F015D" w:rsidRDefault="00243937" w:rsidP="00243937">
            <w:pPr>
              <w:jc w:val="right"/>
              <w:rPr>
                <w:sz w:val="18"/>
                <w:szCs w:val="18"/>
              </w:rPr>
            </w:pPr>
            <w:r w:rsidRPr="009F015D">
              <w:rPr>
                <w:sz w:val="18"/>
                <w:szCs w:val="18"/>
              </w:rPr>
              <w:t xml:space="preserve">360 200 </w:t>
            </w:r>
          </w:p>
        </w:tc>
        <w:tc>
          <w:tcPr>
            <w:tcW w:w="319" w:type="pct"/>
            <w:gridSpan w:val="2"/>
            <w:vAlign w:val="center"/>
            <w:hideMark/>
          </w:tcPr>
          <w:p w14:paraId="531F709A" w14:textId="77777777" w:rsidR="00243937" w:rsidRPr="009F015D" w:rsidRDefault="00243937" w:rsidP="00243937">
            <w:pPr>
              <w:jc w:val="right"/>
              <w:rPr>
                <w:sz w:val="18"/>
                <w:szCs w:val="18"/>
              </w:rPr>
            </w:pPr>
            <w:r w:rsidRPr="009F015D">
              <w:rPr>
                <w:sz w:val="18"/>
                <w:szCs w:val="18"/>
              </w:rPr>
              <w:t xml:space="preserve">346 043 </w:t>
            </w:r>
          </w:p>
        </w:tc>
        <w:tc>
          <w:tcPr>
            <w:tcW w:w="319" w:type="pct"/>
            <w:gridSpan w:val="2"/>
            <w:vAlign w:val="center"/>
            <w:hideMark/>
          </w:tcPr>
          <w:p w14:paraId="782FA49A" w14:textId="77777777" w:rsidR="00243937" w:rsidRPr="009F015D" w:rsidRDefault="00243937" w:rsidP="00243937">
            <w:pPr>
              <w:jc w:val="right"/>
              <w:rPr>
                <w:sz w:val="18"/>
                <w:szCs w:val="18"/>
              </w:rPr>
            </w:pPr>
            <w:r w:rsidRPr="009F015D">
              <w:rPr>
                <w:sz w:val="18"/>
                <w:szCs w:val="18"/>
              </w:rPr>
              <w:t xml:space="preserve">425 219 </w:t>
            </w:r>
          </w:p>
        </w:tc>
        <w:tc>
          <w:tcPr>
            <w:tcW w:w="322" w:type="pct"/>
            <w:gridSpan w:val="2"/>
            <w:vAlign w:val="center"/>
            <w:hideMark/>
          </w:tcPr>
          <w:p w14:paraId="56CA8DEC" w14:textId="77777777" w:rsidR="00243937" w:rsidRPr="009F015D" w:rsidRDefault="00243937" w:rsidP="00243937">
            <w:pPr>
              <w:jc w:val="right"/>
              <w:rPr>
                <w:sz w:val="18"/>
                <w:szCs w:val="18"/>
              </w:rPr>
            </w:pPr>
            <w:r w:rsidRPr="009F015D">
              <w:rPr>
                <w:sz w:val="18"/>
                <w:szCs w:val="18"/>
              </w:rPr>
              <w:t xml:space="preserve">511 053 </w:t>
            </w:r>
          </w:p>
        </w:tc>
        <w:tc>
          <w:tcPr>
            <w:tcW w:w="319" w:type="pct"/>
            <w:vAlign w:val="center"/>
            <w:hideMark/>
          </w:tcPr>
          <w:p w14:paraId="33B378D1" w14:textId="77777777" w:rsidR="00243937" w:rsidRPr="009F015D" w:rsidRDefault="00243937" w:rsidP="00243937">
            <w:pPr>
              <w:jc w:val="right"/>
              <w:rPr>
                <w:sz w:val="18"/>
                <w:szCs w:val="18"/>
              </w:rPr>
            </w:pPr>
            <w:r w:rsidRPr="009F015D">
              <w:rPr>
                <w:sz w:val="18"/>
                <w:szCs w:val="18"/>
              </w:rPr>
              <w:t xml:space="preserve">604 210 </w:t>
            </w:r>
          </w:p>
        </w:tc>
        <w:tc>
          <w:tcPr>
            <w:tcW w:w="327" w:type="pct"/>
            <w:vAlign w:val="center"/>
            <w:hideMark/>
          </w:tcPr>
          <w:p w14:paraId="072EBADA" w14:textId="77777777" w:rsidR="00243937" w:rsidRPr="009F015D" w:rsidRDefault="00243937" w:rsidP="00243937">
            <w:pPr>
              <w:jc w:val="right"/>
              <w:rPr>
                <w:sz w:val="18"/>
                <w:szCs w:val="18"/>
              </w:rPr>
            </w:pPr>
            <w:r w:rsidRPr="009F015D">
              <w:rPr>
                <w:sz w:val="18"/>
                <w:szCs w:val="18"/>
              </w:rPr>
              <w:t xml:space="preserve">705 423 </w:t>
            </w:r>
          </w:p>
        </w:tc>
        <w:tc>
          <w:tcPr>
            <w:tcW w:w="319" w:type="pct"/>
            <w:vAlign w:val="center"/>
            <w:hideMark/>
          </w:tcPr>
          <w:p w14:paraId="26C2F744" w14:textId="77777777" w:rsidR="00243937" w:rsidRPr="009F015D" w:rsidRDefault="00243937" w:rsidP="00243937">
            <w:pPr>
              <w:jc w:val="right"/>
              <w:rPr>
                <w:sz w:val="18"/>
                <w:szCs w:val="18"/>
              </w:rPr>
            </w:pPr>
            <w:r w:rsidRPr="009F015D">
              <w:rPr>
                <w:sz w:val="18"/>
                <w:szCs w:val="18"/>
              </w:rPr>
              <w:t xml:space="preserve">1 072 222 </w:t>
            </w:r>
          </w:p>
        </w:tc>
      </w:tr>
      <w:tr w:rsidR="00EF4839" w:rsidRPr="009F015D" w14:paraId="14B0C7CF" w14:textId="77777777" w:rsidTr="00EF48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5"/>
        </w:trPr>
        <w:tc>
          <w:tcPr>
            <w:tcW w:w="1037" w:type="pct"/>
            <w:noWrap/>
            <w:vAlign w:val="center"/>
            <w:hideMark/>
          </w:tcPr>
          <w:p w14:paraId="051AE64E" w14:textId="77777777" w:rsidR="00243937" w:rsidRPr="009F015D" w:rsidRDefault="00243937" w:rsidP="00243937">
            <w:pPr>
              <w:rPr>
                <w:sz w:val="18"/>
                <w:szCs w:val="18"/>
              </w:rPr>
            </w:pPr>
            <w:r w:rsidRPr="009F015D">
              <w:rPr>
                <w:sz w:val="18"/>
                <w:szCs w:val="18"/>
              </w:rPr>
              <w:t>Остаток на конец отчетного периода</w:t>
            </w:r>
          </w:p>
        </w:tc>
        <w:tc>
          <w:tcPr>
            <w:tcW w:w="344" w:type="pct"/>
            <w:vAlign w:val="bottom"/>
            <w:hideMark/>
          </w:tcPr>
          <w:p w14:paraId="7401E0CD" w14:textId="77777777" w:rsidR="00243937" w:rsidRPr="009F015D" w:rsidRDefault="00243937" w:rsidP="00243937">
            <w:pPr>
              <w:jc w:val="right"/>
              <w:rPr>
                <w:sz w:val="18"/>
                <w:szCs w:val="18"/>
              </w:rPr>
            </w:pPr>
            <w:r w:rsidRPr="009F015D">
              <w:rPr>
                <w:sz w:val="18"/>
                <w:szCs w:val="18"/>
              </w:rPr>
              <w:t>4 794 350</w:t>
            </w:r>
          </w:p>
        </w:tc>
        <w:tc>
          <w:tcPr>
            <w:tcW w:w="177" w:type="pct"/>
            <w:vAlign w:val="bottom"/>
            <w:hideMark/>
          </w:tcPr>
          <w:p w14:paraId="071A0798" w14:textId="77777777" w:rsidR="00243937" w:rsidRPr="009F015D" w:rsidRDefault="00243937" w:rsidP="00243937">
            <w:pPr>
              <w:jc w:val="right"/>
              <w:rPr>
                <w:sz w:val="18"/>
                <w:szCs w:val="18"/>
              </w:rPr>
            </w:pPr>
            <w:r w:rsidRPr="009F015D">
              <w:rPr>
                <w:sz w:val="18"/>
                <w:szCs w:val="18"/>
              </w:rPr>
              <w:t> </w:t>
            </w:r>
          </w:p>
        </w:tc>
        <w:tc>
          <w:tcPr>
            <w:tcW w:w="135" w:type="pct"/>
            <w:noWrap/>
            <w:vAlign w:val="center"/>
            <w:hideMark/>
          </w:tcPr>
          <w:p w14:paraId="0CA21416" w14:textId="77777777" w:rsidR="00243937" w:rsidRPr="009F015D" w:rsidRDefault="00243937" w:rsidP="00243937">
            <w:pPr>
              <w:jc w:val="right"/>
              <w:rPr>
                <w:sz w:val="18"/>
                <w:szCs w:val="18"/>
              </w:rPr>
            </w:pPr>
            <w:r w:rsidRPr="009F015D">
              <w:rPr>
                <w:sz w:val="18"/>
                <w:szCs w:val="18"/>
              </w:rPr>
              <w:t> </w:t>
            </w:r>
          </w:p>
        </w:tc>
        <w:tc>
          <w:tcPr>
            <w:tcW w:w="321" w:type="pct"/>
            <w:vAlign w:val="bottom"/>
            <w:hideMark/>
          </w:tcPr>
          <w:p w14:paraId="40E93681" w14:textId="77777777" w:rsidR="00243937" w:rsidRPr="009F015D" w:rsidRDefault="00243937" w:rsidP="00243937">
            <w:pPr>
              <w:jc w:val="right"/>
              <w:rPr>
                <w:sz w:val="18"/>
                <w:szCs w:val="18"/>
              </w:rPr>
            </w:pPr>
            <w:r w:rsidRPr="009F015D">
              <w:rPr>
                <w:sz w:val="18"/>
                <w:szCs w:val="18"/>
              </w:rPr>
              <w:t> </w:t>
            </w:r>
          </w:p>
        </w:tc>
        <w:tc>
          <w:tcPr>
            <w:tcW w:w="232" w:type="pct"/>
            <w:vAlign w:val="bottom"/>
            <w:hideMark/>
          </w:tcPr>
          <w:p w14:paraId="4DDCDAA3" w14:textId="77777777" w:rsidR="00243937" w:rsidRPr="009F015D" w:rsidRDefault="00243937" w:rsidP="00243937">
            <w:pPr>
              <w:jc w:val="right"/>
              <w:rPr>
                <w:sz w:val="18"/>
                <w:szCs w:val="18"/>
              </w:rPr>
            </w:pPr>
            <w:r w:rsidRPr="009F015D">
              <w:rPr>
                <w:sz w:val="18"/>
                <w:szCs w:val="18"/>
              </w:rPr>
              <w:t> </w:t>
            </w:r>
          </w:p>
        </w:tc>
        <w:tc>
          <w:tcPr>
            <w:tcW w:w="282" w:type="pct"/>
            <w:gridSpan w:val="2"/>
            <w:vAlign w:val="bottom"/>
            <w:hideMark/>
          </w:tcPr>
          <w:p w14:paraId="2CBC8F02" w14:textId="77777777" w:rsidR="00243937" w:rsidRPr="009F015D" w:rsidRDefault="00243937" w:rsidP="00243937">
            <w:pPr>
              <w:jc w:val="right"/>
              <w:rPr>
                <w:sz w:val="18"/>
                <w:szCs w:val="18"/>
              </w:rPr>
            </w:pPr>
            <w:r w:rsidRPr="009F015D">
              <w:rPr>
                <w:sz w:val="18"/>
                <w:szCs w:val="18"/>
              </w:rPr>
              <w:t xml:space="preserve">261 496 </w:t>
            </w:r>
          </w:p>
        </w:tc>
        <w:tc>
          <w:tcPr>
            <w:tcW w:w="273" w:type="pct"/>
            <w:gridSpan w:val="2"/>
            <w:noWrap/>
            <w:vAlign w:val="center"/>
            <w:hideMark/>
          </w:tcPr>
          <w:p w14:paraId="58C719DD" w14:textId="77777777" w:rsidR="00243937" w:rsidRPr="009F015D" w:rsidRDefault="00243937" w:rsidP="00243937">
            <w:pPr>
              <w:jc w:val="right"/>
              <w:rPr>
                <w:sz w:val="18"/>
                <w:szCs w:val="18"/>
              </w:rPr>
            </w:pPr>
            <w:r w:rsidRPr="009F015D">
              <w:rPr>
                <w:sz w:val="18"/>
                <w:szCs w:val="18"/>
              </w:rPr>
              <w:t xml:space="preserve">569 825 </w:t>
            </w:r>
          </w:p>
        </w:tc>
        <w:tc>
          <w:tcPr>
            <w:tcW w:w="273" w:type="pct"/>
            <w:gridSpan w:val="2"/>
            <w:noWrap/>
            <w:vAlign w:val="center"/>
            <w:hideMark/>
          </w:tcPr>
          <w:p w14:paraId="693820D4" w14:textId="77777777" w:rsidR="00243937" w:rsidRPr="009F015D" w:rsidRDefault="00243937" w:rsidP="00243937">
            <w:pPr>
              <w:jc w:val="right"/>
              <w:rPr>
                <w:sz w:val="18"/>
                <w:szCs w:val="18"/>
              </w:rPr>
            </w:pPr>
            <w:r w:rsidRPr="009F015D">
              <w:rPr>
                <w:sz w:val="18"/>
                <w:szCs w:val="18"/>
              </w:rPr>
              <w:t xml:space="preserve">930 025 </w:t>
            </w:r>
          </w:p>
        </w:tc>
        <w:tc>
          <w:tcPr>
            <w:tcW w:w="319" w:type="pct"/>
            <w:gridSpan w:val="2"/>
            <w:noWrap/>
            <w:vAlign w:val="center"/>
            <w:hideMark/>
          </w:tcPr>
          <w:p w14:paraId="29505449" w14:textId="77777777" w:rsidR="00243937" w:rsidRPr="009F015D" w:rsidRDefault="00243937" w:rsidP="00243937">
            <w:pPr>
              <w:jc w:val="right"/>
              <w:rPr>
                <w:sz w:val="18"/>
                <w:szCs w:val="18"/>
              </w:rPr>
            </w:pPr>
            <w:r w:rsidRPr="009F015D">
              <w:rPr>
                <w:sz w:val="18"/>
                <w:szCs w:val="18"/>
              </w:rPr>
              <w:t xml:space="preserve">1 276 068 </w:t>
            </w:r>
          </w:p>
        </w:tc>
        <w:tc>
          <w:tcPr>
            <w:tcW w:w="319" w:type="pct"/>
            <w:gridSpan w:val="2"/>
            <w:noWrap/>
            <w:vAlign w:val="center"/>
            <w:hideMark/>
          </w:tcPr>
          <w:p w14:paraId="09BE443F" w14:textId="77777777" w:rsidR="00243937" w:rsidRPr="009F015D" w:rsidRDefault="00243937" w:rsidP="00243937">
            <w:pPr>
              <w:jc w:val="right"/>
              <w:rPr>
                <w:sz w:val="18"/>
                <w:szCs w:val="18"/>
              </w:rPr>
            </w:pPr>
            <w:r w:rsidRPr="009F015D">
              <w:rPr>
                <w:sz w:val="18"/>
                <w:szCs w:val="18"/>
              </w:rPr>
              <w:t xml:space="preserve">1 701 286 </w:t>
            </w:r>
          </w:p>
        </w:tc>
        <w:tc>
          <w:tcPr>
            <w:tcW w:w="322" w:type="pct"/>
            <w:gridSpan w:val="2"/>
            <w:noWrap/>
            <w:vAlign w:val="center"/>
            <w:hideMark/>
          </w:tcPr>
          <w:p w14:paraId="634CE28D" w14:textId="77777777" w:rsidR="00243937" w:rsidRPr="009F015D" w:rsidRDefault="00243937" w:rsidP="00243937">
            <w:pPr>
              <w:jc w:val="right"/>
              <w:rPr>
                <w:sz w:val="18"/>
                <w:szCs w:val="18"/>
              </w:rPr>
            </w:pPr>
            <w:r w:rsidRPr="009F015D">
              <w:rPr>
                <w:sz w:val="18"/>
                <w:szCs w:val="18"/>
              </w:rPr>
              <w:t xml:space="preserve">2 212 339 </w:t>
            </w:r>
          </w:p>
        </w:tc>
        <w:tc>
          <w:tcPr>
            <w:tcW w:w="319" w:type="pct"/>
            <w:noWrap/>
            <w:vAlign w:val="center"/>
            <w:hideMark/>
          </w:tcPr>
          <w:p w14:paraId="179C27DF" w14:textId="77777777" w:rsidR="00243937" w:rsidRPr="009F015D" w:rsidRDefault="00243937" w:rsidP="00243937">
            <w:pPr>
              <w:jc w:val="right"/>
              <w:rPr>
                <w:sz w:val="18"/>
                <w:szCs w:val="18"/>
              </w:rPr>
            </w:pPr>
            <w:r w:rsidRPr="009F015D">
              <w:rPr>
                <w:sz w:val="18"/>
                <w:szCs w:val="18"/>
              </w:rPr>
              <w:t xml:space="preserve">2 816 549 </w:t>
            </w:r>
          </w:p>
        </w:tc>
        <w:tc>
          <w:tcPr>
            <w:tcW w:w="327" w:type="pct"/>
            <w:noWrap/>
            <w:vAlign w:val="center"/>
            <w:hideMark/>
          </w:tcPr>
          <w:p w14:paraId="5CB25806" w14:textId="77777777" w:rsidR="00243937" w:rsidRPr="009F015D" w:rsidRDefault="00243937" w:rsidP="00243937">
            <w:pPr>
              <w:jc w:val="right"/>
              <w:rPr>
                <w:sz w:val="18"/>
                <w:szCs w:val="18"/>
              </w:rPr>
            </w:pPr>
            <w:r w:rsidRPr="009F015D">
              <w:rPr>
                <w:sz w:val="18"/>
                <w:szCs w:val="18"/>
              </w:rPr>
              <w:t xml:space="preserve">3 521 972 </w:t>
            </w:r>
          </w:p>
        </w:tc>
        <w:tc>
          <w:tcPr>
            <w:tcW w:w="319" w:type="pct"/>
            <w:noWrap/>
            <w:vAlign w:val="center"/>
            <w:hideMark/>
          </w:tcPr>
          <w:p w14:paraId="40E7B8FE" w14:textId="77777777" w:rsidR="00243937" w:rsidRPr="009F015D" w:rsidRDefault="00243937" w:rsidP="00243937">
            <w:pPr>
              <w:jc w:val="right"/>
              <w:rPr>
                <w:sz w:val="18"/>
                <w:szCs w:val="18"/>
              </w:rPr>
            </w:pPr>
            <w:r w:rsidRPr="009F015D">
              <w:rPr>
                <w:sz w:val="18"/>
                <w:szCs w:val="18"/>
              </w:rPr>
              <w:t xml:space="preserve">4 594 193 </w:t>
            </w:r>
          </w:p>
        </w:tc>
      </w:tr>
    </w:tbl>
    <w:p w14:paraId="6C8115CC" w14:textId="38D34D2A" w:rsidR="00331A10" w:rsidRPr="009F015D" w:rsidRDefault="00331A10" w:rsidP="00331A10">
      <w:pPr>
        <w:tabs>
          <w:tab w:val="left" w:pos="3450"/>
        </w:tabs>
        <w:rPr>
          <w:sz w:val="28"/>
          <w:szCs w:val="28"/>
        </w:rPr>
        <w:sectPr w:rsidR="00331A10" w:rsidRPr="009F015D" w:rsidSect="00992371">
          <w:pgSz w:w="16838" w:h="11906" w:orient="landscape"/>
          <w:pgMar w:top="1701" w:right="1134" w:bottom="567" w:left="1134" w:header="709" w:footer="709" w:gutter="0"/>
          <w:cols w:space="708"/>
          <w:docGrid w:linePitch="360"/>
        </w:sectPr>
      </w:pPr>
    </w:p>
    <w:p w14:paraId="4DCCFC1C" w14:textId="179FD3FA" w:rsidR="00F22D39" w:rsidRPr="009F015D" w:rsidRDefault="00F22D39" w:rsidP="00B05BF3">
      <w:pPr>
        <w:jc w:val="center"/>
        <w:rPr>
          <w:b/>
          <w:bCs/>
          <w:sz w:val="28"/>
          <w:szCs w:val="28"/>
          <w:lang w:val="kk-KZ"/>
        </w:rPr>
      </w:pPr>
      <w:bookmarkStart w:id="112" w:name="_Hlk192100079"/>
      <w:r w:rsidRPr="009F015D">
        <w:rPr>
          <w:b/>
          <w:bCs/>
          <w:sz w:val="28"/>
          <w:szCs w:val="28"/>
        </w:rPr>
        <w:t xml:space="preserve">ПРИЛОЖЕНИЕ </w:t>
      </w:r>
      <w:r w:rsidR="00F61495" w:rsidRPr="009F015D">
        <w:rPr>
          <w:b/>
          <w:bCs/>
          <w:sz w:val="28"/>
          <w:szCs w:val="28"/>
          <w:lang w:val="kk-KZ"/>
        </w:rPr>
        <w:t>Р</w:t>
      </w:r>
    </w:p>
    <w:p w14:paraId="00A8BE5E" w14:textId="77777777" w:rsidR="00F22D39" w:rsidRPr="009F015D" w:rsidRDefault="00F22D39" w:rsidP="00F22D39">
      <w:pPr>
        <w:tabs>
          <w:tab w:val="right" w:leader="dot" w:pos="1101"/>
          <w:tab w:val="left" w:pos="4673"/>
          <w:tab w:val="left" w:pos="9354"/>
        </w:tabs>
        <w:ind w:firstLine="709"/>
        <w:jc w:val="center"/>
        <w:rPr>
          <w:b/>
          <w:bCs/>
          <w:sz w:val="28"/>
          <w:szCs w:val="28"/>
        </w:rPr>
      </w:pPr>
    </w:p>
    <w:p w14:paraId="649BC1D6" w14:textId="3243E350" w:rsidR="00F22D39" w:rsidRPr="009F015D" w:rsidRDefault="00374AC0" w:rsidP="00374AC0">
      <w:pPr>
        <w:jc w:val="both"/>
        <w:rPr>
          <w:sz w:val="28"/>
          <w:szCs w:val="28"/>
        </w:rPr>
      </w:pPr>
      <w:r>
        <w:rPr>
          <w:sz w:val="28"/>
          <w:szCs w:val="28"/>
        </w:rPr>
        <w:t xml:space="preserve">Таблица Р.1 – </w:t>
      </w:r>
      <w:r w:rsidR="00F22D39" w:rsidRPr="009F015D">
        <w:rPr>
          <w:sz w:val="28"/>
          <w:szCs w:val="28"/>
        </w:rPr>
        <w:t>Критерии оценки рисков проекта ГЧП «Строительство школы на 1050 мест»</w:t>
      </w:r>
    </w:p>
    <w:bookmarkEnd w:id="112"/>
    <w:p w14:paraId="46681698" w14:textId="77777777" w:rsidR="00F22D39" w:rsidRPr="00374AC0" w:rsidRDefault="00F22D39" w:rsidP="00F22D39">
      <w:pPr>
        <w:jc w:val="center"/>
        <w:rPr>
          <w:b/>
          <w:bCs/>
          <w:sz w:val="16"/>
          <w:szCs w:val="16"/>
        </w:rPr>
      </w:pPr>
    </w:p>
    <w:tbl>
      <w:tblPr>
        <w:tblStyle w:val="14"/>
        <w:tblW w:w="0" w:type="auto"/>
        <w:jc w:val="center"/>
        <w:tblLook w:val="04A0" w:firstRow="1" w:lastRow="0" w:firstColumn="1" w:lastColumn="0" w:noHBand="0" w:noVBand="1"/>
      </w:tblPr>
      <w:tblGrid>
        <w:gridCol w:w="2320"/>
        <w:gridCol w:w="2694"/>
        <w:gridCol w:w="4587"/>
      </w:tblGrid>
      <w:tr w:rsidR="00374AC0" w:rsidRPr="009F015D" w14:paraId="7512E9E7" w14:textId="77777777" w:rsidTr="00EF4839">
        <w:trPr>
          <w:trHeight w:val="399"/>
          <w:jc w:val="center"/>
        </w:trPr>
        <w:tc>
          <w:tcPr>
            <w:tcW w:w="2320" w:type="dxa"/>
            <w:vAlign w:val="center"/>
          </w:tcPr>
          <w:p w14:paraId="4B2B70A1" w14:textId="77777777" w:rsidR="00374AC0" w:rsidRPr="009F015D" w:rsidRDefault="00374AC0" w:rsidP="00374AC0">
            <w:pPr>
              <w:jc w:val="center"/>
              <w:rPr>
                <w:rFonts w:eastAsia="MS Mincho"/>
                <w:lang w:val="ru-RU" w:eastAsia="en-US"/>
              </w:rPr>
            </w:pPr>
            <w:r w:rsidRPr="009F015D">
              <w:rPr>
                <w:rFonts w:eastAsia="MS Mincho"/>
                <w:lang w:val="ru-RU" w:eastAsia="en-US"/>
              </w:rPr>
              <w:t>Тип риска</w:t>
            </w:r>
          </w:p>
        </w:tc>
        <w:tc>
          <w:tcPr>
            <w:tcW w:w="2694" w:type="dxa"/>
            <w:vAlign w:val="center"/>
          </w:tcPr>
          <w:p w14:paraId="5C8CADB3" w14:textId="15B9A746" w:rsidR="00374AC0" w:rsidRPr="009F015D" w:rsidRDefault="00374AC0" w:rsidP="00374AC0">
            <w:pPr>
              <w:jc w:val="center"/>
              <w:rPr>
                <w:rFonts w:eastAsia="MS Mincho"/>
                <w:lang w:val="ru-RU" w:eastAsia="en-US"/>
              </w:rPr>
            </w:pPr>
            <w:r w:rsidRPr="009F015D">
              <w:rPr>
                <w:rFonts w:eastAsia="MS Mincho"/>
                <w:lang w:val="ru-RU" w:eastAsia="en-US"/>
              </w:rPr>
              <w:t>Описание</w:t>
            </w:r>
          </w:p>
        </w:tc>
        <w:tc>
          <w:tcPr>
            <w:tcW w:w="4587" w:type="dxa"/>
            <w:vAlign w:val="center"/>
          </w:tcPr>
          <w:p w14:paraId="1BF0845F" w14:textId="77777777" w:rsidR="00374AC0" w:rsidRPr="009F015D" w:rsidRDefault="00374AC0" w:rsidP="00374AC0">
            <w:pPr>
              <w:jc w:val="center"/>
              <w:rPr>
                <w:rFonts w:eastAsia="MS Mincho"/>
                <w:lang w:val="ru-RU" w:eastAsia="en-US"/>
              </w:rPr>
            </w:pPr>
            <w:r w:rsidRPr="009F015D">
              <w:rPr>
                <w:rFonts w:eastAsia="MS Mincho"/>
                <w:lang w:val="ru-RU" w:eastAsia="en-US"/>
              </w:rPr>
              <w:t>Критерии оценки</w:t>
            </w:r>
          </w:p>
        </w:tc>
      </w:tr>
      <w:tr w:rsidR="00374AC0" w:rsidRPr="009F015D" w14:paraId="1B5E31EF" w14:textId="77777777" w:rsidTr="00EF4839">
        <w:trPr>
          <w:jc w:val="center"/>
        </w:trPr>
        <w:tc>
          <w:tcPr>
            <w:tcW w:w="2320" w:type="dxa"/>
          </w:tcPr>
          <w:p w14:paraId="467904F5" w14:textId="77777777" w:rsidR="00374AC0" w:rsidRPr="009F015D" w:rsidRDefault="00374AC0" w:rsidP="00056913">
            <w:pPr>
              <w:rPr>
                <w:rFonts w:eastAsia="MS Mincho"/>
                <w:lang w:val="ru-RU" w:eastAsia="en-US"/>
              </w:rPr>
            </w:pPr>
            <w:r w:rsidRPr="009F015D">
              <w:rPr>
                <w:rFonts w:eastAsia="MS Mincho"/>
                <w:lang w:val="ru-RU" w:eastAsia="en-US"/>
              </w:rPr>
              <w:t>Коммерческие риски</w:t>
            </w:r>
          </w:p>
        </w:tc>
        <w:tc>
          <w:tcPr>
            <w:tcW w:w="2694" w:type="dxa"/>
          </w:tcPr>
          <w:p w14:paraId="2BBFF782" w14:textId="6BDD4994" w:rsidR="00374AC0" w:rsidRPr="009F015D" w:rsidRDefault="00374AC0" w:rsidP="00056913">
            <w:pPr>
              <w:rPr>
                <w:rFonts w:eastAsia="MS Mincho"/>
                <w:lang w:val="ru-RU" w:eastAsia="en-US"/>
              </w:rPr>
            </w:pPr>
            <w:r w:rsidRPr="009F015D">
              <w:rPr>
                <w:lang w:val="ru-RU"/>
              </w:rPr>
              <w:t>Возможность недополучения финансирования или доходов от эксплуатации школы.</w:t>
            </w:r>
          </w:p>
        </w:tc>
        <w:tc>
          <w:tcPr>
            <w:tcW w:w="4587" w:type="dxa"/>
          </w:tcPr>
          <w:p w14:paraId="7E86FB28" w14:textId="420BA63C" w:rsidR="00374AC0" w:rsidRPr="009F015D" w:rsidRDefault="00EF4839" w:rsidP="00EF4839">
            <w:pPr>
              <w:rPr>
                <w:rFonts w:eastAsia="MS Mincho"/>
                <w:lang w:val="ru-RU" w:eastAsia="en-US"/>
              </w:rPr>
            </w:pPr>
            <w:r>
              <w:rPr>
                <w:lang w:val="ru-RU"/>
              </w:rPr>
              <w:t>1.</w:t>
            </w:r>
            <w:r w:rsidR="00374AC0" w:rsidRPr="009F015D">
              <w:rPr>
                <w:lang w:val="ru-RU"/>
              </w:rPr>
              <w:t xml:space="preserve"> Изменение численности учащихся и спроса на образовательные услуги.</w:t>
            </w:r>
            <w:r w:rsidR="00374AC0" w:rsidRPr="009F015D">
              <w:rPr>
                <w:lang w:val="ru-RU"/>
              </w:rPr>
              <w:br/>
            </w:r>
            <w:r>
              <w:rPr>
                <w:lang w:val="ru-RU"/>
              </w:rPr>
              <w:t>2.</w:t>
            </w:r>
            <w:r w:rsidR="00374AC0" w:rsidRPr="009F015D">
              <w:rPr>
                <w:lang w:val="ru-RU"/>
              </w:rPr>
              <w:t xml:space="preserve"> Реалистич</w:t>
            </w:r>
            <w:r>
              <w:rPr>
                <w:lang w:val="ru-RU"/>
              </w:rPr>
              <w:t>ность финансовой модели проекта</w:t>
            </w:r>
          </w:p>
        </w:tc>
      </w:tr>
      <w:tr w:rsidR="00374AC0" w:rsidRPr="009F015D" w14:paraId="0BE9D62F" w14:textId="77777777" w:rsidTr="00EF4839">
        <w:trPr>
          <w:jc w:val="center"/>
        </w:trPr>
        <w:tc>
          <w:tcPr>
            <w:tcW w:w="2320" w:type="dxa"/>
          </w:tcPr>
          <w:p w14:paraId="45384B3B" w14:textId="77777777" w:rsidR="00374AC0" w:rsidRPr="009F015D" w:rsidRDefault="00374AC0" w:rsidP="00056913">
            <w:pPr>
              <w:rPr>
                <w:rFonts w:eastAsia="MS Mincho"/>
                <w:lang w:val="ru-RU" w:eastAsia="en-US"/>
              </w:rPr>
            </w:pPr>
            <w:r w:rsidRPr="009F015D">
              <w:rPr>
                <w:rFonts w:eastAsia="MS Mincho"/>
                <w:lang w:val="ru-RU" w:eastAsia="en-US"/>
              </w:rPr>
              <w:t>Технические риски</w:t>
            </w:r>
          </w:p>
        </w:tc>
        <w:tc>
          <w:tcPr>
            <w:tcW w:w="2694" w:type="dxa"/>
          </w:tcPr>
          <w:p w14:paraId="1BAAF585" w14:textId="277AE8A3" w:rsidR="00374AC0" w:rsidRPr="009F015D" w:rsidRDefault="00374AC0" w:rsidP="00056913">
            <w:pPr>
              <w:rPr>
                <w:rFonts w:eastAsia="MS Mincho"/>
                <w:lang w:val="ru-RU" w:eastAsia="en-US"/>
              </w:rPr>
            </w:pPr>
            <w:r w:rsidRPr="009F015D">
              <w:rPr>
                <w:lang w:val="ru-RU"/>
              </w:rPr>
              <w:t>Ошибки в проектировании, сложности с</w:t>
            </w:r>
            <w:r w:rsidR="00EF4839">
              <w:rPr>
                <w:lang w:val="ru-RU"/>
              </w:rPr>
              <w:t>троительства и оснащения школы</w:t>
            </w:r>
          </w:p>
        </w:tc>
        <w:tc>
          <w:tcPr>
            <w:tcW w:w="4587" w:type="dxa"/>
          </w:tcPr>
          <w:p w14:paraId="0899B60D" w14:textId="105482A3" w:rsidR="00374AC0" w:rsidRPr="009F015D" w:rsidRDefault="00EF4839" w:rsidP="00EF4839">
            <w:pPr>
              <w:rPr>
                <w:rFonts w:eastAsia="MS Mincho"/>
                <w:lang w:val="ru-RU" w:eastAsia="en-US"/>
              </w:rPr>
            </w:pPr>
            <w:r>
              <w:rPr>
                <w:lang w:val="ru-RU"/>
              </w:rPr>
              <w:t>1.</w:t>
            </w:r>
            <w:r w:rsidR="00374AC0" w:rsidRPr="009F015D">
              <w:rPr>
                <w:lang w:val="ru-RU"/>
              </w:rPr>
              <w:t xml:space="preserve"> Вероятность выявления ошибок в проектной документации.</w:t>
            </w:r>
            <w:r w:rsidR="00374AC0" w:rsidRPr="009F015D">
              <w:rPr>
                <w:lang w:val="ru-RU"/>
              </w:rPr>
              <w:br/>
            </w:r>
            <w:r>
              <w:rPr>
                <w:lang w:val="ru-RU"/>
              </w:rPr>
              <w:t>2.</w:t>
            </w:r>
            <w:r w:rsidR="00374AC0" w:rsidRPr="009F015D">
              <w:rPr>
                <w:lang w:val="ru-RU"/>
              </w:rPr>
              <w:t xml:space="preserve"> Риски задержек из-за проблем со строительн</w:t>
            </w:r>
            <w:r>
              <w:rPr>
                <w:lang w:val="ru-RU"/>
              </w:rPr>
              <w:t>ыми материалами и оборудованием</w:t>
            </w:r>
          </w:p>
        </w:tc>
      </w:tr>
      <w:tr w:rsidR="00374AC0" w:rsidRPr="009F015D" w14:paraId="1ADB2023" w14:textId="77777777" w:rsidTr="00EF4839">
        <w:trPr>
          <w:jc w:val="center"/>
        </w:trPr>
        <w:tc>
          <w:tcPr>
            <w:tcW w:w="2320" w:type="dxa"/>
          </w:tcPr>
          <w:p w14:paraId="094985AE" w14:textId="44588A67" w:rsidR="00374AC0" w:rsidRPr="009F015D" w:rsidRDefault="00374AC0" w:rsidP="00056913">
            <w:pPr>
              <w:rPr>
                <w:rFonts w:eastAsia="MS Mincho"/>
                <w:lang w:val="ru-RU" w:eastAsia="en-US"/>
              </w:rPr>
            </w:pPr>
            <w:r w:rsidRPr="009F015D">
              <w:rPr>
                <w:rFonts w:eastAsia="MS Mincho"/>
                <w:lang w:val="ru-RU" w:eastAsia="en-US"/>
              </w:rPr>
              <w:t>Институциональные риски</w:t>
            </w:r>
          </w:p>
        </w:tc>
        <w:tc>
          <w:tcPr>
            <w:tcW w:w="2694" w:type="dxa"/>
          </w:tcPr>
          <w:p w14:paraId="649A1942" w14:textId="201CB756" w:rsidR="00374AC0" w:rsidRPr="009F015D" w:rsidRDefault="00374AC0" w:rsidP="00056913">
            <w:pPr>
              <w:rPr>
                <w:rFonts w:eastAsia="MS Mincho"/>
                <w:lang w:val="ru-RU" w:eastAsia="en-US"/>
              </w:rPr>
            </w:pPr>
            <w:r w:rsidRPr="009F015D">
              <w:rPr>
                <w:lang w:val="ru-RU"/>
              </w:rPr>
              <w:t>Воздействие регуляторных ограничений, законодательных изменений и управленческих решений.</w:t>
            </w:r>
            <w:r w:rsidRPr="009F015D">
              <w:rPr>
                <w:lang w:val="ru-RU"/>
              </w:rPr>
              <w:br/>
            </w:r>
          </w:p>
        </w:tc>
        <w:tc>
          <w:tcPr>
            <w:tcW w:w="4587" w:type="dxa"/>
          </w:tcPr>
          <w:p w14:paraId="3B03C64C" w14:textId="2FB05509" w:rsidR="00374AC0" w:rsidRPr="009F015D" w:rsidRDefault="00EF4839" w:rsidP="00EF4839">
            <w:pPr>
              <w:rPr>
                <w:rFonts w:eastAsia="MS Mincho"/>
                <w:lang w:val="ru-RU" w:eastAsia="en-US"/>
              </w:rPr>
            </w:pPr>
            <w:r>
              <w:rPr>
                <w:lang w:val="ru-RU"/>
              </w:rPr>
              <w:t xml:space="preserve">1. </w:t>
            </w:r>
            <w:r w:rsidR="00374AC0" w:rsidRPr="009F015D">
              <w:rPr>
                <w:lang w:val="ru-RU"/>
              </w:rPr>
              <w:t>Возможность изменений в законодательстве о ГЧП.</w:t>
            </w:r>
            <w:r w:rsidR="00374AC0" w:rsidRPr="009F015D">
              <w:rPr>
                <w:lang w:val="ru-RU"/>
              </w:rPr>
              <w:br/>
            </w:r>
            <w:r>
              <w:rPr>
                <w:lang w:val="ru-RU"/>
              </w:rPr>
              <w:t>2.</w:t>
            </w:r>
            <w:r w:rsidR="00374AC0" w:rsidRPr="009F015D">
              <w:rPr>
                <w:lang w:val="ru-RU"/>
              </w:rPr>
              <w:t xml:space="preserve"> Эффективность взаимодействия между государством и частным партнером.</w:t>
            </w:r>
            <w:r w:rsidR="00374AC0" w:rsidRPr="009F015D">
              <w:rPr>
                <w:lang w:val="ru-RU"/>
              </w:rPr>
              <w:br/>
            </w:r>
            <w:r>
              <w:rPr>
                <w:lang w:val="ru-RU"/>
              </w:rPr>
              <w:t>3.</w:t>
            </w:r>
            <w:r w:rsidR="00374AC0" w:rsidRPr="009F015D">
              <w:rPr>
                <w:lang w:val="ru-RU"/>
              </w:rPr>
              <w:t xml:space="preserve"> Задержки при согласовании документов.</w:t>
            </w:r>
            <w:r w:rsidR="00374AC0" w:rsidRPr="009F015D">
              <w:rPr>
                <w:lang w:val="ru-RU"/>
              </w:rPr>
              <w:br/>
            </w:r>
            <w:r>
              <w:rPr>
                <w:lang w:val="ru-RU"/>
              </w:rPr>
              <w:t>4.</w:t>
            </w:r>
            <w:r w:rsidR="00374AC0" w:rsidRPr="009F015D">
              <w:rPr>
                <w:lang w:val="ru-RU"/>
              </w:rPr>
              <w:t xml:space="preserve"> Неэффективное управление.</w:t>
            </w:r>
            <w:r w:rsidR="00374AC0" w:rsidRPr="009F015D">
              <w:rPr>
                <w:lang w:val="ru-RU"/>
              </w:rPr>
              <w:br/>
            </w:r>
            <w:r>
              <w:rPr>
                <w:lang w:val="ru-RU"/>
              </w:rPr>
              <w:t>5.</w:t>
            </w:r>
            <w:r w:rsidR="00374AC0" w:rsidRPr="009F015D">
              <w:rPr>
                <w:lang w:val="ru-RU"/>
              </w:rPr>
              <w:t xml:space="preserve"> Нехватка квалифицированного педагогического персонала.</w:t>
            </w:r>
          </w:p>
        </w:tc>
      </w:tr>
      <w:tr w:rsidR="00374AC0" w:rsidRPr="009F015D" w14:paraId="35042B99" w14:textId="77777777" w:rsidTr="00EF4839">
        <w:trPr>
          <w:jc w:val="center"/>
        </w:trPr>
        <w:tc>
          <w:tcPr>
            <w:tcW w:w="2320" w:type="dxa"/>
          </w:tcPr>
          <w:p w14:paraId="59421BAD" w14:textId="77777777" w:rsidR="00374AC0" w:rsidRPr="009F015D" w:rsidRDefault="00374AC0" w:rsidP="00056913">
            <w:pPr>
              <w:rPr>
                <w:rFonts w:eastAsia="MS Mincho"/>
                <w:lang w:val="ru-RU" w:eastAsia="en-US"/>
              </w:rPr>
            </w:pPr>
            <w:r w:rsidRPr="009F015D">
              <w:rPr>
                <w:rFonts w:eastAsia="MS Mincho"/>
                <w:lang w:val="ru-RU" w:eastAsia="en-US"/>
              </w:rPr>
              <w:t>Финансовые риски</w:t>
            </w:r>
          </w:p>
        </w:tc>
        <w:tc>
          <w:tcPr>
            <w:tcW w:w="2694" w:type="dxa"/>
          </w:tcPr>
          <w:p w14:paraId="582C9E3A" w14:textId="20378B95" w:rsidR="00374AC0" w:rsidRPr="009F015D" w:rsidRDefault="00374AC0" w:rsidP="00056913">
            <w:pPr>
              <w:rPr>
                <w:rFonts w:eastAsia="MS Mincho"/>
                <w:lang w:val="ru-RU" w:eastAsia="en-US"/>
              </w:rPr>
            </w:pPr>
            <w:r w:rsidRPr="009F015D">
              <w:rPr>
                <w:lang w:val="ru-RU"/>
              </w:rPr>
              <w:t>Рост стоимости проекта из-за инфляции, изменения цен на оборудование и материалы.</w:t>
            </w:r>
          </w:p>
        </w:tc>
        <w:tc>
          <w:tcPr>
            <w:tcW w:w="4587" w:type="dxa"/>
          </w:tcPr>
          <w:p w14:paraId="42BF03DE" w14:textId="582CCF85" w:rsidR="00374AC0" w:rsidRPr="009F015D" w:rsidRDefault="00EF4839" w:rsidP="00EF4839">
            <w:pPr>
              <w:rPr>
                <w:rFonts w:eastAsia="MS Mincho"/>
                <w:lang w:val="ru-RU" w:eastAsia="en-US"/>
              </w:rPr>
            </w:pPr>
            <w:r>
              <w:rPr>
                <w:lang w:val="ru-RU"/>
              </w:rPr>
              <w:t>1.</w:t>
            </w:r>
            <w:r w:rsidR="00374AC0" w:rsidRPr="009F015D">
              <w:rPr>
                <w:lang w:val="ru-RU"/>
              </w:rPr>
              <w:t xml:space="preserve"> Уровень инфляционных рисков в стране.</w:t>
            </w:r>
            <w:r w:rsidR="00374AC0" w:rsidRPr="009F015D">
              <w:rPr>
                <w:lang w:val="ru-RU"/>
              </w:rPr>
              <w:br/>
            </w:r>
            <w:r>
              <w:rPr>
                <w:lang w:val="ru-RU"/>
              </w:rPr>
              <w:t>2.</w:t>
            </w:r>
            <w:r w:rsidR="00374AC0" w:rsidRPr="009F015D">
              <w:rPr>
                <w:lang w:val="ru-RU"/>
              </w:rPr>
              <w:t xml:space="preserve"> Колебания валютного курса и его влияние на закупки.</w:t>
            </w:r>
          </w:p>
        </w:tc>
      </w:tr>
      <w:tr w:rsidR="00374AC0" w:rsidRPr="009F015D" w14:paraId="3B0B2FF8" w14:textId="77777777" w:rsidTr="00EF4839">
        <w:trPr>
          <w:jc w:val="center"/>
        </w:trPr>
        <w:tc>
          <w:tcPr>
            <w:tcW w:w="2320" w:type="dxa"/>
          </w:tcPr>
          <w:p w14:paraId="0E943B74" w14:textId="77777777" w:rsidR="00374AC0" w:rsidRPr="009F015D" w:rsidRDefault="00374AC0" w:rsidP="00056913">
            <w:pPr>
              <w:rPr>
                <w:rFonts w:eastAsia="MS Mincho"/>
                <w:lang w:val="ru-RU" w:eastAsia="en-US"/>
              </w:rPr>
            </w:pPr>
            <w:r w:rsidRPr="009F015D">
              <w:rPr>
                <w:rFonts w:eastAsia="MS Mincho"/>
                <w:lang w:val="ru-RU" w:eastAsia="en-US"/>
              </w:rPr>
              <w:t>Социально-политические риски</w:t>
            </w:r>
          </w:p>
        </w:tc>
        <w:tc>
          <w:tcPr>
            <w:tcW w:w="2694" w:type="dxa"/>
          </w:tcPr>
          <w:p w14:paraId="67B99459" w14:textId="2E7E5228" w:rsidR="00374AC0" w:rsidRPr="009F015D" w:rsidRDefault="00374AC0" w:rsidP="00056913">
            <w:pPr>
              <w:rPr>
                <w:rFonts w:eastAsia="MS Mincho"/>
                <w:lang w:val="ru-RU" w:eastAsia="en-US"/>
              </w:rPr>
            </w:pPr>
            <w:r w:rsidRPr="009F015D">
              <w:rPr>
                <w:lang w:val="ru-RU"/>
              </w:rPr>
              <w:t>Задержки бюджетного финансирования, протесты населения, изменение государст</w:t>
            </w:r>
            <w:r w:rsidR="00EF4839">
              <w:rPr>
                <w:lang w:val="ru-RU"/>
              </w:rPr>
              <w:t xml:space="preserve"> </w:t>
            </w:r>
            <w:r w:rsidRPr="009F015D">
              <w:rPr>
                <w:lang w:val="ru-RU"/>
              </w:rPr>
              <w:t>вен</w:t>
            </w:r>
            <w:r w:rsidR="00EF4839">
              <w:rPr>
                <w:lang w:val="ru-RU"/>
              </w:rPr>
              <w:t>ной политики</w:t>
            </w:r>
          </w:p>
        </w:tc>
        <w:tc>
          <w:tcPr>
            <w:tcW w:w="4587" w:type="dxa"/>
          </w:tcPr>
          <w:p w14:paraId="557D17E9" w14:textId="72408361" w:rsidR="00374AC0" w:rsidRPr="009F015D" w:rsidRDefault="00EF4839" w:rsidP="00EF4839">
            <w:pPr>
              <w:rPr>
                <w:rFonts w:eastAsia="MS Mincho"/>
                <w:lang w:val="ru-RU" w:eastAsia="en-US"/>
              </w:rPr>
            </w:pPr>
            <w:r>
              <w:rPr>
                <w:lang w:val="ru-RU"/>
              </w:rPr>
              <w:t>1.</w:t>
            </w:r>
            <w:r w:rsidR="00374AC0" w:rsidRPr="009F015D">
              <w:rPr>
                <w:lang w:val="ru-RU"/>
              </w:rPr>
              <w:t xml:space="preserve"> Вероятность изменения приоритетов госфинансирования.</w:t>
            </w:r>
            <w:r w:rsidR="00374AC0" w:rsidRPr="009F015D">
              <w:rPr>
                <w:lang w:val="ru-RU"/>
              </w:rPr>
              <w:br/>
            </w:r>
            <w:r>
              <w:rPr>
                <w:lang w:val="ru-RU"/>
              </w:rPr>
              <w:t>2.</w:t>
            </w:r>
            <w:r w:rsidR="00374AC0" w:rsidRPr="009F015D">
              <w:rPr>
                <w:lang w:val="ru-RU"/>
              </w:rPr>
              <w:t xml:space="preserve"> Возможность протестов и социальных конфликтов.</w:t>
            </w:r>
            <w:r w:rsidR="00374AC0" w:rsidRPr="009F015D">
              <w:rPr>
                <w:lang w:val="ru-RU"/>
              </w:rPr>
              <w:br/>
            </w:r>
            <w:r>
              <w:rPr>
                <w:lang w:val="ru-RU"/>
              </w:rPr>
              <w:t>3.</w:t>
            </w:r>
            <w:r w:rsidR="00374AC0" w:rsidRPr="009F015D">
              <w:rPr>
                <w:lang w:val="ru-RU"/>
              </w:rPr>
              <w:t xml:space="preserve"> Стабильность политической среды.</w:t>
            </w:r>
          </w:p>
        </w:tc>
      </w:tr>
    </w:tbl>
    <w:p w14:paraId="373C0D45" w14:textId="77777777" w:rsidR="00F22D39" w:rsidRPr="009F015D" w:rsidRDefault="00F22D39" w:rsidP="00F22D39">
      <w:pPr>
        <w:jc w:val="center"/>
        <w:rPr>
          <w:b/>
          <w:bCs/>
          <w:sz w:val="28"/>
          <w:szCs w:val="28"/>
        </w:rPr>
        <w:sectPr w:rsidR="00F22D39" w:rsidRPr="009F015D" w:rsidSect="00992371">
          <w:pgSz w:w="11906" w:h="16838"/>
          <w:pgMar w:top="1134" w:right="567" w:bottom="1134" w:left="1701" w:header="709" w:footer="709" w:gutter="0"/>
          <w:cols w:space="708"/>
          <w:docGrid w:linePitch="360"/>
        </w:sectPr>
      </w:pPr>
    </w:p>
    <w:p w14:paraId="1EBBBA9F" w14:textId="5629182B" w:rsidR="00F22D39" w:rsidRPr="009F015D" w:rsidRDefault="00117065" w:rsidP="00B05BF3">
      <w:pPr>
        <w:jc w:val="center"/>
        <w:rPr>
          <w:b/>
          <w:bCs/>
          <w:sz w:val="28"/>
          <w:szCs w:val="28"/>
          <w:lang w:val="kk-KZ"/>
        </w:rPr>
      </w:pPr>
      <w:bookmarkStart w:id="113" w:name="_Hlk192100089"/>
      <w:r w:rsidRPr="009F015D">
        <w:rPr>
          <w:b/>
          <w:bCs/>
          <w:sz w:val="28"/>
          <w:szCs w:val="28"/>
        </w:rPr>
        <w:t xml:space="preserve">ПРИЛОЖЕНИЕ </w:t>
      </w:r>
      <w:r w:rsidR="00F61495" w:rsidRPr="009F015D">
        <w:rPr>
          <w:b/>
          <w:bCs/>
          <w:sz w:val="28"/>
          <w:szCs w:val="28"/>
          <w:lang w:val="kk-KZ"/>
        </w:rPr>
        <w:t>С</w:t>
      </w:r>
    </w:p>
    <w:p w14:paraId="0FCF6D76" w14:textId="77777777" w:rsidR="00B05BF3" w:rsidRPr="009F015D" w:rsidRDefault="00B05BF3" w:rsidP="00B05BF3">
      <w:pPr>
        <w:jc w:val="center"/>
        <w:rPr>
          <w:b/>
          <w:bCs/>
          <w:sz w:val="28"/>
          <w:szCs w:val="28"/>
        </w:rPr>
      </w:pPr>
    </w:p>
    <w:p w14:paraId="2F1DF181" w14:textId="3587D169" w:rsidR="005C20EC" w:rsidRPr="009F015D" w:rsidRDefault="005C20EC" w:rsidP="005C20EC">
      <w:pPr>
        <w:jc w:val="center"/>
        <w:rPr>
          <w:sz w:val="28"/>
          <w:szCs w:val="28"/>
        </w:rPr>
      </w:pPr>
      <w:r w:rsidRPr="009F015D">
        <w:rPr>
          <w:sz w:val="28"/>
          <w:szCs w:val="28"/>
        </w:rPr>
        <w:t>Расчет NPV по проекту ГЧП «Строительство школы на 1050 мест» с учетом рисков</w:t>
      </w:r>
    </w:p>
    <w:p w14:paraId="66010FEA" w14:textId="77777777" w:rsidR="005C20EC" w:rsidRPr="009F015D" w:rsidRDefault="005C20EC" w:rsidP="00117065">
      <w:pPr>
        <w:tabs>
          <w:tab w:val="right" w:leader="dot" w:pos="1101"/>
          <w:tab w:val="left" w:pos="4673"/>
          <w:tab w:val="left" w:pos="9354"/>
        </w:tabs>
        <w:ind w:firstLine="709"/>
        <w:jc w:val="center"/>
        <w:rPr>
          <w:b/>
          <w:bCs/>
          <w:sz w:val="28"/>
          <w:szCs w:val="28"/>
        </w:rPr>
      </w:pPr>
    </w:p>
    <w:bookmarkEnd w:id="113"/>
    <w:p w14:paraId="6B88264D" w14:textId="32921F4D" w:rsidR="005C20EC" w:rsidRPr="009F015D" w:rsidRDefault="005C20EC" w:rsidP="005C20EC">
      <w:pPr>
        <w:tabs>
          <w:tab w:val="right" w:leader="dot" w:pos="1101"/>
          <w:tab w:val="left" w:pos="4673"/>
          <w:tab w:val="left" w:pos="9354"/>
        </w:tabs>
        <w:jc w:val="both"/>
        <w:rPr>
          <w:sz w:val="28"/>
          <w:szCs w:val="28"/>
        </w:rPr>
      </w:pPr>
      <w:r w:rsidRPr="009F015D">
        <w:rPr>
          <w:sz w:val="28"/>
          <w:szCs w:val="28"/>
        </w:rPr>
        <w:t xml:space="preserve">Таблица </w:t>
      </w:r>
      <w:r w:rsidR="00F61495" w:rsidRPr="009F015D">
        <w:rPr>
          <w:sz w:val="28"/>
          <w:szCs w:val="28"/>
          <w:lang w:val="kk-KZ"/>
        </w:rPr>
        <w:t>С</w:t>
      </w:r>
      <w:r w:rsidRPr="009F015D">
        <w:rPr>
          <w:sz w:val="28"/>
          <w:szCs w:val="28"/>
        </w:rPr>
        <w:t>.1 –</w:t>
      </w:r>
      <w:r w:rsidRPr="009F015D">
        <w:rPr>
          <w:rFonts w:eastAsia="Aptos"/>
          <w:sz w:val="28"/>
          <w:szCs w:val="28"/>
          <w:lang w:eastAsia="en-US"/>
        </w:rPr>
        <w:t xml:space="preserve"> Расчет дисконтированного денежного потока при реализации проекта</w:t>
      </w:r>
      <w:r w:rsidRPr="009F015D">
        <w:rPr>
          <w:sz w:val="28"/>
          <w:szCs w:val="28"/>
        </w:rPr>
        <w:t xml:space="preserve"> ГЧП «Строительство школы на 1050 мест» при наступлении коммерческого риска</w:t>
      </w:r>
    </w:p>
    <w:p w14:paraId="61323D46" w14:textId="77777777" w:rsidR="005C20EC" w:rsidRPr="00374AC0" w:rsidRDefault="005C20EC" w:rsidP="005C20EC">
      <w:pPr>
        <w:ind w:firstLine="709"/>
        <w:jc w:val="both"/>
        <w:rPr>
          <w:spacing w:val="-2"/>
          <w:sz w:val="16"/>
          <w:szCs w:val="16"/>
        </w:rPr>
      </w:pPr>
    </w:p>
    <w:tbl>
      <w:tblPr>
        <w:tblStyle w:val="16"/>
        <w:tblW w:w="0" w:type="auto"/>
        <w:jc w:val="center"/>
        <w:tblLook w:val="04A0" w:firstRow="1" w:lastRow="0" w:firstColumn="1" w:lastColumn="0" w:noHBand="0" w:noVBand="1"/>
      </w:tblPr>
      <w:tblGrid>
        <w:gridCol w:w="945"/>
        <w:gridCol w:w="1461"/>
        <w:gridCol w:w="1177"/>
        <w:gridCol w:w="2053"/>
        <w:gridCol w:w="2053"/>
        <w:gridCol w:w="2015"/>
      </w:tblGrid>
      <w:tr w:rsidR="009F015D" w:rsidRPr="009F015D" w14:paraId="64CBCCB4" w14:textId="77777777" w:rsidTr="00374AC0">
        <w:trPr>
          <w:jc w:val="center"/>
        </w:trPr>
        <w:tc>
          <w:tcPr>
            <w:tcW w:w="945" w:type="dxa"/>
            <w:vAlign w:val="center"/>
          </w:tcPr>
          <w:p w14:paraId="5F659672" w14:textId="581774BB" w:rsidR="005C20EC" w:rsidRPr="00374AC0" w:rsidRDefault="005C20EC" w:rsidP="00374AC0">
            <w:pPr>
              <w:jc w:val="center"/>
              <w:rPr>
                <w:rFonts w:eastAsia="MS Mincho"/>
                <w:sz w:val="22"/>
                <w:szCs w:val="22"/>
                <w:lang w:val="ru-RU" w:eastAsia="en-US"/>
              </w:rPr>
            </w:pPr>
            <w:r w:rsidRPr="00374AC0">
              <w:rPr>
                <w:rFonts w:eastAsia="MS Mincho"/>
                <w:sz w:val="22"/>
                <w:szCs w:val="22"/>
                <w:lang w:val="ru-RU" w:eastAsia="en-US"/>
              </w:rPr>
              <w:t>Год</w:t>
            </w:r>
            <w:r w:rsidR="00374AC0" w:rsidRPr="00374AC0">
              <w:rPr>
                <w:rFonts w:eastAsia="MS Mincho"/>
                <w:sz w:val="22"/>
                <w:szCs w:val="22"/>
                <w:lang w:val="ru-RU" w:eastAsia="en-US"/>
              </w:rPr>
              <w:t>ы</w:t>
            </w:r>
          </w:p>
        </w:tc>
        <w:tc>
          <w:tcPr>
            <w:tcW w:w="1461" w:type="dxa"/>
            <w:vAlign w:val="center"/>
          </w:tcPr>
          <w:p w14:paraId="57498275" w14:textId="77777777" w:rsidR="005C20EC" w:rsidRPr="00374AC0" w:rsidRDefault="005C20EC" w:rsidP="00374AC0">
            <w:pPr>
              <w:jc w:val="center"/>
              <w:rPr>
                <w:rFonts w:eastAsia="MS Mincho"/>
                <w:sz w:val="22"/>
                <w:szCs w:val="22"/>
                <w:lang w:val="ru-RU" w:eastAsia="en-US"/>
              </w:rPr>
            </w:pPr>
            <w:r w:rsidRPr="00374AC0">
              <w:rPr>
                <w:rFonts w:eastAsia="MS Mincho"/>
                <w:sz w:val="22"/>
                <w:szCs w:val="22"/>
                <w:lang w:val="ru-RU" w:eastAsia="en-US"/>
              </w:rPr>
              <w:t>Собственные вложенные средства, тыс. тенге</w:t>
            </w:r>
          </w:p>
        </w:tc>
        <w:tc>
          <w:tcPr>
            <w:tcW w:w="1177" w:type="dxa"/>
            <w:vAlign w:val="center"/>
          </w:tcPr>
          <w:p w14:paraId="3A1EA3B0" w14:textId="77777777" w:rsidR="005C20EC" w:rsidRPr="00374AC0" w:rsidRDefault="005C20EC" w:rsidP="00374AC0">
            <w:pPr>
              <w:jc w:val="center"/>
              <w:rPr>
                <w:rFonts w:eastAsia="MS Mincho"/>
                <w:sz w:val="22"/>
                <w:szCs w:val="22"/>
                <w:lang w:val="ru-RU" w:eastAsia="en-US"/>
              </w:rPr>
            </w:pPr>
            <w:r w:rsidRPr="00374AC0">
              <w:rPr>
                <w:rFonts w:eastAsia="MS Mincho"/>
                <w:sz w:val="22"/>
                <w:szCs w:val="22"/>
                <w:lang w:val="ru-RU" w:eastAsia="en-US"/>
              </w:rPr>
              <w:t>Чистый денежный поток, тыс. тенге</w:t>
            </w:r>
          </w:p>
        </w:tc>
        <w:tc>
          <w:tcPr>
            <w:tcW w:w="2053" w:type="dxa"/>
            <w:vAlign w:val="center"/>
          </w:tcPr>
          <w:p w14:paraId="447A60F7" w14:textId="77777777" w:rsidR="005C20EC" w:rsidRPr="00374AC0" w:rsidRDefault="005C20EC" w:rsidP="00374AC0">
            <w:pPr>
              <w:jc w:val="center"/>
              <w:rPr>
                <w:rFonts w:eastAsia="MS Mincho"/>
                <w:sz w:val="22"/>
                <w:szCs w:val="22"/>
                <w:lang w:val="ru-RU" w:eastAsia="en-US"/>
              </w:rPr>
            </w:pPr>
            <w:r w:rsidRPr="00374AC0">
              <w:rPr>
                <w:rFonts w:eastAsia="MS Mincho"/>
                <w:sz w:val="22"/>
                <w:szCs w:val="22"/>
                <w:lang w:val="ru-RU" w:eastAsia="en-US"/>
              </w:rPr>
              <w:t>Дисконтированный денежный поток, тыс. тенге</w:t>
            </w:r>
          </w:p>
        </w:tc>
        <w:tc>
          <w:tcPr>
            <w:tcW w:w="2053" w:type="dxa"/>
            <w:vAlign w:val="center"/>
          </w:tcPr>
          <w:p w14:paraId="25E6CF41" w14:textId="77777777" w:rsidR="005C20EC" w:rsidRPr="00374AC0" w:rsidRDefault="005C20EC" w:rsidP="00374AC0">
            <w:pPr>
              <w:jc w:val="center"/>
              <w:rPr>
                <w:rFonts w:eastAsia="MS Mincho"/>
                <w:sz w:val="22"/>
                <w:szCs w:val="22"/>
                <w:lang w:val="ru-RU" w:eastAsia="en-US"/>
              </w:rPr>
            </w:pPr>
            <w:r w:rsidRPr="00374AC0">
              <w:rPr>
                <w:rFonts w:eastAsia="MS Mincho"/>
                <w:sz w:val="22"/>
                <w:szCs w:val="22"/>
                <w:lang w:val="ru-RU" w:eastAsia="en-US"/>
              </w:rPr>
              <w:t>Дисконтированный денежный доход с нарастающим итогом, тыс. тенге</w:t>
            </w:r>
          </w:p>
        </w:tc>
        <w:tc>
          <w:tcPr>
            <w:tcW w:w="2015" w:type="dxa"/>
            <w:vAlign w:val="center"/>
          </w:tcPr>
          <w:p w14:paraId="22A9BD31" w14:textId="77777777" w:rsidR="005C20EC" w:rsidRPr="00374AC0" w:rsidRDefault="005C20EC" w:rsidP="00374AC0">
            <w:pPr>
              <w:jc w:val="center"/>
              <w:rPr>
                <w:rFonts w:eastAsia="MS Mincho"/>
                <w:sz w:val="22"/>
                <w:szCs w:val="22"/>
                <w:lang w:val="ru-RU" w:eastAsia="en-US"/>
              </w:rPr>
            </w:pPr>
            <w:r w:rsidRPr="00374AC0">
              <w:rPr>
                <w:rFonts w:eastAsia="MS Mincho"/>
                <w:sz w:val="22"/>
                <w:szCs w:val="22"/>
                <w:lang w:val="ru-RU" w:eastAsia="en-US"/>
              </w:rPr>
              <w:t>Чистый дисконтированный доход, тенге (NPV)</w:t>
            </w:r>
          </w:p>
        </w:tc>
      </w:tr>
      <w:tr w:rsidR="009F015D" w:rsidRPr="009F015D" w14:paraId="6897CF04" w14:textId="77777777" w:rsidTr="00374AC0">
        <w:trPr>
          <w:jc w:val="center"/>
        </w:trPr>
        <w:tc>
          <w:tcPr>
            <w:tcW w:w="945" w:type="dxa"/>
          </w:tcPr>
          <w:p w14:paraId="46A4F214" w14:textId="77777777" w:rsidR="005C20EC" w:rsidRPr="00374AC0" w:rsidRDefault="005C20EC" w:rsidP="007B44C0">
            <w:pPr>
              <w:rPr>
                <w:rFonts w:eastAsia="MS Mincho"/>
                <w:sz w:val="22"/>
                <w:szCs w:val="22"/>
                <w:lang w:val="ru-RU" w:eastAsia="en-US"/>
              </w:rPr>
            </w:pPr>
            <w:r w:rsidRPr="00374AC0">
              <w:rPr>
                <w:rFonts w:eastAsia="MS Mincho"/>
                <w:sz w:val="22"/>
                <w:szCs w:val="22"/>
                <w:lang w:val="ru-RU" w:eastAsia="en-US"/>
              </w:rPr>
              <w:t>2025</w:t>
            </w:r>
          </w:p>
        </w:tc>
        <w:tc>
          <w:tcPr>
            <w:tcW w:w="1461" w:type="dxa"/>
          </w:tcPr>
          <w:p w14:paraId="40E7BD7C" w14:textId="77777777" w:rsidR="005C20EC" w:rsidRPr="00374AC0" w:rsidRDefault="005C20EC" w:rsidP="007B44C0">
            <w:pPr>
              <w:jc w:val="center"/>
              <w:rPr>
                <w:rFonts w:eastAsia="MS Mincho"/>
                <w:sz w:val="22"/>
                <w:szCs w:val="22"/>
                <w:lang w:val="ru-RU" w:eastAsia="en-US"/>
              </w:rPr>
            </w:pPr>
            <w:r w:rsidRPr="00374AC0">
              <w:rPr>
                <w:sz w:val="22"/>
                <w:szCs w:val="22"/>
                <w:lang w:val="ru-RU"/>
              </w:rPr>
              <w:t>3000000</w:t>
            </w:r>
          </w:p>
        </w:tc>
        <w:tc>
          <w:tcPr>
            <w:tcW w:w="1177" w:type="dxa"/>
          </w:tcPr>
          <w:p w14:paraId="155D1E2F" w14:textId="6151584F" w:rsidR="005C20EC" w:rsidRPr="00374AC0" w:rsidRDefault="00374AC0" w:rsidP="007B44C0">
            <w:pPr>
              <w:jc w:val="center"/>
              <w:rPr>
                <w:rFonts w:eastAsia="MS Mincho"/>
                <w:sz w:val="22"/>
                <w:szCs w:val="22"/>
                <w:lang w:val="ru-RU" w:eastAsia="en-US"/>
              </w:rPr>
            </w:pPr>
            <w:r w:rsidRPr="00374AC0">
              <w:rPr>
                <w:rFonts w:eastAsia="MS Mincho"/>
                <w:sz w:val="22"/>
                <w:szCs w:val="22"/>
                <w:lang w:val="ru-RU" w:eastAsia="en-US"/>
              </w:rPr>
              <w:t>-</w:t>
            </w:r>
          </w:p>
        </w:tc>
        <w:tc>
          <w:tcPr>
            <w:tcW w:w="2053" w:type="dxa"/>
          </w:tcPr>
          <w:p w14:paraId="305BA646" w14:textId="51AAC32E" w:rsidR="005C20EC" w:rsidRPr="00374AC0" w:rsidRDefault="00374AC0" w:rsidP="007B44C0">
            <w:pPr>
              <w:jc w:val="center"/>
              <w:rPr>
                <w:rFonts w:eastAsia="MS Mincho"/>
                <w:sz w:val="22"/>
                <w:szCs w:val="22"/>
                <w:lang w:val="ru-RU" w:eastAsia="en-US"/>
              </w:rPr>
            </w:pPr>
            <w:r w:rsidRPr="00374AC0">
              <w:rPr>
                <w:rFonts w:eastAsia="MS Mincho"/>
                <w:sz w:val="22"/>
                <w:szCs w:val="22"/>
                <w:lang w:val="ru-RU" w:eastAsia="en-US"/>
              </w:rPr>
              <w:t>-</w:t>
            </w:r>
          </w:p>
        </w:tc>
        <w:tc>
          <w:tcPr>
            <w:tcW w:w="2053" w:type="dxa"/>
          </w:tcPr>
          <w:p w14:paraId="4706A3EB" w14:textId="1F0EA5D0" w:rsidR="005C20EC" w:rsidRPr="00374AC0" w:rsidRDefault="00374AC0" w:rsidP="007B44C0">
            <w:pPr>
              <w:jc w:val="center"/>
              <w:rPr>
                <w:rFonts w:eastAsia="MS Mincho"/>
                <w:sz w:val="22"/>
                <w:szCs w:val="22"/>
                <w:lang w:val="ru-RU" w:eastAsia="en-US"/>
              </w:rPr>
            </w:pPr>
            <w:r w:rsidRPr="00374AC0">
              <w:rPr>
                <w:rFonts w:eastAsia="MS Mincho"/>
                <w:sz w:val="22"/>
                <w:szCs w:val="22"/>
                <w:lang w:val="ru-RU" w:eastAsia="en-US"/>
              </w:rPr>
              <w:t>-</w:t>
            </w:r>
          </w:p>
        </w:tc>
        <w:tc>
          <w:tcPr>
            <w:tcW w:w="2015" w:type="dxa"/>
          </w:tcPr>
          <w:p w14:paraId="64CB5C10" w14:textId="77777777" w:rsidR="005C20EC" w:rsidRPr="00374AC0" w:rsidRDefault="005C20EC" w:rsidP="007B44C0">
            <w:pPr>
              <w:jc w:val="center"/>
              <w:rPr>
                <w:rFonts w:eastAsia="MS Mincho"/>
                <w:sz w:val="22"/>
                <w:szCs w:val="22"/>
                <w:lang w:val="ru-RU" w:eastAsia="en-US"/>
              </w:rPr>
            </w:pPr>
            <w:r w:rsidRPr="00374AC0">
              <w:rPr>
                <w:sz w:val="22"/>
                <w:szCs w:val="22"/>
                <w:lang w:val="ru-RU"/>
              </w:rPr>
              <w:t>-3000000</w:t>
            </w:r>
          </w:p>
        </w:tc>
      </w:tr>
      <w:tr w:rsidR="009F015D" w:rsidRPr="009F015D" w14:paraId="33C09ED0" w14:textId="77777777" w:rsidTr="00374AC0">
        <w:trPr>
          <w:jc w:val="center"/>
        </w:trPr>
        <w:tc>
          <w:tcPr>
            <w:tcW w:w="945" w:type="dxa"/>
          </w:tcPr>
          <w:p w14:paraId="22EDBA4D" w14:textId="77777777" w:rsidR="005C20EC" w:rsidRPr="00374AC0" w:rsidRDefault="005C20EC" w:rsidP="007B44C0">
            <w:pPr>
              <w:rPr>
                <w:rFonts w:eastAsia="MS Mincho"/>
                <w:sz w:val="22"/>
                <w:szCs w:val="22"/>
                <w:lang w:val="ru-RU" w:eastAsia="en-US"/>
              </w:rPr>
            </w:pPr>
            <w:r w:rsidRPr="00374AC0">
              <w:rPr>
                <w:rFonts w:eastAsia="MS Mincho"/>
                <w:sz w:val="22"/>
                <w:szCs w:val="22"/>
                <w:lang w:val="ru-RU" w:eastAsia="en-US"/>
              </w:rPr>
              <w:t>2026</w:t>
            </w:r>
          </w:p>
        </w:tc>
        <w:tc>
          <w:tcPr>
            <w:tcW w:w="1461" w:type="dxa"/>
          </w:tcPr>
          <w:p w14:paraId="1510DA64" w14:textId="77777777" w:rsidR="005C20EC" w:rsidRPr="00374AC0" w:rsidRDefault="005C20EC" w:rsidP="007B44C0">
            <w:pPr>
              <w:jc w:val="center"/>
              <w:rPr>
                <w:rFonts w:eastAsia="MS Mincho"/>
                <w:sz w:val="22"/>
                <w:szCs w:val="22"/>
                <w:lang w:val="ru-RU" w:eastAsia="en-US"/>
              </w:rPr>
            </w:pPr>
            <w:r w:rsidRPr="00374AC0">
              <w:rPr>
                <w:sz w:val="22"/>
                <w:szCs w:val="22"/>
                <w:lang w:val="ru-RU"/>
              </w:rPr>
              <w:t>0</w:t>
            </w:r>
          </w:p>
        </w:tc>
        <w:tc>
          <w:tcPr>
            <w:tcW w:w="1177" w:type="dxa"/>
          </w:tcPr>
          <w:p w14:paraId="4296ED91" w14:textId="08B5B069" w:rsidR="005C20EC" w:rsidRPr="00374AC0" w:rsidRDefault="00374AC0" w:rsidP="007B44C0">
            <w:pPr>
              <w:jc w:val="center"/>
              <w:rPr>
                <w:rFonts w:eastAsia="MS Mincho"/>
                <w:sz w:val="22"/>
                <w:szCs w:val="22"/>
                <w:lang w:val="ru-RU" w:eastAsia="en-US"/>
              </w:rPr>
            </w:pPr>
            <w:r w:rsidRPr="00374AC0">
              <w:rPr>
                <w:rFonts w:eastAsia="MS Mincho"/>
                <w:sz w:val="22"/>
                <w:szCs w:val="22"/>
                <w:lang w:val="ru-RU" w:eastAsia="en-US"/>
              </w:rPr>
              <w:t>-</w:t>
            </w:r>
          </w:p>
        </w:tc>
        <w:tc>
          <w:tcPr>
            <w:tcW w:w="2053" w:type="dxa"/>
          </w:tcPr>
          <w:p w14:paraId="3324B934" w14:textId="29703B96" w:rsidR="005C20EC" w:rsidRPr="00374AC0" w:rsidRDefault="00374AC0" w:rsidP="00374AC0">
            <w:pPr>
              <w:jc w:val="center"/>
              <w:rPr>
                <w:rFonts w:eastAsia="MS Mincho"/>
                <w:sz w:val="22"/>
                <w:szCs w:val="22"/>
                <w:lang w:val="ru-RU" w:eastAsia="en-US"/>
              </w:rPr>
            </w:pPr>
            <w:r w:rsidRPr="00374AC0">
              <w:rPr>
                <w:rFonts w:eastAsia="MS Mincho"/>
                <w:sz w:val="22"/>
                <w:szCs w:val="22"/>
                <w:lang w:val="ru-RU" w:eastAsia="en-US"/>
              </w:rPr>
              <w:t>-</w:t>
            </w:r>
          </w:p>
        </w:tc>
        <w:tc>
          <w:tcPr>
            <w:tcW w:w="2053" w:type="dxa"/>
          </w:tcPr>
          <w:p w14:paraId="22E1DE74" w14:textId="0FFBD7D6" w:rsidR="005C20EC" w:rsidRPr="00374AC0" w:rsidRDefault="00374AC0" w:rsidP="007B44C0">
            <w:pPr>
              <w:jc w:val="center"/>
              <w:rPr>
                <w:rFonts w:eastAsia="MS Mincho"/>
                <w:sz w:val="22"/>
                <w:szCs w:val="22"/>
                <w:lang w:val="ru-RU" w:eastAsia="en-US"/>
              </w:rPr>
            </w:pPr>
            <w:r w:rsidRPr="00374AC0">
              <w:rPr>
                <w:rFonts w:eastAsia="MS Mincho"/>
                <w:sz w:val="22"/>
                <w:szCs w:val="22"/>
                <w:lang w:val="ru-RU" w:eastAsia="en-US"/>
              </w:rPr>
              <w:t>-</w:t>
            </w:r>
          </w:p>
        </w:tc>
        <w:tc>
          <w:tcPr>
            <w:tcW w:w="2015" w:type="dxa"/>
          </w:tcPr>
          <w:p w14:paraId="4E1FC475" w14:textId="77777777" w:rsidR="005C20EC" w:rsidRPr="00374AC0" w:rsidRDefault="005C20EC" w:rsidP="007B44C0">
            <w:pPr>
              <w:jc w:val="center"/>
              <w:rPr>
                <w:rFonts w:eastAsia="MS Mincho"/>
                <w:sz w:val="22"/>
                <w:szCs w:val="22"/>
                <w:lang w:val="ru-RU" w:eastAsia="en-US"/>
              </w:rPr>
            </w:pPr>
            <w:r w:rsidRPr="00374AC0">
              <w:rPr>
                <w:sz w:val="22"/>
                <w:szCs w:val="22"/>
                <w:lang w:val="ru-RU"/>
              </w:rPr>
              <w:t>-3000000</w:t>
            </w:r>
          </w:p>
        </w:tc>
      </w:tr>
      <w:tr w:rsidR="009F015D" w:rsidRPr="009F015D" w14:paraId="7A4EB92C" w14:textId="77777777" w:rsidTr="00374AC0">
        <w:trPr>
          <w:jc w:val="center"/>
        </w:trPr>
        <w:tc>
          <w:tcPr>
            <w:tcW w:w="945" w:type="dxa"/>
          </w:tcPr>
          <w:p w14:paraId="7F995106" w14:textId="77777777" w:rsidR="005C20EC" w:rsidRPr="00374AC0" w:rsidRDefault="005C20EC" w:rsidP="007B44C0">
            <w:pPr>
              <w:rPr>
                <w:rFonts w:eastAsia="MS Mincho"/>
                <w:sz w:val="22"/>
                <w:szCs w:val="22"/>
                <w:lang w:val="ru-RU" w:eastAsia="en-US"/>
              </w:rPr>
            </w:pPr>
            <w:r w:rsidRPr="00374AC0">
              <w:rPr>
                <w:rFonts w:eastAsia="MS Mincho"/>
                <w:sz w:val="22"/>
                <w:szCs w:val="22"/>
                <w:lang w:val="ru-RU" w:eastAsia="en-US"/>
              </w:rPr>
              <w:t>2027</w:t>
            </w:r>
          </w:p>
        </w:tc>
        <w:tc>
          <w:tcPr>
            <w:tcW w:w="1461" w:type="dxa"/>
          </w:tcPr>
          <w:p w14:paraId="37C64D9D" w14:textId="77777777" w:rsidR="005C20EC" w:rsidRPr="00374AC0" w:rsidRDefault="005C20EC" w:rsidP="007B44C0">
            <w:pPr>
              <w:jc w:val="center"/>
              <w:rPr>
                <w:rFonts w:eastAsia="MS Mincho"/>
                <w:sz w:val="22"/>
                <w:szCs w:val="22"/>
                <w:lang w:val="ru-RU" w:eastAsia="en-US"/>
              </w:rPr>
            </w:pPr>
            <w:r w:rsidRPr="00374AC0">
              <w:rPr>
                <w:sz w:val="22"/>
                <w:szCs w:val="22"/>
                <w:lang w:val="ru-RU"/>
              </w:rPr>
              <w:t>0</w:t>
            </w:r>
          </w:p>
        </w:tc>
        <w:tc>
          <w:tcPr>
            <w:tcW w:w="1177" w:type="dxa"/>
          </w:tcPr>
          <w:p w14:paraId="4D9C5261" w14:textId="77777777" w:rsidR="005C20EC" w:rsidRPr="00374AC0" w:rsidRDefault="005C20EC" w:rsidP="007B44C0">
            <w:pPr>
              <w:jc w:val="center"/>
              <w:rPr>
                <w:rFonts w:eastAsia="MS Mincho"/>
                <w:sz w:val="22"/>
                <w:szCs w:val="22"/>
                <w:lang w:val="ru-RU" w:eastAsia="en-US"/>
              </w:rPr>
            </w:pPr>
            <w:r w:rsidRPr="00374AC0">
              <w:rPr>
                <w:sz w:val="22"/>
                <w:szCs w:val="22"/>
                <w:lang w:val="ru-RU"/>
              </w:rPr>
              <w:t>631332</w:t>
            </w:r>
          </w:p>
        </w:tc>
        <w:tc>
          <w:tcPr>
            <w:tcW w:w="2053" w:type="dxa"/>
          </w:tcPr>
          <w:p w14:paraId="011144FC" w14:textId="77777777" w:rsidR="005C20EC" w:rsidRPr="00374AC0" w:rsidRDefault="005C20EC" w:rsidP="007B44C0">
            <w:pPr>
              <w:jc w:val="center"/>
              <w:rPr>
                <w:rFonts w:eastAsia="MS Mincho"/>
                <w:sz w:val="22"/>
                <w:szCs w:val="22"/>
                <w:lang w:val="ru-RU" w:eastAsia="en-US"/>
              </w:rPr>
            </w:pPr>
            <w:r w:rsidRPr="00374AC0">
              <w:rPr>
                <w:sz w:val="22"/>
                <w:szCs w:val="22"/>
                <w:lang w:val="ru-RU"/>
              </w:rPr>
              <w:t>521762</w:t>
            </w:r>
          </w:p>
        </w:tc>
        <w:tc>
          <w:tcPr>
            <w:tcW w:w="2053" w:type="dxa"/>
          </w:tcPr>
          <w:p w14:paraId="0E9020B0" w14:textId="77777777" w:rsidR="005C20EC" w:rsidRPr="00374AC0" w:rsidRDefault="005C20EC" w:rsidP="007B44C0">
            <w:pPr>
              <w:jc w:val="center"/>
              <w:rPr>
                <w:rFonts w:eastAsia="MS Mincho"/>
                <w:sz w:val="22"/>
                <w:szCs w:val="22"/>
                <w:lang w:val="ru-RU" w:eastAsia="en-US"/>
              </w:rPr>
            </w:pPr>
            <w:r w:rsidRPr="00374AC0">
              <w:rPr>
                <w:sz w:val="22"/>
                <w:szCs w:val="22"/>
                <w:lang w:val="ru-RU"/>
              </w:rPr>
              <w:t>521762</w:t>
            </w:r>
          </w:p>
        </w:tc>
        <w:tc>
          <w:tcPr>
            <w:tcW w:w="2015" w:type="dxa"/>
          </w:tcPr>
          <w:p w14:paraId="4A42A8B3" w14:textId="77777777" w:rsidR="005C20EC" w:rsidRPr="00374AC0" w:rsidRDefault="005C20EC" w:rsidP="007B44C0">
            <w:pPr>
              <w:jc w:val="center"/>
              <w:rPr>
                <w:rFonts w:eastAsia="MS Mincho"/>
                <w:sz w:val="22"/>
                <w:szCs w:val="22"/>
                <w:lang w:val="ru-RU" w:eastAsia="en-US"/>
              </w:rPr>
            </w:pPr>
            <w:r w:rsidRPr="00374AC0">
              <w:rPr>
                <w:sz w:val="22"/>
                <w:szCs w:val="22"/>
                <w:lang w:val="ru-RU"/>
              </w:rPr>
              <w:t>-2478238</w:t>
            </w:r>
          </w:p>
        </w:tc>
      </w:tr>
      <w:tr w:rsidR="009F015D" w:rsidRPr="009F015D" w14:paraId="1391C2AA" w14:textId="77777777" w:rsidTr="00374AC0">
        <w:trPr>
          <w:jc w:val="center"/>
        </w:trPr>
        <w:tc>
          <w:tcPr>
            <w:tcW w:w="945" w:type="dxa"/>
          </w:tcPr>
          <w:p w14:paraId="3922C2EC" w14:textId="77777777" w:rsidR="005C20EC" w:rsidRPr="00374AC0" w:rsidRDefault="005C20EC" w:rsidP="007B44C0">
            <w:pPr>
              <w:rPr>
                <w:rFonts w:eastAsia="MS Mincho"/>
                <w:sz w:val="22"/>
                <w:szCs w:val="22"/>
                <w:lang w:val="ru-RU" w:eastAsia="en-US"/>
              </w:rPr>
            </w:pPr>
            <w:r w:rsidRPr="00374AC0">
              <w:rPr>
                <w:rFonts w:eastAsia="MS Mincho"/>
                <w:sz w:val="22"/>
                <w:szCs w:val="22"/>
                <w:lang w:val="ru-RU" w:eastAsia="en-US"/>
              </w:rPr>
              <w:t>2028</w:t>
            </w:r>
          </w:p>
        </w:tc>
        <w:tc>
          <w:tcPr>
            <w:tcW w:w="1461" w:type="dxa"/>
          </w:tcPr>
          <w:p w14:paraId="059CADFB" w14:textId="77777777" w:rsidR="005C20EC" w:rsidRPr="00374AC0" w:rsidRDefault="005C20EC" w:rsidP="007B44C0">
            <w:pPr>
              <w:jc w:val="center"/>
              <w:rPr>
                <w:rFonts w:eastAsia="MS Mincho"/>
                <w:sz w:val="22"/>
                <w:szCs w:val="22"/>
                <w:lang w:val="ru-RU" w:eastAsia="en-US"/>
              </w:rPr>
            </w:pPr>
            <w:r w:rsidRPr="00374AC0">
              <w:rPr>
                <w:sz w:val="22"/>
                <w:szCs w:val="22"/>
                <w:lang w:val="ru-RU"/>
              </w:rPr>
              <w:t>0</w:t>
            </w:r>
          </w:p>
        </w:tc>
        <w:tc>
          <w:tcPr>
            <w:tcW w:w="1177" w:type="dxa"/>
          </w:tcPr>
          <w:p w14:paraId="66CB2C48" w14:textId="77777777" w:rsidR="005C20EC" w:rsidRPr="00374AC0" w:rsidRDefault="005C20EC" w:rsidP="007B44C0">
            <w:pPr>
              <w:jc w:val="center"/>
              <w:rPr>
                <w:rFonts w:eastAsia="MS Mincho"/>
                <w:sz w:val="22"/>
                <w:szCs w:val="22"/>
                <w:lang w:val="ru-RU" w:eastAsia="en-US"/>
              </w:rPr>
            </w:pPr>
            <w:r w:rsidRPr="00374AC0">
              <w:rPr>
                <w:sz w:val="22"/>
                <w:szCs w:val="22"/>
                <w:lang w:val="ru-RU"/>
              </w:rPr>
              <w:t>661270</w:t>
            </w:r>
          </w:p>
        </w:tc>
        <w:tc>
          <w:tcPr>
            <w:tcW w:w="2053" w:type="dxa"/>
          </w:tcPr>
          <w:p w14:paraId="1B6EA58B" w14:textId="77777777" w:rsidR="005C20EC" w:rsidRPr="00374AC0" w:rsidRDefault="005C20EC" w:rsidP="007B44C0">
            <w:pPr>
              <w:jc w:val="center"/>
              <w:rPr>
                <w:rFonts w:eastAsia="MS Mincho"/>
                <w:sz w:val="22"/>
                <w:szCs w:val="22"/>
                <w:lang w:val="ru-RU" w:eastAsia="en-US"/>
              </w:rPr>
            </w:pPr>
            <w:r w:rsidRPr="00374AC0">
              <w:rPr>
                <w:sz w:val="22"/>
                <w:szCs w:val="22"/>
                <w:lang w:val="ru-RU"/>
              </w:rPr>
              <w:t>496822</w:t>
            </w:r>
          </w:p>
        </w:tc>
        <w:tc>
          <w:tcPr>
            <w:tcW w:w="2053" w:type="dxa"/>
          </w:tcPr>
          <w:p w14:paraId="7ED181BC" w14:textId="77777777" w:rsidR="005C20EC" w:rsidRPr="00374AC0" w:rsidRDefault="005C20EC" w:rsidP="007B44C0">
            <w:pPr>
              <w:jc w:val="center"/>
              <w:rPr>
                <w:rFonts w:eastAsia="MS Mincho"/>
                <w:sz w:val="22"/>
                <w:szCs w:val="22"/>
                <w:lang w:val="ru-RU" w:eastAsia="en-US"/>
              </w:rPr>
            </w:pPr>
            <w:r w:rsidRPr="00374AC0">
              <w:rPr>
                <w:sz w:val="22"/>
                <w:szCs w:val="22"/>
                <w:lang w:val="ru-RU"/>
              </w:rPr>
              <w:t>1018584</w:t>
            </w:r>
          </w:p>
        </w:tc>
        <w:tc>
          <w:tcPr>
            <w:tcW w:w="2015" w:type="dxa"/>
          </w:tcPr>
          <w:p w14:paraId="466B0AFF" w14:textId="77777777" w:rsidR="005C20EC" w:rsidRPr="00374AC0" w:rsidRDefault="005C20EC" w:rsidP="007B44C0">
            <w:pPr>
              <w:jc w:val="center"/>
              <w:rPr>
                <w:rFonts w:eastAsia="MS Mincho"/>
                <w:sz w:val="22"/>
                <w:szCs w:val="22"/>
                <w:lang w:val="ru-RU" w:eastAsia="en-US"/>
              </w:rPr>
            </w:pPr>
            <w:r w:rsidRPr="00374AC0">
              <w:rPr>
                <w:sz w:val="22"/>
                <w:szCs w:val="22"/>
                <w:lang w:val="ru-RU"/>
              </w:rPr>
              <w:t>-1981416</w:t>
            </w:r>
          </w:p>
        </w:tc>
      </w:tr>
      <w:tr w:rsidR="009F015D" w:rsidRPr="009F015D" w14:paraId="07315ECF" w14:textId="77777777" w:rsidTr="00374AC0">
        <w:trPr>
          <w:jc w:val="center"/>
        </w:trPr>
        <w:tc>
          <w:tcPr>
            <w:tcW w:w="945" w:type="dxa"/>
          </w:tcPr>
          <w:p w14:paraId="59E5A80E" w14:textId="77777777" w:rsidR="005C20EC" w:rsidRPr="00374AC0" w:rsidRDefault="005C20EC" w:rsidP="007B44C0">
            <w:pPr>
              <w:rPr>
                <w:rFonts w:eastAsia="MS Mincho"/>
                <w:sz w:val="22"/>
                <w:szCs w:val="22"/>
                <w:lang w:val="ru-RU" w:eastAsia="en-US"/>
              </w:rPr>
            </w:pPr>
            <w:r w:rsidRPr="00374AC0">
              <w:rPr>
                <w:rFonts w:eastAsia="MS Mincho"/>
                <w:sz w:val="22"/>
                <w:szCs w:val="22"/>
                <w:lang w:val="ru-RU" w:eastAsia="en-US"/>
              </w:rPr>
              <w:t>2029</w:t>
            </w:r>
          </w:p>
        </w:tc>
        <w:tc>
          <w:tcPr>
            <w:tcW w:w="1461" w:type="dxa"/>
          </w:tcPr>
          <w:p w14:paraId="5A6D190B" w14:textId="77777777" w:rsidR="005C20EC" w:rsidRPr="00374AC0" w:rsidRDefault="005C20EC" w:rsidP="007B44C0">
            <w:pPr>
              <w:jc w:val="center"/>
              <w:rPr>
                <w:rFonts w:eastAsia="MS Mincho"/>
                <w:sz w:val="22"/>
                <w:szCs w:val="22"/>
                <w:lang w:val="ru-RU" w:eastAsia="en-US"/>
              </w:rPr>
            </w:pPr>
            <w:r w:rsidRPr="00374AC0">
              <w:rPr>
                <w:sz w:val="22"/>
                <w:szCs w:val="22"/>
                <w:lang w:val="ru-RU"/>
              </w:rPr>
              <w:t>0</w:t>
            </w:r>
          </w:p>
        </w:tc>
        <w:tc>
          <w:tcPr>
            <w:tcW w:w="1177" w:type="dxa"/>
          </w:tcPr>
          <w:p w14:paraId="2666B3C8" w14:textId="77777777" w:rsidR="005C20EC" w:rsidRPr="00374AC0" w:rsidRDefault="005C20EC" w:rsidP="007B44C0">
            <w:pPr>
              <w:jc w:val="center"/>
              <w:rPr>
                <w:rFonts w:eastAsia="MS Mincho"/>
                <w:sz w:val="22"/>
                <w:szCs w:val="22"/>
                <w:lang w:val="ru-RU" w:eastAsia="en-US"/>
              </w:rPr>
            </w:pPr>
            <w:r w:rsidRPr="00374AC0">
              <w:rPr>
                <w:sz w:val="22"/>
                <w:szCs w:val="22"/>
                <w:lang w:val="ru-RU"/>
              </w:rPr>
              <w:t>696133</w:t>
            </w:r>
          </w:p>
        </w:tc>
        <w:tc>
          <w:tcPr>
            <w:tcW w:w="2053" w:type="dxa"/>
          </w:tcPr>
          <w:p w14:paraId="4D0BD201" w14:textId="77777777" w:rsidR="005C20EC" w:rsidRPr="00374AC0" w:rsidRDefault="005C20EC" w:rsidP="007B44C0">
            <w:pPr>
              <w:jc w:val="center"/>
              <w:rPr>
                <w:rFonts w:eastAsia="MS Mincho"/>
                <w:sz w:val="22"/>
                <w:szCs w:val="22"/>
                <w:lang w:val="ru-RU" w:eastAsia="en-US"/>
              </w:rPr>
            </w:pPr>
            <w:r w:rsidRPr="00374AC0">
              <w:rPr>
                <w:sz w:val="22"/>
                <w:szCs w:val="22"/>
                <w:lang w:val="ru-RU"/>
              </w:rPr>
              <w:t>475468</w:t>
            </w:r>
          </w:p>
        </w:tc>
        <w:tc>
          <w:tcPr>
            <w:tcW w:w="2053" w:type="dxa"/>
          </w:tcPr>
          <w:p w14:paraId="59843BBD" w14:textId="77777777" w:rsidR="005C20EC" w:rsidRPr="00374AC0" w:rsidRDefault="005C20EC" w:rsidP="007B44C0">
            <w:pPr>
              <w:jc w:val="center"/>
              <w:rPr>
                <w:rFonts w:eastAsia="MS Mincho"/>
                <w:sz w:val="22"/>
                <w:szCs w:val="22"/>
                <w:lang w:val="ru-RU" w:eastAsia="en-US"/>
              </w:rPr>
            </w:pPr>
            <w:r w:rsidRPr="00374AC0">
              <w:rPr>
                <w:sz w:val="22"/>
                <w:szCs w:val="22"/>
                <w:lang w:val="ru-RU"/>
              </w:rPr>
              <w:t>1494052</w:t>
            </w:r>
          </w:p>
        </w:tc>
        <w:tc>
          <w:tcPr>
            <w:tcW w:w="2015" w:type="dxa"/>
          </w:tcPr>
          <w:p w14:paraId="40F4B786" w14:textId="77777777" w:rsidR="005C20EC" w:rsidRPr="00374AC0" w:rsidRDefault="005C20EC" w:rsidP="007B44C0">
            <w:pPr>
              <w:jc w:val="center"/>
              <w:rPr>
                <w:rFonts w:eastAsia="MS Mincho"/>
                <w:sz w:val="22"/>
                <w:szCs w:val="22"/>
                <w:lang w:val="ru-RU" w:eastAsia="en-US"/>
              </w:rPr>
            </w:pPr>
            <w:r w:rsidRPr="00374AC0">
              <w:rPr>
                <w:sz w:val="22"/>
                <w:szCs w:val="22"/>
                <w:lang w:val="ru-RU"/>
              </w:rPr>
              <w:t>-1505948</w:t>
            </w:r>
          </w:p>
        </w:tc>
      </w:tr>
      <w:tr w:rsidR="009F015D" w:rsidRPr="009F015D" w14:paraId="524C4850" w14:textId="77777777" w:rsidTr="00374AC0">
        <w:trPr>
          <w:jc w:val="center"/>
        </w:trPr>
        <w:tc>
          <w:tcPr>
            <w:tcW w:w="945" w:type="dxa"/>
          </w:tcPr>
          <w:p w14:paraId="0C0ED77C" w14:textId="77777777" w:rsidR="005C20EC" w:rsidRPr="00374AC0" w:rsidRDefault="005C20EC" w:rsidP="007B44C0">
            <w:pPr>
              <w:rPr>
                <w:rFonts w:eastAsia="MS Mincho"/>
                <w:sz w:val="22"/>
                <w:szCs w:val="22"/>
                <w:lang w:val="ru-RU" w:eastAsia="en-US"/>
              </w:rPr>
            </w:pPr>
            <w:r w:rsidRPr="00374AC0">
              <w:rPr>
                <w:rFonts w:eastAsia="MS Mincho"/>
                <w:sz w:val="22"/>
                <w:szCs w:val="22"/>
                <w:lang w:val="ru-RU" w:eastAsia="en-US"/>
              </w:rPr>
              <w:t>2030</w:t>
            </w:r>
          </w:p>
        </w:tc>
        <w:tc>
          <w:tcPr>
            <w:tcW w:w="1461" w:type="dxa"/>
          </w:tcPr>
          <w:p w14:paraId="306D70F0" w14:textId="77777777" w:rsidR="005C20EC" w:rsidRPr="00374AC0" w:rsidRDefault="005C20EC" w:rsidP="007B44C0">
            <w:pPr>
              <w:jc w:val="center"/>
              <w:rPr>
                <w:rFonts w:eastAsia="MS Mincho"/>
                <w:sz w:val="22"/>
                <w:szCs w:val="22"/>
                <w:lang w:val="ru-RU" w:eastAsia="en-US"/>
              </w:rPr>
            </w:pPr>
            <w:r w:rsidRPr="00374AC0">
              <w:rPr>
                <w:sz w:val="22"/>
                <w:szCs w:val="22"/>
                <w:lang w:val="ru-RU"/>
              </w:rPr>
              <w:t>0</w:t>
            </w:r>
          </w:p>
        </w:tc>
        <w:tc>
          <w:tcPr>
            <w:tcW w:w="1177" w:type="dxa"/>
          </w:tcPr>
          <w:p w14:paraId="71926633" w14:textId="77777777" w:rsidR="005C20EC" w:rsidRPr="00374AC0" w:rsidRDefault="005C20EC" w:rsidP="007B44C0">
            <w:pPr>
              <w:jc w:val="center"/>
              <w:rPr>
                <w:rFonts w:eastAsia="MS Mincho"/>
                <w:sz w:val="22"/>
                <w:szCs w:val="22"/>
                <w:lang w:val="ru-RU" w:eastAsia="en-US"/>
              </w:rPr>
            </w:pPr>
            <w:r w:rsidRPr="00374AC0">
              <w:rPr>
                <w:sz w:val="22"/>
                <w:szCs w:val="22"/>
                <w:lang w:val="ru-RU"/>
              </w:rPr>
              <w:t>664841</w:t>
            </w:r>
          </w:p>
        </w:tc>
        <w:tc>
          <w:tcPr>
            <w:tcW w:w="2053" w:type="dxa"/>
          </w:tcPr>
          <w:p w14:paraId="1867A984" w14:textId="77777777" w:rsidR="005C20EC" w:rsidRPr="00374AC0" w:rsidRDefault="005C20EC" w:rsidP="007B44C0">
            <w:pPr>
              <w:jc w:val="center"/>
              <w:rPr>
                <w:rFonts w:eastAsia="MS Mincho"/>
                <w:sz w:val="22"/>
                <w:szCs w:val="22"/>
                <w:lang w:val="ru-RU" w:eastAsia="en-US"/>
              </w:rPr>
            </w:pPr>
            <w:r w:rsidRPr="00374AC0">
              <w:rPr>
                <w:sz w:val="22"/>
                <w:szCs w:val="22"/>
                <w:lang w:val="ru-RU"/>
              </w:rPr>
              <w:t>412814</w:t>
            </w:r>
          </w:p>
        </w:tc>
        <w:tc>
          <w:tcPr>
            <w:tcW w:w="2053" w:type="dxa"/>
          </w:tcPr>
          <w:p w14:paraId="5BDEF183" w14:textId="77777777" w:rsidR="005C20EC" w:rsidRPr="00374AC0" w:rsidRDefault="005C20EC" w:rsidP="007B44C0">
            <w:pPr>
              <w:jc w:val="center"/>
              <w:rPr>
                <w:rFonts w:eastAsia="MS Mincho"/>
                <w:sz w:val="22"/>
                <w:szCs w:val="22"/>
                <w:lang w:val="ru-RU" w:eastAsia="en-US"/>
              </w:rPr>
            </w:pPr>
            <w:r w:rsidRPr="00374AC0">
              <w:rPr>
                <w:sz w:val="22"/>
                <w:szCs w:val="22"/>
                <w:lang w:val="ru-RU"/>
              </w:rPr>
              <w:t>1906866</w:t>
            </w:r>
          </w:p>
        </w:tc>
        <w:tc>
          <w:tcPr>
            <w:tcW w:w="2015" w:type="dxa"/>
          </w:tcPr>
          <w:p w14:paraId="12E41026" w14:textId="77777777" w:rsidR="005C20EC" w:rsidRPr="00374AC0" w:rsidRDefault="005C20EC" w:rsidP="007B44C0">
            <w:pPr>
              <w:jc w:val="center"/>
              <w:rPr>
                <w:rFonts w:eastAsia="MS Mincho"/>
                <w:sz w:val="22"/>
                <w:szCs w:val="22"/>
                <w:lang w:val="ru-RU" w:eastAsia="en-US"/>
              </w:rPr>
            </w:pPr>
            <w:r w:rsidRPr="00374AC0">
              <w:rPr>
                <w:sz w:val="22"/>
                <w:szCs w:val="22"/>
                <w:lang w:val="ru-RU"/>
              </w:rPr>
              <w:t>-1093134</w:t>
            </w:r>
          </w:p>
        </w:tc>
      </w:tr>
      <w:tr w:rsidR="009F015D" w:rsidRPr="009F015D" w14:paraId="442F56C8" w14:textId="77777777" w:rsidTr="00374AC0">
        <w:trPr>
          <w:jc w:val="center"/>
        </w:trPr>
        <w:tc>
          <w:tcPr>
            <w:tcW w:w="945" w:type="dxa"/>
          </w:tcPr>
          <w:p w14:paraId="537EFBFA" w14:textId="77777777" w:rsidR="005C20EC" w:rsidRPr="00374AC0" w:rsidRDefault="005C20EC" w:rsidP="007B44C0">
            <w:pPr>
              <w:rPr>
                <w:rFonts w:eastAsia="MS Mincho"/>
                <w:sz w:val="22"/>
                <w:szCs w:val="22"/>
                <w:lang w:val="ru-RU" w:eastAsia="en-US"/>
              </w:rPr>
            </w:pPr>
            <w:r w:rsidRPr="00374AC0">
              <w:rPr>
                <w:rFonts w:eastAsia="MS Mincho"/>
                <w:sz w:val="22"/>
                <w:szCs w:val="22"/>
                <w:lang w:val="ru-RU" w:eastAsia="en-US"/>
              </w:rPr>
              <w:t>2031</w:t>
            </w:r>
          </w:p>
        </w:tc>
        <w:tc>
          <w:tcPr>
            <w:tcW w:w="1461" w:type="dxa"/>
          </w:tcPr>
          <w:p w14:paraId="49959AA2" w14:textId="77777777" w:rsidR="005C20EC" w:rsidRPr="00374AC0" w:rsidRDefault="005C20EC" w:rsidP="007B44C0">
            <w:pPr>
              <w:jc w:val="center"/>
              <w:rPr>
                <w:rFonts w:eastAsia="MS Mincho"/>
                <w:sz w:val="22"/>
                <w:szCs w:val="22"/>
                <w:lang w:val="ru-RU" w:eastAsia="en-US"/>
              </w:rPr>
            </w:pPr>
            <w:r w:rsidRPr="00374AC0">
              <w:rPr>
                <w:sz w:val="22"/>
                <w:szCs w:val="22"/>
                <w:lang w:val="ru-RU"/>
              </w:rPr>
              <w:t>0</w:t>
            </w:r>
          </w:p>
        </w:tc>
        <w:tc>
          <w:tcPr>
            <w:tcW w:w="1177" w:type="dxa"/>
          </w:tcPr>
          <w:p w14:paraId="0B5A1983" w14:textId="77777777" w:rsidR="005C20EC" w:rsidRPr="00374AC0" w:rsidRDefault="005C20EC" w:rsidP="007B44C0">
            <w:pPr>
              <w:jc w:val="center"/>
              <w:rPr>
                <w:rFonts w:eastAsia="MS Mincho"/>
                <w:sz w:val="22"/>
                <w:szCs w:val="22"/>
                <w:lang w:val="ru-RU" w:eastAsia="en-US"/>
              </w:rPr>
            </w:pPr>
            <w:r w:rsidRPr="00374AC0">
              <w:rPr>
                <w:sz w:val="22"/>
                <w:szCs w:val="22"/>
                <w:lang w:val="ru-RU"/>
              </w:rPr>
              <w:t>726743</w:t>
            </w:r>
          </w:p>
        </w:tc>
        <w:tc>
          <w:tcPr>
            <w:tcW w:w="2053" w:type="dxa"/>
          </w:tcPr>
          <w:p w14:paraId="1A917635" w14:textId="77777777" w:rsidR="005C20EC" w:rsidRPr="00374AC0" w:rsidRDefault="005C20EC" w:rsidP="007B44C0">
            <w:pPr>
              <w:jc w:val="center"/>
              <w:rPr>
                <w:rFonts w:eastAsia="MS Mincho"/>
                <w:sz w:val="22"/>
                <w:szCs w:val="22"/>
                <w:lang w:val="ru-RU" w:eastAsia="en-US"/>
              </w:rPr>
            </w:pPr>
            <w:r w:rsidRPr="00374AC0">
              <w:rPr>
                <w:sz w:val="22"/>
                <w:szCs w:val="22"/>
                <w:lang w:val="ru-RU"/>
              </w:rPr>
              <w:t>410228</w:t>
            </w:r>
          </w:p>
        </w:tc>
        <w:tc>
          <w:tcPr>
            <w:tcW w:w="2053" w:type="dxa"/>
          </w:tcPr>
          <w:p w14:paraId="59708AE5" w14:textId="77777777" w:rsidR="005C20EC" w:rsidRPr="00374AC0" w:rsidRDefault="005C20EC" w:rsidP="007B44C0">
            <w:pPr>
              <w:jc w:val="center"/>
              <w:rPr>
                <w:rFonts w:eastAsia="MS Mincho"/>
                <w:sz w:val="22"/>
                <w:szCs w:val="22"/>
                <w:lang w:val="ru-RU" w:eastAsia="en-US"/>
              </w:rPr>
            </w:pPr>
            <w:r w:rsidRPr="00374AC0">
              <w:rPr>
                <w:sz w:val="22"/>
                <w:szCs w:val="22"/>
                <w:lang w:val="ru-RU"/>
              </w:rPr>
              <w:t>2317094</w:t>
            </w:r>
          </w:p>
        </w:tc>
        <w:tc>
          <w:tcPr>
            <w:tcW w:w="2015" w:type="dxa"/>
          </w:tcPr>
          <w:p w14:paraId="4D8D6382" w14:textId="77777777" w:rsidR="005C20EC" w:rsidRPr="00374AC0" w:rsidRDefault="005C20EC" w:rsidP="007B44C0">
            <w:pPr>
              <w:jc w:val="center"/>
              <w:rPr>
                <w:rFonts w:eastAsia="MS Mincho"/>
                <w:sz w:val="22"/>
                <w:szCs w:val="22"/>
                <w:lang w:val="ru-RU" w:eastAsia="en-US"/>
              </w:rPr>
            </w:pPr>
            <w:r w:rsidRPr="00374AC0">
              <w:rPr>
                <w:sz w:val="22"/>
                <w:szCs w:val="22"/>
                <w:lang w:val="ru-RU"/>
              </w:rPr>
              <w:t>-682906</w:t>
            </w:r>
          </w:p>
        </w:tc>
      </w:tr>
      <w:tr w:rsidR="009F015D" w:rsidRPr="009F015D" w14:paraId="2B1EFBE6" w14:textId="77777777" w:rsidTr="00374AC0">
        <w:trPr>
          <w:jc w:val="center"/>
        </w:trPr>
        <w:tc>
          <w:tcPr>
            <w:tcW w:w="945" w:type="dxa"/>
          </w:tcPr>
          <w:p w14:paraId="6721075A" w14:textId="77777777" w:rsidR="005C20EC" w:rsidRPr="00374AC0" w:rsidRDefault="005C20EC" w:rsidP="007B44C0">
            <w:pPr>
              <w:rPr>
                <w:rFonts w:eastAsia="MS Mincho"/>
                <w:sz w:val="22"/>
                <w:szCs w:val="22"/>
                <w:lang w:val="ru-RU" w:eastAsia="en-US"/>
              </w:rPr>
            </w:pPr>
            <w:r w:rsidRPr="00374AC0">
              <w:rPr>
                <w:rFonts w:eastAsia="MS Mincho"/>
                <w:sz w:val="22"/>
                <w:szCs w:val="22"/>
                <w:lang w:val="ru-RU" w:eastAsia="en-US"/>
              </w:rPr>
              <w:t>2032</w:t>
            </w:r>
          </w:p>
        </w:tc>
        <w:tc>
          <w:tcPr>
            <w:tcW w:w="1461" w:type="dxa"/>
          </w:tcPr>
          <w:p w14:paraId="7923F995" w14:textId="77777777" w:rsidR="005C20EC" w:rsidRPr="00374AC0" w:rsidRDefault="005C20EC" w:rsidP="007B44C0">
            <w:pPr>
              <w:jc w:val="center"/>
              <w:rPr>
                <w:rFonts w:eastAsia="MS Mincho"/>
                <w:sz w:val="22"/>
                <w:szCs w:val="22"/>
                <w:lang w:val="ru-RU" w:eastAsia="en-US"/>
              </w:rPr>
            </w:pPr>
            <w:r w:rsidRPr="00374AC0">
              <w:rPr>
                <w:sz w:val="22"/>
                <w:szCs w:val="22"/>
                <w:lang w:val="ru-RU"/>
              </w:rPr>
              <w:t>0</w:t>
            </w:r>
          </w:p>
        </w:tc>
        <w:tc>
          <w:tcPr>
            <w:tcW w:w="1177" w:type="dxa"/>
          </w:tcPr>
          <w:p w14:paraId="742ACCED" w14:textId="77777777" w:rsidR="005C20EC" w:rsidRPr="00374AC0" w:rsidRDefault="005C20EC" w:rsidP="007B44C0">
            <w:pPr>
              <w:jc w:val="center"/>
              <w:rPr>
                <w:rFonts w:eastAsia="MS Mincho"/>
                <w:sz w:val="22"/>
                <w:szCs w:val="22"/>
                <w:lang w:val="ru-RU" w:eastAsia="en-US"/>
              </w:rPr>
            </w:pPr>
            <w:r w:rsidRPr="00374AC0">
              <w:rPr>
                <w:sz w:val="22"/>
                <w:szCs w:val="22"/>
                <w:lang w:val="ru-RU"/>
              </w:rPr>
              <w:t>795152</w:t>
            </w:r>
          </w:p>
        </w:tc>
        <w:tc>
          <w:tcPr>
            <w:tcW w:w="2053" w:type="dxa"/>
          </w:tcPr>
          <w:p w14:paraId="29048D6B" w14:textId="77777777" w:rsidR="005C20EC" w:rsidRPr="00374AC0" w:rsidRDefault="005C20EC" w:rsidP="007B44C0">
            <w:pPr>
              <w:jc w:val="center"/>
              <w:rPr>
                <w:rFonts w:eastAsia="MS Mincho"/>
                <w:sz w:val="22"/>
                <w:szCs w:val="22"/>
                <w:lang w:val="ru-RU" w:eastAsia="en-US"/>
              </w:rPr>
            </w:pPr>
            <w:r w:rsidRPr="00374AC0">
              <w:rPr>
                <w:sz w:val="22"/>
                <w:szCs w:val="22"/>
                <w:lang w:val="ru-RU"/>
              </w:rPr>
              <w:t>408039</w:t>
            </w:r>
          </w:p>
        </w:tc>
        <w:tc>
          <w:tcPr>
            <w:tcW w:w="2053" w:type="dxa"/>
          </w:tcPr>
          <w:p w14:paraId="2EB21C50" w14:textId="77777777" w:rsidR="005C20EC" w:rsidRPr="00374AC0" w:rsidRDefault="005C20EC" w:rsidP="007B44C0">
            <w:pPr>
              <w:jc w:val="center"/>
              <w:rPr>
                <w:rFonts w:eastAsia="MS Mincho"/>
                <w:sz w:val="22"/>
                <w:szCs w:val="22"/>
                <w:lang w:val="ru-RU" w:eastAsia="en-US"/>
              </w:rPr>
            </w:pPr>
            <w:r w:rsidRPr="00374AC0">
              <w:rPr>
                <w:sz w:val="22"/>
                <w:szCs w:val="22"/>
                <w:lang w:val="ru-RU"/>
              </w:rPr>
              <w:t>2725132</w:t>
            </w:r>
          </w:p>
        </w:tc>
        <w:tc>
          <w:tcPr>
            <w:tcW w:w="2015" w:type="dxa"/>
          </w:tcPr>
          <w:p w14:paraId="01F4E5C2" w14:textId="77777777" w:rsidR="005C20EC" w:rsidRPr="00374AC0" w:rsidRDefault="005C20EC" w:rsidP="007B44C0">
            <w:pPr>
              <w:jc w:val="center"/>
              <w:rPr>
                <w:rFonts w:eastAsia="MS Mincho"/>
                <w:sz w:val="22"/>
                <w:szCs w:val="22"/>
                <w:lang w:val="ru-RU" w:eastAsia="en-US"/>
              </w:rPr>
            </w:pPr>
            <w:r w:rsidRPr="00374AC0">
              <w:rPr>
                <w:sz w:val="22"/>
                <w:szCs w:val="22"/>
                <w:lang w:val="ru-RU"/>
              </w:rPr>
              <w:t>-274868</w:t>
            </w:r>
          </w:p>
        </w:tc>
      </w:tr>
      <w:tr w:rsidR="009F015D" w:rsidRPr="009F015D" w14:paraId="2FA8DCE7" w14:textId="77777777" w:rsidTr="00374AC0">
        <w:trPr>
          <w:jc w:val="center"/>
        </w:trPr>
        <w:tc>
          <w:tcPr>
            <w:tcW w:w="945" w:type="dxa"/>
          </w:tcPr>
          <w:p w14:paraId="5EB277C7" w14:textId="77777777" w:rsidR="005C20EC" w:rsidRPr="00374AC0" w:rsidRDefault="005C20EC" w:rsidP="007B44C0">
            <w:pPr>
              <w:rPr>
                <w:rFonts w:eastAsia="MS Mincho"/>
                <w:sz w:val="22"/>
                <w:szCs w:val="22"/>
                <w:lang w:val="ru-RU" w:eastAsia="en-US"/>
              </w:rPr>
            </w:pPr>
            <w:r w:rsidRPr="00374AC0">
              <w:rPr>
                <w:rFonts w:eastAsia="MS Mincho"/>
                <w:sz w:val="22"/>
                <w:szCs w:val="22"/>
                <w:lang w:val="ru-RU" w:eastAsia="en-US"/>
              </w:rPr>
              <w:t>2033</w:t>
            </w:r>
          </w:p>
        </w:tc>
        <w:tc>
          <w:tcPr>
            <w:tcW w:w="1461" w:type="dxa"/>
          </w:tcPr>
          <w:p w14:paraId="7FA9FA3C" w14:textId="77777777" w:rsidR="005C20EC" w:rsidRPr="00374AC0" w:rsidRDefault="005C20EC" w:rsidP="007B44C0">
            <w:pPr>
              <w:jc w:val="center"/>
              <w:rPr>
                <w:rFonts w:eastAsia="MS Mincho"/>
                <w:sz w:val="22"/>
                <w:szCs w:val="22"/>
                <w:lang w:val="ru-RU" w:eastAsia="en-US"/>
              </w:rPr>
            </w:pPr>
            <w:r w:rsidRPr="00374AC0">
              <w:rPr>
                <w:sz w:val="22"/>
                <w:szCs w:val="22"/>
                <w:lang w:val="ru-RU"/>
              </w:rPr>
              <w:t>0</w:t>
            </w:r>
          </w:p>
        </w:tc>
        <w:tc>
          <w:tcPr>
            <w:tcW w:w="1177" w:type="dxa"/>
          </w:tcPr>
          <w:p w14:paraId="36F1D40C" w14:textId="77777777" w:rsidR="005C20EC" w:rsidRPr="00374AC0" w:rsidRDefault="005C20EC" w:rsidP="007B44C0">
            <w:pPr>
              <w:jc w:val="center"/>
              <w:rPr>
                <w:rFonts w:eastAsia="MS Mincho"/>
                <w:sz w:val="22"/>
                <w:szCs w:val="22"/>
                <w:lang w:val="ru-RU" w:eastAsia="en-US"/>
              </w:rPr>
            </w:pPr>
            <w:r w:rsidRPr="00374AC0">
              <w:rPr>
                <w:sz w:val="22"/>
                <w:szCs w:val="22"/>
                <w:lang w:val="ru-RU"/>
              </w:rPr>
              <w:t>870716</w:t>
            </w:r>
          </w:p>
        </w:tc>
        <w:tc>
          <w:tcPr>
            <w:tcW w:w="2053" w:type="dxa"/>
          </w:tcPr>
          <w:p w14:paraId="76609AC3" w14:textId="77777777" w:rsidR="005C20EC" w:rsidRPr="00374AC0" w:rsidRDefault="005C20EC" w:rsidP="007B44C0">
            <w:pPr>
              <w:jc w:val="center"/>
              <w:rPr>
                <w:rFonts w:eastAsia="MS Mincho"/>
                <w:sz w:val="22"/>
                <w:szCs w:val="22"/>
                <w:lang w:val="ru-RU" w:eastAsia="en-US"/>
              </w:rPr>
            </w:pPr>
            <w:r w:rsidRPr="00374AC0">
              <w:rPr>
                <w:sz w:val="22"/>
                <w:szCs w:val="22"/>
                <w:lang w:val="ru-RU"/>
              </w:rPr>
              <w:t>406195</w:t>
            </w:r>
          </w:p>
        </w:tc>
        <w:tc>
          <w:tcPr>
            <w:tcW w:w="2053" w:type="dxa"/>
          </w:tcPr>
          <w:p w14:paraId="731E12D6" w14:textId="77777777" w:rsidR="005C20EC" w:rsidRPr="00374AC0" w:rsidRDefault="005C20EC" w:rsidP="007B44C0">
            <w:pPr>
              <w:jc w:val="center"/>
              <w:rPr>
                <w:rFonts w:eastAsia="MS Mincho"/>
                <w:sz w:val="22"/>
                <w:szCs w:val="22"/>
                <w:lang w:val="ru-RU" w:eastAsia="en-US"/>
              </w:rPr>
            </w:pPr>
            <w:r w:rsidRPr="00374AC0">
              <w:rPr>
                <w:sz w:val="22"/>
                <w:szCs w:val="22"/>
                <w:lang w:val="ru-RU"/>
              </w:rPr>
              <w:t>3131327</w:t>
            </w:r>
          </w:p>
        </w:tc>
        <w:tc>
          <w:tcPr>
            <w:tcW w:w="2015" w:type="dxa"/>
          </w:tcPr>
          <w:p w14:paraId="63C5A070" w14:textId="77777777" w:rsidR="005C20EC" w:rsidRPr="00374AC0" w:rsidRDefault="005C20EC" w:rsidP="007B44C0">
            <w:pPr>
              <w:jc w:val="center"/>
              <w:rPr>
                <w:rFonts w:eastAsia="MS Mincho"/>
                <w:sz w:val="22"/>
                <w:szCs w:val="22"/>
                <w:lang w:val="ru-RU" w:eastAsia="en-US"/>
              </w:rPr>
            </w:pPr>
            <w:r w:rsidRPr="00374AC0">
              <w:rPr>
                <w:sz w:val="22"/>
                <w:szCs w:val="22"/>
                <w:lang w:val="ru-RU"/>
              </w:rPr>
              <w:t>131327</w:t>
            </w:r>
          </w:p>
        </w:tc>
      </w:tr>
      <w:tr w:rsidR="009F015D" w:rsidRPr="009F015D" w14:paraId="757E67C7" w14:textId="77777777" w:rsidTr="00374AC0">
        <w:trPr>
          <w:jc w:val="center"/>
        </w:trPr>
        <w:tc>
          <w:tcPr>
            <w:tcW w:w="945" w:type="dxa"/>
          </w:tcPr>
          <w:p w14:paraId="7C2F5930" w14:textId="77777777" w:rsidR="005C20EC" w:rsidRPr="00374AC0" w:rsidRDefault="005C20EC" w:rsidP="007B44C0">
            <w:pPr>
              <w:rPr>
                <w:rFonts w:eastAsia="MS Mincho"/>
                <w:sz w:val="22"/>
                <w:szCs w:val="22"/>
                <w:lang w:val="ru-RU" w:eastAsia="en-US"/>
              </w:rPr>
            </w:pPr>
            <w:r w:rsidRPr="00374AC0">
              <w:rPr>
                <w:rFonts w:eastAsia="MS Mincho"/>
                <w:sz w:val="22"/>
                <w:szCs w:val="22"/>
                <w:lang w:val="ru-RU" w:eastAsia="en-US"/>
              </w:rPr>
              <w:t>2034</w:t>
            </w:r>
          </w:p>
        </w:tc>
        <w:tc>
          <w:tcPr>
            <w:tcW w:w="1461" w:type="dxa"/>
          </w:tcPr>
          <w:p w14:paraId="3F7D8D62" w14:textId="77777777" w:rsidR="005C20EC" w:rsidRPr="00374AC0" w:rsidRDefault="005C20EC" w:rsidP="007B44C0">
            <w:pPr>
              <w:jc w:val="center"/>
              <w:rPr>
                <w:rFonts w:eastAsia="MS Mincho"/>
                <w:sz w:val="22"/>
                <w:szCs w:val="22"/>
                <w:lang w:val="ru-RU" w:eastAsia="en-US"/>
              </w:rPr>
            </w:pPr>
            <w:r w:rsidRPr="00374AC0">
              <w:rPr>
                <w:sz w:val="22"/>
                <w:szCs w:val="22"/>
                <w:lang w:val="ru-RU"/>
              </w:rPr>
              <w:t>0</w:t>
            </w:r>
          </w:p>
        </w:tc>
        <w:tc>
          <w:tcPr>
            <w:tcW w:w="1177" w:type="dxa"/>
          </w:tcPr>
          <w:p w14:paraId="4EA5C7AF" w14:textId="77777777" w:rsidR="005C20EC" w:rsidRPr="00374AC0" w:rsidRDefault="005C20EC" w:rsidP="007B44C0">
            <w:pPr>
              <w:jc w:val="center"/>
              <w:rPr>
                <w:rFonts w:eastAsia="MS Mincho"/>
                <w:sz w:val="22"/>
                <w:szCs w:val="22"/>
                <w:lang w:val="ru-RU" w:eastAsia="en-US"/>
              </w:rPr>
            </w:pPr>
            <w:r w:rsidRPr="00374AC0">
              <w:rPr>
                <w:sz w:val="22"/>
                <w:szCs w:val="22"/>
                <w:lang w:val="ru-RU"/>
              </w:rPr>
              <w:t>954151</w:t>
            </w:r>
          </w:p>
        </w:tc>
        <w:tc>
          <w:tcPr>
            <w:tcW w:w="2053" w:type="dxa"/>
          </w:tcPr>
          <w:p w14:paraId="48EA71AB" w14:textId="77777777" w:rsidR="005C20EC" w:rsidRPr="00374AC0" w:rsidRDefault="005C20EC" w:rsidP="007B44C0">
            <w:pPr>
              <w:jc w:val="center"/>
              <w:rPr>
                <w:rFonts w:eastAsia="MS Mincho"/>
                <w:sz w:val="22"/>
                <w:szCs w:val="22"/>
                <w:lang w:val="ru-RU" w:eastAsia="en-US"/>
              </w:rPr>
            </w:pPr>
            <w:r w:rsidRPr="00374AC0">
              <w:rPr>
                <w:sz w:val="22"/>
                <w:szCs w:val="22"/>
                <w:lang w:val="ru-RU"/>
              </w:rPr>
              <w:t>404653</w:t>
            </w:r>
          </w:p>
        </w:tc>
        <w:tc>
          <w:tcPr>
            <w:tcW w:w="2053" w:type="dxa"/>
          </w:tcPr>
          <w:p w14:paraId="651798F1" w14:textId="77777777" w:rsidR="005C20EC" w:rsidRPr="00374AC0" w:rsidRDefault="005C20EC" w:rsidP="007B44C0">
            <w:pPr>
              <w:jc w:val="center"/>
              <w:rPr>
                <w:rFonts w:eastAsia="MS Mincho"/>
                <w:sz w:val="22"/>
                <w:szCs w:val="22"/>
                <w:lang w:val="ru-RU" w:eastAsia="en-US"/>
              </w:rPr>
            </w:pPr>
            <w:r w:rsidRPr="00374AC0">
              <w:rPr>
                <w:sz w:val="22"/>
                <w:szCs w:val="22"/>
                <w:lang w:val="ru-RU"/>
              </w:rPr>
              <w:t>3535981</w:t>
            </w:r>
          </w:p>
        </w:tc>
        <w:tc>
          <w:tcPr>
            <w:tcW w:w="2015" w:type="dxa"/>
          </w:tcPr>
          <w:p w14:paraId="55533E00" w14:textId="77777777" w:rsidR="005C20EC" w:rsidRPr="00374AC0" w:rsidRDefault="005C20EC" w:rsidP="007B44C0">
            <w:pPr>
              <w:jc w:val="center"/>
              <w:rPr>
                <w:rFonts w:eastAsia="MS Mincho"/>
                <w:sz w:val="22"/>
                <w:szCs w:val="22"/>
                <w:lang w:val="ru-RU" w:eastAsia="en-US"/>
              </w:rPr>
            </w:pPr>
            <w:r w:rsidRPr="00374AC0">
              <w:rPr>
                <w:sz w:val="22"/>
                <w:szCs w:val="22"/>
                <w:lang w:val="ru-RU"/>
              </w:rPr>
              <w:t>535981</w:t>
            </w:r>
          </w:p>
        </w:tc>
      </w:tr>
      <w:tr w:rsidR="009F015D" w:rsidRPr="009F015D" w14:paraId="6BDEFCE4" w14:textId="77777777" w:rsidTr="00374AC0">
        <w:trPr>
          <w:jc w:val="center"/>
        </w:trPr>
        <w:tc>
          <w:tcPr>
            <w:tcW w:w="945" w:type="dxa"/>
          </w:tcPr>
          <w:p w14:paraId="0D603F12" w14:textId="77777777" w:rsidR="005C20EC" w:rsidRPr="00374AC0" w:rsidRDefault="005C20EC" w:rsidP="007B44C0">
            <w:pPr>
              <w:rPr>
                <w:rFonts w:eastAsia="MS Mincho"/>
                <w:sz w:val="22"/>
                <w:szCs w:val="22"/>
                <w:lang w:val="ru-RU" w:eastAsia="en-US"/>
              </w:rPr>
            </w:pPr>
            <w:r w:rsidRPr="00374AC0">
              <w:rPr>
                <w:rFonts w:eastAsia="MS Mincho"/>
                <w:sz w:val="22"/>
                <w:szCs w:val="22"/>
                <w:lang w:val="ru-RU" w:eastAsia="en-US"/>
              </w:rPr>
              <w:t>2035</w:t>
            </w:r>
          </w:p>
        </w:tc>
        <w:tc>
          <w:tcPr>
            <w:tcW w:w="1461" w:type="dxa"/>
          </w:tcPr>
          <w:p w14:paraId="40606018" w14:textId="77777777" w:rsidR="005C20EC" w:rsidRPr="00374AC0" w:rsidRDefault="005C20EC" w:rsidP="007B44C0">
            <w:pPr>
              <w:jc w:val="center"/>
              <w:rPr>
                <w:rFonts w:eastAsia="MS Mincho"/>
                <w:sz w:val="22"/>
                <w:szCs w:val="22"/>
                <w:lang w:val="ru-RU" w:eastAsia="en-US"/>
              </w:rPr>
            </w:pPr>
            <w:r w:rsidRPr="00374AC0">
              <w:rPr>
                <w:sz w:val="22"/>
                <w:szCs w:val="22"/>
                <w:lang w:val="ru-RU"/>
              </w:rPr>
              <w:t>0</w:t>
            </w:r>
          </w:p>
        </w:tc>
        <w:tc>
          <w:tcPr>
            <w:tcW w:w="1177" w:type="dxa"/>
          </w:tcPr>
          <w:p w14:paraId="4C53484B" w14:textId="77777777" w:rsidR="005C20EC" w:rsidRPr="00374AC0" w:rsidRDefault="005C20EC" w:rsidP="007B44C0">
            <w:pPr>
              <w:jc w:val="center"/>
              <w:rPr>
                <w:rFonts w:eastAsia="MS Mincho"/>
                <w:sz w:val="22"/>
                <w:szCs w:val="22"/>
                <w:lang w:val="ru-RU" w:eastAsia="en-US"/>
              </w:rPr>
            </w:pPr>
            <w:r w:rsidRPr="00374AC0">
              <w:rPr>
                <w:sz w:val="22"/>
                <w:szCs w:val="22"/>
                <w:lang w:val="ru-RU"/>
              </w:rPr>
              <w:t>1047689</w:t>
            </w:r>
          </w:p>
        </w:tc>
        <w:tc>
          <w:tcPr>
            <w:tcW w:w="2053" w:type="dxa"/>
          </w:tcPr>
          <w:p w14:paraId="32093B57" w14:textId="77777777" w:rsidR="005C20EC" w:rsidRPr="00374AC0" w:rsidRDefault="005C20EC" w:rsidP="007B44C0">
            <w:pPr>
              <w:jc w:val="center"/>
              <w:rPr>
                <w:rFonts w:eastAsia="MS Mincho"/>
                <w:sz w:val="22"/>
                <w:szCs w:val="22"/>
                <w:lang w:val="ru-RU" w:eastAsia="en-US"/>
              </w:rPr>
            </w:pPr>
            <w:r w:rsidRPr="00374AC0">
              <w:rPr>
                <w:sz w:val="22"/>
                <w:szCs w:val="22"/>
                <w:lang w:val="ru-RU"/>
              </w:rPr>
              <w:t>403929</w:t>
            </w:r>
          </w:p>
        </w:tc>
        <w:tc>
          <w:tcPr>
            <w:tcW w:w="2053" w:type="dxa"/>
          </w:tcPr>
          <w:p w14:paraId="27364722" w14:textId="77777777" w:rsidR="005C20EC" w:rsidRPr="00374AC0" w:rsidRDefault="005C20EC" w:rsidP="007B44C0">
            <w:pPr>
              <w:jc w:val="center"/>
              <w:rPr>
                <w:rFonts w:eastAsia="MS Mincho"/>
                <w:sz w:val="22"/>
                <w:szCs w:val="22"/>
                <w:lang w:val="ru-RU" w:eastAsia="en-US"/>
              </w:rPr>
            </w:pPr>
            <w:r w:rsidRPr="00374AC0">
              <w:rPr>
                <w:sz w:val="22"/>
                <w:szCs w:val="22"/>
                <w:lang w:val="ru-RU"/>
              </w:rPr>
              <w:t>3939910</w:t>
            </w:r>
          </w:p>
        </w:tc>
        <w:tc>
          <w:tcPr>
            <w:tcW w:w="2015" w:type="dxa"/>
          </w:tcPr>
          <w:p w14:paraId="6853A49D" w14:textId="77777777" w:rsidR="005C20EC" w:rsidRPr="00374AC0" w:rsidRDefault="005C20EC" w:rsidP="007B44C0">
            <w:pPr>
              <w:jc w:val="center"/>
              <w:rPr>
                <w:rFonts w:eastAsia="MS Mincho"/>
                <w:sz w:val="22"/>
                <w:szCs w:val="22"/>
                <w:lang w:val="ru-RU" w:eastAsia="en-US"/>
              </w:rPr>
            </w:pPr>
            <w:bookmarkStart w:id="114" w:name="_Hlk192016770"/>
            <w:r w:rsidRPr="00374AC0">
              <w:rPr>
                <w:sz w:val="22"/>
                <w:szCs w:val="22"/>
                <w:lang w:val="ru-RU"/>
              </w:rPr>
              <w:t>939910</w:t>
            </w:r>
            <w:bookmarkEnd w:id="114"/>
          </w:p>
        </w:tc>
      </w:tr>
      <w:tr w:rsidR="005C20EC" w:rsidRPr="009F015D" w14:paraId="78BEED75" w14:textId="77777777" w:rsidTr="00374AC0">
        <w:trPr>
          <w:jc w:val="center"/>
        </w:trPr>
        <w:tc>
          <w:tcPr>
            <w:tcW w:w="945" w:type="dxa"/>
          </w:tcPr>
          <w:p w14:paraId="64989935" w14:textId="77777777" w:rsidR="005C20EC" w:rsidRPr="00374AC0" w:rsidRDefault="005C20EC" w:rsidP="007B44C0">
            <w:pPr>
              <w:rPr>
                <w:rFonts w:eastAsia="MS Mincho"/>
                <w:sz w:val="22"/>
                <w:szCs w:val="22"/>
                <w:lang w:val="ru-RU" w:eastAsia="en-US"/>
              </w:rPr>
            </w:pPr>
            <w:r w:rsidRPr="00374AC0">
              <w:rPr>
                <w:rFonts w:eastAsia="MS Mincho"/>
                <w:sz w:val="22"/>
                <w:szCs w:val="22"/>
                <w:lang w:val="ru-RU" w:eastAsia="en-US"/>
              </w:rPr>
              <w:t>Итого</w:t>
            </w:r>
          </w:p>
        </w:tc>
        <w:tc>
          <w:tcPr>
            <w:tcW w:w="1461" w:type="dxa"/>
          </w:tcPr>
          <w:p w14:paraId="4D3A7320" w14:textId="77777777" w:rsidR="005C20EC" w:rsidRPr="00374AC0" w:rsidRDefault="005C20EC" w:rsidP="007B44C0">
            <w:pPr>
              <w:jc w:val="center"/>
              <w:rPr>
                <w:rFonts w:eastAsia="MS Mincho"/>
                <w:sz w:val="22"/>
                <w:szCs w:val="22"/>
                <w:lang w:val="ru-RU" w:eastAsia="en-US"/>
              </w:rPr>
            </w:pPr>
            <w:r w:rsidRPr="00374AC0">
              <w:rPr>
                <w:sz w:val="22"/>
                <w:szCs w:val="22"/>
                <w:lang w:val="ru-RU"/>
              </w:rPr>
              <w:t>3000000</w:t>
            </w:r>
          </w:p>
        </w:tc>
        <w:tc>
          <w:tcPr>
            <w:tcW w:w="1177" w:type="dxa"/>
            <w:tcBorders>
              <w:top w:val="nil"/>
              <w:left w:val="nil"/>
              <w:bottom w:val="single" w:sz="8" w:space="0" w:color="auto"/>
              <w:right w:val="single" w:sz="8" w:space="0" w:color="auto"/>
            </w:tcBorders>
            <w:vAlign w:val="center"/>
          </w:tcPr>
          <w:p w14:paraId="565F698A" w14:textId="77777777" w:rsidR="005C20EC" w:rsidRPr="00374AC0" w:rsidRDefault="005C20EC" w:rsidP="007B44C0">
            <w:pPr>
              <w:jc w:val="center"/>
              <w:rPr>
                <w:rFonts w:eastAsia="MS Mincho"/>
                <w:sz w:val="22"/>
                <w:szCs w:val="22"/>
                <w:lang w:val="ru-RU" w:eastAsia="en-US"/>
              </w:rPr>
            </w:pPr>
            <w:r w:rsidRPr="00374AC0">
              <w:rPr>
                <w:sz w:val="22"/>
                <w:szCs w:val="22"/>
                <w:lang w:val="ru-RU"/>
              </w:rPr>
              <w:t>7048026</w:t>
            </w:r>
          </w:p>
        </w:tc>
        <w:tc>
          <w:tcPr>
            <w:tcW w:w="2053" w:type="dxa"/>
          </w:tcPr>
          <w:p w14:paraId="2560C7F3" w14:textId="77777777" w:rsidR="005C20EC" w:rsidRPr="00374AC0" w:rsidRDefault="005C20EC" w:rsidP="007B44C0">
            <w:pPr>
              <w:jc w:val="center"/>
              <w:rPr>
                <w:rFonts w:eastAsia="MS Mincho"/>
                <w:sz w:val="22"/>
                <w:szCs w:val="22"/>
                <w:lang w:val="ru-RU" w:eastAsia="en-US"/>
              </w:rPr>
            </w:pPr>
            <w:r w:rsidRPr="00374AC0">
              <w:rPr>
                <w:rFonts w:eastAsia="MS Mincho"/>
                <w:sz w:val="22"/>
                <w:szCs w:val="22"/>
                <w:lang w:val="ru-RU" w:eastAsia="en-US"/>
              </w:rPr>
              <w:t>3939910</w:t>
            </w:r>
          </w:p>
        </w:tc>
        <w:tc>
          <w:tcPr>
            <w:tcW w:w="2053" w:type="dxa"/>
          </w:tcPr>
          <w:p w14:paraId="0CE36F93" w14:textId="77777777" w:rsidR="005C20EC" w:rsidRPr="00374AC0" w:rsidRDefault="005C20EC" w:rsidP="007B44C0">
            <w:pPr>
              <w:jc w:val="center"/>
              <w:rPr>
                <w:rFonts w:eastAsia="MS Mincho"/>
                <w:sz w:val="22"/>
                <w:szCs w:val="22"/>
                <w:lang w:val="ru-RU" w:eastAsia="en-US"/>
              </w:rPr>
            </w:pPr>
          </w:p>
        </w:tc>
        <w:tc>
          <w:tcPr>
            <w:tcW w:w="2015" w:type="dxa"/>
          </w:tcPr>
          <w:p w14:paraId="0C3C1A05" w14:textId="77777777" w:rsidR="005C20EC" w:rsidRPr="00374AC0" w:rsidRDefault="005C20EC" w:rsidP="007B44C0">
            <w:pPr>
              <w:jc w:val="center"/>
              <w:rPr>
                <w:rFonts w:eastAsia="MS Mincho"/>
                <w:sz w:val="22"/>
                <w:szCs w:val="22"/>
                <w:lang w:val="ru-RU" w:eastAsia="en-US"/>
              </w:rPr>
            </w:pPr>
          </w:p>
        </w:tc>
      </w:tr>
    </w:tbl>
    <w:p w14:paraId="42088AC6" w14:textId="77777777" w:rsidR="005C20EC" w:rsidRPr="009F015D" w:rsidRDefault="005C20EC" w:rsidP="005C20EC">
      <w:pPr>
        <w:tabs>
          <w:tab w:val="right" w:leader="dot" w:pos="1101"/>
          <w:tab w:val="left" w:pos="4673"/>
          <w:tab w:val="left" w:pos="9354"/>
        </w:tabs>
        <w:rPr>
          <w:sz w:val="28"/>
          <w:szCs w:val="28"/>
        </w:rPr>
      </w:pPr>
    </w:p>
    <w:p w14:paraId="278B46B8" w14:textId="4515BC3E" w:rsidR="0021491A" w:rsidRPr="009F015D" w:rsidRDefault="005C20EC" w:rsidP="0021491A">
      <w:pPr>
        <w:jc w:val="both"/>
        <w:rPr>
          <w:sz w:val="28"/>
          <w:szCs w:val="28"/>
        </w:rPr>
      </w:pPr>
      <w:r w:rsidRPr="009F015D">
        <w:rPr>
          <w:sz w:val="28"/>
          <w:szCs w:val="28"/>
        </w:rPr>
        <w:t xml:space="preserve">Таблица </w:t>
      </w:r>
      <w:r w:rsidR="00F61495" w:rsidRPr="009F015D">
        <w:rPr>
          <w:sz w:val="28"/>
          <w:szCs w:val="28"/>
          <w:lang w:val="kk-KZ"/>
        </w:rPr>
        <w:t>С</w:t>
      </w:r>
      <w:r w:rsidRPr="009F015D">
        <w:rPr>
          <w:sz w:val="28"/>
          <w:szCs w:val="28"/>
        </w:rPr>
        <w:t>.2 –</w:t>
      </w:r>
      <w:r w:rsidR="0021491A" w:rsidRPr="009F015D">
        <w:rPr>
          <w:rFonts w:eastAsia="Aptos"/>
          <w:sz w:val="28"/>
          <w:szCs w:val="28"/>
          <w:lang w:eastAsia="en-US"/>
        </w:rPr>
        <w:t xml:space="preserve"> Расчет дисконтированного денежного потока при реализации проекта</w:t>
      </w:r>
      <w:r w:rsidR="0021491A" w:rsidRPr="009F015D">
        <w:rPr>
          <w:sz w:val="28"/>
          <w:szCs w:val="28"/>
        </w:rPr>
        <w:t xml:space="preserve"> ГЧП «Строительство школы на 1050 мест» при наступлении технического риска</w:t>
      </w:r>
    </w:p>
    <w:p w14:paraId="2524CD0C" w14:textId="77777777" w:rsidR="0021491A" w:rsidRPr="00374AC0" w:rsidRDefault="0021491A" w:rsidP="0021491A">
      <w:pPr>
        <w:jc w:val="both"/>
        <w:rPr>
          <w:spacing w:val="-2"/>
          <w:sz w:val="16"/>
          <w:szCs w:val="16"/>
        </w:rPr>
      </w:pPr>
    </w:p>
    <w:tbl>
      <w:tblPr>
        <w:tblStyle w:val="af2"/>
        <w:tblW w:w="0" w:type="auto"/>
        <w:jc w:val="center"/>
        <w:tblLook w:val="04A0" w:firstRow="1" w:lastRow="0" w:firstColumn="1" w:lastColumn="0" w:noHBand="0" w:noVBand="1"/>
      </w:tblPr>
      <w:tblGrid>
        <w:gridCol w:w="833"/>
        <w:gridCol w:w="1461"/>
        <w:gridCol w:w="1177"/>
        <w:gridCol w:w="2053"/>
        <w:gridCol w:w="2053"/>
        <w:gridCol w:w="2015"/>
      </w:tblGrid>
      <w:tr w:rsidR="009F015D" w:rsidRPr="009F015D" w14:paraId="351398A6" w14:textId="77777777" w:rsidTr="00374AC0">
        <w:trPr>
          <w:jc w:val="center"/>
        </w:trPr>
        <w:tc>
          <w:tcPr>
            <w:tcW w:w="833" w:type="dxa"/>
            <w:vAlign w:val="center"/>
          </w:tcPr>
          <w:p w14:paraId="0FDB14C9" w14:textId="378F8B3B" w:rsidR="0021491A" w:rsidRPr="00374AC0" w:rsidRDefault="0021491A" w:rsidP="00374AC0">
            <w:pPr>
              <w:jc w:val="center"/>
              <w:rPr>
                <w:sz w:val="22"/>
                <w:szCs w:val="22"/>
              </w:rPr>
            </w:pPr>
            <w:r w:rsidRPr="00374AC0">
              <w:rPr>
                <w:sz w:val="22"/>
                <w:szCs w:val="22"/>
              </w:rPr>
              <w:t>Год</w:t>
            </w:r>
            <w:r w:rsidR="00374AC0" w:rsidRPr="00374AC0">
              <w:rPr>
                <w:sz w:val="22"/>
                <w:szCs w:val="22"/>
              </w:rPr>
              <w:t>ы</w:t>
            </w:r>
          </w:p>
        </w:tc>
        <w:tc>
          <w:tcPr>
            <w:tcW w:w="1461" w:type="dxa"/>
            <w:vAlign w:val="center"/>
          </w:tcPr>
          <w:p w14:paraId="62B92B2C" w14:textId="77777777" w:rsidR="0021491A" w:rsidRPr="00374AC0" w:rsidRDefault="0021491A" w:rsidP="00374AC0">
            <w:pPr>
              <w:jc w:val="center"/>
              <w:rPr>
                <w:sz w:val="22"/>
                <w:szCs w:val="22"/>
              </w:rPr>
            </w:pPr>
            <w:r w:rsidRPr="00374AC0">
              <w:rPr>
                <w:sz w:val="22"/>
                <w:szCs w:val="22"/>
              </w:rPr>
              <w:t>Собственные вложенные средства, тыс. тенге</w:t>
            </w:r>
          </w:p>
        </w:tc>
        <w:tc>
          <w:tcPr>
            <w:tcW w:w="1177" w:type="dxa"/>
            <w:vAlign w:val="center"/>
          </w:tcPr>
          <w:p w14:paraId="74BA341D" w14:textId="77777777" w:rsidR="0021491A" w:rsidRPr="00374AC0" w:rsidRDefault="0021491A" w:rsidP="00374AC0">
            <w:pPr>
              <w:jc w:val="center"/>
              <w:rPr>
                <w:sz w:val="22"/>
                <w:szCs w:val="22"/>
              </w:rPr>
            </w:pPr>
            <w:r w:rsidRPr="00374AC0">
              <w:rPr>
                <w:sz w:val="22"/>
                <w:szCs w:val="22"/>
              </w:rPr>
              <w:t>Чистый денежный поток, тыс. тенге</w:t>
            </w:r>
          </w:p>
        </w:tc>
        <w:tc>
          <w:tcPr>
            <w:tcW w:w="2053" w:type="dxa"/>
            <w:vAlign w:val="center"/>
          </w:tcPr>
          <w:p w14:paraId="266E236A" w14:textId="77777777" w:rsidR="0021491A" w:rsidRPr="00374AC0" w:rsidRDefault="0021491A" w:rsidP="00374AC0">
            <w:pPr>
              <w:jc w:val="center"/>
              <w:rPr>
                <w:sz w:val="22"/>
                <w:szCs w:val="22"/>
              </w:rPr>
            </w:pPr>
            <w:r w:rsidRPr="00374AC0">
              <w:rPr>
                <w:sz w:val="22"/>
                <w:szCs w:val="22"/>
              </w:rPr>
              <w:t>Дисконтированный денежный поток, тыс. тенге</w:t>
            </w:r>
          </w:p>
        </w:tc>
        <w:tc>
          <w:tcPr>
            <w:tcW w:w="2053" w:type="dxa"/>
            <w:vAlign w:val="center"/>
          </w:tcPr>
          <w:p w14:paraId="6A515C1E" w14:textId="77777777" w:rsidR="0021491A" w:rsidRPr="00374AC0" w:rsidRDefault="0021491A" w:rsidP="00374AC0">
            <w:pPr>
              <w:jc w:val="center"/>
              <w:rPr>
                <w:sz w:val="22"/>
                <w:szCs w:val="22"/>
              </w:rPr>
            </w:pPr>
            <w:r w:rsidRPr="00374AC0">
              <w:rPr>
                <w:sz w:val="22"/>
                <w:szCs w:val="22"/>
              </w:rPr>
              <w:t>Дисконтированный денежный доход с нарастающим итогом, тыс. тенге</w:t>
            </w:r>
          </w:p>
        </w:tc>
        <w:tc>
          <w:tcPr>
            <w:tcW w:w="2015" w:type="dxa"/>
            <w:vAlign w:val="center"/>
          </w:tcPr>
          <w:p w14:paraId="4E47D718" w14:textId="77777777" w:rsidR="0021491A" w:rsidRPr="00374AC0" w:rsidRDefault="0021491A" w:rsidP="00374AC0">
            <w:pPr>
              <w:jc w:val="center"/>
              <w:rPr>
                <w:sz w:val="22"/>
                <w:szCs w:val="22"/>
              </w:rPr>
            </w:pPr>
            <w:r w:rsidRPr="00374AC0">
              <w:rPr>
                <w:sz w:val="22"/>
                <w:szCs w:val="22"/>
              </w:rPr>
              <w:t>Чистый дисконтированный доход, тенге (NPV)</w:t>
            </w:r>
          </w:p>
        </w:tc>
      </w:tr>
      <w:tr w:rsidR="009F015D" w:rsidRPr="009F015D" w14:paraId="6972E1D8" w14:textId="77777777" w:rsidTr="00374AC0">
        <w:trPr>
          <w:jc w:val="center"/>
        </w:trPr>
        <w:tc>
          <w:tcPr>
            <w:tcW w:w="833" w:type="dxa"/>
          </w:tcPr>
          <w:p w14:paraId="6F7F9DA3" w14:textId="77777777" w:rsidR="0021491A" w:rsidRPr="00374AC0" w:rsidRDefault="0021491A" w:rsidP="007B44C0">
            <w:pPr>
              <w:rPr>
                <w:sz w:val="22"/>
                <w:szCs w:val="22"/>
              </w:rPr>
            </w:pPr>
            <w:r w:rsidRPr="00374AC0">
              <w:rPr>
                <w:sz w:val="22"/>
                <w:szCs w:val="22"/>
              </w:rPr>
              <w:t>2025</w:t>
            </w:r>
          </w:p>
        </w:tc>
        <w:tc>
          <w:tcPr>
            <w:tcW w:w="1461" w:type="dxa"/>
          </w:tcPr>
          <w:p w14:paraId="0DCF693C" w14:textId="77777777" w:rsidR="0021491A" w:rsidRPr="00374AC0" w:rsidRDefault="0021491A" w:rsidP="007B44C0">
            <w:pPr>
              <w:rPr>
                <w:sz w:val="22"/>
                <w:szCs w:val="22"/>
              </w:rPr>
            </w:pPr>
            <w:r w:rsidRPr="00374AC0">
              <w:rPr>
                <w:sz w:val="22"/>
                <w:szCs w:val="22"/>
              </w:rPr>
              <w:t>3000000</w:t>
            </w:r>
          </w:p>
        </w:tc>
        <w:tc>
          <w:tcPr>
            <w:tcW w:w="1177" w:type="dxa"/>
          </w:tcPr>
          <w:p w14:paraId="6904CF61" w14:textId="77777777" w:rsidR="0021491A" w:rsidRPr="00374AC0" w:rsidRDefault="0021491A" w:rsidP="007B44C0">
            <w:pPr>
              <w:rPr>
                <w:sz w:val="22"/>
                <w:szCs w:val="22"/>
              </w:rPr>
            </w:pPr>
            <w:r w:rsidRPr="00374AC0">
              <w:rPr>
                <w:sz w:val="22"/>
                <w:szCs w:val="22"/>
              </w:rPr>
              <w:t>0</w:t>
            </w:r>
          </w:p>
        </w:tc>
        <w:tc>
          <w:tcPr>
            <w:tcW w:w="2053" w:type="dxa"/>
          </w:tcPr>
          <w:p w14:paraId="789498FF" w14:textId="77777777" w:rsidR="0021491A" w:rsidRPr="00374AC0" w:rsidRDefault="0021491A" w:rsidP="007B44C0">
            <w:pPr>
              <w:rPr>
                <w:sz w:val="22"/>
                <w:szCs w:val="22"/>
              </w:rPr>
            </w:pPr>
            <w:r w:rsidRPr="00374AC0">
              <w:rPr>
                <w:sz w:val="22"/>
                <w:szCs w:val="22"/>
              </w:rPr>
              <w:t>0</w:t>
            </w:r>
          </w:p>
        </w:tc>
        <w:tc>
          <w:tcPr>
            <w:tcW w:w="2053" w:type="dxa"/>
          </w:tcPr>
          <w:p w14:paraId="77BE69E4" w14:textId="77777777" w:rsidR="0021491A" w:rsidRPr="00374AC0" w:rsidRDefault="0021491A" w:rsidP="007B44C0">
            <w:pPr>
              <w:rPr>
                <w:sz w:val="22"/>
                <w:szCs w:val="22"/>
              </w:rPr>
            </w:pPr>
            <w:r w:rsidRPr="00374AC0">
              <w:rPr>
                <w:sz w:val="22"/>
                <w:szCs w:val="22"/>
              </w:rPr>
              <w:t>-3000000</w:t>
            </w:r>
          </w:p>
        </w:tc>
        <w:tc>
          <w:tcPr>
            <w:tcW w:w="2015" w:type="dxa"/>
          </w:tcPr>
          <w:p w14:paraId="5EF14863" w14:textId="77777777" w:rsidR="0021491A" w:rsidRPr="00374AC0" w:rsidRDefault="0021491A" w:rsidP="007B44C0">
            <w:pPr>
              <w:rPr>
                <w:sz w:val="22"/>
                <w:szCs w:val="22"/>
              </w:rPr>
            </w:pPr>
            <w:r w:rsidRPr="00374AC0">
              <w:rPr>
                <w:sz w:val="22"/>
                <w:szCs w:val="22"/>
              </w:rPr>
              <w:t>-3000000</w:t>
            </w:r>
          </w:p>
        </w:tc>
      </w:tr>
      <w:tr w:rsidR="009F015D" w:rsidRPr="009F015D" w14:paraId="26C9CE5F" w14:textId="77777777" w:rsidTr="00374AC0">
        <w:trPr>
          <w:jc w:val="center"/>
        </w:trPr>
        <w:tc>
          <w:tcPr>
            <w:tcW w:w="833" w:type="dxa"/>
          </w:tcPr>
          <w:p w14:paraId="774EFA2D" w14:textId="77777777" w:rsidR="0021491A" w:rsidRPr="00374AC0" w:rsidRDefault="0021491A" w:rsidP="007B44C0">
            <w:pPr>
              <w:rPr>
                <w:sz w:val="22"/>
                <w:szCs w:val="22"/>
              </w:rPr>
            </w:pPr>
            <w:r w:rsidRPr="00374AC0">
              <w:rPr>
                <w:sz w:val="22"/>
                <w:szCs w:val="22"/>
              </w:rPr>
              <w:t>2026</w:t>
            </w:r>
          </w:p>
        </w:tc>
        <w:tc>
          <w:tcPr>
            <w:tcW w:w="1461" w:type="dxa"/>
          </w:tcPr>
          <w:p w14:paraId="2BE080F7" w14:textId="77777777" w:rsidR="0021491A" w:rsidRPr="00374AC0" w:rsidRDefault="0021491A" w:rsidP="007B44C0">
            <w:pPr>
              <w:rPr>
                <w:sz w:val="22"/>
                <w:szCs w:val="22"/>
              </w:rPr>
            </w:pPr>
            <w:r w:rsidRPr="00374AC0">
              <w:rPr>
                <w:sz w:val="22"/>
                <w:szCs w:val="22"/>
              </w:rPr>
              <w:t>0</w:t>
            </w:r>
          </w:p>
        </w:tc>
        <w:tc>
          <w:tcPr>
            <w:tcW w:w="1177" w:type="dxa"/>
          </w:tcPr>
          <w:p w14:paraId="5EC05DDE" w14:textId="77777777" w:rsidR="0021491A" w:rsidRPr="00374AC0" w:rsidRDefault="0021491A" w:rsidP="007B44C0">
            <w:pPr>
              <w:rPr>
                <w:sz w:val="22"/>
                <w:szCs w:val="22"/>
              </w:rPr>
            </w:pPr>
            <w:r w:rsidRPr="00374AC0">
              <w:rPr>
                <w:sz w:val="22"/>
                <w:szCs w:val="22"/>
              </w:rPr>
              <w:t>-122500</w:t>
            </w:r>
          </w:p>
        </w:tc>
        <w:tc>
          <w:tcPr>
            <w:tcW w:w="2053" w:type="dxa"/>
          </w:tcPr>
          <w:p w14:paraId="14DDFB32" w14:textId="77777777" w:rsidR="0021491A" w:rsidRPr="00374AC0" w:rsidRDefault="0021491A" w:rsidP="007B44C0">
            <w:pPr>
              <w:rPr>
                <w:sz w:val="22"/>
                <w:szCs w:val="22"/>
              </w:rPr>
            </w:pPr>
            <w:r w:rsidRPr="00374AC0">
              <w:rPr>
                <w:sz w:val="22"/>
                <w:szCs w:val="22"/>
              </w:rPr>
              <w:t>-111364</w:t>
            </w:r>
          </w:p>
        </w:tc>
        <w:tc>
          <w:tcPr>
            <w:tcW w:w="2053" w:type="dxa"/>
          </w:tcPr>
          <w:p w14:paraId="22FA7612" w14:textId="77777777" w:rsidR="0021491A" w:rsidRPr="00374AC0" w:rsidRDefault="0021491A" w:rsidP="007B44C0">
            <w:pPr>
              <w:rPr>
                <w:sz w:val="22"/>
                <w:szCs w:val="22"/>
              </w:rPr>
            </w:pPr>
            <w:r w:rsidRPr="00374AC0">
              <w:rPr>
                <w:sz w:val="22"/>
                <w:szCs w:val="22"/>
              </w:rPr>
              <w:t>-3111364</w:t>
            </w:r>
          </w:p>
        </w:tc>
        <w:tc>
          <w:tcPr>
            <w:tcW w:w="2015" w:type="dxa"/>
          </w:tcPr>
          <w:p w14:paraId="7D906042" w14:textId="77777777" w:rsidR="0021491A" w:rsidRPr="00374AC0" w:rsidRDefault="0021491A" w:rsidP="007B44C0">
            <w:pPr>
              <w:rPr>
                <w:sz w:val="22"/>
                <w:szCs w:val="22"/>
              </w:rPr>
            </w:pPr>
            <w:r w:rsidRPr="00374AC0">
              <w:rPr>
                <w:sz w:val="22"/>
                <w:szCs w:val="22"/>
              </w:rPr>
              <w:t>-3111364</w:t>
            </w:r>
          </w:p>
        </w:tc>
      </w:tr>
      <w:tr w:rsidR="009F015D" w:rsidRPr="009F015D" w14:paraId="1C72F4D3" w14:textId="77777777" w:rsidTr="00374AC0">
        <w:trPr>
          <w:jc w:val="center"/>
        </w:trPr>
        <w:tc>
          <w:tcPr>
            <w:tcW w:w="833" w:type="dxa"/>
          </w:tcPr>
          <w:p w14:paraId="26FED8DF" w14:textId="77777777" w:rsidR="0021491A" w:rsidRPr="00374AC0" w:rsidRDefault="0021491A" w:rsidP="007B44C0">
            <w:pPr>
              <w:rPr>
                <w:sz w:val="22"/>
                <w:szCs w:val="22"/>
              </w:rPr>
            </w:pPr>
            <w:r w:rsidRPr="00374AC0">
              <w:rPr>
                <w:sz w:val="22"/>
                <w:szCs w:val="22"/>
              </w:rPr>
              <w:t>2027</w:t>
            </w:r>
          </w:p>
        </w:tc>
        <w:tc>
          <w:tcPr>
            <w:tcW w:w="1461" w:type="dxa"/>
          </w:tcPr>
          <w:p w14:paraId="19D2ABFF" w14:textId="77777777" w:rsidR="0021491A" w:rsidRPr="00374AC0" w:rsidRDefault="0021491A" w:rsidP="007B44C0">
            <w:pPr>
              <w:rPr>
                <w:sz w:val="22"/>
                <w:szCs w:val="22"/>
              </w:rPr>
            </w:pPr>
            <w:r w:rsidRPr="00374AC0">
              <w:rPr>
                <w:sz w:val="22"/>
                <w:szCs w:val="22"/>
              </w:rPr>
              <w:t>0</w:t>
            </w:r>
          </w:p>
        </w:tc>
        <w:tc>
          <w:tcPr>
            <w:tcW w:w="1177" w:type="dxa"/>
          </w:tcPr>
          <w:p w14:paraId="421D05F7" w14:textId="77777777" w:rsidR="0021491A" w:rsidRPr="00374AC0" w:rsidRDefault="0021491A" w:rsidP="007B44C0">
            <w:pPr>
              <w:rPr>
                <w:sz w:val="22"/>
                <w:szCs w:val="22"/>
              </w:rPr>
            </w:pPr>
            <w:r w:rsidRPr="00374AC0">
              <w:rPr>
                <w:sz w:val="22"/>
                <w:szCs w:val="22"/>
              </w:rPr>
              <w:t>642777</w:t>
            </w:r>
          </w:p>
        </w:tc>
        <w:tc>
          <w:tcPr>
            <w:tcW w:w="2053" w:type="dxa"/>
          </w:tcPr>
          <w:p w14:paraId="6E7AB4A3" w14:textId="77777777" w:rsidR="0021491A" w:rsidRPr="00374AC0" w:rsidRDefault="0021491A" w:rsidP="007B44C0">
            <w:pPr>
              <w:rPr>
                <w:sz w:val="22"/>
                <w:szCs w:val="22"/>
              </w:rPr>
            </w:pPr>
            <w:r w:rsidRPr="00374AC0">
              <w:rPr>
                <w:sz w:val="22"/>
                <w:szCs w:val="22"/>
              </w:rPr>
              <w:t>531221</w:t>
            </w:r>
          </w:p>
        </w:tc>
        <w:tc>
          <w:tcPr>
            <w:tcW w:w="2053" w:type="dxa"/>
          </w:tcPr>
          <w:p w14:paraId="7470BE3C" w14:textId="77777777" w:rsidR="0021491A" w:rsidRPr="00374AC0" w:rsidRDefault="0021491A" w:rsidP="007B44C0">
            <w:pPr>
              <w:rPr>
                <w:sz w:val="22"/>
                <w:szCs w:val="22"/>
              </w:rPr>
            </w:pPr>
            <w:r w:rsidRPr="00374AC0">
              <w:rPr>
                <w:sz w:val="22"/>
                <w:szCs w:val="22"/>
              </w:rPr>
              <w:t>-2580143</w:t>
            </w:r>
          </w:p>
        </w:tc>
        <w:tc>
          <w:tcPr>
            <w:tcW w:w="2015" w:type="dxa"/>
          </w:tcPr>
          <w:p w14:paraId="243EE8BA" w14:textId="77777777" w:rsidR="0021491A" w:rsidRPr="00374AC0" w:rsidRDefault="0021491A" w:rsidP="007B44C0">
            <w:pPr>
              <w:rPr>
                <w:sz w:val="22"/>
                <w:szCs w:val="22"/>
              </w:rPr>
            </w:pPr>
            <w:r w:rsidRPr="00374AC0">
              <w:rPr>
                <w:sz w:val="22"/>
                <w:szCs w:val="22"/>
              </w:rPr>
              <w:t>-2580143</w:t>
            </w:r>
          </w:p>
        </w:tc>
      </w:tr>
      <w:tr w:rsidR="009F015D" w:rsidRPr="009F015D" w14:paraId="68A405D4" w14:textId="77777777" w:rsidTr="00374AC0">
        <w:trPr>
          <w:jc w:val="center"/>
        </w:trPr>
        <w:tc>
          <w:tcPr>
            <w:tcW w:w="833" w:type="dxa"/>
          </w:tcPr>
          <w:p w14:paraId="0127008C" w14:textId="77777777" w:rsidR="0021491A" w:rsidRPr="00374AC0" w:rsidRDefault="0021491A" w:rsidP="007B44C0">
            <w:pPr>
              <w:rPr>
                <w:sz w:val="22"/>
                <w:szCs w:val="22"/>
              </w:rPr>
            </w:pPr>
            <w:r w:rsidRPr="00374AC0">
              <w:rPr>
                <w:sz w:val="22"/>
                <w:szCs w:val="22"/>
              </w:rPr>
              <w:t>2028</w:t>
            </w:r>
          </w:p>
        </w:tc>
        <w:tc>
          <w:tcPr>
            <w:tcW w:w="1461" w:type="dxa"/>
          </w:tcPr>
          <w:p w14:paraId="504CAFAF" w14:textId="77777777" w:rsidR="0021491A" w:rsidRPr="00374AC0" w:rsidRDefault="0021491A" w:rsidP="007B44C0">
            <w:pPr>
              <w:rPr>
                <w:sz w:val="22"/>
                <w:szCs w:val="22"/>
              </w:rPr>
            </w:pPr>
            <w:r w:rsidRPr="00374AC0">
              <w:rPr>
                <w:sz w:val="22"/>
                <w:szCs w:val="22"/>
              </w:rPr>
              <w:t>0</w:t>
            </w:r>
          </w:p>
        </w:tc>
        <w:tc>
          <w:tcPr>
            <w:tcW w:w="1177" w:type="dxa"/>
          </w:tcPr>
          <w:p w14:paraId="28FCA897" w14:textId="77777777" w:rsidR="0021491A" w:rsidRPr="00374AC0" w:rsidRDefault="0021491A" w:rsidP="007B44C0">
            <w:pPr>
              <w:rPr>
                <w:sz w:val="22"/>
                <w:szCs w:val="22"/>
              </w:rPr>
            </w:pPr>
            <w:r w:rsidRPr="00374AC0">
              <w:rPr>
                <w:sz w:val="22"/>
                <w:szCs w:val="22"/>
              </w:rPr>
              <w:t>673860</w:t>
            </w:r>
          </w:p>
        </w:tc>
        <w:tc>
          <w:tcPr>
            <w:tcW w:w="2053" w:type="dxa"/>
          </w:tcPr>
          <w:p w14:paraId="7FDC69E4" w14:textId="77777777" w:rsidR="0021491A" w:rsidRPr="00374AC0" w:rsidRDefault="0021491A" w:rsidP="007B44C0">
            <w:pPr>
              <w:rPr>
                <w:sz w:val="22"/>
                <w:szCs w:val="22"/>
              </w:rPr>
            </w:pPr>
            <w:r w:rsidRPr="00374AC0">
              <w:rPr>
                <w:sz w:val="22"/>
                <w:szCs w:val="22"/>
              </w:rPr>
              <w:t>506281</w:t>
            </w:r>
          </w:p>
        </w:tc>
        <w:tc>
          <w:tcPr>
            <w:tcW w:w="2053" w:type="dxa"/>
          </w:tcPr>
          <w:p w14:paraId="45D74325" w14:textId="77777777" w:rsidR="0021491A" w:rsidRPr="00374AC0" w:rsidRDefault="0021491A" w:rsidP="007B44C0">
            <w:pPr>
              <w:rPr>
                <w:sz w:val="22"/>
                <w:szCs w:val="22"/>
              </w:rPr>
            </w:pPr>
            <w:r w:rsidRPr="00374AC0">
              <w:rPr>
                <w:sz w:val="22"/>
                <w:szCs w:val="22"/>
              </w:rPr>
              <w:t>-2073862</w:t>
            </w:r>
          </w:p>
        </w:tc>
        <w:tc>
          <w:tcPr>
            <w:tcW w:w="2015" w:type="dxa"/>
          </w:tcPr>
          <w:p w14:paraId="6E37AAE5" w14:textId="77777777" w:rsidR="0021491A" w:rsidRPr="00374AC0" w:rsidRDefault="0021491A" w:rsidP="007B44C0">
            <w:pPr>
              <w:rPr>
                <w:sz w:val="22"/>
                <w:szCs w:val="22"/>
              </w:rPr>
            </w:pPr>
            <w:r w:rsidRPr="00374AC0">
              <w:rPr>
                <w:sz w:val="22"/>
                <w:szCs w:val="22"/>
              </w:rPr>
              <w:t>-2073862</w:t>
            </w:r>
          </w:p>
        </w:tc>
      </w:tr>
      <w:tr w:rsidR="009F015D" w:rsidRPr="009F015D" w14:paraId="6237EA0A" w14:textId="77777777" w:rsidTr="00374AC0">
        <w:trPr>
          <w:jc w:val="center"/>
        </w:trPr>
        <w:tc>
          <w:tcPr>
            <w:tcW w:w="833" w:type="dxa"/>
          </w:tcPr>
          <w:p w14:paraId="778092EB" w14:textId="77777777" w:rsidR="0021491A" w:rsidRPr="00374AC0" w:rsidRDefault="0021491A" w:rsidP="007B44C0">
            <w:pPr>
              <w:rPr>
                <w:sz w:val="22"/>
                <w:szCs w:val="22"/>
              </w:rPr>
            </w:pPr>
            <w:r w:rsidRPr="00374AC0">
              <w:rPr>
                <w:sz w:val="22"/>
                <w:szCs w:val="22"/>
              </w:rPr>
              <w:t>2029</w:t>
            </w:r>
          </w:p>
        </w:tc>
        <w:tc>
          <w:tcPr>
            <w:tcW w:w="1461" w:type="dxa"/>
          </w:tcPr>
          <w:p w14:paraId="1A9139B5" w14:textId="77777777" w:rsidR="0021491A" w:rsidRPr="00374AC0" w:rsidRDefault="0021491A" w:rsidP="007B44C0">
            <w:pPr>
              <w:rPr>
                <w:sz w:val="22"/>
                <w:szCs w:val="22"/>
              </w:rPr>
            </w:pPr>
            <w:r w:rsidRPr="00374AC0">
              <w:rPr>
                <w:sz w:val="22"/>
                <w:szCs w:val="22"/>
              </w:rPr>
              <w:t>0</w:t>
            </w:r>
          </w:p>
        </w:tc>
        <w:tc>
          <w:tcPr>
            <w:tcW w:w="1177" w:type="dxa"/>
          </w:tcPr>
          <w:p w14:paraId="505FA3CD" w14:textId="77777777" w:rsidR="0021491A" w:rsidRPr="00374AC0" w:rsidRDefault="0021491A" w:rsidP="007B44C0">
            <w:pPr>
              <w:rPr>
                <w:sz w:val="22"/>
                <w:szCs w:val="22"/>
              </w:rPr>
            </w:pPr>
            <w:r w:rsidRPr="00374AC0">
              <w:rPr>
                <w:sz w:val="22"/>
                <w:szCs w:val="22"/>
              </w:rPr>
              <w:t>709981</w:t>
            </w:r>
          </w:p>
        </w:tc>
        <w:tc>
          <w:tcPr>
            <w:tcW w:w="2053" w:type="dxa"/>
          </w:tcPr>
          <w:p w14:paraId="001BE185" w14:textId="77777777" w:rsidR="0021491A" w:rsidRPr="00374AC0" w:rsidRDefault="0021491A" w:rsidP="007B44C0">
            <w:pPr>
              <w:rPr>
                <w:sz w:val="22"/>
                <w:szCs w:val="22"/>
              </w:rPr>
            </w:pPr>
            <w:r w:rsidRPr="00374AC0">
              <w:rPr>
                <w:sz w:val="22"/>
                <w:szCs w:val="22"/>
              </w:rPr>
              <w:t>484927</w:t>
            </w:r>
          </w:p>
        </w:tc>
        <w:tc>
          <w:tcPr>
            <w:tcW w:w="2053" w:type="dxa"/>
          </w:tcPr>
          <w:p w14:paraId="48A749F6" w14:textId="77777777" w:rsidR="0021491A" w:rsidRPr="00374AC0" w:rsidRDefault="0021491A" w:rsidP="007B44C0">
            <w:pPr>
              <w:rPr>
                <w:sz w:val="22"/>
                <w:szCs w:val="22"/>
              </w:rPr>
            </w:pPr>
            <w:r w:rsidRPr="00374AC0">
              <w:rPr>
                <w:sz w:val="22"/>
                <w:szCs w:val="22"/>
              </w:rPr>
              <w:t>-1588935</w:t>
            </w:r>
          </w:p>
        </w:tc>
        <w:tc>
          <w:tcPr>
            <w:tcW w:w="2015" w:type="dxa"/>
          </w:tcPr>
          <w:p w14:paraId="54CD475F" w14:textId="77777777" w:rsidR="0021491A" w:rsidRPr="00374AC0" w:rsidRDefault="0021491A" w:rsidP="007B44C0">
            <w:pPr>
              <w:rPr>
                <w:sz w:val="22"/>
                <w:szCs w:val="22"/>
              </w:rPr>
            </w:pPr>
            <w:r w:rsidRPr="00374AC0">
              <w:rPr>
                <w:sz w:val="22"/>
                <w:szCs w:val="22"/>
              </w:rPr>
              <w:t>-1588935</w:t>
            </w:r>
          </w:p>
        </w:tc>
      </w:tr>
      <w:tr w:rsidR="009F015D" w:rsidRPr="009F015D" w14:paraId="412ACADE" w14:textId="77777777" w:rsidTr="00374AC0">
        <w:trPr>
          <w:jc w:val="center"/>
        </w:trPr>
        <w:tc>
          <w:tcPr>
            <w:tcW w:w="833" w:type="dxa"/>
          </w:tcPr>
          <w:p w14:paraId="161A7C5E" w14:textId="77777777" w:rsidR="0021491A" w:rsidRPr="00374AC0" w:rsidRDefault="0021491A" w:rsidP="007B44C0">
            <w:pPr>
              <w:rPr>
                <w:sz w:val="22"/>
                <w:szCs w:val="22"/>
              </w:rPr>
            </w:pPr>
            <w:r w:rsidRPr="00374AC0">
              <w:rPr>
                <w:sz w:val="22"/>
                <w:szCs w:val="22"/>
              </w:rPr>
              <w:t>2030</w:t>
            </w:r>
          </w:p>
        </w:tc>
        <w:tc>
          <w:tcPr>
            <w:tcW w:w="1461" w:type="dxa"/>
          </w:tcPr>
          <w:p w14:paraId="1121E9DC" w14:textId="77777777" w:rsidR="0021491A" w:rsidRPr="00374AC0" w:rsidRDefault="0021491A" w:rsidP="007B44C0">
            <w:pPr>
              <w:rPr>
                <w:sz w:val="22"/>
                <w:szCs w:val="22"/>
              </w:rPr>
            </w:pPr>
            <w:r w:rsidRPr="00374AC0">
              <w:rPr>
                <w:sz w:val="22"/>
                <w:szCs w:val="22"/>
              </w:rPr>
              <w:t>0</w:t>
            </w:r>
          </w:p>
        </w:tc>
        <w:tc>
          <w:tcPr>
            <w:tcW w:w="1177" w:type="dxa"/>
          </w:tcPr>
          <w:p w14:paraId="5D1549E1" w14:textId="77777777" w:rsidR="0021491A" w:rsidRPr="00374AC0" w:rsidRDefault="0021491A" w:rsidP="007B44C0">
            <w:pPr>
              <w:rPr>
                <w:sz w:val="22"/>
                <w:szCs w:val="22"/>
              </w:rPr>
            </w:pPr>
            <w:r w:rsidRPr="00374AC0">
              <w:rPr>
                <w:sz w:val="22"/>
                <w:szCs w:val="22"/>
              </w:rPr>
              <w:t>680074</w:t>
            </w:r>
          </w:p>
        </w:tc>
        <w:tc>
          <w:tcPr>
            <w:tcW w:w="2053" w:type="dxa"/>
          </w:tcPr>
          <w:p w14:paraId="14C015FB" w14:textId="77777777" w:rsidR="0021491A" w:rsidRPr="00374AC0" w:rsidRDefault="0021491A" w:rsidP="007B44C0">
            <w:pPr>
              <w:rPr>
                <w:sz w:val="22"/>
                <w:szCs w:val="22"/>
              </w:rPr>
            </w:pPr>
            <w:r w:rsidRPr="00374AC0">
              <w:rPr>
                <w:sz w:val="22"/>
                <w:szCs w:val="22"/>
              </w:rPr>
              <w:t>422272</w:t>
            </w:r>
          </w:p>
        </w:tc>
        <w:tc>
          <w:tcPr>
            <w:tcW w:w="2053" w:type="dxa"/>
          </w:tcPr>
          <w:p w14:paraId="2817FE79" w14:textId="77777777" w:rsidR="0021491A" w:rsidRPr="00374AC0" w:rsidRDefault="0021491A" w:rsidP="007B44C0">
            <w:pPr>
              <w:rPr>
                <w:sz w:val="22"/>
                <w:szCs w:val="22"/>
              </w:rPr>
            </w:pPr>
            <w:r w:rsidRPr="00374AC0">
              <w:rPr>
                <w:sz w:val="22"/>
                <w:szCs w:val="22"/>
              </w:rPr>
              <w:t>-1166663</w:t>
            </w:r>
          </w:p>
        </w:tc>
        <w:tc>
          <w:tcPr>
            <w:tcW w:w="2015" w:type="dxa"/>
          </w:tcPr>
          <w:p w14:paraId="3B8A3BF4" w14:textId="77777777" w:rsidR="0021491A" w:rsidRPr="00374AC0" w:rsidRDefault="0021491A" w:rsidP="007B44C0">
            <w:pPr>
              <w:rPr>
                <w:sz w:val="22"/>
                <w:szCs w:val="22"/>
              </w:rPr>
            </w:pPr>
            <w:r w:rsidRPr="00374AC0">
              <w:rPr>
                <w:sz w:val="22"/>
                <w:szCs w:val="22"/>
              </w:rPr>
              <w:t>-1166663</w:t>
            </w:r>
          </w:p>
        </w:tc>
      </w:tr>
      <w:tr w:rsidR="009F015D" w:rsidRPr="009F015D" w14:paraId="2F23215D" w14:textId="77777777" w:rsidTr="00374AC0">
        <w:trPr>
          <w:jc w:val="center"/>
        </w:trPr>
        <w:tc>
          <w:tcPr>
            <w:tcW w:w="833" w:type="dxa"/>
          </w:tcPr>
          <w:p w14:paraId="21B58E93" w14:textId="77777777" w:rsidR="0021491A" w:rsidRPr="00374AC0" w:rsidRDefault="0021491A" w:rsidP="007B44C0">
            <w:pPr>
              <w:rPr>
                <w:sz w:val="22"/>
                <w:szCs w:val="22"/>
              </w:rPr>
            </w:pPr>
            <w:r w:rsidRPr="00374AC0">
              <w:rPr>
                <w:sz w:val="22"/>
                <w:szCs w:val="22"/>
              </w:rPr>
              <w:t>2031</w:t>
            </w:r>
          </w:p>
        </w:tc>
        <w:tc>
          <w:tcPr>
            <w:tcW w:w="1461" w:type="dxa"/>
          </w:tcPr>
          <w:p w14:paraId="4D2B74C5" w14:textId="77777777" w:rsidR="0021491A" w:rsidRPr="00374AC0" w:rsidRDefault="0021491A" w:rsidP="007B44C0">
            <w:pPr>
              <w:rPr>
                <w:sz w:val="22"/>
                <w:szCs w:val="22"/>
              </w:rPr>
            </w:pPr>
            <w:r w:rsidRPr="00374AC0">
              <w:rPr>
                <w:sz w:val="22"/>
                <w:szCs w:val="22"/>
              </w:rPr>
              <w:t>0</w:t>
            </w:r>
          </w:p>
        </w:tc>
        <w:tc>
          <w:tcPr>
            <w:tcW w:w="1177" w:type="dxa"/>
          </w:tcPr>
          <w:p w14:paraId="172B7B77" w14:textId="77777777" w:rsidR="0021491A" w:rsidRPr="00374AC0" w:rsidRDefault="0021491A" w:rsidP="007B44C0">
            <w:pPr>
              <w:rPr>
                <w:sz w:val="22"/>
                <w:szCs w:val="22"/>
              </w:rPr>
            </w:pPr>
            <w:r w:rsidRPr="00374AC0">
              <w:rPr>
                <w:sz w:val="22"/>
                <w:szCs w:val="22"/>
              </w:rPr>
              <w:t>743500</w:t>
            </w:r>
          </w:p>
        </w:tc>
        <w:tc>
          <w:tcPr>
            <w:tcW w:w="2053" w:type="dxa"/>
          </w:tcPr>
          <w:p w14:paraId="7A2C4C29" w14:textId="77777777" w:rsidR="0021491A" w:rsidRPr="00374AC0" w:rsidRDefault="0021491A" w:rsidP="007B44C0">
            <w:pPr>
              <w:rPr>
                <w:sz w:val="22"/>
                <w:szCs w:val="22"/>
              </w:rPr>
            </w:pPr>
            <w:r w:rsidRPr="00374AC0">
              <w:rPr>
                <w:sz w:val="22"/>
                <w:szCs w:val="22"/>
              </w:rPr>
              <w:t>419686</w:t>
            </w:r>
          </w:p>
        </w:tc>
        <w:tc>
          <w:tcPr>
            <w:tcW w:w="2053" w:type="dxa"/>
          </w:tcPr>
          <w:p w14:paraId="1072A91F" w14:textId="77777777" w:rsidR="0021491A" w:rsidRPr="00374AC0" w:rsidRDefault="0021491A" w:rsidP="007B44C0">
            <w:pPr>
              <w:rPr>
                <w:sz w:val="22"/>
                <w:szCs w:val="22"/>
              </w:rPr>
            </w:pPr>
            <w:r w:rsidRPr="00374AC0">
              <w:rPr>
                <w:sz w:val="22"/>
                <w:szCs w:val="22"/>
              </w:rPr>
              <w:t>-746977</w:t>
            </w:r>
          </w:p>
        </w:tc>
        <w:tc>
          <w:tcPr>
            <w:tcW w:w="2015" w:type="dxa"/>
          </w:tcPr>
          <w:p w14:paraId="19CED737" w14:textId="77777777" w:rsidR="0021491A" w:rsidRPr="00374AC0" w:rsidRDefault="0021491A" w:rsidP="007B44C0">
            <w:pPr>
              <w:rPr>
                <w:sz w:val="22"/>
                <w:szCs w:val="22"/>
              </w:rPr>
            </w:pPr>
            <w:r w:rsidRPr="00374AC0">
              <w:rPr>
                <w:sz w:val="22"/>
                <w:szCs w:val="22"/>
              </w:rPr>
              <w:t>-746977</w:t>
            </w:r>
          </w:p>
        </w:tc>
      </w:tr>
      <w:tr w:rsidR="009F015D" w:rsidRPr="009F015D" w14:paraId="3FD07DA5" w14:textId="77777777" w:rsidTr="00374AC0">
        <w:trPr>
          <w:jc w:val="center"/>
        </w:trPr>
        <w:tc>
          <w:tcPr>
            <w:tcW w:w="833" w:type="dxa"/>
          </w:tcPr>
          <w:p w14:paraId="71C3B217" w14:textId="77777777" w:rsidR="0021491A" w:rsidRPr="00374AC0" w:rsidRDefault="0021491A" w:rsidP="007B44C0">
            <w:pPr>
              <w:rPr>
                <w:sz w:val="22"/>
                <w:szCs w:val="22"/>
              </w:rPr>
            </w:pPr>
            <w:r w:rsidRPr="00374AC0">
              <w:rPr>
                <w:sz w:val="22"/>
                <w:szCs w:val="22"/>
              </w:rPr>
              <w:t>2032</w:t>
            </w:r>
          </w:p>
        </w:tc>
        <w:tc>
          <w:tcPr>
            <w:tcW w:w="1461" w:type="dxa"/>
          </w:tcPr>
          <w:p w14:paraId="7B941D3B" w14:textId="77777777" w:rsidR="0021491A" w:rsidRPr="00374AC0" w:rsidRDefault="0021491A" w:rsidP="007B44C0">
            <w:pPr>
              <w:rPr>
                <w:sz w:val="22"/>
                <w:szCs w:val="22"/>
              </w:rPr>
            </w:pPr>
            <w:r w:rsidRPr="00374AC0">
              <w:rPr>
                <w:sz w:val="22"/>
                <w:szCs w:val="22"/>
              </w:rPr>
              <w:t>0</w:t>
            </w:r>
          </w:p>
        </w:tc>
        <w:tc>
          <w:tcPr>
            <w:tcW w:w="1177" w:type="dxa"/>
          </w:tcPr>
          <w:p w14:paraId="7C324A74" w14:textId="77777777" w:rsidR="0021491A" w:rsidRPr="00374AC0" w:rsidRDefault="0021491A" w:rsidP="007B44C0">
            <w:pPr>
              <w:rPr>
                <w:sz w:val="22"/>
                <w:szCs w:val="22"/>
              </w:rPr>
            </w:pPr>
            <w:r w:rsidRPr="00374AC0">
              <w:rPr>
                <w:sz w:val="22"/>
                <w:szCs w:val="22"/>
              </w:rPr>
              <w:t>813584</w:t>
            </w:r>
          </w:p>
        </w:tc>
        <w:tc>
          <w:tcPr>
            <w:tcW w:w="2053" w:type="dxa"/>
          </w:tcPr>
          <w:p w14:paraId="305F453E" w14:textId="77777777" w:rsidR="0021491A" w:rsidRPr="00374AC0" w:rsidRDefault="0021491A" w:rsidP="007B44C0">
            <w:pPr>
              <w:rPr>
                <w:sz w:val="22"/>
                <w:szCs w:val="22"/>
              </w:rPr>
            </w:pPr>
            <w:r w:rsidRPr="00374AC0">
              <w:rPr>
                <w:sz w:val="22"/>
                <w:szCs w:val="22"/>
              </w:rPr>
              <w:t>417497</w:t>
            </w:r>
          </w:p>
        </w:tc>
        <w:tc>
          <w:tcPr>
            <w:tcW w:w="2053" w:type="dxa"/>
          </w:tcPr>
          <w:p w14:paraId="51F0342A" w14:textId="77777777" w:rsidR="0021491A" w:rsidRPr="00374AC0" w:rsidRDefault="0021491A" w:rsidP="007B44C0">
            <w:pPr>
              <w:rPr>
                <w:sz w:val="22"/>
                <w:szCs w:val="22"/>
              </w:rPr>
            </w:pPr>
            <w:r w:rsidRPr="00374AC0">
              <w:rPr>
                <w:sz w:val="22"/>
                <w:szCs w:val="22"/>
              </w:rPr>
              <w:t>-329479</w:t>
            </w:r>
          </w:p>
        </w:tc>
        <w:tc>
          <w:tcPr>
            <w:tcW w:w="2015" w:type="dxa"/>
          </w:tcPr>
          <w:p w14:paraId="070E0488" w14:textId="77777777" w:rsidR="0021491A" w:rsidRPr="00374AC0" w:rsidRDefault="0021491A" w:rsidP="007B44C0">
            <w:pPr>
              <w:rPr>
                <w:sz w:val="22"/>
                <w:szCs w:val="22"/>
              </w:rPr>
            </w:pPr>
            <w:r w:rsidRPr="00374AC0">
              <w:rPr>
                <w:sz w:val="22"/>
                <w:szCs w:val="22"/>
              </w:rPr>
              <w:t>-329479</w:t>
            </w:r>
          </w:p>
        </w:tc>
      </w:tr>
      <w:tr w:rsidR="009F015D" w:rsidRPr="009F015D" w14:paraId="06631D3F" w14:textId="77777777" w:rsidTr="00374AC0">
        <w:trPr>
          <w:jc w:val="center"/>
        </w:trPr>
        <w:tc>
          <w:tcPr>
            <w:tcW w:w="833" w:type="dxa"/>
          </w:tcPr>
          <w:p w14:paraId="3C70EB2C" w14:textId="77777777" w:rsidR="0021491A" w:rsidRPr="00374AC0" w:rsidRDefault="0021491A" w:rsidP="007B44C0">
            <w:pPr>
              <w:rPr>
                <w:sz w:val="22"/>
                <w:szCs w:val="22"/>
              </w:rPr>
            </w:pPr>
            <w:r w:rsidRPr="00374AC0">
              <w:rPr>
                <w:sz w:val="22"/>
                <w:szCs w:val="22"/>
              </w:rPr>
              <w:t>2033</w:t>
            </w:r>
          </w:p>
        </w:tc>
        <w:tc>
          <w:tcPr>
            <w:tcW w:w="1461" w:type="dxa"/>
          </w:tcPr>
          <w:p w14:paraId="52FAD4B8" w14:textId="77777777" w:rsidR="0021491A" w:rsidRPr="00374AC0" w:rsidRDefault="0021491A" w:rsidP="007B44C0">
            <w:pPr>
              <w:rPr>
                <w:sz w:val="22"/>
                <w:szCs w:val="22"/>
              </w:rPr>
            </w:pPr>
            <w:r w:rsidRPr="00374AC0">
              <w:rPr>
                <w:sz w:val="22"/>
                <w:szCs w:val="22"/>
              </w:rPr>
              <w:t>0</w:t>
            </w:r>
          </w:p>
        </w:tc>
        <w:tc>
          <w:tcPr>
            <w:tcW w:w="1177" w:type="dxa"/>
          </w:tcPr>
          <w:p w14:paraId="7BBF7999" w14:textId="77777777" w:rsidR="0021491A" w:rsidRPr="00374AC0" w:rsidRDefault="0021491A" w:rsidP="007B44C0">
            <w:pPr>
              <w:rPr>
                <w:sz w:val="22"/>
                <w:szCs w:val="22"/>
              </w:rPr>
            </w:pPr>
            <w:r w:rsidRPr="00374AC0">
              <w:rPr>
                <w:sz w:val="22"/>
                <w:szCs w:val="22"/>
              </w:rPr>
              <w:t>890991</w:t>
            </w:r>
          </w:p>
        </w:tc>
        <w:tc>
          <w:tcPr>
            <w:tcW w:w="2053" w:type="dxa"/>
          </w:tcPr>
          <w:p w14:paraId="7BA8CBDA" w14:textId="77777777" w:rsidR="0021491A" w:rsidRPr="00374AC0" w:rsidRDefault="0021491A" w:rsidP="007B44C0">
            <w:pPr>
              <w:rPr>
                <w:sz w:val="22"/>
                <w:szCs w:val="22"/>
              </w:rPr>
            </w:pPr>
            <w:r w:rsidRPr="00374AC0">
              <w:rPr>
                <w:sz w:val="22"/>
                <w:szCs w:val="22"/>
              </w:rPr>
              <w:t>415654</w:t>
            </w:r>
          </w:p>
        </w:tc>
        <w:tc>
          <w:tcPr>
            <w:tcW w:w="2053" w:type="dxa"/>
          </w:tcPr>
          <w:p w14:paraId="15A17258" w14:textId="77777777" w:rsidR="0021491A" w:rsidRPr="00374AC0" w:rsidRDefault="0021491A" w:rsidP="007B44C0">
            <w:pPr>
              <w:rPr>
                <w:sz w:val="22"/>
                <w:szCs w:val="22"/>
              </w:rPr>
            </w:pPr>
            <w:r w:rsidRPr="00374AC0">
              <w:rPr>
                <w:sz w:val="22"/>
                <w:szCs w:val="22"/>
              </w:rPr>
              <w:t>86175</w:t>
            </w:r>
          </w:p>
        </w:tc>
        <w:tc>
          <w:tcPr>
            <w:tcW w:w="2015" w:type="dxa"/>
          </w:tcPr>
          <w:p w14:paraId="6DAC4F17" w14:textId="77777777" w:rsidR="0021491A" w:rsidRPr="00374AC0" w:rsidRDefault="0021491A" w:rsidP="007B44C0">
            <w:pPr>
              <w:rPr>
                <w:sz w:val="22"/>
                <w:szCs w:val="22"/>
              </w:rPr>
            </w:pPr>
            <w:r w:rsidRPr="00374AC0">
              <w:rPr>
                <w:sz w:val="22"/>
                <w:szCs w:val="22"/>
              </w:rPr>
              <w:t>86175</w:t>
            </w:r>
          </w:p>
        </w:tc>
      </w:tr>
      <w:tr w:rsidR="009F015D" w:rsidRPr="009F015D" w14:paraId="1B5D68AD" w14:textId="77777777" w:rsidTr="00374AC0">
        <w:trPr>
          <w:jc w:val="center"/>
        </w:trPr>
        <w:tc>
          <w:tcPr>
            <w:tcW w:w="833" w:type="dxa"/>
          </w:tcPr>
          <w:p w14:paraId="23659EFA" w14:textId="77777777" w:rsidR="0021491A" w:rsidRPr="00374AC0" w:rsidRDefault="0021491A" w:rsidP="007B44C0">
            <w:pPr>
              <w:rPr>
                <w:sz w:val="22"/>
                <w:szCs w:val="22"/>
              </w:rPr>
            </w:pPr>
            <w:r w:rsidRPr="00374AC0">
              <w:rPr>
                <w:sz w:val="22"/>
                <w:szCs w:val="22"/>
              </w:rPr>
              <w:t>2034</w:t>
            </w:r>
          </w:p>
        </w:tc>
        <w:tc>
          <w:tcPr>
            <w:tcW w:w="1461" w:type="dxa"/>
          </w:tcPr>
          <w:p w14:paraId="0C90B34B" w14:textId="77777777" w:rsidR="0021491A" w:rsidRPr="00374AC0" w:rsidRDefault="0021491A" w:rsidP="007B44C0">
            <w:pPr>
              <w:rPr>
                <w:sz w:val="22"/>
                <w:szCs w:val="22"/>
              </w:rPr>
            </w:pPr>
            <w:r w:rsidRPr="00374AC0">
              <w:rPr>
                <w:sz w:val="22"/>
                <w:szCs w:val="22"/>
              </w:rPr>
              <w:t>0</w:t>
            </w:r>
          </w:p>
        </w:tc>
        <w:tc>
          <w:tcPr>
            <w:tcW w:w="1177" w:type="dxa"/>
          </w:tcPr>
          <w:p w14:paraId="263AE8E3" w14:textId="77777777" w:rsidR="0021491A" w:rsidRPr="00374AC0" w:rsidRDefault="0021491A" w:rsidP="007B44C0">
            <w:pPr>
              <w:rPr>
                <w:sz w:val="22"/>
                <w:szCs w:val="22"/>
              </w:rPr>
            </w:pPr>
            <w:r w:rsidRPr="00374AC0">
              <w:rPr>
                <w:sz w:val="22"/>
                <w:szCs w:val="22"/>
              </w:rPr>
              <w:t>976454</w:t>
            </w:r>
          </w:p>
        </w:tc>
        <w:tc>
          <w:tcPr>
            <w:tcW w:w="2053" w:type="dxa"/>
          </w:tcPr>
          <w:p w14:paraId="3D051F7C" w14:textId="77777777" w:rsidR="0021491A" w:rsidRPr="00374AC0" w:rsidRDefault="0021491A" w:rsidP="007B44C0">
            <w:pPr>
              <w:rPr>
                <w:sz w:val="22"/>
                <w:szCs w:val="22"/>
              </w:rPr>
            </w:pPr>
            <w:r w:rsidRPr="00374AC0">
              <w:rPr>
                <w:sz w:val="22"/>
                <w:szCs w:val="22"/>
              </w:rPr>
              <w:t>414112</w:t>
            </w:r>
          </w:p>
        </w:tc>
        <w:tc>
          <w:tcPr>
            <w:tcW w:w="2053" w:type="dxa"/>
          </w:tcPr>
          <w:p w14:paraId="0895BBC8" w14:textId="77777777" w:rsidR="0021491A" w:rsidRPr="00374AC0" w:rsidRDefault="0021491A" w:rsidP="007B44C0">
            <w:pPr>
              <w:rPr>
                <w:sz w:val="22"/>
                <w:szCs w:val="22"/>
              </w:rPr>
            </w:pPr>
            <w:r w:rsidRPr="00374AC0">
              <w:rPr>
                <w:sz w:val="22"/>
                <w:szCs w:val="22"/>
              </w:rPr>
              <w:t>500286</w:t>
            </w:r>
          </w:p>
        </w:tc>
        <w:tc>
          <w:tcPr>
            <w:tcW w:w="2015" w:type="dxa"/>
          </w:tcPr>
          <w:p w14:paraId="73519210" w14:textId="77777777" w:rsidR="0021491A" w:rsidRPr="00374AC0" w:rsidRDefault="0021491A" w:rsidP="007B44C0">
            <w:pPr>
              <w:rPr>
                <w:sz w:val="22"/>
                <w:szCs w:val="22"/>
              </w:rPr>
            </w:pPr>
            <w:r w:rsidRPr="00374AC0">
              <w:rPr>
                <w:sz w:val="22"/>
                <w:szCs w:val="22"/>
              </w:rPr>
              <w:t>500286</w:t>
            </w:r>
          </w:p>
        </w:tc>
      </w:tr>
      <w:tr w:rsidR="009F015D" w:rsidRPr="009F015D" w14:paraId="5343074B" w14:textId="77777777" w:rsidTr="00374AC0">
        <w:trPr>
          <w:jc w:val="center"/>
        </w:trPr>
        <w:tc>
          <w:tcPr>
            <w:tcW w:w="833" w:type="dxa"/>
          </w:tcPr>
          <w:p w14:paraId="698567DF" w14:textId="77777777" w:rsidR="0021491A" w:rsidRPr="00374AC0" w:rsidRDefault="0021491A" w:rsidP="007B44C0">
            <w:pPr>
              <w:rPr>
                <w:sz w:val="22"/>
                <w:szCs w:val="22"/>
              </w:rPr>
            </w:pPr>
            <w:bookmarkStart w:id="115" w:name="_Hlk192016754"/>
            <w:r w:rsidRPr="00374AC0">
              <w:rPr>
                <w:sz w:val="22"/>
                <w:szCs w:val="22"/>
              </w:rPr>
              <w:t>2035</w:t>
            </w:r>
          </w:p>
        </w:tc>
        <w:tc>
          <w:tcPr>
            <w:tcW w:w="1461" w:type="dxa"/>
          </w:tcPr>
          <w:p w14:paraId="3DEECA9A" w14:textId="77777777" w:rsidR="0021491A" w:rsidRPr="00374AC0" w:rsidRDefault="0021491A" w:rsidP="007B44C0">
            <w:pPr>
              <w:rPr>
                <w:sz w:val="22"/>
                <w:szCs w:val="22"/>
              </w:rPr>
            </w:pPr>
            <w:r w:rsidRPr="00374AC0">
              <w:rPr>
                <w:sz w:val="22"/>
                <w:szCs w:val="22"/>
              </w:rPr>
              <w:t>0</w:t>
            </w:r>
          </w:p>
        </w:tc>
        <w:tc>
          <w:tcPr>
            <w:tcW w:w="1177" w:type="dxa"/>
          </w:tcPr>
          <w:p w14:paraId="0CDF41B4" w14:textId="77777777" w:rsidR="0021491A" w:rsidRPr="00374AC0" w:rsidRDefault="0021491A" w:rsidP="007B44C0">
            <w:pPr>
              <w:rPr>
                <w:sz w:val="22"/>
                <w:szCs w:val="22"/>
              </w:rPr>
            </w:pPr>
            <w:r w:rsidRPr="00374AC0">
              <w:rPr>
                <w:sz w:val="22"/>
                <w:szCs w:val="22"/>
              </w:rPr>
              <w:t>1072222</w:t>
            </w:r>
          </w:p>
        </w:tc>
        <w:tc>
          <w:tcPr>
            <w:tcW w:w="2053" w:type="dxa"/>
          </w:tcPr>
          <w:p w14:paraId="6BE83C01" w14:textId="77777777" w:rsidR="0021491A" w:rsidRPr="00374AC0" w:rsidRDefault="0021491A" w:rsidP="007B44C0">
            <w:pPr>
              <w:rPr>
                <w:sz w:val="22"/>
                <w:szCs w:val="22"/>
              </w:rPr>
            </w:pPr>
            <w:r w:rsidRPr="00374AC0">
              <w:rPr>
                <w:sz w:val="22"/>
                <w:szCs w:val="22"/>
              </w:rPr>
              <w:t>413388</w:t>
            </w:r>
          </w:p>
        </w:tc>
        <w:tc>
          <w:tcPr>
            <w:tcW w:w="2053" w:type="dxa"/>
          </w:tcPr>
          <w:p w14:paraId="4752D33F" w14:textId="77777777" w:rsidR="0021491A" w:rsidRPr="00374AC0" w:rsidRDefault="0021491A" w:rsidP="007B44C0">
            <w:pPr>
              <w:rPr>
                <w:sz w:val="22"/>
                <w:szCs w:val="22"/>
              </w:rPr>
            </w:pPr>
            <w:r w:rsidRPr="00374AC0">
              <w:rPr>
                <w:sz w:val="22"/>
                <w:szCs w:val="22"/>
              </w:rPr>
              <w:t>913674</w:t>
            </w:r>
          </w:p>
        </w:tc>
        <w:tc>
          <w:tcPr>
            <w:tcW w:w="2015" w:type="dxa"/>
          </w:tcPr>
          <w:p w14:paraId="4F7EEC7B" w14:textId="77777777" w:rsidR="0021491A" w:rsidRPr="00374AC0" w:rsidRDefault="0021491A" w:rsidP="007B44C0">
            <w:pPr>
              <w:rPr>
                <w:sz w:val="22"/>
                <w:szCs w:val="22"/>
              </w:rPr>
            </w:pPr>
            <w:r w:rsidRPr="00374AC0">
              <w:rPr>
                <w:sz w:val="22"/>
                <w:szCs w:val="22"/>
              </w:rPr>
              <w:t>913674</w:t>
            </w:r>
          </w:p>
        </w:tc>
      </w:tr>
      <w:bookmarkEnd w:id="115"/>
      <w:tr w:rsidR="009F015D" w:rsidRPr="009F015D" w14:paraId="6F18E48D" w14:textId="77777777" w:rsidTr="00374AC0">
        <w:trPr>
          <w:jc w:val="center"/>
        </w:trPr>
        <w:tc>
          <w:tcPr>
            <w:tcW w:w="833" w:type="dxa"/>
          </w:tcPr>
          <w:p w14:paraId="4D7BB591" w14:textId="77777777" w:rsidR="0021491A" w:rsidRPr="00374AC0" w:rsidRDefault="0021491A" w:rsidP="007B44C0">
            <w:pPr>
              <w:rPr>
                <w:sz w:val="22"/>
                <w:szCs w:val="22"/>
              </w:rPr>
            </w:pPr>
            <w:r w:rsidRPr="00374AC0">
              <w:rPr>
                <w:sz w:val="22"/>
                <w:szCs w:val="22"/>
              </w:rPr>
              <w:t>Итого</w:t>
            </w:r>
          </w:p>
        </w:tc>
        <w:tc>
          <w:tcPr>
            <w:tcW w:w="1461" w:type="dxa"/>
          </w:tcPr>
          <w:p w14:paraId="1DF1560B" w14:textId="77777777" w:rsidR="0021491A" w:rsidRPr="00374AC0" w:rsidRDefault="0021491A" w:rsidP="007B44C0">
            <w:pPr>
              <w:rPr>
                <w:sz w:val="22"/>
                <w:szCs w:val="22"/>
              </w:rPr>
            </w:pPr>
            <w:r w:rsidRPr="00374AC0">
              <w:rPr>
                <w:sz w:val="22"/>
                <w:szCs w:val="22"/>
              </w:rPr>
              <w:t>3000000</w:t>
            </w:r>
          </w:p>
        </w:tc>
        <w:tc>
          <w:tcPr>
            <w:tcW w:w="1177" w:type="dxa"/>
          </w:tcPr>
          <w:p w14:paraId="4E7E99B8" w14:textId="77777777" w:rsidR="0021491A" w:rsidRPr="00374AC0" w:rsidRDefault="0021491A" w:rsidP="007B44C0">
            <w:pPr>
              <w:rPr>
                <w:sz w:val="22"/>
                <w:szCs w:val="22"/>
              </w:rPr>
            </w:pPr>
            <w:r w:rsidRPr="00374AC0">
              <w:rPr>
                <w:sz w:val="22"/>
                <w:szCs w:val="22"/>
              </w:rPr>
              <w:t>7080943</w:t>
            </w:r>
          </w:p>
        </w:tc>
        <w:tc>
          <w:tcPr>
            <w:tcW w:w="2053" w:type="dxa"/>
          </w:tcPr>
          <w:p w14:paraId="69DC0ABF" w14:textId="77777777" w:rsidR="0021491A" w:rsidRPr="00374AC0" w:rsidRDefault="0021491A" w:rsidP="007B44C0">
            <w:pPr>
              <w:rPr>
                <w:sz w:val="22"/>
                <w:szCs w:val="22"/>
              </w:rPr>
            </w:pPr>
            <w:r w:rsidRPr="00374AC0">
              <w:rPr>
                <w:sz w:val="22"/>
                <w:szCs w:val="22"/>
              </w:rPr>
              <w:t>3913674</w:t>
            </w:r>
          </w:p>
        </w:tc>
        <w:tc>
          <w:tcPr>
            <w:tcW w:w="2053" w:type="dxa"/>
          </w:tcPr>
          <w:p w14:paraId="39953899" w14:textId="4B93D3DB" w:rsidR="0021491A" w:rsidRPr="00374AC0" w:rsidRDefault="00374AC0" w:rsidP="007B44C0">
            <w:pPr>
              <w:rPr>
                <w:sz w:val="22"/>
                <w:szCs w:val="22"/>
              </w:rPr>
            </w:pPr>
            <w:r w:rsidRPr="00374AC0">
              <w:rPr>
                <w:sz w:val="22"/>
                <w:szCs w:val="22"/>
              </w:rPr>
              <w:t>-</w:t>
            </w:r>
          </w:p>
        </w:tc>
        <w:tc>
          <w:tcPr>
            <w:tcW w:w="2015" w:type="dxa"/>
          </w:tcPr>
          <w:p w14:paraId="2CA91F0C" w14:textId="01334B5C" w:rsidR="0021491A" w:rsidRPr="00374AC0" w:rsidRDefault="00374AC0" w:rsidP="007B44C0">
            <w:pPr>
              <w:rPr>
                <w:sz w:val="22"/>
                <w:szCs w:val="22"/>
              </w:rPr>
            </w:pPr>
            <w:r w:rsidRPr="00374AC0">
              <w:rPr>
                <w:sz w:val="22"/>
                <w:szCs w:val="22"/>
              </w:rPr>
              <w:t>-</w:t>
            </w:r>
          </w:p>
        </w:tc>
      </w:tr>
    </w:tbl>
    <w:p w14:paraId="5B9FBA57" w14:textId="77777777" w:rsidR="00374AC0" w:rsidRDefault="00374AC0" w:rsidP="000C4729">
      <w:pPr>
        <w:jc w:val="both"/>
        <w:rPr>
          <w:sz w:val="28"/>
          <w:szCs w:val="28"/>
        </w:rPr>
      </w:pPr>
    </w:p>
    <w:p w14:paraId="19BC7466" w14:textId="77777777" w:rsidR="00374AC0" w:rsidRDefault="00374AC0" w:rsidP="000C4729">
      <w:pPr>
        <w:jc w:val="both"/>
        <w:rPr>
          <w:sz w:val="28"/>
          <w:szCs w:val="28"/>
        </w:rPr>
      </w:pPr>
    </w:p>
    <w:p w14:paraId="6DCA29E5" w14:textId="77777777" w:rsidR="00374AC0" w:rsidRDefault="00374AC0" w:rsidP="000C4729">
      <w:pPr>
        <w:jc w:val="both"/>
        <w:rPr>
          <w:sz w:val="28"/>
          <w:szCs w:val="28"/>
        </w:rPr>
      </w:pPr>
    </w:p>
    <w:p w14:paraId="7FB622E9" w14:textId="77777777" w:rsidR="00374AC0" w:rsidRDefault="00374AC0" w:rsidP="000C4729">
      <w:pPr>
        <w:jc w:val="both"/>
        <w:rPr>
          <w:sz w:val="28"/>
          <w:szCs w:val="28"/>
        </w:rPr>
      </w:pPr>
    </w:p>
    <w:p w14:paraId="599B9E84" w14:textId="469BA11D" w:rsidR="000C4729" w:rsidRPr="009F015D" w:rsidRDefault="005C20EC" w:rsidP="000C4729">
      <w:pPr>
        <w:jc w:val="both"/>
        <w:rPr>
          <w:sz w:val="28"/>
          <w:szCs w:val="28"/>
        </w:rPr>
      </w:pPr>
      <w:r w:rsidRPr="009F015D">
        <w:rPr>
          <w:sz w:val="28"/>
          <w:szCs w:val="28"/>
        </w:rPr>
        <w:t xml:space="preserve">Таблица </w:t>
      </w:r>
      <w:r w:rsidR="00F61495" w:rsidRPr="009F015D">
        <w:rPr>
          <w:sz w:val="28"/>
          <w:szCs w:val="28"/>
          <w:lang w:val="kk-KZ"/>
        </w:rPr>
        <w:t>С</w:t>
      </w:r>
      <w:r w:rsidRPr="009F015D">
        <w:rPr>
          <w:sz w:val="28"/>
          <w:szCs w:val="28"/>
        </w:rPr>
        <w:t>.3 –</w:t>
      </w:r>
      <w:r w:rsidR="000C4729" w:rsidRPr="009F015D">
        <w:rPr>
          <w:rFonts w:eastAsia="Aptos"/>
          <w:sz w:val="28"/>
          <w:szCs w:val="28"/>
          <w:lang w:eastAsia="en-US"/>
        </w:rPr>
        <w:t xml:space="preserve"> Расчет дисконтированного денежного потока при реализации проекта</w:t>
      </w:r>
      <w:r w:rsidR="000C4729" w:rsidRPr="009F015D">
        <w:rPr>
          <w:sz w:val="28"/>
          <w:szCs w:val="28"/>
        </w:rPr>
        <w:t xml:space="preserve"> ГЧП «Строительство школы на 1050 мест» при наступлении институциональных рисков</w:t>
      </w:r>
    </w:p>
    <w:p w14:paraId="421D0EC3" w14:textId="77777777" w:rsidR="000C4729" w:rsidRPr="00374AC0" w:rsidRDefault="000C4729" w:rsidP="000C4729">
      <w:pPr>
        <w:jc w:val="both"/>
        <w:rPr>
          <w:spacing w:val="-2"/>
          <w:sz w:val="16"/>
          <w:szCs w:val="16"/>
        </w:rPr>
      </w:pPr>
    </w:p>
    <w:tbl>
      <w:tblPr>
        <w:tblStyle w:val="af2"/>
        <w:tblW w:w="0" w:type="auto"/>
        <w:jc w:val="center"/>
        <w:tblLayout w:type="fixed"/>
        <w:tblLook w:val="04A0" w:firstRow="1" w:lastRow="0" w:firstColumn="1" w:lastColumn="0" w:noHBand="0" w:noVBand="1"/>
      </w:tblPr>
      <w:tblGrid>
        <w:gridCol w:w="854"/>
        <w:gridCol w:w="1587"/>
        <w:gridCol w:w="1680"/>
        <w:gridCol w:w="1945"/>
        <w:gridCol w:w="1946"/>
        <w:gridCol w:w="1692"/>
      </w:tblGrid>
      <w:tr w:rsidR="009F015D" w:rsidRPr="00374AC0" w14:paraId="52B9CA6D" w14:textId="77777777" w:rsidTr="00374AC0">
        <w:trPr>
          <w:jc w:val="center"/>
        </w:trPr>
        <w:tc>
          <w:tcPr>
            <w:tcW w:w="854" w:type="dxa"/>
            <w:vAlign w:val="center"/>
          </w:tcPr>
          <w:p w14:paraId="6FCC1C63" w14:textId="09663411" w:rsidR="000C4729" w:rsidRPr="00374AC0" w:rsidRDefault="000C4729" w:rsidP="00374AC0">
            <w:pPr>
              <w:jc w:val="center"/>
              <w:rPr>
                <w:sz w:val="22"/>
                <w:szCs w:val="22"/>
              </w:rPr>
            </w:pPr>
            <w:r w:rsidRPr="00374AC0">
              <w:rPr>
                <w:sz w:val="22"/>
                <w:szCs w:val="22"/>
              </w:rPr>
              <w:t>Год</w:t>
            </w:r>
            <w:r w:rsidR="00374AC0" w:rsidRPr="00374AC0">
              <w:rPr>
                <w:sz w:val="22"/>
                <w:szCs w:val="22"/>
              </w:rPr>
              <w:t>ы</w:t>
            </w:r>
          </w:p>
        </w:tc>
        <w:tc>
          <w:tcPr>
            <w:tcW w:w="1587" w:type="dxa"/>
            <w:vAlign w:val="center"/>
          </w:tcPr>
          <w:p w14:paraId="046A0219" w14:textId="1B9F87DB" w:rsidR="000C4729" w:rsidRPr="00374AC0" w:rsidRDefault="000C4729" w:rsidP="00374AC0">
            <w:pPr>
              <w:jc w:val="center"/>
              <w:rPr>
                <w:sz w:val="22"/>
                <w:szCs w:val="22"/>
              </w:rPr>
            </w:pPr>
            <w:r w:rsidRPr="00374AC0">
              <w:rPr>
                <w:sz w:val="22"/>
                <w:szCs w:val="22"/>
              </w:rPr>
              <w:t>Собственные вложенные средства, тыс. тенге</w:t>
            </w:r>
          </w:p>
        </w:tc>
        <w:tc>
          <w:tcPr>
            <w:tcW w:w="1680" w:type="dxa"/>
            <w:vAlign w:val="center"/>
          </w:tcPr>
          <w:p w14:paraId="71DF1D92" w14:textId="30548078" w:rsidR="000C4729" w:rsidRPr="00374AC0" w:rsidRDefault="000C4729" w:rsidP="00374AC0">
            <w:pPr>
              <w:jc w:val="center"/>
              <w:rPr>
                <w:sz w:val="22"/>
                <w:szCs w:val="22"/>
              </w:rPr>
            </w:pPr>
            <w:r w:rsidRPr="00374AC0">
              <w:rPr>
                <w:sz w:val="22"/>
                <w:szCs w:val="22"/>
              </w:rPr>
              <w:t>Чистый денежный поток, тыс. тенге</w:t>
            </w:r>
          </w:p>
        </w:tc>
        <w:tc>
          <w:tcPr>
            <w:tcW w:w="1945" w:type="dxa"/>
            <w:vAlign w:val="center"/>
          </w:tcPr>
          <w:p w14:paraId="177E557D" w14:textId="051FD933" w:rsidR="000C4729" w:rsidRPr="00374AC0" w:rsidRDefault="000C4729" w:rsidP="00374AC0">
            <w:pPr>
              <w:jc w:val="center"/>
              <w:rPr>
                <w:sz w:val="22"/>
                <w:szCs w:val="22"/>
              </w:rPr>
            </w:pPr>
            <w:r w:rsidRPr="00374AC0">
              <w:rPr>
                <w:sz w:val="22"/>
                <w:szCs w:val="22"/>
              </w:rPr>
              <w:t>Дисконтиро</w:t>
            </w:r>
            <w:r w:rsidR="00374AC0" w:rsidRPr="00374AC0">
              <w:rPr>
                <w:sz w:val="22"/>
                <w:szCs w:val="22"/>
              </w:rPr>
              <w:t xml:space="preserve"> </w:t>
            </w:r>
            <w:r w:rsidRPr="00374AC0">
              <w:rPr>
                <w:sz w:val="22"/>
                <w:szCs w:val="22"/>
              </w:rPr>
              <w:t>ванный денежный поток, тыс. тенге</w:t>
            </w:r>
          </w:p>
        </w:tc>
        <w:tc>
          <w:tcPr>
            <w:tcW w:w="1946" w:type="dxa"/>
            <w:vAlign w:val="center"/>
          </w:tcPr>
          <w:p w14:paraId="64A2622B" w14:textId="214F4857" w:rsidR="000C4729" w:rsidRPr="00374AC0" w:rsidRDefault="000C4729" w:rsidP="00374AC0">
            <w:pPr>
              <w:jc w:val="center"/>
              <w:rPr>
                <w:sz w:val="22"/>
                <w:szCs w:val="22"/>
              </w:rPr>
            </w:pPr>
            <w:r w:rsidRPr="00374AC0">
              <w:rPr>
                <w:sz w:val="22"/>
                <w:szCs w:val="22"/>
              </w:rPr>
              <w:t>Дисконтирован</w:t>
            </w:r>
            <w:r w:rsidR="00374AC0" w:rsidRPr="00374AC0">
              <w:rPr>
                <w:sz w:val="22"/>
                <w:szCs w:val="22"/>
              </w:rPr>
              <w:t xml:space="preserve"> </w:t>
            </w:r>
            <w:r w:rsidRPr="00374AC0">
              <w:rPr>
                <w:sz w:val="22"/>
                <w:szCs w:val="22"/>
              </w:rPr>
              <w:t>ный денежный доход с нарастающим итогом, тыс. тенге</w:t>
            </w:r>
          </w:p>
        </w:tc>
        <w:tc>
          <w:tcPr>
            <w:tcW w:w="1692" w:type="dxa"/>
            <w:vAlign w:val="center"/>
          </w:tcPr>
          <w:p w14:paraId="449CE995" w14:textId="7996FC28" w:rsidR="000C4729" w:rsidRPr="00374AC0" w:rsidRDefault="000C4729" w:rsidP="00374AC0">
            <w:pPr>
              <w:jc w:val="center"/>
              <w:rPr>
                <w:sz w:val="22"/>
                <w:szCs w:val="22"/>
              </w:rPr>
            </w:pPr>
            <w:r w:rsidRPr="00374AC0">
              <w:rPr>
                <w:sz w:val="22"/>
                <w:szCs w:val="22"/>
              </w:rPr>
              <w:t>Чистый дисконтиро</w:t>
            </w:r>
            <w:r w:rsidR="00374AC0" w:rsidRPr="00374AC0">
              <w:rPr>
                <w:sz w:val="22"/>
                <w:szCs w:val="22"/>
              </w:rPr>
              <w:t xml:space="preserve"> </w:t>
            </w:r>
            <w:r w:rsidRPr="00374AC0">
              <w:rPr>
                <w:sz w:val="22"/>
                <w:szCs w:val="22"/>
              </w:rPr>
              <w:t>ванный доход, тенге (NPV)</w:t>
            </w:r>
          </w:p>
        </w:tc>
      </w:tr>
      <w:tr w:rsidR="009F015D" w:rsidRPr="00374AC0" w14:paraId="4207C2AC" w14:textId="77777777" w:rsidTr="00374AC0">
        <w:trPr>
          <w:jc w:val="center"/>
        </w:trPr>
        <w:tc>
          <w:tcPr>
            <w:tcW w:w="854" w:type="dxa"/>
          </w:tcPr>
          <w:p w14:paraId="45C35D71" w14:textId="77777777" w:rsidR="000C4729" w:rsidRPr="00374AC0" w:rsidRDefault="000C4729" w:rsidP="007B44C0">
            <w:pPr>
              <w:rPr>
                <w:sz w:val="22"/>
                <w:szCs w:val="22"/>
              </w:rPr>
            </w:pPr>
            <w:r w:rsidRPr="00374AC0">
              <w:rPr>
                <w:sz w:val="22"/>
                <w:szCs w:val="22"/>
              </w:rPr>
              <w:t>2025</w:t>
            </w:r>
          </w:p>
        </w:tc>
        <w:tc>
          <w:tcPr>
            <w:tcW w:w="1587" w:type="dxa"/>
          </w:tcPr>
          <w:p w14:paraId="72E48992" w14:textId="77777777" w:rsidR="000C4729" w:rsidRPr="00374AC0" w:rsidRDefault="000C4729" w:rsidP="007B44C0">
            <w:pPr>
              <w:rPr>
                <w:sz w:val="22"/>
                <w:szCs w:val="22"/>
              </w:rPr>
            </w:pPr>
            <w:r w:rsidRPr="00374AC0">
              <w:rPr>
                <w:sz w:val="22"/>
                <w:szCs w:val="22"/>
              </w:rPr>
              <w:t>3000000</w:t>
            </w:r>
          </w:p>
        </w:tc>
        <w:tc>
          <w:tcPr>
            <w:tcW w:w="1680" w:type="dxa"/>
            <w:vAlign w:val="bottom"/>
          </w:tcPr>
          <w:p w14:paraId="447E97DB" w14:textId="77777777" w:rsidR="000C4729" w:rsidRPr="00374AC0" w:rsidRDefault="000C4729" w:rsidP="007B44C0">
            <w:pPr>
              <w:rPr>
                <w:sz w:val="22"/>
                <w:szCs w:val="22"/>
              </w:rPr>
            </w:pPr>
            <w:r w:rsidRPr="00374AC0">
              <w:rPr>
                <w:sz w:val="22"/>
                <w:szCs w:val="22"/>
              </w:rPr>
              <w:t>-150000</w:t>
            </w:r>
          </w:p>
        </w:tc>
        <w:tc>
          <w:tcPr>
            <w:tcW w:w="1945" w:type="dxa"/>
          </w:tcPr>
          <w:p w14:paraId="4794831A" w14:textId="77777777" w:rsidR="000C4729" w:rsidRPr="00374AC0" w:rsidRDefault="000C4729" w:rsidP="007B44C0">
            <w:pPr>
              <w:rPr>
                <w:sz w:val="22"/>
                <w:szCs w:val="22"/>
              </w:rPr>
            </w:pPr>
            <w:r w:rsidRPr="00374AC0">
              <w:rPr>
                <w:sz w:val="22"/>
                <w:szCs w:val="22"/>
              </w:rPr>
              <w:t>-150000</w:t>
            </w:r>
          </w:p>
        </w:tc>
        <w:tc>
          <w:tcPr>
            <w:tcW w:w="1946" w:type="dxa"/>
          </w:tcPr>
          <w:p w14:paraId="27764E6B" w14:textId="77777777" w:rsidR="000C4729" w:rsidRPr="00374AC0" w:rsidRDefault="000C4729" w:rsidP="007B44C0">
            <w:pPr>
              <w:rPr>
                <w:sz w:val="22"/>
                <w:szCs w:val="22"/>
              </w:rPr>
            </w:pPr>
            <w:r w:rsidRPr="00374AC0">
              <w:rPr>
                <w:sz w:val="22"/>
                <w:szCs w:val="22"/>
              </w:rPr>
              <w:t>-3150000</w:t>
            </w:r>
          </w:p>
        </w:tc>
        <w:tc>
          <w:tcPr>
            <w:tcW w:w="1692" w:type="dxa"/>
          </w:tcPr>
          <w:p w14:paraId="00AB2DC6" w14:textId="77777777" w:rsidR="000C4729" w:rsidRPr="00374AC0" w:rsidRDefault="000C4729" w:rsidP="007B44C0">
            <w:pPr>
              <w:rPr>
                <w:sz w:val="22"/>
                <w:szCs w:val="22"/>
              </w:rPr>
            </w:pPr>
            <w:r w:rsidRPr="00374AC0">
              <w:rPr>
                <w:sz w:val="22"/>
                <w:szCs w:val="22"/>
              </w:rPr>
              <w:t>-3000000</w:t>
            </w:r>
          </w:p>
        </w:tc>
      </w:tr>
      <w:tr w:rsidR="009F015D" w:rsidRPr="00374AC0" w14:paraId="316CE986" w14:textId="77777777" w:rsidTr="00374AC0">
        <w:trPr>
          <w:jc w:val="center"/>
        </w:trPr>
        <w:tc>
          <w:tcPr>
            <w:tcW w:w="854" w:type="dxa"/>
          </w:tcPr>
          <w:p w14:paraId="3EC40DBD" w14:textId="77777777" w:rsidR="000C4729" w:rsidRPr="00374AC0" w:rsidRDefault="000C4729" w:rsidP="007B44C0">
            <w:pPr>
              <w:rPr>
                <w:sz w:val="22"/>
                <w:szCs w:val="22"/>
              </w:rPr>
            </w:pPr>
            <w:r w:rsidRPr="00374AC0">
              <w:rPr>
                <w:sz w:val="22"/>
                <w:szCs w:val="22"/>
              </w:rPr>
              <w:t>2026</w:t>
            </w:r>
          </w:p>
        </w:tc>
        <w:tc>
          <w:tcPr>
            <w:tcW w:w="1587" w:type="dxa"/>
          </w:tcPr>
          <w:p w14:paraId="024FD505" w14:textId="77777777" w:rsidR="000C4729" w:rsidRPr="00374AC0" w:rsidRDefault="000C4729" w:rsidP="007B44C0">
            <w:pPr>
              <w:rPr>
                <w:sz w:val="22"/>
                <w:szCs w:val="22"/>
              </w:rPr>
            </w:pPr>
            <w:r w:rsidRPr="00374AC0">
              <w:rPr>
                <w:sz w:val="22"/>
                <w:szCs w:val="22"/>
              </w:rPr>
              <w:t>0</w:t>
            </w:r>
          </w:p>
        </w:tc>
        <w:tc>
          <w:tcPr>
            <w:tcW w:w="1680" w:type="dxa"/>
            <w:vAlign w:val="bottom"/>
          </w:tcPr>
          <w:p w14:paraId="4BABCDA0" w14:textId="77777777" w:rsidR="000C4729" w:rsidRPr="00374AC0" w:rsidRDefault="000C4729" w:rsidP="007B44C0">
            <w:pPr>
              <w:rPr>
                <w:sz w:val="22"/>
                <w:szCs w:val="22"/>
              </w:rPr>
            </w:pPr>
            <w:r w:rsidRPr="00374AC0">
              <w:rPr>
                <w:sz w:val="22"/>
                <w:szCs w:val="22"/>
              </w:rPr>
              <w:t>0</w:t>
            </w:r>
          </w:p>
        </w:tc>
        <w:tc>
          <w:tcPr>
            <w:tcW w:w="1945" w:type="dxa"/>
          </w:tcPr>
          <w:p w14:paraId="18FC3E6F" w14:textId="77777777" w:rsidR="000C4729" w:rsidRPr="00374AC0" w:rsidRDefault="000C4729" w:rsidP="007B44C0">
            <w:pPr>
              <w:rPr>
                <w:sz w:val="22"/>
                <w:szCs w:val="22"/>
              </w:rPr>
            </w:pPr>
            <w:r w:rsidRPr="00374AC0">
              <w:rPr>
                <w:sz w:val="22"/>
                <w:szCs w:val="22"/>
              </w:rPr>
              <w:t>0</w:t>
            </w:r>
          </w:p>
        </w:tc>
        <w:tc>
          <w:tcPr>
            <w:tcW w:w="1946" w:type="dxa"/>
          </w:tcPr>
          <w:p w14:paraId="1FF3E17F" w14:textId="77777777" w:rsidR="000C4729" w:rsidRPr="00374AC0" w:rsidRDefault="000C4729" w:rsidP="007B44C0">
            <w:pPr>
              <w:rPr>
                <w:sz w:val="22"/>
                <w:szCs w:val="22"/>
              </w:rPr>
            </w:pPr>
            <w:r w:rsidRPr="00374AC0">
              <w:rPr>
                <w:sz w:val="22"/>
                <w:szCs w:val="22"/>
              </w:rPr>
              <w:t>-3150000</w:t>
            </w:r>
          </w:p>
        </w:tc>
        <w:tc>
          <w:tcPr>
            <w:tcW w:w="1692" w:type="dxa"/>
          </w:tcPr>
          <w:p w14:paraId="6A1E8F50" w14:textId="77777777" w:rsidR="000C4729" w:rsidRPr="00374AC0" w:rsidRDefault="000C4729" w:rsidP="007B44C0">
            <w:pPr>
              <w:rPr>
                <w:sz w:val="22"/>
                <w:szCs w:val="22"/>
              </w:rPr>
            </w:pPr>
            <w:r w:rsidRPr="00374AC0">
              <w:rPr>
                <w:sz w:val="22"/>
                <w:szCs w:val="22"/>
              </w:rPr>
              <w:t>-3000000</w:t>
            </w:r>
          </w:p>
        </w:tc>
      </w:tr>
      <w:tr w:rsidR="009F015D" w:rsidRPr="00374AC0" w14:paraId="16C87DCC" w14:textId="77777777" w:rsidTr="00374AC0">
        <w:trPr>
          <w:jc w:val="center"/>
        </w:trPr>
        <w:tc>
          <w:tcPr>
            <w:tcW w:w="854" w:type="dxa"/>
          </w:tcPr>
          <w:p w14:paraId="3A477E04" w14:textId="77777777" w:rsidR="000C4729" w:rsidRPr="00374AC0" w:rsidRDefault="000C4729" w:rsidP="007B44C0">
            <w:pPr>
              <w:rPr>
                <w:sz w:val="22"/>
                <w:szCs w:val="22"/>
              </w:rPr>
            </w:pPr>
            <w:r w:rsidRPr="00374AC0">
              <w:rPr>
                <w:sz w:val="22"/>
                <w:szCs w:val="22"/>
              </w:rPr>
              <w:t>2027</w:t>
            </w:r>
          </w:p>
        </w:tc>
        <w:tc>
          <w:tcPr>
            <w:tcW w:w="1587" w:type="dxa"/>
          </w:tcPr>
          <w:p w14:paraId="63BA2C1A" w14:textId="77777777" w:rsidR="000C4729" w:rsidRPr="00374AC0" w:rsidRDefault="000C4729" w:rsidP="007B44C0">
            <w:pPr>
              <w:rPr>
                <w:sz w:val="22"/>
                <w:szCs w:val="22"/>
              </w:rPr>
            </w:pPr>
            <w:r w:rsidRPr="00374AC0">
              <w:rPr>
                <w:sz w:val="22"/>
                <w:szCs w:val="22"/>
              </w:rPr>
              <w:t>0</w:t>
            </w:r>
          </w:p>
        </w:tc>
        <w:tc>
          <w:tcPr>
            <w:tcW w:w="1680" w:type="dxa"/>
            <w:vAlign w:val="bottom"/>
          </w:tcPr>
          <w:p w14:paraId="783ADAAD" w14:textId="77777777" w:rsidR="000C4729" w:rsidRPr="00374AC0" w:rsidRDefault="000C4729" w:rsidP="007B44C0">
            <w:pPr>
              <w:rPr>
                <w:sz w:val="22"/>
                <w:szCs w:val="22"/>
              </w:rPr>
            </w:pPr>
            <w:r w:rsidRPr="00374AC0">
              <w:rPr>
                <w:sz w:val="22"/>
                <w:szCs w:val="22"/>
              </w:rPr>
              <w:t>616577,2</w:t>
            </w:r>
          </w:p>
        </w:tc>
        <w:tc>
          <w:tcPr>
            <w:tcW w:w="1945" w:type="dxa"/>
          </w:tcPr>
          <w:p w14:paraId="04E41B02" w14:textId="77777777" w:rsidR="000C4729" w:rsidRPr="00374AC0" w:rsidRDefault="000C4729" w:rsidP="007B44C0">
            <w:pPr>
              <w:rPr>
                <w:sz w:val="22"/>
                <w:szCs w:val="22"/>
              </w:rPr>
            </w:pPr>
            <w:r w:rsidRPr="00374AC0">
              <w:rPr>
                <w:sz w:val="22"/>
                <w:szCs w:val="22"/>
              </w:rPr>
              <w:t>509568</w:t>
            </w:r>
          </w:p>
        </w:tc>
        <w:tc>
          <w:tcPr>
            <w:tcW w:w="1946" w:type="dxa"/>
          </w:tcPr>
          <w:p w14:paraId="3DECCE74" w14:textId="77777777" w:rsidR="000C4729" w:rsidRPr="00374AC0" w:rsidRDefault="000C4729" w:rsidP="007B44C0">
            <w:pPr>
              <w:rPr>
                <w:sz w:val="22"/>
                <w:szCs w:val="22"/>
              </w:rPr>
            </w:pPr>
            <w:r w:rsidRPr="00374AC0">
              <w:rPr>
                <w:sz w:val="22"/>
                <w:szCs w:val="22"/>
              </w:rPr>
              <w:t>-2640432</w:t>
            </w:r>
          </w:p>
        </w:tc>
        <w:tc>
          <w:tcPr>
            <w:tcW w:w="1692" w:type="dxa"/>
          </w:tcPr>
          <w:p w14:paraId="40B910DB" w14:textId="77777777" w:rsidR="000C4729" w:rsidRPr="00374AC0" w:rsidRDefault="000C4729" w:rsidP="007B44C0">
            <w:pPr>
              <w:rPr>
                <w:sz w:val="22"/>
                <w:szCs w:val="22"/>
              </w:rPr>
            </w:pPr>
            <w:r w:rsidRPr="00374AC0">
              <w:rPr>
                <w:sz w:val="22"/>
                <w:szCs w:val="22"/>
              </w:rPr>
              <w:t>-2490432</w:t>
            </w:r>
          </w:p>
        </w:tc>
      </w:tr>
      <w:tr w:rsidR="009F015D" w:rsidRPr="00374AC0" w14:paraId="016C6452" w14:textId="77777777" w:rsidTr="00374AC0">
        <w:trPr>
          <w:jc w:val="center"/>
        </w:trPr>
        <w:tc>
          <w:tcPr>
            <w:tcW w:w="854" w:type="dxa"/>
          </w:tcPr>
          <w:p w14:paraId="248EC597" w14:textId="77777777" w:rsidR="000C4729" w:rsidRPr="00374AC0" w:rsidRDefault="000C4729" w:rsidP="007B44C0">
            <w:pPr>
              <w:rPr>
                <w:sz w:val="22"/>
                <w:szCs w:val="22"/>
              </w:rPr>
            </w:pPr>
            <w:r w:rsidRPr="00374AC0">
              <w:rPr>
                <w:sz w:val="22"/>
                <w:szCs w:val="22"/>
              </w:rPr>
              <w:t>2028</w:t>
            </w:r>
          </w:p>
        </w:tc>
        <w:tc>
          <w:tcPr>
            <w:tcW w:w="1587" w:type="dxa"/>
          </w:tcPr>
          <w:p w14:paraId="143EFA77" w14:textId="77777777" w:rsidR="000C4729" w:rsidRPr="00374AC0" w:rsidRDefault="000C4729" w:rsidP="007B44C0">
            <w:pPr>
              <w:rPr>
                <w:sz w:val="22"/>
                <w:szCs w:val="22"/>
              </w:rPr>
            </w:pPr>
            <w:r w:rsidRPr="00374AC0">
              <w:rPr>
                <w:sz w:val="22"/>
                <w:szCs w:val="22"/>
              </w:rPr>
              <w:t>0</w:t>
            </w:r>
          </w:p>
        </w:tc>
        <w:tc>
          <w:tcPr>
            <w:tcW w:w="1680" w:type="dxa"/>
            <w:vAlign w:val="bottom"/>
          </w:tcPr>
          <w:p w14:paraId="4F1B5B15" w14:textId="77777777" w:rsidR="000C4729" w:rsidRPr="00374AC0" w:rsidRDefault="000C4729" w:rsidP="007B44C0">
            <w:pPr>
              <w:rPr>
                <w:sz w:val="22"/>
                <w:szCs w:val="22"/>
              </w:rPr>
            </w:pPr>
            <w:r w:rsidRPr="00374AC0">
              <w:rPr>
                <w:sz w:val="22"/>
                <w:szCs w:val="22"/>
              </w:rPr>
              <w:t>645318,6</w:t>
            </w:r>
          </w:p>
        </w:tc>
        <w:tc>
          <w:tcPr>
            <w:tcW w:w="1945" w:type="dxa"/>
          </w:tcPr>
          <w:p w14:paraId="678202C7" w14:textId="77777777" w:rsidR="000C4729" w:rsidRPr="00374AC0" w:rsidRDefault="000C4729" w:rsidP="007B44C0">
            <w:pPr>
              <w:rPr>
                <w:sz w:val="22"/>
                <w:szCs w:val="22"/>
              </w:rPr>
            </w:pPr>
            <w:r w:rsidRPr="00374AC0">
              <w:rPr>
                <w:sz w:val="22"/>
                <w:szCs w:val="22"/>
              </w:rPr>
              <w:t>484837</w:t>
            </w:r>
          </w:p>
        </w:tc>
        <w:tc>
          <w:tcPr>
            <w:tcW w:w="1946" w:type="dxa"/>
          </w:tcPr>
          <w:p w14:paraId="01B17772" w14:textId="77777777" w:rsidR="000C4729" w:rsidRPr="00374AC0" w:rsidRDefault="000C4729" w:rsidP="007B44C0">
            <w:pPr>
              <w:rPr>
                <w:sz w:val="22"/>
                <w:szCs w:val="22"/>
              </w:rPr>
            </w:pPr>
            <w:r w:rsidRPr="00374AC0">
              <w:rPr>
                <w:sz w:val="22"/>
                <w:szCs w:val="22"/>
              </w:rPr>
              <w:t>-2155595</w:t>
            </w:r>
          </w:p>
        </w:tc>
        <w:tc>
          <w:tcPr>
            <w:tcW w:w="1692" w:type="dxa"/>
          </w:tcPr>
          <w:p w14:paraId="103FFA27" w14:textId="77777777" w:rsidR="000C4729" w:rsidRPr="00374AC0" w:rsidRDefault="000C4729" w:rsidP="007B44C0">
            <w:pPr>
              <w:rPr>
                <w:sz w:val="22"/>
                <w:szCs w:val="22"/>
              </w:rPr>
            </w:pPr>
            <w:r w:rsidRPr="00374AC0">
              <w:rPr>
                <w:sz w:val="22"/>
                <w:szCs w:val="22"/>
              </w:rPr>
              <w:t>-2005595</w:t>
            </w:r>
          </w:p>
        </w:tc>
      </w:tr>
      <w:tr w:rsidR="009F015D" w:rsidRPr="00374AC0" w14:paraId="50B00BF9" w14:textId="77777777" w:rsidTr="00374AC0">
        <w:trPr>
          <w:jc w:val="center"/>
        </w:trPr>
        <w:tc>
          <w:tcPr>
            <w:tcW w:w="854" w:type="dxa"/>
          </w:tcPr>
          <w:p w14:paraId="3651401B" w14:textId="77777777" w:rsidR="000C4729" w:rsidRPr="00374AC0" w:rsidRDefault="000C4729" w:rsidP="007B44C0">
            <w:pPr>
              <w:rPr>
                <w:sz w:val="22"/>
                <w:szCs w:val="22"/>
              </w:rPr>
            </w:pPr>
            <w:r w:rsidRPr="00374AC0">
              <w:rPr>
                <w:sz w:val="22"/>
                <w:szCs w:val="22"/>
              </w:rPr>
              <w:t>2029</w:t>
            </w:r>
          </w:p>
        </w:tc>
        <w:tc>
          <w:tcPr>
            <w:tcW w:w="1587" w:type="dxa"/>
          </w:tcPr>
          <w:p w14:paraId="66152CFD" w14:textId="77777777" w:rsidR="000C4729" w:rsidRPr="00374AC0" w:rsidRDefault="000C4729" w:rsidP="007B44C0">
            <w:pPr>
              <w:rPr>
                <w:sz w:val="22"/>
                <w:szCs w:val="22"/>
              </w:rPr>
            </w:pPr>
            <w:r w:rsidRPr="00374AC0">
              <w:rPr>
                <w:sz w:val="22"/>
                <w:szCs w:val="22"/>
              </w:rPr>
              <w:t>0</w:t>
            </w:r>
          </w:p>
        </w:tc>
        <w:tc>
          <w:tcPr>
            <w:tcW w:w="1680" w:type="dxa"/>
            <w:vAlign w:val="bottom"/>
          </w:tcPr>
          <w:p w14:paraId="556BE1C4" w14:textId="77777777" w:rsidR="000C4729" w:rsidRPr="00374AC0" w:rsidRDefault="000C4729" w:rsidP="007B44C0">
            <w:pPr>
              <w:rPr>
                <w:sz w:val="22"/>
                <w:szCs w:val="22"/>
              </w:rPr>
            </w:pPr>
            <w:r w:rsidRPr="00374AC0">
              <w:rPr>
                <w:sz w:val="22"/>
                <w:szCs w:val="22"/>
              </w:rPr>
              <w:t>678846</w:t>
            </w:r>
          </w:p>
        </w:tc>
        <w:tc>
          <w:tcPr>
            <w:tcW w:w="1945" w:type="dxa"/>
          </w:tcPr>
          <w:p w14:paraId="26C0FFB6" w14:textId="77777777" w:rsidR="000C4729" w:rsidRPr="00374AC0" w:rsidRDefault="000C4729" w:rsidP="007B44C0">
            <w:pPr>
              <w:rPr>
                <w:sz w:val="22"/>
                <w:szCs w:val="22"/>
              </w:rPr>
            </w:pPr>
            <w:r w:rsidRPr="00374AC0">
              <w:rPr>
                <w:sz w:val="22"/>
                <w:szCs w:val="22"/>
              </w:rPr>
              <w:t>463661</w:t>
            </w:r>
          </w:p>
        </w:tc>
        <w:tc>
          <w:tcPr>
            <w:tcW w:w="1946" w:type="dxa"/>
          </w:tcPr>
          <w:p w14:paraId="551EA4FC" w14:textId="77777777" w:rsidR="000C4729" w:rsidRPr="00374AC0" w:rsidRDefault="000C4729" w:rsidP="007B44C0">
            <w:pPr>
              <w:rPr>
                <w:sz w:val="22"/>
                <w:szCs w:val="22"/>
              </w:rPr>
            </w:pPr>
            <w:r w:rsidRPr="00374AC0">
              <w:rPr>
                <w:sz w:val="22"/>
                <w:szCs w:val="22"/>
              </w:rPr>
              <w:t>-1691934</w:t>
            </w:r>
          </w:p>
        </w:tc>
        <w:tc>
          <w:tcPr>
            <w:tcW w:w="1692" w:type="dxa"/>
          </w:tcPr>
          <w:p w14:paraId="13AC3669" w14:textId="77777777" w:rsidR="000C4729" w:rsidRPr="00374AC0" w:rsidRDefault="000C4729" w:rsidP="007B44C0">
            <w:pPr>
              <w:rPr>
                <w:sz w:val="22"/>
                <w:szCs w:val="22"/>
              </w:rPr>
            </w:pPr>
            <w:r w:rsidRPr="00374AC0">
              <w:rPr>
                <w:sz w:val="22"/>
                <w:szCs w:val="22"/>
              </w:rPr>
              <w:t>-1541934</w:t>
            </w:r>
          </w:p>
        </w:tc>
      </w:tr>
      <w:tr w:rsidR="009F015D" w:rsidRPr="00374AC0" w14:paraId="2655208C" w14:textId="77777777" w:rsidTr="00374AC0">
        <w:trPr>
          <w:jc w:val="center"/>
        </w:trPr>
        <w:tc>
          <w:tcPr>
            <w:tcW w:w="854" w:type="dxa"/>
          </w:tcPr>
          <w:p w14:paraId="0CC82148" w14:textId="77777777" w:rsidR="000C4729" w:rsidRPr="00374AC0" w:rsidRDefault="000C4729" w:rsidP="007B44C0">
            <w:pPr>
              <w:rPr>
                <w:sz w:val="22"/>
                <w:szCs w:val="22"/>
              </w:rPr>
            </w:pPr>
            <w:r w:rsidRPr="00374AC0">
              <w:rPr>
                <w:sz w:val="22"/>
                <w:szCs w:val="22"/>
              </w:rPr>
              <w:t>2030</w:t>
            </w:r>
          </w:p>
        </w:tc>
        <w:tc>
          <w:tcPr>
            <w:tcW w:w="1587" w:type="dxa"/>
          </w:tcPr>
          <w:p w14:paraId="74B1881E" w14:textId="77777777" w:rsidR="000C4729" w:rsidRPr="00374AC0" w:rsidRDefault="000C4729" w:rsidP="007B44C0">
            <w:pPr>
              <w:rPr>
                <w:sz w:val="22"/>
                <w:szCs w:val="22"/>
              </w:rPr>
            </w:pPr>
            <w:r w:rsidRPr="00374AC0">
              <w:rPr>
                <w:sz w:val="22"/>
                <w:szCs w:val="22"/>
              </w:rPr>
              <w:t>0</w:t>
            </w:r>
          </w:p>
        </w:tc>
        <w:tc>
          <w:tcPr>
            <w:tcW w:w="1680" w:type="dxa"/>
            <w:vAlign w:val="bottom"/>
          </w:tcPr>
          <w:p w14:paraId="59BFD33E" w14:textId="77777777" w:rsidR="000C4729" w:rsidRPr="00374AC0" w:rsidRDefault="000C4729" w:rsidP="007B44C0">
            <w:pPr>
              <w:rPr>
                <w:sz w:val="22"/>
                <w:szCs w:val="22"/>
              </w:rPr>
            </w:pPr>
            <w:r w:rsidRPr="00374AC0">
              <w:rPr>
                <w:sz w:val="22"/>
                <w:szCs w:val="22"/>
              </w:rPr>
              <w:t>649646,9</w:t>
            </w:r>
          </w:p>
        </w:tc>
        <w:tc>
          <w:tcPr>
            <w:tcW w:w="1945" w:type="dxa"/>
          </w:tcPr>
          <w:p w14:paraId="2F17E48A" w14:textId="77777777" w:rsidR="000C4729" w:rsidRPr="00374AC0" w:rsidRDefault="000C4729" w:rsidP="007B44C0">
            <w:pPr>
              <w:rPr>
                <w:sz w:val="22"/>
                <w:szCs w:val="22"/>
              </w:rPr>
            </w:pPr>
            <w:r w:rsidRPr="00374AC0">
              <w:rPr>
                <w:sz w:val="22"/>
                <w:szCs w:val="22"/>
              </w:rPr>
              <w:t>403380</w:t>
            </w:r>
          </w:p>
        </w:tc>
        <w:tc>
          <w:tcPr>
            <w:tcW w:w="1946" w:type="dxa"/>
          </w:tcPr>
          <w:p w14:paraId="42A75501" w14:textId="77777777" w:rsidR="000C4729" w:rsidRPr="00374AC0" w:rsidRDefault="000C4729" w:rsidP="007B44C0">
            <w:pPr>
              <w:rPr>
                <w:sz w:val="22"/>
                <w:szCs w:val="22"/>
              </w:rPr>
            </w:pPr>
            <w:r w:rsidRPr="00374AC0">
              <w:rPr>
                <w:sz w:val="22"/>
                <w:szCs w:val="22"/>
              </w:rPr>
              <w:t>-1288554</w:t>
            </w:r>
          </w:p>
        </w:tc>
        <w:tc>
          <w:tcPr>
            <w:tcW w:w="1692" w:type="dxa"/>
          </w:tcPr>
          <w:p w14:paraId="2874DD28" w14:textId="77777777" w:rsidR="000C4729" w:rsidRPr="00374AC0" w:rsidRDefault="000C4729" w:rsidP="007B44C0">
            <w:pPr>
              <w:rPr>
                <w:sz w:val="22"/>
                <w:szCs w:val="22"/>
              </w:rPr>
            </w:pPr>
            <w:r w:rsidRPr="00374AC0">
              <w:rPr>
                <w:sz w:val="22"/>
                <w:szCs w:val="22"/>
              </w:rPr>
              <w:t>-1138554</w:t>
            </w:r>
          </w:p>
        </w:tc>
      </w:tr>
      <w:tr w:rsidR="009F015D" w:rsidRPr="00374AC0" w14:paraId="710BCD0B" w14:textId="77777777" w:rsidTr="00374AC0">
        <w:trPr>
          <w:jc w:val="center"/>
        </w:trPr>
        <w:tc>
          <w:tcPr>
            <w:tcW w:w="854" w:type="dxa"/>
          </w:tcPr>
          <w:p w14:paraId="2ACE6C9C" w14:textId="77777777" w:rsidR="000C4729" w:rsidRPr="00374AC0" w:rsidRDefault="000C4729" w:rsidP="007B44C0">
            <w:pPr>
              <w:rPr>
                <w:sz w:val="22"/>
                <w:szCs w:val="22"/>
              </w:rPr>
            </w:pPr>
            <w:r w:rsidRPr="00374AC0">
              <w:rPr>
                <w:sz w:val="22"/>
                <w:szCs w:val="22"/>
              </w:rPr>
              <w:t>2031</w:t>
            </w:r>
          </w:p>
        </w:tc>
        <w:tc>
          <w:tcPr>
            <w:tcW w:w="1587" w:type="dxa"/>
          </w:tcPr>
          <w:p w14:paraId="4C2956AA" w14:textId="77777777" w:rsidR="000C4729" w:rsidRPr="00374AC0" w:rsidRDefault="000C4729" w:rsidP="007B44C0">
            <w:pPr>
              <w:rPr>
                <w:sz w:val="22"/>
                <w:szCs w:val="22"/>
              </w:rPr>
            </w:pPr>
            <w:r w:rsidRPr="00374AC0">
              <w:rPr>
                <w:sz w:val="22"/>
                <w:szCs w:val="22"/>
              </w:rPr>
              <w:t>0</w:t>
            </w:r>
          </w:p>
        </w:tc>
        <w:tc>
          <w:tcPr>
            <w:tcW w:w="1680" w:type="dxa"/>
            <w:vAlign w:val="bottom"/>
          </w:tcPr>
          <w:p w14:paraId="68EEA839" w14:textId="77777777" w:rsidR="000C4729" w:rsidRPr="00374AC0" w:rsidRDefault="000C4729" w:rsidP="007B44C0">
            <w:pPr>
              <w:rPr>
                <w:sz w:val="22"/>
                <w:szCs w:val="22"/>
              </w:rPr>
            </w:pPr>
            <w:r w:rsidRPr="00374AC0">
              <w:rPr>
                <w:sz w:val="22"/>
                <w:szCs w:val="22"/>
              </w:rPr>
              <w:t>709114,1</w:t>
            </w:r>
          </w:p>
        </w:tc>
        <w:tc>
          <w:tcPr>
            <w:tcW w:w="1945" w:type="dxa"/>
          </w:tcPr>
          <w:p w14:paraId="26B88533" w14:textId="77777777" w:rsidR="000C4729" w:rsidRPr="00374AC0" w:rsidRDefault="000C4729" w:rsidP="007B44C0">
            <w:pPr>
              <w:rPr>
                <w:sz w:val="22"/>
                <w:szCs w:val="22"/>
              </w:rPr>
            </w:pPr>
            <w:r w:rsidRPr="00374AC0">
              <w:rPr>
                <w:sz w:val="22"/>
                <w:szCs w:val="22"/>
              </w:rPr>
              <w:t>400276</w:t>
            </w:r>
          </w:p>
        </w:tc>
        <w:tc>
          <w:tcPr>
            <w:tcW w:w="1946" w:type="dxa"/>
          </w:tcPr>
          <w:p w14:paraId="0FDABDFC" w14:textId="77777777" w:rsidR="000C4729" w:rsidRPr="00374AC0" w:rsidRDefault="000C4729" w:rsidP="007B44C0">
            <w:pPr>
              <w:rPr>
                <w:sz w:val="22"/>
                <w:szCs w:val="22"/>
              </w:rPr>
            </w:pPr>
            <w:r w:rsidRPr="00374AC0">
              <w:rPr>
                <w:sz w:val="22"/>
                <w:szCs w:val="22"/>
              </w:rPr>
              <w:t>-888278</w:t>
            </w:r>
          </w:p>
        </w:tc>
        <w:tc>
          <w:tcPr>
            <w:tcW w:w="1692" w:type="dxa"/>
          </w:tcPr>
          <w:p w14:paraId="55B738D3" w14:textId="77777777" w:rsidR="000C4729" w:rsidRPr="00374AC0" w:rsidRDefault="000C4729" w:rsidP="007B44C0">
            <w:pPr>
              <w:rPr>
                <w:sz w:val="22"/>
                <w:szCs w:val="22"/>
              </w:rPr>
            </w:pPr>
            <w:r w:rsidRPr="00374AC0">
              <w:rPr>
                <w:sz w:val="22"/>
                <w:szCs w:val="22"/>
              </w:rPr>
              <w:t>-738278</w:t>
            </w:r>
          </w:p>
        </w:tc>
      </w:tr>
      <w:tr w:rsidR="009F015D" w:rsidRPr="00374AC0" w14:paraId="189BC26F" w14:textId="77777777" w:rsidTr="00374AC0">
        <w:trPr>
          <w:jc w:val="center"/>
        </w:trPr>
        <w:tc>
          <w:tcPr>
            <w:tcW w:w="854" w:type="dxa"/>
          </w:tcPr>
          <w:p w14:paraId="6CC60964" w14:textId="77777777" w:rsidR="000C4729" w:rsidRPr="00374AC0" w:rsidRDefault="000C4729" w:rsidP="007B44C0">
            <w:pPr>
              <w:rPr>
                <w:sz w:val="22"/>
                <w:szCs w:val="22"/>
              </w:rPr>
            </w:pPr>
            <w:r w:rsidRPr="00374AC0">
              <w:rPr>
                <w:sz w:val="22"/>
                <w:szCs w:val="22"/>
              </w:rPr>
              <w:t>2032</w:t>
            </w:r>
          </w:p>
        </w:tc>
        <w:tc>
          <w:tcPr>
            <w:tcW w:w="1587" w:type="dxa"/>
          </w:tcPr>
          <w:p w14:paraId="04633ED6" w14:textId="77777777" w:rsidR="000C4729" w:rsidRPr="00374AC0" w:rsidRDefault="000C4729" w:rsidP="007B44C0">
            <w:pPr>
              <w:rPr>
                <w:sz w:val="22"/>
                <w:szCs w:val="22"/>
              </w:rPr>
            </w:pPr>
            <w:r w:rsidRPr="00374AC0">
              <w:rPr>
                <w:sz w:val="22"/>
                <w:szCs w:val="22"/>
              </w:rPr>
              <w:t>0</w:t>
            </w:r>
          </w:p>
        </w:tc>
        <w:tc>
          <w:tcPr>
            <w:tcW w:w="1680" w:type="dxa"/>
            <w:vAlign w:val="bottom"/>
          </w:tcPr>
          <w:p w14:paraId="6E6E54CE" w14:textId="77777777" w:rsidR="000C4729" w:rsidRPr="00374AC0" w:rsidRDefault="000C4729" w:rsidP="007B44C0">
            <w:pPr>
              <w:rPr>
                <w:sz w:val="22"/>
                <w:szCs w:val="22"/>
              </w:rPr>
            </w:pPr>
            <w:r w:rsidRPr="00374AC0">
              <w:rPr>
                <w:sz w:val="22"/>
                <w:szCs w:val="22"/>
              </w:rPr>
              <w:t>774906,4</w:t>
            </w:r>
          </w:p>
        </w:tc>
        <w:tc>
          <w:tcPr>
            <w:tcW w:w="1945" w:type="dxa"/>
          </w:tcPr>
          <w:p w14:paraId="19B86477" w14:textId="77777777" w:rsidR="000C4729" w:rsidRPr="00374AC0" w:rsidRDefault="000C4729" w:rsidP="007B44C0">
            <w:pPr>
              <w:rPr>
                <w:sz w:val="22"/>
                <w:szCs w:val="22"/>
              </w:rPr>
            </w:pPr>
            <w:r w:rsidRPr="00374AC0">
              <w:rPr>
                <w:sz w:val="22"/>
                <w:szCs w:val="22"/>
              </w:rPr>
              <w:t>397650</w:t>
            </w:r>
          </w:p>
        </w:tc>
        <w:tc>
          <w:tcPr>
            <w:tcW w:w="1946" w:type="dxa"/>
          </w:tcPr>
          <w:p w14:paraId="51F2E5FF" w14:textId="77777777" w:rsidR="000C4729" w:rsidRPr="00374AC0" w:rsidRDefault="000C4729" w:rsidP="007B44C0">
            <w:pPr>
              <w:rPr>
                <w:sz w:val="22"/>
                <w:szCs w:val="22"/>
              </w:rPr>
            </w:pPr>
            <w:r w:rsidRPr="00374AC0">
              <w:rPr>
                <w:sz w:val="22"/>
                <w:szCs w:val="22"/>
              </w:rPr>
              <w:t>-490628</w:t>
            </w:r>
          </w:p>
        </w:tc>
        <w:tc>
          <w:tcPr>
            <w:tcW w:w="1692" w:type="dxa"/>
          </w:tcPr>
          <w:p w14:paraId="6E6E4D63" w14:textId="77777777" w:rsidR="000C4729" w:rsidRPr="00374AC0" w:rsidRDefault="000C4729" w:rsidP="007B44C0">
            <w:pPr>
              <w:rPr>
                <w:sz w:val="22"/>
                <w:szCs w:val="22"/>
              </w:rPr>
            </w:pPr>
            <w:r w:rsidRPr="00374AC0">
              <w:rPr>
                <w:sz w:val="22"/>
                <w:szCs w:val="22"/>
              </w:rPr>
              <w:t>-340628</w:t>
            </w:r>
          </w:p>
        </w:tc>
      </w:tr>
      <w:tr w:rsidR="009F015D" w:rsidRPr="00374AC0" w14:paraId="0ED25C2A" w14:textId="77777777" w:rsidTr="00374AC0">
        <w:trPr>
          <w:jc w:val="center"/>
        </w:trPr>
        <w:tc>
          <w:tcPr>
            <w:tcW w:w="854" w:type="dxa"/>
          </w:tcPr>
          <w:p w14:paraId="2A7ECC5B" w14:textId="77777777" w:rsidR="000C4729" w:rsidRPr="00374AC0" w:rsidRDefault="000C4729" w:rsidP="007B44C0">
            <w:pPr>
              <w:rPr>
                <w:sz w:val="22"/>
                <w:szCs w:val="22"/>
              </w:rPr>
            </w:pPr>
            <w:r w:rsidRPr="00374AC0">
              <w:rPr>
                <w:sz w:val="22"/>
                <w:szCs w:val="22"/>
              </w:rPr>
              <w:t>2033</w:t>
            </w:r>
          </w:p>
        </w:tc>
        <w:tc>
          <w:tcPr>
            <w:tcW w:w="1587" w:type="dxa"/>
          </w:tcPr>
          <w:p w14:paraId="5D728318" w14:textId="77777777" w:rsidR="000C4729" w:rsidRPr="00374AC0" w:rsidRDefault="000C4729" w:rsidP="007B44C0">
            <w:pPr>
              <w:rPr>
                <w:sz w:val="22"/>
                <w:szCs w:val="22"/>
              </w:rPr>
            </w:pPr>
            <w:r w:rsidRPr="00374AC0">
              <w:rPr>
                <w:sz w:val="22"/>
                <w:szCs w:val="22"/>
              </w:rPr>
              <w:t>0</w:t>
            </w:r>
          </w:p>
        </w:tc>
        <w:tc>
          <w:tcPr>
            <w:tcW w:w="1680" w:type="dxa"/>
            <w:vAlign w:val="bottom"/>
          </w:tcPr>
          <w:p w14:paraId="0D1C06DD" w14:textId="77777777" w:rsidR="000C4729" w:rsidRPr="00374AC0" w:rsidRDefault="000C4729" w:rsidP="007B44C0">
            <w:pPr>
              <w:rPr>
                <w:sz w:val="22"/>
                <w:szCs w:val="22"/>
              </w:rPr>
            </w:pPr>
            <w:r w:rsidRPr="00374AC0">
              <w:rPr>
                <w:sz w:val="22"/>
                <w:szCs w:val="22"/>
              </w:rPr>
              <w:t>847655,5</w:t>
            </w:r>
          </w:p>
        </w:tc>
        <w:tc>
          <w:tcPr>
            <w:tcW w:w="1945" w:type="dxa"/>
          </w:tcPr>
          <w:p w14:paraId="07400948" w14:textId="77777777" w:rsidR="000C4729" w:rsidRPr="00374AC0" w:rsidRDefault="000C4729" w:rsidP="007B44C0">
            <w:pPr>
              <w:rPr>
                <w:sz w:val="22"/>
                <w:szCs w:val="22"/>
              </w:rPr>
            </w:pPr>
            <w:r w:rsidRPr="00374AC0">
              <w:rPr>
                <w:sz w:val="22"/>
                <w:szCs w:val="22"/>
              </w:rPr>
              <w:t>395438</w:t>
            </w:r>
          </w:p>
        </w:tc>
        <w:tc>
          <w:tcPr>
            <w:tcW w:w="1946" w:type="dxa"/>
          </w:tcPr>
          <w:p w14:paraId="3EB0BD16" w14:textId="77777777" w:rsidR="000C4729" w:rsidRPr="00374AC0" w:rsidRDefault="000C4729" w:rsidP="007B44C0">
            <w:pPr>
              <w:rPr>
                <w:sz w:val="22"/>
                <w:szCs w:val="22"/>
              </w:rPr>
            </w:pPr>
            <w:r w:rsidRPr="00374AC0">
              <w:rPr>
                <w:sz w:val="22"/>
                <w:szCs w:val="22"/>
              </w:rPr>
              <w:t>-95191</w:t>
            </w:r>
          </w:p>
        </w:tc>
        <w:tc>
          <w:tcPr>
            <w:tcW w:w="1692" w:type="dxa"/>
          </w:tcPr>
          <w:p w14:paraId="1D52DC19" w14:textId="77777777" w:rsidR="000C4729" w:rsidRPr="00374AC0" w:rsidRDefault="000C4729" w:rsidP="007B44C0">
            <w:pPr>
              <w:rPr>
                <w:sz w:val="22"/>
                <w:szCs w:val="22"/>
              </w:rPr>
            </w:pPr>
            <w:r w:rsidRPr="00374AC0">
              <w:rPr>
                <w:sz w:val="22"/>
                <w:szCs w:val="22"/>
              </w:rPr>
              <w:t>54809</w:t>
            </w:r>
          </w:p>
        </w:tc>
      </w:tr>
      <w:tr w:rsidR="009F015D" w:rsidRPr="00374AC0" w14:paraId="48EA7299" w14:textId="77777777" w:rsidTr="00374AC0">
        <w:trPr>
          <w:jc w:val="center"/>
        </w:trPr>
        <w:tc>
          <w:tcPr>
            <w:tcW w:w="854" w:type="dxa"/>
          </w:tcPr>
          <w:p w14:paraId="372669C3" w14:textId="77777777" w:rsidR="000C4729" w:rsidRPr="00374AC0" w:rsidRDefault="000C4729" w:rsidP="007B44C0">
            <w:pPr>
              <w:rPr>
                <w:sz w:val="22"/>
                <w:szCs w:val="22"/>
              </w:rPr>
            </w:pPr>
            <w:r w:rsidRPr="00374AC0">
              <w:rPr>
                <w:sz w:val="22"/>
                <w:szCs w:val="22"/>
              </w:rPr>
              <w:t>2034</w:t>
            </w:r>
          </w:p>
        </w:tc>
        <w:tc>
          <w:tcPr>
            <w:tcW w:w="1587" w:type="dxa"/>
          </w:tcPr>
          <w:p w14:paraId="57B421A6" w14:textId="77777777" w:rsidR="000C4729" w:rsidRPr="00374AC0" w:rsidRDefault="000C4729" w:rsidP="007B44C0">
            <w:pPr>
              <w:rPr>
                <w:sz w:val="22"/>
                <w:szCs w:val="22"/>
              </w:rPr>
            </w:pPr>
            <w:r w:rsidRPr="00374AC0">
              <w:rPr>
                <w:sz w:val="22"/>
                <w:szCs w:val="22"/>
              </w:rPr>
              <w:t>0</w:t>
            </w:r>
          </w:p>
        </w:tc>
        <w:tc>
          <w:tcPr>
            <w:tcW w:w="1680" w:type="dxa"/>
            <w:vAlign w:val="bottom"/>
          </w:tcPr>
          <w:p w14:paraId="347BC5E8" w14:textId="77777777" w:rsidR="000C4729" w:rsidRPr="00374AC0" w:rsidRDefault="000C4729" w:rsidP="007B44C0">
            <w:pPr>
              <w:rPr>
                <w:sz w:val="22"/>
                <w:szCs w:val="22"/>
              </w:rPr>
            </w:pPr>
            <w:r w:rsidRPr="00374AC0">
              <w:rPr>
                <w:sz w:val="22"/>
                <w:szCs w:val="22"/>
              </w:rPr>
              <w:t>928057,9</w:t>
            </w:r>
          </w:p>
        </w:tc>
        <w:tc>
          <w:tcPr>
            <w:tcW w:w="1945" w:type="dxa"/>
          </w:tcPr>
          <w:p w14:paraId="0B641EA4" w14:textId="77777777" w:rsidR="000C4729" w:rsidRPr="00374AC0" w:rsidRDefault="000C4729" w:rsidP="007B44C0">
            <w:pPr>
              <w:rPr>
                <w:sz w:val="22"/>
                <w:szCs w:val="22"/>
              </w:rPr>
            </w:pPr>
            <w:r w:rsidRPr="00374AC0">
              <w:rPr>
                <w:sz w:val="22"/>
                <w:szCs w:val="22"/>
              </w:rPr>
              <w:t>393587</w:t>
            </w:r>
          </w:p>
        </w:tc>
        <w:tc>
          <w:tcPr>
            <w:tcW w:w="1946" w:type="dxa"/>
          </w:tcPr>
          <w:p w14:paraId="1AF82663" w14:textId="77777777" w:rsidR="000C4729" w:rsidRPr="00374AC0" w:rsidRDefault="000C4729" w:rsidP="007B44C0">
            <w:pPr>
              <w:rPr>
                <w:sz w:val="22"/>
                <w:szCs w:val="22"/>
              </w:rPr>
            </w:pPr>
            <w:r w:rsidRPr="00374AC0">
              <w:rPr>
                <w:sz w:val="22"/>
                <w:szCs w:val="22"/>
              </w:rPr>
              <w:t>298397</w:t>
            </w:r>
          </w:p>
        </w:tc>
        <w:tc>
          <w:tcPr>
            <w:tcW w:w="1692" w:type="dxa"/>
          </w:tcPr>
          <w:p w14:paraId="3CE56F45" w14:textId="77777777" w:rsidR="000C4729" w:rsidRPr="00374AC0" w:rsidRDefault="000C4729" w:rsidP="007B44C0">
            <w:pPr>
              <w:rPr>
                <w:sz w:val="22"/>
                <w:szCs w:val="22"/>
              </w:rPr>
            </w:pPr>
            <w:r w:rsidRPr="00374AC0">
              <w:rPr>
                <w:sz w:val="22"/>
                <w:szCs w:val="22"/>
              </w:rPr>
              <w:t>448397</w:t>
            </w:r>
          </w:p>
        </w:tc>
      </w:tr>
      <w:tr w:rsidR="009F015D" w:rsidRPr="00374AC0" w14:paraId="14BC8E34" w14:textId="77777777" w:rsidTr="00374AC0">
        <w:trPr>
          <w:jc w:val="center"/>
        </w:trPr>
        <w:tc>
          <w:tcPr>
            <w:tcW w:w="854" w:type="dxa"/>
          </w:tcPr>
          <w:p w14:paraId="653B2AD3" w14:textId="77777777" w:rsidR="000C4729" w:rsidRPr="00374AC0" w:rsidRDefault="000C4729" w:rsidP="007B44C0">
            <w:pPr>
              <w:rPr>
                <w:sz w:val="22"/>
                <w:szCs w:val="22"/>
              </w:rPr>
            </w:pPr>
            <w:r w:rsidRPr="00374AC0">
              <w:rPr>
                <w:sz w:val="22"/>
                <w:szCs w:val="22"/>
              </w:rPr>
              <w:t>2035</w:t>
            </w:r>
          </w:p>
        </w:tc>
        <w:tc>
          <w:tcPr>
            <w:tcW w:w="1587" w:type="dxa"/>
          </w:tcPr>
          <w:p w14:paraId="29E6D94A" w14:textId="77777777" w:rsidR="000C4729" w:rsidRPr="00374AC0" w:rsidRDefault="000C4729" w:rsidP="007B44C0">
            <w:pPr>
              <w:rPr>
                <w:sz w:val="22"/>
                <w:szCs w:val="22"/>
              </w:rPr>
            </w:pPr>
            <w:r w:rsidRPr="00374AC0">
              <w:rPr>
                <w:sz w:val="22"/>
                <w:szCs w:val="22"/>
              </w:rPr>
              <w:t>0</w:t>
            </w:r>
          </w:p>
        </w:tc>
        <w:tc>
          <w:tcPr>
            <w:tcW w:w="1680" w:type="dxa"/>
            <w:vAlign w:val="bottom"/>
          </w:tcPr>
          <w:p w14:paraId="182AB04C" w14:textId="77777777" w:rsidR="000C4729" w:rsidRPr="00374AC0" w:rsidRDefault="000C4729" w:rsidP="007B44C0">
            <w:pPr>
              <w:rPr>
                <w:sz w:val="22"/>
                <w:szCs w:val="22"/>
              </w:rPr>
            </w:pPr>
            <w:r w:rsidRPr="00374AC0">
              <w:rPr>
                <w:sz w:val="22"/>
                <w:szCs w:val="22"/>
              </w:rPr>
              <w:t>1018611</w:t>
            </w:r>
          </w:p>
        </w:tc>
        <w:tc>
          <w:tcPr>
            <w:tcW w:w="1945" w:type="dxa"/>
          </w:tcPr>
          <w:p w14:paraId="38BA00DE" w14:textId="77777777" w:rsidR="000C4729" w:rsidRPr="00374AC0" w:rsidRDefault="000C4729" w:rsidP="007B44C0">
            <w:pPr>
              <w:rPr>
                <w:sz w:val="22"/>
                <w:szCs w:val="22"/>
              </w:rPr>
            </w:pPr>
            <w:r w:rsidRPr="00374AC0">
              <w:rPr>
                <w:sz w:val="22"/>
                <w:szCs w:val="22"/>
              </w:rPr>
              <w:t>392719</w:t>
            </w:r>
          </w:p>
        </w:tc>
        <w:tc>
          <w:tcPr>
            <w:tcW w:w="1946" w:type="dxa"/>
          </w:tcPr>
          <w:p w14:paraId="52C01366" w14:textId="77777777" w:rsidR="000C4729" w:rsidRPr="00374AC0" w:rsidRDefault="000C4729" w:rsidP="007B44C0">
            <w:pPr>
              <w:rPr>
                <w:sz w:val="22"/>
                <w:szCs w:val="22"/>
              </w:rPr>
            </w:pPr>
            <w:r w:rsidRPr="00374AC0">
              <w:rPr>
                <w:sz w:val="22"/>
                <w:szCs w:val="22"/>
              </w:rPr>
              <w:t>691115</w:t>
            </w:r>
          </w:p>
        </w:tc>
        <w:tc>
          <w:tcPr>
            <w:tcW w:w="1692" w:type="dxa"/>
          </w:tcPr>
          <w:p w14:paraId="2DB50639" w14:textId="77777777" w:rsidR="000C4729" w:rsidRPr="00374AC0" w:rsidRDefault="000C4729" w:rsidP="007B44C0">
            <w:pPr>
              <w:rPr>
                <w:sz w:val="22"/>
                <w:szCs w:val="22"/>
              </w:rPr>
            </w:pPr>
            <w:bookmarkStart w:id="116" w:name="_Hlk192016738"/>
            <w:r w:rsidRPr="00374AC0">
              <w:rPr>
                <w:sz w:val="22"/>
                <w:szCs w:val="22"/>
              </w:rPr>
              <w:t>841115</w:t>
            </w:r>
            <w:bookmarkEnd w:id="116"/>
          </w:p>
        </w:tc>
      </w:tr>
      <w:tr w:rsidR="000C4729" w:rsidRPr="00374AC0" w14:paraId="75ACD9C1" w14:textId="77777777" w:rsidTr="00374AC0">
        <w:trPr>
          <w:jc w:val="center"/>
        </w:trPr>
        <w:tc>
          <w:tcPr>
            <w:tcW w:w="854" w:type="dxa"/>
          </w:tcPr>
          <w:p w14:paraId="20A81E09" w14:textId="77777777" w:rsidR="000C4729" w:rsidRPr="00374AC0" w:rsidRDefault="000C4729" w:rsidP="00374AC0">
            <w:pPr>
              <w:ind w:right="-83"/>
              <w:rPr>
                <w:sz w:val="22"/>
                <w:szCs w:val="22"/>
              </w:rPr>
            </w:pPr>
            <w:r w:rsidRPr="00374AC0">
              <w:rPr>
                <w:sz w:val="22"/>
                <w:szCs w:val="22"/>
              </w:rPr>
              <w:t>Итого</w:t>
            </w:r>
          </w:p>
        </w:tc>
        <w:tc>
          <w:tcPr>
            <w:tcW w:w="1587" w:type="dxa"/>
          </w:tcPr>
          <w:p w14:paraId="6C94FB23" w14:textId="77777777" w:rsidR="000C4729" w:rsidRPr="00374AC0" w:rsidRDefault="000C4729" w:rsidP="007B44C0">
            <w:pPr>
              <w:rPr>
                <w:sz w:val="22"/>
                <w:szCs w:val="22"/>
              </w:rPr>
            </w:pPr>
            <w:r w:rsidRPr="00374AC0">
              <w:rPr>
                <w:sz w:val="22"/>
                <w:szCs w:val="22"/>
              </w:rPr>
              <w:t>3000000</w:t>
            </w:r>
          </w:p>
        </w:tc>
        <w:tc>
          <w:tcPr>
            <w:tcW w:w="1680" w:type="dxa"/>
            <w:vAlign w:val="bottom"/>
          </w:tcPr>
          <w:p w14:paraId="2A734C93" w14:textId="77777777" w:rsidR="000C4729" w:rsidRPr="00374AC0" w:rsidRDefault="000C4729" w:rsidP="00374AC0">
            <w:pPr>
              <w:ind w:right="-100"/>
              <w:rPr>
                <w:sz w:val="22"/>
                <w:szCs w:val="22"/>
              </w:rPr>
            </w:pPr>
            <w:r w:rsidRPr="00374AC0">
              <w:rPr>
                <w:sz w:val="22"/>
                <w:szCs w:val="22"/>
              </w:rPr>
              <w:t>6718733,3</w:t>
            </w:r>
          </w:p>
        </w:tc>
        <w:tc>
          <w:tcPr>
            <w:tcW w:w="1945" w:type="dxa"/>
          </w:tcPr>
          <w:p w14:paraId="244D7BBF" w14:textId="77777777" w:rsidR="000C4729" w:rsidRPr="00374AC0" w:rsidRDefault="000C4729" w:rsidP="007B44C0">
            <w:pPr>
              <w:rPr>
                <w:sz w:val="22"/>
                <w:szCs w:val="22"/>
              </w:rPr>
            </w:pPr>
            <w:r w:rsidRPr="00374AC0">
              <w:rPr>
                <w:sz w:val="22"/>
                <w:szCs w:val="22"/>
              </w:rPr>
              <w:t>3691115</w:t>
            </w:r>
          </w:p>
        </w:tc>
        <w:tc>
          <w:tcPr>
            <w:tcW w:w="1946" w:type="dxa"/>
          </w:tcPr>
          <w:p w14:paraId="4B9107C8" w14:textId="77777777" w:rsidR="000C4729" w:rsidRPr="00374AC0" w:rsidRDefault="000C4729" w:rsidP="007B44C0">
            <w:pPr>
              <w:rPr>
                <w:sz w:val="22"/>
                <w:szCs w:val="22"/>
              </w:rPr>
            </w:pPr>
          </w:p>
        </w:tc>
        <w:tc>
          <w:tcPr>
            <w:tcW w:w="1692" w:type="dxa"/>
          </w:tcPr>
          <w:p w14:paraId="15E462BE" w14:textId="77777777" w:rsidR="000C4729" w:rsidRPr="00374AC0" w:rsidRDefault="000C4729" w:rsidP="007B44C0">
            <w:pPr>
              <w:rPr>
                <w:sz w:val="22"/>
                <w:szCs w:val="22"/>
              </w:rPr>
            </w:pPr>
          </w:p>
        </w:tc>
      </w:tr>
    </w:tbl>
    <w:p w14:paraId="032AACF0" w14:textId="77777777" w:rsidR="000C4729" w:rsidRPr="009F015D" w:rsidRDefault="000C4729" w:rsidP="000C4729">
      <w:pPr>
        <w:ind w:firstLine="709"/>
        <w:jc w:val="both"/>
        <w:rPr>
          <w:spacing w:val="-2"/>
          <w:sz w:val="28"/>
          <w:szCs w:val="28"/>
        </w:rPr>
      </w:pPr>
    </w:p>
    <w:p w14:paraId="2011655F" w14:textId="74CEB0C8" w:rsidR="0007101F" w:rsidRPr="009F015D" w:rsidRDefault="005C20EC" w:rsidP="0007101F">
      <w:pPr>
        <w:jc w:val="both"/>
        <w:rPr>
          <w:sz w:val="28"/>
          <w:szCs w:val="28"/>
        </w:rPr>
      </w:pPr>
      <w:r w:rsidRPr="009F015D">
        <w:rPr>
          <w:sz w:val="28"/>
          <w:szCs w:val="28"/>
        </w:rPr>
        <w:t xml:space="preserve">Таблица </w:t>
      </w:r>
      <w:r w:rsidR="00F61495" w:rsidRPr="009F015D">
        <w:rPr>
          <w:sz w:val="28"/>
          <w:szCs w:val="28"/>
          <w:lang w:val="kk-KZ"/>
        </w:rPr>
        <w:t>С</w:t>
      </w:r>
      <w:r w:rsidRPr="009F015D">
        <w:rPr>
          <w:sz w:val="28"/>
          <w:szCs w:val="28"/>
        </w:rPr>
        <w:t>.4 –</w:t>
      </w:r>
      <w:r w:rsidR="0007101F" w:rsidRPr="009F015D">
        <w:rPr>
          <w:rFonts w:eastAsia="Aptos"/>
          <w:sz w:val="28"/>
          <w:szCs w:val="28"/>
          <w:lang w:eastAsia="en-US"/>
        </w:rPr>
        <w:t xml:space="preserve"> Расчет дисконтированного денежного потока при реализации проекта</w:t>
      </w:r>
      <w:r w:rsidR="0007101F" w:rsidRPr="009F015D">
        <w:rPr>
          <w:sz w:val="28"/>
          <w:szCs w:val="28"/>
        </w:rPr>
        <w:t xml:space="preserve"> ГЧП «Строительство школы на 1050 мест» при наступлении финансового риска</w:t>
      </w:r>
    </w:p>
    <w:p w14:paraId="566AAC60" w14:textId="77777777" w:rsidR="0007101F" w:rsidRPr="00374AC0" w:rsidRDefault="0007101F" w:rsidP="0007101F">
      <w:pPr>
        <w:ind w:firstLine="709"/>
        <w:rPr>
          <w:sz w:val="16"/>
          <w:szCs w:val="16"/>
        </w:rPr>
      </w:pPr>
    </w:p>
    <w:tbl>
      <w:tblPr>
        <w:tblStyle w:val="16"/>
        <w:tblW w:w="0" w:type="auto"/>
        <w:jc w:val="center"/>
        <w:tblLook w:val="04A0" w:firstRow="1" w:lastRow="0" w:firstColumn="1" w:lastColumn="0" w:noHBand="0" w:noVBand="1"/>
      </w:tblPr>
      <w:tblGrid>
        <w:gridCol w:w="833"/>
        <w:gridCol w:w="1425"/>
        <w:gridCol w:w="1264"/>
        <w:gridCol w:w="2220"/>
        <w:gridCol w:w="2220"/>
        <w:gridCol w:w="1763"/>
      </w:tblGrid>
      <w:tr w:rsidR="009F015D" w:rsidRPr="00374AC0" w14:paraId="6D2C2178" w14:textId="77777777" w:rsidTr="00374AC0">
        <w:trPr>
          <w:jc w:val="center"/>
        </w:trPr>
        <w:tc>
          <w:tcPr>
            <w:tcW w:w="833" w:type="dxa"/>
            <w:vAlign w:val="center"/>
          </w:tcPr>
          <w:p w14:paraId="5563C7EC" w14:textId="7A90A6DE" w:rsidR="0007101F" w:rsidRPr="00374AC0" w:rsidRDefault="0007101F" w:rsidP="00374AC0">
            <w:pPr>
              <w:jc w:val="center"/>
              <w:rPr>
                <w:rFonts w:eastAsia="MS Mincho"/>
                <w:sz w:val="22"/>
                <w:szCs w:val="22"/>
                <w:lang w:val="ru-RU" w:eastAsia="en-US"/>
              </w:rPr>
            </w:pPr>
            <w:r w:rsidRPr="00374AC0">
              <w:rPr>
                <w:rFonts w:eastAsia="MS Mincho"/>
                <w:sz w:val="22"/>
                <w:szCs w:val="22"/>
                <w:lang w:val="ru-RU" w:eastAsia="en-US"/>
              </w:rPr>
              <w:t>Год</w:t>
            </w:r>
            <w:r w:rsidR="00374AC0" w:rsidRPr="00374AC0">
              <w:rPr>
                <w:rFonts w:eastAsia="MS Mincho"/>
                <w:sz w:val="22"/>
                <w:szCs w:val="22"/>
                <w:lang w:val="ru-RU" w:eastAsia="en-US"/>
              </w:rPr>
              <w:t>ы</w:t>
            </w:r>
          </w:p>
        </w:tc>
        <w:tc>
          <w:tcPr>
            <w:tcW w:w="1425" w:type="dxa"/>
            <w:vAlign w:val="center"/>
          </w:tcPr>
          <w:p w14:paraId="6FF99BE6" w14:textId="1A5E7F72" w:rsidR="0007101F" w:rsidRPr="00374AC0" w:rsidRDefault="0007101F" w:rsidP="00374AC0">
            <w:pPr>
              <w:jc w:val="center"/>
              <w:rPr>
                <w:rFonts w:eastAsia="MS Mincho"/>
                <w:sz w:val="22"/>
                <w:szCs w:val="22"/>
                <w:lang w:val="ru-RU" w:eastAsia="en-US"/>
              </w:rPr>
            </w:pPr>
            <w:r w:rsidRPr="00374AC0">
              <w:rPr>
                <w:rFonts w:eastAsia="MS Mincho"/>
                <w:sz w:val="22"/>
                <w:szCs w:val="22"/>
                <w:lang w:val="ru-RU" w:eastAsia="en-US"/>
              </w:rPr>
              <w:t>Собствен</w:t>
            </w:r>
            <w:r w:rsidR="00374AC0" w:rsidRPr="00374AC0">
              <w:rPr>
                <w:rFonts w:eastAsia="MS Mincho"/>
                <w:sz w:val="22"/>
                <w:szCs w:val="22"/>
                <w:lang w:val="ru-RU" w:eastAsia="en-US"/>
              </w:rPr>
              <w:t xml:space="preserve"> </w:t>
            </w:r>
            <w:r w:rsidRPr="00374AC0">
              <w:rPr>
                <w:rFonts w:eastAsia="MS Mincho"/>
                <w:sz w:val="22"/>
                <w:szCs w:val="22"/>
                <w:lang w:val="ru-RU" w:eastAsia="en-US"/>
              </w:rPr>
              <w:t>ные вложенные средства, тыс. тенге</w:t>
            </w:r>
          </w:p>
        </w:tc>
        <w:tc>
          <w:tcPr>
            <w:tcW w:w="1264" w:type="dxa"/>
            <w:vAlign w:val="center"/>
          </w:tcPr>
          <w:p w14:paraId="55DEA75C" w14:textId="77777777" w:rsidR="0007101F" w:rsidRPr="00374AC0" w:rsidRDefault="0007101F" w:rsidP="00374AC0">
            <w:pPr>
              <w:jc w:val="center"/>
              <w:rPr>
                <w:rFonts w:eastAsia="MS Mincho"/>
                <w:sz w:val="22"/>
                <w:szCs w:val="22"/>
                <w:lang w:val="ru-RU" w:eastAsia="en-US"/>
              </w:rPr>
            </w:pPr>
            <w:r w:rsidRPr="00374AC0">
              <w:rPr>
                <w:rFonts w:eastAsia="MS Mincho"/>
                <w:sz w:val="22"/>
                <w:szCs w:val="22"/>
                <w:lang w:val="ru-RU" w:eastAsia="en-US"/>
              </w:rPr>
              <w:t>Чистый денежный поток, тыс. тенге</w:t>
            </w:r>
          </w:p>
        </w:tc>
        <w:tc>
          <w:tcPr>
            <w:tcW w:w="2220" w:type="dxa"/>
            <w:vAlign w:val="center"/>
          </w:tcPr>
          <w:p w14:paraId="59C76856" w14:textId="77777777" w:rsidR="0007101F" w:rsidRPr="00374AC0" w:rsidRDefault="0007101F" w:rsidP="00374AC0">
            <w:pPr>
              <w:jc w:val="center"/>
              <w:rPr>
                <w:rFonts w:eastAsia="MS Mincho"/>
                <w:sz w:val="22"/>
                <w:szCs w:val="22"/>
                <w:lang w:val="ru-RU" w:eastAsia="en-US"/>
              </w:rPr>
            </w:pPr>
            <w:r w:rsidRPr="00374AC0">
              <w:rPr>
                <w:rFonts w:eastAsia="MS Mincho"/>
                <w:sz w:val="22"/>
                <w:szCs w:val="22"/>
                <w:lang w:val="ru-RU" w:eastAsia="en-US"/>
              </w:rPr>
              <w:t>Дисконтированный денежный поток, тыс. тенге</w:t>
            </w:r>
          </w:p>
        </w:tc>
        <w:tc>
          <w:tcPr>
            <w:tcW w:w="2220" w:type="dxa"/>
            <w:vAlign w:val="center"/>
          </w:tcPr>
          <w:p w14:paraId="51FA8501" w14:textId="77777777" w:rsidR="0007101F" w:rsidRPr="00374AC0" w:rsidRDefault="0007101F" w:rsidP="00374AC0">
            <w:pPr>
              <w:jc w:val="center"/>
              <w:rPr>
                <w:rFonts w:eastAsia="MS Mincho"/>
                <w:sz w:val="22"/>
                <w:szCs w:val="22"/>
                <w:lang w:val="ru-RU" w:eastAsia="en-US"/>
              </w:rPr>
            </w:pPr>
            <w:r w:rsidRPr="00374AC0">
              <w:rPr>
                <w:rFonts w:eastAsia="MS Mincho"/>
                <w:sz w:val="22"/>
                <w:szCs w:val="22"/>
                <w:lang w:val="ru-RU" w:eastAsia="en-US"/>
              </w:rPr>
              <w:t>Дисконтированный денежный доход с нарастающим итогом, тыс. тенге</w:t>
            </w:r>
          </w:p>
        </w:tc>
        <w:tc>
          <w:tcPr>
            <w:tcW w:w="1763" w:type="dxa"/>
            <w:vAlign w:val="center"/>
          </w:tcPr>
          <w:p w14:paraId="12CD686F" w14:textId="364C085D" w:rsidR="0007101F" w:rsidRPr="00374AC0" w:rsidRDefault="0007101F" w:rsidP="00374AC0">
            <w:pPr>
              <w:jc w:val="center"/>
              <w:rPr>
                <w:rFonts w:eastAsia="MS Mincho"/>
                <w:sz w:val="22"/>
                <w:szCs w:val="22"/>
                <w:lang w:val="ru-RU" w:eastAsia="en-US"/>
              </w:rPr>
            </w:pPr>
            <w:r w:rsidRPr="00374AC0">
              <w:rPr>
                <w:rFonts w:eastAsia="MS Mincho"/>
                <w:sz w:val="22"/>
                <w:szCs w:val="22"/>
                <w:lang w:val="ru-RU" w:eastAsia="en-US"/>
              </w:rPr>
              <w:t>Чистый дисконтирован</w:t>
            </w:r>
            <w:r w:rsidR="00374AC0" w:rsidRPr="00374AC0">
              <w:rPr>
                <w:rFonts w:eastAsia="MS Mincho"/>
                <w:sz w:val="22"/>
                <w:szCs w:val="22"/>
                <w:lang w:val="ru-RU" w:eastAsia="en-US"/>
              </w:rPr>
              <w:t xml:space="preserve"> </w:t>
            </w:r>
            <w:r w:rsidRPr="00374AC0">
              <w:rPr>
                <w:rFonts w:eastAsia="MS Mincho"/>
                <w:sz w:val="22"/>
                <w:szCs w:val="22"/>
                <w:lang w:val="ru-RU" w:eastAsia="en-US"/>
              </w:rPr>
              <w:t>ный доход, тенге (NPV)</w:t>
            </w:r>
          </w:p>
        </w:tc>
      </w:tr>
      <w:tr w:rsidR="009F015D" w:rsidRPr="00374AC0" w14:paraId="1E87FCDF" w14:textId="77777777" w:rsidTr="00374AC0">
        <w:trPr>
          <w:jc w:val="center"/>
        </w:trPr>
        <w:tc>
          <w:tcPr>
            <w:tcW w:w="833" w:type="dxa"/>
          </w:tcPr>
          <w:p w14:paraId="3151FC6A" w14:textId="77777777" w:rsidR="0007101F" w:rsidRPr="00374AC0" w:rsidRDefault="0007101F" w:rsidP="007B44C0">
            <w:pPr>
              <w:rPr>
                <w:rFonts w:eastAsia="MS Mincho"/>
                <w:sz w:val="22"/>
                <w:szCs w:val="22"/>
                <w:lang w:val="ru-RU" w:eastAsia="en-US"/>
              </w:rPr>
            </w:pPr>
            <w:r w:rsidRPr="00374AC0">
              <w:rPr>
                <w:rFonts w:eastAsia="MS Mincho"/>
                <w:sz w:val="22"/>
                <w:szCs w:val="22"/>
                <w:lang w:val="ru-RU" w:eastAsia="en-US"/>
              </w:rPr>
              <w:t>2025</w:t>
            </w:r>
          </w:p>
        </w:tc>
        <w:tc>
          <w:tcPr>
            <w:tcW w:w="1425" w:type="dxa"/>
          </w:tcPr>
          <w:p w14:paraId="314D47F9" w14:textId="77777777" w:rsidR="0007101F" w:rsidRPr="00374AC0" w:rsidRDefault="0007101F" w:rsidP="007B44C0">
            <w:pPr>
              <w:jc w:val="center"/>
              <w:rPr>
                <w:rFonts w:eastAsia="MS Mincho"/>
                <w:sz w:val="22"/>
                <w:szCs w:val="22"/>
                <w:lang w:val="ru-RU" w:eastAsia="en-US"/>
              </w:rPr>
            </w:pPr>
            <w:r w:rsidRPr="00374AC0">
              <w:rPr>
                <w:rFonts w:eastAsia="MS Mincho"/>
                <w:sz w:val="22"/>
                <w:szCs w:val="22"/>
                <w:lang w:val="ru-RU" w:eastAsia="en-US"/>
              </w:rPr>
              <w:t>3000000</w:t>
            </w:r>
          </w:p>
        </w:tc>
        <w:tc>
          <w:tcPr>
            <w:tcW w:w="1264" w:type="dxa"/>
          </w:tcPr>
          <w:p w14:paraId="7CCEF0A6" w14:textId="77777777" w:rsidR="0007101F" w:rsidRPr="00374AC0" w:rsidRDefault="0007101F" w:rsidP="007B44C0">
            <w:pPr>
              <w:jc w:val="center"/>
              <w:rPr>
                <w:rFonts w:eastAsia="MS Mincho"/>
                <w:sz w:val="22"/>
                <w:szCs w:val="22"/>
                <w:lang w:val="ru-RU" w:eastAsia="en-US"/>
              </w:rPr>
            </w:pPr>
            <w:r w:rsidRPr="00374AC0">
              <w:rPr>
                <w:sz w:val="22"/>
                <w:szCs w:val="22"/>
                <w:lang w:val="ru-RU"/>
              </w:rPr>
              <w:t>0</w:t>
            </w:r>
          </w:p>
        </w:tc>
        <w:tc>
          <w:tcPr>
            <w:tcW w:w="2220" w:type="dxa"/>
          </w:tcPr>
          <w:p w14:paraId="29F2FE4D" w14:textId="77777777" w:rsidR="0007101F" w:rsidRPr="00374AC0" w:rsidRDefault="0007101F" w:rsidP="007B44C0">
            <w:pPr>
              <w:jc w:val="center"/>
              <w:rPr>
                <w:rFonts w:eastAsia="MS Mincho"/>
                <w:sz w:val="22"/>
                <w:szCs w:val="22"/>
                <w:lang w:val="ru-RU" w:eastAsia="en-US"/>
              </w:rPr>
            </w:pPr>
            <w:r w:rsidRPr="00374AC0">
              <w:rPr>
                <w:sz w:val="22"/>
                <w:szCs w:val="22"/>
                <w:lang w:val="ru-RU"/>
              </w:rPr>
              <w:t>0</w:t>
            </w:r>
          </w:p>
        </w:tc>
        <w:tc>
          <w:tcPr>
            <w:tcW w:w="2220" w:type="dxa"/>
          </w:tcPr>
          <w:p w14:paraId="6A129C53" w14:textId="77777777" w:rsidR="0007101F" w:rsidRPr="00374AC0" w:rsidRDefault="0007101F" w:rsidP="007B44C0">
            <w:pPr>
              <w:jc w:val="center"/>
              <w:rPr>
                <w:rFonts w:eastAsia="MS Mincho"/>
                <w:sz w:val="22"/>
                <w:szCs w:val="22"/>
                <w:lang w:val="ru-RU" w:eastAsia="en-US"/>
              </w:rPr>
            </w:pPr>
            <w:r w:rsidRPr="00374AC0">
              <w:rPr>
                <w:sz w:val="22"/>
                <w:szCs w:val="22"/>
                <w:lang w:val="ru-RU"/>
              </w:rPr>
              <w:t>-3000000</w:t>
            </w:r>
          </w:p>
        </w:tc>
        <w:tc>
          <w:tcPr>
            <w:tcW w:w="1763" w:type="dxa"/>
          </w:tcPr>
          <w:p w14:paraId="6703F983" w14:textId="77777777" w:rsidR="0007101F" w:rsidRPr="00374AC0" w:rsidRDefault="0007101F" w:rsidP="007B44C0">
            <w:pPr>
              <w:jc w:val="center"/>
              <w:rPr>
                <w:rFonts w:eastAsia="MS Mincho"/>
                <w:sz w:val="22"/>
                <w:szCs w:val="22"/>
                <w:lang w:val="ru-RU" w:eastAsia="en-US"/>
              </w:rPr>
            </w:pPr>
            <w:r w:rsidRPr="00374AC0">
              <w:rPr>
                <w:sz w:val="22"/>
                <w:szCs w:val="22"/>
                <w:lang w:val="ru-RU"/>
              </w:rPr>
              <w:t>-3000000</w:t>
            </w:r>
          </w:p>
        </w:tc>
      </w:tr>
      <w:tr w:rsidR="009F015D" w:rsidRPr="00374AC0" w14:paraId="4F72F9AA" w14:textId="77777777" w:rsidTr="00374AC0">
        <w:trPr>
          <w:jc w:val="center"/>
        </w:trPr>
        <w:tc>
          <w:tcPr>
            <w:tcW w:w="833" w:type="dxa"/>
          </w:tcPr>
          <w:p w14:paraId="61FCA82A" w14:textId="77777777" w:rsidR="0007101F" w:rsidRPr="00374AC0" w:rsidRDefault="0007101F" w:rsidP="007B44C0">
            <w:pPr>
              <w:rPr>
                <w:rFonts w:eastAsia="MS Mincho"/>
                <w:sz w:val="22"/>
                <w:szCs w:val="22"/>
                <w:lang w:val="ru-RU" w:eastAsia="en-US"/>
              </w:rPr>
            </w:pPr>
            <w:r w:rsidRPr="00374AC0">
              <w:rPr>
                <w:rFonts w:eastAsia="MS Mincho"/>
                <w:sz w:val="22"/>
                <w:szCs w:val="22"/>
                <w:lang w:val="ru-RU" w:eastAsia="en-US"/>
              </w:rPr>
              <w:t>2026</w:t>
            </w:r>
          </w:p>
        </w:tc>
        <w:tc>
          <w:tcPr>
            <w:tcW w:w="1425" w:type="dxa"/>
          </w:tcPr>
          <w:p w14:paraId="34CC3318" w14:textId="77777777" w:rsidR="0007101F" w:rsidRPr="00374AC0" w:rsidRDefault="0007101F" w:rsidP="007B44C0">
            <w:pPr>
              <w:jc w:val="center"/>
              <w:rPr>
                <w:rFonts w:eastAsia="MS Mincho"/>
                <w:sz w:val="22"/>
                <w:szCs w:val="22"/>
                <w:lang w:val="ru-RU" w:eastAsia="en-US"/>
              </w:rPr>
            </w:pPr>
            <w:r w:rsidRPr="00374AC0">
              <w:rPr>
                <w:rFonts w:eastAsia="MS Mincho"/>
                <w:sz w:val="22"/>
                <w:szCs w:val="22"/>
                <w:lang w:val="ru-RU" w:eastAsia="en-US"/>
              </w:rPr>
              <w:t>0</w:t>
            </w:r>
          </w:p>
        </w:tc>
        <w:tc>
          <w:tcPr>
            <w:tcW w:w="1264" w:type="dxa"/>
          </w:tcPr>
          <w:p w14:paraId="18D0DF69" w14:textId="77777777" w:rsidR="0007101F" w:rsidRPr="00374AC0" w:rsidRDefault="0007101F" w:rsidP="007B44C0">
            <w:pPr>
              <w:jc w:val="center"/>
              <w:rPr>
                <w:rFonts w:eastAsia="MS Mincho"/>
                <w:sz w:val="22"/>
                <w:szCs w:val="22"/>
                <w:lang w:val="ru-RU" w:eastAsia="en-US"/>
              </w:rPr>
            </w:pPr>
            <w:r w:rsidRPr="00374AC0">
              <w:rPr>
                <w:sz w:val="22"/>
                <w:szCs w:val="22"/>
                <w:lang w:val="ru-RU"/>
              </w:rPr>
              <w:t>-600000</w:t>
            </w:r>
          </w:p>
        </w:tc>
        <w:tc>
          <w:tcPr>
            <w:tcW w:w="2220" w:type="dxa"/>
          </w:tcPr>
          <w:p w14:paraId="201781C2" w14:textId="77777777" w:rsidR="0007101F" w:rsidRPr="00374AC0" w:rsidRDefault="0007101F" w:rsidP="007B44C0">
            <w:pPr>
              <w:jc w:val="center"/>
              <w:rPr>
                <w:rFonts w:eastAsia="MS Mincho"/>
                <w:sz w:val="22"/>
                <w:szCs w:val="22"/>
                <w:lang w:val="ru-RU" w:eastAsia="en-US"/>
              </w:rPr>
            </w:pPr>
            <w:r w:rsidRPr="00374AC0">
              <w:rPr>
                <w:sz w:val="22"/>
                <w:szCs w:val="22"/>
                <w:lang w:val="ru-RU"/>
              </w:rPr>
              <w:t>-545455</w:t>
            </w:r>
          </w:p>
        </w:tc>
        <w:tc>
          <w:tcPr>
            <w:tcW w:w="2220" w:type="dxa"/>
          </w:tcPr>
          <w:p w14:paraId="40D9B54F" w14:textId="77777777" w:rsidR="0007101F" w:rsidRPr="00374AC0" w:rsidRDefault="0007101F" w:rsidP="007B44C0">
            <w:pPr>
              <w:jc w:val="center"/>
              <w:rPr>
                <w:rFonts w:eastAsia="MS Mincho"/>
                <w:sz w:val="22"/>
                <w:szCs w:val="22"/>
                <w:lang w:val="ru-RU" w:eastAsia="en-US"/>
              </w:rPr>
            </w:pPr>
            <w:r w:rsidRPr="00374AC0">
              <w:rPr>
                <w:sz w:val="22"/>
                <w:szCs w:val="22"/>
                <w:lang w:val="ru-RU"/>
              </w:rPr>
              <w:t>-3545455</w:t>
            </w:r>
          </w:p>
        </w:tc>
        <w:tc>
          <w:tcPr>
            <w:tcW w:w="1763" w:type="dxa"/>
          </w:tcPr>
          <w:p w14:paraId="7B0D7CA0" w14:textId="77777777" w:rsidR="0007101F" w:rsidRPr="00374AC0" w:rsidRDefault="0007101F" w:rsidP="007B44C0">
            <w:pPr>
              <w:jc w:val="center"/>
              <w:rPr>
                <w:rFonts w:eastAsia="MS Mincho"/>
                <w:sz w:val="22"/>
                <w:szCs w:val="22"/>
                <w:lang w:val="ru-RU" w:eastAsia="en-US"/>
              </w:rPr>
            </w:pPr>
            <w:r w:rsidRPr="00374AC0">
              <w:rPr>
                <w:sz w:val="22"/>
                <w:szCs w:val="22"/>
                <w:lang w:val="ru-RU"/>
              </w:rPr>
              <w:t>-3545455</w:t>
            </w:r>
          </w:p>
        </w:tc>
      </w:tr>
      <w:tr w:rsidR="009F015D" w:rsidRPr="00374AC0" w14:paraId="6423F699" w14:textId="77777777" w:rsidTr="00374AC0">
        <w:trPr>
          <w:jc w:val="center"/>
        </w:trPr>
        <w:tc>
          <w:tcPr>
            <w:tcW w:w="833" w:type="dxa"/>
          </w:tcPr>
          <w:p w14:paraId="08E0CC32" w14:textId="77777777" w:rsidR="0007101F" w:rsidRPr="00374AC0" w:rsidRDefault="0007101F" w:rsidP="007B44C0">
            <w:pPr>
              <w:rPr>
                <w:rFonts w:eastAsia="MS Mincho"/>
                <w:sz w:val="22"/>
                <w:szCs w:val="22"/>
                <w:lang w:val="ru-RU" w:eastAsia="en-US"/>
              </w:rPr>
            </w:pPr>
            <w:r w:rsidRPr="00374AC0">
              <w:rPr>
                <w:rFonts w:eastAsia="MS Mincho"/>
                <w:sz w:val="22"/>
                <w:szCs w:val="22"/>
                <w:lang w:val="ru-RU" w:eastAsia="en-US"/>
              </w:rPr>
              <w:t>2027</w:t>
            </w:r>
          </w:p>
        </w:tc>
        <w:tc>
          <w:tcPr>
            <w:tcW w:w="1425" w:type="dxa"/>
          </w:tcPr>
          <w:p w14:paraId="3306610C" w14:textId="77777777" w:rsidR="0007101F" w:rsidRPr="00374AC0" w:rsidRDefault="0007101F" w:rsidP="007B44C0">
            <w:pPr>
              <w:jc w:val="center"/>
              <w:rPr>
                <w:rFonts w:eastAsia="MS Mincho"/>
                <w:sz w:val="22"/>
                <w:szCs w:val="22"/>
                <w:lang w:val="ru-RU" w:eastAsia="en-US"/>
              </w:rPr>
            </w:pPr>
            <w:r w:rsidRPr="00374AC0">
              <w:rPr>
                <w:rFonts w:eastAsia="MS Mincho"/>
                <w:sz w:val="22"/>
                <w:szCs w:val="22"/>
                <w:lang w:val="ru-RU" w:eastAsia="en-US"/>
              </w:rPr>
              <w:t>0</w:t>
            </w:r>
          </w:p>
        </w:tc>
        <w:tc>
          <w:tcPr>
            <w:tcW w:w="1264" w:type="dxa"/>
          </w:tcPr>
          <w:p w14:paraId="16C5DCC2" w14:textId="77777777" w:rsidR="0007101F" w:rsidRPr="00374AC0" w:rsidRDefault="0007101F" w:rsidP="007B44C0">
            <w:pPr>
              <w:jc w:val="center"/>
              <w:rPr>
                <w:rFonts w:eastAsia="MS Mincho"/>
                <w:sz w:val="22"/>
                <w:szCs w:val="22"/>
                <w:lang w:val="ru-RU" w:eastAsia="en-US"/>
              </w:rPr>
            </w:pPr>
            <w:r w:rsidRPr="00374AC0">
              <w:rPr>
                <w:sz w:val="22"/>
                <w:szCs w:val="22"/>
                <w:lang w:val="ru-RU"/>
              </w:rPr>
              <w:t>642777</w:t>
            </w:r>
          </w:p>
        </w:tc>
        <w:tc>
          <w:tcPr>
            <w:tcW w:w="2220" w:type="dxa"/>
          </w:tcPr>
          <w:p w14:paraId="3FB2B852" w14:textId="77777777" w:rsidR="0007101F" w:rsidRPr="00374AC0" w:rsidRDefault="0007101F" w:rsidP="007B44C0">
            <w:pPr>
              <w:jc w:val="center"/>
              <w:rPr>
                <w:rFonts w:eastAsia="MS Mincho"/>
                <w:sz w:val="22"/>
                <w:szCs w:val="22"/>
                <w:lang w:val="ru-RU" w:eastAsia="en-US"/>
              </w:rPr>
            </w:pPr>
            <w:r w:rsidRPr="00374AC0">
              <w:rPr>
                <w:sz w:val="22"/>
                <w:szCs w:val="22"/>
                <w:lang w:val="ru-RU"/>
              </w:rPr>
              <w:t>531221</w:t>
            </w:r>
          </w:p>
        </w:tc>
        <w:tc>
          <w:tcPr>
            <w:tcW w:w="2220" w:type="dxa"/>
          </w:tcPr>
          <w:p w14:paraId="46560452" w14:textId="77777777" w:rsidR="0007101F" w:rsidRPr="00374AC0" w:rsidRDefault="0007101F" w:rsidP="007B44C0">
            <w:pPr>
              <w:jc w:val="center"/>
              <w:rPr>
                <w:rFonts w:eastAsia="MS Mincho"/>
                <w:sz w:val="22"/>
                <w:szCs w:val="22"/>
                <w:lang w:val="ru-RU" w:eastAsia="en-US"/>
              </w:rPr>
            </w:pPr>
            <w:r w:rsidRPr="00374AC0">
              <w:rPr>
                <w:sz w:val="22"/>
                <w:szCs w:val="22"/>
                <w:lang w:val="ru-RU"/>
              </w:rPr>
              <w:t>-3014234</w:t>
            </w:r>
          </w:p>
        </w:tc>
        <w:tc>
          <w:tcPr>
            <w:tcW w:w="1763" w:type="dxa"/>
          </w:tcPr>
          <w:p w14:paraId="6CF09228" w14:textId="77777777" w:rsidR="0007101F" w:rsidRPr="00374AC0" w:rsidRDefault="0007101F" w:rsidP="007B44C0">
            <w:pPr>
              <w:jc w:val="center"/>
              <w:rPr>
                <w:rFonts w:eastAsia="MS Mincho"/>
                <w:sz w:val="22"/>
                <w:szCs w:val="22"/>
                <w:lang w:val="ru-RU" w:eastAsia="en-US"/>
              </w:rPr>
            </w:pPr>
            <w:r w:rsidRPr="00374AC0">
              <w:rPr>
                <w:sz w:val="22"/>
                <w:szCs w:val="22"/>
                <w:lang w:val="ru-RU"/>
              </w:rPr>
              <w:t>-3014234</w:t>
            </w:r>
          </w:p>
        </w:tc>
      </w:tr>
      <w:tr w:rsidR="009F015D" w:rsidRPr="00374AC0" w14:paraId="6E4B2E06" w14:textId="77777777" w:rsidTr="00374AC0">
        <w:trPr>
          <w:jc w:val="center"/>
        </w:trPr>
        <w:tc>
          <w:tcPr>
            <w:tcW w:w="833" w:type="dxa"/>
          </w:tcPr>
          <w:p w14:paraId="52B84557" w14:textId="77777777" w:rsidR="0007101F" w:rsidRPr="00374AC0" w:rsidRDefault="0007101F" w:rsidP="007B44C0">
            <w:pPr>
              <w:rPr>
                <w:rFonts w:eastAsia="MS Mincho"/>
                <w:sz w:val="22"/>
                <w:szCs w:val="22"/>
                <w:lang w:val="ru-RU" w:eastAsia="en-US"/>
              </w:rPr>
            </w:pPr>
            <w:r w:rsidRPr="00374AC0">
              <w:rPr>
                <w:rFonts w:eastAsia="MS Mincho"/>
                <w:sz w:val="22"/>
                <w:szCs w:val="22"/>
                <w:lang w:val="ru-RU" w:eastAsia="en-US"/>
              </w:rPr>
              <w:t>2028</w:t>
            </w:r>
          </w:p>
        </w:tc>
        <w:tc>
          <w:tcPr>
            <w:tcW w:w="1425" w:type="dxa"/>
          </w:tcPr>
          <w:p w14:paraId="0248FAD1" w14:textId="77777777" w:rsidR="0007101F" w:rsidRPr="00374AC0" w:rsidRDefault="0007101F" w:rsidP="007B44C0">
            <w:pPr>
              <w:jc w:val="center"/>
              <w:rPr>
                <w:rFonts w:eastAsia="MS Mincho"/>
                <w:sz w:val="22"/>
                <w:szCs w:val="22"/>
                <w:lang w:val="ru-RU" w:eastAsia="en-US"/>
              </w:rPr>
            </w:pPr>
            <w:r w:rsidRPr="00374AC0">
              <w:rPr>
                <w:rFonts w:eastAsia="MS Mincho"/>
                <w:sz w:val="22"/>
                <w:szCs w:val="22"/>
                <w:lang w:val="ru-RU" w:eastAsia="en-US"/>
              </w:rPr>
              <w:t>0</w:t>
            </w:r>
          </w:p>
        </w:tc>
        <w:tc>
          <w:tcPr>
            <w:tcW w:w="1264" w:type="dxa"/>
          </w:tcPr>
          <w:p w14:paraId="44CAE018" w14:textId="77777777" w:rsidR="0007101F" w:rsidRPr="00374AC0" w:rsidRDefault="0007101F" w:rsidP="007B44C0">
            <w:pPr>
              <w:jc w:val="center"/>
              <w:rPr>
                <w:rFonts w:eastAsia="MS Mincho"/>
                <w:sz w:val="22"/>
                <w:szCs w:val="22"/>
                <w:lang w:val="ru-RU" w:eastAsia="en-US"/>
              </w:rPr>
            </w:pPr>
            <w:r w:rsidRPr="00374AC0">
              <w:rPr>
                <w:sz w:val="22"/>
                <w:szCs w:val="22"/>
                <w:lang w:val="ru-RU"/>
              </w:rPr>
              <w:t>673860</w:t>
            </w:r>
          </w:p>
        </w:tc>
        <w:tc>
          <w:tcPr>
            <w:tcW w:w="2220" w:type="dxa"/>
          </w:tcPr>
          <w:p w14:paraId="3603CD17" w14:textId="77777777" w:rsidR="0007101F" w:rsidRPr="00374AC0" w:rsidRDefault="0007101F" w:rsidP="007B44C0">
            <w:pPr>
              <w:jc w:val="center"/>
              <w:rPr>
                <w:rFonts w:eastAsia="MS Mincho"/>
                <w:sz w:val="22"/>
                <w:szCs w:val="22"/>
                <w:lang w:val="ru-RU" w:eastAsia="en-US"/>
              </w:rPr>
            </w:pPr>
            <w:r w:rsidRPr="00374AC0">
              <w:rPr>
                <w:sz w:val="22"/>
                <w:szCs w:val="22"/>
                <w:lang w:val="ru-RU"/>
              </w:rPr>
              <w:t>506281</w:t>
            </w:r>
          </w:p>
        </w:tc>
        <w:tc>
          <w:tcPr>
            <w:tcW w:w="2220" w:type="dxa"/>
          </w:tcPr>
          <w:p w14:paraId="4ADFCA11" w14:textId="77777777" w:rsidR="0007101F" w:rsidRPr="00374AC0" w:rsidRDefault="0007101F" w:rsidP="007B44C0">
            <w:pPr>
              <w:jc w:val="center"/>
              <w:rPr>
                <w:rFonts w:eastAsia="MS Mincho"/>
                <w:sz w:val="22"/>
                <w:szCs w:val="22"/>
                <w:lang w:val="ru-RU" w:eastAsia="en-US"/>
              </w:rPr>
            </w:pPr>
            <w:r w:rsidRPr="00374AC0">
              <w:rPr>
                <w:sz w:val="22"/>
                <w:szCs w:val="22"/>
                <w:lang w:val="ru-RU"/>
              </w:rPr>
              <w:t>-2507953</w:t>
            </w:r>
          </w:p>
        </w:tc>
        <w:tc>
          <w:tcPr>
            <w:tcW w:w="1763" w:type="dxa"/>
          </w:tcPr>
          <w:p w14:paraId="0657B86F" w14:textId="77777777" w:rsidR="0007101F" w:rsidRPr="00374AC0" w:rsidRDefault="0007101F" w:rsidP="007B44C0">
            <w:pPr>
              <w:jc w:val="center"/>
              <w:rPr>
                <w:rFonts w:eastAsia="MS Mincho"/>
                <w:sz w:val="22"/>
                <w:szCs w:val="22"/>
                <w:lang w:val="ru-RU" w:eastAsia="en-US"/>
              </w:rPr>
            </w:pPr>
            <w:r w:rsidRPr="00374AC0">
              <w:rPr>
                <w:sz w:val="22"/>
                <w:szCs w:val="22"/>
                <w:lang w:val="ru-RU"/>
              </w:rPr>
              <w:t>-2507953</w:t>
            </w:r>
          </w:p>
        </w:tc>
      </w:tr>
      <w:tr w:rsidR="009F015D" w:rsidRPr="00374AC0" w14:paraId="7E527BE5" w14:textId="77777777" w:rsidTr="00374AC0">
        <w:trPr>
          <w:jc w:val="center"/>
        </w:trPr>
        <w:tc>
          <w:tcPr>
            <w:tcW w:w="833" w:type="dxa"/>
          </w:tcPr>
          <w:p w14:paraId="553182C1" w14:textId="77777777" w:rsidR="0007101F" w:rsidRPr="00374AC0" w:rsidRDefault="0007101F" w:rsidP="007B44C0">
            <w:pPr>
              <w:rPr>
                <w:rFonts w:eastAsia="MS Mincho"/>
                <w:sz w:val="22"/>
                <w:szCs w:val="22"/>
                <w:lang w:val="ru-RU" w:eastAsia="en-US"/>
              </w:rPr>
            </w:pPr>
            <w:r w:rsidRPr="00374AC0">
              <w:rPr>
                <w:rFonts w:eastAsia="MS Mincho"/>
                <w:sz w:val="22"/>
                <w:szCs w:val="22"/>
                <w:lang w:val="ru-RU" w:eastAsia="en-US"/>
              </w:rPr>
              <w:t>2029</w:t>
            </w:r>
          </w:p>
        </w:tc>
        <w:tc>
          <w:tcPr>
            <w:tcW w:w="1425" w:type="dxa"/>
          </w:tcPr>
          <w:p w14:paraId="67721993" w14:textId="77777777" w:rsidR="0007101F" w:rsidRPr="00374AC0" w:rsidRDefault="0007101F" w:rsidP="007B44C0">
            <w:pPr>
              <w:jc w:val="center"/>
              <w:rPr>
                <w:rFonts w:eastAsia="MS Mincho"/>
                <w:sz w:val="22"/>
                <w:szCs w:val="22"/>
                <w:lang w:val="ru-RU" w:eastAsia="en-US"/>
              </w:rPr>
            </w:pPr>
            <w:r w:rsidRPr="00374AC0">
              <w:rPr>
                <w:rFonts w:eastAsia="MS Mincho"/>
                <w:sz w:val="22"/>
                <w:szCs w:val="22"/>
                <w:lang w:val="ru-RU" w:eastAsia="en-US"/>
              </w:rPr>
              <w:t>0</w:t>
            </w:r>
          </w:p>
        </w:tc>
        <w:tc>
          <w:tcPr>
            <w:tcW w:w="1264" w:type="dxa"/>
          </w:tcPr>
          <w:p w14:paraId="1F4C1916" w14:textId="77777777" w:rsidR="0007101F" w:rsidRPr="00374AC0" w:rsidRDefault="0007101F" w:rsidP="007B44C0">
            <w:pPr>
              <w:jc w:val="center"/>
              <w:rPr>
                <w:rFonts w:eastAsia="MS Mincho"/>
                <w:sz w:val="22"/>
                <w:szCs w:val="22"/>
                <w:lang w:val="ru-RU" w:eastAsia="en-US"/>
              </w:rPr>
            </w:pPr>
            <w:r w:rsidRPr="00374AC0">
              <w:rPr>
                <w:sz w:val="22"/>
                <w:szCs w:val="22"/>
                <w:lang w:val="ru-RU"/>
              </w:rPr>
              <w:t>709981</w:t>
            </w:r>
          </w:p>
        </w:tc>
        <w:tc>
          <w:tcPr>
            <w:tcW w:w="2220" w:type="dxa"/>
          </w:tcPr>
          <w:p w14:paraId="456B1E0F" w14:textId="77777777" w:rsidR="0007101F" w:rsidRPr="00374AC0" w:rsidRDefault="0007101F" w:rsidP="007B44C0">
            <w:pPr>
              <w:jc w:val="center"/>
              <w:rPr>
                <w:rFonts w:eastAsia="MS Mincho"/>
                <w:sz w:val="22"/>
                <w:szCs w:val="22"/>
                <w:lang w:val="ru-RU" w:eastAsia="en-US"/>
              </w:rPr>
            </w:pPr>
            <w:r w:rsidRPr="00374AC0">
              <w:rPr>
                <w:sz w:val="22"/>
                <w:szCs w:val="22"/>
                <w:lang w:val="ru-RU"/>
              </w:rPr>
              <w:t>484927</w:t>
            </w:r>
          </w:p>
        </w:tc>
        <w:tc>
          <w:tcPr>
            <w:tcW w:w="2220" w:type="dxa"/>
          </w:tcPr>
          <w:p w14:paraId="396D00B6" w14:textId="77777777" w:rsidR="0007101F" w:rsidRPr="00374AC0" w:rsidRDefault="0007101F" w:rsidP="007B44C0">
            <w:pPr>
              <w:jc w:val="center"/>
              <w:rPr>
                <w:rFonts w:eastAsia="MS Mincho"/>
                <w:sz w:val="22"/>
                <w:szCs w:val="22"/>
                <w:lang w:val="ru-RU" w:eastAsia="en-US"/>
              </w:rPr>
            </w:pPr>
            <w:r w:rsidRPr="00374AC0">
              <w:rPr>
                <w:sz w:val="22"/>
                <w:szCs w:val="22"/>
                <w:lang w:val="ru-RU"/>
              </w:rPr>
              <w:t>-2023026</w:t>
            </w:r>
          </w:p>
        </w:tc>
        <w:tc>
          <w:tcPr>
            <w:tcW w:w="1763" w:type="dxa"/>
          </w:tcPr>
          <w:p w14:paraId="25C12919" w14:textId="77777777" w:rsidR="0007101F" w:rsidRPr="00374AC0" w:rsidRDefault="0007101F" w:rsidP="007B44C0">
            <w:pPr>
              <w:jc w:val="center"/>
              <w:rPr>
                <w:rFonts w:eastAsia="MS Mincho"/>
                <w:sz w:val="22"/>
                <w:szCs w:val="22"/>
                <w:lang w:val="ru-RU" w:eastAsia="en-US"/>
              </w:rPr>
            </w:pPr>
            <w:r w:rsidRPr="00374AC0">
              <w:rPr>
                <w:sz w:val="22"/>
                <w:szCs w:val="22"/>
                <w:lang w:val="ru-RU"/>
              </w:rPr>
              <w:t>-2023026</w:t>
            </w:r>
          </w:p>
        </w:tc>
      </w:tr>
      <w:tr w:rsidR="009F015D" w:rsidRPr="00374AC0" w14:paraId="4B4F6736" w14:textId="77777777" w:rsidTr="00374AC0">
        <w:trPr>
          <w:jc w:val="center"/>
        </w:trPr>
        <w:tc>
          <w:tcPr>
            <w:tcW w:w="833" w:type="dxa"/>
          </w:tcPr>
          <w:p w14:paraId="3D67FBE6" w14:textId="77777777" w:rsidR="0007101F" w:rsidRPr="00374AC0" w:rsidRDefault="0007101F" w:rsidP="007B44C0">
            <w:pPr>
              <w:rPr>
                <w:rFonts w:eastAsia="MS Mincho"/>
                <w:sz w:val="22"/>
                <w:szCs w:val="22"/>
                <w:lang w:val="ru-RU" w:eastAsia="en-US"/>
              </w:rPr>
            </w:pPr>
            <w:r w:rsidRPr="00374AC0">
              <w:rPr>
                <w:rFonts w:eastAsia="MS Mincho"/>
                <w:sz w:val="22"/>
                <w:szCs w:val="22"/>
                <w:lang w:val="ru-RU" w:eastAsia="en-US"/>
              </w:rPr>
              <w:t>2030</w:t>
            </w:r>
          </w:p>
        </w:tc>
        <w:tc>
          <w:tcPr>
            <w:tcW w:w="1425" w:type="dxa"/>
          </w:tcPr>
          <w:p w14:paraId="59377C32" w14:textId="77777777" w:rsidR="0007101F" w:rsidRPr="00374AC0" w:rsidRDefault="0007101F" w:rsidP="007B44C0">
            <w:pPr>
              <w:jc w:val="center"/>
              <w:rPr>
                <w:rFonts w:eastAsia="MS Mincho"/>
                <w:sz w:val="22"/>
                <w:szCs w:val="22"/>
                <w:lang w:val="ru-RU" w:eastAsia="en-US"/>
              </w:rPr>
            </w:pPr>
            <w:r w:rsidRPr="00374AC0">
              <w:rPr>
                <w:rFonts w:eastAsia="MS Mincho"/>
                <w:sz w:val="22"/>
                <w:szCs w:val="22"/>
                <w:lang w:val="ru-RU" w:eastAsia="en-US"/>
              </w:rPr>
              <w:t>0</w:t>
            </w:r>
          </w:p>
        </w:tc>
        <w:tc>
          <w:tcPr>
            <w:tcW w:w="1264" w:type="dxa"/>
          </w:tcPr>
          <w:p w14:paraId="40A47B9B" w14:textId="77777777" w:rsidR="0007101F" w:rsidRPr="00374AC0" w:rsidRDefault="0007101F" w:rsidP="007B44C0">
            <w:pPr>
              <w:jc w:val="center"/>
              <w:rPr>
                <w:rFonts w:eastAsia="MS Mincho"/>
                <w:sz w:val="22"/>
                <w:szCs w:val="22"/>
                <w:lang w:val="ru-RU" w:eastAsia="en-US"/>
              </w:rPr>
            </w:pPr>
            <w:r w:rsidRPr="00374AC0">
              <w:rPr>
                <w:sz w:val="22"/>
                <w:szCs w:val="22"/>
                <w:lang w:val="ru-RU"/>
              </w:rPr>
              <w:t>680074</w:t>
            </w:r>
          </w:p>
        </w:tc>
        <w:tc>
          <w:tcPr>
            <w:tcW w:w="2220" w:type="dxa"/>
          </w:tcPr>
          <w:p w14:paraId="0126C34D" w14:textId="77777777" w:rsidR="0007101F" w:rsidRPr="00374AC0" w:rsidRDefault="0007101F" w:rsidP="007B44C0">
            <w:pPr>
              <w:jc w:val="center"/>
              <w:rPr>
                <w:rFonts w:eastAsia="MS Mincho"/>
                <w:sz w:val="22"/>
                <w:szCs w:val="22"/>
                <w:lang w:val="ru-RU" w:eastAsia="en-US"/>
              </w:rPr>
            </w:pPr>
            <w:r w:rsidRPr="00374AC0">
              <w:rPr>
                <w:sz w:val="22"/>
                <w:szCs w:val="22"/>
                <w:lang w:val="ru-RU"/>
              </w:rPr>
              <w:t>422272</w:t>
            </w:r>
          </w:p>
        </w:tc>
        <w:tc>
          <w:tcPr>
            <w:tcW w:w="2220" w:type="dxa"/>
          </w:tcPr>
          <w:p w14:paraId="471F1A38" w14:textId="77777777" w:rsidR="0007101F" w:rsidRPr="00374AC0" w:rsidRDefault="0007101F" w:rsidP="007B44C0">
            <w:pPr>
              <w:jc w:val="center"/>
              <w:rPr>
                <w:rFonts w:eastAsia="MS Mincho"/>
                <w:sz w:val="22"/>
                <w:szCs w:val="22"/>
                <w:lang w:val="ru-RU" w:eastAsia="en-US"/>
              </w:rPr>
            </w:pPr>
            <w:r w:rsidRPr="00374AC0">
              <w:rPr>
                <w:sz w:val="22"/>
                <w:szCs w:val="22"/>
                <w:lang w:val="ru-RU"/>
              </w:rPr>
              <w:t>-1600754</w:t>
            </w:r>
          </w:p>
        </w:tc>
        <w:tc>
          <w:tcPr>
            <w:tcW w:w="1763" w:type="dxa"/>
          </w:tcPr>
          <w:p w14:paraId="0F3DA77F" w14:textId="77777777" w:rsidR="0007101F" w:rsidRPr="00374AC0" w:rsidRDefault="0007101F" w:rsidP="007B44C0">
            <w:pPr>
              <w:jc w:val="center"/>
              <w:rPr>
                <w:rFonts w:eastAsia="MS Mincho"/>
                <w:sz w:val="22"/>
                <w:szCs w:val="22"/>
                <w:lang w:val="ru-RU" w:eastAsia="en-US"/>
              </w:rPr>
            </w:pPr>
            <w:r w:rsidRPr="00374AC0">
              <w:rPr>
                <w:sz w:val="22"/>
                <w:szCs w:val="22"/>
                <w:lang w:val="ru-RU"/>
              </w:rPr>
              <w:t>-1600754</w:t>
            </w:r>
          </w:p>
        </w:tc>
      </w:tr>
      <w:tr w:rsidR="009F015D" w:rsidRPr="00374AC0" w14:paraId="541B72AB" w14:textId="77777777" w:rsidTr="00374AC0">
        <w:trPr>
          <w:jc w:val="center"/>
        </w:trPr>
        <w:tc>
          <w:tcPr>
            <w:tcW w:w="833" w:type="dxa"/>
          </w:tcPr>
          <w:p w14:paraId="403765AC" w14:textId="77777777" w:rsidR="0007101F" w:rsidRPr="00374AC0" w:rsidRDefault="0007101F" w:rsidP="007B44C0">
            <w:pPr>
              <w:rPr>
                <w:rFonts w:eastAsia="MS Mincho"/>
                <w:sz w:val="22"/>
                <w:szCs w:val="22"/>
                <w:lang w:val="ru-RU" w:eastAsia="en-US"/>
              </w:rPr>
            </w:pPr>
            <w:r w:rsidRPr="00374AC0">
              <w:rPr>
                <w:rFonts w:eastAsia="MS Mincho"/>
                <w:sz w:val="22"/>
                <w:szCs w:val="22"/>
                <w:lang w:val="ru-RU" w:eastAsia="en-US"/>
              </w:rPr>
              <w:t>2031</w:t>
            </w:r>
          </w:p>
        </w:tc>
        <w:tc>
          <w:tcPr>
            <w:tcW w:w="1425" w:type="dxa"/>
          </w:tcPr>
          <w:p w14:paraId="28445645" w14:textId="77777777" w:rsidR="0007101F" w:rsidRPr="00374AC0" w:rsidRDefault="0007101F" w:rsidP="007B44C0">
            <w:pPr>
              <w:jc w:val="center"/>
              <w:rPr>
                <w:rFonts w:eastAsia="MS Mincho"/>
                <w:sz w:val="22"/>
                <w:szCs w:val="22"/>
                <w:lang w:val="ru-RU" w:eastAsia="en-US"/>
              </w:rPr>
            </w:pPr>
            <w:r w:rsidRPr="00374AC0">
              <w:rPr>
                <w:rFonts w:eastAsia="MS Mincho"/>
                <w:sz w:val="22"/>
                <w:szCs w:val="22"/>
                <w:lang w:val="ru-RU" w:eastAsia="en-US"/>
              </w:rPr>
              <w:t>0</w:t>
            </w:r>
          </w:p>
        </w:tc>
        <w:tc>
          <w:tcPr>
            <w:tcW w:w="1264" w:type="dxa"/>
          </w:tcPr>
          <w:p w14:paraId="60AE6649" w14:textId="77777777" w:rsidR="0007101F" w:rsidRPr="00374AC0" w:rsidRDefault="0007101F" w:rsidP="007B44C0">
            <w:pPr>
              <w:jc w:val="center"/>
              <w:rPr>
                <w:rFonts w:eastAsia="MS Mincho"/>
                <w:sz w:val="22"/>
                <w:szCs w:val="22"/>
                <w:lang w:val="ru-RU" w:eastAsia="en-US"/>
              </w:rPr>
            </w:pPr>
            <w:r w:rsidRPr="00374AC0">
              <w:rPr>
                <w:sz w:val="22"/>
                <w:szCs w:val="22"/>
                <w:lang w:val="ru-RU"/>
              </w:rPr>
              <w:t>743500</w:t>
            </w:r>
          </w:p>
        </w:tc>
        <w:tc>
          <w:tcPr>
            <w:tcW w:w="2220" w:type="dxa"/>
          </w:tcPr>
          <w:p w14:paraId="1D96FAD4" w14:textId="77777777" w:rsidR="0007101F" w:rsidRPr="00374AC0" w:rsidRDefault="0007101F" w:rsidP="007B44C0">
            <w:pPr>
              <w:jc w:val="center"/>
              <w:rPr>
                <w:rFonts w:eastAsia="MS Mincho"/>
                <w:sz w:val="22"/>
                <w:szCs w:val="22"/>
                <w:lang w:val="ru-RU" w:eastAsia="en-US"/>
              </w:rPr>
            </w:pPr>
            <w:r w:rsidRPr="00374AC0">
              <w:rPr>
                <w:sz w:val="22"/>
                <w:szCs w:val="22"/>
                <w:lang w:val="ru-RU"/>
              </w:rPr>
              <w:t>419686</w:t>
            </w:r>
          </w:p>
        </w:tc>
        <w:tc>
          <w:tcPr>
            <w:tcW w:w="2220" w:type="dxa"/>
          </w:tcPr>
          <w:p w14:paraId="4421579B" w14:textId="77777777" w:rsidR="0007101F" w:rsidRPr="00374AC0" w:rsidRDefault="0007101F" w:rsidP="007B44C0">
            <w:pPr>
              <w:jc w:val="center"/>
              <w:rPr>
                <w:rFonts w:eastAsia="MS Mincho"/>
                <w:sz w:val="22"/>
                <w:szCs w:val="22"/>
                <w:lang w:val="ru-RU" w:eastAsia="en-US"/>
              </w:rPr>
            </w:pPr>
            <w:r w:rsidRPr="00374AC0">
              <w:rPr>
                <w:sz w:val="22"/>
                <w:szCs w:val="22"/>
                <w:lang w:val="ru-RU"/>
              </w:rPr>
              <w:t>-1181068</w:t>
            </w:r>
          </w:p>
        </w:tc>
        <w:tc>
          <w:tcPr>
            <w:tcW w:w="1763" w:type="dxa"/>
          </w:tcPr>
          <w:p w14:paraId="4E2A9ED0" w14:textId="77777777" w:rsidR="0007101F" w:rsidRPr="00374AC0" w:rsidRDefault="0007101F" w:rsidP="007B44C0">
            <w:pPr>
              <w:jc w:val="center"/>
              <w:rPr>
                <w:rFonts w:eastAsia="MS Mincho"/>
                <w:sz w:val="22"/>
                <w:szCs w:val="22"/>
                <w:lang w:val="ru-RU" w:eastAsia="en-US"/>
              </w:rPr>
            </w:pPr>
            <w:r w:rsidRPr="00374AC0">
              <w:rPr>
                <w:sz w:val="22"/>
                <w:szCs w:val="22"/>
                <w:lang w:val="ru-RU"/>
              </w:rPr>
              <w:t>-1181067</w:t>
            </w:r>
          </w:p>
        </w:tc>
      </w:tr>
      <w:tr w:rsidR="009F015D" w:rsidRPr="00374AC0" w14:paraId="5B7E8795" w14:textId="77777777" w:rsidTr="00374AC0">
        <w:trPr>
          <w:jc w:val="center"/>
        </w:trPr>
        <w:tc>
          <w:tcPr>
            <w:tcW w:w="833" w:type="dxa"/>
          </w:tcPr>
          <w:p w14:paraId="3C0AF38C" w14:textId="77777777" w:rsidR="0007101F" w:rsidRPr="00374AC0" w:rsidRDefault="0007101F" w:rsidP="007B44C0">
            <w:pPr>
              <w:rPr>
                <w:rFonts w:eastAsia="MS Mincho"/>
                <w:sz w:val="22"/>
                <w:szCs w:val="22"/>
                <w:lang w:val="ru-RU" w:eastAsia="en-US"/>
              </w:rPr>
            </w:pPr>
            <w:r w:rsidRPr="00374AC0">
              <w:rPr>
                <w:rFonts w:eastAsia="MS Mincho"/>
                <w:sz w:val="22"/>
                <w:szCs w:val="22"/>
                <w:lang w:val="ru-RU" w:eastAsia="en-US"/>
              </w:rPr>
              <w:t>2032</w:t>
            </w:r>
          </w:p>
        </w:tc>
        <w:tc>
          <w:tcPr>
            <w:tcW w:w="1425" w:type="dxa"/>
          </w:tcPr>
          <w:p w14:paraId="0B2E0B25" w14:textId="77777777" w:rsidR="0007101F" w:rsidRPr="00374AC0" w:rsidRDefault="0007101F" w:rsidP="007B44C0">
            <w:pPr>
              <w:jc w:val="center"/>
              <w:rPr>
                <w:rFonts w:eastAsia="MS Mincho"/>
                <w:sz w:val="22"/>
                <w:szCs w:val="22"/>
                <w:lang w:val="ru-RU" w:eastAsia="en-US"/>
              </w:rPr>
            </w:pPr>
            <w:r w:rsidRPr="00374AC0">
              <w:rPr>
                <w:rFonts w:eastAsia="MS Mincho"/>
                <w:sz w:val="22"/>
                <w:szCs w:val="22"/>
                <w:lang w:val="ru-RU" w:eastAsia="en-US"/>
              </w:rPr>
              <w:t>0</w:t>
            </w:r>
          </w:p>
        </w:tc>
        <w:tc>
          <w:tcPr>
            <w:tcW w:w="1264" w:type="dxa"/>
          </w:tcPr>
          <w:p w14:paraId="006E3049" w14:textId="77777777" w:rsidR="0007101F" w:rsidRPr="00374AC0" w:rsidRDefault="0007101F" w:rsidP="007B44C0">
            <w:pPr>
              <w:jc w:val="center"/>
              <w:rPr>
                <w:rFonts w:eastAsia="MS Mincho"/>
                <w:sz w:val="22"/>
                <w:szCs w:val="22"/>
                <w:lang w:val="ru-RU" w:eastAsia="en-US"/>
              </w:rPr>
            </w:pPr>
            <w:r w:rsidRPr="00374AC0">
              <w:rPr>
                <w:sz w:val="22"/>
                <w:szCs w:val="22"/>
                <w:lang w:val="ru-RU"/>
              </w:rPr>
              <w:t>813584</w:t>
            </w:r>
          </w:p>
        </w:tc>
        <w:tc>
          <w:tcPr>
            <w:tcW w:w="2220" w:type="dxa"/>
          </w:tcPr>
          <w:p w14:paraId="1E3F0995" w14:textId="77777777" w:rsidR="0007101F" w:rsidRPr="00374AC0" w:rsidRDefault="0007101F" w:rsidP="007B44C0">
            <w:pPr>
              <w:jc w:val="center"/>
              <w:rPr>
                <w:rFonts w:eastAsia="MS Mincho"/>
                <w:sz w:val="22"/>
                <w:szCs w:val="22"/>
                <w:lang w:val="ru-RU" w:eastAsia="en-US"/>
              </w:rPr>
            </w:pPr>
            <w:r w:rsidRPr="00374AC0">
              <w:rPr>
                <w:sz w:val="22"/>
                <w:szCs w:val="22"/>
                <w:lang w:val="ru-RU"/>
              </w:rPr>
              <w:t>417497</w:t>
            </w:r>
          </w:p>
        </w:tc>
        <w:tc>
          <w:tcPr>
            <w:tcW w:w="2220" w:type="dxa"/>
          </w:tcPr>
          <w:p w14:paraId="735F6149" w14:textId="77777777" w:rsidR="0007101F" w:rsidRPr="00374AC0" w:rsidRDefault="0007101F" w:rsidP="007B44C0">
            <w:pPr>
              <w:jc w:val="center"/>
              <w:rPr>
                <w:rFonts w:eastAsia="MS Mincho"/>
                <w:sz w:val="22"/>
                <w:szCs w:val="22"/>
                <w:lang w:val="ru-RU" w:eastAsia="en-US"/>
              </w:rPr>
            </w:pPr>
            <w:r w:rsidRPr="00374AC0">
              <w:rPr>
                <w:sz w:val="22"/>
                <w:szCs w:val="22"/>
                <w:lang w:val="ru-RU"/>
              </w:rPr>
              <w:t>-763570</w:t>
            </w:r>
          </w:p>
        </w:tc>
        <w:tc>
          <w:tcPr>
            <w:tcW w:w="1763" w:type="dxa"/>
          </w:tcPr>
          <w:p w14:paraId="2D240FCA" w14:textId="77777777" w:rsidR="0007101F" w:rsidRPr="00374AC0" w:rsidRDefault="0007101F" w:rsidP="007B44C0">
            <w:pPr>
              <w:jc w:val="center"/>
              <w:rPr>
                <w:rFonts w:eastAsia="MS Mincho"/>
                <w:sz w:val="22"/>
                <w:szCs w:val="22"/>
                <w:lang w:val="ru-RU" w:eastAsia="en-US"/>
              </w:rPr>
            </w:pPr>
            <w:r w:rsidRPr="00374AC0">
              <w:rPr>
                <w:sz w:val="22"/>
                <w:szCs w:val="22"/>
                <w:lang w:val="ru-RU"/>
              </w:rPr>
              <w:t>-763570</w:t>
            </w:r>
          </w:p>
        </w:tc>
      </w:tr>
      <w:tr w:rsidR="009F015D" w:rsidRPr="00374AC0" w14:paraId="053FD801" w14:textId="77777777" w:rsidTr="00374AC0">
        <w:trPr>
          <w:jc w:val="center"/>
        </w:trPr>
        <w:tc>
          <w:tcPr>
            <w:tcW w:w="833" w:type="dxa"/>
          </w:tcPr>
          <w:p w14:paraId="202438BF" w14:textId="77777777" w:rsidR="0007101F" w:rsidRPr="00374AC0" w:rsidRDefault="0007101F" w:rsidP="007B44C0">
            <w:pPr>
              <w:rPr>
                <w:rFonts w:eastAsia="MS Mincho"/>
                <w:sz w:val="22"/>
                <w:szCs w:val="22"/>
                <w:lang w:val="ru-RU" w:eastAsia="en-US"/>
              </w:rPr>
            </w:pPr>
            <w:r w:rsidRPr="00374AC0">
              <w:rPr>
                <w:rFonts w:eastAsia="MS Mincho"/>
                <w:sz w:val="22"/>
                <w:szCs w:val="22"/>
                <w:lang w:val="ru-RU" w:eastAsia="en-US"/>
              </w:rPr>
              <w:t>2033</w:t>
            </w:r>
          </w:p>
        </w:tc>
        <w:tc>
          <w:tcPr>
            <w:tcW w:w="1425" w:type="dxa"/>
          </w:tcPr>
          <w:p w14:paraId="28A1B428" w14:textId="77777777" w:rsidR="0007101F" w:rsidRPr="00374AC0" w:rsidRDefault="0007101F" w:rsidP="007B44C0">
            <w:pPr>
              <w:jc w:val="center"/>
              <w:rPr>
                <w:rFonts w:eastAsia="MS Mincho"/>
                <w:sz w:val="22"/>
                <w:szCs w:val="22"/>
                <w:lang w:val="ru-RU" w:eastAsia="en-US"/>
              </w:rPr>
            </w:pPr>
            <w:r w:rsidRPr="00374AC0">
              <w:rPr>
                <w:rFonts w:eastAsia="MS Mincho"/>
                <w:sz w:val="22"/>
                <w:szCs w:val="22"/>
                <w:lang w:val="ru-RU" w:eastAsia="en-US"/>
              </w:rPr>
              <w:t>0</w:t>
            </w:r>
          </w:p>
        </w:tc>
        <w:tc>
          <w:tcPr>
            <w:tcW w:w="1264" w:type="dxa"/>
          </w:tcPr>
          <w:p w14:paraId="5E8921EB" w14:textId="77777777" w:rsidR="0007101F" w:rsidRPr="00374AC0" w:rsidRDefault="0007101F" w:rsidP="007B44C0">
            <w:pPr>
              <w:jc w:val="center"/>
              <w:rPr>
                <w:rFonts w:eastAsia="MS Mincho"/>
                <w:sz w:val="22"/>
                <w:szCs w:val="22"/>
                <w:lang w:val="ru-RU" w:eastAsia="en-US"/>
              </w:rPr>
            </w:pPr>
            <w:r w:rsidRPr="00374AC0">
              <w:rPr>
                <w:sz w:val="22"/>
                <w:szCs w:val="22"/>
                <w:lang w:val="ru-RU"/>
              </w:rPr>
              <w:t>890991</w:t>
            </w:r>
          </w:p>
        </w:tc>
        <w:tc>
          <w:tcPr>
            <w:tcW w:w="2220" w:type="dxa"/>
          </w:tcPr>
          <w:p w14:paraId="4DE727D6" w14:textId="77777777" w:rsidR="0007101F" w:rsidRPr="00374AC0" w:rsidRDefault="0007101F" w:rsidP="007B44C0">
            <w:pPr>
              <w:jc w:val="center"/>
              <w:rPr>
                <w:rFonts w:eastAsia="MS Mincho"/>
                <w:sz w:val="22"/>
                <w:szCs w:val="22"/>
                <w:lang w:val="ru-RU" w:eastAsia="en-US"/>
              </w:rPr>
            </w:pPr>
            <w:r w:rsidRPr="00374AC0">
              <w:rPr>
                <w:sz w:val="22"/>
                <w:szCs w:val="22"/>
                <w:lang w:val="ru-RU"/>
              </w:rPr>
              <w:t>415654</w:t>
            </w:r>
          </w:p>
        </w:tc>
        <w:tc>
          <w:tcPr>
            <w:tcW w:w="2220" w:type="dxa"/>
          </w:tcPr>
          <w:p w14:paraId="37F0130F" w14:textId="77777777" w:rsidR="0007101F" w:rsidRPr="00374AC0" w:rsidRDefault="0007101F" w:rsidP="007B44C0">
            <w:pPr>
              <w:jc w:val="center"/>
              <w:rPr>
                <w:rFonts w:eastAsia="MS Mincho"/>
                <w:sz w:val="22"/>
                <w:szCs w:val="22"/>
                <w:lang w:val="ru-RU" w:eastAsia="en-US"/>
              </w:rPr>
            </w:pPr>
            <w:r w:rsidRPr="00374AC0">
              <w:rPr>
                <w:sz w:val="22"/>
                <w:szCs w:val="22"/>
                <w:lang w:val="ru-RU"/>
              </w:rPr>
              <w:t>-347916</w:t>
            </w:r>
          </w:p>
        </w:tc>
        <w:tc>
          <w:tcPr>
            <w:tcW w:w="1763" w:type="dxa"/>
          </w:tcPr>
          <w:p w14:paraId="101809E2" w14:textId="77777777" w:rsidR="0007101F" w:rsidRPr="00374AC0" w:rsidRDefault="0007101F" w:rsidP="007B44C0">
            <w:pPr>
              <w:jc w:val="center"/>
              <w:rPr>
                <w:rFonts w:eastAsia="MS Mincho"/>
                <w:sz w:val="22"/>
                <w:szCs w:val="22"/>
                <w:lang w:val="ru-RU" w:eastAsia="en-US"/>
              </w:rPr>
            </w:pPr>
            <w:r w:rsidRPr="00374AC0">
              <w:rPr>
                <w:sz w:val="22"/>
                <w:szCs w:val="22"/>
                <w:lang w:val="ru-RU"/>
              </w:rPr>
              <w:t>-347916</w:t>
            </w:r>
          </w:p>
        </w:tc>
      </w:tr>
      <w:tr w:rsidR="009F015D" w:rsidRPr="00374AC0" w14:paraId="0B8E4917" w14:textId="77777777" w:rsidTr="00374AC0">
        <w:trPr>
          <w:jc w:val="center"/>
        </w:trPr>
        <w:tc>
          <w:tcPr>
            <w:tcW w:w="833" w:type="dxa"/>
          </w:tcPr>
          <w:p w14:paraId="7D4E5AFA" w14:textId="77777777" w:rsidR="0007101F" w:rsidRPr="00374AC0" w:rsidRDefault="0007101F" w:rsidP="007B44C0">
            <w:pPr>
              <w:rPr>
                <w:rFonts w:eastAsia="MS Mincho"/>
                <w:sz w:val="22"/>
                <w:szCs w:val="22"/>
                <w:lang w:val="ru-RU" w:eastAsia="en-US"/>
              </w:rPr>
            </w:pPr>
            <w:r w:rsidRPr="00374AC0">
              <w:rPr>
                <w:rFonts w:eastAsia="MS Mincho"/>
                <w:sz w:val="22"/>
                <w:szCs w:val="22"/>
                <w:lang w:val="ru-RU" w:eastAsia="en-US"/>
              </w:rPr>
              <w:t>2034</w:t>
            </w:r>
          </w:p>
        </w:tc>
        <w:tc>
          <w:tcPr>
            <w:tcW w:w="1425" w:type="dxa"/>
          </w:tcPr>
          <w:p w14:paraId="42052700" w14:textId="77777777" w:rsidR="0007101F" w:rsidRPr="00374AC0" w:rsidRDefault="0007101F" w:rsidP="007B44C0">
            <w:pPr>
              <w:jc w:val="center"/>
              <w:rPr>
                <w:rFonts w:eastAsia="MS Mincho"/>
                <w:sz w:val="22"/>
                <w:szCs w:val="22"/>
                <w:lang w:val="ru-RU" w:eastAsia="en-US"/>
              </w:rPr>
            </w:pPr>
            <w:r w:rsidRPr="00374AC0">
              <w:rPr>
                <w:rFonts w:eastAsia="MS Mincho"/>
                <w:sz w:val="22"/>
                <w:szCs w:val="22"/>
                <w:lang w:val="ru-RU" w:eastAsia="en-US"/>
              </w:rPr>
              <w:t>0</w:t>
            </w:r>
          </w:p>
        </w:tc>
        <w:tc>
          <w:tcPr>
            <w:tcW w:w="1264" w:type="dxa"/>
          </w:tcPr>
          <w:p w14:paraId="5AB60058" w14:textId="77777777" w:rsidR="0007101F" w:rsidRPr="00374AC0" w:rsidRDefault="0007101F" w:rsidP="007B44C0">
            <w:pPr>
              <w:jc w:val="center"/>
              <w:rPr>
                <w:rFonts w:eastAsia="MS Mincho"/>
                <w:sz w:val="22"/>
                <w:szCs w:val="22"/>
                <w:lang w:val="ru-RU" w:eastAsia="en-US"/>
              </w:rPr>
            </w:pPr>
            <w:r w:rsidRPr="00374AC0">
              <w:rPr>
                <w:sz w:val="22"/>
                <w:szCs w:val="22"/>
                <w:lang w:val="ru-RU"/>
              </w:rPr>
              <w:t>976454</w:t>
            </w:r>
          </w:p>
        </w:tc>
        <w:tc>
          <w:tcPr>
            <w:tcW w:w="2220" w:type="dxa"/>
          </w:tcPr>
          <w:p w14:paraId="1338058A" w14:textId="77777777" w:rsidR="0007101F" w:rsidRPr="00374AC0" w:rsidRDefault="0007101F" w:rsidP="007B44C0">
            <w:pPr>
              <w:jc w:val="center"/>
              <w:rPr>
                <w:rFonts w:eastAsia="MS Mincho"/>
                <w:sz w:val="22"/>
                <w:szCs w:val="22"/>
                <w:lang w:val="ru-RU" w:eastAsia="en-US"/>
              </w:rPr>
            </w:pPr>
            <w:r w:rsidRPr="00374AC0">
              <w:rPr>
                <w:sz w:val="22"/>
                <w:szCs w:val="22"/>
                <w:lang w:val="ru-RU"/>
              </w:rPr>
              <w:t>414112</w:t>
            </w:r>
          </w:p>
        </w:tc>
        <w:tc>
          <w:tcPr>
            <w:tcW w:w="2220" w:type="dxa"/>
          </w:tcPr>
          <w:p w14:paraId="6739433E" w14:textId="77777777" w:rsidR="0007101F" w:rsidRPr="00374AC0" w:rsidRDefault="0007101F" w:rsidP="007B44C0">
            <w:pPr>
              <w:jc w:val="center"/>
              <w:rPr>
                <w:rFonts w:eastAsia="MS Mincho"/>
                <w:sz w:val="22"/>
                <w:szCs w:val="22"/>
                <w:lang w:val="ru-RU" w:eastAsia="en-US"/>
              </w:rPr>
            </w:pPr>
            <w:r w:rsidRPr="00374AC0">
              <w:rPr>
                <w:sz w:val="22"/>
                <w:szCs w:val="22"/>
                <w:lang w:val="ru-RU"/>
              </w:rPr>
              <w:t>66195</w:t>
            </w:r>
          </w:p>
        </w:tc>
        <w:tc>
          <w:tcPr>
            <w:tcW w:w="1763" w:type="dxa"/>
          </w:tcPr>
          <w:p w14:paraId="1AD57FA3" w14:textId="77777777" w:rsidR="0007101F" w:rsidRPr="00374AC0" w:rsidRDefault="0007101F" w:rsidP="007B44C0">
            <w:pPr>
              <w:jc w:val="center"/>
              <w:rPr>
                <w:rFonts w:eastAsia="MS Mincho"/>
                <w:sz w:val="22"/>
                <w:szCs w:val="22"/>
                <w:lang w:val="ru-RU" w:eastAsia="en-US"/>
              </w:rPr>
            </w:pPr>
            <w:r w:rsidRPr="00374AC0">
              <w:rPr>
                <w:sz w:val="22"/>
                <w:szCs w:val="22"/>
                <w:lang w:val="ru-RU"/>
              </w:rPr>
              <w:t>66195</w:t>
            </w:r>
          </w:p>
        </w:tc>
      </w:tr>
      <w:tr w:rsidR="009F015D" w:rsidRPr="00374AC0" w14:paraId="0808D3C3" w14:textId="77777777" w:rsidTr="00374AC0">
        <w:trPr>
          <w:jc w:val="center"/>
        </w:trPr>
        <w:tc>
          <w:tcPr>
            <w:tcW w:w="833" w:type="dxa"/>
          </w:tcPr>
          <w:p w14:paraId="6C96A5A9" w14:textId="77777777" w:rsidR="0007101F" w:rsidRPr="00374AC0" w:rsidRDefault="0007101F" w:rsidP="007B44C0">
            <w:pPr>
              <w:rPr>
                <w:rFonts w:eastAsia="MS Mincho"/>
                <w:sz w:val="22"/>
                <w:szCs w:val="22"/>
                <w:lang w:val="ru-RU" w:eastAsia="en-US"/>
              </w:rPr>
            </w:pPr>
            <w:r w:rsidRPr="00374AC0">
              <w:rPr>
                <w:rFonts w:eastAsia="MS Mincho"/>
                <w:sz w:val="22"/>
                <w:szCs w:val="22"/>
                <w:lang w:val="ru-RU" w:eastAsia="en-US"/>
              </w:rPr>
              <w:t>2035</w:t>
            </w:r>
          </w:p>
        </w:tc>
        <w:tc>
          <w:tcPr>
            <w:tcW w:w="1425" w:type="dxa"/>
          </w:tcPr>
          <w:p w14:paraId="6A5E27F9" w14:textId="77777777" w:rsidR="0007101F" w:rsidRPr="00374AC0" w:rsidRDefault="0007101F" w:rsidP="007B44C0">
            <w:pPr>
              <w:jc w:val="center"/>
              <w:rPr>
                <w:rFonts w:eastAsia="MS Mincho"/>
                <w:sz w:val="22"/>
                <w:szCs w:val="22"/>
                <w:lang w:val="ru-RU" w:eastAsia="en-US"/>
              </w:rPr>
            </w:pPr>
            <w:r w:rsidRPr="00374AC0">
              <w:rPr>
                <w:rFonts w:eastAsia="MS Mincho"/>
                <w:sz w:val="22"/>
                <w:szCs w:val="22"/>
                <w:lang w:val="ru-RU" w:eastAsia="en-US"/>
              </w:rPr>
              <w:t>0</w:t>
            </w:r>
          </w:p>
        </w:tc>
        <w:tc>
          <w:tcPr>
            <w:tcW w:w="1264" w:type="dxa"/>
          </w:tcPr>
          <w:p w14:paraId="393064BB" w14:textId="77777777" w:rsidR="0007101F" w:rsidRPr="00374AC0" w:rsidRDefault="0007101F" w:rsidP="007B44C0">
            <w:pPr>
              <w:jc w:val="center"/>
              <w:rPr>
                <w:rFonts w:eastAsia="MS Mincho"/>
                <w:sz w:val="22"/>
                <w:szCs w:val="22"/>
                <w:lang w:val="ru-RU" w:eastAsia="en-US"/>
              </w:rPr>
            </w:pPr>
            <w:r w:rsidRPr="00374AC0">
              <w:rPr>
                <w:sz w:val="22"/>
                <w:szCs w:val="22"/>
                <w:lang w:val="ru-RU"/>
              </w:rPr>
              <w:t>1072222</w:t>
            </w:r>
          </w:p>
        </w:tc>
        <w:tc>
          <w:tcPr>
            <w:tcW w:w="2220" w:type="dxa"/>
          </w:tcPr>
          <w:p w14:paraId="10953BA5" w14:textId="77777777" w:rsidR="0007101F" w:rsidRPr="00374AC0" w:rsidRDefault="0007101F" w:rsidP="007B44C0">
            <w:pPr>
              <w:jc w:val="center"/>
              <w:rPr>
                <w:rFonts w:eastAsia="MS Mincho"/>
                <w:sz w:val="22"/>
                <w:szCs w:val="22"/>
                <w:lang w:val="ru-RU" w:eastAsia="en-US"/>
              </w:rPr>
            </w:pPr>
            <w:r w:rsidRPr="00374AC0">
              <w:rPr>
                <w:sz w:val="22"/>
                <w:szCs w:val="22"/>
                <w:lang w:val="ru-RU"/>
              </w:rPr>
              <w:t>413388</w:t>
            </w:r>
          </w:p>
        </w:tc>
        <w:tc>
          <w:tcPr>
            <w:tcW w:w="2220" w:type="dxa"/>
          </w:tcPr>
          <w:p w14:paraId="481DD706" w14:textId="77777777" w:rsidR="0007101F" w:rsidRPr="00374AC0" w:rsidRDefault="0007101F" w:rsidP="007B44C0">
            <w:pPr>
              <w:jc w:val="center"/>
              <w:rPr>
                <w:rFonts w:eastAsia="MS Mincho"/>
                <w:sz w:val="22"/>
                <w:szCs w:val="22"/>
                <w:lang w:val="ru-RU" w:eastAsia="en-US"/>
              </w:rPr>
            </w:pPr>
            <w:r w:rsidRPr="00374AC0">
              <w:rPr>
                <w:sz w:val="22"/>
                <w:szCs w:val="22"/>
                <w:lang w:val="ru-RU"/>
              </w:rPr>
              <w:t>479583</w:t>
            </w:r>
          </w:p>
        </w:tc>
        <w:tc>
          <w:tcPr>
            <w:tcW w:w="1763" w:type="dxa"/>
          </w:tcPr>
          <w:p w14:paraId="3BCECFDB" w14:textId="77777777" w:rsidR="0007101F" w:rsidRPr="00374AC0" w:rsidRDefault="0007101F" w:rsidP="007B44C0">
            <w:pPr>
              <w:jc w:val="center"/>
              <w:rPr>
                <w:rFonts w:eastAsia="MS Mincho"/>
                <w:sz w:val="22"/>
                <w:szCs w:val="22"/>
                <w:lang w:val="ru-RU" w:eastAsia="en-US"/>
              </w:rPr>
            </w:pPr>
            <w:bookmarkStart w:id="117" w:name="_Hlk192016725"/>
            <w:r w:rsidRPr="00374AC0">
              <w:rPr>
                <w:sz w:val="22"/>
                <w:szCs w:val="22"/>
                <w:lang w:val="ru-RU"/>
              </w:rPr>
              <w:t>479583</w:t>
            </w:r>
            <w:bookmarkEnd w:id="117"/>
          </w:p>
        </w:tc>
      </w:tr>
      <w:tr w:rsidR="009F015D" w:rsidRPr="00374AC0" w14:paraId="2C329B19" w14:textId="77777777" w:rsidTr="00374AC0">
        <w:trPr>
          <w:jc w:val="center"/>
        </w:trPr>
        <w:tc>
          <w:tcPr>
            <w:tcW w:w="833" w:type="dxa"/>
          </w:tcPr>
          <w:p w14:paraId="55B09317" w14:textId="77777777" w:rsidR="0007101F" w:rsidRPr="00374AC0" w:rsidRDefault="0007101F" w:rsidP="007B44C0">
            <w:pPr>
              <w:rPr>
                <w:rFonts w:eastAsia="MS Mincho"/>
                <w:sz w:val="22"/>
                <w:szCs w:val="22"/>
                <w:lang w:val="ru-RU" w:eastAsia="en-US"/>
              </w:rPr>
            </w:pPr>
            <w:r w:rsidRPr="00374AC0">
              <w:rPr>
                <w:rFonts w:eastAsia="MS Mincho"/>
                <w:sz w:val="22"/>
                <w:szCs w:val="22"/>
                <w:lang w:val="ru-RU" w:eastAsia="en-US"/>
              </w:rPr>
              <w:t>Итого</w:t>
            </w:r>
          </w:p>
        </w:tc>
        <w:tc>
          <w:tcPr>
            <w:tcW w:w="1425" w:type="dxa"/>
          </w:tcPr>
          <w:p w14:paraId="7207BC7C" w14:textId="77777777" w:rsidR="0007101F" w:rsidRPr="00374AC0" w:rsidRDefault="0007101F" w:rsidP="007B44C0">
            <w:pPr>
              <w:jc w:val="center"/>
              <w:rPr>
                <w:rFonts w:eastAsia="MS Mincho"/>
                <w:sz w:val="22"/>
                <w:szCs w:val="22"/>
                <w:lang w:val="ru-RU" w:eastAsia="en-US"/>
              </w:rPr>
            </w:pPr>
            <w:r w:rsidRPr="00374AC0">
              <w:rPr>
                <w:rFonts w:eastAsia="MS Mincho"/>
                <w:sz w:val="22"/>
                <w:szCs w:val="22"/>
                <w:lang w:val="ru-RU" w:eastAsia="en-US"/>
              </w:rPr>
              <w:t>3000000</w:t>
            </w:r>
          </w:p>
        </w:tc>
        <w:tc>
          <w:tcPr>
            <w:tcW w:w="1264" w:type="dxa"/>
          </w:tcPr>
          <w:p w14:paraId="2DD6C6CD" w14:textId="77777777" w:rsidR="0007101F" w:rsidRPr="00374AC0" w:rsidRDefault="0007101F" w:rsidP="007B44C0">
            <w:pPr>
              <w:jc w:val="center"/>
              <w:rPr>
                <w:rFonts w:eastAsia="MS Mincho"/>
                <w:sz w:val="22"/>
                <w:szCs w:val="22"/>
                <w:lang w:val="ru-RU" w:eastAsia="en-US"/>
              </w:rPr>
            </w:pPr>
            <w:r w:rsidRPr="00374AC0">
              <w:rPr>
                <w:sz w:val="22"/>
                <w:szCs w:val="22"/>
                <w:lang w:val="ru-RU"/>
              </w:rPr>
              <w:t>6603443</w:t>
            </w:r>
          </w:p>
        </w:tc>
        <w:tc>
          <w:tcPr>
            <w:tcW w:w="2220" w:type="dxa"/>
          </w:tcPr>
          <w:p w14:paraId="239573BA" w14:textId="77777777" w:rsidR="0007101F" w:rsidRPr="00374AC0" w:rsidRDefault="0007101F" w:rsidP="007B44C0">
            <w:pPr>
              <w:jc w:val="center"/>
              <w:rPr>
                <w:rFonts w:eastAsia="MS Mincho"/>
                <w:sz w:val="22"/>
                <w:szCs w:val="22"/>
                <w:lang w:val="ru-RU" w:eastAsia="en-US"/>
              </w:rPr>
            </w:pPr>
            <w:r w:rsidRPr="00374AC0">
              <w:rPr>
                <w:sz w:val="22"/>
                <w:szCs w:val="22"/>
                <w:lang w:val="ru-RU"/>
              </w:rPr>
              <w:t>3479583</w:t>
            </w:r>
          </w:p>
        </w:tc>
        <w:tc>
          <w:tcPr>
            <w:tcW w:w="2220" w:type="dxa"/>
          </w:tcPr>
          <w:p w14:paraId="37856476" w14:textId="13A41789" w:rsidR="0007101F" w:rsidRPr="00374AC0" w:rsidRDefault="00374AC0" w:rsidP="007B44C0">
            <w:pPr>
              <w:jc w:val="center"/>
              <w:rPr>
                <w:rFonts w:eastAsia="MS Mincho"/>
                <w:sz w:val="22"/>
                <w:szCs w:val="22"/>
                <w:lang w:val="ru-RU" w:eastAsia="en-US"/>
              </w:rPr>
            </w:pPr>
            <w:r w:rsidRPr="00374AC0">
              <w:rPr>
                <w:rFonts w:eastAsia="MS Mincho"/>
                <w:sz w:val="22"/>
                <w:szCs w:val="22"/>
                <w:lang w:val="ru-RU" w:eastAsia="en-US"/>
              </w:rPr>
              <w:t>-</w:t>
            </w:r>
          </w:p>
        </w:tc>
        <w:tc>
          <w:tcPr>
            <w:tcW w:w="1763" w:type="dxa"/>
          </w:tcPr>
          <w:p w14:paraId="136BDE0F" w14:textId="19278C35" w:rsidR="0007101F" w:rsidRPr="00374AC0" w:rsidRDefault="00374AC0" w:rsidP="007B44C0">
            <w:pPr>
              <w:jc w:val="center"/>
              <w:rPr>
                <w:rFonts w:eastAsia="MS Mincho"/>
                <w:sz w:val="22"/>
                <w:szCs w:val="22"/>
                <w:lang w:val="ru-RU" w:eastAsia="en-US"/>
              </w:rPr>
            </w:pPr>
            <w:r w:rsidRPr="00374AC0">
              <w:rPr>
                <w:rFonts w:eastAsia="MS Mincho"/>
                <w:sz w:val="22"/>
                <w:szCs w:val="22"/>
                <w:lang w:val="ru-RU" w:eastAsia="en-US"/>
              </w:rPr>
              <w:t>-</w:t>
            </w:r>
          </w:p>
        </w:tc>
      </w:tr>
    </w:tbl>
    <w:p w14:paraId="1DE9AA5C" w14:textId="77777777" w:rsidR="00374AC0" w:rsidRDefault="00374AC0" w:rsidP="006F6ABC">
      <w:pPr>
        <w:jc w:val="both"/>
        <w:rPr>
          <w:sz w:val="28"/>
          <w:szCs w:val="28"/>
        </w:rPr>
      </w:pPr>
    </w:p>
    <w:p w14:paraId="522B9A73" w14:textId="77777777" w:rsidR="00374AC0" w:rsidRDefault="00374AC0" w:rsidP="006F6ABC">
      <w:pPr>
        <w:jc w:val="both"/>
        <w:rPr>
          <w:sz w:val="28"/>
          <w:szCs w:val="28"/>
        </w:rPr>
      </w:pPr>
    </w:p>
    <w:p w14:paraId="6DD108F6" w14:textId="77777777" w:rsidR="00374AC0" w:rsidRDefault="00374AC0" w:rsidP="006F6ABC">
      <w:pPr>
        <w:jc w:val="both"/>
        <w:rPr>
          <w:sz w:val="28"/>
          <w:szCs w:val="28"/>
        </w:rPr>
      </w:pPr>
    </w:p>
    <w:p w14:paraId="0751C7BF" w14:textId="77777777" w:rsidR="00374AC0" w:rsidRDefault="00374AC0" w:rsidP="006F6ABC">
      <w:pPr>
        <w:jc w:val="both"/>
        <w:rPr>
          <w:sz w:val="28"/>
          <w:szCs w:val="28"/>
        </w:rPr>
      </w:pPr>
    </w:p>
    <w:p w14:paraId="28394558" w14:textId="77777777" w:rsidR="00374AC0" w:rsidRDefault="00374AC0" w:rsidP="006F6ABC">
      <w:pPr>
        <w:jc w:val="both"/>
        <w:rPr>
          <w:sz w:val="28"/>
          <w:szCs w:val="28"/>
        </w:rPr>
      </w:pPr>
    </w:p>
    <w:p w14:paraId="3826041B" w14:textId="77777777" w:rsidR="00374AC0" w:rsidRDefault="00374AC0" w:rsidP="006F6ABC">
      <w:pPr>
        <w:jc w:val="both"/>
        <w:rPr>
          <w:sz w:val="28"/>
          <w:szCs w:val="28"/>
        </w:rPr>
      </w:pPr>
    </w:p>
    <w:p w14:paraId="2578500F" w14:textId="77777777" w:rsidR="00374AC0" w:rsidRDefault="00374AC0" w:rsidP="006F6ABC">
      <w:pPr>
        <w:jc w:val="both"/>
        <w:rPr>
          <w:sz w:val="28"/>
          <w:szCs w:val="28"/>
        </w:rPr>
      </w:pPr>
    </w:p>
    <w:p w14:paraId="0DAA17D4" w14:textId="794ACC3C" w:rsidR="006F6ABC" w:rsidRPr="009F015D" w:rsidRDefault="005C20EC" w:rsidP="006F6ABC">
      <w:pPr>
        <w:jc w:val="both"/>
        <w:rPr>
          <w:sz w:val="28"/>
          <w:szCs w:val="28"/>
        </w:rPr>
      </w:pPr>
      <w:r w:rsidRPr="009F015D">
        <w:rPr>
          <w:sz w:val="28"/>
          <w:szCs w:val="28"/>
        </w:rPr>
        <w:t xml:space="preserve">Таблица </w:t>
      </w:r>
      <w:r w:rsidR="00F61495" w:rsidRPr="009F015D">
        <w:rPr>
          <w:sz w:val="28"/>
          <w:szCs w:val="28"/>
          <w:lang w:val="kk-KZ"/>
        </w:rPr>
        <w:t>С</w:t>
      </w:r>
      <w:r w:rsidRPr="009F015D">
        <w:rPr>
          <w:sz w:val="28"/>
          <w:szCs w:val="28"/>
        </w:rPr>
        <w:t>.5 –</w:t>
      </w:r>
      <w:r w:rsidR="00F615CE" w:rsidRPr="009F015D">
        <w:rPr>
          <w:rFonts w:eastAsia="Aptos"/>
          <w:sz w:val="28"/>
          <w:szCs w:val="28"/>
          <w:lang w:eastAsia="en-US"/>
        </w:rPr>
        <w:t xml:space="preserve"> </w:t>
      </w:r>
      <w:r w:rsidR="006F6ABC" w:rsidRPr="009F015D">
        <w:rPr>
          <w:rFonts w:eastAsia="Aptos"/>
          <w:sz w:val="28"/>
          <w:szCs w:val="28"/>
          <w:lang w:eastAsia="en-US"/>
        </w:rPr>
        <w:t>Расчет дисконтированного денежного потока при реализации проекта</w:t>
      </w:r>
      <w:r w:rsidR="006F6ABC" w:rsidRPr="009F015D">
        <w:rPr>
          <w:sz w:val="28"/>
          <w:szCs w:val="28"/>
        </w:rPr>
        <w:t xml:space="preserve"> ГЧП </w:t>
      </w:r>
      <w:bookmarkStart w:id="118" w:name="_Hlk191839554"/>
      <w:r w:rsidR="006F6ABC" w:rsidRPr="009F015D">
        <w:rPr>
          <w:sz w:val="28"/>
          <w:szCs w:val="28"/>
        </w:rPr>
        <w:t xml:space="preserve">«Строительство школы на 1050 мест» </w:t>
      </w:r>
      <w:bookmarkEnd w:id="118"/>
      <w:r w:rsidR="006F6ABC" w:rsidRPr="009F015D">
        <w:rPr>
          <w:sz w:val="28"/>
          <w:szCs w:val="28"/>
        </w:rPr>
        <w:t xml:space="preserve">при наступлении </w:t>
      </w:r>
      <w:r w:rsidR="006F6ABC" w:rsidRPr="009F015D">
        <w:rPr>
          <w:spacing w:val="-2"/>
          <w:sz w:val="28"/>
          <w:szCs w:val="28"/>
        </w:rPr>
        <w:t>социально-политических рисков</w:t>
      </w:r>
    </w:p>
    <w:p w14:paraId="5160D1B1" w14:textId="77777777" w:rsidR="006F6ABC" w:rsidRPr="00374AC0" w:rsidRDefault="006F6ABC" w:rsidP="006F6ABC">
      <w:pPr>
        <w:ind w:firstLine="709"/>
        <w:rPr>
          <w:sz w:val="16"/>
          <w:szCs w:val="16"/>
        </w:rPr>
      </w:pPr>
    </w:p>
    <w:tbl>
      <w:tblPr>
        <w:tblStyle w:val="16"/>
        <w:tblW w:w="0" w:type="auto"/>
        <w:jc w:val="center"/>
        <w:tblLook w:val="04A0" w:firstRow="1" w:lastRow="0" w:firstColumn="1" w:lastColumn="0" w:noHBand="0" w:noVBand="1"/>
      </w:tblPr>
      <w:tblGrid>
        <w:gridCol w:w="832"/>
        <w:gridCol w:w="1453"/>
        <w:gridCol w:w="1536"/>
        <w:gridCol w:w="2053"/>
        <w:gridCol w:w="2216"/>
        <w:gridCol w:w="1632"/>
      </w:tblGrid>
      <w:tr w:rsidR="009F015D" w:rsidRPr="00374AC0" w14:paraId="39F39C7B" w14:textId="77777777" w:rsidTr="00374AC0">
        <w:trPr>
          <w:trHeight w:val="1246"/>
          <w:jc w:val="center"/>
        </w:trPr>
        <w:tc>
          <w:tcPr>
            <w:tcW w:w="832" w:type="dxa"/>
            <w:vAlign w:val="center"/>
          </w:tcPr>
          <w:p w14:paraId="0A595D8D" w14:textId="514F67A9" w:rsidR="006F6ABC" w:rsidRPr="00374AC0" w:rsidRDefault="006F6ABC" w:rsidP="00374AC0">
            <w:pPr>
              <w:jc w:val="center"/>
              <w:rPr>
                <w:rFonts w:eastAsia="MS Mincho"/>
                <w:sz w:val="22"/>
                <w:szCs w:val="22"/>
                <w:lang w:val="ru-RU" w:eastAsia="en-US"/>
              </w:rPr>
            </w:pPr>
            <w:r w:rsidRPr="00374AC0">
              <w:rPr>
                <w:rFonts w:eastAsia="MS Mincho"/>
                <w:sz w:val="22"/>
                <w:szCs w:val="22"/>
                <w:lang w:val="ru-RU" w:eastAsia="en-US"/>
              </w:rPr>
              <w:t>Год</w:t>
            </w:r>
            <w:r w:rsidR="00374AC0" w:rsidRPr="00374AC0">
              <w:rPr>
                <w:rFonts w:eastAsia="MS Mincho"/>
                <w:sz w:val="22"/>
                <w:szCs w:val="22"/>
                <w:lang w:val="ru-RU" w:eastAsia="en-US"/>
              </w:rPr>
              <w:t>ы</w:t>
            </w:r>
          </w:p>
        </w:tc>
        <w:tc>
          <w:tcPr>
            <w:tcW w:w="1453" w:type="dxa"/>
            <w:vAlign w:val="center"/>
          </w:tcPr>
          <w:p w14:paraId="2166B36E" w14:textId="20A24FB4" w:rsidR="006F6ABC" w:rsidRPr="00374AC0" w:rsidRDefault="006F6ABC" w:rsidP="00374AC0">
            <w:pPr>
              <w:jc w:val="center"/>
              <w:rPr>
                <w:rFonts w:eastAsia="MS Mincho"/>
                <w:sz w:val="22"/>
                <w:szCs w:val="22"/>
                <w:lang w:val="ru-RU" w:eastAsia="en-US"/>
              </w:rPr>
            </w:pPr>
            <w:r w:rsidRPr="00374AC0">
              <w:rPr>
                <w:rFonts w:eastAsia="MS Mincho"/>
                <w:sz w:val="22"/>
                <w:szCs w:val="22"/>
                <w:lang w:val="ru-RU" w:eastAsia="en-US"/>
              </w:rPr>
              <w:t>Собствен</w:t>
            </w:r>
            <w:r w:rsidR="00374AC0" w:rsidRPr="00374AC0">
              <w:rPr>
                <w:rFonts w:eastAsia="MS Mincho"/>
                <w:sz w:val="22"/>
                <w:szCs w:val="22"/>
                <w:lang w:val="ru-RU" w:eastAsia="en-US"/>
              </w:rPr>
              <w:t xml:space="preserve"> </w:t>
            </w:r>
            <w:r w:rsidRPr="00374AC0">
              <w:rPr>
                <w:rFonts w:eastAsia="MS Mincho"/>
                <w:sz w:val="22"/>
                <w:szCs w:val="22"/>
                <w:lang w:val="ru-RU" w:eastAsia="en-US"/>
              </w:rPr>
              <w:t>ные вложенные средства, тыс. тенге</w:t>
            </w:r>
          </w:p>
        </w:tc>
        <w:tc>
          <w:tcPr>
            <w:tcW w:w="1536" w:type="dxa"/>
            <w:vAlign w:val="center"/>
          </w:tcPr>
          <w:p w14:paraId="7BFE4831" w14:textId="67689FF5" w:rsidR="006F6ABC" w:rsidRPr="00374AC0" w:rsidRDefault="006F6ABC" w:rsidP="00374AC0">
            <w:pPr>
              <w:jc w:val="center"/>
              <w:rPr>
                <w:rFonts w:eastAsia="MS Mincho"/>
                <w:sz w:val="22"/>
                <w:szCs w:val="22"/>
                <w:lang w:val="ru-RU" w:eastAsia="en-US"/>
              </w:rPr>
            </w:pPr>
            <w:r w:rsidRPr="00374AC0">
              <w:rPr>
                <w:rFonts w:eastAsia="MS Mincho"/>
                <w:sz w:val="22"/>
                <w:szCs w:val="22"/>
                <w:lang w:val="ru-RU" w:eastAsia="en-US"/>
              </w:rPr>
              <w:t>Чистый денежный поток, тыс. тенге</w:t>
            </w:r>
          </w:p>
        </w:tc>
        <w:tc>
          <w:tcPr>
            <w:tcW w:w="2053" w:type="dxa"/>
            <w:vAlign w:val="center"/>
          </w:tcPr>
          <w:p w14:paraId="652479B5" w14:textId="77777777" w:rsidR="006F6ABC" w:rsidRPr="00374AC0" w:rsidRDefault="006F6ABC" w:rsidP="00374AC0">
            <w:pPr>
              <w:jc w:val="center"/>
              <w:rPr>
                <w:rFonts w:eastAsia="MS Mincho"/>
                <w:sz w:val="22"/>
                <w:szCs w:val="22"/>
                <w:lang w:val="ru-RU" w:eastAsia="en-US"/>
              </w:rPr>
            </w:pPr>
            <w:r w:rsidRPr="00374AC0">
              <w:rPr>
                <w:rFonts w:eastAsia="MS Mincho"/>
                <w:sz w:val="22"/>
                <w:szCs w:val="22"/>
                <w:lang w:val="ru-RU" w:eastAsia="en-US"/>
              </w:rPr>
              <w:t>Дисконтированный денежный поток, тыс. тенге</w:t>
            </w:r>
          </w:p>
        </w:tc>
        <w:tc>
          <w:tcPr>
            <w:tcW w:w="2216" w:type="dxa"/>
            <w:vAlign w:val="center"/>
          </w:tcPr>
          <w:p w14:paraId="435E02F9" w14:textId="77777777" w:rsidR="006F6ABC" w:rsidRPr="00374AC0" w:rsidRDefault="006F6ABC" w:rsidP="00374AC0">
            <w:pPr>
              <w:jc w:val="center"/>
              <w:rPr>
                <w:rFonts w:eastAsia="MS Mincho"/>
                <w:sz w:val="22"/>
                <w:szCs w:val="22"/>
                <w:lang w:val="ru-RU" w:eastAsia="en-US"/>
              </w:rPr>
            </w:pPr>
            <w:r w:rsidRPr="00374AC0">
              <w:rPr>
                <w:rFonts w:eastAsia="MS Mincho"/>
                <w:sz w:val="22"/>
                <w:szCs w:val="22"/>
                <w:lang w:val="ru-RU" w:eastAsia="en-US"/>
              </w:rPr>
              <w:t>Дисконтированный денежный доход с нарастающим итогом, тыс. тенге</w:t>
            </w:r>
          </w:p>
        </w:tc>
        <w:tc>
          <w:tcPr>
            <w:tcW w:w="1571" w:type="dxa"/>
            <w:vAlign w:val="center"/>
          </w:tcPr>
          <w:p w14:paraId="08A4EBB8" w14:textId="42FF0102" w:rsidR="006F6ABC" w:rsidRPr="00374AC0" w:rsidRDefault="006F6ABC" w:rsidP="00374AC0">
            <w:pPr>
              <w:jc w:val="center"/>
              <w:rPr>
                <w:rFonts w:eastAsia="MS Mincho"/>
                <w:sz w:val="22"/>
                <w:szCs w:val="22"/>
                <w:lang w:val="ru-RU" w:eastAsia="en-US"/>
              </w:rPr>
            </w:pPr>
            <w:r w:rsidRPr="00374AC0">
              <w:rPr>
                <w:rFonts w:eastAsia="MS Mincho"/>
                <w:sz w:val="22"/>
                <w:szCs w:val="22"/>
                <w:lang w:val="ru-RU" w:eastAsia="en-US"/>
              </w:rPr>
              <w:t>Чистый дисконтирован</w:t>
            </w:r>
            <w:r w:rsidR="00374AC0" w:rsidRPr="00374AC0">
              <w:rPr>
                <w:rFonts w:eastAsia="MS Mincho"/>
                <w:sz w:val="22"/>
                <w:szCs w:val="22"/>
                <w:lang w:val="ru-RU" w:eastAsia="en-US"/>
              </w:rPr>
              <w:t xml:space="preserve"> </w:t>
            </w:r>
            <w:r w:rsidRPr="00374AC0">
              <w:rPr>
                <w:rFonts w:eastAsia="MS Mincho"/>
                <w:sz w:val="22"/>
                <w:szCs w:val="22"/>
                <w:lang w:val="ru-RU" w:eastAsia="en-US"/>
              </w:rPr>
              <w:t>ный доход, тенге (NPV)</w:t>
            </w:r>
          </w:p>
        </w:tc>
      </w:tr>
      <w:tr w:rsidR="009F015D" w:rsidRPr="00374AC0" w14:paraId="0D6BDD40" w14:textId="77777777" w:rsidTr="00374AC0">
        <w:trPr>
          <w:jc w:val="center"/>
        </w:trPr>
        <w:tc>
          <w:tcPr>
            <w:tcW w:w="832" w:type="dxa"/>
          </w:tcPr>
          <w:p w14:paraId="207300DA" w14:textId="77777777" w:rsidR="006F6ABC" w:rsidRPr="00374AC0" w:rsidRDefault="006F6ABC" w:rsidP="007B44C0">
            <w:pPr>
              <w:rPr>
                <w:rFonts w:eastAsia="MS Mincho"/>
                <w:sz w:val="22"/>
                <w:szCs w:val="22"/>
                <w:lang w:val="ru-RU" w:eastAsia="en-US"/>
              </w:rPr>
            </w:pPr>
            <w:r w:rsidRPr="00374AC0">
              <w:rPr>
                <w:rFonts w:eastAsia="MS Mincho"/>
                <w:sz w:val="22"/>
                <w:szCs w:val="22"/>
                <w:lang w:val="ru-RU" w:eastAsia="en-US"/>
              </w:rPr>
              <w:t>2025</w:t>
            </w:r>
          </w:p>
        </w:tc>
        <w:tc>
          <w:tcPr>
            <w:tcW w:w="1453" w:type="dxa"/>
          </w:tcPr>
          <w:p w14:paraId="76F47DB0" w14:textId="77777777" w:rsidR="006F6ABC" w:rsidRPr="00374AC0" w:rsidRDefault="006F6ABC" w:rsidP="007B44C0">
            <w:pPr>
              <w:jc w:val="center"/>
              <w:rPr>
                <w:rFonts w:eastAsia="MS Mincho"/>
                <w:sz w:val="22"/>
                <w:szCs w:val="22"/>
                <w:lang w:val="ru-RU" w:eastAsia="en-US"/>
              </w:rPr>
            </w:pPr>
            <w:r w:rsidRPr="00374AC0">
              <w:rPr>
                <w:sz w:val="22"/>
                <w:szCs w:val="22"/>
                <w:lang w:val="ru-RU"/>
              </w:rPr>
              <w:t>3000000</w:t>
            </w:r>
          </w:p>
        </w:tc>
        <w:tc>
          <w:tcPr>
            <w:tcW w:w="1536" w:type="dxa"/>
          </w:tcPr>
          <w:p w14:paraId="1C86C89E" w14:textId="77777777" w:rsidR="006F6ABC" w:rsidRPr="00374AC0" w:rsidRDefault="006F6ABC" w:rsidP="007B44C0">
            <w:pPr>
              <w:jc w:val="center"/>
              <w:rPr>
                <w:rFonts w:eastAsia="MS Mincho"/>
                <w:sz w:val="22"/>
                <w:szCs w:val="22"/>
                <w:lang w:val="ru-RU" w:eastAsia="en-US"/>
              </w:rPr>
            </w:pPr>
            <w:r w:rsidRPr="00374AC0">
              <w:rPr>
                <w:sz w:val="22"/>
                <w:szCs w:val="22"/>
                <w:lang w:val="ru-RU"/>
              </w:rPr>
              <w:t>0</w:t>
            </w:r>
          </w:p>
        </w:tc>
        <w:tc>
          <w:tcPr>
            <w:tcW w:w="2053" w:type="dxa"/>
          </w:tcPr>
          <w:p w14:paraId="79CB1CA7" w14:textId="77777777" w:rsidR="006F6ABC" w:rsidRPr="00374AC0" w:rsidRDefault="006F6ABC" w:rsidP="007B44C0">
            <w:pPr>
              <w:jc w:val="center"/>
              <w:rPr>
                <w:rFonts w:eastAsia="MS Mincho"/>
                <w:sz w:val="22"/>
                <w:szCs w:val="22"/>
                <w:lang w:val="ru-RU" w:eastAsia="en-US"/>
              </w:rPr>
            </w:pPr>
            <w:r w:rsidRPr="00374AC0">
              <w:rPr>
                <w:sz w:val="22"/>
                <w:szCs w:val="22"/>
                <w:lang w:val="ru-RU"/>
              </w:rPr>
              <w:t>0</w:t>
            </w:r>
          </w:p>
        </w:tc>
        <w:tc>
          <w:tcPr>
            <w:tcW w:w="2216" w:type="dxa"/>
          </w:tcPr>
          <w:p w14:paraId="001728E9" w14:textId="77777777" w:rsidR="006F6ABC" w:rsidRPr="00374AC0" w:rsidRDefault="006F6ABC" w:rsidP="007B44C0">
            <w:pPr>
              <w:jc w:val="center"/>
              <w:rPr>
                <w:rFonts w:eastAsia="MS Mincho"/>
                <w:sz w:val="22"/>
                <w:szCs w:val="22"/>
                <w:lang w:val="ru-RU" w:eastAsia="en-US"/>
              </w:rPr>
            </w:pPr>
            <w:r w:rsidRPr="00374AC0">
              <w:rPr>
                <w:sz w:val="22"/>
                <w:szCs w:val="22"/>
                <w:lang w:val="ru-RU"/>
              </w:rPr>
              <w:t>-3000000</w:t>
            </w:r>
          </w:p>
        </w:tc>
        <w:tc>
          <w:tcPr>
            <w:tcW w:w="1571" w:type="dxa"/>
          </w:tcPr>
          <w:p w14:paraId="13891809" w14:textId="77777777" w:rsidR="006F6ABC" w:rsidRPr="00374AC0" w:rsidRDefault="006F6ABC" w:rsidP="007B44C0">
            <w:pPr>
              <w:jc w:val="center"/>
              <w:rPr>
                <w:rFonts w:eastAsia="MS Mincho"/>
                <w:sz w:val="22"/>
                <w:szCs w:val="22"/>
                <w:lang w:val="ru-RU" w:eastAsia="en-US"/>
              </w:rPr>
            </w:pPr>
            <w:r w:rsidRPr="00374AC0">
              <w:rPr>
                <w:sz w:val="22"/>
                <w:szCs w:val="22"/>
                <w:lang w:val="ru-RU"/>
              </w:rPr>
              <w:t>-3000000</w:t>
            </w:r>
          </w:p>
        </w:tc>
      </w:tr>
      <w:tr w:rsidR="009F015D" w:rsidRPr="00374AC0" w14:paraId="782368F9" w14:textId="77777777" w:rsidTr="00374AC0">
        <w:trPr>
          <w:jc w:val="center"/>
        </w:trPr>
        <w:tc>
          <w:tcPr>
            <w:tcW w:w="832" w:type="dxa"/>
          </w:tcPr>
          <w:p w14:paraId="7E13A86C" w14:textId="77777777" w:rsidR="006F6ABC" w:rsidRPr="00374AC0" w:rsidRDefault="006F6ABC" w:rsidP="007B44C0">
            <w:pPr>
              <w:rPr>
                <w:rFonts w:eastAsia="MS Mincho"/>
                <w:sz w:val="22"/>
                <w:szCs w:val="22"/>
                <w:lang w:val="ru-RU" w:eastAsia="en-US"/>
              </w:rPr>
            </w:pPr>
            <w:r w:rsidRPr="00374AC0">
              <w:rPr>
                <w:rFonts w:eastAsia="MS Mincho"/>
                <w:sz w:val="22"/>
                <w:szCs w:val="22"/>
                <w:lang w:val="ru-RU" w:eastAsia="en-US"/>
              </w:rPr>
              <w:t>2026</w:t>
            </w:r>
          </w:p>
        </w:tc>
        <w:tc>
          <w:tcPr>
            <w:tcW w:w="1453" w:type="dxa"/>
          </w:tcPr>
          <w:p w14:paraId="53312C84" w14:textId="77777777" w:rsidR="006F6ABC" w:rsidRPr="00374AC0" w:rsidRDefault="006F6ABC" w:rsidP="007B44C0">
            <w:pPr>
              <w:jc w:val="center"/>
              <w:rPr>
                <w:rFonts w:eastAsia="MS Mincho"/>
                <w:sz w:val="22"/>
                <w:szCs w:val="22"/>
                <w:lang w:val="ru-RU" w:eastAsia="en-US"/>
              </w:rPr>
            </w:pPr>
            <w:r w:rsidRPr="00374AC0">
              <w:rPr>
                <w:sz w:val="22"/>
                <w:szCs w:val="22"/>
                <w:lang w:val="ru-RU"/>
              </w:rPr>
              <w:t>0</w:t>
            </w:r>
          </w:p>
        </w:tc>
        <w:tc>
          <w:tcPr>
            <w:tcW w:w="1536" w:type="dxa"/>
          </w:tcPr>
          <w:p w14:paraId="2085A058" w14:textId="77777777" w:rsidR="006F6ABC" w:rsidRPr="00374AC0" w:rsidRDefault="006F6ABC" w:rsidP="007B44C0">
            <w:pPr>
              <w:jc w:val="center"/>
              <w:rPr>
                <w:rFonts w:eastAsia="MS Mincho"/>
                <w:sz w:val="22"/>
                <w:szCs w:val="22"/>
                <w:lang w:val="ru-RU" w:eastAsia="en-US"/>
              </w:rPr>
            </w:pPr>
            <w:r w:rsidRPr="00374AC0">
              <w:rPr>
                <w:sz w:val="22"/>
                <w:szCs w:val="22"/>
                <w:lang w:val="ru-RU"/>
              </w:rPr>
              <w:t>0</w:t>
            </w:r>
          </w:p>
        </w:tc>
        <w:tc>
          <w:tcPr>
            <w:tcW w:w="2053" w:type="dxa"/>
          </w:tcPr>
          <w:p w14:paraId="41650205" w14:textId="77777777" w:rsidR="006F6ABC" w:rsidRPr="00374AC0" w:rsidRDefault="006F6ABC" w:rsidP="007B44C0">
            <w:pPr>
              <w:jc w:val="center"/>
              <w:rPr>
                <w:rFonts w:eastAsia="MS Mincho"/>
                <w:sz w:val="22"/>
                <w:szCs w:val="22"/>
                <w:lang w:val="ru-RU" w:eastAsia="en-US"/>
              </w:rPr>
            </w:pPr>
            <w:r w:rsidRPr="00374AC0">
              <w:rPr>
                <w:sz w:val="22"/>
                <w:szCs w:val="22"/>
                <w:lang w:val="ru-RU"/>
              </w:rPr>
              <w:t>0</w:t>
            </w:r>
          </w:p>
        </w:tc>
        <w:tc>
          <w:tcPr>
            <w:tcW w:w="2216" w:type="dxa"/>
          </w:tcPr>
          <w:p w14:paraId="5B0B608B" w14:textId="77777777" w:rsidR="006F6ABC" w:rsidRPr="00374AC0" w:rsidRDefault="006F6ABC" w:rsidP="007B44C0">
            <w:pPr>
              <w:jc w:val="center"/>
              <w:rPr>
                <w:rFonts w:eastAsia="MS Mincho"/>
                <w:sz w:val="22"/>
                <w:szCs w:val="22"/>
                <w:lang w:val="ru-RU" w:eastAsia="en-US"/>
              </w:rPr>
            </w:pPr>
            <w:r w:rsidRPr="00374AC0">
              <w:rPr>
                <w:sz w:val="22"/>
                <w:szCs w:val="22"/>
                <w:lang w:val="ru-RU"/>
              </w:rPr>
              <w:t>-3000000</w:t>
            </w:r>
          </w:p>
        </w:tc>
        <w:tc>
          <w:tcPr>
            <w:tcW w:w="1571" w:type="dxa"/>
          </w:tcPr>
          <w:p w14:paraId="5E838F75" w14:textId="77777777" w:rsidR="006F6ABC" w:rsidRPr="00374AC0" w:rsidRDefault="006F6ABC" w:rsidP="007B44C0">
            <w:pPr>
              <w:jc w:val="center"/>
              <w:rPr>
                <w:rFonts w:eastAsia="MS Mincho"/>
                <w:sz w:val="22"/>
                <w:szCs w:val="22"/>
                <w:lang w:val="ru-RU" w:eastAsia="en-US"/>
              </w:rPr>
            </w:pPr>
            <w:r w:rsidRPr="00374AC0">
              <w:rPr>
                <w:sz w:val="22"/>
                <w:szCs w:val="22"/>
                <w:lang w:val="ru-RU"/>
              </w:rPr>
              <w:t>-3000000</w:t>
            </w:r>
          </w:p>
        </w:tc>
      </w:tr>
      <w:tr w:rsidR="009F015D" w:rsidRPr="00374AC0" w14:paraId="439F571C" w14:textId="77777777" w:rsidTr="00374AC0">
        <w:trPr>
          <w:jc w:val="center"/>
        </w:trPr>
        <w:tc>
          <w:tcPr>
            <w:tcW w:w="832" w:type="dxa"/>
          </w:tcPr>
          <w:p w14:paraId="017F00C3" w14:textId="77777777" w:rsidR="006F6ABC" w:rsidRPr="00374AC0" w:rsidRDefault="006F6ABC" w:rsidP="007B44C0">
            <w:pPr>
              <w:rPr>
                <w:rFonts w:eastAsia="MS Mincho"/>
                <w:sz w:val="22"/>
                <w:szCs w:val="22"/>
                <w:lang w:val="ru-RU" w:eastAsia="en-US"/>
              </w:rPr>
            </w:pPr>
            <w:r w:rsidRPr="00374AC0">
              <w:rPr>
                <w:rFonts w:eastAsia="MS Mincho"/>
                <w:sz w:val="22"/>
                <w:szCs w:val="22"/>
                <w:lang w:val="ru-RU" w:eastAsia="en-US"/>
              </w:rPr>
              <w:t>2027</w:t>
            </w:r>
          </w:p>
        </w:tc>
        <w:tc>
          <w:tcPr>
            <w:tcW w:w="1453" w:type="dxa"/>
          </w:tcPr>
          <w:p w14:paraId="004CE653" w14:textId="77777777" w:rsidR="006F6ABC" w:rsidRPr="00374AC0" w:rsidRDefault="006F6ABC" w:rsidP="007B44C0">
            <w:pPr>
              <w:jc w:val="center"/>
              <w:rPr>
                <w:rFonts w:eastAsia="MS Mincho"/>
                <w:sz w:val="22"/>
                <w:szCs w:val="22"/>
                <w:lang w:val="ru-RU" w:eastAsia="en-US"/>
              </w:rPr>
            </w:pPr>
            <w:r w:rsidRPr="00374AC0">
              <w:rPr>
                <w:sz w:val="22"/>
                <w:szCs w:val="22"/>
                <w:lang w:val="ru-RU"/>
              </w:rPr>
              <w:t>0</w:t>
            </w:r>
          </w:p>
        </w:tc>
        <w:tc>
          <w:tcPr>
            <w:tcW w:w="1536" w:type="dxa"/>
          </w:tcPr>
          <w:p w14:paraId="212CBB72" w14:textId="77777777" w:rsidR="006F6ABC" w:rsidRPr="00374AC0" w:rsidRDefault="006F6ABC" w:rsidP="007B44C0">
            <w:pPr>
              <w:jc w:val="center"/>
              <w:rPr>
                <w:rFonts w:eastAsia="MS Mincho"/>
                <w:sz w:val="22"/>
                <w:szCs w:val="22"/>
                <w:lang w:val="ru-RU" w:eastAsia="en-US"/>
              </w:rPr>
            </w:pPr>
            <w:r w:rsidRPr="00374AC0">
              <w:rPr>
                <w:sz w:val="22"/>
                <w:szCs w:val="22"/>
                <w:lang w:val="ru-RU"/>
              </w:rPr>
              <w:t>631332</w:t>
            </w:r>
          </w:p>
        </w:tc>
        <w:tc>
          <w:tcPr>
            <w:tcW w:w="2053" w:type="dxa"/>
          </w:tcPr>
          <w:p w14:paraId="4C1FD9B8" w14:textId="77777777" w:rsidR="006F6ABC" w:rsidRPr="00374AC0" w:rsidRDefault="006F6ABC" w:rsidP="007B44C0">
            <w:pPr>
              <w:jc w:val="center"/>
              <w:rPr>
                <w:rFonts w:eastAsia="MS Mincho"/>
                <w:sz w:val="22"/>
                <w:szCs w:val="22"/>
                <w:lang w:val="ru-RU" w:eastAsia="en-US"/>
              </w:rPr>
            </w:pPr>
            <w:r w:rsidRPr="00374AC0">
              <w:rPr>
                <w:sz w:val="22"/>
                <w:szCs w:val="22"/>
                <w:lang w:val="ru-RU"/>
              </w:rPr>
              <w:t>521762</w:t>
            </w:r>
          </w:p>
        </w:tc>
        <w:tc>
          <w:tcPr>
            <w:tcW w:w="2216" w:type="dxa"/>
          </w:tcPr>
          <w:p w14:paraId="7CF038FD" w14:textId="77777777" w:rsidR="006F6ABC" w:rsidRPr="00374AC0" w:rsidRDefault="006F6ABC" w:rsidP="007B44C0">
            <w:pPr>
              <w:jc w:val="center"/>
              <w:rPr>
                <w:rFonts w:eastAsia="MS Mincho"/>
                <w:sz w:val="22"/>
                <w:szCs w:val="22"/>
                <w:lang w:val="ru-RU" w:eastAsia="en-US"/>
              </w:rPr>
            </w:pPr>
            <w:r w:rsidRPr="00374AC0">
              <w:rPr>
                <w:sz w:val="22"/>
                <w:szCs w:val="22"/>
                <w:lang w:val="ru-RU"/>
              </w:rPr>
              <w:t>-2478238</w:t>
            </w:r>
          </w:p>
        </w:tc>
        <w:tc>
          <w:tcPr>
            <w:tcW w:w="1571" w:type="dxa"/>
          </w:tcPr>
          <w:p w14:paraId="26C73740" w14:textId="77777777" w:rsidR="006F6ABC" w:rsidRPr="00374AC0" w:rsidRDefault="006F6ABC" w:rsidP="007B44C0">
            <w:pPr>
              <w:jc w:val="center"/>
              <w:rPr>
                <w:rFonts w:eastAsia="MS Mincho"/>
                <w:sz w:val="22"/>
                <w:szCs w:val="22"/>
                <w:lang w:val="ru-RU" w:eastAsia="en-US"/>
              </w:rPr>
            </w:pPr>
            <w:r w:rsidRPr="00374AC0">
              <w:rPr>
                <w:sz w:val="22"/>
                <w:szCs w:val="22"/>
                <w:lang w:val="ru-RU"/>
              </w:rPr>
              <w:t>-2478238</w:t>
            </w:r>
          </w:p>
        </w:tc>
      </w:tr>
      <w:tr w:rsidR="009F015D" w:rsidRPr="00374AC0" w14:paraId="39BFC191" w14:textId="77777777" w:rsidTr="00374AC0">
        <w:trPr>
          <w:jc w:val="center"/>
        </w:trPr>
        <w:tc>
          <w:tcPr>
            <w:tcW w:w="832" w:type="dxa"/>
          </w:tcPr>
          <w:p w14:paraId="52DDA43D" w14:textId="77777777" w:rsidR="006F6ABC" w:rsidRPr="00374AC0" w:rsidRDefault="006F6ABC" w:rsidP="007B44C0">
            <w:pPr>
              <w:rPr>
                <w:rFonts w:eastAsia="MS Mincho"/>
                <w:sz w:val="22"/>
                <w:szCs w:val="22"/>
                <w:lang w:val="ru-RU" w:eastAsia="en-US"/>
              </w:rPr>
            </w:pPr>
            <w:r w:rsidRPr="00374AC0">
              <w:rPr>
                <w:rFonts w:eastAsia="MS Mincho"/>
                <w:sz w:val="22"/>
                <w:szCs w:val="22"/>
                <w:lang w:val="ru-RU" w:eastAsia="en-US"/>
              </w:rPr>
              <w:t>2028</w:t>
            </w:r>
          </w:p>
        </w:tc>
        <w:tc>
          <w:tcPr>
            <w:tcW w:w="1453" w:type="dxa"/>
          </w:tcPr>
          <w:p w14:paraId="1BF2948D" w14:textId="77777777" w:rsidR="006F6ABC" w:rsidRPr="00374AC0" w:rsidRDefault="006F6ABC" w:rsidP="007B44C0">
            <w:pPr>
              <w:jc w:val="center"/>
              <w:rPr>
                <w:rFonts w:eastAsia="MS Mincho"/>
                <w:sz w:val="22"/>
                <w:szCs w:val="22"/>
                <w:lang w:val="ru-RU" w:eastAsia="en-US"/>
              </w:rPr>
            </w:pPr>
            <w:r w:rsidRPr="00374AC0">
              <w:rPr>
                <w:sz w:val="22"/>
                <w:szCs w:val="22"/>
                <w:lang w:val="ru-RU"/>
              </w:rPr>
              <w:t>0</w:t>
            </w:r>
          </w:p>
        </w:tc>
        <w:tc>
          <w:tcPr>
            <w:tcW w:w="1536" w:type="dxa"/>
          </w:tcPr>
          <w:p w14:paraId="44399746" w14:textId="77777777" w:rsidR="006F6ABC" w:rsidRPr="00374AC0" w:rsidRDefault="006F6ABC" w:rsidP="007B44C0">
            <w:pPr>
              <w:jc w:val="center"/>
              <w:rPr>
                <w:rFonts w:eastAsia="MS Mincho"/>
                <w:sz w:val="22"/>
                <w:szCs w:val="22"/>
                <w:lang w:val="ru-RU" w:eastAsia="en-US"/>
              </w:rPr>
            </w:pPr>
            <w:r w:rsidRPr="00374AC0">
              <w:rPr>
                <w:sz w:val="22"/>
                <w:szCs w:val="22"/>
                <w:lang w:val="ru-RU"/>
              </w:rPr>
              <w:t>661270</w:t>
            </w:r>
          </w:p>
        </w:tc>
        <w:tc>
          <w:tcPr>
            <w:tcW w:w="2053" w:type="dxa"/>
          </w:tcPr>
          <w:p w14:paraId="706D3F27" w14:textId="77777777" w:rsidR="006F6ABC" w:rsidRPr="00374AC0" w:rsidRDefault="006F6ABC" w:rsidP="007B44C0">
            <w:pPr>
              <w:jc w:val="center"/>
              <w:rPr>
                <w:rFonts w:eastAsia="MS Mincho"/>
                <w:sz w:val="22"/>
                <w:szCs w:val="22"/>
                <w:lang w:val="ru-RU" w:eastAsia="en-US"/>
              </w:rPr>
            </w:pPr>
            <w:r w:rsidRPr="00374AC0">
              <w:rPr>
                <w:sz w:val="22"/>
                <w:szCs w:val="22"/>
                <w:lang w:val="ru-RU"/>
              </w:rPr>
              <w:t>496822</w:t>
            </w:r>
          </w:p>
        </w:tc>
        <w:tc>
          <w:tcPr>
            <w:tcW w:w="2216" w:type="dxa"/>
          </w:tcPr>
          <w:p w14:paraId="2A1CBC7F" w14:textId="77777777" w:rsidR="006F6ABC" w:rsidRPr="00374AC0" w:rsidRDefault="006F6ABC" w:rsidP="007B44C0">
            <w:pPr>
              <w:jc w:val="center"/>
              <w:rPr>
                <w:rFonts w:eastAsia="MS Mincho"/>
                <w:sz w:val="22"/>
                <w:szCs w:val="22"/>
                <w:lang w:val="ru-RU" w:eastAsia="en-US"/>
              </w:rPr>
            </w:pPr>
            <w:r w:rsidRPr="00374AC0">
              <w:rPr>
                <w:sz w:val="22"/>
                <w:szCs w:val="22"/>
                <w:lang w:val="ru-RU"/>
              </w:rPr>
              <w:t>-1981416</w:t>
            </w:r>
          </w:p>
        </w:tc>
        <w:tc>
          <w:tcPr>
            <w:tcW w:w="1571" w:type="dxa"/>
          </w:tcPr>
          <w:p w14:paraId="2B781B65" w14:textId="77777777" w:rsidR="006F6ABC" w:rsidRPr="00374AC0" w:rsidRDefault="006F6ABC" w:rsidP="007B44C0">
            <w:pPr>
              <w:jc w:val="center"/>
              <w:rPr>
                <w:rFonts w:eastAsia="MS Mincho"/>
                <w:sz w:val="22"/>
                <w:szCs w:val="22"/>
                <w:lang w:val="ru-RU" w:eastAsia="en-US"/>
              </w:rPr>
            </w:pPr>
            <w:r w:rsidRPr="00374AC0">
              <w:rPr>
                <w:sz w:val="22"/>
                <w:szCs w:val="22"/>
                <w:lang w:val="ru-RU"/>
              </w:rPr>
              <w:t>-1981416</w:t>
            </w:r>
          </w:p>
        </w:tc>
      </w:tr>
      <w:tr w:rsidR="009F015D" w:rsidRPr="00374AC0" w14:paraId="56A810CF" w14:textId="77777777" w:rsidTr="00374AC0">
        <w:trPr>
          <w:jc w:val="center"/>
        </w:trPr>
        <w:tc>
          <w:tcPr>
            <w:tcW w:w="832" w:type="dxa"/>
          </w:tcPr>
          <w:p w14:paraId="0C71A348" w14:textId="77777777" w:rsidR="006F6ABC" w:rsidRPr="00374AC0" w:rsidRDefault="006F6ABC" w:rsidP="007B44C0">
            <w:pPr>
              <w:rPr>
                <w:rFonts w:eastAsia="MS Mincho"/>
                <w:sz w:val="22"/>
                <w:szCs w:val="22"/>
                <w:lang w:val="ru-RU" w:eastAsia="en-US"/>
              </w:rPr>
            </w:pPr>
            <w:r w:rsidRPr="00374AC0">
              <w:rPr>
                <w:rFonts w:eastAsia="MS Mincho"/>
                <w:sz w:val="22"/>
                <w:szCs w:val="22"/>
                <w:lang w:val="ru-RU" w:eastAsia="en-US"/>
              </w:rPr>
              <w:t>2029</w:t>
            </w:r>
          </w:p>
        </w:tc>
        <w:tc>
          <w:tcPr>
            <w:tcW w:w="1453" w:type="dxa"/>
          </w:tcPr>
          <w:p w14:paraId="7E91BF32" w14:textId="77777777" w:rsidR="006F6ABC" w:rsidRPr="00374AC0" w:rsidRDefault="006F6ABC" w:rsidP="007B44C0">
            <w:pPr>
              <w:jc w:val="center"/>
              <w:rPr>
                <w:rFonts w:eastAsia="MS Mincho"/>
                <w:sz w:val="22"/>
                <w:szCs w:val="22"/>
                <w:lang w:val="ru-RU" w:eastAsia="en-US"/>
              </w:rPr>
            </w:pPr>
            <w:r w:rsidRPr="00374AC0">
              <w:rPr>
                <w:sz w:val="22"/>
                <w:szCs w:val="22"/>
                <w:lang w:val="ru-RU"/>
              </w:rPr>
              <w:t>0</w:t>
            </w:r>
          </w:p>
        </w:tc>
        <w:tc>
          <w:tcPr>
            <w:tcW w:w="1536" w:type="dxa"/>
          </w:tcPr>
          <w:p w14:paraId="3860CA4A" w14:textId="77777777" w:rsidR="006F6ABC" w:rsidRPr="00374AC0" w:rsidRDefault="006F6ABC" w:rsidP="007B44C0">
            <w:pPr>
              <w:jc w:val="center"/>
              <w:rPr>
                <w:rFonts w:eastAsia="MS Mincho"/>
                <w:sz w:val="22"/>
                <w:szCs w:val="22"/>
                <w:lang w:val="ru-RU" w:eastAsia="en-US"/>
              </w:rPr>
            </w:pPr>
            <w:r w:rsidRPr="00374AC0">
              <w:rPr>
                <w:sz w:val="22"/>
                <w:szCs w:val="22"/>
                <w:lang w:val="ru-RU"/>
              </w:rPr>
              <w:t>696133</w:t>
            </w:r>
          </w:p>
        </w:tc>
        <w:tc>
          <w:tcPr>
            <w:tcW w:w="2053" w:type="dxa"/>
          </w:tcPr>
          <w:p w14:paraId="743D4CBA" w14:textId="77777777" w:rsidR="006F6ABC" w:rsidRPr="00374AC0" w:rsidRDefault="006F6ABC" w:rsidP="007B44C0">
            <w:pPr>
              <w:jc w:val="center"/>
              <w:rPr>
                <w:rFonts w:eastAsia="MS Mincho"/>
                <w:sz w:val="22"/>
                <w:szCs w:val="22"/>
                <w:lang w:val="ru-RU" w:eastAsia="en-US"/>
              </w:rPr>
            </w:pPr>
            <w:r w:rsidRPr="00374AC0">
              <w:rPr>
                <w:sz w:val="22"/>
                <w:szCs w:val="22"/>
                <w:lang w:val="ru-RU"/>
              </w:rPr>
              <w:t>475468</w:t>
            </w:r>
          </w:p>
        </w:tc>
        <w:tc>
          <w:tcPr>
            <w:tcW w:w="2216" w:type="dxa"/>
          </w:tcPr>
          <w:p w14:paraId="6EB55F39" w14:textId="77777777" w:rsidR="006F6ABC" w:rsidRPr="00374AC0" w:rsidRDefault="006F6ABC" w:rsidP="007B44C0">
            <w:pPr>
              <w:jc w:val="center"/>
              <w:rPr>
                <w:rFonts w:eastAsia="MS Mincho"/>
                <w:sz w:val="22"/>
                <w:szCs w:val="22"/>
                <w:lang w:val="ru-RU" w:eastAsia="en-US"/>
              </w:rPr>
            </w:pPr>
            <w:r w:rsidRPr="00374AC0">
              <w:rPr>
                <w:sz w:val="22"/>
                <w:szCs w:val="22"/>
                <w:lang w:val="ru-RU"/>
              </w:rPr>
              <w:t>-1505948</w:t>
            </w:r>
          </w:p>
        </w:tc>
        <w:tc>
          <w:tcPr>
            <w:tcW w:w="1571" w:type="dxa"/>
          </w:tcPr>
          <w:p w14:paraId="3F12FE06" w14:textId="77777777" w:rsidR="006F6ABC" w:rsidRPr="00374AC0" w:rsidRDefault="006F6ABC" w:rsidP="007B44C0">
            <w:pPr>
              <w:jc w:val="center"/>
              <w:rPr>
                <w:rFonts w:eastAsia="MS Mincho"/>
                <w:sz w:val="22"/>
                <w:szCs w:val="22"/>
                <w:lang w:val="ru-RU" w:eastAsia="en-US"/>
              </w:rPr>
            </w:pPr>
            <w:r w:rsidRPr="00374AC0">
              <w:rPr>
                <w:sz w:val="22"/>
                <w:szCs w:val="22"/>
                <w:lang w:val="ru-RU"/>
              </w:rPr>
              <w:t>-1505948</w:t>
            </w:r>
          </w:p>
        </w:tc>
      </w:tr>
      <w:tr w:rsidR="009F015D" w:rsidRPr="00374AC0" w14:paraId="57EB3B7C" w14:textId="77777777" w:rsidTr="00374AC0">
        <w:trPr>
          <w:jc w:val="center"/>
        </w:trPr>
        <w:tc>
          <w:tcPr>
            <w:tcW w:w="832" w:type="dxa"/>
          </w:tcPr>
          <w:p w14:paraId="0899ACDE" w14:textId="77777777" w:rsidR="006F6ABC" w:rsidRPr="00374AC0" w:rsidRDefault="006F6ABC" w:rsidP="007B44C0">
            <w:pPr>
              <w:rPr>
                <w:rFonts w:eastAsia="MS Mincho"/>
                <w:sz w:val="22"/>
                <w:szCs w:val="22"/>
                <w:lang w:val="ru-RU" w:eastAsia="en-US"/>
              </w:rPr>
            </w:pPr>
            <w:r w:rsidRPr="00374AC0">
              <w:rPr>
                <w:rFonts w:eastAsia="MS Mincho"/>
                <w:sz w:val="22"/>
                <w:szCs w:val="22"/>
                <w:lang w:val="ru-RU" w:eastAsia="en-US"/>
              </w:rPr>
              <w:t>2030</w:t>
            </w:r>
          </w:p>
        </w:tc>
        <w:tc>
          <w:tcPr>
            <w:tcW w:w="1453" w:type="dxa"/>
          </w:tcPr>
          <w:p w14:paraId="0A89880F" w14:textId="77777777" w:rsidR="006F6ABC" w:rsidRPr="00374AC0" w:rsidRDefault="006F6ABC" w:rsidP="007B44C0">
            <w:pPr>
              <w:jc w:val="center"/>
              <w:rPr>
                <w:rFonts w:eastAsia="MS Mincho"/>
                <w:sz w:val="22"/>
                <w:szCs w:val="22"/>
                <w:lang w:val="ru-RU" w:eastAsia="en-US"/>
              </w:rPr>
            </w:pPr>
            <w:r w:rsidRPr="00374AC0">
              <w:rPr>
                <w:sz w:val="22"/>
                <w:szCs w:val="22"/>
                <w:lang w:val="ru-RU"/>
              </w:rPr>
              <w:t>0</w:t>
            </w:r>
          </w:p>
        </w:tc>
        <w:tc>
          <w:tcPr>
            <w:tcW w:w="1536" w:type="dxa"/>
          </w:tcPr>
          <w:p w14:paraId="59355EE5" w14:textId="77777777" w:rsidR="006F6ABC" w:rsidRPr="00374AC0" w:rsidRDefault="006F6ABC" w:rsidP="007B44C0">
            <w:pPr>
              <w:jc w:val="center"/>
              <w:rPr>
                <w:rFonts w:eastAsia="MS Mincho"/>
                <w:sz w:val="22"/>
                <w:szCs w:val="22"/>
                <w:lang w:val="ru-RU" w:eastAsia="en-US"/>
              </w:rPr>
            </w:pPr>
            <w:r w:rsidRPr="00374AC0">
              <w:rPr>
                <w:sz w:val="22"/>
                <w:szCs w:val="22"/>
                <w:lang w:val="ru-RU"/>
              </w:rPr>
              <w:t>664841</w:t>
            </w:r>
          </w:p>
        </w:tc>
        <w:tc>
          <w:tcPr>
            <w:tcW w:w="2053" w:type="dxa"/>
          </w:tcPr>
          <w:p w14:paraId="6F8660EA" w14:textId="77777777" w:rsidR="006F6ABC" w:rsidRPr="00374AC0" w:rsidRDefault="006F6ABC" w:rsidP="007B44C0">
            <w:pPr>
              <w:jc w:val="center"/>
              <w:rPr>
                <w:rFonts w:eastAsia="MS Mincho"/>
                <w:sz w:val="22"/>
                <w:szCs w:val="22"/>
                <w:lang w:val="ru-RU" w:eastAsia="en-US"/>
              </w:rPr>
            </w:pPr>
            <w:r w:rsidRPr="00374AC0">
              <w:rPr>
                <w:sz w:val="22"/>
                <w:szCs w:val="22"/>
                <w:lang w:val="ru-RU"/>
              </w:rPr>
              <w:t>412814</w:t>
            </w:r>
          </w:p>
        </w:tc>
        <w:tc>
          <w:tcPr>
            <w:tcW w:w="2216" w:type="dxa"/>
          </w:tcPr>
          <w:p w14:paraId="1140D62A" w14:textId="77777777" w:rsidR="006F6ABC" w:rsidRPr="00374AC0" w:rsidRDefault="006F6ABC" w:rsidP="007B44C0">
            <w:pPr>
              <w:jc w:val="center"/>
              <w:rPr>
                <w:rFonts w:eastAsia="MS Mincho"/>
                <w:sz w:val="22"/>
                <w:szCs w:val="22"/>
                <w:lang w:val="ru-RU" w:eastAsia="en-US"/>
              </w:rPr>
            </w:pPr>
            <w:r w:rsidRPr="00374AC0">
              <w:rPr>
                <w:sz w:val="22"/>
                <w:szCs w:val="22"/>
                <w:lang w:val="ru-RU"/>
              </w:rPr>
              <w:t>-1093134</w:t>
            </w:r>
          </w:p>
        </w:tc>
        <w:tc>
          <w:tcPr>
            <w:tcW w:w="1571" w:type="dxa"/>
          </w:tcPr>
          <w:p w14:paraId="7F64C51F" w14:textId="77777777" w:rsidR="006F6ABC" w:rsidRPr="00374AC0" w:rsidRDefault="006F6ABC" w:rsidP="007B44C0">
            <w:pPr>
              <w:jc w:val="center"/>
              <w:rPr>
                <w:rFonts w:eastAsia="MS Mincho"/>
                <w:sz w:val="22"/>
                <w:szCs w:val="22"/>
                <w:lang w:val="ru-RU" w:eastAsia="en-US"/>
              </w:rPr>
            </w:pPr>
            <w:r w:rsidRPr="00374AC0">
              <w:rPr>
                <w:sz w:val="22"/>
                <w:szCs w:val="22"/>
                <w:lang w:val="ru-RU"/>
              </w:rPr>
              <w:t>-1093134</w:t>
            </w:r>
          </w:p>
        </w:tc>
      </w:tr>
      <w:tr w:rsidR="009F015D" w:rsidRPr="00374AC0" w14:paraId="1C82475D" w14:textId="77777777" w:rsidTr="00374AC0">
        <w:trPr>
          <w:jc w:val="center"/>
        </w:trPr>
        <w:tc>
          <w:tcPr>
            <w:tcW w:w="832" w:type="dxa"/>
          </w:tcPr>
          <w:p w14:paraId="7655DC62" w14:textId="77777777" w:rsidR="006F6ABC" w:rsidRPr="00374AC0" w:rsidRDefault="006F6ABC" w:rsidP="007B44C0">
            <w:pPr>
              <w:rPr>
                <w:rFonts w:eastAsia="MS Mincho"/>
                <w:sz w:val="22"/>
                <w:szCs w:val="22"/>
                <w:lang w:val="ru-RU" w:eastAsia="en-US"/>
              </w:rPr>
            </w:pPr>
            <w:r w:rsidRPr="00374AC0">
              <w:rPr>
                <w:rFonts w:eastAsia="MS Mincho"/>
                <w:sz w:val="22"/>
                <w:szCs w:val="22"/>
                <w:lang w:val="ru-RU" w:eastAsia="en-US"/>
              </w:rPr>
              <w:t>2031</w:t>
            </w:r>
          </w:p>
        </w:tc>
        <w:tc>
          <w:tcPr>
            <w:tcW w:w="1453" w:type="dxa"/>
          </w:tcPr>
          <w:p w14:paraId="56F4A1B9" w14:textId="77777777" w:rsidR="006F6ABC" w:rsidRPr="00374AC0" w:rsidRDefault="006F6ABC" w:rsidP="007B44C0">
            <w:pPr>
              <w:jc w:val="center"/>
              <w:rPr>
                <w:rFonts w:eastAsia="MS Mincho"/>
                <w:sz w:val="22"/>
                <w:szCs w:val="22"/>
                <w:lang w:val="ru-RU" w:eastAsia="en-US"/>
              </w:rPr>
            </w:pPr>
            <w:r w:rsidRPr="00374AC0">
              <w:rPr>
                <w:sz w:val="22"/>
                <w:szCs w:val="22"/>
                <w:lang w:val="ru-RU"/>
              </w:rPr>
              <w:t>0</w:t>
            </w:r>
          </w:p>
        </w:tc>
        <w:tc>
          <w:tcPr>
            <w:tcW w:w="1536" w:type="dxa"/>
          </w:tcPr>
          <w:p w14:paraId="01ED1572" w14:textId="77777777" w:rsidR="006F6ABC" w:rsidRPr="00374AC0" w:rsidRDefault="006F6ABC" w:rsidP="007B44C0">
            <w:pPr>
              <w:jc w:val="center"/>
              <w:rPr>
                <w:rFonts w:eastAsia="MS Mincho"/>
                <w:sz w:val="22"/>
                <w:szCs w:val="22"/>
                <w:lang w:val="ru-RU" w:eastAsia="en-US"/>
              </w:rPr>
            </w:pPr>
            <w:r w:rsidRPr="00374AC0">
              <w:rPr>
                <w:sz w:val="22"/>
                <w:szCs w:val="22"/>
                <w:lang w:val="ru-RU"/>
              </w:rPr>
              <w:t>726743</w:t>
            </w:r>
          </w:p>
        </w:tc>
        <w:tc>
          <w:tcPr>
            <w:tcW w:w="2053" w:type="dxa"/>
          </w:tcPr>
          <w:p w14:paraId="7F5C64B7" w14:textId="77777777" w:rsidR="006F6ABC" w:rsidRPr="00374AC0" w:rsidRDefault="006F6ABC" w:rsidP="007B44C0">
            <w:pPr>
              <w:jc w:val="center"/>
              <w:rPr>
                <w:rFonts w:eastAsia="MS Mincho"/>
                <w:sz w:val="22"/>
                <w:szCs w:val="22"/>
                <w:lang w:val="ru-RU" w:eastAsia="en-US"/>
              </w:rPr>
            </w:pPr>
            <w:r w:rsidRPr="00374AC0">
              <w:rPr>
                <w:sz w:val="22"/>
                <w:szCs w:val="22"/>
                <w:lang w:val="ru-RU"/>
              </w:rPr>
              <w:t>410228</w:t>
            </w:r>
          </w:p>
        </w:tc>
        <w:tc>
          <w:tcPr>
            <w:tcW w:w="2216" w:type="dxa"/>
          </w:tcPr>
          <w:p w14:paraId="1690CA6E" w14:textId="77777777" w:rsidR="006F6ABC" w:rsidRPr="00374AC0" w:rsidRDefault="006F6ABC" w:rsidP="007B44C0">
            <w:pPr>
              <w:jc w:val="center"/>
              <w:rPr>
                <w:rFonts w:eastAsia="MS Mincho"/>
                <w:sz w:val="22"/>
                <w:szCs w:val="22"/>
                <w:lang w:val="ru-RU" w:eastAsia="en-US"/>
              </w:rPr>
            </w:pPr>
            <w:r w:rsidRPr="00374AC0">
              <w:rPr>
                <w:sz w:val="22"/>
                <w:szCs w:val="22"/>
                <w:lang w:val="ru-RU"/>
              </w:rPr>
              <w:t>-682906</w:t>
            </w:r>
          </w:p>
        </w:tc>
        <w:tc>
          <w:tcPr>
            <w:tcW w:w="1571" w:type="dxa"/>
          </w:tcPr>
          <w:p w14:paraId="4BB29170" w14:textId="77777777" w:rsidR="006F6ABC" w:rsidRPr="00374AC0" w:rsidRDefault="006F6ABC" w:rsidP="007B44C0">
            <w:pPr>
              <w:jc w:val="center"/>
              <w:rPr>
                <w:rFonts w:eastAsia="MS Mincho"/>
                <w:sz w:val="22"/>
                <w:szCs w:val="22"/>
                <w:lang w:val="ru-RU" w:eastAsia="en-US"/>
              </w:rPr>
            </w:pPr>
            <w:r w:rsidRPr="00374AC0">
              <w:rPr>
                <w:sz w:val="22"/>
                <w:szCs w:val="22"/>
                <w:lang w:val="ru-RU"/>
              </w:rPr>
              <w:t>-682906</w:t>
            </w:r>
          </w:p>
        </w:tc>
      </w:tr>
      <w:tr w:rsidR="009F015D" w:rsidRPr="00374AC0" w14:paraId="574B0C23" w14:textId="77777777" w:rsidTr="00374AC0">
        <w:trPr>
          <w:jc w:val="center"/>
        </w:trPr>
        <w:tc>
          <w:tcPr>
            <w:tcW w:w="832" w:type="dxa"/>
          </w:tcPr>
          <w:p w14:paraId="4CF86DD0" w14:textId="77777777" w:rsidR="006F6ABC" w:rsidRPr="00374AC0" w:rsidRDefault="006F6ABC" w:rsidP="007B44C0">
            <w:pPr>
              <w:rPr>
                <w:rFonts w:eastAsia="MS Mincho"/>
                <w:sz w:val="22"/>
                <w:szCs w:val="22"/>
                <w:lang w:val="ru-RU" w:eastAsia="en-US"/>
              </w:rPr>
            </w:pPr>
            <w:r w:rsidRPr="00374AC0">
              <w:rPr>
                <w:rFonts w:eastAsia="MS Mincho"/>
                <w:sz w:val="22"/>
                <w:szCs w:val="22"/>
                <w:lang w:val="ru-RU" w:eastAsia="en-US"/>
              </w:rPr>
              <w:t>2032</w:t>
            </w:r>
          </w:p>
        </w:tc>
        <w:tc>
          <w:tcPr>
            <w:tcW w:w="1453" w:type="dxa"/>
          </w:tcPr>
          <w:p w14:paraId="719992C9" w14:textId="77777777" w:rsidR="006F6ABC" w:rsidRPr="00374AC0" w:rsidRDefault="006F6ABC" w:rsidP="007B44C0">
            <w:pPr>
              <w:jc w:val="center"/>
              <w:rPr>
                <w:rFonts w:eastAsia="MS Mincho"/>
                <w:sz w:val="22"/>
                <w:szCs w:val="22"/>
                <w:lang w:val="ru-RU" w:eastAsia="en-US"/>
              </w:rPr>
            </w:pPr>
            <w:r w:rsidRPr="00374AC0">
              <w:rPr>
                <w:sz w:val="22"/>
                <w:szCs w:val="22"/>
                <w:lang w:val="ru-RU"/>
              </w:rPr>
              <w:t>0</w:t>
            </w:r>
          </w:p>
        </w:tc>
        <w:tc>
          <w:tcPr>
            <w:tcW w:w="1536" w:type="dxa"/>
          </w:tcPr>
          <w:p w14:paraId="2BA11B23" w14:textId="77777777" w:rsidR="006F6ABC" w:rsidRPr="00374AC0" w:rsidRDefault="006F6ABC" w:rsidP="007B44C0">
            <w:pPr>
              <w:jc w:val="center"/>
              <w:rPr>
                <w:rFonts w:eastAsia="MS Mincho"/>
                <w:sz w:val="22"/>
                <w:szCs w:val="22"/>
                <w:lang w:val="ru-RU" w:eastAsia="en-US"/>
              </w:rPr>
            </w:pPr>
            <w:r w:rsidRPr="00374AC0">
              <w:rPr>
                <w:sz w:val="22"/>
                <w:szCs w:val="22"/>
                <w:lang w:val="ru-RU"/>
              </w:rPr>
              <w:t>795152</w:t>
            </w:r>
          </w:p>
        </w:tc>
        <w:tc>
          <w:tcPr>
            <w:tcW w:w="2053" w:type="dxa"/>
          </w:tcPr>
          <w:p w14:paraId="5E9AD9C4" w14:textId="77777777" w:rsidR="006F6ABC" w:rsidRPr="00374AC0" w:rsidRDefault="006F6ABC" w:rsidP="007B44C0">
            <w:pPr>
              <w:jc w:val="center"/>
              <w:rPr>
                <w:rFonts w:eastAsia="MS Mincho"/>
                <w:sz w:val="22"/>
                <w:szCs w:val="22"/>
                <w:lang w:val="ru-RU" w:eastAsia="en-US"/>
              </w:rPr>
            </w:pPr>
            <w:r w:rsidRPr="00374AC0">
              <w:rPr>
                <w:sz w:val="22"/>
                <w:szCs w:val="22"/>
                <w:lang w:val="ru-RU"/>
              </w:rPr>
              <w:t>408039</w:t>
            </w:r>
          </w:p>
        </w:tc>
        <w:tc>
          <w:tcPr>
            <w:tcW w:w="2216" w:type="dxa"/>
          </w:tcPr>
          <w:p w14:paraId="75A11C0D" w14:textId="77777777" w:rsidR="006F6ABC" w:rsidRPr="00374AC0" w:rsidRDefault="006F6ABC" w:rsidP="007B44C0">
            <w:pPr>
              <w:jc w:val="center"/>
              <w:rPr>
                <w:rFonts w:eastAsia="MS Mincho"/>
                <w:sz w:val="22"/>
                <w:szCs w:val="22"/>
                <w:lang w:val="ru-RU" w:eastAsia="en-US"/>
              </w:rPr>
            </w:pPr>
            <w:r w:rsidRPr="00374AC0">
              <w:rPr>
                <w:sz w:val="22"/>
                <w:szCs w:val="22"/>
                <w:lang w:val="ru-RU"/>
              </w:rPr>
              <w:t>-274868</w:t>
            </w:r>
          </w:p>
        </w:tc>
        <w:tc>
          <w:tcPr>
            <w:tcW w:w="1571" w:type="dxa"/>
          </w:tcPr>
          <w:p w14:paraId="40BE157C" w14:textId="77777777" w:rsidR="006F6ABC" w:rsidRPr="00374AC0" w:rsidRDefault="006F6ABC" w:rsidP="007B44C0">
            <w:pPr>
              <w:jc w:val="center"/>
              <w:rPr>
                <w:rFonts w:eastAsia="MS Mincho"/>
                <w:sz w:val="22"/>
                <w:szCs w:val="22"/>
                <w:lang w:val="ru-RU" w:eastAsia="en-US"/>
              </w:rPr>
            </w:pPr>
            <w:r w:rsidRPr="00374AC0">
              <w:rPr>
                <w:sz w:val="22"/>
                <w:szCs w:val="22"/>
                <w:lang w:val="ru-RU"/>
              </w:rPr>
              <w:t>-274868</w:t>
            </w:r>
          </w:p>
        </w:tc>
      </w:tr>
      <w:tr w:rsidR="009F015D" w:rsidRPr="00374AC0" w14:paraId="5710B03C" w14:textId="77777777" w:rsidTr="00374AC0">
        <w:trPr>
          <w:jc w:val="center"/>
        </w:trPr>
        <w:tc>
          <w:tcPr>
            <w:tcW w:w="832" w:type="dxa"/>
          </w:tcPr>
          <w:p w14:paraId="751D8F9A" w14:textId="77777777" w:rsidR="006F6ABC" w:rsidRPr="00374AC0" w:rsidRDefault="006F6ABC" w:rsidP="007B44C0">
            <w:pPr>
              <w:rPr>
                <w:rFonts w:eastAsia="MS Mincho"/>
                <w:sz w:val="22"/>
                <w:szCs w:val="22"/>
                <w:lang w:val="ru-RU" w:eastAsia="en-US"/>
              </w:rPr>
            </w:pPr>
            <w:r w:rsidRPr="00374AC0">
              <w:rPr>
                <w:rFonts w:eastAsia="MS Mincho"/>
                <w:sz w:val="22"/>
                <w:szCs w:val="22"/>
                <w:lang w:val="ru-RU" w:eastAsia="en-US"/>
              </w:rPr>
              <w:t>2033</w:t>
            </w:r>
          </w:p>
        </w:tc>
        <w:tc>
          <w:tcPr>
            <w:tcW w:w="1453" w:type="dxa"/>
          </w:tcPr>
          <w:p w14:paraId="0A1AEE93" w14:textId="77777777" w:rsidR="006F6ABC" w:rsidRPr="00374AC0" w:rsidRDefault="006F6ABC" w:rsidP="007B44C0">
            <w:pPr>
              <w:jc w:val="center"/>
              <w:rPr>
                <w:rFonts w:eastAsia="MS Mincho"/>
                <w:sz w:val="22"/>
                <w:szCs w:val="22"/>
                <w:lang w:val="ru-RU" w:eastAsia="en-US"/>
              </w:rPr>
            </w:pPr>
            <w:r w:rsidRPr="00374AC0">
              <w:rPr>
                <w:sz w:val="22"/>
                <w:szCs w:val="22"/>
                <w:lang w:val="ru-RU"/>
              </w:rPr>
              <w:t>0</w:t>
            </w:r>
          </w:p>
        </w:tc>
        <w:tc>
          <w:tcPr>
            <w:tcW w:w="1536" w:type="dxa"/>
          </w:tcPr>
          <w:p w14:paraId="463F38F8" w14:textId="77777777" w:rsidR="006F6ABC" w:rsidRPr="00374AC0" w:rsidRDefault="006F6ABC" w:rsidP="007B44C0">
            <w:pPr>
              <w:jc w:val="center"/>
              <w:rPr>
                <w:rFonts w:eastAsia="MS Mincho"/>
                <w:sz w:val="22"/>
                <w:szCs w:val="22"/>
                <w:lang w:val="ru-RU" w:eastAsia="en-US"/>
              </w:rPr>
            </w:pPr>
            <w:r w:rsidRPr="00374AC0">
              <w:rPr>
                <w:sz w:val="22"/>
                <w:szCs w:val="22"/>
                <w:lang w:val="ru-RU"/>
              </w:rPr>
              <w:t>870716</w:t>
            </w:r>
          </w:p>
        </w:tc>
        <w:tc>
          <w:tcPr>
            <w:tcW w:w="2053" w:type="dxa"/>
          </w:tcPr>
          <w:p w14:paraId="02796B72" w14:textId="77777777" w:rsidR="006F6ABC" w:rsidRPr="00374AC0" w:rsidRDefault="006F6ABC" w:rsidP="007B44C0">
            <w:pPr>
              <w:jc w:val="center"/>
              <w:rPr>
                <w:rFonts w:eastAsia="MS Mincho"/>
                <w:sz w:val="22"/>
                <w:szCs w:val="22"/>
                <w:lang w:val="ru-RU" w:eastAsia="en-US"/>
              </w:rPr>
            </w:pPr>
            <w:r w:rsidRPr="00374AC0">
              <w:rPr>
                <w:sz w:val="22"/>
                <w:szCs w:val="22"/>
                <w:lang w:val="ru-RU"/>
              </w:rPr>
              <w:t>406195</w:t>
            </w:r>
          </w:p>
        </w:tc>
        <w:tc>
          <w:tcPr>
            <w:tcW w:w="2216" w:type="dxa"/>
          </w:tcPr>
          <w:p w14:paraId="071BB6BB" w14:textId="77777777" w:rsidR="006F6ABC" w:rsidRPr="00374AC0" w:rsidRDefault="006F6ABC" w:rsidP="007B44C0">
            <w:pPr>
              <w:jc w:val="center"/>
              <w:rPr>
                <w:rFonts w:eastAsia="MS Mincho"/>
                <w:sz w:val="22"/>
                <w:szCs w:val="22"/>
                <w:lang w:val="ru-RU" w:eastAsia="en-US"/>
              </w:rPr>
            </w:pPr>
            <w:r w:rsidRPr="00374AC0">
              <w:rPr>
                <w:sz w:val="22"/>
                <w:szCs w:val="22"/>
                <w:lang w:val="ru-RU"/>
              </w:rPr>
              <w:t>131327</w:t>
            </w:r>
          </w:p>
        </w:tc>
        <w:tc>
          <w:tcPr>
            <w:tcW w:w="1571" w:type="dxa"/>
          </w:tcPr>
          <w:p w14:paraId="4D3DCDE5" w14:textId="77777777" w:rsidR="006F6ABC" w:rsidRPr="00374AC0" w:rsidRDefault="006F6ABC" w:rsidP="007B44C0">
            <w:pPr>
              <w:jc w:val="center"/>
              <w:rPr>
                <w:rFonts w:eastAsia="MS Mincho"/>
                <w:sz w:val="22"/>
                <w:szCs w:val="22"/>
                <w:lang w:val="ru-RU" w:eastAsia="en-US"/>
              </w:rPr>
            </w:pPr>
            <w:r w:rsidRPr="00374AC0">
              <w:rPr>
                <w:sz w:val="22"/>
                <w:szCs w:val="22"/>
                <w:lang w:val="ru-RU"/>
              </w:rPr>
              <w:t>131327</w:t>
            </w:r>
          </w:p>
        </w:tc>
      </w:tr>
      <w:tr w:rsidR="009F015D" w:rsidRPr="00374AC0" w14:paraId="505D76DB" w14:textId="77777777" w:rsidTr="00374AC0">
        <w:trPr>
          <w:jc w:val="center"/>
        </w:trPr>
        <w:tc>
          <w:tcPr>
            <w:tcW w:w="832" w:type="dxa"/>
          </w:tcPr>
          <w:p w14:paraId="3645C77D" w14:textId="77777777" w:rsidR="006F6ABC" w:rsidRPr="00374AC0" w:rsidRDefault="006F6ABC" w:rsidP="007B44C0">
            <w:pPr>
              <w:rPr>
                <w:rFonts w:eastAsia="MS Mincho"/>
                <w:sz w:val="22"/>
                <w:szCs w:val="22"/>
                <w:lang w:val="ru-RU" w:eastAsia="en-US"/>
              </w:rPr>
            </w:pPr>
            <w:r w:rsidRPr="00374AC0">
              <w:rPr>
                <w:rFonts w:eastAsia="MS Mincho"/>
                <w:sz w:val="22"/>
                <w:szCs w:val="22"/>
                <w:lang w:val="ru-RU" w:eastAsia="en-US"/>
              </w:rPr>
              <w:t>2034</w:t>
            </w:r>
          </w:p>
        </w:tc>
        <w:tc>
          <w:tcPr>
            <w:tcW w:w="1453" w:type="dxa"/>
          </w:tcPr>
          <w:p w14:paraId="2E02CA26" w14:textId="77777777" w:rsidR="006F6ABC" w:rsidRPr="00374AC0" w:rsidRDefault="006F6ABC" w:rsidP="007B44C0">
            <w:pPr>
              <w:jc w:val="center"/>
              <w:rPr>
                <w:rFonts w:eastAsia="MS Mincho"/>
                <w:sz w:val="22"/>
                <w:szCs w:val="22"/>
                <w:lang w:val="ru-RU" w:eastAsia="en-US"/>
              </w:rPr>
            </w:pPr>
            <w:r w:rsidRPr="00374AC0">
              <w:rPr>
                <w:sz w:val="22"/>
                <w:szCs w:val="22"/>
                <w:lang w:val="ru-RU"/>
              </w:rPr>
              <w:t>0</w:t>
            </w:r>
          </w:p>
        </w:tc>
        <w:tc>
          <w:tcPr>
            <w:tcW w:w="1536" w:type="dxa"/>
          </w:tcPr>
          <w:p w14:paraId="3C11CF13" w14:textId="77777777" w:rsidR="006F6ABC" w:rsidRPr="00374AC0" w:rsidRDefault="006F6ABC" w:rsidP="007B44C0">
            <w:pPr>
              <w:jc w:val="center"/>
              <w:rPr>
                <w:rFonts w:eastAsia="MS Mincho"/>
                <w:sz w:val="22"/>
                <w:szCs w:val="22"/>
                <w:lang w:val="ru-RU" w:eastAsia="en-US"/>
              </w:rPr>
            </w:pPr>
            <w:r w:rsidRPr="00374AC0">
              <w:rPr>
                <w:sz w:val="22"/>
                <w:szCs w:val="22"/>
                <w:lang w:val="ru-RU"/>
              </w:rPr>
              <w:t>954151</w:t>
            </w:r>
          </w:p>
        </w:tc>
        <w:tc>
          <w:tcPr>
            <w:tcW w:w="2053" w:type="dxa"/>
          </w:tcPr>
          <w:p w14:paraId="1241D962" w14:textId="77777777" w:rsidR="006F6ABC" w:rsidRPr="00374AC0" w:rsidRDefault="006F6ABC" w:rsidP="007B44C0">
            <w:pPr>
              <w:jc w:val="center"/>
              <w:rPr>
                <w:rFonts w:eastAsia="MS Mincho"/>
                <w:sz w:val="22"/>
                <w:szCs w:val="22"/>
                <w:lang w:val="ru-RU" w:eastAsia="en-US"/>
              </w:rPr>
            </w:pPr>
            <w:r w:rsidRPr="00374AC0">
              <w:rPr>
                <w:sz w:val="22"/>
                <w:szCs w:val="22"/>
                <w:lang w:val="ru-RU"/>
              </w:rPr>
              <w:t>404653</w:t>
            </w:r>
          </w:p>
        </w:tc>
        <w:tc>
          <w:tcPr>
            <w:tcW w:w="2216" w:type="dxa"/>
          </w:tcPr>
          <w:p w14:paraId="033D310A" w14:textId="77777777" w:rsidR="006F6ABC" w:rsidRPr="00374AC0" w:rsidRDefault="006F6ABC" w:rsidP="007B44C0">
            <w:pPr>
              <w:jc w:val="center"/>
              <w:rPr>
                <w:rFonts w:eastAsia="MS Mincho"/>
                <w:sz w:val="22"/>
                <w:szCs w:val="22"/>
                <w:lang w:val="ru-RU" w:eastAsia="en-US"/>
              </w:rPr>
            </w:pPr>
            <w:r w:rsidRPr="00374AC0">
              <w:rPr>
                <w:sz w:val="22"/>
                <w:szCs w:val="22"/>
                <w:lang w:val="ru-RU"/>
              </w:rPr>
              <w:t>535981</w:t>
            </w:r>
          </w:p>
        </w:tc>
        <w:tc>
          <w:tcPr>
            <w:tcW w:w="1571" w:type="dxa"/>
          </w:tcPr>
          <w:p w14:paraId="5D8EF518" w14:textId="77777777" w:rsidR="006F6ABC" w:rsidRPr="00374AC0" w:rsidRDefault="006F6ABC" w:rsidP="007B44C0">
            <w:pPr>
              <w:jc w:val="center"/>
              <w:rPr>
                <w:rFonts w:eastAsia="MS Mincho"/>
                <w:sz w:val="22"/>
                <w:szCs w:val="22"/>
                <w:lang w:val="ru-RU" w:eastAsia="en-US"/>
              </w:rPr>
            </w:pPr>
            <w:r w:rsidRPr="00374AC0">
              <w:rPr>
                <w:sz w:val="22"/>
                <w:szCs w:val="22"/>
                <w:lang w:val="ru-RU"/>
              </w:rPr>
              <w:t>535981</w:t>
            </w:r>
          </w:p>
        </w:tc>
      </w:tr>
      <w:tr w:rsidR="009F015D" w:rsidRPr="00374AC0" w14:paraId="7757F12B" w14:textId="77777777" w:rsidTr="00374AC0">
        <w:trPr>
          <w:jc w:val="center"/>
        </w:trPr>
        <w:tc>
          <w:tcPr>
            <w:tcW w:w="832" w:type="dxa"/>
          </w:tcPr>
          <w:p w14:paraId="2CA597EF" w14:textId="77777777" w:rsidR="006F6ABC" w:rsidRPr="00374AC0" w:rsidRDefault="006F6ABC" w:rsidP="007B44C0">
            <w:pPr>
              <w:rPr>
                <w:rFonts w:eastAsia="MS Mincho"/>
                <w:sz w:val="22"/>
                <w:szCs w:val="22"/>
                <w:lang w:val="ru-RU" w:eastAsia="en-US"/>
              </w:rPr>
            </w:pPr>
            <w:r w:rsidRPr="00374AC0">
              <w:rPr>
                <w:rFonts w:eastAsia="MS Mincho"/>
                <w:sz w:val="22"/>
                <w:szCs w:val="22"/>
                <w:lang w:val="ru-RU" w:eastAsia="en-US"/>
              </w:rPr>
              <w:t>2035</w:t>
            </w:r>
          </w:p>
        </w:tc>
        <w:tc>
          <w:tcPr>
            <w:tcW w:w="1453" w:type="dxa"/>
          </w:tcPr>
          <w:p w14:paraId="67C286A3" w14:textId="77777777" w:rsidR="006F6ABC" w:rsidRPr="00374AC0" w:rsidRDefault="006F6ABC" w:rsidP="007B44C0">
            <w:pPr>
              <w:jc w:val="center"/>
              <w:rPr>
                <w:rFonts w:eastAsia="MS Mincho"/>
                <w:sz w:val="22"/>
                <w:szCs w:val="22"/>
                <w:lang w:val="ru-RU" w:eastAsia="en-US"/>
              </w:rPr>
            </w:pPr>
            <w:r w:rsidRPr="00374AC0">
              <w:rPr>
                <w:sz w:val="22"/>
                <w:szCs w:val="22"/>
                <w:lang w:val="ru-RU"/>
              </w:rPr>
              <w:t>0</w:t>
            </w:r>
          </w:p>
        </w:tc>
        <w:tc>
          <w:tcPr>
            <w:tcW w:w="1536" w:type="dxa"/>
          </w:tcPr>
          <w:p w14:paraId="2CB3FAC0" w14:textId="77777777" w:rsidR="006F6ABC" w:rsidRPr="00374AC0" w:rsidRDefault="006F6ABC" w:rsidP="007B44C0">
            <w:pPr>
              <w:jc w:val="center"/>
              <w:rPr>
                <w:rFonts w:eastAsia="MS Mincho"/>
                <w:sz w:val="22"/>
                <w:szCs w:val="22"/>
                <w:lang w:val="ru-RU" w:eastAsia="en-US"/>
              </w:rPr>
            </w:pPr>
            <w:r w:rsidRPr="00374AC0">
              <w:rPr>
                <w:sz w:val="22"/>
                <w:szCs w:val="22"/>
                <w:lang w:val="ru-RU"/>
              </w:rPr>
              <w:t>1047689</w:t>
            </w:r>
          </w:p>
        </w:tc>
        <w:tc>
          <w:tcPr>
            <w:tcW w:w="2053" w:type="dxa"/>
          </w:tcPr>
          <w:p w14:paraId="0FA761EF" w14:textId="77777777" w:rsidR="006F6ABC" w:rsidRPr="00374AC0" w:rsidRDefault="006F6ABC" w:rsidP="007B44C0">
            <w:pPr>
              <w:jc w:val="center"/>
              <w:rPr>
                <w:rFonts w:eastAsia="MS Mincho"/>
                <w:sz w:val="22"/>
                <w:szCs w:val="22"/>
                <w:lang w:val="ru-RU" w:eastAsia="en-US"/>
              </w:rPr>
            </w:pPr>
            <w:r w:rsidRPr="00374AC0">
              <w:rPr>
                <w:sz w:val="22"/>
                <w:szCs w:val="22"/>
                <w:lang w:val="ru-RU"/>
              </w:rPr>
              <w:t>403929</w:t>
            </w:r>
          </w:p>
        </w:tc>
        <w:tc>
          <w:tcPr>
            <w:tcW w:w="2216" w:type="dxa"/>
          </w:tcPr>
          <w:p w14:paraId="2364BA8F" w14:textId="77777777" w:rsidR="006F6ABC" w:rsidRPr="00374AC0" w:rsidRDefault="006F6ABC" w:rsidP="007B44C0">
            <w:pPr>
              <w:jc w:val="center"/>
              <w:rPr>
                <w:rFonts w:eastAsia="MS Mincho"/>
                <w:sz w:val="22"/>
                <w:szCs w:val="22"/>
                <w:lang w:val="ru-RU" w:eastAsia="en-US"/>
              </w:rPr>
            </w:pPr>
            <w:r w:rsidRPr="00374AC0">
              <w:rPr>
                <w:sz w:val="22"/>
                <w:szCs w:val="22"/>
                <w:lang w:val="ru-RU"/>
              </w:rPr>
              <w:t>939910</w:t>
            </w:r>
          </w:p>
        </w:tc>
        <w:tc>
          <w:tcPr>
            <w:tcW w:w="1571" w:type="dxa"/>
          </w:tcPr>
          <w:p w14:paraId="6A55C448" w14:textId="77777777" w:rsidR="006F6ABC" w:rsidRPr="00374AC0" w:rsidRDefault="006F6ABC" w:rsidP="007B44C0">
            <w:pPr>
              <w:jc w:val="center"/>
              <w:rPr>
                <w:rFonts w:eastAsia="MS Mincho"/>
                <w:sz w:val="22"/>
                <w:szCs w:val="22"/>
                <w:lang w:val="ru-RU" w:eastAsia="en-US"/>
              </w:rPr>
            </w:pPr>
            <w:bookmarkStart w:id="119" w:name="_Hlk192016699"/>
            <w:r w:rsidRPr="00374AC0">
              <w:rPr>
                <w:sz w:val="22"/>
                <w:szCs w:val="22"/>
                <w:lang w:val="ru-RU"/>
              </w:rPr>
              <w:t>939910</w:t>
            </w:r>
            <w:bookmarkEnd w:id="119"/>
          </w:p>
        </w:tc>
      </w:tr>
      <w:tr w:rsidR="006F6ABC" w:rsidRPr="00374AC0" w14:paraId="2BAC1260" w14:textId="77777777" w:rsidTr="00374AC0">
        <w:trPr>
          <w:jc w:val="center"/>
        </w:trPr>
        <w:tc>
          <w:tcPr>
            <w:tcW w:w="832" w:type="dxa"/>
          </w:tcPr>
          <w:p w14:paraId="03CBF7DC" w14:textId="77777777" w:rsidR="006F6ABC" w:rsidRPr="00374AC0" w:rsidRDefault="006F6ABC" w:rsidP="007B44C0">
            <w:pPr>
              <w:rPr>
                <w:rFonts w:eastAsia="MS Mincho"/>
                <w:sz w:val="22"/>
                <w:szCs w:val="22"/>
                <w:lang w:val="ru-RU" w:eastAsia="en-US"/>
              </w:rPr>
            </w:pPr>
            <w:r w:rsidRPr="00374AC0">
              <w:rPr>
                <w:rFonts w:eastAsia="MS Mincho"/>
                <w:sz w:val="22"/>
                <w:szCs w:val="22"/>
                <w:lang w:val="ru-RU" w:eastAsia="en-US"/>
              </w:rPr>
              <w:t>Итого</w:t>
            </w:r>
          </w:p>
        </w:tc>
        <w:tc>
          <w:tcPr>
            <w:tcW w:w="1453" w:type="dxa"/>
          </w:tcPr>
          <w:p w14:paraId="42F06280" w14:textId="77777777" w:rsidR="006F6ABC" w:rsidRPr="00374AC0" w:rsidRDefault="006F6ABC" w:rsidP="007B44C0">
            <w:pPr>
              <w:jc w:val="center"/>
              <w:rPr>
                <w:rFonts w:eastAsia="MS Mincho"/>
                <w:sz w:val="22"/>
                <w:szCs w:val="22"/>
                <w:lang w:val="ru-RU" w:eastAsia="en-US"/>
              </w:rPr>
            </w:pPr>
            <w:r w:rsidRPr="00374AC0">
              <w:rPr>
                <w:sz w:val="22"/>
                <w:szCs w:val="22"/>
                <w:lang w:val="ru-RU"/>
              </w:rPr>
              <w:t>3000000</w:t>
            </w:r>
          </w:p>
        </w:tc>
        <w:tc>
          <w:tcPr>
            <w:tcW w:w="1536" w:type="dxa"/>
          </w:tcPr>
          <w:p w14:paraId="1AFFAF74" w14:textId="77777777" w:rsidR="006F6ABC" w:rsidRPr="00374AC0" w:rsidRDefault="006F6ABC" w:rsidP="007B44C0">
            <w:pPr>
              <w:jc w:val="center"/>
              <w:rPr>
                <w:rFonts w:eastAsia="MS Mincho"/>
                <w:sz w:val="22"/>
                <w:szCs w:val="22"/>
                <w:lang w:val="ru-RU" w:eastAsia="en-US"/>
              </w:rPr>
            </w:pPr>
            <w:r w:rsidRPr="00374AC0">
              <w:rPr>
                <w:sz w:val="22"/>
                <w:szCs w:val="22"/>
                <w:lang w:val="ru-RU"/>
              </w:rPr>
              <w:t>7048026</w:t>
            </w:r>
          </w:p>
        </w:tc>
        <w:tc>
          <w:tcPr>
            <w:tcW w:w="2053" w:type="dxa"/>
          </w:tcPr>
          <w:p w14:paraId="5DFABEA5" w14:textId="77777777" w:rsidR="006F6ABC" w:rsidRPr="00374AC0" w:rsidRDefault="006F6ABC" w:rsidP="007B44C0">
            <w:pPr>
              <w:jc w:val="center"/>
              <w:rPr>
                <w:rFonts w:eastAsia="MS Mincho"/>
                <w:sz w:val="22"/>
                <w:szCs w:val="22"/>
                <w:lang w:val="ru-RU" w:eastAsia="en-US"/>
              </w:rPr>
            </w:pPr>
            <w:r w:rsidRPr="00374AC0">
              <w:rPr>
                <w:sz w:val="22"/>
                <w:szCs w:val="22"/>
                <w:lang w:val="ru-RU"/>
              </w:rPr>
              <w:t>3939910</w:t>
            </w:r>
          </w:p>
        </w:tc>
        <w:tc>
          <w:tcPr>
            <w:tcW w:w="2216" w:type="dxa"/>
          </w:tcPr>
          <w:p w14:paraId="7770A10C" w14:textId="4BD67B9F" w:rsidR="006F6ABC" w:rsidRPr="00374AC0" w:rsidRDefault="00374AC0" w:rsidP="007B44C0">
            <w:pPr>
              <w:jc w:val="center"/>
              <w:rPr>
                <w:rFonts w:eastAsia="MS Mincho"/>
                <w:sz w:val="22"/>
                <w:szCs w:val="22"/>
                <w:lang w:val="ru-RU" w:eastAsia="en-US"/>
              </w:rPr>
            </w:pPr>
            <w:r w:rsidRPr="00374AC0">
              <w:rPr>
                <w:rFonts w:eastAsia="MS Mincho"/>
                <w:sz w:val="22"/>
                <w:szCs w:val="22"/>
                <w:lang w:val="ru-RU" w:eastAsia="en-US"/>
              </w:rPr>
              <w:t>-</w:t>
            </w:r>
          </w:p>
        </w:tc>
        <w:tc>
          <w:tcPr>
            <w:tcW w:w="1571" w:type="dxa"/>
          </w:tcPr>
          <w:p w14:paraId="36DF32C9" w14:textId="7E51710D" w:rsidR="006F6ABC" w:rsidRPr="00374AC0" w:rsidRDefault="00374AC0" w:rsidP="007B44C0">
            <w:pPr>
              <w:jc w:val="center"/>
              <w:rPr>
                <w:rFonts w:eastAsia="MS Mincho"/>
                <w:sz w:val="22"/>
                <w:szCs w:val="22"/>
                <w:lang w:val="ru-RU" w:eastAsia="en-US"/>
              </w:rPr>
            </w:pPr>
            <w:r w:rsidRPr="00374AC0">
              <w:rPr>
                <w:rFonts w:eastAsia="MS Mincho"/>
                <w:sz w:val="22"/>
                <w:szCs w:val="22"/>
                <w:lang w:val="ru-RU" w:eastAsia="en-US"/>
              </w:rPr>
              <w:t>-</w:t>
            </w:r>
          </w:p>
        </w:tc>
      </w:tr>
    </w:tbl>
    <w:p w14:paraId="0936476D" w14:textId="77777777" w:rsidR="005C20EC" w:rsidRPr="009F015D" w:rsidRDefault="005C20EC" w:rsidP="005C20EC">
      <w:pPr>
        <w:tabs>
          <w:tab w:val="right" w:leader="dot" w:pos="1101"/>
          <w:tab w:val="left" w:pos="4673"/>
          <w:tab w:val="left" w:pos="9354"/>
        </w:tabs>
        <w:rPr>
          <w:b/>
          <w:bCs/>
          <w:sz w:val="28"/>
          <w:szCs w:val="28"/>
        </w:rPr>
      </w:pPr>
    </w:p>
    <w:p w14:paraId="0BF1E375" w14:textId="77777777" w:rsidR="008E04B6" w:rsidRPr="009F015D" w:rsidRDefault="008E04B6" w:rsidP="008E04B6">
      <w:pPr>
        <w:rPr>
          <w:sz w:val="28"/>
          <w:szCs w:val="28"/>
        </w:rPr>
      </w:pPr>
    </w:p>
    <w:p w14:paraId="43024067" w14:textId="77777777" w:rsidR="008E04B6" w:rsidRPr="009F015D" w:rsidRDefault="008E04B6" w:rsidP="008E04B6">
      <w:pPr>
        <w:rPr>
          <w:sz w:val="28"/>
          <w:szCs w:val="28"/>
        </w:rPr>
      </w:pPr>
    </w:p>
    <w:p w14:paraId="2DCFD3CC" w14:textId="77777777" w:rsidR="008E04B6" w:rsidRPr="009F015D" w:rsidRDefault="008E04B6" w:rsidP="008E04B6">
      <w:pPr>
        <w:rPr>
          <w:b/>
          <w:bCs/>
          <w:sz w:val="28"/>
          <w:szCs w:val="28"/>
        </w:rPr>
      </w:pPr>
    </w:p>
    <w:p w14:paraId="21956995" w14:textId="55ABAA3B" w:rsidR="004A71ED" w:rsidRPr="009F015D" w:rsidRDefault="008E04B6" w:rsidP="008E04B6">
      <w:pPr>
        <w:tabs>
          <w:tab w:val="left" w:pos="6720"/>
        </w:tabs>
        <w:rPr>
          <w:b/>
          <w:bCs/>
          <w:sz w:val="28"/>
          <w:szCs w:val="28"/>
        </w:rPr>
      </w:pPr>
      <w:r w:rsidRPr="009F015D">
        <w:rPr>
          <w:b/>
          <w:bCs/>
          <w:sz w:val="28"/>
          <w:szCs w:val="28"/>
        </w:rPr>
        <w:tab/>
      </w:r>
    </w:p>
    <w:p w14:paraId="31832083" w14:textId="77777777" w:rsidR="00F061B0" w:rsidRPr="009F015D" w:rsidRDefault="00F061B0" w:rsidP="00C075C2">
      <w:pPr>
        <w:ind w:firstLine="709"/>
        <w:jc w:val="center"/>
        <w:rPr>
          <w:b/>
          <w:bCs/>
          <w:sz w:val="28"/>
          <w:szCs w:val="28"/>
        </w:rPr>
      </w:pPr>
    </w:p>
    <w:sectPr w:rsidR="00F061B0" w:rsidRPr="009F015D" w:rsidSect="00374AC0">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E67AFE" w14:textId="77777777" w:rsidR="00BD2BF7" w:rsidRDefault="00BD2BF7" w:rsidP="00B46CC4">
      <w:r>
        <w:separator/>
      </w:r>
    </w:p>
  </w:endnote>
  <w:endnote w:type="continuationSeparator" w:id="0">
    <w:p w14:paraId="1D03FC5C" w14:textId="77777777" w:rsidR="00BD2BF7" w:rsidRDefault="00BD2BF7" w:rsidP="00B46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Georgia">
    <w:panose1 w:val="02040502050405020303"/>
    <w:charset w:val="CC"/>
    <w:family w:val="roman"/>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yrvetica-ExtraLight">
    <w:altName w:val="MS Gothic"/>
    <w:panose1 w:val="00000000000000000000"/>
    <w:charset w:val="80"/>
    <w:family w:val="auto"/>
    <w:notTrueType/>
    <w:pitch w:val="default"/>
    <w:sig w:usb0="00000001" w:usb1="08070000" w:usb2="00000010" w:usb3="00000000" w:csb0="00020000" w:csb1="00000000"/>
  </w:font>
  <w:font w:name="Cyrvetica-ExtraBold">
    <w:altName w:val="MS Gothic"/>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8432018"/>
      <w:docPartObj>
        <w:docPartGallery w:val="Page Numbers (Bottom of Page)"/>
        <w:docPartUnique/>
      </w:docPartObj>
    </w:sdtPr>
    <w:sdtEndPr/>
    <w:sdtContent>
      <w:p w14:paraId="4C97FAEC" w14:textId="3C537375" w:rsidR="000F0EAB" w:rsidRDefault="000F0EAB">
        <w:pPr>
          <w:pStyle w:val="af7"/>
          <w:jc w:val="center"/>
        </w:pPr>
        <w:r>
          <w:fldChar w:fldCharType="begin"/>
        </w:r>
        <w:r>
          <w:instrText>PAGE   \* MERGEFORMAT</w:instrText>
        </w:r>
        <w:r>
          <w:fldChar w:fldCharType="separate"/>
        </w:r>
        <w:r>
          <w:rPr>
            <w:noProof/>
          </w:rPr>
          <w:t>2</w:t>
        </w:r>
        <w:r>
          <w:fldChar w:fldCharType="end"/>
        </w:r>
      </w:p>
    </w:sdtContent>
  </w:sdt>
  <w:p w14:paraId="0582F6C9" w14:textId="77777777" w:rsidR="000F0EAB" w:rsidRDefault="000F0EAB">
    <w:pPr>
      <w:pStyle w:val="af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96FB14" w14:textId="77777777" w:rsidR="000F0EAB" w:rsidRDefault="000F0EAB" w:rsidP="00957175">
    <w:pPr>
      <w:pStyle w:val="af7"/>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4530644"/>
      <w:docPartObj>
        <w:docPartGallery w:val="Page Numbers (Bottom of Page)"/>
        <w:docPartUnique/>
      </w:docPartObj>
    </w:sdtPr>
    <w:sdtEndPr/>
    <w:sdtContent>
      <w:p w14:paraId="5E97FF84" w14:textId="2194DDD1" w:rsidR="000F0EAB" w:rsidRDefault="000F0EAB" w:rsidP="00992371">
        <w:pPr>
          <w:pStyle w:val="af7"/>
          <w:jc w:val="center"/>
        </w:pPr>
        <w:r>
          <w:fldChar w:fldCharType="begin"/>
        </w:r>
        <w:r>
          <w:instrText>PAGE   \* MERGEFORMAT</w:instrText>
        </w:r>
        <w:r>
          <w:fldChar w:fldCharType="separate"/>
        </w:r>
        <w:r w:rsidR="005C776D">
          <w:rPr>
            <w:noProof/>
          </w:rPr>
          <w:t>4</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7729201"/>
      <w:docPartObj>
        <w:docPartGallery w:val="Page Numbers (Bottom of Page)"/>
        <w:docPartUnique/>
      </w:docPartObj>
    </w:sdtPr>
    <w:sdtEndPr/>
    <w:sdtContent>
      <w:p w14:paraId="6568A07A" w14:textId="6A171956" w:rsidR="000F0EAB" w:rsidRDefault="000F0EAB" w:rsidP="00992371">
        <w:pPr>
          <w:pStyle w:val="af7"/>
          <w:jc w:val="center"/>
        </w:pPr>
        <w:r>
          <w:fldChar w:fldCharType="begin"/>
        </w:r>
        <w:r>
          <w:instrText>PAGE   \* MERGEFORMAT</w:instrText>
        </w:r>
        <w:r>
          <w:fldChar w:fldCharType="separate"/>
        </w:r>
        <w:r w:rsidR="005C776D">
          <w:rPr>
            <w:noProof/>
          </w:rPr>
          <w:t>21</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1009445"/>
      <w:docPartObj>
        <w:docPartGallery w:val="Page Numbers (Bottom of Page)"/>
        <w:docPartUnique/>
      </w:docPartObj>
    </w:sdtPr>
    <w:sdtEndPr/>
    <w:sdtContent>
      <w:p w14:paraId="1DEC5C7C" w14:textId="380E0848" w:rsidR="000F0EAB" w:rsidRDefault="000F0EAB" w:rsidP="00992371">
        <w:pPr>
          <w:pStyle w:val="af7"/>
          <w:jc w:val="center"/>
        </w:pPr>
        <w:r>
          <w:fldChar w:fldCharType="begin"/>
        </w:r>
        <w:r>
          <w:instrText>PAGE   \* MERGEFORMAT</w:instrText>
        </w:r>
        <w:r>
          <w:fldChar w:fldCharType="separate"/>
        </w:r>
        <w:r w:rsidR="005C776D">
          <w:rPr>
            <w:noProof/>
          </w:rPr>
          <w:t>63</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8017191"/>
      <w:docPartObj>
        <w:docPartGallery w:val="Page Numbers (Bottom of Page)"/>
        <w:docPartUnique/>
      </w:docPartObj>
    </w:sdtPr>
    <w:sdtEndPr/>
    <w:sdtContent>
      <w:p w14:paraId="4ABDD75B" w14:textId="7D3EA125" w:rsidR="000F0EAB" w:rsidRDefault="000F0EAB" w:rsidP="00992371">
        <w:pPr>
          <w:pStyle w:val="af7"/>
          <w:jc w:val="center"/>
        </w:pPr>
        <w:r>
          <w:fldChar w:fldCharType="begin"/>
        </w:r>
        <w:r>
          <w:instrText>PAGE   \* MERGEFORMAT</w:instrText>
        </w:r>
        <w:r>
          <w:fldChar w:fldCharType="separate"/>
        </w:r>
        <w:r w:rsidR="00AC7BDB">
          <w:rPr>
            <w:noProof/>
          </w:rPr>
          <w:t>150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A77EE9" w14:textId="77777777" w:rsidR="00BD2BF7" w:rsidRDefault="00BD2BF7" w:rsidP="00B46CC4">
      <w:r>
        <w:separator/>
      </w:r>
    </w:p>
  </w:footnote>
  <w:footnote w:type="continuationSeparator" w:id="0">
    <w:p w14:paraId="1F97D785" w14:textId="77777777" w:rsidR="00BD2BF7" w:rsidRDefault="00BD2BF7" w:rsidP="00B46C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63A56"/>
    <w:multiLevelType w:val="hybridMultilevel"/>
    <w:tmpl w:val="935243D8"/>
    <w:lvl w:ilvl="0" w:tplc="5762D940">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 w15:restartNumberingAfterBreak="0">
    <w:nsid w:val="06866911"/>
    <w:multiLevelType w:val="hybridMultilevel"/>
    <w:tmpl w:val="4F46B2DA"/>
    <w:lvl w:ilvl="0" w:tplc="9656FD32">
      <w:start w:val="1"/>
      <w:numFmt w:val="bullet"/>
      <w:lvlText w:val="–"/>
      <w:lvlJc w:val="left"/>
      <w:pPr>
        <w:ind w:left="1429" w:hanging="360"/>
      </w:pPr>
      <w:rPr>
        <w:rFonts w:ascii="Times New Roman"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 w15:restartNumberingAfterBreak="0">
    <w:nsid w:val="06CC778C"/>
    <w:multiLevelType w:val="hybridMultilevel"/>
    <w:tmpl w:val="7D78C5A4"/>
    <w:lvl w:ilvl="0" w:tplc="9BCEDECA">
      <w:start w:val="1"/>
      <w:numFmt w:val="decimal"/>
      <w:lvlText w:val="%1)"/>
      <w:lvlJc w:val="left"/>
      <w:pPr>
        <w:ind w:left="2629" w:hanging="360"/>
      </w:pPr>
      <w:rPr>
        <w:rFonts w:hint="default"/>
        <w:b w:val="0"/>
        <w:bCs w:val="0"/>
      </w:rPr>
    </w:lvl>
    <w:lvl w:ilvl="1" w:tplc="20000019" w:tentative="1">
      <w:start w:val="1"/>
      <w:numFmt w:val="lowerLetter"/>
      <w:lvlText w:val="%2."/>
      <w:lvlJc w:val="left"/>
      <w:pPr>
        <w:ind w:left="3349" w:hanging="360"/>
      </w:pPr>
    </w:lvl>
    <w:lvl w:ilvl="2" w:tplc="2000001B" w:tentative="1">
      <w:start w:val="1"/>
      <w:numFmt w:val="lowerRoman"/>
      <w:lvlText w:val="%3."/>
      <w:lvlJc w:val="right"/>
      <w:pPr>
        <w:ind w:left="4069" w:hanging="180"/>
      </w:pPr>
    </w:lvl>
    <w:lvl w:ilvl="3" w:tplc="2000000F" w:tentative="1">
      <w:start w:val="1"/>
      <w:numFmt w:val="decimal"/>
      <w:lvlText w:val="%4."/>
      <w:lvlJc w:val="left"/>
      <w:pPr>
        <w:ind w:left="4789" w:hanging="360"/>
      </w:pPr>
    </w:lvl>
    <w:lvl w:ilvl="4" w:tplc="20000019" w:tentative="1">
      <w:start w:val="1"/>
      <w:numFmt w:val="lowerLetter"/>
      <w:lvlText w:val="%5."/>
      <w:lvlJc w:val="left"/>
      <w:pPr>
        <w:ind w:left="5509" w:hanging="360"/>
      </w:pPr>
    </w:lvl>
    <w:lvl w:ilvl="5" w:tplc="2000001B" w:tentative="1">
      <w:start w:val="1"/>
      <w:numFmt w:val="lowerRoman"/>
      <w:lvlText w:val="%6."/>
      <w:lvlJc w:val="right"/>
      <w:pPr>
        <w:ind w:left="6229" w:hanging="180"/>
      </w:pPr>
    </w:lvl>
    <w:lvl w:ilvl="6" w:tplc="2000000F" w:tentative="1">
      <w:start w:val="1"/>
      <w:numFmt w:val="decimal"/>
      <w:lvlText w:val="%7."/>
      <w:lvlJc w:val="left"/>
      <w:pPr>
        <w:ind w:left="6949" w:hanging="360"/>
      </w:pPr>
    </w:lvl>
    <w:lvl w:ilvl="7" w:tplc="20000019" w:tentative="1">
      <w:start w:val="1"/>
      <w:numFmt w:val="lowerLetter"/>
      <w:lvlText w:val="%8."/>
      <w:lvlJc w:val="left"/>
      <w:pPr>
        <w:ind w:left="7669" w:hanging="360"/>
      </w:pPr>
    </w:lvl>
    <w:lvl w:ilvl="8" w:tplc="2000001B" w:tentative="1">
      <w:start w:val="1"/>
      <w:numFmt w:val="lowerRoman"/>
      <w:lvlText w:val="%9."/>
      <w:lvlJc w:val="right"/>
      <w:pPr>
        <w:ind w:left="8389" w:hanging="180"/>
      </w:pPr>
    </w:lvl>
  </w:abstractNum>
  <w:abstractNum w:abstractNumId="3" w15:restartNumberingAfterBreak="0">
    <w:nsid w:val="0BA904B6"/>
    <w:multiLevelType w:val="hybridMultilevel"/>
    <w:tmpl w:val="EF9AA554"/>
    <w:lvl w:ilvl="0" w:tplc="CF903BE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E382410"/>
    <w:multiLevelType w:val="hybridMultilevel"/>
    <w:tmpl w:val="D5385C56"/>
    <w:lvl w:ilvl="0" w:tplc="2000000F">
      <w:start w:val="1"/>
      <w:numFmt w:val="decimal"/>
      <w:lvlText w:val="%1."/>
      <w:lvlJc w:val="left"/>
      <w:pPr>
        <w:ind w:left="1429" w:hanging="360"/>
      </w:pPr>
    </w:lvl>
    <w:lvl w:ilvl="1" w:tplc="20000019">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5" w15:restartNumberingAfterBreak="0">
    <w:nsid w:val="0F55627E"/>
    <w:multiLevelType w:val="hybridMultilevel"/>
    <w:tmpl w:val="6952F534"/>
    <w:lvl w:ilvl="0" w:tplc="9656FD32">
      <w:start w:val="1"/>
      <w:numFmt w:val="bullet"/>
      <w:lvlText w:val="–"/>
      <w:lvlJc w:val="left"/>
      <w:pPr>
        <w:ind w:left="1500" w:hanging="360"/>
      </w:pPr>
      <w:rPr>
        <w:rFonts w:ascii="Times New Roman"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6" w15:restartNumberingAfterBreak="0">
    <w:nsid w:val="10275A12"/>
    <w:multiLevelType w:val="multilevel"/>
    <w:tmpl w:val="8D4E867E"/>
    <w:lvl w:ilvl="0">
      <w:start w:val="1"/>
      <w:numFmt w:val="decimal"/>
      <w:lvlText w:val="%1."/>
      <w:lvlJc w:val="left"/>
      <w:pPr>
        <w:ind w:left="1069" w:hanging="360"/>
      </w:pPr>
      <w:rPr>
        <w:rFonts w:hint="default"/>
        <w:i/>
        <w:iCs/>
      </w:rPr>
    </w:lvl>
    <w:lvl w:ilvl="1">
      <w:start w:val="2"/>
      <w:numFmt w:val="decimal"/>
      <w:isLgl/>
      <w:lvlText w:val="%1.%2"/>
      <w:lvlJc w:val="left"/>
      <w:pPr>
        <w:ind w:left="1249" w:hanging="54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15:restartNumberingAfterBreak="0">
    <w:nsid w:val="16DC1B48"/>
    <w:multiLevelType w:val="hybridMultilevel"/>
    <w:tmpl w:val="59CE9F08"/>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AD0544D"/>
    <w:multiLevelType w:val="multilevel"/>
    <w:tmpl w:val="C4382662"/>
    <w:lvl w:ilvl="0">
      <w:start w:val="1"/>
      <w:numFmt w:val="decimal"/>
      <w:lvlText w:val="%1."/>
      <w:lvlJc w:val="left"/>
      <w:pPr>
        <w:ind w:left="1069" w:hanging="360"/>
      </w:pPr>
      <w:rPr>
        <w:rFonts w:hint="default"/>
      </w:rPr>
    </w:lvl>
    <w:lvl w:ilvl="1">
      <w:start w:val="3"/>
      <w:numFmt w:val="decimal"/>
      <w:isLgl/>
      <w:lvlText w:val="%1.%2"/>
      <w:lvlJc w:val="left"/>
      <w:pPr>
        <w:ind w:left="1084" w:hanging="37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15:restartNumberingAfterBreak="0">
    <w:nsid w:val="200F23BD"/>
    <w:multiLevelType w:val="hybridMultilevel"/>
    <w:tmpl w:val="72F8FCAE"/>
    <w:lvl w:ilvl="0" w:tplc="CF903BE2">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0" w15:restartNumberingAfterBreak="0">
    <w:nsid w:val="245045A6"/>
    <w:multiLevelType w:val="hybridMultilevel"/>
    <w:tmpl w:val="CFA8F21E"/>
    <w:lvl w:ilvl="0" w:tplc="9656FD32">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268152AC"/>
    <w:multiLevelType w:val="hybridMultilevel"/>
    <w:tmpl w:val="A6D6FFA6"/>
    <w:lvl w:ilvl="0" w:tplc="04190011">
      <w:start w:val="1"/>
      <w:numFmt w:val="decimal"/>
      <w:lvlText w:val="%1)"/>
      <w:lvlJc w:val="left"/>
      <w:pPr>
        <w:ind w:left="1400" w:hanging="360"/>
      </w:pPr>
    </w:lvl>
    <w:lvl w:ilvl="1" w:tplc="04190019">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12" w15:restartNumberingAfterBreak="0">
    <w:nsid w:val="27150FAE"/>
    <w:multiLevelType w:val="hybridMultilevel"/>
    <w:tmpl w:val="A93E5A06"/>
    <w:lvl w:ilvl="0" w:tplc="CF903BE2">
      <w:start w:val="1"/>
      <w:numFmt w:val="bullet"/>
      <w:lvlText w:val=""/>
      <w:lvlJc w:val="left"/>
      <w:pPr>
        <w:ind w:left="720" w:hanging="360"/>
      </w:pPr>
      <w:rPr>
        <w:rFonts w:ascii="Symbol" w:hAnsi="Symbol" w:hint="default"/>
      </w:rPr>
    </w:lvl>
    <w:lvl w:ilvl="1" w:tplc="CF903BE2">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95B33CD"/>
    <w:multiLevelType w:val="hybridMultilevel"/>
    <w:tmpl w:val="0A362B0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AA1128F"/>
    <w:multiLevelType w:val="hybridMultilevel"/>
    <w:tmpl w:val="BBCAB840"/>
    <w:lvl w:ilvl="0" w:tplc="9656FD32">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15:restartNumberingAfterBreak="0">
    <w:nsid w:val="2F657D62"/>
    <w:multiLevelType w:val="multilevel"/>
    <w:tmpl w:val="8D4E867E"/>
    <w:lvl w:ilvl="0">
      <w:start w:val="1"/>
      <w:numFmt w:val="decimal"/>
      <w:lvlText w:val="%1."/>
      <w:lvlJc w:val="left"/>
      <w:pPr>
        <w:ind w:left="1069" w:hanging="360"/>
      </w:pPr>
      <w:rPr>
        <w:rFonts w:hint="default"/>
        <w:i/>
        <w:iCs/>
      </w:rPr>
    </w:lvl>
    <w:lvl w:ilvl="1">
      <w:start w:val="2"/>
      <w:numFmt w:val="decimal"/>
      <w:isLgl/>
      <w:lvlText w:val="%1.%2"/>
      <w:lvlJc w:val="left"/>
      <w:pPr>
        <w:ind w:left="1249" w:hanging="54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15:restartNumberingAfterBreak="0">
    <w:nsid w:val="34AA0D22"/>
    <w:multiLevelType w:val="hybridMultilevel"/>
    <w:tmpl w:val="31389336"/>
    <w:lvl w:ilvl="0" w:tplc="9656FD32">
      <w:start w:val="1"/>
      <w:numFmt w:val="bullet"/>
      <w:lvlText w:val="–"/>
      <w:lvlJc w:val="left"/>
      <w:pPr>
        <w:ind w:left="1429" w:hanging="360"/>
      </w:pPr>
      <w:rPr>
        <w:rFonts w:ascii="Times New Roman"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7" w15:restartNumberingAfterBreak="0">
    <w:nsid w:val="37050BEC"/>
    <w:multiLevelType w:val="hybridMultilevel"/>
    <w:tmpl w:val="8F461256"/>
    <w:lvl w:ilvl="0" w:tplc="7B2E3B5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15:restartNumberingAfterBreak="0">
    <w:nsid w:val="3A8C3F26"/>
    <w:multiLevelType w:val="multilevel"/>
    <w:tmpl w:val="DBE203F2"/>
    <w:lvl w:ilvl="0">
      <w:start w:val="1"/>
      <w:numFmt w:val="decimal"/>
      <w:lvlText w:val="%1."/>
      <w:lvlJc w:val="left"/>
      <w:pPr>
        <w:ind w:left="360" w:hanging="360"/>
      </w:pPr>
    </w:lvl>
    <w:lvl w:ilvl="1">
      <w:start w:val="1"/>
      <w:numFmt w:val="decimal"/>
      <w:pStyle w:val="2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AEA6ED3"/>
    <w:multiLevelType w:val="hybridMultilevel"/>
    <w:tmpl w:val="3FF64B00"/>
    <w:lvl w:ilvl="0" w:tplc="17B0168C">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20" w15:restartNumberingAfterBreak="0">
    <w:nsid w:val="3DEA0269"/>
    <w:multiLevelType w:val="hybridMultilevel"/>
    <w:tmpl w:val="5D98F862"/>
    <w:lvl w:ilvl="0" w:tplc="9656FD32">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15:restartNumberingAfterBreak="0">
    <w:nsid w:val="3F394058"/>
    <w:multiLevelType w:val="hybridMultilevel"/>
    <w:tmpl w:val="6E04E9A2"/>
    <w:lvl w:ilvl="0" w:tplc="CF903BE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05C3CC3"/>
    <w:multiLevelType w:val="hybridMultilevel"/>
    <w:tmpl w:val="DE5E5234"/>
    <w:lvl w:ilvl="0" w:tplc="CF903BE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87D2B56"/>
    <w:multiLevelType w:val="hybridMultilevel"/>
    <w:tmpl w:val="A4D04204"/>
    <w:lvl w:ilvl="0" w:tplc="9656FD32">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15:restartNumberingAfterBreak="0">
    <w:nsid w:val="4C076516"/>
    <w:multiLevelType w:val="multilevel"/>
    <w:tmpl w:val="8D4E867E"/>
    <w:lvl w:ilvl="0">
      <w:start w:val="1"/>
      <w:numFmt w:val="decimal"/>
      <w:lvlText w:val="%1."/>
      <w:lvlJc w:val="left"/>
      <w:pPr>
        <w:ind w:left="1069" w:hanging="360"/>
      </w:pPr>
      <w:rPr>
        <w:rFonts w:hint="default"/>
        <w:i/>
        <w:iCs/>
      </w:rPr>
    </w:lvl>
    <w:lvl w:ilvl="1">
      <w:start w:val="2"/>
      <w:numFmt w:val="decimal"/>
      <w:isLgl/>
      <w:lvlText w:val="%1.%2"/>
      <w:lvlJc w:val="left"/>
      <w:pPr>
        <w:ind w:left="1249" w:hanging="54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5" w15:restartNumberingAfterBreak="0">
    <w:nsid w:val="52A0071F"/>
    <w:multiLevelType w:val="hybridMultilevel"/>
    <w:tmpl w:val="BE66E070"/>
    <w:lvl w:ilvl="0" w:tplc="CF903BE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327474A"/>
    <w:multiLevelType w:val="hybridMultilevel"/>
    <w:tmpl w:val="D1D8C3A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55DB034D"/>
    <w:multiLevelType w:val="hybridMultilevel"/>
    <w:tmpl w:val="B9709C8E"/>
    <w:lvl w:ilvl="0" w:tplc="9656FD32">
      <w:start w:val="1"/>
      <w:numFmt w:val="bullet"/>
      <w:lvlText w:val="–"/>
      <w:lvlJc w:val="left"/>
      <w:pPr>
        <w:ind w:left="1429" w:hanging="360"/>
      </w:pPr>
      <w:rPr>
        <w:rFonts w:ascii="Times New Roman"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8" w15:restartNumberingAfterBreak="0">
    <w:nsid w:val="5A286D86"/>
    <w:multiLevelType w:val="hybridMultilevel"/>
    <w:tmpl w:val="48FEB85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9" w15:restartNumberingAfterBreak="0">
    <w:nsid w:val="5E9A016D"/>
    <w:multiLevelType w:val="hybridMultilevel"/>
    <w:tmpl w:val="0E3EBA40"/>
    <w:lvl w:ilvl="0" w:tplc="31504EDC">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ECB5EF4"/>
    <w:multiLevelType w:val="hybridMultilevel"/>
    <w:tmpl w:val="0F3E1574"/>
    <w:lvl w:ilvl="0" w:tplc="CF903BE2">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1" w15:restartNumberingAfterBreak="0">
    <w:nsid w:val="5F800A91"/>
    <w:multiLevelType w:val="hybridMultilevel"/>
    <w:tmpl w:val="C65C34E0"/>
    <w:lvl w:ilvl="0" w:tplc="00286164">
      <w:start w:val="1"/>
      <w:numFmt w:val="decimal"/>
      <w:lvlText w:val="%1."/>
      <w:lvlJc w:val="left"/>
      <w:pPr>
        <w:ind w:left="720" w:hanging="360"/>
      </w:pPr>
      <w:rPr>
        <w:rFonts w:hint="default"/>
        <w:i/>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5FC24EBF"/>
    <w:multiLevelType w:val="hybridMultilevel"/>
    <w:tmpl w:val="D6C021CE"/>
    <w:lvl w:ilvl="0" w:tplc="9656FD32">
      <w:start w:val="1"/>
      <w:numFmt w:val="bullet"/>
      <w:lvlText w:val="–"/>
      <w:lvlJc w:val="left"/>
      <w:pPr>
        <w:ind w:left="1429" w:hanging="360"/>
      </w:pPr>
      <w:rPr>
        <w:rFonts w:ascii="Times New Roman"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3" w15:restartNumberingAfterBreak="0">
    <w:nsid w:val="66260A8F"/>
    <w:multiLevelType w:val="hybridMultilevel"/>
    <w:tmpl w:val="54DCF61A"/>
    <w:lvl w:ilvl="0" w:tplc="9656FD32">
      <w:start w:val="1"/>
      <w:numFmt w:val="bullet"/>
      <w:lvlText w:val="–"/>
      <w:lvlJc w:val="left"/>
      <w:pPr>
        <w:ind w:left="1400" w:hanging="360"/>
      </w:pPr>
      <w:rPr>
        <w:rFonts w:ascii="Times New Roman" w:hAnsi="Times New Roman" w:cs="Times New Roman" w:hint="default"/>
      </w:rPr>
    </w:lvl>
    <w:lvl w:ilvl="1" w:tplc="04190003" w:tentative="1">
      <w:start w:val="1"/>
      <w:numFmt w:val="bullet"/>
      <w:lvlText w:val="o"/>
      <w:lvlJc w:val="left"/>
      <w:pPr>
        <w:ind w:left="2120" w:hanging="360"/>
      </w:pPr>
      <w:rPr>
        <w:rFonts w:ascii="Courier New" w:hAnsi="Courier New" w:cs="Courier New" w:hint="default"/>
      </w:rPr>
    </w:lvl>
    <w:lvl w:ilvl="2" w:tplc="04190005">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34" w15:restartNumberingAfterBreak="0">
    <w:nsid w:val="66F47431"/>
    <w:multiLevelType w:val="hybridMultilevel"/>
    <w:tmpl w:val="159C886C"/>
    <w:lvl w:ilvl="0" w:tplc="C4CC43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6C4C6717"/>
    <w:multiLevelType w:val="hybridMultilevel"/>
    <w:tmpl w:val="78640AD0"/>
    <w:lvl w:ilvl="0" w:tplc="9656FD32">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6" w15:restartNumberingAfterBreak="0">
    <w:nsid w:val="70B354ED"/>
    <w:multiLevelType w:val="hybridMultilevel"/>
    <w:tmpl w:val="8C84123E"/>
    <w:lvl w:ilvl="0" w:tplc="CF903BE2">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7" w15:restartNumberingAfterBreak="0">
    <w:nsid w:val="71516DB8"/>
    <w:multiLevelType w:val="hybridMultilevel"/>
    <w:tmpl w:val="8E92E206"/>
    <w:lvl w:ilvl="0" w:tplc="9656FD32">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8" w15:restartNumberingAfterBreak="0">
    <w:nsid w:val="72B84063"/>
    <w:multiLevelType w:val="hybridMultilevel"/>
    <w:tmpl w:val="3C18B74A"/>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76352EB8"/>
    <w:multiLevelType w:val="hybridMultilevel"/>
    <w:tmpl w:val="6A9093B6"/>
    <w:lvl w:ilvl="0" w:tplc="9656FD32">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15:restartNumberingAfterBreak="0">
    <w:nsid w:val="76625139"/>
    <w:multiLevelType w:val="hybridMultilevel"/>
    <w:tmpl w:val="6CCC62A6"/>
    <w:lvl w:ilvl="0" w:tplc="F6022AEA">
      <w:start w:val="1"/>
      <w:numFmt w:val="decimal"/>
      <w:lvlText w:val="%1."/>
      <w:lvlJc w:val="left"/>
      <w:pPr>
        <w:ind w:left="1069" w:hanging="360"/>
      </w:pPr>
      <w:rPr>
        <w:rFonts w:ascii="Times New Roman" w:eastAsia="Times New Roman" w:hAnsi="Times New Roman" w:cs="Times New Roman"/>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41" w15:restartNumberingAfterBreak="0">
    <w:nsid w:val="784D6F70"/>
    <w:multiLevelType w:val="hybridMultilevel"/>
    <w:tmpl w:val="77AA256C"/>
    <w:lvl w:ilvl="0" w:tplc="CF903BE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787315DF"/>
    <w:multiLevelType w:val="hybridMultilevel"/>
    <w:tmpl w:val="75F6D908"/>
    <w:lvl w:ilvl="0" w:tplc="9656FD3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21"/>
  </w:num>
  <w:num w:numId="3">
    <w:abstractNumId w:val="7"/>
  </w:num>
  <w:num w:numId="4">
    <w:abstractNumId w:val="38"/>
  </w:num>
  <w:num w:numId="5">
    <w:abstractNumId w:val="26"/>
  </w:num>
  <w:num w:numId="6">
    <w:abstractNumId w:val="8"/>
  </w:num>
  <w:num w:numId="7">
    <w:abstractNumId w:val="13"/>
  </w:num>
  <w:num w:numId="8">
    <w:abstractNumId w:val="33"/>
  </w:num>
  <w:num w:numId="9">
    <w:abstractNumId w:val="11"/>
  </w:num>
  <w:num w:numId="10">
    <w:abstractNumId w:val="18"/>
  </w:num>
  <w:num w:numId="11">
    <w:abstractNumId w:val="15"/>
  </w:num>
  <w:num w:numId="12">
    <w:abstractNumId w:val="2"/>
  </w:num>
  <w:num w:numId="13">
    <w:abstractNumId w:val="25"/>
  </w:num>
  <w:num w:numId="14">
    <w:abstractNumId w:val="3"/>
  </w:num>
  <w:num w:numId="15">
    <w:abstractNumId w:val="41"/>
  </w:num>
  <w:num w:numId="16">
    <w:abstractNumId w:val="12"/>
  </w:num>
  <w:num w:numId="17">
    <w:abstractNumId w:val="34"/>
  </w:num>
  <w:num w:numId="18">
    <w:abstractNumId w:val="19"/>
  </w:num>
  <w:num w:numId="19">
    <w:abstractNumId w:val="10"/>
  </w:num>
  <w:num w:numId="20">
    <w:abstractNumId w:val="39"/>
  </w:num>
  <w:num w:numId="21">
    <w:abstractNumId w:val="23"/>
  </w:num>
  <w:num w:numId="22">
    <w:abstractNumId w:val="14"/>
  </w:num>
  <w:num w:numId="23">
    <w:abstractNumId w:val="37"/>
  </w:num>
  <w:num w:numId="24">
    <w:abstractNumId w:val="35"/>
  </w:num>
  <w:num w:numId="25">
    <w:abstractNumId w:val="28"/>
  </w:num>
  <w:num w:numId="26">
    <w:abstractNumId w:val="9"/>
  </w:num>
  <w:num w:numId="27">
    <w:abstractNumId w:val="5"/>
  </w:num>
  <w:num w:numId="28">
    <w:abstractNumId w:val="20"/>
  </w:num>
  <w:num w:numId="29">
    <w:abstractNumId w:val="29"/>
  </w:num>
  <w:num w:numId="30">
    <w:abstractNumId w:val="31"/>
  </w:num>
  <w:num w:numId="31">
    <w:abstractNumId w:val="40"/>
  </w:num>
  <w:num w:numId="32">
    <w:abstractNumId w:val="6"/>
  </w:num>
  <w:num w:numId="33">
    <w:abstractNumId w:val="32"/>
  </w:num>
  <w:num w:numId="34">
    <w:abstractNumId w:val="1"/>
  </w:num>
  <w:num w:numId="35">
    <w:abstractNumId w:val="24"/>
  </w:num>
  <w:num w:numId="36">
    <w:abstractNumId w:val="0"/>
  </w:num>
  <w:num w:numId="37">
    <w:abstractNumId w:val="4"/>
  </w:num>
  <w:num w:numId="38">
    <w:abstractNumId w:val="36"/>
  </w:num>
  <w:num w:numId="39">
    <w:abstractNumId w:val="16"/>
  </w:num>
  <w:num w:numId="40">
    <w:abstractNumId w:val="30"/>
  </w:num>
  <w:num w:numId="41">
    <w:abstractNumId w:val="17"/>
  </w:num>
  <w:num w:numId="42">
    <w:abstractNumId w:val="42"/>
  </w:num>
  <w:num w:numId="43">
    <w:abstractNumId w:val="2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DB9"/>
    <w:rsid w:val="0000038B"/>
    <w:rsid w:val="00000926"/>
    <w:rsid w:val="00000DDF"/>
    <w:rsid w:val="000012DD"/>
    <w:rsid w:val="00002A0F"/>
    <w:rsid w:val="00004B89"/>
    <w:rsid w:val="00005624"/>
    <w:rsid w:val="0000666B"/>
    <w:rsid w:val="00007F24"/>
    <w:rsid w:val="000207AD"/>
    <w:rsid w:val="00020962"/>
    <w:rsid w:val="00027903"/>
    <w:rsid w:val="00030AC1"/>
    <w:rsid w:val="00031B0F"/>
    <w:rsid w:val="00031CA5"/>
    <w:rsid w:val="00036D86"/>
    <w:rsid w:val="000401C4"/>
    <w:rsid w:val="00040BE9"/>
    <w:rsid w:val="00050CBC"/>
    <w:rsid w:val="00051B90"/>
    <w:rsid w:val="0005314A"/>
    <w:rsid w:val="00053318"/>
    <w:rsid w:val="00056449"/>
    <w:rsid w:val="00056913"/>
    <w:rsid w:val="000613E2"/>
    <w:rsid w:val="0006248D"/>
    <w:rsid w:val="00062759"/>
    <w:rsid w:val="0007101F"/>
    <w:rsid w:val="00072549"/>
    <w:rsid w:val="00073D0D"/>
    <w:rsid w:val="000820DE"/>
    <w:rsid w:val="00082AB0"/>
    <w:rsid w:val="00082CF5"/>
    <w:rsid w:val="000832E3"/>
    <w:rsid w:val="00083BD3"/>
    <w:rsid w:val="00083DC1"/>
    <w:rsid w:val="00084A44"/>
    <w:rsid w:val="00087349"/>
    <w:rsid w:val="00090773"/>
    <w:rsid w:val="00091813"/>
    <w:rsid w:val="000920FE"/>
    <w:rsid w:val="00094B1A"/>
    <w:rsid w:val="0009633A"/>
    <w:rsid w:val="00096D99"/>
    <w:rsid w:val="000A300C"/>
    <w:rsid w:val="000A5EF5"/>
    <w:rsid w:val="000B0AB7"/>
    <w:rsid w:val="000B522E"/>
    <w:rsid w:val="000C36E6"/>
    <w:rsid w:val="000C4729"/>
    <w:rsid w:val="000D5202"/>
    <w:rsid w:val="000E0A14"/>
    <w:rsid w:val="000E1CCB"/>
    <w:rsid w:val="000E5440"/>
    <w:rsid w:val="000F0EAB"/>
    <w:rsid w:val="000F0ED8"/>
    <w:rsid w:val="000F240B"/>
    <w:rsid w:val="000F3C65"/>
    <w:rsid w:val="000F3F44"/>
    <w:rsid w:val="000F4399"/>
    <w:rsid w:val="000F4561"/>
    <w:rsid w:val="00101065"/>
    <w:rsid w:val="00101225"/>
    <w:rsid w:val="00102EF9"/>
    <w:rsid w:val="001036F1"/>
    <w:rsid w:val="001048B9"/>
    <w:rsid w:val="00106334"/>
    <w:rsid w:val="00106A39"/>
    <w:rsid w:val="001106B9"/>
    <w:rsid w:val="0011172F"/>
    <w:rsid w:val="001130B0"/>
    <w:rsid w:val="00115307"/>
    <w:rsid w:val="00115DD7"/>
    <w:rsid w:val="001162DB"/>
    <w:rsid w:val="00117065"/>
    <w:rsid w:val="0012094F"/>
    <w:rsid w:val="00122546"/>
    <w:rsid w:val="00124171"/>
    <w:rsid w:val="001251F3"/>
    <w:rsid w:val="001262D2"/>
    <w:rsid w:val="001266F3"/>
    <w:rsid w:val="00127879"/>
    <w:rsid w:val="0013222F"/>
    <w:rsid w:val="0013476B"/>
    <w:rsid w:val="00134DE0"/>
    <w:rsid w:val="0013510D"/>
    <w:rsid w:val="001351EE"/>
    <w:rsid w:val="0013541C"/>
    <w:rsid w:val="00136BF5"/>
    <w:rsid w:val="00147CFF"/>
    <w:rsid w:val="0015105C"/>
    <w:rsid w:val="00151CAC"/>
    <w:rsid w:val="00152F6F"/>
    <w:rsid w:val="001543DB"/>
    <w:rsid w:val="001570B4"/>
    <w:rsid w:val="00161EA4"/>
    <w:rsid w:val="0016326D"/>
    <w:rsid w:val="00164E66"/>
    <w:rsid w:val="00165142"/>
    <w:rsid w:val="00165E1F"/>
    <w:rsid w:val="0017022F"/>
    <w:rsid w:val="001733F5"/>
    <w:rsid w:val="00173633"/>
    <w:rsid w:val="0017766E"/>
    <w:rsid w:val="00177DDE"/>
    <w:rsid w:val="00180A88"/>
    <w:rsid w:val="001820BD"/>
    <w:rsid w:val="0018536F"/>
    <w:rsid w:val="00186A97"/>
    <w:rsid w:val="001A38AF"/>
    <w:rsid w:val="001A57E8"/>
    <w:rsid w:val="001B722A"/>
    <w:rsid w:val="001B7DDB"/>
    <w:rsid w:val="001C006D"/>
    <w:rsid w:val="001C5C0C"/>
    <w:rsid w:val="001D0D41"/>
    <w:rsid w:val="001D1161"/>
    <w:rsid w:val="001D20A2"/>
    <w:rsid w:val="001D2BBD"/>
    <w:rsid w:val="001D4DA9"/>
    <w:rsid w:val="001D5C2E"/>
    <w:rsid w:val="001D5DE3"/>
    <w:rsid w:val="001D6243"/>
    <w:rsid w:val="001D6BB8"/>
    <w:rsid w:val="001D6C4E"/>
    <w:rsid w:val="001D6C6A"/>
    <w:rsid w:val="001D6DF7"/>
    <w:rsid w:val="001D746B"/>
    <w:rsid w:val="001E0DB9"/>
    <w:rsid w:val="001E1201"/>
    <w:rsid w:val="001E2124"/>
    <w:rsid w:val="001E33D2"/>
    <w:rsid w:val="001E4343"/>
    <w:rsid w:val="001E730C"/>
    <w:rsid w:val="001E7614"/>
    <w:rsid w:val="001E7C6C"/>
    <w:rsid w:val="001F1540"/>
    <w:rsid w:val="001F4FC9"/>
    <w:rsid w:val="00206A5B"/>
    <w:rsid w:val="00210F8B"/>
    <w:rsid w:val="002127CB"/>
    <w:rsid w:val="00212867"/>
    <w:rsid w:val="00212C00"/>
    <w:rsid w:val="0021414F"/>
    <w:rsid w:val="0021491A"/>
    <w:rsid w:val="002157B9"/>
    <w:rsid w:val="0022254D"/>
    <w:rsid w:val="00230C67"/>
    <w:rsid w:val="00232C55"/>
    <w:rsid w:val="00234D44"/>
    <w:rsid w:val="002356DE"/>
    <w:rsid w:val="0023687B"/>
    <w:rsid w:val="00242B3F"/>
    <w:rsid w:val="00243937"/>
    <w:rsid w:val="00244B59"/>
    <w:rsid w:val="00251578"/>
    <w:rsid w:val="00253066"/>
    <w:rsid w:val="002549FB"/>
    <w:rsid w:val="00255C48"/>
    <w:rsid w:val="002605FF"/>
    <w:rsid w:val="00261A36"/>
    <w:rsid w:val="00261B50"/>
    <w:rsid w:val="00265189"/>
    <w:rsid w:val="00282DA2"/>
    <w:rsid w:val="002842EE"/>
    <w:rsid w:val="00284E80"/>
    <w:rsid w:val="002854ED"/>
    <w:rsid w:val="00286686"/>
    <w:rsid w:val="0029032E"/>
    <w:rsid w:val="00291F96"/>
    <w:rsid w:val="00294B4F"/>
    <w:rsid w:val="002A3343"/>
    <w:rsid w:val="002B2659"/>
    <w:rsid w:val="002B6531"/>
    <w:rsid w:val="002B7C38"/>
    <w:rsid w:val="002C10E5"/>
    <w:rsid w:val="002C13CC"/>
    <w:rsid w:val="002C1D51"/>
    <w:rsid w:val="002C3B20"/>
    <w:rsid w:val="002C79A9"/>
    <w:rsid w:val="002C7A17"/>
    <w:rsid w:val="002D0EC8"/>
    <w:rsid w:val="002D17CD"/>
    <w:rsid w:val="002D2E82"/>
    <w:rsid w:val="002D4402"/>
    <w:rsid w:val="002D76D9"/>
    <w:rsid w:val="002E2958"/>
    <w:rsid w:val="002E60B1"/>
    <w:rsid w:val="002F0756"/>
    <w:rsid w:val="002F1531"/>
    <w:rsid w:val="002F166B"/>
    <w:rsid w:val="002F19B3"/>
    <w:rsid w:val="002F268B"/>
    <w:rsid w:val="002F6144"/>
    <w:rsid w:val="002F661F"/>
    <w:rsid w:val="002F7DFA"/>
    <w:rsid w:val="00302232"/>
    <w:rsid w:val="00303211"/>
    <w:rsid w:val="003055B4"/>
    <w:rsid w:val="00310BFB"/>
    <w:rsid w:val="003119AA"/>
    <w:rsid w:val="00311CE0"/>
    <w:rsid w:val="00312CA4"/>
    <w:rsid w:val="00312E26"/>
    <w:rsid w:val="00313A19"/>
    <w:rsid w:val="00314E37"/>
    <w:rsid w:val="00314E60"/>
    <w:rsid w:val="0031577F"/>
    <w:rsid w:val="0031639B"/>
    <w:rsid w:val="00322F67"/>
    <w:rsid w:val="0032332B"/>
    <w:rsid w:val="0032376C"/>
    <w:rsid w:val="00326801"/>
    <w:rsid w:val="00331A10"/>
    <w:rsid w:val="003368F2"/>
    <w:rsid w:val="00336B73"/>
    <w:rsid w:val="00336BBE"/>
    <w:rsid w:val="003373DF"/>
    <w:rsid w:val="00340580"/>
    <w:rsid w:val="00342C09"/>
    <w:rsid w:val="00344268"/>
    <w:rsid w:val="0034500D"/>
    <w:rsid w:val="003465FD"/>
    <w:rsid w:val="00347D24"/>
    <w:rsid w:val="00351957"/>
    <w:rsid w:val="003523E7"/>
    <w:rsid w:val="00353DBD"/>
    <w:rsid w:val="00360548"/>
    <w:rsid w:val="003624F1"/>
    <w:rsid w:val="00365299"/>
    <w:rsid w:val="00366B34"/>
    <w:rsid w:val="00374AC0"/>
    <w:rsid w:val="00374E77"/>
    <w:rsid w:val="00375D5A"/>
    <w:rsid w:val="003800AC"/>
    <w:rsid w:val="00381DAA"/>
    <w:rsid w:val="00381E01"/>
    <w:rsid w:val="00385F82"/>
    <w:rsid w:val="003864D0"/>
    <w:rsid w:val="0038724C"/>
    <w:rsid w:val="0038775B"/>
    <w:rsid w:val="00387A5A"/>
    <w:rsid w:val="00387FED"/>
    <w:rsid w:val="00391202"/>
    <w:rsid w:val="00391BE7"/>
    <w:rsid w:val="003966A2"/>
    <w:rsid w:val="00396A2E"/>
    <w:rsid w:val="00397854"/>
    <w:rsid w:val="003A2C6B"/>
    <w:rsid w:val="003A5BE5"/>
    <w:rsid w:val="003A62A5"/>
    <w:rsid w:val="003A6E20"/>
    <w:rsid w:val="003A745A"/>
    <w:rsid w:val="003A792A"/>
    <w:rsid w:val="003B61B7"/>
    <w:rsid w:val="003B625D"/>
    <w:rsid w:val="003C1D27"/>
    <w:rsid w:val="003C1E29"/>
    <w:rsid w:val="003C4355"/>
    <w:rsid w:val="003C51FF"/>
    <w:rsid w:val="003C5C04"/>
    <w:rsid w:val="003C6063"/>
    <w:rsid w:val="003C6BC2"/>
    <w:rsid w:val="003D22BE"/>
    <w:rsid w:val="003D4231"/>
    <w:rsid w:val="003D57EA"/>
    <w:rsid w:val="003D67A1"/>
    <w:rsid w:val="003D739A"/>
    <w:rsid w:val="003E0776"/>
    <w:rsid w:val="003E3FC8"/>
    <w:rsid w:val="003F097F"/>
    <w:rsid w:val="003F104D"/>
    <w:rsid w:val="003F1B3F"/>
    <w:rsid w:val="003F212C"/>
    <w:rsid w:val="003F697E"/>
    <w:rsid w:val="003F6B47"/>
    <w:rsid w:val="003F6C5B"/>
    <w:rsid w:val="004027EE"/>
    <w:rsid w:val="00403416"/>
    <w:rsid w:val="004047F5"/>
    <w:rsid w:val="00406333"/>
    <w:rsid w:val="00406466"/>
    <w:rsid w:val="00410C39"/>
    <w:rsid w:val="00410F77"/>
    <w:rsid w:val="004122BC"/>
    <w:rsid w:val="00413CFB"/>
    <w:rsid w:val="004142B1"/>
    <w:rsid w:val="004203D8"/>
    <w:rsid w:val="00420B90"/>
    <w:rsid w:val="00420F9F"/>
    <w:rsid w:val="004223A7"/>
    <w:rsid w:val="00422581"/>
    <w:rsid w:val="004230AE"/>
    <w:rsid w:val="0042507B"/>
    <w:rsid w:val="00426204"/>
    <w:rsid w:val="004305A9"/>
    <w:rsid w:val="0043630D"/>
    <w:rsid w:val="00436536"/>
    <w:rsid w:val="004367BA"/>
    <w:rsid w:val="0043681D"/>
    <w:rsid w:val="004416AA"/>
    <w:rsid w:val="00442E59"/>
    <w:rsid w:val="004448B9"/>
    <w:rsid w:val="00446B71"/>
    <w:rsid w:val="00457FB3"/>
    <w:rsid w:val="004606C2"/>
    <w:rsid w:val="00460F05"/>
    <w:rsid w:val="004628A8"/>
    <w:rsid w:val="00462D53"/>
    <w:rsid w:val="00465BC8"/>
    <w:rsid w:val="0046664C"/>
    <w:rsid w:val="00470BCD"/>
    <w:rsid w:val="00473499"/>
    <w:rsid w:val="004745C3"/>
    <w:rsid w:val="00477727"/>
    <w:rsid w:val="004802DD"/>
    <w:rsid w:val="004815B4"/>
    <w:rsid w:val="0048197B"/>
    <w:rsid w:val="004836EB"/>
    <w:rsid w:val="004840D1"/>
    <w:rsid w:val="004852BC"/>
    <w:rsid w:val="00485C48"/>
    <w:rsid w:val="004861BD"/>
    <w:rsid w:val="004878A7"/>
    <w:rsid w:val="00487A8F"/>
    <w:rsid w:val="00490355"/>
    <w:rsid w:val="004920FB"/>
    <w:rsid w:val="00494DA9"/>
    <w:rsid w:val="004967A3"/>
    <w:rsid w:val="004A35AB"/>
    <w:rsid w:val="004A5D40"/>
    <w:rsid w:val="004A6398"/>
    <w:rsid w:val="004A6677"/>
    <w:rsid w:val="004A71ED"/>
    <w:rsid w:val="004B482E"/>
    <w:rsid w:val="004B6511"/>
    <w:rsid w:val="004C024B"/>
    <w:rsid w:val="004C2153"/>
    <w:rsid w:val="004C24DC"/>
    <w:rsid w:val="004C439B"/>
    <w:rsid w:val="004C4416"/>
    <w:rsid w:val="004C73FD"/>
    <w:rsid w:val="004D04D6"/>
    <w:rsid w:val="004D10E3"/>
    <w:rsid w:val="004D28CA"/>
    <w:rsid w:val="004E175F"/>
    <w:rsid w:val="004F0D4A"/>
    <w:rsid w:val="004F2186"/>
    <w:rsid w:val="004F312E"/>
    <w:rsid w:val="004F4435"/>
    <w:rsid w:val="00503F01"/>
    <w:rsid w:val="005049FB"/>
    <w:rsid w:val="005102A8"/>
    <w:rsid w:val="005106B6"/>
    <w:rsid w:val="00513F01"/>
    <w:rsid w:val="0051482D"/>
    <w:rsid w:val="00514BEC"/>
    <w:rsid w:val="00514F24"/>
    <w:rsid w:val="00516BE4"/>
    <w:rsid w:val="0052188D"/>
    <w:rsid w:val="00530DFF"/>
    <w:rsid w:val="00532E4E"/>
    <w:rsid w:val="00537674"/>
    <w:rsid w:val="00542C47"/>
    <w:rsid w:val="00543BD3"/>
    <w:rsid w:val="0054430E"/>
    <w:rsid w:val="00545F4A"/>
    <w:rsid w:val="005526C8"/>
    <w:rsid w:val="00557F19"/>
    <w:rsid w:val="0056112D"/>
    <w:rsid w:val="00563C70"/>
    <w:rsid w:val="00564256"/>
    <w:rsid w:val="005658DE"/>
    <w:rsid w:val="00570D22"/>
    <w:rsid w:val="00570D71"/>
    <w:rsid w:val="005734E2"/>
    <w:rsid w:val="0057587E"/>
    <w:rsid w:val="0057778D"/>
    <w:rsid w:val="00583498"/>
    <w:rsid w:val="00583AA1"/>
    <w:rsid w:val="005847D4"/>
    <w:rsid w:val="00586004"/>
    <w:rsid w:val="00587181"/>
    <w:rsid w:val="0059036D"/>
    <w:rsid w:val="00591639"/>
    <w:rsid w:val="00593561"/>
    <w:rsid w:val="00593C52"/>
    <w:rsid w:val="005953CB"/>
    <w:rsid w:val="0059616F"/>
    <w:rsid w:val="00596A17"/>
    <w:rsid w:val="00597AD3"/>
    <w:rsid w:val="005A0BC5"/>
    <w:rsid w:val="005A1D4E"/>
    <w:rsid w:val="005A44EA"/>
    <w:rsid w:val="005A4E42"/>
    <w:rsid w:val="005A5489"/>
    <w:rsid w:val="005A5A97"/>
    <w:rsid w:val="005A5FBC"/>
    <w:rsid w:val="005B4EFC"/>
    <w:rsid w:val="005B50F0"/>
    <w:rsid w:val="005B5371"/>
    <w:rsid w:val="005B58A3"/>
    <w:rsid w:val="005C20EC"/>
    <w:rsid w:val="005C4C92"/>
    <w:rsid w:val="005C776D"/>
    <w:rsid w:val="005C7FEA"/>
    <w:rsid w:val="005D00D0"/>
    <w:rsid w:val="005D06F9"/>
    <w:rsid w:val="005D2518"/>
    <w:rsid w:val="005D281C"/>
    <w:rsid w:val="005D29E6"/>
    <w:rsid w:val="005D331C"/>
    <w:rsid w:val="005E237F"/>
    <w:rsid w:val="005E4F91"/>
    <w:rsid w:val="005F2993"/>
    <w:rsid w:val="005F7C69"/>
    <w:rsid w:val="0060113D"/>
    <w:rsid w:val="006037D9"/>
    <w:rsid w:val="00603872"/>
    <w:rsid w:val="00605562"/>
    <w:rsid w:val="00606496"/>
    <w:rsid w:val="00610E04"/>
    <w:rsid w:val="00611977"/>
    <w:rsid w:val="006119F0"/>
    <w:rsid w:val="00617F5C"/>
    <w:rsid w:val="00622C1B"/>
    <w:rsid w:val="0062329B"/>
    <w:rsid w:val="00631CC2"/>
    <w:rsid w:val="0063688C"/>
    <w:rsid w:val="00640CB5"/>
    <w:rsid w:val="00640DB9"/>
    <w:rsid w:val="00643383"/>
    <w:rsid w:val="0064350F"/>
    <w:rsid w:val="00644B5B"/>
    <w:rsid w:val="00646EE4"/>
    <w:rsid w:val="00647439"/>
    <w:rsid w:val="00647A90"/>
    <w:rsid w:val="006547C1"/>
    <w:rsid w:val="00655E49"/>
    <w:rsid w:val="00655F85"/>
    <w:rsid w:val="00657730"/>
    <w:rsid w:val="006608C6"/>
    <w:rsid w:val="006626F5"/>
    <w:rsid w:val="00663ADD"/>
    <w:rsid w:val="006659B6"/>
    <w:rsid w:val="00671E92"/>
    <w:rsid w:val="00672448"/>
    <w:rsid w:val="006733CA"/>
    <w:rsid w:val="006754EA"/>
    <w:rsid w:val="00676821"/>
    <w:rsid w:val="00677DF3"/>
    <w:rsid w:val="00684AA7"/>
    <w:rsid w:val="00684CEE"/>
    <w:rsid w:val="00686766"/>
    <w:rsid w:val="0068696B"/>
    <w:rsid w:val="00687ECB"/>
    <w:rsid w:val="00687F5F"/>
    <w:rsid w:val="00692990"/>
    <w:rsid w:val="00692E64"/>
    <w:rsid w:val="00692E7E"/>
    <w:rsid w:val="00697110"/>
    <w:rsid w:val="006A1826"/>
    <w:rsid w:val="006A31A0"/>
    <w:rsid w:val="006B08E5"/>
    <w:rsid w:val="006B1425"/>
    <w:rsid w:val="006B14F6"/>
    <w:rsid w:val="006B30FF"/>
    <w:rsid w:val="006B519C"/>
    <w:rsid w:val="006C0503"/>
    <w:rsid w:val="006C5B11"/>
    <w:rsid w:val="006D11D1"/>
    <w:rsid w:val="006D19EB"/>
    <w:rsid w:val="006D668C"/>
    <w:rsid w:val="006E0112"/>
    <w:rsid w:val="006E1462"/>
    <w:rsid w:val="006E1FC9"/>
    <w:rsid w:val="006E70E6"/>
    <w:rsid w:val="006E7749"/>
    <w:rsid w:val="006F0FE1"/>
    <w:rsid w:val="006F1428"/>
    <w:rsid w:val="006F1AD2"/>
    <w:rsid w:val="006F2958"/>
    <w:rsid w:val="006F4491"/>
    <w:rsid w:val="006F6ABC"/>
    <w:rsid w:val="006F7BDF"/>
    <w:rsid w:val="00703201"/>
    <w:rsid w:val="00705E40"/>
    <w:rsid w:val="00707AB5"/>
    <w:rsid w:val="00710813"/>
    <w:rsid w:val="00711664"/>
    <w:rsid w:val="00711E53"/>
    <w:rsid w:val="007139FC"/>
    <w:rsid w:val="00716927"/>
    <w:rsid w:val="00717CA0"/>
    <w:rsid w:val="00720223"/>
    <w:rsid w:val="007223B0"/>
    <w:rsid w:val="0072260D"/>
    <w:rsid w:val="007267A6"/>
    <w:rsid w:val="007301EB"/>
    <w:rsid w:val="00734680"/>
    <w:rsid w:val="007378A3"/>
    <w:rsid w:val="007379F0"/>
    <w:rsid w:val="00737D29"/>
    <w:rsid w:val="00740C64"/>
    <w:rsid w:val="00741953"/>
    <w:rsid w:val="00742C87"/>
    <w:rsid w:val="00745F18"/>
    <w:rsid w:val="007542FD"/>
    <w:rsid w:val="00756482"/>
    <w:rsid w:val="007609AE"/>
    <w:rsid w:val="00760F56"/>
    <w:rsid w:val="007619CB"/>
    <w:rsid w:val="00771C44"/>
    <w:rsid w:val="00771EC6"/>
    <w:rsid w:val="00774F3A"/>
    <w:rsid w:val="0077539A"/>
    <w:rsid w:val="007768B0"/>
    <w:rsid w:val="00776BA9"/>
    <w:rsid w:val="00776FC8"/>
    <w:rsid w:val="00777228"/>
    <w:rsid w:val="00783874"/>
    <w:rsid w:val="00783AD1"/>
    <w:rsid w:val="007840E1"/>
    <w:rsid w:val="007843C5"/>
    <w:rsid w:val="00787E50"/>
    <w:rsid w:val="00795EB7"/>
    <w:rsid w:val="007A06C3"/>
    <w:rsid w:val="007A0B71"/>
    <w:rsid w:val="007A30A0"/>
    <w:rsid w:val="007A44BF"/>
    <w:rsid w:val="007A4B90"/>
    <w:rsid w:val="007A540D"/>
    <w:rsid w:val="007A56E1"/>
    <w:rsid w:val="007A62BA"/>
    <w:rsid w:val="007A7F64"/>
    <w:rsid w:val="007B024E"/>
    <w:rsid w:val="007B44C0"/>
    <w:rsid w:val="007B62BD"/>
    <w:rsid w:val="007B77EB"/>
    <w:rsid w:val="007B7B67"/>
    <w:rsid w:val="007C1CDA"/>
    <w:rsid w:val="007C244A"/>
    <w:rsid w:val="007C462B"/>
    <w:rsid w:val="007D0CBE"/>
    <w:rsid w:val="007D466D"/>
    <w:rsid w:val="007D4AFF"/>
    <w:rsid w:val="007D5BB1"/>
    <w:rsid w:val="007D6EE7"/>
    <w:rsid w:val="007D795D"/>
    <w:rsid w:val="007E2C52"/>
    <w:rsid w:val="007E2FC5"/>
    <w:rsid w:val="007E3641"/>
    <w:rsid w:val="007E6A93"/>
    <w:rsid w:val="007F3752"/>
    <w:rsid w:val="007F3E85"/>
    <w:rsid w:val="007F6C53"/>
    <w:rsid w:val="00800D5D"/>
    <w:rsid w:val="00804B2A"/>
    <w:rsid w:val="00806B8C"/>
    <w:rsid w:val="00812089"/>
    <w:rsid w:val="008146D2"/>
    <w:rsid w:val="00817CAC"/>
    <w:rsid w:val="00817FB8"/>
    <w:rsid w:val="00825227"/>
    <w:rsid w:val="0082552A"/>
    <w:rsid w:val="00827D90"/>
    <w:rsid w:val="00833F1D"/>
    <w:rsid w:val="00837091"/>
    <w:rsid w:val="0084231E"/>
    <w:rsid w:val="00842C05"/>
    <w:rsid w:val="00844B29"/>
    <w:rsid w:val="00844B60"/>
    <w:rsid w:val="00845570"/>
    <w:rsid w:val="00847A9A"/>
    <w:rsid w:val="00850C05"/>
    <w:rsid w:val="00851274"/>
    <w:rsid w:val="0085148D"/>
    <w:rsid w:val="00852B1F"/>
    <w:rsid w:val="008551D4"/>
    <w:rsid w:val="0086122A"/>
    <w:rsid w:val="0086304B"/>
    <w:rsid w:val="008641AE"/>
    <w:rsid w:val="008717AF"/>
    <w:rsid w:val="00872072"/>
    <w:rsid w:val="008721A3"/>
    <w:rsid w:val="00884801"/>
    <w:rsid w:val="008866F6"/>
    <w:rsid w:val="00886E53"/>
    <w:rsid w:val="00891AA8"/>
    <w:rsid w:val="008925B6"/>
    <w:rsid w:val="00894698"/>
    <w:rsid w:val="00894835"/>
    <w:rsid w:val="008A090E"/>
    <w:rsid w:val="008A26C8"/>
    <w:rsid w:val="008A381E"/>
    <w:rsid w:val="008A7792"/>
    <w:rsid w:val="008B4634"/>
    <w:rsid w:val="008B5EFB"/>
    <w:rsid w:val="008C5E69"/>
    <w:rsid w:val="008D1D84"/>
    <w:rsid w:val="008E04B6"/>
    <w:rsid w:val="008E0823"/>
    <w:rsid w:val="008E1CAF"/>
    <w:rsid w:val="008E2618"/>
    <w:rsid w:val="008E3773"/>
    <w:rsid w:val="008E4BA5"/>
    <w:rsid w:val="008E5304"/>
    <w:rsid w:val="008E7346"/>
    <w:rsid w:val="008F0420"/>
    <w:rsid w:val="008F438E"/>
    <w:rsid w:val="008F53E0"/>
    <w:rsid w:val="008F77A5"/>
    <w:rsid w:val="008F7A49"/>
    <w:rsid w:val="0090017F"/>
    <w:rsid w:val="00900F36"/>
    <w:rsid w:val="00901483"/>
    <w:rsid w:val="00902D51"/>
    <w:rsid w:val="0090634B"/>
    <w:rsid w:val="0090721A"/>
    <w:rsid w:val="009140E9"/>
    <w:rsid w:val="00917C28"/>
    <w:rsid w:val="0092106B"/>
    <w:rsid w:val="00922AD2"/>
    <w:rsid w:val="00924AE1"/>
    <w:rsid w:val="00924B99"/>
    <w:rsid w:val="00926705"/>
    <w:rsid w:val="00927568"/>
    <w:rsid w:val="00927A3C"/>
    <w:rsid w:val="00937A33"/>
    <w:rsid w:val="009431E0"/>
    <w:rsid w:val="009441CB"/>
    <w:rsid w:val="00954A49"/>
    <w:rsid w:val="00957175"/>
    <w:rsid w:val="009624C6"/>
    <w:rsid w:val="009633F9"/>
    <w:rsid w:val="00963AC2"/>
    <w:rsid w:val="00964EB5"/>
    <w:rsid w:val="00965550"/>
    <w:rsid w:val="00970943"/>
    <w:rsid w:val="0097326E"/>
    <w:rsid w:val="00974544"/>
    <w:rsid w:val="009816A9"/>
    <w:rsid w:val="00983D08"/>
    <w:rsid w:val="00985A62"/>
    <w:rsid w:val="00986174"/>
    <w:rsid w:val="00986F78"/>
    <w:rsid w:val="00992371"/>
    <w:rsid w:val="009967F4"/>
    <w:rsid w:val="009A06E7"/>
    <w:rsid w:val="009A0DCB"/>
    <w:rsid w:val="009A15F4"/>
    <w:rsid w:val="009A1DBF"/>
    <w:rsid w:val="009A3C52"/>
    <w:rsid w:val="009A456B"/>
    <w:rsid w:val="009A4892"/>
    <w:rsid w:val="009A55C5"/>
    <w:rsid w:val="009A6637"/>
    <w:rsid w:val="009B22F9"/>
    <w:rsid w:val="009B389F"/>
    <w:rsid w:val="009B74A6"/>
    <w:rsid w:val="009B76B6"/>
    <w:rsid w:val="009C0B2C"/>
    <w:rsid w:val="009C0D6D"/>
    <w:rsid w:val="009C2855"/>
    <w:rsid w:val="009C4092"/>
    <w:rsid w:val="009C5995"/>
    <w:rsid w:val="009C64C1"/>
    <w:rsid w:val="009C7268"/>
    <w:rsid w:val="009C7E90"/>
    <w:rsid w:val="009D238A"/>
    <w:rsid w:val="009D2B14"/>
    <w:rsid w:val="009D2EE0"/>
    <w:rsid w:val="009D3857"/>
    <w:rsid w:val="009D3B28"/>
    <w:rsid w:val="009D494A"/>
    <w:rsid w:val="009E173C"/>
    <w:rsid w:val="009E2972"/>
    <w:rsid w:val="009E3C9B"/>
    <w:rsid w:val="009E3F90"/>
    <w:rsid w:val="009F015D"/>
    <w:rsid w:val="009F119D"/>
    <w:rsid w:val="009F22DC"/>
    <w:rsid w:val="009F27F4"/>
    <w:rsid w:val="009F5C3B"/>
    <w:rsid w:val="009F5CDA"/>
    <w:rsid w:val="009F65E2"/>
    <w:rsid w:val="009F67DD"/>
    <w:rsid w:val="009F6DB6"/>
    <w:rsid w:val="00A000CE"/>
    <w:rsid w:val="00A02684"/>
    <w:rsid w:val="00A10DC9"/>
    <w:rsid w:val="00A12C63"/>
    <w:rsid w:val="00A1303A"/>
    <w:rsid w:val="00A1482A"/>
    <w:rsid w:val="00A14D0C"/>
    <w:rsid w:val="00A150B3"/>
    <w:rsid w:val="00A22D25"/>
    <w:rsid w:val="00A24AEC"/>
    <w:rsid w:val="00A26CEA"/>
    <w:rsid w:val="00A3173A"/>
    <w:rsid w:val="00A321D9"/>
    <w:rsid w:val="00A32B0F"/>
    <w:rsid w:val="00A348B3"/>
    <w:rsid w:val="00A443DB"/>
    <w:rsid w:val="00A448B1"/>
    <w:rsid w:val="00A503E9"/>
    <w:rsid w:val="00A50B8C"/>
    <w:rsid w:val="00A51ABB"/>
    <w:rsid w:val="00A5212A"/>
    <w:rsid w:val="00A5433E"/>
    <w:rsid w:val="00A54DC4"/>
    <w:rsid w:val="00A57394"/>
    <w:rsid w:val="00A61D16"/>
    <w:rsid w:val="00A7096C"/>
    <w:rsid w:val="00A71438"/>
    <w:rsid w:val="00A72119"/>
    <w:rsid w:val="00A72B5E"/>
    <w:rsid w:val="00A74AE4"/>
    <w:rsid w:val="00A75287"/>
    <w:rsid w:val="00A75773"/>
    <w:rsid w:val="00A77E4E"/>
    <w:rsid w:val="00A82D1A"/>
    <w:rsid w:val="00A8487B"/>
    <w:rsid w:val="00A84B09"/>
    <w:rsid w:val="00A85B3C"/>
    <w:rsid w:val="00A865A9"/>
    <w:rsid w:val="00A90609"/>
    <w:rsid w:val="00A94BF4"/>
    <w:rsid w:val="00A96222"/>
    <w:rsid w:val="00A962DD"/>
    <w:rsid w:val="00AA3A2C"/>
    <w:rsid w:val="00AA491C"/>
    <w:rsid w:val="00AA49BE"/>
    <w:rsid w:val="00AA654A"/>
    <w:rsid w:val="00AA69CA"/>
    <w:rsid w:val="00AB0CEB"/>
    <w:rsid w:val="00AB16CE"/>
    <w:rsid w:val="00AB70CC"/>
    <w:rsid w:val="00AB7434"/>
    <w:rsid w:val="00AB7A72"/>
    <w:rsid w:val="00AC05F8"/>
    <w:rsid w:val="00AC1870"/>
    <w:rsid w:val="00AC76DC"/>
    <w:rsid w:val="00AC7BDB"/>
    <w:rsid w:val="00AD1419"/>
    <w:rsid w:val="00AD55A7"/>
    <w:rsid w:val="00AD6731"/>
    <w:rsid w:val="00AE1060"/>
    <w:rsid w:val="00AE3B9E"/>
    <w:rsid w:val="00AE47D2"/>
    <w:rsid w:val="00AF4658"/>
    <w:rsid w:val="00AF5624"/>
    <w:rsid w:val="00AF6D2E"/>
    <w:rsid w:val="00AF7967"/>
    <w:rsid w:val="00B005CD"/>
    <w:rsid w:val="00B0295C"/>
    <w:rsid w:val="00B05726"/>
    <w:rsid w:val="00B05BF3"/>
    <w:rsid w:val="00B05C34"/>
    <w:rsid w:val="00B0653E"/>
    <w:rsid w:val="00B071BF"/>
    <w:rsid w:val="00B12F1E"/>
    <w:rsid w:val="00B14A45"/>
    <w:rsid w:val="00B15274"/>
    <w:rsid w:val="00B221CD"/>
    <w:rsid w:val="00B228F0"/>
    <w:rsid w:val="00B25EBE"/>
    <w:rsid w:val="00B26E8C"/>
    <w:rsid w:val="00B304E1"/>
    <w:rsid w:val="00B3063A"/>
    <w:rsid w:val="00B3236A"/>
    <w:rsid w:val="00B3294E"/>
    <w:rsid w:val="00B35E50"/>
    <w:rsid w:val="00B4104A"/>
    <w:rsid w:val="00B418CF"/>
    <w:rsid w:val="00B46CC4"/>
    <w:rsid w:val="00B502A2"/>
    <w:rsid w:val="00B52D7C"/>
    <w:rsid w:val="00B533A3"/>
    <w:rsid w:val="00B57D86"/>
    <w:rsid w:val="00B613FD"/>
    <w:rsid w:val="00B61458"/>
    <w:rsid w:val="00B61CB7"/>
    <w:rsid w:val="00B62077"/>
    <w:rsid w:val="00B630E2"/>
    <w:rsid w:val="00B640F4"/>
    <w:rsid w:val="00B64855"/>
    <w:rsid w:val="00B65480"/>
    <w:rsid w:val="00B7271F"/>
    <w:rsid w:val="00B72BD7"/>
    <w:rsid w:val="00B736A7"/>
    <w:rsid w:val="00B77130"/>
    <w:rsid w:val="00B83606"/>
    <w:rsid w:val="00B83880"/>
    <w:rsid w:val="00B87B10"/>
    <w:rsid w:val="00B910B4"/>
    <w:rsid w:val="00B9335D"/>
    <w:rsid w:val="00B95670"/>
    <w:rsid w:val="00B97888"/>
    <w:rsid w:val="00BA2398"/>
    <w:rsid w:val="00BA24B3"/>
    <w:rsid w:val="00BA574B"/>
    <w:rsid w:val="00BA5C8D"/>
    <w:rsid w:val="00BA7C2A"/>
    <w:rsid w:val="00BB0349"/>
    <w:rsid w:val="00BB40C5"/>
    <w:rsid w:val="00BB616E"/>
    <w:rsid w:val="00BB6178"/>
    <w:rsid w:val="00BB6871"/>
    <w:rsid w:val="00BB719F"/>
    <w:rsid w:val="00BB743C"/>
    <w:rsid w:val="00BC1F5B"/>
    <w:rsid w:val="00BC2C93"/>
    <w:rsid w:val="00BC4624"/>
    <w:rsid w:val="00BC7776"/>
    <w:rsid w:val="00BD014B"/>
    <w:rsid w:val="00BD268A"/>
    <w:rsid w:val="00BD2BF7"/>
    <w:rsid w:val="00BD38B5"/>
    <w:rsid w:val="00BE3BF3"/>
    <w:rsid w:val="00BE5369"/>
    <w:rsid w:val="00BE774F"/>
    <w:rsid w:val="00BF0BDC"/>
    <w:rsid w:val="00BF349E"/>
    <w:rsid w:val="00BF4D53"/>
    <w:rsid w:val="00BF501B"/>
    <w:rsid w:val="00BF5376"/>
    <w:rsid w:val="00BF6BCD"/>
    <w:rsid w:val="00C01FCE"/>
    <w:rsid w:val="00C02F83"/>
    <w:rsid w:val="00C069E8"/>
    <w:rsid w:val="00C075C2"/>
    <w:rsid w:val="00C108E1"/>
    <w:rsid w:val="00C11735"/>
    <w:rsid w:val="00C13414"/>
    <w:rsid w:val="00C157E2"/>
    <w:rsid w:val="00C161B1"/>
    <w:rsid w:val="00C16420"/>
    <w:rsid w:val="00C202A0"/>
    <w:rsid w:val="00C21C91"/>
    <w:rsid w:val="00C242B8"/>
    <w:rsid w:val="00C24647"/>
    <w:rsid w:val="00C26B16"/>
    <w:rsid w:val="00C3169F"/>
    <w:rsid w:val="00C316B7"/>
    <w:rsid w:val="00C317FB"/>
    <w:rsid w:val="00C325A6"/>
    <w:rsid w:val="00C34619"/>
    <w:rsid w:val="00C34B8F"/>
    <w:rsid w:val="00C34EF4"/>
    <w:rsid w:val="00C37276"/>
    <w:rsid w:val="00C37F27"/>
    <w:rsid w:val="00C41FD4"/>
    <w:rsid w:val="00C473EF"/>
    <w:rsid w:val="00C50F1E"/>
    <w:rsid w:val="00C51FB7"/>
    <w:rsid w:val="00C55BDE"/>
    <w:rsid w:val="00C62B77"/>
    <w:rsid w:val="00C67130"/>
    <w:rsid w:val="00C67D2B"/>
    <w:rsid w:val="00C7064D"/>
    <w:rsid w:val="00C749C4"/>
    <w:rsid w:val="00C75029"/>
    <w:rsid w:val="00C82E42"/>
    <w:rsid w:val="00C8390E"/>
    <w:rsid w:val="00C8745A"/>
    <w:rsid w:val="00C90405"/>
    <w:rsid w:val="00C906C9"/>
    <w:rsid w:val="00C90CE7"/>
    <w:rsid w:val="00C91E38"/>
    <w:rsid w:val="00C92B1C"/>
    <w:rsid w:val="00C93EDD"/>
    <w:rsid w:val="00CA067E"/>
    <w:rsid w:val="00CA181E"/>
    <w:rsid w:val="00CA2F86"/>
    <w:rsid w:val="00CA3041"/>
    <w:rsid w:val="00CA3EB4"/>
    <w:rsid w:val="00CA7FFC"/>
    <w:rsid w:val="00CB46BB"/>
    <w:rsid w:val="00CB5932"/>
    <w:rsid w:val="00CB5AAC"/>
    <w:rsid w:val="00CC0675"/>
    <w:rsid w:val="00CC2F5C"/>
    <w:rsid w:val="00CC47B1"/>
    <w:rsid w:val="00CD32D2"/>
    <w:rsid w:val="00CD356F"/>
    <w:rsid w:val="00CD5965"/>
    <w:rsid w:val="00CE4350"/>
    <w:rsid w:val="00CE4BDE"/>
    <w:rsid w:val="00CE5F9A"/>
    <w:rsid w:val="00CE7882"/>
    <w:rsid w:val="00CF099E"/>
    <w:rsid w:val="00CF286E"/>
    <w:rsid w:val="00CF3035"/>
    <w:rsid w:val="00CF46FC"/>
    <w:rsid w:val="00D00BCE"/>
    <w:rsid w:val="00D00FA5"/>
    <w:rsid w:val="00D01DBF"/>
    <w:rsid w:val="00D043B3"/>
    <w:rsid w:val="00D06698"/>
    <w:rsid w:val="00D06DD8"/>
    <w:rsid w:val="00D10D65"/>
    <w:rsid w:val="00D13F7A"/>
    <w:rsid w:val="00D147D5"/>
    <w:rsid w:val="00D14BC8"/>
    <w:rsid w:val="00D15675"/>
    <w:rsid w:val="00D1764C"/>
    <w:rsid w:val="00D209CF"/>
    <w:rsid w:val="00D236E5"/>
    <w:rsid w:val="00D23830"/>
    <w:rsid w:val="00D24529"/>
    <w:rsid w:val="00D24979"/>
    <w:rsid w:val="00D27672"/>
    <w:rsid w:val="00D30A05"/>
    <w:rsid w:val="00D314DC"/>
    <w:rsid w:val="00D3492A"/>
    <w:rsid w:val="00D34DE5"/>
    <w:rsid w:val="00D36708"/>
    <w:rsid w:val="00D3707B"/>
    <w:rsid w:val="00D432F7"/>
    <w:rsid w:val="00D45726"/>
    <w:rsid w:val="00D46C6A"/>
    <w:rsid w:val="00D51220"/>
    <w:rsid w:val="00D5277D"/>
    <w:rsid w:val="00D5639B"/>
    <w:rsid w:val="00D567C6"/>
    <w:rsid w:val="00D60E83"/>
    <w:rsid w:val="00D61C99"/>
    <w:rsid w:val="00D630D3"/>
    <w:rsid w:val="00D64307"/>
    <w:rsid w:val="00D65145"/>
    <w:rsid w:val="00D66CB8"/>
    <w:rsid w:val="00D66E98"/>
    <w:rsid w:val="00D66FA4"/>
    <w:rsid w:val="00D70289"/>
    <w:rsid w:val="00D720E9"/>
    <w:rsid w:val="00D730E0"/>
    <w:rsid w:val="00D7491D"/>
    <w:rsid w:val="00D76B1B"/>
    <w:rsid w:val="00D76E99"/>
    <w:rsid w:val="00D856C5"/>
    <w:rsid w:val="00D86E3E"/>
    <w:rsid w:val="00D87F75"/>
    <w:rsid w:val="00D905A6"/>
    <w:rsid w:val="00D908F5"/>
    <w:rsid w:val="00D90B5B"/>
    <w:rsid w:val="00DA2A9C"/>
    <w:rsid w:val="00DA6363"/>
    <w:rsid w:val="00DA656B"/>
    <w:rsid w:val="00DA7199"/>
    <w:rsid w:val="00DA78E4"/>
    <w:rsid w:val="00DB175B"/>
    <w:rsid w:val="00DB1F10"/>
    <w:rsid w:val="00DB464B"/>
    <w:rsid w:val="00DB53F5"/>
    <w:rsid w:val="00DB7F90"/>
    <w:rsid w:val="00DC6BB7"/>
    <w:rsid w:val="00DD3560"/>
    <w:rsid w:val="00DD5883"/>
    <w:rsid w:val="00DD65F1"/>
    <w:rsid w:val="00DD6610"/>
    <w:rsid w:val="00DD7E56"/>
    <w:rsid w:val="00DD7FCC"/>
    <w:rsid w:val="00DE0763"/>
    <w:rsid w:val="00DE32F7"/>
    <w:rsid w:val="00DE3B63"/>
    <w:rsid w:val="00DF1230"/>
    <w:rsid w:val="00DF3C8F"/>
    <w:rsid w:val="00DF6C9E"/>
    <w:rsid w:val="00DF790E"/>
    <w:rsid w:val="00E00564"/>
    <w:rsid w:val="00E00C53"/>
    <w:rsid w:val="00E0111E"/>
    <w:rsid w:val="00E01126"/>
    <w:rsid w:val="00E02904"/>
    <w:rsid w:val="00E02E6F"/>
    <w:rsid w:val="00E05E80"/>
    <w:rsid w:val="00E06A9D"/>
    <w:rsid w:val="00E1189C"/>
    <w:rsid w:val="00E13760"/>
    <w:rsid w:val="00E20511"/>
    <w:rsid w:val="00E21445"/>
    <w:rsid w:val="00E2432C"/>
    <w:rsid w:val="00E24C08"/>
    <w:rsid w:val="00E263DD"/>
    <w:rsid w:val="00E26640"/>
    <w:rsid w:val="00E27811"/>
    <w:rsid w:val="00E278A9"/>
    <w:rsid w:val="00E31B08"/>
    <w:rsid w:val="00E33AA5"/>
    <w:rsid w:val="00E3446B"/>
    <w:rsid w:val="00E35236"/>
    <w:rsid w:val="00E36B5E"/>
    <w:rsid w:val="00E37208"/>
    <w:rsid w:val="00E37E31"/>
    <w:rsid w:val="00E44BF6"/>
    <w:rsid w:val="00E456CB"/>
    <w:rsid w:val="00E45746"/>
    <w:rsid w:val="00E4595B"/>
    <w:rsid w:val="00E47183"/>
    <w:rsid w:val="00E50BD5"/>
    <w:rsid w:val="00E5292A"/>
    <w:rsid w:val="00E536A4"/>
    <w:rsid w:val="00E62142"/>
    <w:rsid w:val="00E640DF"/>
    <w:rsid w:val="00E64876"/>
    <w:rsid w:val="00E65316"/>
    <w:rsid w:val="00E6617A"/>
    <w:rsid w:val="00E66826"/>
    <w:rsid w:val="00E6741C"/>
    <w:rsid w:val="00E67515"/>
    <w:rsid w:val="00E717BB"/>
    <w:rsid w:val="00E776BC"/>
    <w:rsid w:val="00E80BCD"/>
    <w:rsid w:val="00E860FA"/>
    <w:rsid w:val="00E914E4"/>
    <w:rsid w:val="00E976EC"/>
    <w:rsid w:val="00E97E25"/>
    <w:rsid w:val="00EA11CE"/>
    <w:rsid w:val="00EA2196"/>
    <w:rsid w:val="00EA29A0"/>
    <w:rsid w:val="00EA2F50"/>
    <w:rsid w:val="00EA3CF7"/>
    <w:rsid w:val="00EB2BCB"/>
    <w:rsid w:val="00EB2F66"/>
    <w:rsid w:val="00EB33C4"/>
    <w:rsid w:val="00EB3F07"/>
    <w:rsid w:val="00EC561B"/>
    <w:rsid w:val="00ED13FC"/>
    <w:rsid w:val="00ED5DA9"/>
    <w:rsid w:val="00ED68A7"/>
    <w:rsid w:val="00EE22B4"/>
    <w:rsid w:val="00EE2A13"/>
    <w:rsid w:val="00EE6373"/>
    <w:rsid w:val="00EE6F2E"/>
    <w:rsid w:val="00EE79B7"/>
    <w:rsid w:val="00EE7DCE"/>
    <w:rsid w:val="00EF4818"/>
    <w:rsid w:val="00EF4839"/>
    <w:rsid w:val="00EF6B8B"/>
    <w:rsid w:val="00EF70F8"/>
    <w:rsid w:val="00EF7B8E"/>
    <w:rsid w:val="00EF7E99"/>
    <w:rsid w:val="00F04909"/>
    <w:rsid w:val="00F061B0"/>
    <w:rsid w:val="00F06A64"/>
    <w:rsid w:val="00F06B3D"/>
    <w:rsid w:val="00F11914"/>
    <w:rsid w:val="00F15E45"/>
    <w:rsid w:val="00F16B69"/>
    <w:rsid w:val="00F22C82"/>
    <w:rsid w:val="00F22D39"/>
    <w:rsid w:val="00F23665"/>
    <w:rsid w:val="00F24B5D"/>
    <w:rsid w:val="00F24FAD"/>
    <w:rsid w:val="00F25053"/>
    <w:rsid w:val="00F26425"/>
    <w:rsid w:val="00F3041D"/>
    <w:rsid w:val="00F31C15"/>
    <w:rsid w:val="00F3398C"/>
    <w:rsid w:val="00F362EC"/>
    <w:rsid w:val="00F374FE"/>
    <w:rsid w:val="00F417D7"/>
    <w:rsid w:val="00F42134"/>
    <w:rsid w:val="00F43770"/>
    <w:rsid w:val="00F45055"/>
    <w:rsid w:val="00F51786"/>
    <w:rsid w:val="00F544B6"/>
    <w:rsid w:val="00F56F74"/>
    <w:rsid w:val="00F57790"/>
    <w:rsid w:val="00F61495"/>
    <w:rsid w:val="00F615CE"/>
    <w:rsid w:val="00F638C3"/>
    <w:rsid w:val="00F66F38"/>
    <w:rsid w:val="00F712E5"/>
    <w:rsid w:val="00F727D0"/>
    <w:rsid w:val="00F72D79"/>
    <w:rsid w:val="00F749F4"/>
    <w:rsid w:val="00F77826"/>
    <w:rsid w:val="00F8185B"/>
    <w:rsid w:val="00F8366C"/>
    <w:rsid w:val="00F83FFC"/>
    <w:rsid w:val="00F85F75"/>
    <w:rsid w:val="00F94910"/>
    <w:rsid w:val="00F94A19"/>
    <w:rsid w:val="00F950F1"/>
    <w:rsid w:val="00F95145"/>
    <w:rsid w:val="00F96811"/>
    <w:rsid w:val="00F96DF2"/>
    <w:rsid w:val="00F97959"/>
    <w:rsid w:val="00FA09FF"/>
    <w:rsid w:val="00FA1275"/>
    <w:rsid w:val="00FA4102"/>
    <w:rsid w:val="00FA4FE1"/>
    <w:rsid w:val="00FB092C"/>
    <w:rsid w:val="00FB3CC9"/>
    <w:rsid w:val="00FC3E5E"/>
    <w:rsid w:val="00FC763C"/>
    <w:rsid w:val="00FD002C"/>
    <w:rsid w:val="00FE22D8"/>
    <w:rsid w:val="00FE2404"/>
    <w:rsid w:val="00FE50D3"/>
    <w:rsid w:val="00FF196A"/>
    <w:rsid w:val="00FF2EF5"/>
    <w:rsid w:val="00FF6283"/>
    <w:rsid w:val="00FF71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75F870"/>
  <w15:docId w15:val="{D7A7898E-9FDC-4115-B870-14A43C868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5E40"/>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uiPriority w:val="9"/>
    <w:qFormat/>
    <w:rsid w:val="001E0D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1E0D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1E0DB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E0DB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E0DB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E0DB9"/>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E0DB9"/>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E0DB9"/>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E0DB9"/>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E0DB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1E0DB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1E0DB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E0DB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E0DB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E0DB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E0DB9"/>
    <w:rPr>
      <w:rFonts w:eastAsiaTheme="majorEastAsia" w:cstheme="majorBidi"/>
      <w:color w:val="595959" w:themeColor="text1" w:themeTint="A6"/>
    </w:rPr>
  </w:style>
  <w:style w:type="character" w:customStyle="1" w:styleId="80">
    <w:name w:val="Заголовок 8 Знак"/>
    <w:basedOn w:val="a0"/>
    <w:link w:val="8"/>
    <w:uiPriority w:val="9"/>
    <w:semiHidden/>
    <w:rsid w:val="001E0DB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E0DB9"/>
    <w:rPr>
      <w:rFonts w:eastAsiaTheme="majorEastAsia" w:cstheme="majorBidi"/>
      <w:color w:val="272727" w:themeColor="text1" w:themeTint="D8"/>
    </w:rPr>
  </w:style>
  <w:style w:type="paragraph" w:styleId="a3">
    <w:name w:val="Title"/>
    <w:basedOn w:val="a"/>
    <w:next w:val="a"/>
    <w:link w:val="a4"/>
    <w:uiPriority w:val="10"/>
    <w:qFormat/>
    <w:rsid w:val="001E0DB9"/>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1E0DB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E0DB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E0DB9"/>
    <w:rPr>
      <w:rFonts w:eastAsiaTheme="majorEastAsia" w:cstheme="majorBidi"/>
      <w:color w:val="595959" w:themeColor="text1" w:themeTint="A6"/>
      <w:spacing w:val="15"/>
      <w:sz w:val="28"/>
      <w:szCs w:val="28"/>
    </w:rPr>
  </w:style>
  <w:style w:type="paragraph" w:styleId="22">
    <w:name w:val="Quote"/>
    <w:basedOn w:val="a"/>
    <w:next w:val="a"/>
    <w:link w:val="23"/>
    <w:uiPriority w:val="29"/>
    <w:qFormat/>
    <w:rsid w:val="001E0DB9"/>
    <w:pPr>
      <w:spacing w:before="160"/>
      <w:jc w:val="center"/>
    </w:pPr>
    <w:rPr>
      <w:i/>
      <w:iCs/>
      <w:color w:val="404040" w:themeColor="text1" w:themeTint="BF"/>
    </w:rPr>
  </w:style>
  <w:style w:type="character" w:customStyle="1" w:styleId="23">
    <w:name w:val="Цитата 2 Знак"/>
    <w:basedOn w:val="a0"/>
    <w:link w:val="22"/>
    <w:uiPriority w:val="29"/>
    <w:rsid w:val="001E0DB9"/>
    <w:rPr>
      <w:i/>
      <w:iCs/>
      <w:color w:val="404040" w:themeColor="text1" w:themeTint="BF"/>
    </w:rPr>
  </w:style>
  <w:style w:type="paragraph" w:styleId="a7">
    <w:name w:val="List Paragraph"/>
    <w:aliases w:val="маркированный,ПАРАГРАФ"/>
    <w:basedOn w:val="a"/>
    <w:link w:val="a8"/>
    <w:uiPriority w:val="34"/>
    <w:qFormat/>
    <w:rsid w:val="001E0DB9"/>
    <w:pPr>
      <w:ind w:left="720"/>
      <w:contextualSpacing/>
    </w:pPr>
  </w:style>
  <w:style w:type="character" w:styleId="a9">
    <w:name w:val="Intense Emphasis"/>
    <w:basedOn w:val="a0"/>
    <w:uiPriority w:val="21"/>
    <w:qFormat/>
    <w:rsid w:val="001E0DB9"/>
    <w:rPr>
      <w:i/>
      <w:iCs/>
      <w:color w:val="0F4761" w:themeColor="accent1" w:themeShade="BF"/>
    </w:rPr>
  </w:style>
  <w:style w:type="paragraph" w:styleId="aa">
    <w:name w:val="Intense Quote"/>
    <w:basedOn w:val="a"/>
    <w:next w:val="a"/>
    <w:link w:val="ab"/>
    <w:uiPriority w:val="30"/>
    <w:qFormat/>
    <w:rsid w:val="001E0D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1E0DB9"/>
    <w:rPr>
      <w:i/>
      <w:iCs/>
      <w:color w:val="0F4761" w:themeColor="accent1" w:themeShade="BF"/>
    </w:rPr>
  </w:style>
  <w:style w:type="character" w:styleId="ac">
    <w:name w:val="Intense Reference"/>
    <w:basedOn w:val="a0"/>
    <w:uiPriority w:val="32"/>
    <w:qFormat/>
    <w:rsid w:val="001E0DB9"/>
    <w:rPr>
      <w:b/>
      <w:bCs/>
      <w:smallCaps/>
      <w:color w:val="0F4761" w:themeColor="accent1" w:themeShade="BF"/>
      <w:spacing w:val="5"/>
    </w:rPr>
  </w:style>
  <w:style w:type="paragraph" w:styleId="ad">
    <w:name w:val="Normal (Web)"/>
    <w:aliases w:val="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Знак Знак3,Знак4"/>
    <w:basedOn w:val="a"/>
    <w:link w:val="ae"/>
    <w:uiPriority w:val="99"/>
    <w:unhideWhenUsed/>
    <w:qFormat/>
    <w:rsid w:val="00B46CC4"/>
    <w:pPr>
      <w:spacing w:before="100" w:beforeAutospacing="1" w:after="100" w:afterAutospacing="1"/>
    </w:pPr>
  </w:style>
  <w:style w:type="paragraph" w:styleId="af">
    <w:name w:val="endnote text"/>
    <w:basedOn w:val="a"/>
    <w:link w:val="af0"/>
    <w:uiPriority w:val="99"/>
    <w:unhideWhenUsed/>
    <w:rsid w:val="00B46CC4"/>
    <w:rPr>
      <w:sz w:val="20"/>
      <w:szCs w:val="20"/>
    </w:rPr>
  </w:style>
  <w:style w:type="character" w:customStyle="1" w:styleId="af0">
    <w:name w:val="Текст концевой сноски Знак"/>
    <w:basedOn w:val="a0"/>
    <w:link w:val="af"/>
    <w:uiPriority w:val="99"/>
    <w:rsid w:val="00B46CC4"/>
    <w:rPr>
      <w:rFonts w:ascii="Times New Roman" w:eastAsia="Times New Roman" w:hAnsi="Times New Roman" w:cs="Times New Roman"/>
      <w:kern w:val="0"/>
      <w:sz w:val="20"/>
      <w:szCs w:val="20"/>
      <w:lang w:eastAsia="ru-RU"/>
      <w14:ligatures w14:val="none"/>
    </w:rPr>
  </w:style>
  <w:style w:type="character" w:styleId="af1">
    <w:name w:val="endnote reference"/>
    <w:basedOn w:val="a0"/>
    <w:uiPriority w:val="99"/>
    <w:unhideWhenUsed/>
    <w:rsid w:val="00B46CC4"/>
    <w:rPr>
      <w:vertAlign w:val="superscript"/>
    </w:rPr>
  </w:style>
  <w:style w:type="paragraph" w:customStyle="1" w:styleId="Pa6">
    <w:name w:val="Pa6"/>
    <w:basedOn w:val="a"/>
    <w:next w:val="a"/>
    <w:uiPriority w:val="99"/>
    <w:rsid w:val="00B46CC4"/>
    <w:pPr>
      <w:autoSpaceDE w:val="0"/>
      <w:autoSpaceDN w:val="0"/>
      <w:adjustRightInd w:val="0"/>
      <w:spacing w:line="281" w:lineRule="atLeast"/>
    </w:pPr>
    <w:rPr>
      <w:rFonts w:ascii="Arial" w:hAnsi="Arial" w:cs="Arial"/>
    </w:rPr>
  </w:style>
  <w:style w:type="character" w:customStyle="1" w:styleId="A40">
    <w:name w:val="A4"/>
    <w:uiPriority w:val="99"/>
    <w:rsid w:val="00B46CC4"/>
    <w:rPr>
      <w:color w:val="000000"/>
      <w:sz w:val="18"/>
      <w:szCs w:val="18"/>
    </w:rPr>
  </w:style>
  <w:style w:type="table" w:styleId="af2">
    <w:name w:val="Table Grid"/>
    <w:aliases w:val="Tab Border"/>
    <w:basedOn w:val="a1"/>
    <w:uiPriority w:val="59"/>
    <w:rsid w:val="00B46CC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iPriority w:val="99"/>
    <w:unhideWhenUsed/>
    <w:rsid w:val="00B46CC4"/>
    <w:rPr>
      <w:color w:val="0000FF"/>
      <w:u w:val="single"/>
    </w:rPr>
  </w:style>
  <w:style w:type="paragraph" w:customStyle="1" w:styleId="Default">
    <w:name w:val="Default"/>
    <w:rsid w:val="00B46CC4"/>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af4">
    <w:name w:val="caption"/>
    <w:basedOn w:val="a"/>
    <w:next w:val="a"/>
    <w:uiPriority w:val="35"/>
    <w:qFormat/>
    <w:rsid w:val="00B46CC4"/>
    <w:pPr>
      <w:spacing w:before="120" w:after="120"/>
    </w:pPr>
    <w:rPr>
      <w:b/>
      <w:bCs/>
      <w:sz w:val="20"/>
      <w:szCs w:val="20"/>
    </w:rPr>
  </w:style>
  <w:style w:type="paragraph" w:styleId="af5">
    <w:name w:val="header"/>
    <w:basedOn w:val="a"/>
    <w:link w:val="af6"/>
    <w:uiPriority w:val="99"/>
    <w:unhideWhenUsed/>
    <w:rsid w:val="00B46CC4"/>
    <w:pPr>
      <w:tabs>
        <w:tab w:val="center" w:pos="4677"/>
        <w:tab w:val="right" w:pos="9355"/>
      </w:tabs>
    </w:pPr>
  </w:style>
  <w:style w:type="character" w:customStyle="1" w:styleId="af6">
    <w:name w:val="Верхний колонтитул Знак"/>
    <w:basedOn w:val="a0"/>
    <w:link w:val="af5"/>
    <w:uiPriority w:val="99"/>
    <w:rsid w:val="00B46CC4"/>
    <w:rPr>
      <w:rFonts w:ascii="Times New Roman" w:eastAsia="Times New Roman" w:hAnsi="Times New Roman" w:cs="Times New Roman"/>
      <w:kern w:val="0"/>
      <w:sz w:val="24"/>
      <w:szCs w:val="24"/>
      <w:lang w:eastAsia="ru-RU"/>
      <w14:ligatures w14:val="none"/>
    </w:rPr>
  </w:style>
  <w:style w:type="paragraph" w:styleId="af7">
    <w:name w:val="footer"/>
    <w:basedOn w:val="a"/>
    <w:link w:val="af8"/>
    <w:uiPriority w:val="99"/>
    <w:unhideWhenUsed/>
    <w:rsid w:val="00B46CC4"/>
    <w:pPr>
      <w:tabs>
        <w:tab w:val="center" w:pos="4677"/>
        <w:tab w:val="right" w:pos="9355"/>
      </w:tabs>
    </w:pPr>
  </w:style>
  <w:style w:type="character" w:customStyle="1" w:styleId="af8">
    <w:name w:val="Нижний колонтитул Знак"/>
    <w:basedOn w:val="a0"/>
    <w:link w:val="af7"/>
    <w:uiPriority w:val="99"/>
    <w:rsid w:val="00B46CC4"/>
    <w:rPr>
      <w:rFonts w:ascii="Times New Roman" w:eastAsia="Times New Roman" w:hAnsi="Times New Roman" w:cs="Times New Roman"/>
      <w:kern w:val="0"/>
      <w:sz w:val="24"/>
      <w:szCs w:val="24"/>
      <w:lang w:eastAsia="ru-RU"/>
      <w14:ligatures w14:val="none"/>
    </w:rPr>
  </w:style>
  <w:style w:type="character" w:styleId="af9">
    <w:name w:val="annotation reference"/>
    <w:basedOn w:val="a0"/>
    <w:uiPriority w:val="99"/>
    <w:semiHidden/>
    <w:unhideWhenUsed/>
    <w:rsid w:val="00B46CC4"/>
    <w:rPr>
      <w:sz w:val="16"/>
      <w:szCs w:val="16"/>
    </w:rPr>
  </w:style>
  <w:style w:type="paragraph" w:styleId="afa">
    <w:name w:val="annotation text"/>
    <w:basedOn w:val="a"/>
    <w:link w:val="afb"/>
    <w:uiPriority w:val="99"/>
    <w:semiHidden/>
    <w:unhideWhenUsed/>
    <w:rsid w:val="00B46CC4"/>
    <w:rPr>
      <w:sz w:val="20"/>
      <w:szCs w:val="20"/>
    </w:rPr>
  </w:style>
  <w:style w:type="character" w:customStyle="1" w:styleId="afb">
    <w:name w:val="Текст примечания Знак"/>
    <w:basedOn w:val="a0"/>
    <w:link w:val="afa"/>
    <w:uiPriority w:val="99"/>
    <w:semiHidden/>
    <w:rsid w:val="00B46CC4"/>
    <w:rPr>
      <w:rFonts w:ascii="Times New Roman" w:eastAsia="Times New Roman" w:hAnsi="Times New Roman" w:cs="Times New Roman"/>
      <w:kern w:val="0"/>
      <w:sz w:val="20"/>
      <w:szCs w:val="20"/>
      <w:lang w:eastAsia="ru-RU"/>
      <w14:ligatures w14:val="none"/>
    </w:rPr>
  </w:style>
  <w:style w:type="paragraph" w:styleId="afc">
    <w:name w:val="annotation subject"/>
    <w:basedOn w:val="afa"/>
    <w:next w:val="afa"/>
    <w:link w:val="afd"/>
    <w:uiPriority w:val="99"/>
    <w:semiHidden/>
    <w:unhideWhenUsed/>
    <w:rsid w:val="00B46CC4"/>
    <w:rPr>
      <w:b/>
      <w:bCs/>
    </w:rPr>
  </w:style>
  <w:style w:type="character" w:customStyle="1" w:styleId="afd">
    <w:name w:val="Тема примечания Знак"/>
    <w:basedOn w:val="afb"/>
    <w:link w:val="afc"/>
    <w:uiPriority w:val="99"/>
    <w:semiHidden/>
    <w:rsid w:val="00B46CC4"/>
    <w:rPr>
      <w:rFonts w:ascii="Times New Roman" w:eastAsia="Times New Roman" w:hAnsi="Times New Roman" w:cs="Times New Roman"/>
      <w:b/>
      <w:bCs/>
      <w:kern w:val="0"/>
      <w:sz w:val="20"/>
      <w:szCs w:val="20"/>
      <w:lang w:eastAsia="ru-RU"/>
      <w14:ligatures w14:val="none"/>
    </w:rPr>
  </w:style>
  <w:style w:type="paragraph" w:styleId="afe">
    <w:name w:val="Revision"/>
    <w:hidden/>
    <w:uiPriority w:val="99"/>
    <w:semiHidden/>
    <w:rsid w:val="00B46CC4"/>
    <w:pPr>
      <w:spacing w:after="0" w:line="240" w:lineRule="auto"/>
    </w:pPr>
    <w:rPr>
      <w:kern w:val="0"/>
      <w14:ligatures w14:val="none"/>
    </w:rPr>
  </w:style>
  <w:style w:type="paragraph" w:styleId="aff">
    <w:name w:val="Balloon Text"/>
    <w:basedOn w:val="a"/>
    <w:link w:val="aff0"/>
    <w:uiPriority w:val="99"/>
    <w:semiHidden/>
    <w:unhideWhenUsed/>
    <w:rsid w:val="00B46CC4"/>
    <w:rPr>
      <w:rFonts w:ascii="Segoe UI" w:hAnsi="Segoe UI" w:cs="Segoe UI"/>
      <w:sz w:val="18"/>
      <w:szCs w:val="18"/>
    </w:rPr>
  </w:style>
  <w:style w:type="character" w:customStyle="1" w:styleId="aff0">
    <w:name w:val="Текст выноски Знак"/>
    <w:basedOn w:val="a0"/>
    <w:link w:val="aff"/>
    <w:uiPriority w:val="99"/>
    <w:semiHidden/>
    <w:rsid w:val="00B46CC4"/>
    <w:rPr>
      <w:rFonts w:ascii="Segoe UI" w:eastAsia="Times New Roman" w:hAnsi="Segoe UI" w:cs="Segoe UI"/>
      <w:kern w:val="0"/>
      <w:sz w:val="18"/>
      <w:szCs w:val="18"/>
      <w:lang w:eastAsia="ru-RU"/>
      <w14:ligatures w14:val="none"/>
    </w:rPr>
  </w:style>
  <w:style w:type="paragraph" w:styleId="aff1">
    <w:name w:val="footnote text"/>
    <w:basedOn w:val="a"/>
    <w:link w:val="aff2"/>
    <w:uiPriority w:val="99"/>
    <w:semiHidden/>
    <w:unhideWhenUsed/>
    <w:rsid w:val="00B46CC4"/>
    <w:rPr>
      <w:sz w:val="20"/>
      <w:szCs w:val="20"/>
    </w:rPr>
  </w:style>
  <w:style w:type="character" w:customStyle="1" w:styleId="aff2">
    <w:name w:val="Текст сноски Знак"/>
    <w:basedOn w:val="a0"/>
    <w:link w:val="aff1"/>
    <w:uiPriority w:val="99"/>
    <w:semiHidden/>
    <w:rsid w:val="00B46CC4"/>
    <w:rPr>
      <w:rFonts w:ascii="Times New Roman" w:eastAsia="Times New Roman" w:hAnsi="Times New Roman" w:cs="Times New Roman"/>
      <w:kern w:val="0"/>
      <w:sz w:val="20"/>
      <w:szCs w:val="20"/>
      <w:lang w:eastAsia="ru-RU"/>
      <w14:ligatures w14:val="none"/>
    </w:rPr>
  </w:style>
  <w:style w:type="character" w:styleId="aff3">
    <w:name w:val="footnote reference"/>
    <w:basedOn w:val="a0"/>
    <w:uiPriority w:val="99"/>
    <w:semiHidden/>
    <w:unhideWhenUsed/>
    <w:rsid w:val="00B46CC4"/>
    <w:rPr>
      <w:vertAlign w:val="superscript"/>
    </w:rPr>
  </w:style>
  <w:style w:type="character" w:customStyle="1" w:styleId="ae">
    <w:name w:val="Обычный (веб) Знак"/>
    <w:aliases w:val="Обычный (Web)1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Знак Знак Знак Знак Знак Знак"/>
    <w:link w:val="ad"/>
    <w:uiPriority w:val="99"/>
    <w:locked/>
    <w:rsid w:val="00B46CC4"/>
    <w:rPr>
      <w:rFonts w:ascii="Times New Roman" w:eastAsia="Times New Roman" w:hAnsi="Times New Roman" w:cs="Times New Roman"/>
      <w:kern w:val="0"/>
      <w:sz w:val="24"/>
      <w:szCs w:val="24"/>
      <w:lang w:eastAsia="ru-RU"/>
      <w14:ligatures w14:val="none"/>
    </w:rPr>
  </w:style>
  <w:style w:type="table" w:customStyle="1" w:styleId="11">
    <w:name w:val="Сетка таблицы1"/>
    <w:basedOn w:val="a1"/>
    <w:next w:val="af2"/>
    <w:uiPriority w:val="39"/>
    <w:rsid w:val="00B46CC4"/>
    <w:pPr>
      <w:spacing w:after="0" w:line="240" w:lineRule="auto"/>
    </w:pPr>
    <w:rPr>
      <w:rFonts w:eastAsia="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1"/>
    <w:basedOn w:val="a"/>
    <w:next w:val="a"/>
    <w:uiPriority w:val="9"/>
    <w:unhideWhenUsed/>
    <w:qFormat/>
    <w:rsid w:val="00B46CC4"/>
    <w:pPr>
      <w:keepNext/>
      <w:keepLines/>
      <w:numPr>
        <w:ilvl w:val="1"/>
        <w:numId w:val="10"/>
      </w:numPr>
      <w:spacing w:before="40"/>
      <w:ind w:left="0" w:firstLine="709"/>
      <w:jc w:val="both"/>
      <w:outlineLvl w:val="1"/>
    </w:pPr>
    <w:rPr>
      <w:b/>
      <w:i/>
      <w:sz w:val="28"/>
      <w:szCs w:val="28"/>
      <w:lang w:val="en-GB" w:eastAsia="en-US"/>
    </w:rPr>
  </w:style>
  <w:style w:type="table" w:customStyle="1" w:styleId="24">
    <w:name w:val="Сетка таблицы2"/>
    <w:basedOn w:val="a1"/>
    <w:next w:val="af2"/>
    <w:uiPriority w:val="39"/>
    <w:rsid w:val="00B46C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f2"/>
    <w:uiPriority w:val="39"/>
    <w:rsid w:val="00B46C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f2"/>
    <w:uiPriority w:val="39"/>
    <w:rsid w:val="00B46C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B46CC4"/>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character" w:styleId="aff4">
    <w:name w:val="Placeholder Text"/>
    <w:basedOn w:val="a0"/>
    <w:uiPriority w:val="99"/>
    <w:semiHidden/>
    <w:rsid w:val="00B46CC4"/>
    <w:rPr>
      <w:color w:val="666666"/>
    </w:rPr>
  </w:style>
  <w:style w:type="table" w:customStyle="1" w:styleId="51">
    <w:name w:val="Сетка таблицы5"/>
    <w:basedOn w:val="a1"/>
    <w:next w:val="af2"/>
    <w:uiPriority w:val="39"/>
    <w:rsid w:val="00B46C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No Spacing"/>
    <w:aliases w:val="норма,Обя,Без интервала11,Интервалсыз,Без интеБез интервала,без интервала,Без интервала111,исполнитель,Без интерваль,No Spacing2,Исполнитель"/>
    <w:link w:val="aff6"/>
    <w:uiPriority w:val="1"/>
    <w:qFormat/>
    <w:rsid w:val="00B46CC4"/>
    <w:pPr>
      <w:spacing w:after="0" w:line="240" w:lineRule="auto"/>
    </w:pPr>
    <w:rPr>
      <w:rFonts w:ascii="Calibri" w:eastAsia="Calibri" w:hAnsi="Calibri" w:cs="Times New Roman"/>
      <w:kern w:val="0"/>
      <w14:ligatures w14:val="none"/>
    </w:rPr>
  </w:style>
  <w:style w:type="character" w:customStyle="1" w:styleId="aff6">
    <w:name w:val="Без интервала Знак"/>
    <w:aliases w:val="норма Знак,Обя Знак,Без интервала11 Знак,Интервалсыз Знак,Без интеБез интервала Знак,без интервала Знак,Без интервала111 Знак,исполнитель Знак,Без интерваль Знак,No Spacing2 Знак,Исполнитель Знак"/>
    <w:link w:val="aff5"/>
    <w:uiPriority w:val="1"/>
    <w:locked/>
    <w:rsid w:val="00B46CC4"/>
    <w:rPr>
      <w:rFonts w:ascii="Calibri" w:eastAsia="Calibri" w:hAnsi="Calibri" w:cs="Times New Roman"/>
      <w:kern w:val="0"/>
      <w14:ligatures w14:val="none"/>
    </w:rPr>
  </w:style>
  <w:style w:type="character" w:customStyle="1" w:styleId="path-separator">
    <w:name w:val="path-separator"/>
    <w:basedOn w:val="a0"/>
    <w:rsid w:val="00B46CC4"/>
  </w:style>
  <w:style w:type="character" w:styleId="aff7">
    <w:name w:val="FollowedHyperlink"/>
    <w:basedOn w:val="a0"/>
    <w:uiPriority w:val="99"/>
    <w:semiHidden/>
    <w:unhideWhenUsed/>
    <w:rsid w:val="00B46CC4"/>
    <w:rPr>
      <w:color w:val="96607D" w:themeColor="followedHyperlink"/>
      <w:u w:val="single"/>
    </w:rPr>
  </w:style>
  <w:style w:type="character" w:customStyle="1" w:styleId="12">
    <w:name w:val="Неразрешенное упоминание1"/>
    <w:basedOn w:val="a0"/>
    <w:uiPriority w:val="99"/>
    <w:semiHidden/>
    <w:unhideWhenUsed/>
    <w:rsid w:val="00B46CC4"/>
    <w:rPr>
      <w:color w:val="605E5C"/>
      <w:shd w:val="clear" w:color="auto" w:fill="E1DFDD"/>
    </w:rPr>
  </w:style>
  <w:style w:type="numbering" w:customStyle="1" w:styleId="13">
    <w:name w:val="Нет списка1"/>
    <w:next w:val="a2"/>
    <w:uiPriority w:val="99"/>
    <w:semiHidden/>
    <w:unhideWhenUsed/>
    <w:rsid w:val="003A792A"/>
  </w:style>
  <w:style w:type="table" w:customStyle="1" w:styleId="410">
    <w:name w:val="Сетка таблицы41"/>
    <w:basedOn w:val="a1"/>
    <w:uiPriority w:val="39"/>
    <w:rsid w:val="003A7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
    <w:uiPriority w:val="2"/>
    <w:semiHidden/>
    <w:qFormat/>
    <w:rsid w:val="003A792A"/>
    <w:pPr>
      <w:widowControl w:val="0"/>
      <w:autoSpaceDE w:val="0"/>
      <w:autoSpaceDN w:val="0"/>
      <w:spacing w:after="0" w:line="240" w:lineRule="auto"/>
    </w:pPr>
    <w:rPr>
      <w:kern w:val="0"/>
      <w:lang w:val="en-US"/>
      <w14:ligatures w14:val="none"/>
    </w:rPr>
    <w:tblPr>
      <w:tblCellMar>
        <w:top w:w="0" w:type="dxa"/>
        <w:left w:w="0" w:type="dxa"/>
        <w:bottom w:w="0" w:type="dxa"/>
        <w:right w:w="0" w:type="dxa"/>
      </w:tblCellMar>
    </w:tblPr>
  </w:style>
  <w:style w:type="table" w:customStyle="1" w:styleId="61">
    <w:name w:val="Сетка таблицы6"/>
    <w:basedOn w:val="a1"/>
    <w:next w:val="af2"/>
    <w:uiPriority w:val="39"/>
    <w:rsid w:val="003A7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f2"/>
    <w:uiPriority w:val="39"/>
    <w:rsid w:val="003A7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Strong"/>
    <w:basedOn w:val="a0"/>
    <w:uiPriority w:val="22"/>
    <w:qFormat/>
    <w:rsid w:val="003A792A"/>
    <w:rPr>
      <w:b/>
      <w:bCs/>
    </w:rPr>
  </w:style>
  <w:style w:type="paragraph" w:customStyle="1" w:styleId="additional-data">
    <w:name w:val="additional-data"/>
    <w:basedOn w:val="a"/>
    <w:rsid w:val="003A792A"/>
    <w:pPr>
      <w:spacing w:before="100" w:beforeAutospacing="1" w:after="100" w:afterAutospacing="1"/>
    </w:pPr>
  </w:style>
  <w:style w:type="paragraph" w:customStyle="1" w:styleId="longridfigcaption-title">
    <w:name w:val="longrid__figcaption-title"/>
    <w:basedOn w:val="a"/>
    <w:rsid w:val="003A792A"/>
    <w:pPr>
      <w:spacing w:before="100" w:beforeAutospacing="1" w:after="100" w:afterAutospacing="1"/>
    </w:pPr>
  </w:style>
  <w:style w:type="table" w:customStyle="1" w:styleId="71">
    <w:name w:val="Сетка таблицы7"/>
    <w:basedOn w:val="a1"/>
    <w:next w:val="af2"/>
    <w:uiPriority w:val="39"/>
    <w:rsid w:val="004F0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f2"/>
    <w:uiPriority w:val="39"/>
    <w:rsid w:val="00DE32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f2"/>
    <w:uiPriority w:val="39"/>
    <w:rsid w:val="005F2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5">
    <w:name w:val="Неразрешенное упоминание2"/>
    <w:basedOn w:val="a0"/>
    <w:uiPriority w:val="99"/>
    <w:semiHidden/>
    <w:unhideWhenUsed/>
    <w:rsid w:val="00CA067E"/>
    <w:rPr>
      <w:color w:val="605E5C"/>
      <w:shd w:val="clear" w:color="auto" w:fill="E1DFDD"/>
    </w:rPr>
  </w:style>
  <w:style w:type="table" w:customStyle="1" w:styleId="100">
    <w:name w:val="Сетка таблицы10"/>
    <w:basedOn w:val="a1"/>
    <w:next w:val="af2"/>
    <w:uiPriority w:val="59"/>
    <w:rsid w:val="00DD3560"/>
    <w:pPr>
      <w:spacing w:after="0" w:line="240" w:lineRule="auto"/>
    </w:pPr>
    <w:rPr>
      <w:rFonts w:eastAsia="MS Mincho"/>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2"/>
    <w:uiPriority w:val="59"/>
    <w:rsid w:val="00C37276"/>
    <w:pPr>
      <w:spacing w:after="0" w:line="240" w:lineRule="auto"/>
    </w:pPr>
    <w:rPr>
      <w:rFonts w:eastAsia="MS Mincho"/>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f2"/>
    <w:uiPriority w:val="59"/>
    <w:rsid w:val="00164E66"/>
    <w:pPr>
      <w:spacing w:after="0" w:line="240" w:lineRule="auto"/>
    </w:pPr>
    <w:rPr>
      <w:rFonts w:eastAsia="MS Mincho"/>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2"/>
    <w:uiPriority w:val="59"/>
    <w:rsid w:val="0068696B"/>
    <w:pPr>
      <w:spacing w:after="0" w:line="240" w:lineRule="auto"/>
    </w:pPr>
    <w:rPr>
      <w:rFonts w:eastAsia="MS Mincho"/>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next w:val="af2"/>
    <w:uiPriority w:val="59"/>
    <w:rsid w:val="00212867"/>
    <w:pPr>
      <w:spacing w:after="0" w:line="240" w:lineRule="auto"/>
    </w:pPr>
    <w:rPr>
      <w:rFonts w:eastAsia="MS Mincho"/>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457FB3"/>
    <w:pPr>
      <w:spacing w:before="100" w:beforeAutospacing="1" w:after="100" w:afterAutospacing="1"/>
    </w:pPr>
  </w:style>
  <w:style w:type="paragraph" w:customStyle="1" w:styleId="xl93">
    <w:name w:val="xl93"/>
    <w:basedOn w:val="a"/>
    <w:rsid w:val="00457FB3"/>
    <w:pPr>
      <w:spacing w:before="100" w:beforeAutospacing="1" w:after="100" w:afterAutospacing="1"/>
    </w:pPr>
    <w:rPr>
      <w:rFonts w:ascii="Arial" w:hAnsi="Arial" w:cs="Arial"/>
    </w:rPr>
  </w:style>
  <w:style w:type="paragraph" w:customStyle="1" w:styleId="xl94">
    <w:name w:val="xl94"/>
    <w:basedOn w:val="a"/>
    <w:rsid w:val="00457FB3"/>
    <w:pPr>
      <w:spacing w:before="100" w:beforeAutospacing="1" w:after="100" w:afterAutospacing="1"/>
    </w:pPr>
    <w:rPr>
      <w:rFonts w:ascii="Arial" w:hAnsi="Arial" w:cs="Arial"/>
      <w:b/>
      <w:bCs/>
    </w:rPr>
  </w:style>
  <w:style w:type="paragraph" w:customStyle="1" w:styleId="xl95">
    <w:name w:val="xl95"/>
    <w:basedOn w:val="a"/>
    <w:rsid w:val="00457F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96">
    <w:name w:val="xl96"/>
    <w:basedOn w:val="a"/>
    <w:rsid w:val="00457F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97">
    <w:name w:val="xl97"/>
    <w:basedOn w:val="a"/>
    <w:rsid w:val="00457F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98">
    <w:name w:val="xl98"/>
    <w:basedOn w:val="a"/>
    <w:rsid w:val="00457FB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rPr>
  </w:style>
  <w:style w:type="paragraph" w:customStyle="1" w:styleId="xl99">
    <w:name w:val="xl99"/>
    <w:basedOn w:val="a"/>
    <w:rsid w:val="00457F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00">
    <w:name w:val="xl100"/>
    <w:basedOn w:val="a"/>
    <w:rsid w:val="00457FB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101">
    <w:name w:val="xl101"/>
    <w:basedOn w:val="a"/>
    <w:rsid w:val="00457FB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rPr>
  </w:style>
  <w:style w:type="paragraph" w:customStyle="1" w:styleId="xl102">
    <w:name w:val="xl102"/>
    <w:basedOn w:val="a"/>
    <w:rsid w:val="00457FB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103">
    <w:name w:val="xl103"/>
    <w:basedOn w:val="a"/>
    <w:rsid w:val="00457FB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rPr>
  </w:style>
  <w:style w:type="paragraph" w:customStyle="1" w:styleId="xl104">
    <w:name w:val="xl104"/>
    <w:basedOn w:val="a"/>
    <w:rsid w:val="00457FB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5">
    <w:name w:val="xl105"/>
    <w:basedOn w:val="a"/>
    <w:rsid w:val="00457FB3"/>
    <w:pPr>
      <w:pBdr>
        <w:top w:val="single" w:sz="4" w:space="0" w:color="auto"/>
        <w:left w:val="single" w:sz="4" w:space="0" w:color="auto"/>
        <w:bottom w:val="single" w:sz="4" w:space="0" w:color="auto"/>
      </w:pBdr>
      <w:spacing w:before="100" w:beforeAutospacing="1" w:after="100" w:afterAutospacing="1"/>
    </w:pPr>
    <w:rPr>
      <w:rFonts w:ascii="Arial" w:hAnsi="Arial" w:cs="Arial"/>
      <w:b/>
      <w:bCs/>
      <w:color w:val="FF0000"/>
    </w:rPr>
  </w:style>
  <w:style w:type="paragraph" w:customStyle="1" w:styleId="xl106">
    <w:name w:val="xl106"/>
    <w:basedOn w:val="a"/>
    <w:rsid w:val="00457FB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FF0000"/>
    </w:rPr>
  </w:style>
  <w:style w:type="paragraph" w:customStyle="1" w:styleId="xl107">
    <w:name w:val="xl107"/>
    <w:basedOn w:val="a"/>
    <w:rsid w:val="00457FB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color w:val="FF0000"/>
    </w:rPr>
  </w:style>
  <w:style w:type="paragraph" w:customStyle="1" w:styleId="xl108">
    <w:name w:val="xl108"/>
    <w:basedOn w:val="a"/>
    <w:rsid w:val="00457FB3"/>
    <w:pPr>
      <w:spacing w:before="100" w:beforeAutospacing="1" w:after="100" w:afterAutospacing="1"/>
    </w:pPr>
    <w:rPr>
      <w:rFonts w:ascii="Arial" w:hAnsi="Arial" w:cs="Arial"/>
      <w:color w:val="FF0000"/>
    </w:rPr>
  </w:style>
  <w:style w:type="paragraph" w:customStyle="1" w:styleId="xl109">
    <w:name w:val="xl109"/>
    <w:basedOn w:val="a"/>
    <w:rsid w:val="00457F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10">
    <w:name w:val="xl110"/>
    <w:basedOn w:val="a"/>
    <w:rsid w:val="00457FB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111">
    <w:name w:val="xl111"/>
    <w:basedOn w:val="a"/>
    <w:rsid w:val="00457FB3"/>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rPr>
  </w:style>
  <w:style w:type="paragraph" w:customStyle="1" w:styleId="xl112">
    <w:name w:val="xl112"/>
    <w:basedOn w:val="a"/>
    <w:rsid w:val="00457F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113">
    <w:name w:val="xl113"/>
    <w:basedOn w:val="a"/>
    <w:rsid w:val="00457FB3"/>
    <w:pPr>
      <w:spacing w:before="100" w:beforeAutospacing="1" w:after="100" w:afterAutospacing="1"/>
    </w:pPr>
    <w:rPr>
      <w:rFonts w:ascii="Arial" w:hAnsi="Arial" w:cs="Arial"/>
    </w:rPr>
  </w:style>
  <w:style w:type="paragraph" w:customStyle="1" w:styleId="xl114">
    <w:name w:val="xl114"/>
    <w:basedOn w:val="a"/>
    <w:rsid w:val="00457F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115">
    <w:name w:val="xl115"/>
    <w:basedOn w:val="a"/>
    <w:rsid w:val="00457F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rPr>
  </w:style>
  <w:style w:type="paragraph" w:customStyle="1" w:styleId="xl116">
    <w:name w:val="xl116"/>
    <w:basedOn w:val="a"/>
    <w:rsid w:val="00457FB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rPr>
  </w:style>
  <w:style w:type="paragraph" w:customStyle="1" w:styleId="xl117">
    <w:name w:val="xl117"/>
    <w:basedOn w:val="a"/>
    <w:rsid w:val="00457FB3"/>
    <w:pPr>
      <w:spacing w:before="100" w:beforeAutospacing="1" w:after="100" w:afterAutospacing="1"/>
      <w:jc w:val="right"/>
    </w:pPr>
    <w:rPr>
      <w:rFonts w:ascii="Arial" w:hAnsi="Arial" w:cs="Arial"/>
    </w:rPr>
  </w:style>
  <w:style w:type="paragraph" w:customStyle="1" w:styleId="xl118">
    <w:name w:val="xl118"/>
    <w:basedOn w:val="a"/>
    <w:rsid w:val="00457FB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119">
    <w:name w:val="xl119"/>
    <w:basedOn w:val="a"/>
    <w:rsid w:val="00457FB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120">
    <w:name w:val="xl120"/>
    <w:basedOn w:val="a"/>
    <w:rsid w:val="00457FB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121">
    <w:name w:val="xl121"/>
    <w:basedOn w:val="a"/>
    <w:rsid w:val="00457FB3"/>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rPr>
  </w:style>
  <w:style w:type="paragraph" w:customStyle="1" w:styleId="xl122">
    <w:name w:val="xl122"/>
    <w:basedOn w:val="a"/>
    <w:rsid w:val="00457FB3"/>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123">
    <w:name w:val="xl123"/>
    <w:basedOn w:val="a"/>
    <w:rsid w:val="00457F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124">
    <w:name w:val="xl124"/>
    <w:basedOn w:val="a"/>
    <w:rsid w:val="00457F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rPr>
  </w:style>
  <w:style w:type="paragraph" w:customStyle="1" w:styleId="xl125">
    <w:name w:val="xl125"/>
    <w:basedOn w:val="a"/>
    <w:rsid w:val="00457FB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126">
    <w:name w:val="xl126"/>
    <w:basedOn w:val="a"/>
    <w:rsid w:val="00457FB3"/>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rFonts w:ascii="Arial" w:hAnsi="Arial" w:cs="Arial"/>
      <w:b/>
      <w:bCs/>
    </w:rPr>
  </w:style>
  <w:style w:type="paragraph" w:customStyle="1" w:styleId="xl127">
    <w:name w:val="xl127"/>
    <w:basedOn w:val="a"/>
    <w:rsid w:val="00457FB3"/>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right"/>
    </w:pPr>
    <w:rPr>
      <w:rFonts w:ascii="Arial" w:hAnsi="Arial" w:cs="Arial"/>
      <w:b/>
      <w:bCs/>
    </w:rPr>
  </w:style>
  <w:style w:type="paragraph" w:customStyle="1" w:styleId="xl128">
    <w:name w:val="xl128"/>
    <w:basedOn w:val="a"/>
    <w:rsid w:val="00457FB3"/>
    <w:pPr>
      <w:pBdr>
        <w:top w:val="single" w:sz="4" w:space="0" w:color="auto"/>
        <w:left w:val="single" w:sz="4" w:space="9" w:color="auto"/>
        <w:bottom w:val="single" w:sz="4" w:space="0" w:color="auto"/>
        <w:right w:val="single" w:sz="4" w:space="0" w:color="auto"/>
      </w:pBdr>
      <w:shd w:val="clear" w:color="000000" w:fill="DCE6F1"/>
      <w:spacing w:before="100" w:beforeAutospacing="1" w:after="100" w:afterAutospacing="1"/>
      <w:ind w:firstLineChars="100" w:firstLine="100"/>
      <w:textAlignment w:val="center"/>
    </w:pPr>
    <w:rPr>
      <w:rFonts w:ascii="Arial" w:hAnsi="Arial" w:cs="Arial"/>
      <w:b/>
      <w:bCs/>
    </w:rPr>
  </w:style>
  <w:style w:type="paragraph" w:customStyle="1" w:styleId="xl129">
    <w:name w:val="xl129"/>
    <w:basedOn w:val="a"/>
    <w:rsid w:val="00457FB3"/>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rFonts w:ascii="Arial" w:hAnsi="Arial" w:cs="Arial"/>
      <w:b/>
      <w:bCs/>
    </w:rPr>
  </w:style>
  <w:style w:type="paragraph" w:customStyle="1" w:styleId="xl130">
    <w:name w:val="xl130"/>
    <w:basedOn w:val="a"/>
    <w:rsid w:val="00457FB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31">
    <w:name w:val="xl131"/>
    <w:basedOn w:val="a"/>
    <w:rsid w:val="00457FB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32">
    <w:name w:val="xl132"/>
    <w:basedOn w:val="a"/>
    <w:rsid w:val="00457FB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133">
    <w:name w:val="xl133"/>
    <w:basedOn w:val="a"/>
    <w:rsid w:val="00457FB3"/>
    <w:pPr>
      <w:pBdr>
        <w:top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134">
    <w:name w:val="xl134"/>
    <w:basedOn w:val="a"/>
    <w:rsid w:val="00457FB3"/>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table" w:customStyle="1" w:styleId="15">
    <w:name w:val="Сетка таблицы15"/>
    <w:basedOn w:val="a1"/>
    <w:next w:val="af2"/>
    <w:uiPriority w:val="59"/>
    <w:rsid w:val="00837091"/>
    <w:pPr>
      <w:spacing w:after="0" w:line="240" w:lineRule="auto"/>
    </w:pPr>
    <w:rPr>
      <w:rFonts w:eastAsia="MS Mincho"/>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f2"/>
    <w:uiPriority w:val="59"/>
    <w:rsid w:val="00817FB8"/>
    <w:pPr>
      <w:spacing w:after="0" w:line="240" w:lineRule="auto"/>
    </w:pPr>
    <w:rPr>
      <w:rFonts w:eastAsia="MS Mincho"/>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7">
    <w:name w:val="toc 1"/>
    <w:basedOn w:val="a"/>
    <w:next w:val="a"/>
    <w:autoRedefine/>
    <w:uiPriority w:val="39"/>
    <w:semiHidden/>
    <w:unhideWhenUsed/>
    <w:rsid w:val="00255C48"/>
    <w:pPr>
      <w:spacing w:after="100"/>
    </w:pPr>
  </w:style>
  <w:style w:type="table" w:customStyle="1" w:styleId="210">
    <w:name w:val="Сетка таблицы21"/>
    <w:basedOn w:val="a1"/>
    <w:next w:val="af2"/>
    <w:uiPriority w:val="59"/>
    <w:rsid w:val="007F3752"/>
    <w:pPr>
      <w:spacing w:after="0" w:line="240" w:lineRule="auto"/>
    </w:pPr>
    <w:rPr>
      <w:rFonts w:eastAsia="MS Mincho"/>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next w:val="af2"/>
    <w:uiPriority w:val="59"/>
    <w:rsid w:val="00DA656B"/>
    <w:pPr>
      <w:spacing w:after="0" w:line="240" w:lineRule="auto"/>
    </w:pPr>
    <w:rPr>
      <w:rFonts w:eastAsia="MS Mincho"/>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ord">
    <w:name w:val="mord"/>
    <w:basedOn w:val="a0"/>
    <w:rsid w:val="006754EA"/>
  </w:style>
  <w:style w:type="character" w:customStyle="1" w:styleId="mrel">
    <w:name w:val="mrel"/>
    <w:basedOn w:val="a0"/>
    <w:rsid w:val="006754EA"/>
  </w:style>
  <w:style w:type="character" w:customStyle="1" w:styleId="mbin">
    <w:name w:val="mbin"/>
    <w:basedOn w:val="a0"/>
    <w:rsid w:val="006754EA"/>
  </w:style>
  <w:style w:type="character" w:customStyle="1" w:styleId="vlist-s">
    <w:name w:val="vlist-s"/>
    <w:basedOn w:val="a0"/>
    <w:rsid w:val="006754EA"/>
  </w:style>
  <w:style w:type="character" w:customStyle="1" w:styleId="UnresolvedMention1">
    <w:name w:val="Unresolved Mention1"/>
    <w:basedOn w:val="a0"/>
    <w:uiPriority w:val="99"/>
    <w:semiHidden/>
    <w:unhideWhenUsed/>
    <w:rsid w:val="00E50BD5"/>
    <w:rPr>
      <w:color w:val="605E5C"/>
      <w:shd w:val="clear" w:color="auto" w:fill="E1DFDD"/>
    </w:rPr>
  </w:style>
  <w:style w:type="table" w:customStyle="1" w:styleId="18">
    <w:name w:val="Сетка таблицы18"/>
    <w:basedOn w:val="a1"/>
    <w:next w:val="af2"/>
    <w:uiPriority w:val="59"/>
    <w:rsid w:val="00964EB5"/>
    <w:pPr>
      <w:spacing w:after="0" w:line="240" w:lineRule="auto"/>
    </w:pPr>
    <w:rPr>
      <w:rFonts w:eastAsiaTheme="minorEastAsia"/>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маркированный Знак,ПАРАГРАФ Знак"/>
    <w:link w:val="a7"/>
    <w:uiPriority w:val="34"/>
    <w:rsid w:val="00E66826"/>
    <w:rPr>
      <w:rFonts w:ascii="Times New Roman" w:eastAsia="Times New Roman" w:hAnsi="Times New Roman" w:cs="Times New Roman"/>
      <w:kern w:val="0"/>
      <w:sz w:val="24"/>
      <w:szCs w:val="24"/>
      <w:lang w:eastAsia="ru-RU"/>
      <w14:ligatures w14:val="none"/>
    </w:rPr>
  </w:style>
  <w:style w:type="character" w:customStyle="1" w:styleId="organictextcontentspan">
    <w:name w:val="organictextcontentspan"/>
    <w:basedOn w:val="a0"/>
    <w:rsid w:val="00B64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874590">
      <w:bodyDiv w:val="1"/>
      <w:marLeft w:val="0"/>
      <w:marRight w:val="0"/>
      <w:marTop w:val="0"/>
      <w:marBottom w:val="0"/>
      <w:divBdr>
        <w:top w:val="none" w:sz="0" w:space="0" w:color="auto"/>
        <w:left w:val="none" w:sz="0" w:space="0" w:color="auto"/>
        <w:bottom w:val="none" w:sz="0" w:space="0" w:color="auto"/>
        <w:right w:val="none" w:sz="0" w:space="0" w:color="auto"/>
      </w:divBdr>
    </w:div>
    <w:div w:id="276180667">
      <w:bodyDiv w:val="1"/>
      <w:marLeft w:val="0"/>
      <w:marRight w:val="0"/>
      <w:marTop w:val="0"/>
      <w:marBottom w:val="0"/>
      <w:divBdr>
        <w:top w:val="none" w:sz="0" w:space="0" w:color="auto"/>
        <w:left w:val="none" w:sz="0" w:space="0" w:color="auto"/>
        <w:bottom w:val="none" w:sz="0" w:space="0" w:color="auto"/>
        <w:right w:val="none" w:sz="0" w:space="0" w:color="auto"/>
      </w:divBdr>
    </w:div>
    <w:div w:id="414280330">
      <w:bodyDiv w:val="1"/>
      <w:marLeft w:val="0"/>
      <w:marRight w:val="0"/>
      <w:marTop w:val="0"/>
      <w:marBottom w:val="0"/>
      <w:divBdr>
        <w:top w:val="none" w:sz="0" w:space="0" w:color="auto"/>
        <w:left w:val="none" w:sz="0" w:space="0" w:color="auto"/>
        <w:bottom w:val="none" w:sz="0" w:space="0" w:color="auto"/>
        <w:right w:val="none" w:sz="0" w:space="0" w:color="auto"/>
      </w:divBdr>
    </w:div>
    <w:div w:id="574441170">
      <w:bodyDiv w:val="1"/>
      <w:marLeft w:val="0"/>
      <w:marRight w:val="0"/>
      <w:marTop w:val="0"/>
      <w:marBottom w:val="0"/>
      <w:divBdr>
        <w:top w:val="none" w:sz="0" w:space="0" w:color="auto"/>
        <w:left w:val="none" w:sz="0" w:space="0" w:color="auto"/>
        <w:bottom w:val="none" w:sz="0" w:space="0" w:color="auto"/>
        <w:right w:val="none" w:sz="0" w:space="0" w:color="auto"/>
      </w:divBdr>
    </w:div>
    <w:div w:id="730882041">
      <w:bodyDiv w:val="1"/>
      <w:marLeft w:val="0"/>
      <w:marRight w:val="0"/>
      <w:marTop w:val="0"/>
      <w:marBottom w:val="0"/>
      <w:divBdr>
        <w:top w:val="none" w:sz="0" w:space="0" w:color="auto"/>
        <w:left w:val="none" w:sz="0" w:space="0" w:color="auto"/>
        <w:bottom w:val="none" w:sz="0" w:space="0" w:color="auto"/>
        <w:right w:val="none" w:sz="0" w:space="0" w:color="auto"/>
      </w:divBdr>
    </w:div>
    <w:div w:id="931426296">
      <w:bodyDiv w:val="1"/>
      <w:marLeft w:val="0"/>
      <w:marRight w:val="0"/>
      <w:marTop w:val="0"/>
      <w:marBottom w:val="0"/>
      <w:divBdr>
        <w:top w:val="none" w:sz="0" w:space="0" w:color="auto"/>
        <w:left w:val="none" w:sz="0" w:space="0" w:color="auto"/>
        <w:bottom w:val="none" w:sz="0" w:space="0" w:color="auto"/>
        <w:right w:val="none" w:sz="0" w:space="0" w:color="auto"/>
      </w:divBdr>
    </w:div>
    <w:div w:id="948589547">
      <w:bodyDiv w:val="1"/>
      <w:marLeft w:val="0"/>
      <w:marRight w:val="0"/>
      <w:marTop w:val="0"/>
      <w:marBottom w:val="0"/>
      <w:divBdr>
        <w:top w:val="none" w:sz="0" w:space="0" w:color="auto"/>
        <w:left w:val="none" w:sz="0" w:space="0" w:color="auto"/>
        <w:bottom w:val="none" w:sz="0" w:space="0" w:color="auto"/>
        <w:right w:val="none" w:sz="0" w:space="0" w:color="auto"/>
      </w:divBdr>
    </w:div>
    <w:div w:id="1427461029">
      <w:bodyDiv w:val="1"/>
      <w:marLeft w:val="0"/>
      <w:marRight w:val="0"/>
      <w:marTop w:val="0"/>
      <w:marBottom w:val="0"/>
      <w:divBdr>
        <w:top w:val="none" w:sz="0" w:space="0" w:color="auto"/>
        <w:left w:val="none" w:sz="0" w:space="0" w:color="auto"/>
        <w:bottom w:val="none" w:sz="0" w:space="0" w:color="auto"/>
        <w:right w:val="none" w:sz="0" w:space="0" w:color="auto"/>
      </w:divBdr>
    </w:div>
    <w:div w:id="1470628015">
      <w:bodyDiv w:val="1"/>
      <w:marLeft w:val="0"/>
      <w:marRight w:val="0"/>
      <w:marTop w:val="0"/>
      <w:marBottom w:val="0"/>
      <w:divBdr>
        <w:top w:val="none" w:sz="0" w:space="0" w:color="auto"/>
        <w:left w:val="none" w:sz="0" w:space="0" w:color="auto"/>
        <w:bottom w:val="none" w:sz="0" w:space="0" w:color="auto"/>
        <w:right w:val="none" w:sz="0" w:space="0" w:color="auto"/>
      </w:divBdr>
    </w:div>
    <w:div w:id="1551725870">
      <w:bodyDiv w:val="1"/>
      <w:marLeft w:val="0"/>
      <w:marRight w:val="0"/>
      <w:marTop w:val="0"/>
      <w:marBottom w:val="0"/>
      <w:divBdr>
        <w:top w:val="none" w:sz="0" w:space="0" w:color="auto"/>
        <w:left w:val="none" w:sz="0" w:space="0" w:color="auto"/>
        <w:bottom w:val="none" w:sz="0" w:space="0" w:color="auto"/>
        <w:right w:val="none" w:sz="0" w:space="0" w:color="auto"/>
      </w:divBdr>
    </w:div>
    <w:div w:id="1568687309">
      <w:bodyDiv w:val="1"/>
      <w:marLeft w:val="0"/>
      <w:marRight w:val="0"/>
      <w:marTop w:val="0"/>
      <w:marBottom w:val="0"/>
      <w:divBdr>
        <w:top w:val="none" w:sz="0" w:space="0" w:color="auto"/>
        <w:left w:val="none" w:sz="0" w:space="0" w:color="auto"/>
        <w:bottom w:val="none" w:sz="0" w:space="0" w:color="auto"/>
        <w:right w:val="none" w:sz="0" w:space="0" w:color="auto"/>
      </w:divBdr>
    </w:div>
    <w:div w:id="1598102619">
      <w:bodyDiv w:val="1"/>
      <w:marLeft w:val="0"/>
      <w:marRight w:val="0"/>
      <w:marTop w:val="0"/>
      <w:marBottom w:val="0"/>
      <w:divBdr>
        <w:top w:val="none" w:sz="0" w:space="0" w:color="auto"/>
        <w:left w:val="none" w:sz="0" w:space="0" w:color="auto"/>
        <w:bottom w:val="none" w:sz="0" w:space="0" w:color="auto"/>
        <w:right w:val="none" w:sz="0" w:space="0" w:color="auto"/>
      </w:divBdr>
    </w:div>
    <w:div w:id="1609852140">
      <w:bodyDiv w:val="1"/>
      <w:marLeft w:val="0"/>
      <w:marRight w:val="0"/>
      <w:marTop w:val="0"/>
      <w:marBottom w:val="0"/>
      <w:divBdr>
        <w:top w:val="none" w:sz="0" w:space="0" w:color="auto"/>
        <w:left w:val="none" w:sz="0" w:space="0" w:color="auto"/>
        <w:bottom w:val="none" w:sz="0" w:space="0" w:color="auto"/>
        <w:right w:val="none" w:sz="0" w:space="0" w:color="auto"/>
      </w:divBdr>
    </w:div>
    <w:div w:id="1768380160">
      <w:bodyDiv w:val="1"/>
      <w:marLeft w:val="0"/>
      <w:marRight w:val="0"/>
      <w:marTop w:val="0"/>
      <w:marBottom w:val="0"/>
      <w:divBdr>
        <w:top w:val="none" w:sz="0" w:space="0" w:color="auto"/>
        <w:left w:val="none" w:sz="0" w:space="0" w:color="auto"/>
        <w:bottom w:val="none" w:sz="0" w:space="0" w:color="auto"/>
        <w:right w:val="none" w:sz="0" w:space="0" w:color="auto"/>
      </w:divBdr>
    </w:div>
    <w:div w:id="1775661743">
      <w:bodyDiv w:val="1"/>
      <w:marLeft w:val="0"/>
      <w:marRight w:val="0"/>
      <w:marTop w:val="0"/>
      <w:marBottom w:val="0"/>
      <w:divBdr>
        <w:top w:val="none" w:sz="0" w:space="0" w:color="auto"/>
        <w:left w:val="none" w:sz="0" w:space="0" w:color="auto"/>
        <w:bottom w:val="none" w:sz="0" w:space="0" w:color="auto"/>
        <w:right w:val="none" w:sz="0" w:space="0" w:color="auto"/>
      </w:divBdr>
    </w:div>
    <w:div w:id="2033189382">
      <w:bodyDiv w:val="1"/>
      <w:marLeft w:val="0"/>
      <w:marRight w:val="0"/>
      <w:marTop w:val="0"/>
      <w:marBottom w:val="0"/>
      <w:divBdr>
        <w:top w:val="none" w:sz="0" w:space="0" w:color="auto"/>
        <w:left w:val="none" w:sz="0" w:space="0" w:color="auto"/>
        <w:bottom w:val="none" w:sz="0" w:space="0" w:color="auto"/>
        <w:right w:val="none" w:sz="0" w:space="0" w:color="auto"/>
      </w:divBdr>
    </w:div>
    <w:div w:id="2129540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Colors" Target="diagrams/colors2.xml"/><Relationship Id="rId21" Type="http://schemas.openxmlformats.org/officeDocument/2006/relationships/diagramColors" Target="diagrams/colors1.xml"/><Relationship Id="rId42" Type="http://schemas.openxmlformats.org/officeDocument/2006/relationships/diagramData" Target="diagrams/data3.xml"/><Relationship Id="rId47" Type="http://schemas.openxmlformats.org/officeDocument/2006/relationships/image" Target="media/image7.gif"/><Relationship Id="rId63" Type="http://schemas.openxmlformats.org/officeDocument/2006/relationships/hyperlink" Target="https://ascelibrary.org/doi/10.1061/(ASCE)ME.1943-5479.0000729" TargetMode="External"/><Relationship Id="rId68" Type="http://schemas.openxmlformats.org/officeDocument/2006/relationships/hyperlink" Target="http://www.gratanet.com/uploads/user_14/files/kazakhstan.pdf" TargetMode="External"/><Relationship Id="rId84" Type="http://schemas.openxmlformats.org/officeDocument/2006/relationships/hyperlink" Target="https://www.gov.kz/memleket/entities/edu." TargetMode="External"/><Relationship Id="rId89" Type="http://schemas.openxmlformats.org/officeDocument/2006/relationships/hyperlink" Target="https://ppp-center.kz/" TargetMode="External"/><Relationship Id="rId16" Type="http://schemas.openxmlformats.org/officeDocument/2006/relationships/image" Target="media/image5.gif"/><Relationship Id="rId107" Type="http://schemas.openxmlformats.org/officeDocument/2006/relationships/image" Target="media/image16.jpeg"/><Relationship Id="rId11" Type="http://schemas.openxmlformats.org/officeDocument/2006/relationships/footer" Target="footer4.xml"/><Relationship Id="rId32" Type="http://schemas.openxmlformats.org/officeDocument/2006/relationships/chart" Target="charts/chart5.xml"/><Relationship Id="rId37" Type="http://schemas.openxmlformats.org/officeDocument/2006/relationships/chart" Target="charts/chart10.xml"/><Relationship Id="rId53" Type="http://schemas.openxmlformats.org/officeDocument/2006/relationships/diagramLayout" Target="diagrams/layout4.xml"/><Relationship Id="rId58" Type="http://schemas.openxmlformats.org/officeDocument/2006/relationships/footer" Target="footer6.xml"/><Relationship Id="rId74" Type="http://schemas.openxmlformats.org/officeDocument/2006/relationships/hyperlink" Target="https://adilet.zan.kz/rus/docs/P1100000731" TargetMode="External"/><Relationship Id="rId79" Type="http://schemas.openxmlformats.org/officeDocument/2006/relationships/hyperlink" Target="https://adilet.zan.kz/rus/docs/P2300001068" TargetMode="External"/><Relationship Id="rId102" Type="http://schemas.openxmlformats.org/officeDocument/2006/relationships/hyperlink" Target="https://fincenter.kz" TargetMode="External"/><Relationship Id="rId5" Type="http://schemas.openxmlformats.org/officeDocument/2006/relationships/webSettings" Target="webSettings.xml"/><Relationship Id="rId90" Type="http://schemas.openxmlformats.org/officeDocument/2006/relationships/hyperlink" Target="https://kpmg.com/kz/ru/home/media/press-releases" TargetMode="External"/><Relationship Id="rId95" Type="http://schemas.openxmlformats.org/officeDocument/2006/relationships/hyperlink" Target="https://tengrinews.kz/kazakhstan_news/pervyie-proektyigchpv-sfere" TargetMode="External"/><Relationship Id="rId22" Type="http://schemas.microsoft.com/office/2007/relationships/diagramDrawing" Target="diagrams/drawing1.xml"/><Relationship Id="rId27" Type="http://schemas.microsoft.com/office/2007/relationships/diagramDrawing" Target="diagrams/drawing2.xml"/><Relationship Id="rId43" Type="http://schemas.openxmlformats.org/officeDocument/2006/relationships/diagramLayout" Target="diagrams/layout3.xml"/><Relationship Id="rId48" Type="http://schemas.openxmlformats.org/officeDocument/2006/relationships/image" Target="media/image8.gif"/><Relationship Id="rId64" Type="http://schemas.openxmlformats.org/officeDocument/2006/relationships/hyperlink" Target="https://online.zakon.kz/." TargetMode="External"/><Relationship Id="rId69" Type="http://schemas.openxmlformats.org/officeDocument/2006/relationships/hyperlink" Target="https://adilet.zan.kz/rus/docs/P080000693_%20" TargetMode="External"/><Relationship Id="rId80" Type="http://schemas.openxmlformats.org/officeDocument/2006/relationships/hyperlink" Target="https://kzppp.kz/wp-content/uploads/2020/12/&#1052;&#1072;&#1088;&#1090;-2025-&#1073;&#1072;&#1079;&#1072;-&#1085;&#1072;-&#1089;&#1072;&#1081;&#1090;." TargetMode="External"/><Relationship Id="rId85" Type="http://schemas.openxmlformats.org/officeDocument/2006/relationships/hyperlink" Target="https://inbusiness.kz/ru/news/v-sfere-obrazovaniya-chem-vse-taki-gchp" TargetMode="External"/><Relationship Id="rId12" Type="http://schemas.openxmlformats.org/officeDocument/2006/relationships/image" Target="media/image1.gif"/><Relationship Id="rId17" Type="http://schemas.openxmlformats.org/officeDocument/2006/relationships/image" Target="media/image6.gif"/><Relationship Id="rId33" Type="http://schemas.openxmlformats.org/officeDocument/2006/relationships/chart" Target="charts/chart6.xml"/><Relationship Id="rId38" Type="http://schemas.openxmlformats.org/officeDocument/2006/relationships/chart" Target="charts/chart11.xml"/><Relationship Id="rId59" Type="http://schemas.openxmlformats.org/officeDocument/2006/relationships/hyperlink" Target="https://www.hindawi.com" TargetMode="External"/><Relationship Id="rId103" Type="http://schemas.openxmlformats.org/officeDocument/2006/relationships/hyperlink" Target="https://adilet.zan.kz/rus/docs/P2300001068" TargetMode="External"/><Relationship Id="rId108" Type="http://schemas.openxmlformats.org/officeDocument/2006/relationships/image" Target="media/image17.png"/><Relationship Id="rId54" Type="http://schemas.openxmlformats.org/officeDocument/2006/relationships/diagramQuickStyle" Target="diagrams/quickStyle4.xml"/><Relationship Id="rId70" Type="http://schemas.openxmlformats.org/officeDocument/2006/relationships/hyperlink" Target="https://eabr.org/press/releases/vpervye-konkurs-proekta-gchp-obyavlen." TargetMode="External"/><Relationship Id="rId75" Type="http://schemas.openxmlformats.org/officeDocument/2006/relationships/hyperlink" Target="https://www.akorda.kz/ru/." TargetMode="External"/><Relationship Id="rId91" Type="http://schemas.openxmlformats.org/officeDocument/2006/relationships/hyperlink" Target="https://mzd.gov.kz/ru/press" TargetMode="External"/><Relationship Id="rId96" Type="http://schemas.openxmlformats.org/officeDocument/2006/relationships/hyperlink" Target="https://lsm.kz/v-kazahstane-finansirovanie-sportivnoy-infrastruktury"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gif"/><Relationship Id="rId23" Type="http://schemas.openxmlformats.org/officeDocument/2006/relationships/diagramData" Target="diagrams/data2.xml"/><Relationship Id="rId28" Type="http://schemas.openxmlformats.org/officeDocument/2006/relationships/chart" Target="charts/chart1.xml"/><Relationship Id="rId36" Type="http://schemas.openxmlformats.org/officeDocument/2006/relationships/chart" Target="charts/chart9.xml"/><Relationship Id="rId49" Type="http://schemas.openxmlformats.org/officeDocument/2006/relationships/image" Target="media/image9.gif"/><Relationship Id="rId57" Type="http://schemas.openxmlformats.org/officeDocument/2006/relationships/image" Target="media/image12.png"/><Relationship Id="rId106" Type="http://schemas.openxmlformats.org/officeDocument/2006/relationships/image" Target="media/image15.png"/><Relationship Id="rId10" Type="http://schemas.openxmlformats.org/officeDocument/2006/relationships/footer" Target="footer3.xml"/><Relationship Id="rId31" Type="http://schemas.openxmlformats.org/officeDocument/2006/relationships/chart" Target="charts/chart4.xml"/><Relationship Id="rId44" Type="http://schemas.openxmlformats.org/officeDocument/2006/relationships/diagramQuickStyle" Target="diagrams/quickStyle3.xml"/><Relationship Id="rId52" Type="http://schemas.openxmlformats.org/officeDocument/2006/relationships/diagramData" Target="diagrams/data4.xml"/><Relationship Id="rId60" Type="http://schemas.openxmlformats.org/officeDocument/2006/relationships/hyperlink" Target="http://www.business.unisa.edu.au/cobar/workingpapers/copar/2000-03.pdf." TargetMode="External"/><Relationship Id="rId65" Type="http://schemas.openxmlformats.org/officeDocument/2006/relationships/hyperlink" Target="https://online.zakon.kz/Document/?doc_id=30062571" TargetMode="External"/><Relationship Id="rId73" Type="http://schemas.openxmlformats.org/officeDocument/2006/relationships/hyperlink" Target="https://adilet.zan.kz/rus/docs/" TargetMode="External"/><Relationship Id="rId78" Type="http://schemas.openxmlformats.org/officeDocument/2006/relationships/hyperlink" Target="https://kapital.kz/business/117412/gchp-v-kazakhstane-o-metodologii-i" TargetMode="External"/><Relationship Id="rId81" Type="http://schemas.openxmlformats.org/officeDocument/2006/relationships/hyperlink" Target="https://www.zakon.kz/4943875-doklad-ministra-natsionalnoy." TargetMode="External"/><Relationship Id="rId86" Type="http://schemas.openxmlformats.org/officeDocument/2006/relationships/hyperlink" Target="https://atameken.kz/ru/pages" TargetMode="External"/><Relationship Id="rId94" Type="http://schemas.openxmlformats.org/officeDocument/2006/relationships/hyperlink" Target="https://kzppp.kz/ru/infographics/" TargetMode="External"/><Relationship Id="rId99" Type="http://schemas.openxmlformats.org/officeDocument/2006/relationships/hyperlink" Target="https://www.gov.kz/memleket/entities" TargetMode="External"/><Relationship Id="rId101" Type="http://schemas.openxmlformats.org/officeDocument/2006/relationships/hyperlink" Target="https://kapital.kz/economic/123108/kakiye-riski-yest-v-proyektakh-gchp."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2.gif"/><Relationship Id="rId18" Type="http://schemas.openxmlformats.org/officeDocument/2006/relationships/diagramData" Target="diagrams/data1.xml"/><Relationship Id="rId39" Type="http://schemas.openxmlformats.org/officeDocument/2006/relationships/footer" Target="footer5.xml"/><Relationship Id="rId109" Type="http://schemas.openxmlformats.org/officeDocument/2006/relationships/chart" Target="charts/chart14.xml"/><Relationship Id="rId34" Type="http://schemas.openxmlformats.org/officeDocument/2006/relationships/chart" Target="charts/chart7.xml"/><Relationship Id="rId50" Type="http://schemas.openxmlformats.org/officeDocument/2006/relationships/image" Target="media/image10.gif"/><Relationship Id="rId55" Type="http://schemas.openxmlformats.org/officeDocument/2006/relationships/diagramColors" Target="diagrams/colors4.xml"/><Relationship Id="rId76" Type="http://schemas.openxmlformats.org/officeDocument/2006/relationships/hyperlink" Target="https://www.inform.kz/ru/nadira-myrzagalieva-razvitie-gchp-budet-idti." TargetMode="External"/><Relationship Id="rId97" Type="http://schemas.openxmlformats.org/officeDocument/2006/relationships/hyperlink" Target="https://online.zakon.kz/" TargetMode="External"/><Relationship Id="rId104" Type="http://schemas.openxmlformats.org/officeDocument/2006/relationships/image" Target="media/image13.png"/><Relationship Id="rId7" Type="http://schemas.openxmlformats.org/officeDocument/2006/relationships/endnotes" Target="endnotes.xml"/><Relationship Id="rId71" Type="http://schemas.openxmlformats.org/officeDocument/2006/relationships/hyperlink" Target="https://kzppp.kz/ru/2023/08/28/&#1074;&#1087;&#1077;&#1088;&#1074;&#1099;&#1077;-&#1082;&#1086;&#1085;&#1082;&#1091;&#1088;&#1089;-&#1087;&#1088;&#1086;&#1077;&#1082;&#1090;&#1072;-&#1075;&#1095;&#1087;." TargetMode="External"/><Relationship Id="rId92" Type="http://schemas.openxmlformats.org/officeDocument/2006/relationships/hyperlink" Target="https://ppp-center.kz/projects" TargetMode="External"/><Relationship Id="rId2" Type="http://schemas.openxmlformats.org/officeDocument/2006/relationships/numbering" Target="numbering.xml"/><Relationship Id="rId29" Type="http://schemas.openxmlformats.org/officeDocument/2006/relationships/chart" Target="charts/chart2.xml"/><Relationship Id="rId24" Type="http://schemas.openxmlformats.org/officeDocument/2006/relationships/diagramLayout" Target="diagrams/layout2.xml"/><Relationship Id="rId40" Type="http://schemas.openxmlformats.org/officeDocument/2006/relationships/chart" Target="charts/chart12.xml"/><Relationship Id="rId45" Type="http://schemas.openxmlformats.org/officeDocument/2006/relationships/diagramColors" Target="diagrams/colors3.xml"/><Relationship Id="rId66" Type="http://schemas.openxmlformats.org/officeDocument/2006/relationships/hyperlink" Target="https://adilet.zan.kz/rus/docs/Z1300000131" TargetMode="External"/><Relationship Id="rId87" Type="http://schemas.openxmlformats.org/officeDocument/2006/relationships/hyperlink" Target="https://www.gov.kz/memleket" TargetMode="External"/><Relationship Id="rId110" Type="http://schemas.openxmlformats.org/officeDocument/2006/relationships/fontTable" Target="fontTable.xml"/><Relationship Id="rId61" Type="http://schemas.openxmlformats.org/officeDocument/2006/relationships/hyperlink" Target="https://safetyculture.com/topics/risk-assessment/5x5-risk-matrix" TargetMode="External"/><Relationship Id="rId82" Type="http://schemas.openxmlformats.org/officeDocument/2006/relationships/hyperlink" Target="https://kzppp.kz/ru/2024/03/19/&#1087;&#1088;&#1077;&#1076;&#1089;&#1077;&#1076;&#1072;&#1090;&#1077;&#1083;&#1100;-&#1087;&#1088;&#1072;&#1074;&#1083;&#1077;&#1085;&#1080;&#1103;-&#1082;&#1072;&#1079;&#1094;&#1077;&#1085;&#1090;&#1088;&#1072;-&#1075;&#1095;/" TargetMode="External"/><Relationship Id="rId19" Type="http://schemas.openxmlformats.org/officeDocument/2006/relationships/diagramLayout" Target="diagrams/layout1.xml"/><Relationship Id="rId14" Type="http://schemas.openxmlformats.org/officeDocument/2006/relationships/image" Target="media/image3.gif"/><Relationship Id="rId30" Type="http://schemas.openxmlformats.org/officeDocument/2006/relationships/chart" Target="charts/chart3.xml"/><Relationship Id="rId35" Type="http://schemas.openxmlformats.org/officeDocument/2006/relationships/chart" Target="charts/chart8.xml"/><Relationship Id="rId56" Type="http://schemas.microsoft.com/office/2007/relationships/diagramDrawing" Target="diagrams/drawing4.xml"/><Relationship Id="rId77" Type="http://schemas.openxmlformats.org/officeDocument/2006/relationships/hyperlink" Target="https://24.kz/ru/news/social/item/351335-memorandum-podpisali." TargetMode="External"/><Relationship Id="rId100" Type="http://schemas.openxmlformats.org/officeDocument/2006/relationships/hyperlink" Target="https://ru.turkistan.today/v-turkestanskoy" TargetMode="External"/><Relationship Id="rId105" Type="http://schemas.openxmlformats.org/officeDocument/2006/relationships/image" Target="media/image14.png"/><Relationship Id="rId8" Type="http://schemas.openxmlformats.org/officeDocument/2006/relationships/footer" Target="footer1.xml"/><Relationship Id="rId51" Type="http://schemas.openxmlformats.org/officeDocument/2006/relationships/image" Target="media/image11.gif"/><Relationship Id="rId72" Type="http://schemas.openxmlformats.org/officeDocument/2006/relationships/hyperlink" Target="https://inbusiness.kz/ru/last/%20v-kazahstane-stanovitsya-populyarnym-gchp" TargetMode="External"/><Relationship Id="rId93" Type="http://schemas.openxmlformats.org/officeDocument/2006/relationships/hyperlink" Target="https://lsm.kz/v-kazahstane-poyavyatsya-novye-sportivnye" TargetMode="External"/><Relationship Id="rId98" Type="http://schemas.openxmlformats.org/officeDocument/2006/relationships/hyperlink" Target="https://www.gov.kz/" TargetMode="External"/><Relationship Id="rId3" Type="http://schemas.openxmlformats.org/officeDocument/2006/relationships/styles" Target="styles.xml"/><Relationship Id="rId25" Type="http://schemas.openxmlformats.org/officeDocument/2006/relationships/diagramQuickStyle" Target="diagrams/quickStyle2.xml"/><Relationship Id="rId46" Type="http://schemas.microsoft.com/office/2007/relationships/diagramDrawing" Target="diagrams/drawing3.xml"/><Relationship Id="rId67" Type="http://schemas.openxmlformats.org/officeDocument/2006/relationships/hyperlink" Target="https://adilet.zan.kz/rus" TargetMode="External"/><Relationship Id="rId20" Type="http://schemas.openxmlformats.org/officeDocument/2006/relationships/diagramQuickStyle" Target="diagrams/quickStyle1.xml"/><Relationship Id="rId41" Type="http://schemas.openxmlformats.org/officeDocument/2006/relationships/chart" Target="charts/chart13.xml"/><Relationship Id="rId62" Type="http://schemas.openxmlformats.org/officeDocument/2006/relationships/hyperlink" Target="https://knowledge.wharton.upenn.edu/article/public-private" TargetMode="External"/><Relationship Id="rId83" Type="http://schemas.openxmlformats.org/officeDocument/2006/relationships/hyperlink" Target="https://kzppp.kz/ru/2022/12/13/&#1074;-&#1088;&#1072;&#1084;&#1082;&#1072;&#1093;-&#1075;&#1095;&#1087;-&#1087;&#1083;&#1072;&#1085;&#1080;&#1088;&#1091;&#1077;&#1090;&#1089;&#1103;-&#1087;&#1086;&#1089;&#1090;&#1088;&#1086;&#1080;&#1090;&#1100;" TargetMode="External"/><Relationship Id="rId88" Type="http://schemas.openxmlformats.org/officeDocument/2006/relationships/hyperlink" Target="https://pppcenter.ru/?ysclid=mkcackxkm" TargetMode="External"/><Relationship Id="rId111"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6.xml"/></Relationships>
</file>

<file path=word/charts/_rels/chart11.xml.rels><?xml version="1.0" encoding="UTF-8" standalone="yes"?>
<Relationships xmlns="http://schemas.openxmlformats.org/package/2006/relationships"><Relationship Id="rId2" Type="http://schemas.openxmlformats.org/officeDocument/2006/relationships/oleObject" Target="file:///C:\Users\Asus\Desktop\&#1050;&#1085;&#1080;&#1075;&#1072;1.xlsx" TargetMode="External"/><Relationship Id="rId1" Type="http://schemas.openxmlformats.org/officeDocument/2006/relationships/themeOverride" Target="../theme/themeOverride7.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8.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9.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0.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2" Type="http://schemas.openxmlformats.org/officeDocument/2006/relationships/oleObject" Target="file:///C:\Users\Asus\Desktop\&#1050;&#1085;&#1080;&#1075;&#1072;1.xlsx" TargetMode="External"/><Relationship Id="rId1" Type="http://schemas.openxmlformats.org/officeDocument/2006/relationships/themeOverride" Target="../theme/themeOverride4.xml"/></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2" Type="http://schemas.openxmlformats.org/officeDocument/2006/relationships/oleObject" Target="file:///C:\Users\Asus\Desktop\&#1050;&#1085;&#1080;&#1075;&#1072;1.xlsx" TargetMode="External"/><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2"/>
            </a:solidFill>
            <a:ln>
              <a:noFill/>
            </a:ln>
            <a:effectLst/>
            <a:scene3d>
              <a:camera prst="orthographicFront"/>
              <a:lightRig rig="threePt" dir="t"/>
            </a:scene3d>
            <a:sp3d prstMaterial="metal">
              <a:bevelT w="114300" prst="artDeco"/>
              <a:bevelB w="114300" prst="artDeco"/>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Лист1!$B$3:$B$13</c:f>
              <c:strCache>
                <c:ptCount val="11"/>
                <c:pt idx="0">
                  <c:v>Транспорт</c:v>
                </c:pt>
                <c:pt idx="1">
                  <c:v>Окружающая среда</c:v>
                </c:pt>
                <c:pt idx="2">
                  <c:v>Образование</c:v>
                </c:pt>
                <c:pt idx="3">
                  <c:v>Общественный порядок и безопасность</c:v>
                </c:pt>
                <c:pt idx="4">
                  <c:v>Отдых и культура</c:v>
                </c:pt>
                <c:pt idx="5">
                  <c:v>Общие коммунальные услуги</c:v>
                </c:pt>
                <c:pt idx="6">
                  <c:v>Оборона</c:v>
                </c:pt>
                <c:pt idx="7">
                  <c:v>Здравоохранение</c:v>
                </c:pt>
                <c:pt idx="8">
                  <c:v>Жилищно-коммунальное хозяйство</c:v>
                </c:pt>
                <c:pt idx="9">
                  <c:v>Промышленность</c:v>
                </c:pt>
                <c:pt idx="10">
                  <c:v>Телекоммуникации </c:v>
                </c:pt>
              </c:strCache>
            </c:strRef>
          </c:cat>
          <c:val>
            <c:numRef>
              <c:f>Лист1!$C$3:$C$13</c:f>
              <c:numCache>
                <c:formatCode>General</c:formatCode>
                <c:ptCount val="11"/>
                <c:pt idx="0">
                  <c:v>391</c:v>
                </c:pt>
                <c:pt idx="1">
                  <c:v>143</c:v>
                </c:pt>
                <c:pt idx="2">
                  <c:v>443</c:v>
                </c:pt>
                <c:pt idx="3">
                  <c:v>147</c:v>
                </c:pt>
                <c:pt idx="4">
                  <c:v>80</c:v>
                </c:pt>
                <c:pt idx="5">
                  <c:v>76</c:v>
                </c:pt>
                <c:pt idx="6">
                  <c:v>56</c:v>
                </c:pt>
                <c:pt idx="7">
                  <c:v>393</c:v>
                </c:pt>
                <c:pt idx="8">
                  <c:v>83</c:v>
                </c:pt>
                <c:pt idx="9">
                  <c:v>2</c:v>
                </c:pt>
                <c:pt idx="10">
                  <c:v>27</c:v>
                </c:pt>
              </c:numCache>
            </c:numRef>
          </c:val>
          <c:extLst xmlns:c16r2="http://schemas.microsoft.com/office/drawing/2015/06/chart">
            <c:ext xmlns:c16="http://schemas.microsoft.com/office/drawing/2014/chart" uri="{C3380CC4-5D6E-409C-BE32-E72D297353CC}">
              <c16:uniqueId val="{00000000-0FCF-4D2C-A788-EEAED2B9C0F9}"/>
            </c:ext>
          </c:extLst>
        </c:ser>
        <c:dLbls>
          <c:showLegendKey val="0"/>
          <c:showVal val="0"/>
          <c:showCatName val="0"/>
          <c:showSerName val="0"/>
          <c:showPercent val="0"/>
          <c:showBubbleSize val="0"/>
        </c:dLbls>
        <c:gapWidth val="150"/>
        <c:shape val="box"/>
        <c:axId val="-922303408"/>
        <c:axId val="-922309936"/>
        <c:axId val="0"/>
      </c:bar3DChart>
      <c:catAx>
        <c:axId val="-92230340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922309936"/>
        <c:crosses val="autoZero"/>
        <c:auto val="1"/>
        <c:lblAlgn val="ctr"/>
        <c:lblOffset val="100"/>
        <c:noMultiLvlLbl val="0"/>
      </c:catAx>
      <c:valAx>
        <c:axId val="-9223099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2230340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'Инстит риски'!$B$17</c:f>
              <c:strCache>
                <c:ptCount val="1"/>
                <c:pt idx="0">
                  <c:v>н</c:v>
                </c:pt>
              </c:strCache>
            </c:strRef>
          </c:tx>
          <c:spPr>
            <a:ln w="38100" cap="rnd">
              <a:solidFill>
                <a:srgbClr val="002060"/>
              </a:solidFill>
              <a:round/>
            </a:ln>
            <a:effectLst/>
          </c:spPr>
          <c:marker>
            <c:symbol val="circle"/>
            <c:size val="5"/>
            <c:spPr>
              <a:solidFill>
                <a:schemeClr val="accent1"/>
              </a:solidFill>
              <a:ln w="38100">
                <a:solidFill>
                  <a:srgbClr val="002060"/>
                </a:solidFill>
              </a:ln>
              <a:effectLst/>
            </c:spPr>
          </c:marker>
          <c:dLbls>
            <c:dLbl>
              <c:idx val="0"/>
              <c:layout>
                <c:manualLayout>
                  <c:x val="-6.8854716548083547E-2"/>
                  <c:y val="-9.195402298850574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6B9-4061-A92E-0FB6EF0521CF}"/>
                </c:ext>
                <c:ext xmlns:c15="http://schemas.microsoft.com/office/drawing/2012/chart" uri="{CE6537A1-D6FC-4f65-9D91-7224C49458BB}"/>
              </c:extLst>
            </c:dLbl>
            <c:dLbl>
              <c:idx val="1"/>
              <c:layout>
                <c:manualLayout>
                  <c:x val="-7.5740188202891898E-2"/>
                  <c:y val="-8.045977011494263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6B9-4061-A92E-0FB6EF0521CF}"/>
                </c:ext>
                <c:ext xmlns:c15="http://schemas.microsoft.com/office/drawing/2012/chart" uri="{CE6537A1-D6FC-4f65-9D91-7224C49458BB}"/>
              </c:extLst>
            </c:dLbl>
            <c:dLbl>
              <c:idx val="2"/>
              <c:layout>
                <c:manualLayout>
                  <c:x val="-8.9511131512508696E-2"/>
                  <c:y val="-8.620689655172414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6B9-4061-A92E-0FB6EF0521CF}"/>
                </c:ext>
                <c:ext xmlns:c15="http://schemas.microsoft.com/office/drawing/2012/chart" uri="{CE6537A1-D6FC-4f65-9D91-7224C49458BB}"/>
              </c:extLst>
            </c:dLbl>
            <c:dLbl>
              <c:idx val="3"/>
              <c:layout>
                <c:manualLayout>
                  <c:x val="-8.9511131512508696E-2"/>
                  <c:y val="-6.896551724137930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6B9-4061-A92E-0FB6EF0521CF}"/>
                </c:ext>
                <c:ext xmlns:c15="http://schemas.microsoft.com/office/drawing/2012/chart" uri="{CE6537A1-D6FC-4f65-9D91-7224C49458BB}"/>
              </c:extLst>
            </c:dLbl>
            <c:dLbl>
              <c:idx val="4"/>
              <c:layout>
                <c:manualLayout>
                  <c:x val="-8.9511131512508696E-2"/>
                  <c:y val="-6.89655172413794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6B9-4061-A92E-0FB6EF0521CF}"/>
                </c:ext>
                <c:ext xmlns:c15="http://schemas.microsoft.com/office/drawing/2012/chart" uri="{CE6537A1-D6FC-4f65-9D91-7224C49458BB}"/>
              </c:extLst>
            </c:dLbl>
            <c:dLbl>
              <c:idx val="5"/>
              <c:layout>
                <c:manualLayout>
                  <c:x val="-3.6722515492311224E-2"/>
                  <c:y val="-6.896551724137936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16B9-4061-A92E-0FB6EF0521CF}"/>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'Инстит риски'!$A$18:$A$23</c:f>
              <c:numCache>
                <c:formatCode>General</c:formatCode>
                <c:ptCount val="6"/>
                <c:pt idx="0">
                  <c:v>2023</c:v>
                </c:pt>
                <c:pt idx="1">
                  <c:v>2024</c:v>
                </c:pt>
                <c:pt idx="2">
                  <c:v>2025</c:v>
                </c:pt>
                <c:pt idx="3">
                  <c:v>2026</c:v>
                </c:pt>
                <c:pt idx="4">
                  <c:v>2027</c:v>
                </c:pt>
                <c:pt idx="5">
                  <c:v>2028</c:v>
                </c:pt>
              </c:numCache>
            </c:numRef>
          </c:cat>
          <c:val>
            <c:numRef>
              <c:f>'Инстит риски'!$B$18:$B$23</c:f>
              <c:numCache>
                <c:formatCode>General</c:formatCode>
                <c:ptCount val="6"/>
                <c:pt idx="0">
                  <c:v>-357552.32999999996</c:v>
                </c:pt>
                <c:pt idx="1">
                  <c:v>-317057.08</c:v>
                </c:pt>
                <c:pt idx="2">
                  <c:v>-279148.83</c:v>
                </c:pt>
                <c:pt idx="3">
                  <c:v>-243827.24</c:v>
                </c:pt>
                <c:pt idx="4">
                  <c:v>-211065.87</c:v>
                </c:pt>
                <c:pt idx="5">
                  <c:v>-168836.79</c:v>
                </c:pt>
              </c:numCache>
            </c:numRef>
          </c:val>
          <c:smooth val="0"/>
          <c:extLst xmlns:c16r2="http://schemas.microsoft.com/office/drawing/2015/06/chart">
            <c:ext xmlns:c16="http://schemas.microsoft.com/office/drawing/2014/chart" uri="{C3380CC4-5D6E-409C-BE32-E72D297353CC}">
              <c16:uniqueId val="{00000007-16B9-4061-A92E-0FB6EF0521CF}"/>
            </c:ext>
          </c:extLst>
        </c:ser>
        <c:dLbls>
          <c:showLegendKey val="0"/>
          <c:showVal val="0"/>
          <c:showCatName val="0"/>
          <c:showSerName val="0"/>
          <c:showPercent val="0"/>
          <c:showBubbleSize val="0"/>
        </c:dLbls>
        <c:marker val="1"/>
        <c:smooth val="0"/>
        <c:axId val="-1094582592"/>
        <c:axId val="-1109444592"/>
      </c:lineChart>
      <c:catAx>
        <c:axId val="-1094582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accent2">
                    <a:lumMod val="75000"/>
                  </a:schemeClr>
                </a:solidFill>
                <a:latin typeface="Times New Roman" panose="02020603050405020304" pitchFamily="18" charset="0"/>
                <a:ea typeface="+mn-ea"/>
                <a:cs typeface="Times New Roman" panose="02020603050405020304" pitchFamily="18" charset="0"/>
              </a:defRPr>
            </a:pPr>
            <a:endParaRPr lang="ru-RU"/>
          </a:p>
        </c:txPr>
        <c:crossAx val="-1109444592"/>
        <c:crosses val="autoZero"/>
        <c:auto val="1"/>
        <c:lblAlgn val="ctr"/>
        <c:lblOffset val="100"/>
        <c:noMultiLvlLbl val="0"/>
      </c:catAx>
      <c:valAx>
        <c:axId val="-1109444592"/>
        <c:scaling>
          <c:orientation val="minMax"/>
        </c:scaling>
        <c:delete val="0"/>
        <c:axPos val="l"/>
        <c:majorGridlines>
          <c:spPr>
            <a:ln w="9525" cap="flat" cmpd="sng" algn="ctr">
              <a:solidFill>
                <a:srgbClr val="E7E6E6">
                  <a:lumMod val="75000"/>
                </a:srgbClr>
              </a:solidFill>
              <a:round/>
            </a:ln>
            <a:effectLst/>
          </c:spPr>
        </c:majorGridlines>
        <c:numFmt formatCode="General" sourceLinked="1"/>
        <c:majorTickMark val="none"/>
        <c:minorTickMark val="none"/>
        <c:tickLblPos val="nextTo"/>
        <c:spPr>
          <a:noFill/>
          <a:ln w="19050">
            <a:solidFill>
              <a:sysClr val="windowText" lastClr="000000">
                <a:lumMod val="95000"/>
                <a:lumOff val="5000"/>
              </a:sysClr>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09458259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cked"/>
        <c:varyColors val="0"/>
        <c:ser>
          <c:idx val="0"/>
          <c:order val="0"/>
          <c:tx>
            <c:strRef>
              <c:f>'фин риск'!$B$13</c:f>
              <c:strCache>
                <c:ptCount val="1"/>
                <c:pt idx="0">
                  <c:v>п</c:v>
                </c:pt>
              </c:strCache>
            </c:strRef>
          </c:tx>
          <c:spPr>
            <a:ln w="38100" cap="rnd">
              <a:solidFill>
                <a:srgbClr val="00B050"/>
              </a:solidFill>
              <a:round/>
            </a:ln>
            <a:effectLst/>
          </c:spPr>
          <c:marker>
            <c:symbol val="none"/>
          </c:marker>
          <c:dLbls>
            <c:dLbl>
              <c:idx val="2"/>
              <c:layout>
                <c:manualLayout>
                  <c:x val="-2.9832107488465081E-2"/>
                  <c:y val="7.183958184204247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8C6-4D18-8C36-B1399B82F486}"/>
                </c:ext>
                <c:ext xmlns:c15="http://schemas.microsoft.com/office/drawing/2012/chart" uri="{CE6537A1-D6FC-4f65-9D91-7224C49458BB}"/>
              </c:extLst>
            </c:dLbl>
            <c:dLbl>
              <c:idx val="3"/>
              <c:layout>
                <c:manualLayout>
                  <c:x val="-3.1944486026699137E-2"/>
                  <c:y val="7.18395818420423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8C6-4D18-8C36-B1399B82F486}"/>
                </c:ext>
                <c:ext xmlns:c15="http://schemas.microsoft.com/office/drawing/2012/chart" uri="{CE6537A1-D6FC-4f65-9D91-7224C49458BB}"/>
              </c:extLst>
            </c:dLbl>
            <c:dLbl>
              <c:idx val="4"/>
              <c:layout>
                <c:manualLayout>
                  <c:x val="-3.1416391392140697E-2"/>
                  <c:y val="7.183958184204247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8C6-4D18-8C36-B1399B82F486}"/>
                </c:ext>
                <c:ext xmlns:c15="http://schemas.microsoft.com/office/drawing/2012/chart" uri="{CE6537A1-D6FC-4f65-9D91-7224C49458BB}"/>
              </c:extLst>
            </c:dLbl>
            <c:dLbl>
              <c:idx val="5"/>
              <c:layout>
                <c:manualLayout>
                  <c:x val="-2.9304012853906571E-2"/>
                  <c:y val="7.657443032689091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78C6-4D18-8C36-B1399B82F486}"/>
                </c:ext>
                <c:ext xmlns:c15="http://schemas.microsoft.com/office/drawing/2012/chart" uri="{CE6537A1-D6FC-4f65-9D91-7224C49458BB}"/>
              </c:extLst>
            </c:dLbl>
            <c:dLbl>
              <c:idx val="6"/>
              <c:layout>
                <c:manualLayout>
                  <c:x val="-1.4126157234148012E-2"/>
                  <c:y val="0.18849808447160679"/>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78C6-4D18-8C36-B1399B82F48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'фин риск'!$A$14:$A$20</c:f>
              <c:numCache>
                <c:formatCode>General</c:formatCode>
                <c:ptCount val="7"/>
                <c:pt idx="0">
                  <c:v>2022</c:v>
                </c:pt>
                <c:pt idx="1">
                  <c:v>2023</c:v>
                </c:pt>
                <c:pt idx="2">
                  <c:v>2024</c:v>
                </c:pt>
                <c:pt idx="3">
                  <c:v>2025</c:v>
                </c:pt>
                <c:pt idx="4">
                  <c:v>2026</c:v>
                </c:pt>
                <c:pt idx="5">
                  <c:v>2027</c:v>
                </c:pt>
                <c:pt idx="6">
                  <c:v>2028</c:v>
                </c:pt>
              </c:numCache>
            </c:numRef>
          </c:cat>
          <c:val>
            <c:numRef>
              <c:f>'фин риск'!$B$14:$B$20</c:f>
              <c:numCache>
                <c:formatCode>General</c:formatCode>
                <c:ptCount val="7"/>
                <c:pt idx="0">
                  <c:v>-195140</c:v>
                </c:pt>
                <c:pt idx="1">
                  <c:v>-205584.93</c:v>
                </c:pt>
                <c:pt idx="2">
                  <c:v>-165089.68</c:v>
                </c:pt>
                <c:pt idx="3">
                  <c:v>-127181.42</c:v>
                </c:pt>
                <c:pt idx="4">
                  <c:v>-91859.839999999997</c:v>
                </c:pt>
                <c:pt idx="5">
                  <c:v>-59098.459999999992</c:v>
                </c:pt>
                <c:pt idx="6">
                  <c:v>-16869.390000000014</c:v>
                </c:pt>
              </c:numCache>
            </c:numRef>
          </c:val>
          <c:smooth val="0"/>
          <c:extLst xmlns:c16r2="http://schemas.microsoft.com/office/drawing/2015/06/chart">
            <c:ext xmlns:c16="http://schemas.microsoft.com/office/drawing/2014/chart" uri="{C3380CC4-5D6E-409C-BE32-E72D297353CC}">
              <c16:uniqueId val="{00000005-78C6-4D18-8C36-B1399B82F486}"/>
            </c:ext>
          </c:extLst>
        </c:ser>
        <c:dLbls>
          <c:dLblPos val="ctr"/>
          <c:showLegendKey val="0"/>
          <c:showVal val="1"/>
          <c:showCatName val="0"/>
          <c:showSerName val="0"/>
          <c:showPercent val="0"/>
          <c:showBubbleSize val="0"/>
        </c:dLbls>
        <c:smooth val="0"/>
        <c:axId val="-929173712"/>
        <c:axId val="-835925568"/>
      </c:lineChart>
      <c:catAx>
        <c:axId val="-929173712"/>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accent2">
                    <a:lumMod val="75000"/>
                  </a:schemeClr>
                </a:solidFill>
                <a:latin typeface="Times New Roman" panose="02020603050405020304" pitchFamily="18" charset="0"/>
                <a:ea typeface="+mn-ea"/>
                <a:cs typeface="Times New Roman" panose="02020603050405020304" pitchFamily="18" charset="0"/>
              </a:defRPr>
            </a:pPr>
            <a:endParaRPr lang="ru-RU"/>
          </a:p>
        </c:txPr>
        <c:crossAx val="-835925568"/>
        <c:crosses val="autoZero"/>
        <c:auto val="1"/>
        <c:lblAlgn val="ctr"/>
        <c:lblOffset val="100"/>
        <c:noMultiLvlLbl val="0"/>
      </c:catAx>
      <c:valAx>
        <c:axId val="-835925568"/>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w="19050">
            <a:solidFill>
              <a:sysClr val="windowText" lastClr="000000"/>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929173712"/>
        <c:crosses val="autoZero"/>
        <c:crossBetween val="between"/>
      </c:valAx>
      <c:spPr>
        <a:noFill/>
        <a:ln>
          <a:solidFill>
            <a:srgbClr val="E7E6E6">
              <a:lumMod val="75000"/>
            </a:srgbClr>
          </a:solidFill>
        </a:ln>
        <a:effectLst/>
      </c:spPr>
    </c:plotArea>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150815872021133"/>
          <c:y val="4.0560471976401183E-2"/>
          <c:w val="0.78558923716050255"/>
          <c:h val="0.44924644241498018"/>
        </c:manualLayout>
      </c:layout>
      <c:barChart>
        <c:barDir val="col"/>
        <c:grouping val="clustered"/>
        <c:varyColors val="0"/>
        <c:ser>
          <c:idx val="0"/>
          <c:order val="0"/>
          <c:tx>
            <c:strRef>
              <c:f>Лист1!$B$1</c:f>
              <c:strCache>
                <c:ptCount val="1"/>
                <c:pt idx="0">
                  <c:v>Оцененный ущерб, тенге</c:v>
                </c:pt>
              </c:strCache>
            </c:strRef>
          </c:tx>
          <c:spPr>
            <a:pattFill prst="lgCheck">
              <a:fgClr>
                <a:srgbClr val="0070C0"/>
              </a:fgClr>
              <a:bgClr>
                <a:sysClr val="window" lastClr="FFFFFF"/>
              </a:bgClr>
            </a:pattFill>
            <a:ln>
              <a:noFill/>
            </a:ln>
            <a:effectLst/>
          </c:spPr>
          <c:invertIfNegative val="0"/>
          <c:dPt>
            <c:idx val="0"/>
            <c:invertIfNegative val="0"/>
            <c:bubble3D val="0"/>
            <c:spPr>
              <a:pattFill prst="lgCheck">
                <a:fgClr>
                  <a:srgbClr val="0070C0"/>
                </a:fgClr>
                <a:bgClr>
                  <a:sysClr val="window" lastClr="FFFFFF"/>
                </a:bgClr>
              </a:pattFill>
              <a:ln w="12700">
                <a:solidFill>
                  <a:sysClr val="windowText" lastClr="000000">
                    <a:lumMod val="95000"/>
                    <a:lumOff val="5000"/>
                  </a:sysClr>
                </a:solidFill>
              </a:ln>
              <a:effectLst/>
            </c:spPr>
            <c:extLst xmlns:c16r2="http://schemas.microsoft.com/office/drawing/2015/06/chart">
              <c:ext xmlns:c16="http://schemas.microsoft.com/office/drawing/2014/chart" uri="{C3380CC4-5D6E-409C-BE32-E72D297353CC}">
                <c16:uniqueId val="{00000003-1BE6-4FD3-B488-5C46FB19FBE4}"/>
              </c:ext>
            </c:extLst>
          </c:dPt>
          <c:dPt>
            <c:idx val="1"/>
            <c:invertIfNegative val="0"/>
            <c:bubble3D val="0"/>
            <c:spPr>
              <a:pattFill prst="wdUpDiag">
                <a:fgClr>
                  <a:srgbClr val="0070C0"/>
                </a:fgClr>
                <a:bgClr>
                  <a:sysClr val="window" lastClr="FFFFFF"/>
                </a:bgClr>
              </a:pattFill>
              <a:ln w="12700">
                <a:solidFill>
                  <a:sysClr val="windowText" lastClr="000000">
                    <a:lumMod val="95000"/>
                    <a:lumOff val="5000"/>
                  </a:sysClr>
                </a:solidFill>
              </a:ln>
              <a:effectLst/>
            </c:spPr>
            <c:extLst xmlns:c16r2="http://schemas.microsoft.com/office/drawing/2015/06/chart">
              <c:ext xmlns:c16="http://schemas.microsoft.com/office/drawing/2014/chart" uri="{C3380CC4-5D6E-409C-BE32-E72D297353CC}">
                <c16:uniqueId val="{00000000-1BE6-4FD3-B488-5C46FB19FBE4}"/>
              </c:ext>
            </c:extLst>
          </c:dPt>
          <c:dPt>
            <c:idx val="2"/>
            <c:invertIfNegative val="0"/>
            <c:bubble3D val="0"/>
            <c:spPr>
              <a:pattFill prst="sphere">
                <a:fgClr>
                  <a:srgbClr val="0070C0"/>
                </a:fgClr>
                <a:bgClr>
                  <a:sysClr val="window" lastClr="FFFFFF"/>
                </a:bgClr>
              </a:pattFill>
              <a:ln w="12700">
                <a:solidFill>
                  <a:sysClr val="windowText" lastClr="000000"/>
                </a:solidFill>
              </a:ln>
              <a:effectLst/>
            </c:spPr>
            <c:extLst xmlns:c16r2="http://schemas.microsoft.com/office/drawing/2015/06/chart">
              <c:ext xmlns:c16="http://schemas.microsoft.com/office/drawing/2014/chart" uri="{C3380CC4-5D6E-409C-BE32-E72D297353CC}">
                <c16:uniqueId val="{00000001-1BE6-4FD3-B488-5C46FB19FBE4}"/>
              </c:ext>
            </c:extLst>
          </c:dPt>
          <c:dPt>
            <c:idx val="3"/>
            <c:invertIfNegative val="0"/>
            <c:bubble3D val="0"/>
            <c:spPr>
              <a:pattFill prst="dkHorz">
                <a:fgClr>
                  <a:srgbClr val="0070C0"/>
                </a:fgClr>
                <a:bgClr>
                  <a:sysClr val="window" lastClr="FFFFFF"/>
                </a:bgClr>
              </a:pattFill>
              <a:ln w="12700">
                <a:solidFill>
                  <a:sysClr val="windowText" lastClr="000000">
                    <a:lumMod val="95000"/>
                    <a:lumOff val="5000"/>
                  </a:sysClr>
                </a:solidFill>
              </a:ln>
              <a:effectLst/>
            </c:spPr>
            <c:extLst xmlns:c16r2="http://schemas.microsoft.com/office/drawing/2015/06/chart">
              <c:ext xmlns:c16="http://schemas.microsoft.com/office/drawing/2014/chart" uri="{C3380CC4-5D6E-409C-BE32-E72D297353CC}">
                <c16:uniqueId val="{00000002-1BE6-4FD3-B488-5C46FB19FBE4}"/>
              </c:ext>
            </c:extLst>
          </c:dPt>
          <c:dPt>
            <c:idx val="4"/>
            <c:invertIfNegative val="0"/>
            <c:bubble3D val="0"/>
            <c:spPr>
              <a:pattFill prst="solidDmnd">
                <a:fgClr>
                  <a:srgbClr val="0070C0"/>
                </a:fgClr>
                <a:bgClr>
                  <a:sysClr val="window" lastClr="FFFFFF"/>
                </a:bgClr>
              </a:pattFill>
              <a:ln w="12700">
                <a:solidFill>
                  <a:sysClr val="windowText" lastClr="000000">
                    <a:lumMod val="95000"/>
                    <a:lumOff val="5000"/>
                  </a:sysClr>
                </a:solidFill>
              </a:ln>
              <a:effectLst/>
            </c:spPr>
            <c:extLst xmlns:c16r2="http://schemas.microsoft.com/office/drawing/2015/06/chart">
              <c:ext xmlns:c16="http://schemas.microsoft.com/office/drawing/2014/chart" uri="{C3380CC4-5D6E-409C-BE32-E72D297353CC}">
                <c16:uniqueId val="{00000000-17B1-40A2-B371-E0D4B2059585}"/>
              </c:ext>
            </c:extLst>
          </c:dPt>
          <c:dLbls>
            <c:dLbl>
              <c:idx val="4"/>
              <c:layout>
                <c:manualLayout>
                  <c:x val="-1.5694486076018227E-16"/>
                  <c:y val="1.288244766505636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7B1-40A2-B371-E0D4B205958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Коммерческий </c:v>
                </c:pt>
                <c:pt idx="1">
                  <c:v>Технические </c:v>
                </c:pt>
                <c:pt idx="2">
                  <c:v>Институциональные</c:v>
                </c:pt>
                <c:pt idx="3">
                  <c:v>Финансовые </c:v>
                </c:pt>
                <c:pt idx="4">
                  <c:v>Социально-политические </c:v>
                </c:pt>
              </c:strCache>
            </c:strRef>
          </c:cat>
          <c:val>
            <c:numRef>
              <c:f>Лист1!$B$2:$B$6</c:f>
              <c:numCache>
                <c:formatCode>#,##0</c:formatCode>
                <c:ptCount val="5"/>
                <c:pt idx="0">
                  <c:v>49197000</c:v>
                </c:pt>
                <c:pt idx="1">
                  <c:v>75856000</c:v>
                </c:pt>
                <c:pt idx="2">
                  <c:v>220735000</c:v>
                </c:pt>
                <c:pt idx="3">
                  <c:v>68767000</c:v>
                </c:pt>
                <c:pt idx="4">
                  <c:v>21111000</c:v>
                </c:pt>
              </c:numCache>
            </c:numRef>
          </c:val>
          <c:extLst xmlns:c16r2="http://schemas.microsoft.com/office/drawing/2015/06/chart">
            <c:ext xmlns:c16="http://schemas.microsoft.com/office/drawing/2014/chart" uri="{C3380CC4-5D6E-409C-BE32-E72D297353CC}">
              <c16:uniqueId val="{00000001-17B1-40A2-B371-E0D4B2059585}"/>
            </c:ext>
          </c:extLst>
        </c:ser>
        <c:dLbls>
          <c:showLegendKey val="0"/>
          <c:showVal val="0"/>
          <c:showCatName val="0"/>
          <c:showSerName val="0"/>
          <c:showPercent val="0"/>
          <c:showBubbleSize val="0"/>
        </c:dLbls>
        <c:gapWidth val="219"/>
        <c:axId val="-835925024"/>
        <c:axId val="-835917952"/>
      </c:barChart>
      <c:lineChart>
        <c:grouping val="standard"/>
        <c:varyColors val="0"/>
        <c:ser>
          <c:idx val="1"/>
          <c:order val="1"/>
          <c:tx>
            <c:strRef>
              <c:f>Лист1!$C$1</c:f>
              <c:strCache>
                <c:ptCount val="1"/>
                <c:pt idx="0">
                  <c:v>Пролонгирование срока окупаемости проекта при наступлении риска, лет</c:v>
                </c:pt>
              </c:strCache>
            </c:strRef>
          </c:tx>
          <c:spPr>
            <a:ln w="57150" cap="rnd">
              <a:solidFill>
                <a:srgbClr val="E97132">
                  <a:lumMod val="75000"/>
                </a:srgbClr>
              </a:solidFill>
              <a:round/>
            </a:ln>
            <a:effectLst/>
          </c:spPr>
          <c:marker>
            <c:symbol val="none"/>
          </c:marker>
          <c:dLbls>
            <c:dLbl>
              <c:idx val="0"/>
              <c:layout>
                <c:manualLayout>
                  <c:x val="-2.7822364901016586E-2"/>
                  <c:y val="-5.152979066022544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7B1-40A2-B371-E0D4B2059585}"/>
                </c:ext>
                <c:ext xmlns:c15="http://schemas.microsoft.com/office/drawing/2012/chart" uri="{CE6537A1-D6FC-4f65-9D91-7224C49458BB}"/>
              </c:extLst>
            </c:dLbl>
            <c:dLbl>
              <c:idx val="1"/>
              <c:layout>
                <c:manualLayout>
                  <c:x val="-3.2102728731942295E-2"/>
                  <c:y val="-5.475040257648956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7B1-40A2-B371-E0D4B2059585}"/>
                </c:ext>
                <c:ext xmlns:c15="http://schemas.microsoft.com/office/drawing/2012/chart" uri="{CE6537A1-D6FC-4f65-9D91-7224C49458BB}"/>
              </c:extLst>
            </c:dLbl>
            <c:dLbl>
              <c:idx val="2"/>
              <c:layout>
                <c:manualLayout>
                  <c:x val="2.9962546816479401E-2"/>
                  <c:y val="-9.6618357487922701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7B1-40A2-B371-E0D4B2059585}"/>
                </c:ext>
                <c:ext xmlns:c15="http://schemas.microsoft.com/office/drawing/2012/chart" uri="{CE6537A1-D6FC-4f65-9D91-7224C49458BB}"/>
              </c:extLst>
            </c:dLbl>
            <c:dLbl>
              <c:idx val="4"/>
              <c:layout>
                <c:manualLayout>
                  <c:x val="-2.1401819154628143E-2"/>
                  <c:y val="-5.797101449275367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17B1-40A2-B371-E0D4B205958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Коммерческий </c:v>
                </c:pt>
                <c:pt idx="1">
                  <c:v>Технические </c:v>
                </c:pt>
                <c:pt idx="2">
                  <c:v>Институциональные</c:v>
                </c:pt>
                <c:pt idx="3">
                  <c:v>Финансовые </c:v>
                </c:pt>
                <c:pt idx="4">
                  <c:v>Социально-политические </c:v>
                </c:pt>
              </c:strCache>
            </c:strRef>
          </c:cat>
          <c:val>
            <c:numRef>
              <c:f>Лист1!$C$2:$C$6</c:f>
              <c:numCache>
                <c:formatCode>General</c:formatCode>
                <c:ptCount val="5"/>
                <c:pt idx="0">
                  <c:v>3</c:v>
                </c:pt>
                <c:pt idx="1">
                  <c:v>3</c:v>
                </c:pt>
                <c:pt idx="2">
                  <c:v>5</c:v>
                </c:pt>
                <c:pt idx="3">
                  <c:v>3</c:v>
                </c:pt>
                <c:pt idx="4">
                  <c:v>1</c:v>
                </c:pt>
              </c:numCache>
            </c:numRef>
          </c:val>
          <c:smooth val="0"/>
          <c:extLst xmlns:c16r2="http://schemas.microsoft.com/office/drawing/2015/06/chart">
            <c:ext xmlns:c16="http://schemas.microsoft.com/office/drawing/2014/chart" uri="{C3380CC4-5D6E-409C-BE32-E72D297353CC}">
              <c16:uniqueId val="{00000006-17B1-40A2-B371-E0D4B2059585}"/>
            </c:ext>
          </c:extLst>
        </c:ser>
        <c:dLbls>
          <c:showLegendKey val="0"/>
          <c:showVal val="0"/>
          <c:showCatName val="0"/>
          <c:showSerName val="0"/>
          <c:showPercent val="0"/>
          <c:showBubbleSize val="0"/>
        </c:dLbls>
        <c:marker val="1"/>
        <c:smooth val="0"/>
        <c:axId val="-835918496"/>
        <c:axId val="-835917408"/>
      </c:lineChart>
      <c:catAx>
        <c:axId val="-835925024"/>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ru-RU" b="0" i="1">
                    <a:solidFill>
                      <a:sysClr val="windowText" lastClr="000000"/>
                    </a:solidFill>
                    <a:latin typeface="Times New Roman" panose="02020603050405020304" pitchFamily="18" charset="0"/>
                    <a:cs typeface="Times New Roman" panose="02020603050405020304" pitchFamily="18" charset="0"/>
                  </a:rPr>
                  <a:t>Риски проекта ГЧП </a:t>
                </a:r>
              </a:p>
            </c:rich>
          </c:tx>
          <c:layout>
            <c:manualLayout>
              <c:xMode val="edge"/>
              <c:yMode val="edge"/>
              <c:x val="0.40304903318407409"/>
              <c:y val="0.79176136814328701"/>
            </c:manualLayout>
          </c:layout>
          <c:overlay val="0"/>
          <c:spPr>
            <a:noFill/>
            <a:ln>
              <a:noFill/>
            </a:ln>
            <a:effectLst/>
          </c:spPr>
        </c:title>
        <c:numFmt formatCode="General" sourceLinked="1"/>
        <c:majorTickMark val="none"/>
        <c:minorTickMark val="none"/>
        <c:tickLblPos val="nextTo"/>
        <c:spPr>
          <a:noFill/>
          <a:ln w="19050" cap="flat" cmpd="sng" algn="ctr">
            <a:solidFill>
              <a:sysClr val="windowText" lastClr="000000"/>
            </a:solidFill>
            <a:round/>
          </a:ln>
          <a:effectLst/>
        </c:spPr>
        <c:txPr>
          <a:bodyPr rot="-60000000" spcFirstLastPara="1" vertOverflow="ellipsis" vert="horz" wrap="square" anchor="ctr" anchorCtr="1"/>
          <a:lstStyle/>
          <a:p>
            <a:pPr>
              <a:defRPr sz="1000" b="1" i="0" u="none" strike="noStrike" kern="1200" baseline="0">
                <a:solidFill>
                  <a:srgbClr val="7030A0"/>
                </a:solidFill>
                <a:latin typeface="Times New Roman" panose="02020603050405020304" pitchFamily="18" charset="0"/>
                <a:ea typeface="+mn-ea"/>
                <a:cs typeface="Times New Roman" panose="02020603050405020304" pitchFamily="18" charset="0"/>
              </a:defRPr>
            </a:pPr>
            <a:endParaRPr lang="ru-RU"/>
          </a:p>
        </c:txPr>
        <c:crossAx val="-835917952"/>
        <c:crosses val="autoZero"/>
        <c:auto val="1"/>
        <c:lblAlgn val="ctr"/>
        <c:lblOffset val="100"/>
        <c:noMultiLvlLbl val="0"/>
      </c:catAx>
      <c:valAx>
        <c:axId val="-835917952"/>
        <c:scaling>
          <c:orientation val="minMax"/>
        </c:scaling>
        <c:delete val="0"/>
        <c:axPos val="l"/>
        <c:majorGridlines>
          <c:spPr>
            <a:ln w="9525" cap="flat" cmpd="sng" algn="ctr">
              <a:solidFill>
                <a:srgbClr val="E8E8E8">
                  <a:lumMod val="75000"/>
                </a:srgbClr>
              </a:solidFill>
              <a:round/>
            </a:ln>
            <a:effectLst/>
          </c:spPr>
        </c:majorGridlines>
        <c:title>
          <c:tx>
            <c:rich>
              <a:bodyPr rot="-5400000" spcFirstLastPara="1" vertOverflow="ellipsis" vert="horz" wrap="square" anchor="ctr" anchorCtr="1"/>
              <a:lstStyle/>
              <a:p>
                <a:pPr>
                  <a:defRPr sz="1000" b="0" i="0" u="none" strike="noStrike" kern="1200" baseline="0">
                    <a:solidFill>
                      <a:schemeClr val="accent4">
                        <a:lumMod val="75000"/>
                      </a:schemeClr>
                    </a:solidFill>
                    <a:latin typeface="Times New Roman" panose="02020603050405020304" pitchFamily="18" charset="0"/>
                    <a:ea typeface="+mn-ea"/>
                    <a:cs typeface="Times New Roman" panose="02020603050405020304" pitchFamily="18" charset="0"/>
                  </a:defRPr>
                </a:pPr>
                <a:r>
                  <a:rPr lang="ru-RU" b="1">
                    <a:solidFill>
                      <a:sysClr val="windowText" lastClr="000000"/>
                    </a:solidFill>
                    <a:latin typeface="Times New Roman" panose="02020603050405020304" pitchFamily="18" charset="0"/>
                    <a:cs typeface="Times New Roman" panose="02020603050405020304" pitchFamily="18" charset="0"/>
                  </a:rPr>
                  <a:t>тенге</a:t>
                </a:r>
              </a:p>
            </c:rich>
          </c:tx>
          <c:layout>
            <c:manualLayout>
              <c:xMode val="edge"/>
              <c:yMode val="edge"/>
              <c:x val="2.0333626461005593E-3"/>
              <c:y val="0.28938955872703415"/>
            </c:manualLayout>
          </c:layout>
          <c:overlay val="0"/>
          <c:spPr>
            <a:noFill/>
            <a:ln>
              <a:noFill/>
            </a:ln>
            <a:effectLst/>
          </c:spPr>
        </c:title>
        <c:numFmt formatCode="#,##0" sourceLinked="1"/>
        <c:majorTickMark val="none"/>
        <c:minorTickMark val="none"/>
        <c:tickLblPos val="nextTo"/>
        <c:spPr>
          <a:noFill/>
          <a:ln w="19050">
            <a:solidFill>
              <a:sysClr val="windowText" lastClr="000000"/>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35925024"/>
        <c:crosses val="autoZero"/>
        <c:crossBetween val="between"/>
      </c:valAx>
      <c:valAx>
        <c:axId val="-835917408"/>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35918496"/>
        <c:crosses val="max"/>
        <c:crossBetween val="between"/>
      </c:valAx>
      <c:catAx>
        <c:axId val="-835918496"/>
        <c:scaling>
          <c:orientation val="minMax"/>
        </c:scaling>
        <c:delete val="1"/>
        <c:axPos val="b"/>
        <c:numFmt formatCode="General" sourceLinked="1"/>
        <c:majorTickMark val="out"/>
        <c:minorTickMark val="none"/>
        <c:tickLblPos val="nextTo"/>
        <c:crossAx val="-835917408"/>
        <c:crosses val="autoZero"/>
        <c:auto val="1"/>
        <c:lblAlgn val="ctr"/>
        <c:lblOffset val="100"/>
        <c:noMultiLvlLbl val="0"/>
      </c:catAx>
      <c:spPr>
        <a:noFill/>
        <a:ln>
          <a:noFill/>
        </a:ln>
        <a:effectLst/>
      </c:spPr>
    </c:plotArea>
    <c:legend>
      <c:legendPos val="b"/>
      <c:layout>
        <c:manualLayout>
          <c:xMode val="edge"/>
          <c:yMode val="edge"/>
          <c:x val="2.6162992462912611E-2"/>
          <c:y val="0.8681454022411067"/>
          <c:w val="0.97071175950486299"/>
          <c:h val="0.13017112860892388"/>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Колич. рисков</c:v>
                </c:pt>
              </c:strCache>
            </c:strRef>
          </c:tx>
          <c:spPr>
            <a:pattFill prst="smCheck">
              <a:fgClr>
                <a:srgbClr val="E97132">
                  <a:lumMod val="75000"/>
                </a:srgbClr>
              </a:fgClr>
              <a:bgClr>
                <a:sysClr val="window" lastClr="FFFFFF"/>
              </a:bgClr>
            </a:pattFill>
            <a:ln w="12700">
              <a:solidFill>
                <a:sysClr val="windowText" lastClr="000000"/>
              </a:solidFill>
            </a:ln>
            <a:effectLst>
              <a:innerShdw blurRad="114300">
                <a:schemeClr val="accent1"/>
              </a:innerShdw>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Лист1!$A$2:$A$7</c:f>
              <c:strCache>
                <c:ptCount val="6"/>
                <c:pt idx="0">
                  <c:v>Низкий риск</c:v>
                </c:pt>
                <c:pt idx="1">
                  <c:v>Допустимый риск</c:v>
                </c:pt>
                <c:pt idx="2">
                  <c:v>Средний риск</c:v>
                </c:pt>
                <c:pt idx="3">
                  <c:v>Высокий риск</c:v>
                </c:pt>
                <c:pt idx="4">
                  <c:v>Очень высокий риск</c:v>
                </c:pt>
                <c:pt idx="5">
                  <c:v>Критический риск</c:v>
                </c:pt>
              </c:strCache>
            </c:strRef>
          </c:cat>
          <c:val>
            <c:numRef>
              <c:f>Лист1!$B$2:$B$7</c:f>
              <c:numCache>
                <c:formatCode>General</c:formatCode>
                <c:ptCount val="6"/>
                <c:pt idx="0">
                  <c:v>1</c:v>
                </c:pt>
                <c:pt idx="1">
                  <c:v>1</c:v>
                </c:pt>
                <c:pt idx="2">
                  <c:v>1</c:v>
                </c:pt>
                <c:pt idx="3">
                  <c:v>2</c:v>
                </c:pt>
                <c:pt idx="4">
                  <c:v>0</c:v>
                </c:pt>
                <c:pt idx="5">
                  <c:v>0</c:v>
                </c:pt>
              </c:numCache>
            </c:numRef>
          </c:val>
          <c:extLst xmlns:c16r2="http://schemas.microsoft.com/office/drawing/2015/06/chart">
            <c:ext xmlns:c16="http://schemas.microsoft.com/office/drawing/2014/chart" uri="{C3380CC4-5D6E-409C-BE32-E72D297353CC}">
              <c16:uniqueId val="{00000000-E161-469A-A4C6-DA29C9F81C75}"/>
            </c:ext>
          </c:extLst>
        </c:ser>
        <c:dLbls>
          <c:showLegendKey val="0"/>
          <c:showVal val="0"/>
          <c:showCatName val="0"/>
          <c:showSerName val="0"/>
          <c:showPercent val="0"/>
          <c:showBubbleSize val="0"/>
        </c:dLbls>
        <c:gapWidth val="164"/>
        <c:overlap val="-22"/>
        <c:axId val="-835926112"/>
        <c:axId val="-835927744"/>
      </c:barChart>
      <c:catAx>
        <c:axId val="-835926112"/>
        <c:scaling>
          <c:orientation val="minMax"/>
        </c:scaling>
        <c:delete val="0"/>
        <c:axPos val="b"/>
        <c:numFmt formatCode="General" sourceLinked="1"/>
        <c:majorTickMark val="none"/>
        <c:minorTickMark val="none"/>
        <c:tickLblPos val="nextTo"/>
        <c:spPr>
          <a:noFill/>
          <a:ln w="19050" cap="flat" cmpd="sng" algn="ctr">
            <a:solidFill>
              <a:sysClr val="windowText" lastClr="000000">
                <a:lumMod val="95000"/>
                <a:lumOff val="5000"/>
              </a:sys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35927744"/>
        <c:crosses val="autoZero"/>
        <c:auto val="1"/>
        <c:lblAlgn val="ctr"/>
        <c:lblOffset val="100"/>
        <c:noMultiLvlLbl val="0"/>
      </c:catAx>
      <c:valAx>
        <c:axId val="-835927744"/>
        <c:scaling>
          <c:orientation val="minMax"/>
        </c:scaling>
        <c:delete val="0"/>
        <c:axPos val="l"/>
        <c:numFmt formatCode="General" sourceLinked="1"/>
        <c:majorTickMark val="none"/>
        <c:minorTickMark val="none"/>
        <c:tickLblPos val="nextTo"/>
        <c:spPr>
          <a:noFill/>
          <a:ln w="19050">
            <a:solidFill>
              <a:sysClr val="windowText" lastClr="000000"/>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3592611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0933434897334788E-2"/>
          <c:y val="2.6845637583892617E-2"/>
          <c:w val="0.86811516011059819"/>
          <c:h val="0.77082938458196082"/>
        </c:manualLayout>
      </c:layout>
      <c:barChart>
        <c:barDir val="bar"/>
        <c:grouping val="percentStacked"/>
        <c:varyColors val="0"/>
        <c:ser>
          <c:idx val="0"/>
          <c:order val="0"/>
          <c:tx>
            <c:strRef>
              <c:f>Лист5!$B$18</c:f>
              <c:strCache>
                <c:ptCount val="1"/>
                <c:pt idx="0">
                  <c:v> здравоохранение и социальные услуги</c:v>
                </c:pt>
              </c:strCache>
            </c:strRef>
          </c:tx>
          <c:spPr>
            <a:solidFill>
              <a:srgbClr val="4EA72E">
                <a:lumMod val="40000"/>
                <a:lumOff val="60000"/>
              </a:srgbClr>
            </a:solidFill>
            <a:ln>
              <a:noFill/>
            </a:ln>
            <a:effectLst/>
          </c:spPr>
          <c:invertIfNegative val="0"/>
          <c:dLbls>
            <c:dLbl>
              <c:idx val="3"/>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DF7-44C4-9768-4121A85CE424}"/>
                </c:ext>
                <c:ext xmlns:c15="http://schemas.microsoft.com/office/drawing/2012/chart" uri="{CE6537A1-D6FC-4f65-9D91-7224C49458BB}"/>
              </c:extLst>
            </c:dLbl>
            <c:dLbl>
              <c:idx val="4"/>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DF7-44C4-9768-4121A85CE424}"/>
                </c:ext>
                <c:ext xmlns:c15="http://schemas.microsoft.com/office/drawing/2012/chart" uri="{CE6537A1-D6FC-4f65-9D91-7224C49458BB}"/>
              </c:extLst>
            </c:dLbl>
            <c:dLbl>
              <c:idx val="6"/>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BDF7-44C4-9768-4121A85CE424}"/>
                </c:ext>
                <c:ext xmlns:c15="http://schemas.microsoft.com/office/drawing/2012/chart" uri="{CE6537A1-D6FC-4f65-9D91-7224C49458BB}"/>
              </c:extLst>
            </c:dLbl>
            <c:dLbl>
              <c:idx val="7"/>
              <c:layout>
                <c:manualLayout>
                  <c:x val="-2.137894174238385E-3"/>
                  <c:y val="-1.491424310216256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DF7-44C4-9768-4121A85CE424}"/>
                </c:ext>
                <c:ext xmlns:c15="http://schemas.microsoft.com/office/drawing/2012/chart" uri="{CE6537A1-D6FC-4f65-9D91-7224C49458BB}"/>
              </c:extLst>
            </c:dLbl>
            <c:dLbl>
              <c:idx val="8"/>
              <c:layout>
                <c:manualLayout>
                  <c:x val="2.137894174238375E-3"/>
                  <c:y val="-1.491424310216259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BDF7-44C4-9768-4121A85CE424}"/>
                </c:ext>
                <c:ext xmlns:c15="http://schemas.microsoft.com/office/drawing/2012/chart" uri="{CE6537A1-D6FC-4f65-9D91-7224C49458BB}"/>
              </c:extLst>
            </c:dLbl>
            <c:dLbl>
              <c:idx val="9"/>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BDF7-44C4-9768-4121A85CE42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Лист5!$A$19:$A$30</c:f>
              <c:numCache>
                <c:formatCode>General</c:formatCode>
                <c:ptCount val="12"/>
                <c:pt idx="0">
                  <c:v>2005</c:v>
                </c:pt>
                <c:pt idx="1">
                  <c:v>2007</c:v>
                </c:pt>
                <c:pt idx="2">
                  <c:v>2015</c:v>
                </c:pt>
                <c:pt idx="3">
                  <c:v>2016</c:v>
                </c:pt>
                <c:pt idx="4">
                  <c:v>2017</c:v>
                </c:pt>
                <c:pt idx="5">
                  <c:v>2018</c:v>
                </c:pt>
                <c:pt idx="6">
                  <c:v>2019</c:v>
                </c:pt>
                <c:pt idx="7">
                  <c:v>2020</c:v>
                </c:pt>
                <c:pt idx="8">
                  <c:v>2021</c:v>
                </c:pt>
                <c:pt idx="9">
                  <c:v>2022</c:v>
                </c:pt>
                <c:pt idx="10">
                  <c:v>2023</c:v>
                </c:pt>
                <c:pt idx="11">
                  <c:v>2024</c:v>
                </c:pt>
              </c:numCache>
            </c:numRef>
          </c:cat>
          <c:val>
            <c:numRef>
              <c:f>Лист5!$B$19:$B$30</c:f>
              <c:numCache>
                <c:formatCode>0</c:formatCode>
                <c:ptCount val="12"/>
                <c:pt idx="0">
                  <c:v>0</c:v>
                </c:pt>
                <c:pt idx="1">
                  <c:v>0</c:v>
                </c:pt>
                <c:pt idx="2">
                  <c:v>0</c:v>
                </c:pt>
                <c:pt idx="3">
                  <c:v>3013.3441800000001</c:v>
                </c:pt>
                <c:pt idx="4">
                  <c:v>39210.5579</c:v>
                </c:pt>
                <c:pt idx="5">
                  <c:v>13316.421</c:v>
                </c:pt>
                <c:pt idx="6">
                  <c:v>20907.775719000001</c:v>
                </c:pt>
                <c:pt idx="7">
                  <c:v>10118.391634799998</c:v>
                </c:pt>
                <c:pt idx="8">
                  <c:v>7028.1009999999997</c:v>
                </c:pt>
                <c:pt idx="9">
                  <c:v>316617.12550699996</c:v>
                </c:pt>
                <c:pt idx="10">
                  <c:v>1377.38</c:v>
                </c:pt>
                <c:pt idx="11">
                  <c:v>116.25649100000001</c:v>
                </c:pt>
              </c:numCache>
            </c:numRef>
          </c:val>
          <c:extLst xmlns:c16r2="http://schemas.microsoft.com/office/drawing/2015/06/chart">
            <c:ext xmlns:c16="http://schemas.microsoft.com/office/drawing/2014/chart" uri="{C3380CC4-5D6E-409C-BE32-E72D297353CC}">
              <c16:uniqueId val="{00000006-BDF7-44C4-9768-4121A85CE424}"/>
            </c:ext>
          </c:extLst>
        </c:ser>
        <c:ser>
          <c:idx val="1"/>
          <c:order val="1"/>
          <c:tx>
            <c:strRef>
              <c:f>Лист5!$C$18</c:f>
              <c:strCache>
                <c:ptCount val="1"/>
                <c:pt idx="0">
                  <c:v>образование</c:v>
                </c:pt>
              </c:strCache>
            </c:strRef>
          </c:tx>
          <c:spPr>
            <a:solidFill>
              <a:srgbClr val="0F9ED5">
                <a:lumMod val="40000"/>
                <a:lumOff val="60000"/>
              </a:srgbClr>
            </a:solidFill>
            <a:ln>
              <a:noFill/>
            </a:ln>
            <a:effectLst/>
          </c:spPr>
          <c:invertIfNegative val="0"/>
          <c:dLbls>
            <c:dLbl>
              <c:idx val="0"/>
              <c:delete val="1"/>
              <c:extLst xmlns:c16r2="http://schemas.microsoft.com/office/drawing/2015/06/chart">
                <c:ext xmlns:c16="http://schemas.microsoft.com/office/drawing/2014/chart" uri="{C3380CC4-5D6E-409C-BE32-E72D297353CC}">
                  <c16:uniqueId val="{00000007-BDF7-44C4-9768-4121A85CE424}"/>
                </c:ext>
                <c:ext xmlns:c15="http://schemas.microsoft.com/office/drawing/2012/chart" uri="{CE6537A1-D6FC-4f65-9D91-7224C49458BB}"/>
              </c:extLst>
            </c:dLbl>
            <c:dLbl>
              <c:idx val="5"/>
              <c:layout>
                <c:manualLayout>
                  <c:x val="-2.5654730090860504E-2"/>
                  <c:y val="-2.087994034302759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BDF7-44C4-9768-4121A85CE424}"/>
                </c:ext>
                <c:ext xmlns:c15="http://schemas.microsoft.com/office/drawing/2012/chart" uri="{CE6537A1-D6FC-4f65-9D91-7224C49458BB}"/>
              </c:extLst>
            </c:dLbl>
            <c:dLbl>
              <c:idx val="9"/>
              <c:layout>
                <c:manualLayout>
                  <c:x val="-6.4136825227152821E-3"/>
                  <c:y val="-8.948545861297539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BDF7-44C4-9768-4121A85CE424}"/>
                </c:ext>
                <c:ext xmlns:c15="http://schemas.microsoft.com/office/drawing/2012/chart" uri="{CE6537A1-D6FC-4f65-9D91-7224C49458BB}"/>
              </c:extLst>
            </c:dLbl>
            <c:dLbl>
              <c:idx val="11"/>
              <c:layout>
                <c:manualLayout>
                  <c:x val="9.7985684380271462E-18"/>
                  <c:y val="-4.474272930648766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BDF7-44C4-9768-4121A85CE424}"/>
                </c:ext>
                <c:ext xmlns:c15="http://schemas.microsoft.com/office/drawing/2012/chart" uri="{CE6537A1-D6FC-4f65-9D91-7224C49458BB}">
                  <c15:layout>
                    <c:manualLayout>
                      <c:w val="5.9861036878674508E-2"/>
                      <c:h val="6.1581027203814302E-2"/>
                    </c:manualLayout>
                  </c15:layout>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Лист5!$A$19:$A$30</c:f>
              <c:numCache>
                <c:formatCode>General</c:formatCode>
                <c:ptCount val="12"/>
                <c:pt idx="0">
                  <c:v>2005</c:v>
                </c:pt>
                <c:pt idx="1">
                  <c:v>2007</c:v>
                </c:pt>
                <c:pt idx="2">
                  <c:v>2015</c:v>
                </c:pt>
                <c:pt idx="3">
                  <c:v>2016</c:v>
                </c:pt>
                <c:pt idx="4">
                  <c:v>2017</c:v>
                </c:pt>
                <c:pt idx="5">
                  <c:v>2018</c:v>
                </c:pt>
                <c:pt idx="6">
                  <c:v>2019</c:v>
                </c:pt>
                <c:pt idx="7">
                  <c:v>2020</c:v>
                </c:pt>
                <c:pt idx="8">
                  <c:v>2021</c:v>
                </c:pt>
                <c:pt idx="9">
                  <c:v>2022</c:v>
                </c:pt>
                <c:pt idx="10">
                  <c:v>2023</c:v>
                </c:pt>
                <c:pt idx="11">
                  <c:v>2024</c:v>
                </c:pt>
              </c:numCache>
            </c:numRef>
          </c:cat>
          <c:val>
            <c:numRef>
              <c:f>Лист5!$C$19:$C$30</c:f>
              <c:numCache>
                <c:formatCode>0</c:formatCode>
                <c:ptCount val="12"/>
                <c:pt idx="0">
                  <c:v>0</c:v>
                </c:pt>
                <c:pt idx="1">
                  <c:v>4092.752</c:v>
                </c:pt>
                <c:pt idx="2">
                  <c:v>1534.4172680000001</c:v>
                </c:pt>
                <c:pt idx="3">
                  <c:v>1095.8652750000001</c:v>
                </c:pt>
                <c:pt idx="4">
                  <c:v>28723.091222362367</c:v>
                </c:pt>
                <c:pt idx="5">
                  <c:v>45848.13740799998</c:v>
                </c:pt>
                <c:pt idx="6">
                  <c:v>48034.405863000007</c:v>
                </c:pt>
                <c:pt idx="7">
                  <c:v>22802.328293999999</c:v>
                </c:pt>
                <c:pt idx="8">
                  <c:v>87594.080471000023</c:v>
                </c:pt>
                <c:pt idx="9">
                  <c:v>31895.867579999998</c:v>
                </c:pt>
                <c:pt idx="10">
                  <c:v>38950.134829999995</c:v>
                </c:pt>
                <c:pt idx="11">
                  <c:v>2727.411912</c:v>
                </c:pt>
              </c:numCache>
            </c:numRef>
          </c:val>
          <c:extLst xmlns:c16r2="http://schemas.microsoft.com/office/drawing/2015/06/chart">
            <c:ext xmlns:c16="http://schemas.microsoft.com/office/drawing/2014/chart" uri="{C3380CC4-5D6E-409C-BE32-E72D297353CC}">
              <c16:uniqueId val="{0000000B-BDF7-44C4-9768-4121A85CE424}"/>
            </c:ext>
          </c:extLst>
        </c:ser>
        <c:ser>
          <c:idx val="2"/>
          <c:order val="2"/>
          <c:tx>
            <c:strRef>
              <c:f>Лист5!$D$18</c:f>
              <c:strCache>
                <c:ptCount val="1"/>
                <c:pt idx="0">
                  <c:v>культура и спорт</c:v>
                </c:pt>
              </c:strCache>
            </c:strRef>
          </c:tx>
          <c:spPr>
            <a:solidFill>
              <a:srgbClr val="E8E8E8">
                <a:lumMod val="90000"/>
              </a:srgbClr>
            </a:solidFill>
            <a:ln>
              <a:noFill/>
            </a:ln>
            <a:effectLst/>
          </c:spPr>
          <c:invertIfNegative val="0"/>
          <c:dLbls>
            <c:dLbl>
              <c:idx val="0"/>
              <c:delete val="1"/>
              <c:extLst xmlns:c16r2="http://schemas.microsoft.com/office/drawing/2015/06/chart">
                <c:ext xmlns:c16="http://schemas.microsoft.com/office/drawing/2014/chart" uri="{C3380CC4-5D6E-409C-BE32-E72D297353CC}">
                  <c16:uniqueId val="{0000000C-BDF7-44C4-9768-4121A85CE424}"/>
                </c:ext>
                <c:ext xmlns:c15="http://schemas.microsoft.com/office/drawing/2012/chart" uri="{CE6537A1-D6FC-4f65-9D91-7224C49458BB}"/>
              </c:extLst>
            </c:dLbl>
            <c:dLbl>
              <c:idx val="5"/>
              <c:layout>
                <c:manualLayout>
                  <c:x val="4.27578834847675E-3"/>
                  <c:y val="1.193139448173005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BDF7-44C4-9768-4121A85CE424}"/>
                </c:ext>
                <c:ext xmlns:c15="http://schemas.microsoft.com/office/drawing/2012/chart" uri="{CE6537A1-D6FC-4f65-9D91-7224C49458BB}"/>
              </c:extLst>
            </c:dLbl>
            <c:dLbl>
              <c:idx val="9"/>
              <c:layout>
                <c:manualLayout>
                  <c:x val="1.2827365045430252E-2"/>
                  <c:y val="-3.281133482475766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BDF7-44C4-9768-4121A85CE42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Лист5!$A$19:$A$30</c:f>
              <c:numCache>
                <c:formatCode>General</c:formatCode>
                <c:ptCount val="12"/>
                <c:pt idx="0">
                  <c:v>2005</c:v>
                </c:pt>
                <c:pt idx="1">
                  <c:v>2007</c:v>
                </c:pt>
                <c:pt idx="2">
                  <c:v>2015</c:v>
                </c:pt>
                <c:pt idx="3">
                  <c:v>2016</c:v>
                </c:pt>
                <c:pt idx="4">
                  <c:v>2017</c:v>
                </c:pt>
                <c:pt idx="5">
                  <c:v>2018</c:v>
                </c:pt>
                <c:pt idx="6">
                  <c:v>2019</c:v>
                </c:pt>
                <c:pt idx="7">
                  <c:v>2020</c:v>
                </c:pt>
                <c:pt idx="8">
                  <c:v>2021</c:v>
                </c:pt>
                <c:pt idx="9">
                  <c:v>2022</c:v>
                </c:pt>
                <c:pt idx="10">
                  <c:v>2023</c:v>
                </c:pt>
                <c:pt idx="11">
                  <c:v>2024</c:v>
                </c:pt>
              </c:numCache>
            </c:numRef>
          </c:cat>
          <c:val>
            <c:numRef>
              <c:f>Лист5!$D$19:$D$30</c:f>
              <c:numCache>
                <c:formatCode>0</c:formatCode>
                <c:ptCount val="12"/>
                <c:pt idx="0">
                  <c:v>0</c:v>
                </c:pt>
                <c:pt idx="1">
                  <c:v>0</c:v>
                </c:pt>
                <c:pt idx="2">
                  <c:v>0</c:v>
                </c:pt>
                <c:pt idx="3">
                  <c:v>4342.5191339999992</c:v>
                </c:pt>
                <c:pt idx="4">
                  <c:v>15066.3218</c:v>
                </c:pt>
                <c:pt idx="5">
                  <c:v>7665.1273510000001</c:v>
                </c:pt>
                <c:pt idx="6">
                  <c:v>6728.7878799999999</c:v>
                </c:pt>
                <c:pt idx="7">
                  <c:v>5476.5389999999998</c:v>
                </c:pt>
                <c:pt idx="8">
                  <c:v>29250.74</c:v>
                </c:pt>
                <c:pt idx="9">
                  <c:v>299.66770000000002</c:v>
                </c:pt>
                <c:pt idx="10">
                  <c:v>59315.743700000006</c:v>
                </c:pt>
                <c:pt idx="11">
                  <c:v>0</c:v>
                </c:pt>
              </c:numCache>
            </c:numRef>
          </c:val>
          <c:extLst xmlns:c16r2="http://schemas.microsoft.com/office/drawing/2015/06/chart">
            <c:ext xmlns:c16="http://schemas.microsoft.com/office/drawing/2014/chart" uri="{C3380CC4-5D6E-409C-BE32-E72D297353CC}">
              <c16:uniqueId val="{0000000F-BDF7-44C4-9768-4121A85CE424}"/>
            </c:ext>
          </c:extLst>
        </c:ser>
        <c:ser>
          <c:idx val="3"/>
          <c:order val="3"/>
          <c:tx>
            <c:strRef>
              <c:f>Лист5!$E$18</c:f>
              <c:strCache>
                <c:ptCount val="1"/>
                <c:pt idx="0">
                  <c:v>другие сферы</c:v>
                </c:pt>
              </c:strCache>
            </c:strRef>
          </c:tx>
          <c:spPr>
            <a:solidFill>
              <a:srgbClr val="A02B93">
                <a:lumMod val="20000"/>
                <a:lumOff val="80000"/>
              </a:srgbClr>
            </a:solidFill>
            <a:ln>
              <a:noFill/>
            </a:ln>
            <a:effectLst/>
          </c:spPr>
          <c:invertIfNegative val="0"/>
          <c:dLbls>
            <c:dLbl>
              <c:idx val="9"/>
              <c:layout>
                <c:manualLayout>
                  <c:x val="-4.27578834847675E-3"/>
                  <c:y val="2.684563758389258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BDF7-44C4-9768-4121A85CE42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Лист5!$A$19:$A$30</c:f>
              <c:numCache>
                <c:formatCode>General</c:formatCode>
                <c:ptCount val="12"/>
                <c:pt idx="0">
                  <c:v>2005</c:v>
                </c:pt>
                <c:pt idx="1">
                  <c:v>2007</c:v>
                </c:pt>
                <c:pt idx="2">
                  <c:v>2015</c:v>
                </c:pt>
                <c:pt idx="3">
                  <c:v>2016</c:v>
                </c:pt>
                <c:pt idx="4">
                  <c:v>2017</c:v>
                </c:pt>
                <c:pt idx="5">
                  <c:v>2018</c:v>
                </c:pt>
                <c:pt idx="6">
                  <c:v>2019</c:v>
                </c:pt>
                <c:pt idx="7">
                  <c:v>2020</c:v>
                </c:pt>
                <c:pt idx="8">
                  <c:v>2021</c:v>
                </c:pt>
                <c:pt idx="9">
                  <c:v>2022</c:v>
                </c:pt>
                <c:pt idx="10">
                  <c:v>2023</c:v>
                </c:pt>
                <c:pt idx="11">
                  <c:v>2024</c:v>
                </c:pt>
              </c:numCache>
            </c:numRef>
          </c:cat>
          <c:val>
            <c:numRef>
              <c:f>Лист5!$E$19:$E$30</c:f>
              <c:numCache>
                <c:formatCode>0</c:formatCode>
                <c:ptCount val="12"/>
                <c:pt idx="0">
                  <c:v>74061</c:v>
                </c:pt>
                <c:pt idx="1">
                  <c:v>0</c:v>
                </c:pt>
                <c:pt idx="2">
                  <c:v>0</c:v>
                </c:pt>
                <c:pt idx="3">
                  <c:v>319.05391399999894</c:v>
                </c:pt>
                <c:pt idx="4">
                  <c:v>117565.04088000002</c:v>
                </c:pt>
                <c:pt idx="5">
                  <c:v>846698.71088599984</c:v>
                </c:pt>
                <c:pt idx="6">
                  <c:v>61054.194779999918</c:v>
                </c:pt>
                <c:pt idx="7">
                  <c:v>140544.86963543363</c:v>
                </c:pt>
                <c:pt idx="8">
                  <c:v>139160.15504121405</c:v>
                </c:pt>
                <c:pt idx="9">
                  <c:v>3951.9659999999731</c:v>
                </c:pt>
                <c:pt idx="10">
                  <c:v>33660.629000000001</c:v>
                </c:pt>
                <c:pt idx="11">
                  <c:v>55954.069099</c:v>
                </c:pt>
              </c:numCache>
            </c:numRef>
          </c:val>
          <c:extLst xmlns:c16r2="http://schemas.microsoft.com/office/drawing/2015/06/chart">
            <c:ext xmlns:c16="http://schemas.microsoft.com/office/drawing/2014/chart" uri="{C3380CC4-5D6E-409C-BE32-E72D297353CC}">
              <c16:uniqueId val="{00000011-BDF7-44C4-9768-4121A85CE424}"/>
            </c:ext>
          </c:extLst>
        </c:ser>
        <c:dLbls>
          <c:showLegendKey val="0"/>
          <c:showVal val="0"/>
          <c:showCatName val="0"/>
          <c:showSerName val="0"/>
          <c:showPercent val="0"/>
          <c:showBubbleSize val="0"/>
        </c:dLbls>
        <c:gapWidth val="150"/>
        <c:overlap val="100"/>
        <c:axId val="-835922848"/>
        <c:axId val="-835920128"/>
      </c:barChart>
      <c:catAx>
        <c:axId val="-8359228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835920128"/>
        <c:crosses val="autoZero"/>
        <c:auto val="1"/>
        <c:lblAlgn val="ctr"/>
        <c:lblOffset val="100"/>
        <c:noMultiLvlLbl val="0"/>
      </c:catAx>
      <c:valAx>
        <c:axId val="-83592012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835922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solidFill>
            <a:schemeClr val="tx1"/>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7284920868721466E-2"/>
          <c:y val="7.3968841244242065E-2"/>
          <c:w val="0.43407097728419125"/>
          <c:h val="0.80196463405965934"/>
        </c:manualLayout>
      </c:layout>
      <c:pieChart>
        <c:varyColors val="1"/>
        <c:ser>
          <c:idx val="0"/>
          <c:order val="0"/>
          <c:tx>
            <c:strRef>
              <c:f>Лист1!$B$1</c:f>
              <c:strCache>
                <c:ptCount val="1"/>
                <c:pt idx="0">
                  <c:v>Столбец1</c:v>
                </c:pt>
              </c:strCache>
            </c:strRef>
          </c:tx>
          <c:spPr>
            <a:ln w="9525">
              <a:solidFill>
                <a:sysClr val="windowText" lastClr="000000"/>
              </a:solidFill>
            </a:ln>
          </c:spPr>
          <c:explosion val="20"/>
          <c:dPt>
            <c:idx val="0"/>
            <c:bubble3D val="0"/>
            <c:spPr>
              <a:pattFill prst="weave">
                <a:fgClr>
                  <a:srgbClr val="7030A0"/>
                </a:fgClr>
                <a:bgClr>
                  <a:sysClr val="window" lastClr="FFFFFF"/>
                </a:bgClr>
              </a:pattFill>
              <a:ln w="9525">
                <a:solidFill>
                  <a:sysClr val="windowText" lastClr="000000"/>
                </a:solidFill>
              </a:ln>
              <a:effectLst>
                <a:innerShdw blurRad="114300">
                  <a:schemeClr val="accent1"/>
                </a:innerShdw>
              </a:effectLst>
            </c:spPr>
            <c:extLst xmlns:c16r2="http://schemas.microsoft.com/office/drawing/2015/06/chart">
              <c:ext xmlns:c16="http://schemas.microsoft.com/office/drawing/2014/chart" uri="{C3380CC4-5D6E-409C-BE32-E72D297353CC}">
                <c16:uniqueId val="{00000001-5C74-4202-8B90-4498BB364AAF}"/>
              </c:ext>
            </c:extLst>
          </c:dPt>
          <c:dPt>
            <c:idx val="1"/>
            <c:bubble3D val="0"/>
            <c:spPr>
              <a:pattFill prst="ltUpDiag">
                <a:fgClr>
                  <a:schemeClr val="accent2"/>
                </a:fgClr>
                <a:bgClr>
                  <a:schemeClr val="accent2">
                    <a:lumMod val="20000"/>
                    <a:lumOff val="80000"/>
                  </a:schemeClr>
                </a:bgClr>
              </a:pattFill>
              <a:ln w="9525">
                <a:solidFill>
                  <a:sysClr val="windowText" lastClr="000000"/>
                </a:solidFill>
              </a:ln>
              <a:effectLst>
                <a:innerShdw blurRad="114300">
                  <a:schemeClr val="accent2"/>
                </a:innerShdw>
              </a:effectLst>
            </c:spPr>
            <c:extLst xmlns:c16r2="http://schemas.microsoft.com/office/drawing/2015/06/chart">
              <c:ext xmlns:c16="http://schemas.microsoft.com/office/drawing/2014/chart" uri="{C3380CC4-5D6E-409C-BE32-E72D297353CC}">
                <c16:uniqueId val="{00000003-5C74-4202-8B90-4498BB364AAF}"/>
              </c:ext>
            </c:extLst>
          </c:dPt>
          <c:dPt>
            <c:idx val="2"/>
            <c:bubble3D val="0"/>
            <c:spPr>
              <a:pattFill prst="ltUpDiag">
                <a:fgClr>
                  <a:schemeClr val="accent3"/>
                </a:fgClr>
                <a:bgClr>
                  <a:schemeClr val="accent3">
                    <a:lumMod val="20000"/>
                    <a:lumOff val="80000"/>
                  </a:schemeClr>
                </a:bgClr>
              </a:pattFill>
              <a:ln w="9525">
                <a:solidFill>
                  <a:sysClr val="windowText" lastClr="000000"/>
                </a:solidFill>
              </a:ln>
              <a:effectLst>
                <a:innerShdw blurRad="114300">
                  <a:schemeClr val="accent3"/>
                </a:innerShdw>
              </a:effectLst>
            </c:spPr>
            <c:extLst xmlns:c16r2="http://schemas.microsoft.com/office/drawing/2015/06/chart">
              <c:ext xmlns:c16="http://schemas.microsoft.com/office/drawing/2014/chart" uri="{C3380CC4-5D6E-409C-BE32-E72D297353CC}">
                <c16:uniqueId val="{00000005-5C74-4202-8B90-4498BB364AAF}"/>
              </c:ext>
            </c:extLst>
          </c:dPt>
          <c:dPt>
            <c:idx val="3"/>
            <c:bubble3D val="0"/>
            <c:spPr>
              <a:pattFill prst="ltUpDiag">
                <a:fgClr>
                  <a:schemeClr val="accent4"/>
                </a:fgClr>
                <a:bgClr>
                  <a:schemeClr val="accent4">
                    <a:lumMod val="20000"/>
                    <a:lumOff val="80000"/>
                  </a:schemeClr>
                </a:bgClr>
              </a:pattFill>
              <a:ln w="9525">
                <a:solidFill>
                  <a:sysClr val="windowText" lastClr="000000"/>
                </a:solidFill>
              </a:ln>
              <a:effectLst>
                <a:innerShdw blurRad="114300">
                  <a:schemeClr val="accent4"/>
                </a:innerShdw>
              </a:effectLst>
            </c:spPr>
            <c:extLst xmlns:c16r2="http://schemas.microsoft.com/office/drawing/2015/06/chart">
              <c:ext xmlns:c16="http://schemas.microsoft.com/office/drawing/2014/chart" uri="{C3380CC4-5D6E-409C-BE32-E72D297353CC}">
                <c16:uniqueId val="{00000007-5C74-4202-8B90-4498BB364AAF}"/>
              </c:ext>
            </c:extLst>
          </c:dPt>
          <c:dPt>
            <c:idx val="4"/>
            <c:bubble3D val="0"/>
            <c:spPr>
              <a:pattFill prst="ltUpDiag">
                <a:fgClr>
                  <a:schemeClr val="accent5"/>
                </a:fgClr>
                <a:bgClr>
                  <a:schemeClr val="accent5">
                    <a:lumMod val="20000"/>
                    <a:lumOff val="80000"/>
                  </a:schemeClr>
                </a:bgClr>
              </a:pattFill>
              <a:ln w="9525">
                <a:solidFill>
                  <a:sysClr val="windowText" lastClr="000000"/>
                </a:solidFill>
              </a:ln>
              <a:effectLst>
                <a:innerShdw blurRad="114300">
                  <a:schemeClr val="accent5"/>
                </a:innerShdw>
              </a:effectLst>
            </c:spPr>
            <c:extLst xmlns:c16r2="http://schemas.microsoft.com/office/drawing/2015/06/chart">
              <c:ext xmlns:c16="http://schemas.microsoft.com/office/drawing/2014/chart" uri="{C3380CC4-5D6E-409C-BE32-E72D297353CC}">
                <c16:uniqueId val="{00000009-5C74-4202-8B90-4498BB364AAF}"/>
              </c:ext>
            </c:extLst>
          </c:dPt>
          <c:dPt>
            <c:idx val="5"/>
            <c:bubble3D val="0"/>
            <c:explosion val="22"/>
            <c:spPr>
              <a:pattFill prst="ltUpDiag">
                <a:fgClr>
                  <a:schemeClr val="accent6"/>
                </a:fgClr>
                <a:bgClr>
                  <a:schemeClr val="accent6">
                    <a:lumMod val="20000"/>
                    <a:lumOff val="80000"/>
                  </a:schemeClr>
                </a:bgClr>
              </a:pattFill>
              <a:ln w="9525">
                <a:solidFill>
                  <a:sysClr val="windowText" lastClr="000000"/>
                </a:solidFill>
              </a:ln>
              <a:effectLst>
                <a:innerShdw blurRad="114300">
                  <a:schemeClr val="accent6"/>
                </a:innerShdw>
              </a:effectLst>
            </c:spPr>
            <c:extLst xmlns:c16r2="http://schemas.microsoft.com/office/drawing/2015/06/chart">
              <c:ext xmlns:c16="http://schemas.microsoft.com/office/drawing/2014/chart" uri="{C3380CC4-5D6E-409C-BE32-E72D297353CC}">
                <c16:uniqueId val="{0000000B-5C74-4202-8B90-4498BB364AAF}"/>
              </c:ext>
            </c:extLst>
          </c:dPt>
          <c:dPt>
            <c:idx val="6"/>
            <c:bubble3D val="0"/>
            <c:spPr>
              <a:solidFill>
                <a:srgbClr val="70AD47">
                  <a:lumMod val="50000"/>
                </a:srgbClr>
              </a:solidFill>
              <a:ln w="9525">
                <a:solidFill>
                  <a:sysClr val="windowText" lastClr="000000"/>
                </a:solidFill>
              </a:ln>
              <a:effectLst>
                <a:innerShdw blurRad="114300">
                  <a:schemeClr val="accent1">
                    <a:lumMod val="60000"/>
                  </a:schemeClr>
                </a:innerShdw>
              </a:effectLst>
            </c:spPr>
            <c:extLst xmlns:c16r2="http://schemas.microsoft.com/office/drawing/2015/06/chart">
              <c:ext xmlns:c16="http://schemas.microsoft.com/office/drawing/2014/chart" uri="{C3380CC4-5D6E-409C-BE32-E72D297353CC}">
                <c16:uniqueId val="{0000000D-5C74-4202-8B90-4498BB364AAF}"/>
              </c:ext>
            </c:extLst>
          </c:dPt>
          <c:dPt>
            <c:idx val="7"/>
            <c:bubble3D val="0"/>
            <c:explosion val="2"/>
            <c:spPr>
              <a:pattFill prst="ltUpDiag">
                <a:fgClr>
                  <a:schemeClr val="accent2">
                    <a:lumMod val="60000"/>
                  </a:schemeClr>
                </a:fgClr>
                <a:bgClr>
                  <a:schemeClr val="accent2">
                    <a:lumMod val="60000"/>
                    <a:lumMod val="20000"/>
                    <a:lumOff val="80000"/>
                  </a:schemeClr>
                </a:bgClr>
              </a:pattFill>
              <a:ln w="9525">
                <a:solidFill>
                  <a:sysClr val="windowText" lastClr="000000"/>
                </a:solidFill>
              </a:ln>
              <a:effectLst>
                <a:innerShdw blurRad="114300">
                  <a:schemeClr val="accent2">
                    <a:lumMod val="60000"/>
                  </a:schemeClr>
                </a:innerShdw>
              </a:effectLst>
            </c:spPr>
            <c:extLst xmlns:c16r2="http://schemas.microsoft.com/office/drawing/2015/06/chart">
              <c:ext xmlns:c16="http://schemas.microsoft.com/office/drawing/2014/chart" uri="{C3380CC4-5D6E-409C-BE32-E72D297353CC}">
                <c16:uniqueId val="{0000000F-5C74-4202-8B90-4498BB364AAF}"/>
              </c:ext>
            </c:extLst>
          </c:dPt>
          <c:dPt>
            <c:idx val="8"/>
            <c:bubble3D val="0"/>
            <c:spPr>
              <a:pattFill prst="ltUpDiag">
                <a:fgClr>
                  <a:schemeClr val="accent3">
                    <a:lumMod val="60000"/>
                  </a:schemeClr>
                </a:fgClr>
                <a:bgClr>
                  <a:schemeClr val="accent3">
                    <a:lumMod val="60000"/>
                    <a:lumMod val="20000"/>
                    <a:lumOff val="80000"/>
                  </a:schemeClr>
                </a:bgClr>
              </a:pattFill>
              <a:ln w="9525">
                <a:solidFill>
                  <a:sysClr val="windowText" lastClr="000000"/>
                </a:solidFill>
              </a:ln>
              <a:effectLst>
                <a:innerShdw blurRad="114300">
                  <a:schemeClr val="accent3">
                    <a:lumMod val="60000"/>
                  </a:schemeClr>
                </a:innerShdw>
              </a:effectLst>
            </c:spPr>
            <c:extLst xmlns:c16r2="http://schemas.microsoft.com/office/drawing/2015/06/chart">
              <c:ext xmlns:c16="http://schemas.microsoft.com/office/drawing/2014/chart" uri="{C3380CC4-5D6E-409C-BE32-E72D297353CC}">
                <c16:uniqueId val="{00000011-5C74-4202-8B90-4498BB364AAF}"/>
              </c:ext>
            </c:extLst>
          </c:dPt>
          <c:dPt>
            <c:idx val="9"/>
            <c:bubble3D val="0"/>
            <c:spPr>
              <a:pattFill prst="ltUpDiag">
                <a:fgClr>
                  <a:schemeClr val="accent4">
                    <a:lumMod val="60000"/>
                  </a:schemeClr>
                </a:fgClr>
                <a:bgClr>
                  <a:schemeClr val="accent4">
                    <a:lumMod val="60000"/>
                    <a:lumMod val="20000"/>
                    <a:lumOff val="80000"/>
                  </a:schemeClr>
                </a:bgClr>
              </a:pattFill>
              <a:ln w="9525">
                <a:solidFill>
                  <a:sysClr val="windowText" lastClr="000000"/>
                </a:solidFill>
              </a:ln>
              <a:effectLst>
                <a:innerShdw blurRad="114300">
                  <a:schemeClr val="accent4">
                    <a:lumMod val="60000"/>
                  </a:schemeClr>
                </a:innerShdw>
              </a:effectLst>
            </c:spPr>
            <c:extLst xmlns:c16r2="http://schemas.microsoft.com/office/drawing/2015/06/chart">
              <c:ext xmlns:c16="http://schemas.microsoft.com/office/drawing/2014/chart" uri="{C3380CC4-5D6E-409C-BE32-E72D297353CC}">
                <c16:uniqueId val="{00000013-5C74-4202-8B90-4498BB364AAF}"/>
              </c:ext>
            </c:extLst>
          </c:dPt>
          <c:dLbls>
            <c:dLbl>
              <c:idx val="0"/>
              <c:layout>
                <c:manualLayout>
                  <c:x val="-3.8492636105965511E-2"/>
                  <c:y val="-5.1874953883776574E-2"/>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5C74-4202-8B90-4498BB364AAF}"/>
                </c:ext>
                <c:ext xmlns:c15="http://schemas.microsoft.com/office/drawing/2012/chart" uri="{CE6537A1-D6FC-4f65-9D91-7224C49458BB}"/>
              </c:extLst>
            </c:dLbl>
            <c:dLbl>
              <c:idx val="1"/>
              <c:layout>
                <c:manualLayout>
                  <c:x val="-2.3890006773883764E-3"/>
                  <c:y val="-7.5907040234428527E-2"/>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5C74-4202-8B90-4498BB364AAF}"/>
                </c:ext>
                <c:ext xmlns:c15="http://schemas.microsoft.com/office/drawing/2012/chart" uri="{CE6537A1-D6FC-4f65-9D91-7224C49458BB}"/>
              </c:extLst>
            </c:dLbl>
            <c:dLbl>
              <c:idx val="2"/>
              <c:layout>
                <c:manualLayout>
                  <c:x val="1.6736153066472234E-2"/>
                  <c:y val="-3.7181007494545108E-2"/>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5C74-4202-8B90-4498BB364AAF}"/>
                </c:ext>
                <c:ext xmlns:c15="http://schemas.microsoft.com/office/drawing/2012/chart" uri="{CE6537A1-D6FC-4f65-9D91-7224C49458BB}"/>
              </c:extLst>
            </c:dLbl>
            <c:dLbl>
              <c:idx val="3"/>
              <c:layout>
                <c:manualLayout>
                  <c:x val="2.6495205854499562E-2"/>
                  <c:y val="-1.2824262930989047E-2"/>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5C74-4202-8B90-4498BB364AAF}"/>
                </c:ext>
                <c:ext xmlns:c15="http://schemas.microsoft.com/office/drawing/2012/chart" uri="{CE6537A1-D6FC-4f65-9D91-7224C49458BB}"/>
              </c:extLst>
            </c:dLbl>
            <c:dLbl>
              <c:idx val="4"/>
              <c:layout>
                <c:manualLayout>
                  <c:x val="5.026770987805345E-2"/>
                  <c:y val="-1.2103005196639592E-2"/>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5C74-4202-8B90-4498BB364AAF}"/>
                </c:ext>
                <c:ext xmlns:c15="http://schemas.microsoft.com/office/drawing/2012/chart" uri="{CE6537A1-D6FC-4f65-9D91-7224C49458BB}"/>
              </c:extLst>
            </c:dLbl>
            <c:dLbl>
              <c:idx val="5"/>
              <c:layout>
                <c:manualLayout>
                  <c:x val="-1.0732174103237095E-2"/>
                  <c:y val="3.2073178352705872E-2"/>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5C74-4202-8B90-4498BB364AAF}"/>
                </c:ext>
                <c:ext xmlns:c15="http://schemas.microsoft.com/office/drawing/2012/chart" uri="{CE6537A1-D6FC-4f65-9D91-7224C49458BB}"/>
              </c:extLst>
            </c:dLbl>
            <c:dLbl>
              <c:idx val="6"/>
              <c:layout>
                <c:manualLayout>
                  <c:x val="-9.3553149606299211E-3"/>
                  <c:y val="1.3123359580052494E-5"/>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5C74-4202-8B90-4498BB364AAF}"/>
                </c:ext>
                <c:ext xmlns:c15="http://schemas.microsoft.com/office/drawing/2012/chart" uri="{CE6537A1-D6FC-4f65-9D91-7224C49458BB}"/>
              </c:extLst>
            </c:dLbl>
            <c:dLbl>
              <c:idx val="7"/>
              <c:layout>
                <c:manualLayout>
                  <c:x val="-7.7856153397491976E-3"/>
                  <c:y val="-8.4739407574053235E-3"/>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5C74-4202-8B90-4498BB364AAF}"/>
                </c:ext>
                <c:ext xmlns:c15="http://schemas.microsoft.com/office/drawing/2012/chart" uri="{CE6537A1-D6FC-4f65-9D91-7224C49458BB}"/>
              </c:extLst>
            </c:dLbl>
            <c:dLbl>
              <c:idx val="8"/>
              <c:layout>
                <c:manualLayout>
                  <c:x val="1.1289734616506271E-2"/>
                  <c:y val="-2.3775778027746532E-2"/>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5C74-4202-8B90-4498BB364AAF}"/>
                </c:ext>
                <c:ext xmlns:c15="http://schemas.microsoft.com/office/drawing/2012/chart" uri="{CE6537A1-D6FC-4f65-9D91-7224C49458BB}"/>
              </c:extLst>
            </c:dLbl>
            <c:dLbl>
              <c:idx val="9"/>
              <c:layout>
                <c:manualLayout>
                  <c:x val="1.6571886847477398E-2"/>
                  <c:y val="-6.6994750656167983E-3"/>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5C74-4202-8B90-4498BB364AAF}"/>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Лист1!$A$2:$A$10</c:f>
              <c:strCache>
                <c:ptCount val="9"/>
                <c:pt idx="0">
                  <c:v>Информация и связь</c:v>
                </c:pt>
                <c:pt idx="1">
                  <c:v>Обрабатывающая промышленность</c:v>
                </c:pt>
                <c:pt idx="2">
                  <c:v>Сельское, лесное и рыбное хозяйство</c:v>
                </c:pt>
                <c:pt idx="3">
                  <c:v>Транспорт и инфраструктура</c:v>
                </c:pt>
                <c:pt idx="4">
                  <c:v>Туризм</c:v>
                </c:pt>
                <c:pt idx="5">
                  <c:v>Энергетика и ЖКХ</c:v>
                </c:pt>
                <c:pt idx="6">
                  <c:v>Здравоохранение и социальные услуги</c:v>
                </c:pt>
                <c:pt idx="7">
                  <c:v>образование</c:v>
                </c:pt>
                <c:pt idx="8">
                  <c:v>культура и спорт</c:v>
                </c:pt>
              </c:strCache>
            </c:strRef>
          </c:cat>
          <c:val>
            <c:numRef>
              <c:f>Лист1!$B$2:$B$10</c:f>
              <c:numCache>
                <c:formatCode>General</c:formatCode>
                <c:ptCount val="9"/>
                <c:pt idx="0">
                  <c:v>14</c:v>
                </c:pt>
                <c:pt idx="1">
                  <c:v>1</c:v>
                </c:pt>
                <c:pt idx="2">
                  <c:v>6</c:v>
                </c:pt>
                <c:pt idx="3">
                  <c:v>31</c:v>
                </c:pt>
                <c:pt idx="4">
                  <c:v>1</c:v>
                </c:pt>
                <c:pt idx="5">
                  <c:v>126</c:v>
                </c:pt>
                <c:pt idx="6">
                  <c:v>183</c:v>
                </c:pt>
                <c:pt idx="7">
                  <c:v>621</c:v>
                </c:pt>
                <c:pt idx="8">
                  <c:v>88</c:v>
                </c:pt>
              </c:numCache>
            </c:numRef>
          </c:val>
          <c:extLst xmlns:c16r2="http://schemas.microsoft.com/office/drawing/2015/06/chart">
            <c:ext xmlns:c16="http://schemas.microsoft.com/office/drawing/2014/chart" uri="{C3380CC4-5D6E-409C-BE32-E72D297353CC}">
              <c16:uniqueId val="{00000014-5C74-4202-8B90-4498BB364AAF}"/>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5344399702480187"/>
          <c:y val="5.4978849293322869E-2"/>
          <c:w val="0.45032205664845643"/>
          <c:h val="0.90836593879373306"/>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Лист8!$B$1</c:f>
              <c:strCache>
                <c:ptCount val="1"/>
                <c:pt idx="0">
                  <c:v>Здравоохранение и социальные услуги</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Лист8!$A$2:$A$13</c:f>
              <c:strCache>
                <c:ptCount val="12"/>
                <c:pt idx="0">
                  <c:v>2005</c:v>
                </c:pt>
                <c:pt idx="1">
                  <c:v>2007</c:v>
                </c:pt>
                <c:pt idx="2">
                  <c:v>2015</c:v>
                </c:pt>
                <c:pt idx="3">
                  <c:v>2016</c:v>
                </c:pt>
                <c:pt idx="4">
                  <c:v>2017</c:v>
                </c:pt>
                <c:pt idx="5">
                  <c:v>2018</c:v>
                </c:pt>
                <c:pt idx="6">
                  <c:v>2019</c:v>
                </c:pt>
                <c:pt idx="7">
                  <c:v>2020</c:v>
                </c:pt>
                <c:pt idx="8">
                  <c:v>2021</c:v>
                </c:pt>
                <c:pt idx="9">
                  <c:v>2022</c:v>
                </c:pt>
                <c:pt idx="10">
                  <c:v>2023</c:v>
                </c:pt>
                <c:pt idx="11">
                  <c:v>2024</c:v>
                </c:pt>
              </c:strCache>
            </c:strRef>
          </c:cat>
          <c:val>
            <c:numRef>
              <c:f>Лист8!$B$2:$B$13</c:f>
              <c:numCache>
                <c:formatCode>@</c:formatCode>
                <c:ptCount val="12"/>
                <c:pt idx="0">
                  <c:v>0</c:v>
                </c:pt>
                <c:pt idx="1">
                  <c:v>0</c:v>
                </c:pt>
                <c:pt idx="2">
                  <c:v>0</c:v>
                </c:pt>
                <c:pt idx="3">
                  <c:v>34.4</c:v>
                </c:pt>
                <c:pt idx="4">
                  <c:v>19.600000000000001</c:v>
                </c:pt>
                <c:pt idx="5">
                  <c:v>1.5</c:v>
                </c:pt>
                <c:pt idx="6">
                  <c:v>15.3</c:v>
                </c:pt>
                <c:pt idx="7">
                  <c:v>5.7</c:v>
                </c:pt>
                <c:pt idx="8">
                  <c:v>2.7</c:v>
                </c:pt>
                <c:pt idx="9">
                  <c:v>89.8</c:v>
                </c:pt>
                <c:pt idx="10">
                  <c:v>1</c:v>
                </c:pt>
                <c:pt idx="11">
                  <c:v>0.2</c:v>
                </c:pt>
              </c:numCache>
            </c:numRef>
          </c:val>
          <c:extLst xmlns:c16r2="http://schemas.microsoft.com/office/drawing/2015/06/chart">
            <c:ext xmlns:c16="http://schemas.microsoft.com/office/drawing/2014/chart" uri="{C3380CC4-5D6E-409C-BE32-E72D297353CC}">
              <c16:uniqueId val="{00000000-A43E-4DA1-BEF8-5CD58EB0749C}"/>
            </c:ext>
          </c:extLst>
        </c:ser>
        <c:ser>
          <c:idx val="1"/>
          <c:order val="1"/>
          <c:tx>
            <c:strRef>
              <c:f>Лист8!$C$1</c:f>
              <c:strCache>
                <c:ptCount val="1"/>
                <c:pt idx="0">
                  <c:v>Образование</c:v>
                </c:pt>
              </c:strCache>
            </c:strRef>
          </c:tx>
          <c:spPr>
            <a:solidFill>
              <a:schemeClr val="accent2"/>
            </a:solidFill>
            <a:ln>
              <a:noFill/>
            </a:ln>
            <a:effectLst/>
          </c:spPr>
          <c:invertIfNegative val="0"/>
          <c:dLbls>
            <c:dLbl>
              <c:idx val="5"/>
              <c:layout>
                <c:manualLayout>
                  <c:x val="-1.9241047568145375E-2"/>
                  <c:y val="-1.002338790511205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43E-4DA1-BEF8-5CD58EB0749C}"/>
                </c:ext>
                <c:ext xmlns:c15="http://schemas.microsoft.com/office/drawing/2012/chart" uri="{CE6537A1-D6FC-4f65-9D91-7224C49458BB}"/>
              </c:extLst>
            </c:dLbl>
            <c:dLbl>
              <c:idx val="9"/>
              <c:layout>
                <c:manualLayout>
                  <c:x val="-2.137894174238375E-3"/>
                  <c:y val="3.007016371533578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A43E-4DA1-BEF8-5CD58EB0749C}"/>
                </c:ext>
                <c:ext xmlns:c15="http://schemas.microsoft.com/office/drawing/2012/chart" uri="{CE6537A1-D6FC-4f65-9D91-7224C49458BB}"/>
              </c:extLst>
            </c:dLbl>
            <c:dLbl>
              <c:idx val="11"/>
              <c:layout>
                <c:manualLayout>
                  <c:x val="-2.5654730090860504E-2"/>
                  <c:y val="-2.004677581022385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43E-4DA1-BEF8-5CD58EB0749C}"/>
                </c:ext>
                <c:ext xmlns:c15="http://schemas.microsoft.com/office/drawing/2012/chart" uri="{CE6537A1-D6FC-4f65-9D91-7224C49458BB}">
                  <c15:layout>
                    <c:manualLayout>
                      <c:w val="4.2223409941207914E-2"/>
                      <c:h val="8.5683392482722151E-2"/>
                    </c:manualLayout>
                  </c15:layout>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Лист8!$A$2:$A$13</c:f>
              <c:strCache>
                <c:ptCount val="12"/>
                <c:pt idx="0">
                  <c:v>2005</c:v>
                </c:pt>
                <c:pt idx="1">
                  <c:v>2007</c:v>
                </c:pt>
                <c:pt idx="2">
                  <c:v>2015</c:v>
                </c:pt>
                <c:pt idx="3">
                  <c:v>2016</c:v>
                </c:pt>
                <c:pt idx="4">
                  <c:v>2017</c:v>
                </c:pt>
                <c:pt idx="5">
                  <c:v>2018</c:v>
                </c:pt>
                <c:pt idx="6">
                  <c:v>2019</c:v>
                </c:pt>
                <c:pt idx="7">
                  <c:v>2020</c:v>
                </c:pt>
                <c:pt idx="8">
                  <c:v>2021</c:v>
                </c:pt>
                <c:pt idx="9">
                  <c:v>2022</c:v>
                </c:pt>
                <c:pt idx="10">
                  <c:v>2023</c:v>
                </c:pt>
                <c:pt idx="11">
                  <c:v>2024</c:v>
                </c:pt>
              </c:strCache>
            </c:strRef>
          </c:cat>
          <c:val>
            <c:numRef>
              <c:f>Лист8!$C$2:$C$13</c:f>
              <c:numCache>
                <c:formatCode>@</c:formatCode>
                <c:ptCount val="12"/>
                <c:pt idx="0">
                  <c:v>0</c:v>
                </c:pt>
                <c:pt idx="1">
                  <c:v>100</c:v>
                </c:pt>
                <c:pt idx="2">
                  <c:v>100</c:v>
                </c:pt>
                <c:pt idx="3">
                  <c:v>12.5</c:v>
                </c:pt>
                <c:pt idx="4">
                  <c:v>14.3</c:v>
                </c:pt>
                <c:pt idx="5">
                  <c:v>5</c:v>
                </c:pt>
                <c:pt idx="6">
                  <c:v>35.1</c:v>
                </c:pt>
                <c:pt idx="7">
                  <c:v>12.7</c:v>
                </c:pt>
                <c:pt idx="8">
                  <c:v>33.299999999999997</c:v>
                </c:pt>
                <c:pt idx="9">
                  <c:v>9</c:v>
                </c:pt>
                <c:pt idx="10">
                  <c:v>29.2</c:v>
                </c:pt>
                <c:pt idx="11">
                  <c:v>4.5999999999999996</c:v>
                </c:pt>
              </c:numCache>
            </c:numRef>
          </c:val>
          <c:extLst xmlns:c16r2="http://schemas.microsoft.com/office/drawing/2015/06/chart">
            <c:ext xmlns:c16="http://schemas.microsoft.com/office/drawing/2014/chart" uri="{C3380CC4-5D6E-409C-BE32-E72D297353CC}">
              <c16:uniqueId val="{00000004-A43E-4DA1-BEF8-5CD58EB0749C}"/>
            </c:ext>
          </c:extLst>
        </c:ser>
        <c:ser>
          <c:idx val="2"/>
          <c:order val="2"/>
          <c:tx>
            <c:strRef>
              <c:f>Лист8!$D$1</c:f>
              <c:strCache>
                <c:ptCount val="1"/>
                <c:pt idx="0">
                  <c:v>Культура и спорт</c:v>
                </c:pt>
              </c:strCache>
            </c:strRef>
          </c:tx>
          <c:spPr>
            <a:solidFill>
              <a:schemeClr val="accent3"/>
            </a:solidFill>
            <a:ln>
              <a:noFill/>
            </a:ln>
            <a:effectLst/>
          </c:spPr>
          <c:invertIfNegative val="0"/>
          <c:dLbls>
            <c:dLbl>
              <c:idx val="5"/>
              <c:layout>
                <c:manualLayout>
                  <c:x val="2.3516835916622129E-2"/>
                  <c:y val="-2.67290344136319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A43E-4DA1-BEF8-5CD58EB0749C}"/>
                </c:ext>
                <c:ext xmlns:c15="http://schemas.microsoft.com/office/drawing/2012/chart" uri="{CE6537A1-D6FC-4f65-9D91-7224C49458BB}"/>
              </c:extLst>
            </c:dLbl>
            <c:dLbl>
              <c:idx val="11"/>
              <c:layout>
                <c:manualLayout>
                  <c:x val="3.4206306787814E-2"/>
                  <c:y val="-2.338790511192783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A43E-4DA1-BEF8-5CD58EB0749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Лист8!$A$2:$A$13</c:f>
              <c:strCache>
                <c:ptCount val="12"/>
                <c:pt idx="0">
                  <c:v>2005</c:v>
                </c:pt>
                <c:pt idx="1">
                  <c:v>2007</c:v>
                </c:pt>
                <c:pt idx="2">
                  <c:v>2015</c:v>
                </c:pt>
                <c:pt idx="3">
                  <c:v>2016</c:v>
                </c:pt>
                <c:pt idx="4">
                  <c:v>2017</c:v>
                </c:pt>
                <c:pt idx="5">
                  <c:v>2018</c:v>
                </c:pt>
                <c:pt idx="6">
                  <c:v>2019</c:v>
                </c:pt>
                <c:pt idx="7">
                  <c:v>2020</c:v>
                </c:pt>
                <c:pt idx="8">
                  <c:v>2021</c:v>
                </c:pt>
                <c:pt idx="9">
                  <c:v>2022</c:v>
                </c:pt>
                <c:pt idx="10">
                  <c:v>2023</c:v>
                </c:pt>
                <c:pt idx="11">
                  <c:v>2024</c:v>
                </c:pt>
              </c:strCache>
            </c:strRef>
          </c:cat>
          <c:val>
            <c:numRef>
              <c:f>Лист8!$D$2:$D$13</c:f>
              <c:numCache>
                <c:formatCode>@</c:formatCode>
                <c:ptCount val="12"/>
                <c:pt idx="0">
                  <c:v>0</c:v>
                </c:pt>
                <c:pt idx="1">
                  <c:v>0</c:v>
                </c:pt>
                <c:pt idx="2">
                  <c:v>0</c:v>
                </c:pt>
                <c:pt idx="3">
                  <c:v>49.5</c:v>
                </c:pt>
                <c:pt idx="4">
                  <c:v>7.5</c:v>
                </c:pt>
                <c:pt idx="5">
                  <c:v>0.8</c:v>
                </c:pt>
                <c:pt idx="6">
                  <c:v>4.9000000000000004</c:v>
                </c:pt>
                <c:pt idx="7">
                  <c:v>3.1</c:v>
                </c:pt>
                <c:pt idx="8">
                  <c:v>11.1</c:v>
                </c:pt>
                <c:pt idx="9">
                  <c:v>0.1</c:v>
                </c:pt>
                <c:pt idx="10">
                  <c:v>44.5</c:v>
                </c:pt>
                <c:pt idx="11">
                  <c:v>0</c:v>
                </c:pt>
              </c:numCache>
            </c:numRef>
          </c:val>
          <c:extLst xmlns:c16r2="http://schemas.microsoft.com/office/drawing/2015/06/chart">
            <c:ext xmlns:c16="http://schemas.microsoft.com/office/drawing/2014/chart" uri="{C3380CC4-5D6E-409C-BE32-E72D297353CC}">
              <c16:uniqueId val="{00000007-A43E-4DA1-BEF8-5CD58EB0749C}"/>
            </c:ext>
          </c:extLst>
        </c:ser>
        <c:ser>
          <c:idx val="3"/>
          <c:order val="3"/>
          <c:tx>
            <c:strRef>
              <c:f>Лист8!$E$1</c:f>
              <c:strCache>
                <c:ptCount val="1"/>
                <c:pt idx="0">
                  <c:v>Другие сферы</c:v>
                </c:pt>
              </c:strCache>
            </c:strRef>
          </c:tx>
          <c:spPr>
            <a:solidFill>
              <a:schemeClr val="accent4"/>
            </a:solidFill>
            <a:ln>
              <a:noFill/>
            </a:ln>
            <a:effectLst/>
          </c:spPr>
          <c:invertIfNegative val="0"/>
          <c:dLbls>
            <c:dLbl>
              <c:idx val="9"/>
              <c:layout>
                <c:manualLayout>
                  <c:x val="0"/>
                  <c:y val="-6.014032743067156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A43E-4DA1-BEF8-5CD58EB0749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Лист8!$A$2:$A$13</c:f>
              <c:strCache>
                <c:ptCount val="12"/>
                <c:pt idx="0">
                  <c:v>2005</c:v>
                </c:pt>
                <c:pt idx="1">
                  <c:v>2007</c:v>
                </c:pt>
                <c:pt idx="2">
                  <c:v>2015</c:v>
                </c:pt>
                <c:pt idx="3">
                  <c:v>2016</c:v>
                </c:pt>
                <c:pt idx="4">
                  <c:v>2017</c:v>
                </c:pt>
                <c:pt idx="5">
                  <c:v>2018</c:v>
                </c:pt>
                <c:pt idx="6">
                  <c:v>2019</c:v>
                </c:pt>
                <c:pt idx="7">
                  <c:v>2020</c:v>
                </c:pt>
                <c:pt idx="8">
                  <c:v>2021</c:v>
                </c:pt>
                <c:pt idx="9">
                  <c:v>2022</c:v>
                </c:pt>
                <c:pt idx="10">
                  <c:v>2023</c:v>
                </c:pt>
                <c:pt idx="11">
                  <c:v>2024</c:v>
                </c:pt>
              </c:strCache>
            </c:strRef>
          </c:cat>
          <c:val>
            <c:numRef>
              <c:f>Лист8!$E$2:$E$13</c:f>
              <c:numCache>
                <c:formatCode>@</c:formatCode>
                <c:ptCount val="12"/>
                <c:pt idx="0">
                  <c:v>100</c:v>
                </c:pt>
                <c:pt idx="1">
                  <c:v>0</c:v>
                </c:pt>
                <c:pt idx="2">
                  <c:v>0</c:v>
                </c:pt>
                <c:pt idx="3">
                  <c:v>3.6</c:v>
                </c:pt>
                <c:pt idx="4">
                  <c:v>58.6</c:v>
                </c:pt>
                <c:pt idx="5">
                  <c:v>92.7</c:v>
                </c:pt>
                <c:pt idx="6">
                  <c:v>44.7</c:v>
                </c:pt>
                <c:pt idx="7">
                  <c:v>78.5</c:v>
                </c:pt>
                <c:pt idx="8">
                  <c:v>52.9</c:v>
                </c:pt>
                <c:pt idx="9">
                  <c:v>1.1000000000000001</c:v>
                </c:pt>
                <c:pt idx="10">
                  <c:v>25.3</c:v>
                </c:pt>
                <c:pt idx="11">
                  <c:v>95.2</c:v>
                </c:pt>
              </c:numCache>
            </c:numRef>
          </c:val>
          <c:extLst xmlns:c16r2="http://schemas.microsoft.com/office/drawing/2015/06/chart">
            <c:ext xmlns:c16="http://schemas.microsoft.com/office/drawing/2014/chart" uri="{C3380CC4-5D6E-409C-BE32-E72D297353CC}">
              <c16:uniqueId val="{00000009-A43E-4DA1-BEF8-5CD58EB0749C}"/>
            </c:ext>
          </c:extLst>
        </c:ser>
        <c:dLbls>
          <c:showLegendKey val="0"/>
          <c:showVal val="0"/>
          <c:showCatName val="0"/>
          <c:showSerName val="0"/>
          <c:showPercent val="0"/>
          <c:showBubbleSize val="0"/>
        </c:dLbls>
        <c:gapWidth val="150"/>
        <c:overlap val="100"/>
        <c:axId val="-922309392"/>
        <c:axId val="-922308304"/>
      </c:barChart>
      <c:catAx>
        <c:axId val="-922309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922308304"/>
        <c:crosses val="autoZero"/>
        <c:auto val="1"/>
        <c:lblAlgn val="ctr"/>
        <c:lblOffset val="100"/>
        <c:noMultiLvlLbl val="0"/>
      </c:catAx>
      <c:valAx>
        <c:axId val="-922308304"/>
        <c:scaling>
          <c:orientation val="minMax"/>
        </c:scaling>
        <c:delete val="0"/>
        <c:axPos val="l"/>
        <c:majorGridlines>
          <c:spPr>
            <a:ln w="9525" cap="flat" cmpd="sng" algn="ctr">
              <a:solidFill>
                <a:schemeClr val="tx1">
                  <a:lumMod val="15000"/>
                  <a:lumOff val="85000"/>
                </a:schemeClr>
              </a:solidFill>
              <a:round/>
            </a:ln>
            <a:effectLst/>
          </c:spPr>
        </c:majorGridlines>
        <c:numFmt formatCode="@"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922309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solidFill>
            <a:schemeClr val="tx1"/>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Лист1!$B$1</c:f>
              <c:strCache>
                <c:ptCount val="1"/>
                <c:pt idx="0">
                  <c:v>к</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2B9E-422E-9533-630F99BB4CE9}"/>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2-2B9E-422E-9533-630F99BB4CE9}"/>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2B9E-422E-9533-630F99BB4CE9}"/>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4-2B9E-422E-9533-630F99BB4CE9}"/>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3-2B9E-422E-9533-630F99BB4CE9}"/>
              </c:ext>
            </c:extLst>
          </c:dPt>
          <c:dLbls>
            <c:dLbl>
              <c:idx val="0"/>
              <c:layout>
                <c:manualLayout>
                  <c:x val="0.12268518518518519"/>
                  <c:y val="7.1428571428571425E-2"/>
                </c:manualLayout>
              </c:layout>
              <c:showLegendKey val="0"/>
              <c:showVal val="1"/>
              <c:showCatName val="0"/>
              <c:showSerName val="0"/>
              <c:showPercent val="1"/>
              <c:showBubbleSize val="0"/>
              <c:separator>; </c:separator>
              <c:extLst xmlns:c16r2="http://schemas.microsoft.com/office/drawing/2015/06/chart">
                <c:ext xmlns:c16="http://schemas.microsoft.com/office/drawing/2014/chart" uri="{C3380CC4-5D6E-409C-BE32-E72D297353CC}">
                  <c16:uniqueId val="{00000001-2B9E-422E-9533-630F99BB4CE9}"/>
                </c:ext>
                <c:ext xmlns:c15="http://schemas.microsoft.com/office/drawing/2012/chart" uri="{CE6537A1-D6FC-4f65-9D91-7224C49458BB}"/>
              </c:extLst>
            </c:dLbl>
            <c:dLbl>
              <c:idx val="1"/>
              <c:layout>
                <c:manualLayout>
                  <c:x val="-1.3888888888888931E-2"/>
                  <c:y val="7.1428571428571355E-2"/>
                </c:manualLayout>
              </c:layout>
              <c:showLegendKey val="0"/>
              <c:showVal val="1"/>
              <c:showCatName val="0"/>
              <c:showSerName val="0"/>
              <c:showPercent val="1"/>
              <c:showBubbleSize val="0"/>
              <c:separator>; </c:separator>
              <c:extLst xmlns:c16r2="http://schemas.microsoft.com/office/drawing/2015/06/chart">
                <c:ext xmlns:c16="http://schemas.microsoft.com/office/drawing/2014/chart" uri="{C3380CC4-5D6E-409C-BE32-E72D297353CC}">
                  <c16:uniqueId val="{00000002-2B9E-422E-9533-630F99BB4CE9}"/>
                </c:ext>
                <c:ext xmlns:c15="http://schemas.microsoft.com/office/drawing/2012/chart" uri="{CE6537A1-D6FC-4f65-9D91-7224C49458BB}"/>
              </c:extLst>
            </c:dLbl>
            <c:dLbl>
              <c:idx val="2"/>
              <c:layout>
                <c:manualLayout>
                  <c:x val="-7.8703703703703706E-2"/>
                  <c:y val="-3.9682539682539722E-2"/>
                </c:manualLayout>
              </c:layout>
              <c:showLegendKey val="0"/>
              <c:showVal val="1"/>
              <c:showCatName val="0"/>
              <c:showSerName val="0"/>
              <c:showPercent val="1"/>
              <c:showBubbleSize val="0"/>
              <c:separator>; </c:separator>
              <c:extLst xmlns:c16r2="http://schemas.microsoft.com/office/drawing/2015/06/chart">
                <c:ext xmlns:c16="http://schemas.microsoft.com/office/drawing/2014/chart" uri="{C3380CC4-5D6E-409C-BE32-E72D297353CC}">
                  <c16:uniqueId val="{00000005-2B9E-422E-9533-630F99BB4CE9}"/>
                </c:ext>
                <c:ext xmlns:c15="http://schemas.microsoft.com/office/drawing/2012/chart" uri="{CE6537A1-D6FC-4f65-9D91-7224C49458BB}"/>
              </c:extLst>
            </c:dLbl>
            <c:dLbl>
              <c:idx val="3"/>
              <c:layout>
                <c:manualLayout>
                  <c:x val="4.8611111111111112E-2"/>
                  <c:y val="0.12301587301587298"/>
                </c:manualLayout>
              </c:layout>
              <c:showLegendKey val="0"/>
              <c:showVal val="1"/>
              <c:showCatName val="0"/>
              <c:showSerName val="0"/>
              <c:showPercent val="1"/>
              <c:showBubbleSize val="0"/>
              <c:separator>; </c:separator>
              <c:extLst xmlns:c16r2="http://schemas.microsoft.com/office/drawing/2015/06/chart">
                <c:ext xmlns:c16="http://schemas.microsoft.com/office/drawing/2014/chart" uri="{C3380CC4-5D6E-409C-BE32-E72D297353CC}">
                  <c16:uniqueId val="{00000004-2B9E-422E-9533-630F99BB4CE9}"/>
                </c:ext>
                <c:ext xmlns:c15="http://schemas.microsoft.com/office/drawing/2012/chart" uri="{CE6537A1-D6FC-4f65-9D91-7224C49458BB}"/>
              </c:extLst>
            </c:dLbl>
            <c:dLbl>
              <c:idx val="4"/>
              <c:layout>
                <c:manualLayout>
                  <c:x val="6.9444444444443599E-3"/>
                  <c:y val="-7.5396825396825393E-2"/>
                </c:manualLayout>
              </c:layout>
              <c:showLegendKey val="0"/>
              <c:showVal val="1"/>
              <c:showCatName val="0"/>
              <c:showSerName val="0"/>
              <c:showPercent val="1"/>
              <c:showBubbleSize val="0"/>
              <c:separator>; </c:separator>
              <c:extLst xmlns:c16r2="http://schemas.microsoft.com/office/drawing/2015/06/chart">
                <c:ext xmlns:c16="http://schemas.microsoft.com/office/drawing/2014/chart" uri="{C3380CC4-5D6E-409C-BE32-E72D297353CC}">
                  <c16:uniqueId val="{00000003-2B9E-422E-9533-630F99BB4CE9}"/>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Лист1!$A$2:$A$6</c:f>
              <c:strCache>
                <c:ptCount val="5"/>
                <c:pt idx="0">
                  <c:v>Завершен</c:v>
                </c:pt>
                <c:pt idx="1">
                  <c:v>На стадии реализации</c:v>
                </c:pt>
                <c:pt idx="2">
                  <c:v>Расторгнут</c:v>
                </c:pt>
                <c:pt idx="3">
                  <c:v>На стадии конкурса</c:v>
                </c:pt>
                <c:pt idx="4">
                  <c:v>На стадии планирования</c:v>
                </c:pt>
              </c:strCache>
            </c:strRef>
          </c:cat>
          <c:val>
            <c:numRef>
              <c:f>Лист1!$B$2:$B$6</c:f>
              <c:numCache>
                <c:formatCode>General</c:formatCode>
                <c:ptCount val="5"/>
                <c:pt idx="0">
                  <c:v>214</c:v>
                </c:pt>
                <c:pt idx="1">
                  <c:v>405</c:v>
                </c:pt>
                <c:pt idx="2">
                  <c:v>52</c:v>
                </c:pt>
                <c:pt idx="3">
                  <c:v>58</c:v>
                </c:pt>
                <c:pt idx="4">
                  <c:v>20</c:v>
                </c:pt>
              </c:numCache>
            </c:numRef>
          </c:val>
          <c:extLst xmlns:c16r2="http://schemas.microsoft.com/office/drawing/2015/06/chart">
            <c:ext xmlns:c16="http://schemas.microsoft.com/office/drawing/2014/chart" uri="{C3380CC4-5D6E-409C-BE32-E72D297353CC}">
              <c16:uniqueId val="{00000000-2B9E-422E-9533-630F99BB4CE9}"/>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layout>
        <c:manualLayout>
          <c:xMode val="edge"/>
          <c:yMode val="edge"/>
          <c:x val="3.7729111986001748E-2"/>
          <c:y val="0.76995531808523932"/>
          <c:w val="0.94768992417614462"/>
          <c:h val="0.20226690413698287"/>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количество проектов, единиц</c:v>
                </c:pt>
              </c:strCache>
            </c:strRef>
          </c:tx>
          <c:spPr>
            <a:solidFill>
              <a:schemeClr val="accent1"/>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Завершены</c:v>
                </c:pt>
                <c:pt idx="1">
                  <c:v>В процессе реализации</c:v>
                </c:pt>
                <c:pt idx="2">
                  <c:v>На этапе конкурса</c:v>
                </c:pt>
                <c:pt idx="3">
                  <c:v>Расторгнуты </c:v>
                </c:pt>
              </c:strCache>
            </c:strRef>
          </c:cat>
          <c:val>
            <c:numRef>
              <c:f>Лист1!$B$2:$B$5</c:f>
              <c:numCache>
                <c:formatCode>General</c:formatCode>
                <c:ptCount val="4"/>
                <c:pt idx="0">
                  <c:v>20</c:v>
                </c:pt>
                <c:pt idx="1">
                  <c:v>68</c:v>
                </c:pt>
                <c:pt idx="2">
                  <c:v>4</c:v>
                </c:pt>
                <c:pt idx="3">
                  <c:v>4</c:v>
                </c:pt>
              </c:numCache>
            </c:numRef>
          </c:val>
          <c:extLst xmlns:c16r2="http://schemas.microsoft.com/office/drawing/2015/06/chart">
            <c:ext xmlns:c16="http://schemas.microsoft.com/office/drawing/2014/chart" uri="{C3380CC4-5D6E-409C-BE32-E72D297353CC}">
              <c16:uniqueId val="{00000000-4D13-4DF7-A00A-03CC25120F22}"/>
            </c:ext>
          </c:extLst>
        </c:ser>
        <c:ser>
          <c:idx val="1"/>
          <c:order val="1"/>
          <c:tx>
            <c:strRef>
              <c:f>Лист1!$C$1</c:f>
              <c:strCache>
                <c:ptCount val="1"/>
                <c:pt idx="0">
                  <c:v>стоимость проектов, млрд тенге</c:v>
                </c:pt>
              </c:strCache>
            </c:strRef>
          </c:tx>
          <c:spPr>
            <a:solidFill>
              <a:schemeClr val="accent2"/>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Завершены</c:v>
                </c:pt>
                <c:pt idx="1">
                  <c:v>В процессе реализации</c:v>
                </c:pt>
                <c:pt idx="2">
                  <c:v>На этапе конкурса</c:v>
                </c:pt>
                <c:pt idx="3">
                  <c:v>Расторгнуты </c:v>
                </c:pt>
              </c:strCache>
            </c:strRef>
          </c:cat>
          <c:val>
            <c:numRef>
              <c:f>Лист1!$C$2:$C$5</c:f>
              <c:numCache>
                <c:formatCode>General</c:formatCode>
                <c:ptCount val="4"/>
                <c:pt idx="0">
                  <c:v>7.9</c:v>
                </c:pt>
                <c:pt idx="1">
                  <c:v>120.2</c:v>
                </c:pt>
                <c:pt idx="2">
                  <c:v>1.8</c:v>
                </c:pt>
                <c:pt idx="3">
                  <c:v>3.3</c:v>
                </c:pt>
              </c:numCache>
            </c:numRef>
          </c:val>
          <c:extLst xmlns:c16r2="http://schemas.microsoft.com/office/drawing/2015/06/chart">
            <c:ext xmlns:c16="http://schemas.microsoft.com/office/drawing/2014/chart" uri="{C3380CC4-5D6E-409C-BE32-E72D297353CC}">
              <c16:uniqueId val="{00000001-4D13-4DF7-A00A-03CC25120F22}"/>
            </c:ext>
          </c:extLst>
        </c:ser>
        <c:dLbls>
          <c:showLegendKey val="0"/>
          <c:showVal val="0"/>
          <c:showCatName val="0"/>
          <c:showSerName val="0"/>
          <c:showPercent val="0"/>
          <c:showBubbleSize val="0"/>
        </c:dLbls>
        <c:gapWidth val="150"/>
        <c:axId val="-1094749728"/>
        <c:axId val="-1094741024"/>
      </c:barChart>
      <c:catAx>
        <c:axId val="-109474972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094741024"/>
        <c:crosses val="autoZero"/>
        <c:auto val="1"/>
        <c:lblAlgn val="ctr"/>
        <c:lblOffset val="100"/>
        <c:noMultiLvlLbl val="0"/>
      </c:catAx>
      <c:valAx>
        <c:axId val="-1094741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094749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Лист6!$B$21</c:f>
              <c:strCache>
                <c:ptCount val="1"/>
                <c:pt idx="0">
                  <c:v>Стоимость проектов</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Лист6!$C$19:$M$19</c:f>
              <c:numCache>
                <c:formatCode>General</c:formatCode>
                <c:ptCount val="11"/>
                <c:pt idx="0">
                  <c:v>2005</c:v>
                </c:pt>
                <c:pt idx="1">
                  <c:v>2007</c:v>
                </c:pt>
                <c:pt idx="2">
                  <c:v>2015</c:v>
                </c:pt>
                <c:pt idx="3">
                  <c:v>2016</c:v>
                </c:pt>
                <c:pt idx="4">
                  <c:v>2017</c:v>
                </c:pt>
                <c:pt idx="5">
                  <c:v>2018</c:v>
                </c:pt>
                <c:pt idx="6">
                  <c:v>2019</c:v>
                </c:pt>
                <c:pt idx="7">
                  <c:v>2020</c:v>
                </c:pt>
                <c:pt idx="8">
                  <c:v>2021</c:v>
                </c:pt>
                <c:pt idx="9">
                  <c:v>2022</c:v>
                </c:pt>
                <c:pt idx="10">
                  <c:v>2023</c:v>
                </c:pt>
              </c:numCache>
            </c:numRef>
          </c:cat>
          <c:val>
            <c:numRef>
              <c:f>Лист6!$C$21:$M$21</c:f>
              <c:numCache>
                <c:formatCode>General</c:formatCode>
                <c:ptCount val="11"/>
                <c:pt idx="3">
                  <c:v>4342519.1339999996</c:v>
                </c:pt>
                <c:pt idx="4">
                  <c:v>15066321.799999999</c:v>
                </c:pt>
                <c:pt idx="5">
                  <c:v>7665127.3509999998</c:v>
                </c:pt>
                <c:pt idx="6">
                  <c:v>6728787.8799999999</c:v>
                </c:pt>
                <c:pt idx="7">
                  <c:v>5476539</c:v>
                </c:pt>
                <c:pt idx="8">
                  <c:v>29250740</c:v>
                </c:pt>
                <c:pt idx="9">
                  <c:v>299667.7</c:v>
                </c:pt>
                <c:pt idx="10">
                  <c:v>59315743.700000003</c:v>
                </c:pt>
              </c:numCache>
            </c:numRef>
          </c:val>
          <c:extLst xmlns:c16r2="http://schemas.microsoft.com/office/drawing/2015/06/chart">
            <c:ext xmlns:c16="http://schemas.microsoft.com/office/drawing/2014/chart" uri="{C3380CC4-5D6E-409C-BE32-E72D297353CC}">
              <c16:uniqueId val="{00000000-69BE-4282-9538-0BF2871FBD3B}"/>
            </c:ext>
          </c:extLst>
        </c:ser>
        <c:ser>
          <c:idx val="2"/>
          <c:order val="2"/>
          <c:tx>
            <c:strRef>
              <c:f>Лист6!$B$22</c:f>
              <c:strCache>
                <c:ptCount val="1"/>
                <c:pt idx="0">
                  <c:v>Средняя стоимость проектов</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Лист6!$C$19:$M$19</c:f>
              <c:numCache>
                <c:formatCode>General</c:formatCode>
                <c:ptCount val="11"/>
                <c:pt idx="0">
                  <c:v>2005</c:v>
                </c:pt>
                <c:pt idx="1">
                  <c:v>2007</c:v>
                </c:pt>
                <c:pt idx="2">
                  <c:v>2015</c:v>
                </c:pt>
                <c:pt idx="3">
                  <c:v>2016</c:v>
                </c:pt>
                <c:pt idx="4">
                  <c:v>2017</c:v>
                </c:pt>
                <c:pt idx="5">
                  <c:v>2018</c:v>
                </c:pt>
                <c:pt idx="6">
                  <c:v>2019</c:v>
                </c:pt>
                <c:pt idx="7">
                  <c:v>2020</c:v>
                </c:pt>
                <c:pt idx="8">
                  <c:v>2021</c:v>
                </c:pt>
                <c:pt idx="9">
                  <c:v>2022</c:v>
                </c:pt>
                <c:pt idx="10">
                  <c:v>2023</c:v>
                </c:pt>
              </c:numCache>
            </c:numRef>
          </c:cat>
          <c:val>
            <c:numRef>
              <c:f>Лист6!$C$22:$M$22</c:f>
              <c:numCache>
                <c:formatCode>General</c:formatCode>
                <c:ptCount val="11"/>
                <c:pt idx="3">
                  <c:v>1447506.3779999998</c:v>
                </c:pt>
                <c:pt idx="4">
                  <c:v>1369665.6181818182</c:v>
                </c:pt>
                <c:pt idx="5">
                  <c:v>383256.36754999997</c:v>
                </c:pt>
                <c:pt idx="6">
                  <c:v>280366.16166666668</c:v>
                </c:pt>
                <c:pt idx="7">
                  <c:v>782362.71428571432</c:v>
                </c:pt>
                <c:pt idx="8">
                  <c:v>2437561.6666666665</c:v>
                </c:pt>
                <c:pt idx="9">
                  <c:v>99889.233333333337</c:v>
                </c:pt>
                <c:pt idx="10">
                  <c:v>7414467.9625000004</c:v>
                </c:pt>
              </c:numCache>
            </c:numRef>
          </c:val>
          <c:extLst xmlns:c16r2="http://schemas.microsoft.com/office/drawing/2015/06/chart">
            <c:ext xmlns:c16="http://schemas.microsoft.com/office/drawing/2014/chart" uri="{C3380CC4-5D6E-409C-BE32-E72D297353CC}">
              <c16:uniqueId val="{00000001-69BE-4282-9538-0BF2871FBD3B}"/>
            </c:ext>
          </c:extLst>
        </c:ser>
        <c:dLbls>
          <c:showLegendKey val="0"/>
          <c:showVal val="0"/>
          <c:showCatName val="0"/>
          <c:showSerName val="0"/>
          <c:showPercent val="0"/>
          <c:showBubbleSize val="0"/>
        </c:dLbls>
        <c:gapWidth val="219"/>
        <c:axId val="-1094748640"/>
        <c:axId val="-1094737216"/>
      </c:barChart>
      <c:lineChart>
        <c:grouping val="standard"/>
        <c:varyColors val="0"/>
        <c:ser>
          <c:idx val="0"/>
          <c:order val="0"/>
          <c:tx>
            <c:strRef>
              <c:f>Лист6!$B$20</c:f>
              <c:strCache>
                <c:ptCount val="1"/>
                <c:pt idx="0">
                  <c:v>Количество проектов</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cat>
            <c:numRef>
              <c:f>Лист6!$C$19:$M$19</c:f>
              <c:numCache>
                <c:formatCode>General</c:formatCode>
                <c:ptCount val="11"/>
                <c:pt idx="0">
                  <c:v>2005</c:v>
                </c:pt>
                <c:pt idx="1">
                  <c:v>2007</c:v>
                </c:pt>
                <c:pt idx="2">
                  <c:v>2015</c:v>
                </c:pt>
                <c:pt idx="3">
                  <c:v>2016</c:v>
                </c:pt>
                <c:pt idx="4">
                  <c:v>2017</c:v>
                </c:pt>
                <c:pt idx="5">
                  <c:v>2018</c:v>
                </c:pt>
                <c:pt idx="6">
                  <c:v>2019</c:v>
                </c:pt>
                <c:pt idx="7">
                  <c:v>2020</c:v>
                </c:pt>
                <c:pt idx="8">
                  <c:v>2021</c:v>
                </c:pt>
                <c:pt idx="9">
                  <c:v>2022</c:v>
                </c:pt>
                <c:pt idx="10">
                  <c:v>2023</c:v>
                </c:pt>
              </c:numCache>
            </c:numRef>
          </c:cat>
          <c:val>
            <c:numRef>
              <c:f>Лист6!$C$20:$M$20</c:f>
              <c:numCache>
                <c:formatCode>General</c:formatCode>
                <c:ptCount val="11"/>
                <c:pt idx="3">
                  <c:v>3</c:v>
                </c:pt>
                <c:pt idx="4">
                  <c:v>11</c:v>
                </c:pt>
                <c:pt idx="5">
                  <c:v>20</c:v>
                </c:pt>
                <c:pt idx="6">
                  <c:v>24</c:v>
                </c:pt>
                <c:pt idx="7">
                  <c:v>7</c:v>
                </c:pt>
                <c:pt idx="8">
                  <c:v>12</c:v>
                </c:pt>
                <c:pt idx="9">
                  <c:v>3</c:v>
                </c:pt>
                <c:pt idx="10">
                  <c:v>8</c:v>
                </c:pt>
              </c:numCache>
            </c:numRef>
          </c:val>
          <c:smooth val="0"/>
          <c:extLst xmlns:c16r2="http://schemas.microsoft.com/office/drawing/2015/06/chart">
            <c:ext xmlns:c16="http://schemas.microsoft.com/office/drawing/2014/chart" uri="{C3380CC4-5D6E-409C-BE32-E72D297353CC}">
              <c16:uniqueId val="{00000002-69BE-4282-9538-0BF2871FBD3B}"/>
            </c:ext>
          </c:extLst>
        </c:ser>
        <c:dLbls>
          <c:showLegendKey val="0"/>
          <c:showVal val="0"/>
          <c:showCatName val="0"/>
          <c:showSerName val="0"/>
          <c:showPercent val="0"/>
          <c:showBubbleSize val="0"/>
        </c:dLbls>
        <c:marker val="1"/>
        <c:smooth val="0"/>
        <c:axId val="-1094739936"/>
        <c:axId val="-1094747552"/>
      </c:lineChart>
      <c:catAx>
        <c:axId val="-109474864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094737216"/>
        <c:crosses val="autoZero"/>
        <c:auto val="1"/>
        <c:lblAlgn val="ctr"/>
        <c:lblOffset val="100"/>
        <c:noMultiLvlLbl val="0"/>
      </c:catAx>
      <c:valAx>
        <c:axId val="-1094737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094748640"/>
        <c:crosses val="autoZero"/>
        <c:crossBetween val="between"/>
      </c:valAx>
      <c:valAx>
        <c:axId val="-1094747552"/>
        <c:scaling>
          <c:orientation val="minMax"/>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094739936"/>
        <c:crosses val="max"/>
        <c:crossBetween val="between"/>
      </c:valAx>
      <c:catAx>
        <c:axId val="-1094739936"/>
        <c:scaling>
          <c:orientation val="minMax"/>
        </c:scaling>
        <c:delete val="1"/>
        <c:axPos val="b"/>
        <c:numFmt formatCode="General" sourceLinked="1"/>
        <c:majorTickMark val="none"/>
        <c:minorTickMark val="none"/>
        <c:tickLblPos val="nextTo"/>
        <c:crossAx val="-109474755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Лист4!$B$12</c:f>
              <c:strCache>
                <c:ptCount val="1"/>
                <c:pt idx="0">
                  <c:v>Чистый дисконтированный доход</c:v>
                </c:pt>
              </c:strCache>
            </c:strRef>
          </c:tx>
          <c:spPr>
            <a:ln w="38100" cap="rnd">
              <a:solidFill>
                <a:srgbClr val="0070C0"/>
              </a:solidFill>
              <a:round/>
            </a:ln>
            <a:effectLst/>
          </c:spPr>
          <c:marker>
            <c:symbol val="circle"/>
            <c:size val="5"/>
            <c:spPr>
              <a:solidFill>
                <a:schemeClr val="accent1"/>
              </a:solidFill>
              <a:ln w="38100">
                <a:solidFill>
                  <a:srgbClr val="0070C0"/>
                </a:solidFill>
              </a:ln>
              <a:effectLst/>
            </c:spPr>
          </c:marker>
          <c:dLbls>
            <c:dLbl>
              <c:idx val="0"/>
              <c:layout>
                <c:manualLayout>
                  <c:x val="-1.3847618397049718E-3"/>
                  <c:y val="4.831602908043574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DE1-4A17-896A-086758FD0352}"/>
                </c:ext>
                <c:ext xmlns:c15="http://schemas.microsoft.com/office/drawing/2012/chart" uri="{CE6537A1-D6FC-4f65-9D91-7224C49458BB}"/>
              </c:extLst>
            </c:dLbl>
            <c:dLbl>
              <c:idx val="1"/>
              <c:layout>
                <c:manualLayout>
                  <c:x val="-1.9180335190833838E-2"/>
                  <c:y val="4.339960823481135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DE1-4A17-896A-086758FD0352}"/>
                </c:ext>
                <c:ext xmlns:c15="http://schemas.microsoft.com/office/drawing/2012/chart" uri="{CE6537A1-D6FC-4f65-9D91-7224C49458BB}"/>
              </c:extLst>
            </c:dLbl>
            <c:dLbl>
              <c:idx val="2"/>
              <c:layout>
                <c:manualLayout>
                  <c:x val="-9.7264368480466466E-3"/>
                  <c:y val="5.323244992606012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DE1-4A17-896A-086758FD0352}"/>
                </c:ext>
                <c:ext xmlns:c15="http://schemas.microsoft.com/office/drawing/2012/chart" uri="{CE6537A1-D6FC-4f65-9D91-7224C49458BB}"/>
              </c:extLst>
            </c:dLbl>
            <c:dLbl>
              <c:idx val="3"/>
              <c:layout>
                <c:manualLayout>
                  <c:x val="-3.641979687474009E-2"/>
                  <c:y val="6.306529161730881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4DE1-4A17-896A-086758FD0352}"/>
                </c:ext>
                <c:ext xmlns:c15="http://schemas.microsoft.com/office/drawing/2012/chart" uri="{CE6537A1-D6FC-4f65-9D91-7224C49458BB}"/>
              </c:extLst>
            </c:dLbl>
            <c:dLbl>
              <c:idx val="4"/>
              <c:layout>
                <c:manualLayout>
                  <c:x val="-5.6439816894760027E-2"/>
                  <c:y val="-9.917659628829582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4DE1-4A17-896A-086758FD0352}"/>
                </c:ext>
                <c:ext xmlns:c15="http://schemas.microsoft.com/office/drawing/2012/chart" uri="{CE6537A1-D6FC-4f65-9D91-7224C49458BB}"/>
              </c:extLst>
            </c:dLbl>
            <c:dLbl>
              <c:idx val="5"/>
              <c:layout>
                <c:manualLayout>
                  <c:x val="-4.8103746791410835E-2"/>
                  <c:y val="-8.9343754597047076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4DE1-4A17-896A-086758FD0352}"/>
                </c:ext>
                <c:ext xmlns:c15="http://schemas.microsoft.com/office/drawing/2012/chart" uri="{CE6537A1-D6FC-4f65-9D91-7224C49458BB}"/>
              </c:extLst>
            </c:dLbl>
            <c:dLbl>
              <c:idx val="6"/>
              <c:layout>
                <c:manualLayout>
                  <c:x val="-5.0884305127524725E-2"/>
                  <c:y val="-9.426017544267144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4DE1-4A17-896A-086758FD035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rgbClr val="C00000"/>
                </a:solidFill>
                <a:prstDash val="sysDot"/>
              </a:ln>
              <a:effectLst/>
            </c:spPr>
            <c:trendlineType val="linear"/>
            <c:dispRSqr val="0"/>
            <c:dispEq val="0"/>
          </c:trendline>
          <c:xVal>
            <c:numRef>
              <c:f>Лист4!$A$13:$A$19</c:f>
              <c:numCache>
                <c:formatCode>General</c:formatCode>
                <c:ptCount val="7"/>
                <c:pt idx="0">
                  <c:v>2022</c:v>
                </c:pt>
                <c:pt idx="1">
                  <c:v>2023</c:v>
                </c:pt>
                <c:pt idx="2">
                  <c:v>2024</c:v>
                </c:pt>
                <c:pt idx="3">
                  <c:v>2025</c:v>
                </c:pt>
                <c:pt idx="4">
                  <c:v>2026</c:v>
                </c:pt>
                <c:pt idx="5">
                  <c:v>2027</c:v>
                </c:pt>
                <c:pt idx="6">
                  <c:v>2028</c:v>
                </c:pt>
              </c:numCache>
            </c:numRef>
          </c:xVal>
          <c:yVal>
            <c:numRef>
              <c:f>Лист4!$B$13:$B$19</c:f>
              <c:numCache>
                <c:formatCode>#,##0</c:formatCode>
                <c:ptCount val="7"/>
                <c:pt idx="0">
                  <c:v>-195140</c:v>
                </c:pt>
                <c:pt idx="1">
                  <c:v>-136813.13</c:v>
                </c:pt>
                <c:pt idx="2">
                  <c:v>-96317.87</c:v>
                </c:pt>
                <c:pt idx="3">
                  <c:v>-58409.619999999995</c:v>
                </c:pt>
                <c:pt idx="4">
                  <c:v>-23092.25</c:v>
                </c:pt>
                <c:pt idx="5">
                  <c:v>9669.1199999999953</c:v>
                </c:pt>
                <c:pt idx="6">
                  <c:v>51898.200000000012</c:v>
                </c:pt>
              </c:numCache>
            </c:numRef>
          </c:yVal>
          <c:smooth val="0"/>
          <c:extLst xmlns:c16r2="http://schemas.microsoft.com/office/drawing/2015/06/chart">
            <c:ext xmlns:c16="http://schemas.microsoft.com/office/drawing/2014/chart" uri="{C3380CC4-5D6E-409C-BE32-E72D297353CC}">
              <c16:uniqueId val="{00000008-4DE1-4A17-896A-086758FD0352}"/>
            </c:ext>
          </c:extLst>
        </c:ser>
        <c:dLbls>
          <c:dLblPos val="t"/>
          <c:showLegendKey val="0"/>
          <c:showVal val="1"/>
          <c:showCatName val="0"/>
          <c:showSerName val="0"/>
          <c:showPercent val="0"/>
          <c:showBubbleSize val="0"/>
        </c:dLbls>
        <c:axId val="-1094738304"/>
        <c:axId val="-1094739392"/>
      </c:scatterChart>
      <c:valAx>
        <c:axId val="-10947383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1" i="0" u="none" strike="noStrike" kern="1200" baseline="0">
                <a:solidFill>
                  <a:schemeClr val="accent2">
                    <a:lumMod val="75000"/>
                  </a:schemeClr>
                </a:solidFill>
                <a:latin typeface="Times New Roman" panose="02020603050405020304" pitchFamily="18" charset="0"/>
                <a:ea typeface="+mn-ea"/>
                <a:cs typeface="Times New Roman" panose="02020603050405020304" pitchFamily="18" charset="0"/>
              </a:defRPr>
            </a:pPr>
            <a:endParaRPr lang="ru-RU"/>
          </a:p>
        </c:txPr>
        <c:crossAx val="-1094739392"/>
        <c:crosses val="autoZero"/>
        <c:crossBetween val="midCat"/>
      </c:valAx>
      <c:valAx>
        <c:axId val="-10947393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12700" cap="flat" cmpd="sng" algn="ctr">
            <a:solidFill>
              <a:sysClr val="windowText" lastClr="000000"/>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094738304"/>
        <c:crosses val="autoZero"/>
        <c:crossBetween val="midCat"/>
      </c:valAx>
      <c:spPr>
        <a:noFill/>
        <a:ln>
          <a:solidFill>
            <a:srgbClr val="E7E6E6">
              <a:lumMod val="75000"/>
            </a:srgbClr>
          </a:solid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lineChart>
        <c:grouping val="standard"/>
        <c:varyColors val="0"/>
        <c:ser>
          <c:idx val="0"/>
          <c:order val="0"/>
          <c:tx>
            <c:strRef>
              <c:f>Лист1!$B$1</c:f>
              <c:strCache>
                <c:ptCount val="1"/>
                <c:pt idx="0">
                  <c:v>колич</c:v>
                </c:pt>
              </c:strCache>
            </c:strRef>
          </c:tx>
          <c:spPr>
            <a:ln w="34925" cap="rnd">
              <a:solidFill>
                <a:schemeClr val="accent2"/>
              </a:solidFill>
              <a:round/>
            </a:ln>
            <a:effectLst>
              <a:outerShdw blurRad="57150" dist="19050" dir="5400000" algn="ctr" rotWithShape="0">
                <a:srgbClr val="000000">
                  <a:alpha val="63000"/>
                </a:srgbClr>
              </a:outerShdw>
            </a:effectLst>
          </c:spPr>
          <c:marker>
            <c:symbol val="circle"/>
            <c:size val="6"/>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9525">
                <a:solidFill>
                  <a:schemeClr val="accent2"/>
                </a:solidFill>
                <a:round/>
              </a:ln>
              <a:effectLst>
                <a:outerShdw blurRad="57150" dist="19050" dir="5400000" algn="ctr" rotWithShape="0">
                  <a:srgbClr val="000000">
                    <a:alpha val="63000"/>
                  </a:srgbClr>
                </a:outerShdw>
              </a:effectLst>
            </c:spPr>
          </c:marker>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Лист1!$A$2:$A$8</c:f>
              <c:numCache>
                <c:formatCode>General</c:formatCode>
                <c:ptCount val="7"/>
                <c:pt idx="0">
                  <c:v>2022</c:v>
                </c:pt>
                <c:pt idx="1">
                  <c:v>2023</c:v>
                </c:pt>
                <c:pt idx="2">
                  <c:v>2024</c:v>
                </c:pt>
                <c:pt idx="3">
                  <c:v>2025</c:v>
                </c:pt>
                <c:pt idx="4">
                  <c:v>2026</c:v>
                </c:pt>
                <c:pt idx="5">
                  <c:v>2027</c:v>
                </c:pt>
                <c:pt idx="6">
                  <c:v>2028</c:v>
                </c:pt>
              </c:numCache>
            </c:numRef>
          </c:cat>
          <c:val>
            <c:numRef>
              <c:f>Лист1!$B$2:$B$8</c:f>
              <c:numCache>
                <c:formatCode>#,##0</c:formatCode>
                <c:ptCount val="7"/>
                <c:pt idx="0">
                  <c:v>-195140</c:v>
                </c:pt>
                <c:pt idx="1">
                  <c:v>-148859</c:v>
                </c:pt>
                <c:pt idx="2">
                  <c:v>-119188</c:v>
                </c:pt>
                <c:pt idx="3">
                  <c:v>-91008</c:v>
                </c:pt>
                <c:pt idx="4">
                  <c:v>-64433</c:v>
                </c:pt>
                <c:pt idx="5">
                  <c:v>-39528</c:v>
                </c:pt>
                <c:pt idx="6">
                  <c:v>-4360</c:v>
                </c:pt>
              </c:numCache>
            </c:numRef>
          </c:val>
          <c:smooth val="0"/>
          <c:extLst xmlns:c16r2="http://schemas.microsoft.com/office/drawing/2015/06/chart">
            <c:ext xmlns:c16="http://schemas.microsoft.com/office/drawing/2014/chart" uri="{C3380CC4-5D6E-409C-BE32-E72D297353CC}">
              <c16:uniqueId val="{00000000-D149-4C63-AC83-D925A4696667}"/>
            </c:ext>
          </c:extLst>
        </c:ser>
        <c:dLbls>
          <c:showLegendKey val="0"/>
          <c:showVal val="0"/>
          <c:showCatName val="0"/>
          <c:showSerName val="0"/>
          <c:showPercent val="0"/>
          <c:showBubbleSize val="0"/>
        </c:dLbls>
        <c:marker val="1"/>
        <c:smooth val="0"/>
        <c:axId val="-1108362944"/>
        <c:axId val="-1108370560"/>
      </c:lineChart>
      <c:catAx>
        <c:axId val="-1108362944"/>
        <c:scaling>
          <c:orientation val="minMax"/>
        </c:scaling>
        <c:delete val="0"/>
        <c:axPos val="b"/>
        <c:numFmt formatCode="General" sourceLinked="1"/>
        <c:majorTickMark val="none"/>
        <c:minorTickMark val="none"/>
        <c:tickLblPos val="high"/>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08370560"/>
        <c:crosses val="autoZero"/>
        <c:auto val="0"/>
        <c:lblAlgn val="ctr"/>
        <c:lblOffset val="100"/>
        <c:noMultiLvlLbl val="0"/>
      </c:catAx>
      <c:valAx>
        <c:axId val="-1108370560"/>
        <c:scaling>
          <c:orientation val="minMax"/>
          <c:max val="10000"/>
          <c:min val="-21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0836294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Лист7!$B$15</c:f>
              <c:strCache>
                <c:ptCount val="1"/>
                <c:pt idx="0">
                  <c:v>Чистый дисконтированный доход</c:v>
                </c:pt>
              </c:strCache>
            </c:strRef>
          </c:tx>
          <c:spPr>
            <a:ln w="38100" cap="rnd">
              <a:solidFill>
                <a:srgbClr val="7030A0"/>
              </a:solidFill>
              <a:round/>
            </a:ln>
            <a:effectLst/>
          </c:spPr>
          <c:marker>
            <c:symbol val="circle"/>
            <c:size val="5"/>
            <c:spPr>
              <a:solidFill>
                <a:schemeClr val="accent1"/>
              </a:solidFill>
              <a:ln w="38100">
                <a:solidFill>
                  <a:srgbClr val="7030A0"/>
                </a:solidFill>
              </a:ln>
              <a:effectLst/>
            </c:spPr>
          </c:marker>
          <c:dLbls>
            <c:dLbl>
              <c:idx val="0"/>
              <c:layout>
                <c:manualLayout>
                  <c:x val="-7.6586392684342294E-2"/>
                  <c:y val="-7.606874722055091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CF8E-4E7A-AABC-C6479DB03A71}"/>
                </c:ext>
                <c:ext xmlns:c15="http://schemas.microsoft.com/office/drawing/2012/chart" uri="{CE6537A1-D6FC-4f65-9D91-7224C49458BB}"/>
              </c:extLst>
            </c:dLbl>
            <c:dLbl>
              <c:idx val="1"/>
              <c:layout>
                <c:manualLayout>
                  <c:x val="-9.6211338170604857E-2"/>
                  <c:y val="-6.277971067570049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F8E-4E7A-AABC-C6479DB03A71}"/>
                </c:ext>
                <c:ext xmlns:c15="http://schemas.microsoft.com/office/drawing/2012/chart" uri="{CE6537A1-D6FC-4f65-9D91-7224C49458BB}"/>
              </c:extLst>
            </c:dLbl>
            <c:dLbl>
              <c:idx val="2"/>
              <c:layout>
                <c:manualLayout>
                  <c:x val="-8.5308590678236748E-2"/>
                  <c:y val="-8.04984260688344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CF8E-4E7A-AABC-C6479DB03A71}"/>
                </c:ext>
                <c:ext xmlns:c15="http://schemas.microsoft.com/office/drawing/2012/chart" uri="{CE6537A1-D6FC-4f65-9D91-7224C49458BB}"/>
              </c:extLst>
            </c:dLbl>
            <c:dLbl>
              <c:idx val="3"/>
              <c:layout>
                <c:manualLayout>
                  <c:x val="-8.2582903805144728E-2"/>
                  <c:y val="-6.72093895239839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F8E-4E7A-AABC-C6479DB03A71}"/>
                </c:ext>
                <c:ext xmlns:c15="http://schemas.microsoft.com/office/drawing/2012/chart" uri="{CE6537A1-D6FC-4f65-9D91-7224C49458BB}"/>
              </c:extLst>
            </c:dLbl>
            <c:dLbl>
              <c:idx val="4"/>
              <c:layout>
                <c:manualLayout>
                  <c:x val="-2.3708067346357109E-2"/>
                  <c:y val="7.011065477280452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CF8E-4E7A-AABC-C6479DB03A71}"/>
                </c:ext>
                <c:ext xmlns:c15="http://schemas.microsoft.com/office/drawing/2012/chart" uri="{CE6537A1-D6FC-4f65-9D91-7224C49458BB}"/>
              </c:extLst>
            </c:dLbl>
            <c:dLbl>
              <c:idx val="5"/>
              <c:layout>
                <c:manualLayout>
                  <c:x val="-2.4525859256690166E-2"/>
                  <c:y val="5.682161822795404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CF8E-4E7A-AABC-C6479DB03A71}"/>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Лист7!$A$16:$A$21</c:f>
              <c:numCache>
                <c:formatCode>General</c:formatCode>
                <c:ptCount val="6"/>
                <c:pt idx="0">
                  <c:v>2023</c:v>
                </c:pt>
                <c:pt idx="1">
                  <c:v>2024</c:v>
                </c:pt>
                <c:pt idx="2">
                  <c:v>2025</c:v>
                </c:pt>
                <c:pt idx="3">
                  <c:v>2026</c:v>
                </c:pt>
                <c:pt idx="4">
                  <c:v>2027</c:v>
                </c:pt>
                <c:pt idx="5">
                  <c:v>2028</c:v>
                </c:pt>
              </c:numCache>
            </c:numRef>
          </c:cat>
          <c:val>
            <c:numRef>
              <c:f>Лист7!$B$16:$B$21</c:f>
              <c:numCache>
                <c:formatCode>General</c:formatCode>
                <c:ptCount val="6"/>
                <c:pt idx="0">
                  <c:v>-212669.33000000002</c:v>
                </c:pt>
                <c:pt idx="1">
                  <c:v>-172174.07</c:v>
                </c:pt>
                <c:pt idx="2">
                  <c:v>-134265.82</c:v>
                </c:pt>
                <c:pt idx="3">
                  <c:v>-98948.459999999992</c:v>
                </c:pt>
                <c:pt idx="4">
                  <c:v>-66187.079999999987</c:v>
                </c:pt>
                <c:pt idx="5">
                  <c:v>-23958</c:v>
                </c:pt>
              </c:numCache>
            </c:numRef>
          </c:val>
          <c:smooth val="0"/>
          <c:extLst xmlns:c16r2="http://schemas.microsoft.com/office/drawing/2015/06/chart">
            <c:ext xmlns:c16="http://schemas.microsoft.com/office/drawing/2014/chart" uri="{C3380CC4-5D6E-409C-BE32-E72D297353CC}">
              <c16:uniqueId val="{00000007-CF8E-4E7A-AABC-C6479DB03A71}"/>
            </c:ext>
          </c:extLst>
        </c:ser>
        <c:dLbls>
          <c:dLblPos val="ctr"/>
          <c:showLegendKey val="0"/>
          <c:showVal val="1"/>
          <c:showCatName val="0"/>
          <c:showSerName val="0"/>
          <c:showPercent val="0"/>
          <c:showBubbleSize val="0"/>
        </c:dLbls>
        <c:marker val="1"/>
        <c:smooth val="0"/>
        <c:axId val="-1108368384"/>
        <c:axId val="-1108361856"/>
      </c:lineChart>
      <c:catAx>
        <c:axId val="-1108368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accent2">
                    <a:lumMod val="75000"/>
                  </a:schemeClr>
                </a:solidFill>
                <a:latin typeface="Times New Roman" panose="02020603050405020304" pitchFamily="18" charset="0"/>
                <a:ea typeface="+mn-ea"/>
                <a:cs typeface="Times New Roman" panose="02020603050405020304" pitchFamily="18" charset="0"/>
              </a:defRPr>
            </a:pPr>
            <a:endParaRPr lang="ru-RU"/>
          </a:p>
        </c:txPr>
        <c:crossAx val="-1108361856"/>
        <c:crosses val="autoZero"/>
        <c:auto val="1"/>
        <c:lblAlgn val="ctr"/>
        <c:lblOffset val="100"/>
        <c:noMultiLvlLbl val="0"/>
      </c:catAx>
      <c:valAx>
        <c:axId val="-1108361856"/>
        <c:scaling>
          <c:orientation val="minMax"/>
        </c:scaling>
        <c:delete val="0"/>
        <c:axPos val="l"/>
        <c:majorGridlines>
          <c:spPr>
            <a:ln w="9525" cap="flat" cmpd="sng" algn="ctr">
              <a:solidFill>
                <a:srgbClr val="E7E6E6">
                  <a:lumMod val="75000"/>
                </a:srgbClr>
              </a:solidFill>
              <a:round/>
            </a:ln>
            <a:effectLst/>
          </c:spPr>
        </c:majorGridlines>
        <c:numFmt formatCode="General" sourceLinked="1"/>
        <c:majorTickMark val="none"/>
        <c:minorTickMark val="none"/>
        <c:tickLblPos val="nextTo"/>
        <c:spPr>
          <a:noFill/>
          <a:ln w="19050">
            <a:solidFill>
              <a:sysClr val="windowText" lastClr="000000"/>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08368384"/>
        <c:crosses val="autoZero"/>
        <c:crossBetween val="between"/>
      </c:valAx>
      <c:spPr>
        <a:noFill/>
        <a:ln>
          <a:noFill/>
        </a:ln>
        <a:effectLst/>
      </c:spPr>
    </c:plotArea>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7149B42-1DF8-4E5C-99CC-87F2943342EA}"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ru-RU"/>
        </a:p>
      </dgm:t>
    </dgm:pt>
    <dgm:pt modelId="{0527FC7E-B8AD-493E-9877-8F284ADD7D6F}">
      <dgm:prSet phldrT="[Текст]" custT="1">
        <dgm:style>
          <a:lnRef idx="2">
            <a:schemeClr val="dk1"/>
          </a:lnRef>
          <a:fillRef idx="1">
            <a:schemeClr val="lt1"/>
          </a:fillRef>
          <a:effectRef idx="0">
            <a:schemeClr val="dk1"/>
          </a:effectRef>
          <a:fontRef idx="minor">
            <a:schemeClr val="dk1"/>
          </a:fontRef>
        </dgm:style>
      </dgm:prSet>
      <dgm:spPr>
        <a:xfrm rot="16200000">
          <a:off x="-1490646" y="1539897"/>
          <a:ext cx="3793055" cy="720680"/>
        </a:xfrm>
        <a:pattFill prst="wdUpDiag">
          <a:fgClr>
            <a:schemeClr val="accent2">
              <a:lumMod val="20000"/>
              <a:lumOff val="80000"/>
            </a:schemeClr>
          </a:fgClr>
          <a:bgClr>
            <a:schemeClr val="bg1"/>
          </a:bgClr>
        </a:pattFill>
        <a:ln w="28575" cap="flat" cmpd="sng" algn="ctr">
          <a:solidFill>
            <a:schemeClr val="tx2"/>
          </a:solidFill>
          <a:prstDash val="solid"/>
          <a:miter lim="800000"/>
        </a:ln>
        <a:effectLst/>
      </dgm:spPr>
      <dgm:t>
        <a:bodyPr/>
        <a:lstStyle/>
        <a:p>
          <a:r>
            <a:rPr lang="ru-RU" sz="1200">
              <a:solidFill>
                <a:sysClr val="windowText" lastClr="000000"/>
              </a:solidFill>
              <a:latin typeface="Times New Roman" panose="02020603050405020304" pitchFamily="18" charset="0"/>
              <a:ea typeface="+mn-ea"/>
              <a:cs typeface="Times New Roman" panose="02020603050405020304" pitchFamily="18" charset="0"/>
            </a:rPr>
            <a:t>Производственно-экономические риски</a:t>
          </a:r>
        </a:p>
      </dgm:t>
    </dgm:pt>
    <dgm:pt modelId="{2DCE6761-7B88-4E37-A07C-C12E71839BC1}" type="parTrans" cxnId="{65A37618-9DE9-4CBC-97E4-1FC9B1AC5CF1}">
      <dgm:prSet/>
      <dgm:spPr/>
      <dgm:t>
        <a:bodyPr/>
        <a:lstStyle/>
        <a:p>
          <a:endParaRPr lang="ru-RU">
            <a:latin typeface="Times New Roman" panose="02020603050405020304" pitchFamily="18" charset="0"/>
            <a:cs typeface="Times New Roman" panose="02020603050405020304" pitchFamily="18" charset="0"/>
          </a:endParaRPr>
        </a:p>
      </dgm:t>
    </dgm:pt>
    <dgm:pt modelId="{FD1B1956-87D2-4E40-AE79-77E8B0CD484D}" type="sibTrans" cxnId="{65A37618-9DE9-4CBC-97E4-1FC9B1AC5CF1}">
      <dgm:prSet/>
      <dgm:spPr/>
      <dgm:t>
        <a:bodyPr/>
        <a:lstStyle/>
        <a:p>
          <a:endParaRPr lang="ru-RU">
            <a:latin typeface="Times New Roman" panose="02020603050405020304" pitchFamily="18" charset="0"/>
            <a:cs typeface="Times New Roman" panose="02020603050405020304" pitchFamily="18" charset="0"/>
          </a:endParaRPr>
        </a:p>
      </dgm:t>
    </dgm:pt>
    <dgm:pt modelId="{28875CC3-407D-4969-A233-6F74A2EBAF60}">
      <dgm:prSet phldrT="[Текст]" custT="1">
        <dgm:style>
          <a:lnRef idx="2">
            <a:schemeClr val="dk1"/>
          </a:lnRef>
          <a:fillRef idx="1">
            <a:schemeClr val="lt1"/>
          </a:fillRef>
          <a:effectRef idx="0">
            <a:schemeClr val="dk1"/>
          </a:effectRef>
          <a:fontRef idx="minor">
            <a:schemeClr val="dk1"/>
          </a:fontRef>
        </dgm:style>
      </dgm:prSet>
      <dgm:spPr>
        <a:xfrm>
          <a:off x="1238988" y="343702"/>
          <a:ext cx="1565117" cy="720680"/>
        </a:xfrm>
        <a:pattFill prst="weave">
          <a:fgClr>
            <a:schemeClr val="accent6">
              <a:lumMod val="40000"/>
              <a:lumOff val="60000"/>
            </a:schemeClr>
          </a:fgClr>
          <a:bgClr>
            <a:schemeClr val="bg1"/>
          </a:bgClr>
        </a:pattFill>
        <a:ln w="19050" cap="flat" cmpd="sng" algn="ctr">
          <a:solidFill>
            <a:schemeClr val="tx1"/>
          </a:solidFill>
          <a:prstDash val="solid"/>
          <a:miter lim="800000"/>
        </a:ln>
        <a:effectLst/>
      </dgm:spPr>
      <dgm:t>
        <a:bodyPr/>
        <a:lstStyle/>
        <a:p>
          <a:r>
            <a:rPr lang="ru-RU" sz="1200">
              <a:solidFill>
                <a:sysClr val="windowText" lastClr="000000"/>
              </a:solidFill>
              <a:latin typeface="Times New Roman" panose="02020603050405020304" pitchFamily="18" charset="0"/>
              <a:ea typeface="+mn-ea"/>
              <a:cs typeface="Times New Roman" panose="02020603050405020304" pitchFamily="18" charset="0"/>
            </a:rPr>
            <a:t>Снижение выручки</a:t>
          </a:r>
        </a:p>
      </dgm:t>
    </dgm:pt>
    <dgm:pt modelId="{8C39C8CE-1881-48A7-BAE4-394253E3CA5A}" type="parTrans" cxnId="{053EB1AC-B7FC-4446-B748-A78CE1E378F9}">
      <dgm:prSet/>
      <dgm:spPr>
        <a:xfrm>
          <a:off x="766221" y="704042"/>
          <a:ext cx="472766" cy="1196194"/>
        </a:xfrm>
        <a:noFill/>
        <a:ln w="28575" cap="flat" cmpd="sng" algn="ctr">
          <a:solidFill>
            <a:srgbClr val="5B9BD5">
              <a:shade val="60000"/>
              <a:hueOff val="0"/>
              <a:satOff val="0"/>
              <a:lumOff val="0"/>
              <a:alphaOff val="0"/>
            </a:srgbClr>
          </a:solidFill>
          <a:prstDash val="solid"/>
          <a:miter lim="800000"/>
        </a:ln>
        <a:effectLst/>
      </dgm:spPr>
      <dgm:t>
        <a:bodyPr/>
        <a:lstStyle/>
        <a:p>
          <a:endParaRPr lang="ru-RU" b="0" cap="none" spc="0">
            <a:ln w="0"/>
            <a:solidFill>
              <a:sysClr val="windowText" lastClr="000000"/>
            </a:solidFill>
            <a:effectLst>
              <a:outerShdw blurRad="38100" dist="19050" dir="2700000" algn="tl" rotWithShape="0">
                <a:sysClr val="windowText" lastClr="000000">
                  <a:alpha val="40000"/>
                </a:sysClr>
              </a:outerShdw>
            </a:effectLst>
            <a:latin typeface="Times New Roman" panose="02020603050405020304" pitchFamily="18" charset="0"/>
            <a:ea typeface="+mn-ea"/>
            <a:cs typeface="Times New Roman" panose="02020603050405020304" pitchFamily="18" charset="0"/>
          </a:endParaRPr>
        </a:p>
      </dgm:t>
    </dgm:pt>
    <dgm:pt modelId="{726EF43C-A344-4281-97F9-72EE5144D49E}" type="sibTrans" cxnId="{053EB1AC-B7FC-4446-B748-A78CE1E378F9}">
      <dgm:prSet/>
      <dgm:spPr/>
      <dgm:t>
        <a:bodyPr/>
        <a:lstStyle/>
        <a:p>
          <a:endParaRPr lang="ru-RU">
            <a:latin typeface="Times New Roman" panose="02020603050405020304" pitchFamily="18" charset="0"/>
            <a:cs typeface="Times New Roman" panose="02020603050405020304" pitchFamily="18" charset="0"/>
          </a:endParaRPr>
        </a:p>
      </dgm:t>
    </dgm:pt>
    <dgm:pt modelId="{3078EA84-591B-4B59-AF1C-26A131D919FA}">
      <dgm:prSet phldrT="[Текст]" custT="1">
        <dgm:style>
          <a:lnRef idx="2">
            <a:schemeClr val="dk1"/>
          </a:lnRef>
          <a:fillRef idx="1">
            <a:schemeClr val="lt1"/>
          </a:fillRef>
          <a:effectRef idx="0">
            <a:schemeClr val="dk1"/>
          </a:effectRef>
          <a:fontRef idx="minor">
            <a:schemeClr val="dk1"/>
          </a:fontRef>
        </dgm:style>
      </dgm:prSet>
      <dgm:spPr>
        <a:xfrm>
          <a:off x="1238988" y="1548064"/>
          <a:ext cx="1565778" cy="720680"/>
        </a:xfrm>
        <a:pattFill prst="pct30">
          <a:fgClr>
            <a:schemeClr val="accent6">
              <a:lumMod val="60000"/>
              <a:lumOff val="40000"/>
            </a:schemeClr>
          </a:fgClr>
          <a:bgClr>
            <a:schemeClr val="bg1"/>
          </a:bgClr>
        </a:pattFill>
        <a:ln w="19050" cap="flat" cmpd="sng" algn="ctr">
          <a:solidFill>
            <a:sysClr val="windowText" lastClr="000000"/>
          </a:solidFill>
          <a:prstDash val="solid"/>
          <a:miter lim="800000"/>
        </a:ln>
        <a:effectLst/>
      </dgm:spPr>
      <dgm:t>
        <a:bodyPr/>
        <a:lstStyle/>
        <a:p>
          <a:r>
            <a:rPr lang="ru-RU" sz="1200">
              <a:solidFill>
                <a:sysClr val="windowText" lastClr="000000"/>
              </a:solidFill>
              <a:latin typeface="Times New Roman" panose="02020603050405020304" pitchFamily="18" charset="0"/>
              <a:ea typeface="+mn-ea"/>
              <a:cs typeface="Times New Roman" panose="02020603050405020304" pitchFamily="18" charset="0"/>
            </a:rPr>
            <a:t>Завышение стоимости строительства</a:t>
          </a:r>
        </a:p>
      </dgm:t>
    </dgm:pt>
    <dgm:pt modelId="{89595F11-C347-4EC1-888A-AD409968016B}" type="parTrans" cxnId="{A5A0A87E-A19E-4BA1-B559-1314E6B2763C}">
      <dgm:prSet/>
      <dgm:spPr>
        <a:xfrm>
          <a:off x="766221" y="1854517"/>
          <a:ext cx="472766" cy="91440"/>
        </a:xfrm>
        <a:noFill/>
        <a:ln w="28575" cap="flat" cmpd="sng" algn="ctr">
          <a:solidFill>
            <a:srgbClr val="5B9BD5">
              <a:shade val="60000"/>
              <a:hueOff val="0"/>
              <a:satOff val="0"/>
              <a:lumOff val="0"/>
              <a:alphaOff val="0"/>
            </a:srgbClr>
          </a:solidFill>
          <a:prstDash val="solid"/>
          <a:miter lim="800000"/>
        </a:ln>
        <a:effectLst/>
      </dgm:spPr>
      <dgm:t>
        <a:bodyPr/>
        <a:lstStyle/>
        <a:p>
          <a:endPar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5F1A2786-0077-421B-B9F0-D1DFF1C90B76}" type="sibTrans" cxnId="{A5A0A87E-A19E-4BA1-B559-1314E6B2763C}">
      <dgm:prSet/>
      <dgm:spPr/>
      <dgm:t>
        <a:bodyPr/>
        <a:lstStyle/>
        <a:p>
          <a:endParaRPr lang="ru-RU">
            <a:latin typeface="Times New Roman" panose="02020603050405020304" pitchFamily="18" charset="0"/>
            <a:cs typeface="Times New Roman" panose="02020603050405020304" pitchFamily="18" charset="0"/>
          </a:endParaRPr>
        </a:p>
      </dgm:t>
    </dgm:pt>
    <dgm:pt modelId="{CDAC7C28-ACB2-4F11-B36A-A5C900FB51D2}">
      <dgm:prSet phldrT="[Текст]" custT="1">
        <dgm:style>
          <a:lnRef idx="2">
            <a:schemeClr val="dk1"/>
          </a:lnRef>
          <a:fillRef idx="1">
            <a:schemeClr val="lt1"/>
          </a:fillRef>
          <a:effectRef idx="0">
            <a:schemeClr val="dk1"/>
          </a:effectRef>
          <a:fontRef idx="minor">
            <a:schemeClr val="dk1"/>
          </a:fontRef>
        </dgm:style>
      </dgm:prSet>
      <dgm:spPr>
        <a:xfrm>
          <a:off x="3267345" y="304803"/>
          <a:ext cx="2617377" cy="1063342"/>
        </a:xfrm>
        <a:solidFill>
          <a:sysClr val="window" lastClr="FFFFFF"/>
        </a:solidFill>
        <a:ln w="12700" cap="flat" cmpd="sng" algn="ctr">
          <a:solidFill>
            <a:sysClr val="windowText" lastClr="000000"/>
          </a:solidFill>
          <a:prstDash val="solid"/>
          <a:miter lim="800000"/>
        </a:ln>
        <a:effectLst/>
      </dgm:spPr>
      <dgm:t>
        <a:bodyPr/>
        <a:lstStyle/>
        <a:p>
          <a:pPr>
            <a:lnSpc>
              <a:spcPct val="100000"/>
            </a:lnSpc>
            <a:spcAft>
              <a:spcPts val="0"/>
            </a:spcAft>
          </a:pPr>
          <a:r>
            <a:rPr lang="en-US" sz="1100">
              <a:solidFill>
                <a:sysClr val="windowText" lastClr="000000"/>
              </a:solidFill>
              <a:latin typeface="Times New Roman" panose="02020603050405020304" pitchFamily="18" charset="0"/>
              <a:ea typeface="+mn-ea"/>
              <a:cs typeface="Times New Roman" panose="02020603050405020304" pitchFamily="18" charset="0"/>
            </a:rPr>
            <a:t>C</a:t>
          </a:r>
          <a:r>
            <a:rPr lang="ru-RU" sz="1100">
              <a:solidFill>
                <a:sysClr val="windowText" lastClr="000000"/>
              </a:solidFill>
              <a:latin typeface="Times New Roman" panose="02020603050405020304" pitchFamily="18" charset="0"/>
              <a:ea typeface="+mn-ea"/>
              <a:cs typeface="Times New Roman" panose="02020603050405020304" pitchFamily="18" charset="0"/>
            </a:rPr>
            <a:t>нижение намеченных объемов производства и реализации продукции  из-за простоя оборудования, потерь рабочего времени, отсутствия необходимого количества исходных материалов, повышенного процента брака производимой продукции, неблагоприятных изменений рыночной конъюнктуры</a:t>
          </a:r>
        </a:p>
      </dgm:t>
    </dgm:pt>
    <dgm:pt modelId="{FB039F52-5356-40D6-BEBC-7C3936122CAB}" type="parTrans" cxnId="{6DB606EF-C565-419E-B8A9-78FCC36CA80F}">
      <dgm:prSet/>
      <dgm:spPr>
        <a:xfrm>
          <a:off x="2804105" y="704042"/>
          <a:ext cx="463240" cy="132432"/>
        </a:xfrm>
        <a:noFill/>
        <a:ln w="28575" cap="flat" cmpd="sng" algn="ctr">
          <a:solidFill>
            <a:srgbClr val="5B9BD5">
              <a:shade val="80000"/>
              <a:hueOff val="0"/>
              <a:satOff val="0"/>
              <a:lumOff val="0"/>
              <a:alphaOff val="0"/>
            </a:srgbClr>
          </a:solidFill>
          <a:prstDash val="solid"/>
          <a:miter lim="800000"/>
        </a:ln>
        <a:effectLst/>
      </dgm:spPr>
      <dgm:t>
        <a:bodyPr/>
        <a:lstStyle/>
        <a:p>
          <a:endPar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82D45602-19EB-4EED-9BB7-3EF91312B119}" type="sibTrans" cxnId="{6DB606EF-C565-419E-B8A9-78FCC36CA80F}">
      <dgm:prSet/>
      <dgm:spPr/>
      <dgm:t>
        <a:bodyPr/>
        <a:lstStyle/>
        <a:p>
          <a:endParaRPr lang="ru-RU">
            <a:latin typeface="Times New Roman" panose="02020603050405020304" pitchFamily="18" charset="0"/>
            <a:cs typeface="Times New Roman" panose="02020603050405020304" pitchFamily="18" charset="0"/>
          </a:endParaRPr>
        </a:p>
      </dgm:t>
    </dgm:pt>
    <dgm:pt modelId="{9737D30D-27D3-43E5-B17A-0D0DBE0D24E7}">
      <dgm:prSet phldrT="[Текст]" custT="1">
        <dgm:style>
          <a:lnRef idx="2">
            <a:schemeClr val="dk1"/>
          </a:lnRef>
          <a:fillRef idx="1">
            <a:schemeClr val="lt1"/>
          </a:fillRef>
          <a:effectRef idx="0">
            <a:schemeClr val="dk1"/>
          </a:effectRef>
          <a:fontRef idx="minor">
            <a:schemeClr val="dk1"/>
          </a:fontRef>
        </dgm:style>
      </dgm:prSet>
      <dgm:spPr>
        <a:xfrm>
          <a:off x="1238988" y="2736091"/>
          <a:ext cx="1545733" cy="720680"/>
        </a:xfrm>
        <a:pattFill prst="pct30">
          <a:fgClr>
            <a:schemeClr val="accent6">
              <a:lumMod val="60000"/>
              <a:lumOff val="40000"/>
            </a:schemeClr>
          </a:fgClr>
          <a:bgClr>
            <a:schemeClr val="bg1"/>
          </a:bgClr>
        </a:pattFill>
        <a:ln w="19050" cap="flat" cmpd="sng" algn="ctr">
          <a:solidFill>
            <a:sysClr val="windowText" lastClr="000000"/>
          </a:solidFill>
          <a:prstDash val="solid"/>
          <a:miter lim="800000"/>
        </a:ln>
        <a:effectLst/>
      </dgm:spPr>
      <dgm:t>
        <a:bodyPr/>
        <a:lstStyle/>
        <a:p>
          <a:r>
            <a:rPr lang="ru-RU" sz="1200">
              <a:solidFill>
                <a:sysClr val="windowText" lastClr="000000"/>
              </a:solidFill>
              <a:latin typeface="Times New Roman" panose="02020603050405020304" pitchFamily="18" charset="0"/>
              <a:ea typeface="+mn-ea"/>
              <a:cs typeface="Times New Roman" panose="02020603050405020304" pitchFamily="18" charset="0"/>
            </a:rPr>
            <a:t>Завышение стоимости строительства</a:t>
          </a:r>
        </a:p>
      </dgm:t>
    </dgm:pt>
    <dgm:pt modelId="{C001A265-180C-47F3-BC0F-9719CC0B1B48}" type="parTrans" cxnId="{D87C639B-D1E1-4019-936D-70D286B70493}">
      <dgm:prSet/>
      <dgm:spPr>
        <a:xfrm>
          <a:off x="766221" y="1900237"/>
          <a:ext cx="472766" cy="1196194"/>
        </a:xfrm>
        <a:noFill/>
        <a:ln w="28575" cap="flat" cmpd="sng" algn="ctr">
          <a:solidFill>
            <a:srgbClr val="5B9BD5">
              <a:shade val="60000"/>
              <a:hueOff val="0"/>
              <a:satOff val="0"/>
              <a:lumOff val="0"/>
              <a:alphaOff val="0"/>
            </a:srgbClr>
          </a:solidFill>
          <a:prstDash val="solid"/>
          <a:miter lim="800000"/>
        </a:ln>
        <a:effectLst/>
      </dgm:spPr>
      <dgm:t>
        <a:bodyPr/>
        <a:lstStyle/>
        <a:p>
          <a:endPar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EA69074F-7F77-432D-B451-ADF1493BD1F8}" type="sibTrans" cxnId="{D87C639B-D1E1-4019-936D-70D286B70493}">
      <dgm:prSet/>
      <dgm:spPr/>
      <dgm:t>
        <a:bodyPr/>
        <a:lstStyle/>
        <a:p>
          <a:endParaRPr lang="ru-RU">
            <a:latin typeface="Times New Roman" panose="02020603050405020304" pitchFamily="18" charset="0"/>
            <a:cs typeface="Times New Roman" panose="02020603050405020304" pitchFamily="18" charset="0"/>
          </a:endParaRPr>
        </a:p>
      </dgm:t>
    </dgm:pt>
    <dgm:pt modelId="{553C3AC5-2057-4249-91CE-738ECF4DB959}">
      <dgm:prSet phldrT="[Текст]" custT="1">
        <dgm:style>
          <a:lnRef idx="2">
            <a:schemeClr val="dk1"/>
          </a:lnRef>
          <a:fillRef idx="1">
            <a:schemeClr val="lt1"/>
          </a:fillRef>
          <a:effectRef idx="0">
            <a:schemeClr val="dk1"/>
          </a:effectRef>
          <a:fontRef idx="minor">
            <a:schemeClr val="dk1"/>
          </a:fontRef>
        </dgm:style>
      </dgm:prSet>
      <dgm:spPr>
        <a:xfrm>
          <a:off x="3296586" y="1387309"/>
          <a:ext cx="2582865" cy="985040"/>
        </a:xfrm>
        <a:solidFill>
          <a:sysClr val="window" lastClr="FFFFFF"/>
        </a:solidFill>
        <a:ln w="12700" cap="flat" cmpd="sng" algn="ctr">
          <a:solidFill>
            <a:sysClr val="windowText" lastClr="000000"/>
          </a:solidFill>
          <a:prstDash val="solid"/>
          <a:miter lim="800000"/>
        </a:ln>
        <a:effectLst/>
      </dgm:spPr>
      <dgm:t>
        <a:bodyPr/>
        <a:lstStyle/>
        <a:p>
          <a:pPr>
            <a:lnSpc>
              <a:spcPct val="100000"/>
            </a:lnSpc>
            <a:spcAft>
              <a:spcPts val="0"/>
            </a:spcAft>
          </a:pPr>
          <a:r>
            <a:rPr lang="ru-RU" sz="1100">
              <a:solidFill>
                <a:sysClr val="windowText" lastClr="000000"/>
              </a:solidFill>
              <a:latin typeface="Times New Roman" panose="02020603050405020304" pitchFamily="18" charset="0"/>
              <a:ea typeface="+mn-ea"/>
              <a:cs typeface="Times New Roman" panose="02020603050405020304" pitchFamily="18" charset="0"/>
            </a:rPr>
            <a:t>Увеличение расхода материальных  затрат в результате</a:t>
          </a:r>
          <a:r>
            <a:rPr lang="en-US" sz="1100">
              <a:solidFill>
                <a:sysClr val="windowText" lastClr="000000"/>
              </a:solidFill>
              <a:latin typeface="Times New Roman" panose="02020603050405020304" pitchFamily="18" charset="0"/>
              <a:ea typeface="+mn-ea"/>
              <a:cs typeface="Times New Roman" panose="02020603050405020304" pitchFamily="18" charset="0"/>
            </a:rPr>
            <a:t> </a:t>
          </a:r>
          <a:r>
            <a:rPr lang="ru-RU" sz="1100">
              <a:solidFill>
                <a:sysClr val="windowText" lastClr="000000"/>
              </a:solidFill>
              <a:latin typeface="Times New Roman" panose="02020603050405020304" pitchFamily="18" charset="0"/>
              <a:ea typeface="+mn-ea"/>
              <a:cs typeface="Times New Roman" panose="02020603050405020304" pitchFamily="18" charset="0"/>
            </a:rPr>
            <a:t>перерасхода материалов, сырья, топлива, энергии, увеличение транспортных расходов, торговых издержек, накладных расходов</a:t>
          </a:r>
        </a:p>
      </dgm:t>
    </dgm:pt>
    <dgm:pt modelId="{848BEE35-6F5B-4FB4-A540-AB4FDD02716B}" type="parTrans" cxnId="{DA43D4CA-7926-453E-BEA4-8470F435C1C2}">
      <dgm:prSet/>
      <dgm:spPr>
        <a:xfrm>
          <a:off x="2804767" y="1834109"/>
          <a:ext cx="491818" cy="91440"/>
        </a:xfrm>
        <a:noFill/>
        <a:ln w="28575" cap="flat" cmpd="sng" algn="ctr">
          <a:solidFill>
            <a:srgbClr val="5B9BD5">
              <a:shade val="80000"/>
              <a:hueOff val="0"/>
              <a:satOff val="0"/>
              <a:lumOff val="0"/>
              <a:alphaOff val="0"/>
            </a:srgbClr>
          </a:solidFill>
          <a:prstDash val="solid"/>
          <a:miter lim="800000"/>
        </a:ln>
        <a:effectLst/>
      </dgm:spPr>
      <dgm:t>
        <a:bodyPr/>
        <a:lstStyle/>
        <a:p>
          <a:endPar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9B170110-F3CC-4366-B232-F35BFAE77ED5}" type="sibTrans" cxnId="{DA43D4CA-7926-453E-BEA4-8470F435C1C2}">
      <dgm:prSet/>
      <dgm:spPr/>
      <dgm:t>
        <a:bodyPr/>
        <a:lstStyle/>
        <a:p>
          <a:endParaRPr lang="ru-RU">
            <a:latin typeface="Times New Roman" panose="02020603050405020304" pitchFamily="18" charset="0"/>
            <a:cs typeface="Times New Roman" panose="02020603050405020304" pitchFamily="18" charset="0"/>
          </a:endParaRPr>
        </a:p>
      </dgm:t>
    </dgm:pt>
    <dgm:pt modelId="{F4BA62A4-D3F3-4B3A-9A06-A816DF68A06E}">
      <dgm:prSet phldrT="[Текст]" custT="1">
        <dgm:style>
          <a:lnRef idx="2">
            <a:schemeClr val="dk1"/>
          </a:lnRef>
          <a:fillRef idx="1">
            <a:schemeClr val="lt1"/>
          </a:fillRef>
          <a:effectRef idx="0">
            <a:schemeClr val="dk1"/>
          </a:effectRef>
          <a:fontRef idx="minor">
            <a:schemeClr val="dk1"/>
          </a:fontRef>
        </dgm:style>
      </dgm:prSet>
      <dgm:spPr>
        <a:xfrm>
          <a:off x="3257488" y="2581095"/>
          <a:ext cx="2622955" cy="1030674"/>
        </a:xfrm>
        <a:solidFill>
          <a:sysClr val="window" lastClr="FFFFFF"/>
        </a:solidFill>
        <a:ln w="12700" cap="flat" cmpd="sng" algn="ctr">
          <a:solidFill>
            <a:sysClr val="windowText" lastClr="000000"/>
          </a:solidFill>
          <a:prstDash val="solid"/>
          <a:miter lim="800000"/>
        </a:ln>
        <a:effectLst/>
      </dgm:spPr>
      <dgm:t>
        <a:bodyPr/>
        <a:lstStyle/>
        <a:p>
          <a:pPr>
            <a:lnSpc>
              <a:spcPct val="100000"/>
            </a:lnSpc>
            <a:spcAft>
              <a:spcPts val="0"/>
            </a:spcAft>
          </a:pPr>
          <a:r>
            <a:rPr lang="ru-RU" sz="1100">
              <a:solidFill>
                <a:sysClr val="windowText" lastClr="000000"/>
              </a:solidFill>
              <a:latin typeface="Times New Roman" panose="02020603050405020304" pitchFamily="18" charset="0"/>
              <a:ea typeface="+mn-ea"/>
              <a:cs typeface="Times New Roman" panose="02020603050405020304" pitchFamily="18" charset="0"/>
            </a:rPr>
            <a:t>Рост фонда оплаты труда за счёт превышения намеченной численности, выплат более выского уровня заработной платы отдельным сотрудникам</a:t>
          </a:r>
        </a:p>
      </dgm:t>
    </dgm:pt>
    <dgm:pt modelId="{069BDC50-C9D5-4589-9808-2B7096DE4E6F}" type="parTrans" cxnId="{6872E227-9104-4EC7-8A25-2047685009FD}">
      <dgm:prSet/>
      <dgm:spPr>
        <a:xfrm>
          <a:off x="2784721" y="3050712"/>
          <a:ext cx="472766" cy="91440"/>
        </a:xfrm>
        <a:noFill/>
        <a:ln w="28575" cap="flat" cmpd="sng" algn="ctr">
          <a:solidFill>
            <a:srgbClr val="5B9BD5">
              <a:shade val="80000"/>
              <a:hueOff val="0"/>
              <a:satOff val="0"/>
              <a:lumOff val="0"/>
              <a:alphaOff val="0"/>
            </a:srgbClr>
          </a:solidFill>
          <a:prstDash val="solid"/>
          <a:miter lim="800000"/>
        </a:ln>
        <a:effectLst/>
      </dgm:spPr>
      <dgm:t>
        <a:bodyPr/>
        <a:lstStyle/>
        <a:p>
          <a:endParaRPr lang="ru-RU">
            <a:solidFill>
              <a:sysClr val="windowText" lastClr="000000">
                <a:hueOff val="0"/>
                <a:satOff val="0"/>
                <a:lumOff val="0"/>
                <a:alphaOff val="0"/>
              </a:sysClr>
            </a:solidFill>
            <a:latin typeface="Calibri" panose="020F0502020204030204"/>
            <a:ea typeface="+mn-ea"/>
            <a:cs typeface="+mn-cs"/>
          </a:endParaRPr>
        </a:p>
      </dgm:t>
    </dgm:pt>
    <dgm:pt modelId="{3DF3A3C0-3619-44AD-9BFA-68C063E12902}" type="sibTrans" cxnId="{6872E227-9104-4EC7-8A25-2047685009FD}">
      <dgm:prSet/>
      <dgm:spPr/>
      <dgm:t>
        <a:bodyPr/>
        <a:lstStyle/>
        <a:p>
          <a:endParaRPr lang="ru-RU"/>
        </a:p>
      </dgm:t>
    </dgm:pt>
    <dgm:pt modelId="{470A3221-5265-49D0-84F4-49EC3B9434DA}" type="pres">
      <dgm:prSet presAssocID="{B7149B42-1DF8-4E5C-99CC-87F2943342EA}" presName="Name0" presStyleCnt="0">
        <dgm:presLayoutVars>
          <dgm:chPref val="1"/>
          <dgm:dir/>
          <dgm:animOne val="branch"/>
          <dgm:animLvl val="lvl"/>
          <dgm:resizeHandles val="exact"/>
        </dgm:presLayoutVars>
      </dgm:prSet>
      <dgm:spPr/>
      <dgm:t>
        <a:bodyPr/>
        <a:lstStyle/>
        <a:p>
          <a:endParaRPr lang="ru-RU"/>
        </a:p>
      </dgm:t>
    </dgm:pt>
    <dgm:pt modelId="{7EDA0946-2C7D-41EE-B104-A140EF51B3D5}" type="pres">
      <dgm:prSet presAssocID="{0527FC7E-B8AD-493E-9877-8F284ADD7D6F}" presName="root1" presStyleCnt="0"/>
      <dgm:spPr/>
    </dgm:pt>
    <dgm:pt modelId="{B21D86A2-CC9D-4BE0-B545-B6D643E4E266}" type="pres">
      <dgm:prSet presAssocID="{0527FC7E-B8AD-493E-9877-8F284ADD7D6F}" presName="LevelOneTextNode" presStyleLbl="node0" presStyleIdx="0" presStyleCnt="1" custScaleY="108197" custLinFactNeighborX="5127" custLinFactNeighborY="-2874">
        <dgm:presLayoutVars>
          <dgm:chPref val="3"/>
        </dgm:presLayoutVars>
      </dgm:prSet>
      <dgm:spPr>
        <a:prstGeom prst="rect">
          <a:avLst/>
        </a:prstGeom>
      </dgm:spPr>
      <dgm:t>
        <a:bodyPr/>
        <a:lstStyle/>
        <a:p>
          <a:endParaRPr lang="ru-RU"/>
        </a:p>
      </dgm:t>
    </dgm:pt>
    <dgm:pt modelId="{3FEC5A22-AE08-4AD4-AB6A-565B22CF4560}" type="pres">
      <dgm:prSet presAssocID="{0527FC7E-B8AD-493E-9877-8F284ADD7D6F}" presName="level2hierChild" presStyleCnt="0"/>
      <dgm:spPr/>
    </dgm:pt>
    <dgm:pt modelId="{CA4E5DF9-9BB3-46EA-9B22-FAE01CBB87E5}" type="pres">
      <dgm:prSet presAssocID="{8C39C8CE-1881-48A7-BAE4-394253E3CA5A}" presName="conn2-1" presStyleLbl="parChTrans1D2" presStyleIdx="0" presStyleCnt="3"/>
      <dgm:spPr>
        <a:custGeom>
          <a:avLst/>
          <a:gdLst/>
          <a:ahLst/>
          <a:cxnLst/>
          <a:rect l="0" t="0" r="0" b="0"/>
          <a:pathLst>
            <a:path>
              <a:moveTo>
                <a:pt x="0" y="1196194"/>
              </a:moveTo>
              <a:lnTo>
                <a:pt x="236383" y="1196194"/>
              </a:lnTo>
              <a:lnTo>
                <a:pt x="236383" y="0"/>
              </a:lnTo>
              <a:lnTo>
                <a:pt x="472766" y="0"/>
              </a:lnTo>
            </a:path>
          </a:pathLst>
        </a:custGeom>
      </dgm:spPr>
      <dgm:t>
        <a:bodyPr/>
        <a:lstStyle/>
        <a:p>
          <a:endParaRPr lang="ru-RU"/>
        </a:p>
      </dgm:t>
    </dgm:pt>
    <dgm:pt modelId="{D7F8C0E7-6372-4737-9E87-D6C167BE9D8F}" type="pres">
      <dgm:prSet presAssocID="{8C39C8CE-1881-48A7-BAE4-394253E3CA5A}" presName="connTx" presStyleLbl="parChTrans1D2" presStyleIdx="0" presStyleCnt="3"/>
      <dgm:spPr/>
      <dgm:t>
        <a:bodyPr/>
        <a:lstStyle/>
        <a:p>
          <a:endParaRPr lang="ru-RU"/>
        </a:p>
      </dgm:t>
    </dgm:pt>
    <dgm:pt modelId="{8160A0CD-0BFD-453E-BC81-10575ECEC6BE}" type="pres">
      <dgm:prSet presAssocID="{28875CC3-407D-4969-A233-6F74A2EBAF60}" presName="root2" presStyleCnt="0"/>
      <dgm:spPr/>
    </dgm:pt>
    <dgm:pt modelId="{29C1DFD9-9209-4551-BC48-CC37063AD6E2}" type="pres">
      <dgm:prSet presAssocID="{28875CC3-407D-4969-A233-6F74A2EBAF60}" presName="LevelTwoTextNode" presStyleLbl="node2" presStyleIdx="0" presStyleCnt="3" custScaleX="66211" custLinFactNeighborX="1800" custLinFactNeighborY="23697">
        <dgm:presLayoutVars>
          <dgm:chPref val="3"/>
        </dgm:presLayoutVars>
      </dgm:prSet>
      <dgm:spPr>
        <a:prstGeom prst="rect">
          <a:avLst/>
        </a:prstGeom>
      </dgm:spPr>
      <dgm:t>
        <a:bodyPr/>
        <a:lstStyle/>
        <a:p>
          <a:endParaRPr lang="ru-RU"/>
        </a:p>
      </dgm:t>
    </dgm:pt>
    <dgm:pt modelId="{E063AE59-13DB-4E48-9558-CDF2FD9E9072}" type="pres">
      <dgm:prSet presAssocID="{28875CC3-407D-4969-A233-6F74A2EBAF60}" presName="level3hierChild" presStyleCnt="0"/>
      <dgm:spPr/>
    </dgm:pt>
    <dgm:pt modelId="{15385C8B-0D31-43B4-A57D-D5D4BEA775B4}" type="pres">
      <dgm:prSet presAssocID="{FB039F52-5356-40D6-BEBC-7C3936122CAB}" presName="conn2-1" presStyleLbl="parChTrans1D3" presStyleIdx="0" presStyleCnt="3"/>
      <dgm:spPr>
        <a:custGeom>
          <a:avLst/>
          <a:gdLst/>
          <a:ahLst/>
          <a:cxnLst/>
          <a:rect l="0" t="0" r="0" b="0"/>
          <a:pathLst>
            <a:path>
              <a:moveTo>
                <a:pt x="0" y="0"/>
              </a:moveTo>
              <a:lnTo>
                <a:pt x="231620" y="0"/>
              </a:lnTo>
              <a:lnTo>
                <a:pt x="231620" y="132432"/>
              </a:lnTo>
              <a:lnTo>
                <a:pt x="463240" y="132432"/>
              </a:lnTo>
            </a:path>
          </a:pathLst>
        </a:custGeom>
      </dgm:spPr>
      <dgm:t>
        <a:bodyPr/>
        <a:lstStyle/>
        <a:p>
          <a:endParaRPr lang="ru-RU"/>
        </a:p>
      </dgm:t>
    </dgm:pt>
    <dgm:pt modelId="{B102E969-F434-4428-9542-A10443A8397E}" type="pres">
      <dgm:prSet presAssocID="{FB039F52-5356-40D6-BEBC-7C3936122CAB}" presName="connTx" presStyleLbl="parChTrans1D3" presStyleIdx="0" presStyleCnt="3"/>
      <dgm:spPr/>
      <dgm:t>
        <a:bodyPr/>
        <a:lstStyle/>
        <a:p>
          <a:endParaRPr lang="ru-RU"/>
        </a:p>
      </dgm:t>
    </dgm:pt>
    <dgm:pt modelId="{9647F3FA-82FC-4924-A993-92C8C2EB79D7}" type="pres">
      <dgm:prSet presAssocID="{CDAC7C28-ACB2-4F11-B36A-A5C900FB51D2}" presName="root2" presStyleCnt="0"/>
      <dgm:spPr/>
    </dgm:pt>
    <dgm:pt modelId="{E55EAD5D-E91C-4DB8-AD1A-19B0F957FDBB}" type="pres">
      <dgm:prSet presAssocID="{CDAC7C28-ACB2-4F11-B36A-A5C900FB51D2}" presName="LevelTwoTextNode" presStyleLbl="node3" presStyleIdx="0" presStyleCnt="3" custScaleX="199807" custScaleY="220547" custLinFactNeighborX="5901" custLinFactNeighborY="53193">
        <dgm:presLayoutVars>
          <dgm:chPref val="3"/>
        </dgm:presLayoutVars>
      </dgm:prSet>
      <dgm:spPr>
        <a:prstGeom prst="rect">
          <a:avLst/>
        </a:prstGeom>
      </dgm:spPr>
      <dgm:t>
        <a:bodyPr/>
        <a:lstStyle/>
        <a:p>
          <a:endParaRPr lang="ru-RU"/>
        </a:p>
      </dgm:t>
    </dgm:pt>
    <dgm:pt modelId="{D4C09634-023A-4A94-95A0-A532CDFD6810}" type="pres">
      <dgm:prSet presAssocID="{CDAC7C28-ACB2-4F11-B36A-A5C900FB51D2}" presName="level3hierChild" presStyleCnt="0"/>
      <dgm:spPr/>
    </dgm:pt>
    <dgm:pt modelId="{61EB6AB2-C9F7-4ED9-8436-9B47A225ADF2}" type="pres">
      <dgm:prSet presAssocID="{89595F11-C347-4EC1-888A-AD409968016B}" presName="conn2-1" presStyleLbl="parChTrans1D2" presStyleIdx="1" presStyleCnt="3"/>
      <dgm:spPr>
        <a:custGeom>
          <a:avLst/>
          <a:gdLst/>
          <a:ahLst/>
          <a:cxnLst/>
          <a:rect l="0" t="0" r="0" b="0"/>
          <a:pathLst>
            <a:path>
              <a:moveTo>
                <a:pt x="0" y="45720"/>
              </a:moveTo>
              <a:lnTo>
                <a:pt x="236383" y="45720"/>
              </a:lnTo>
              <a:lnTo>
                <a:pt x="236383" y="53887"/>
              </a:lnTo>
              <a:lnTo>
                <a:pt x="472766" y="53887"/>
              </a:lnTo>
            </a:path>
          </a:pathLst>
        </a:custGeom>
      </dgm:spPr>
      <dgm:t>
        <a:bodyPr/>
        <a:lstStyle/>
        <a:p>
          <a:endParaRPr lang="ru-RU"/>
        </a:p>
      </dgm:t>
    </dgm:pt>
    <dgm:pt modelId="{287C936A-4A8E-4F8C-BCE4-254D87E89B9E}" type="pres">
      <dgm:prSet presAssocID="{89595F11-C347-4EC1-888A-AD409968016B}" presName="connTx" presStyleLbl="parChTrans1D2" presStyleIdx="1" presStyleCnt="3"/>
      <dgm:spPr/>
      <dgm:t>
        <a:bodyPr/>
        <a:lstStyle/>
        <a:p>
          <a:endParaRPr lang="ru-RU"/>
        </a:p>
      </dgm:t>
    </dgm:pt>
    <dgm:pt modelId="{FB7593BE-62EE-4D16-B5A1-3EA455CFA088}" type="pres">
      <dgm:prSet presAssocID="{3078EA84-591B-4B59-AF1C-26A131D919FA}" presName="root2" presStyleCnt="0"/>
      <dgm:spPr/>
    </dgm:pt>
    <dgm:pt modelId="{FEDE5366-F311-49D9-82D3-E3212FDAFB0D}" type="pres">
      <dgm:prSet presAssocID="{3078EA84-591B-4B59-AF1C-26A131D919FA}" presName="LevelTwoTextNode" presStyleLbl="node2" presStyleIdx="1" presStyleCnt="3" custScaleX="66239" custLinFactNeighborX="6015" custLinFactNeighborY="-4762">
        <dgm:presLayoutVars>
          <dgm:chPref val="3"/>
        </dgm:presLayoutVars>
      </dgm:prSet>
      <dgm:spPr>
        <a:prstGeom prst="rect">
          <a:avLst/>
        </a:prstGeom>
      </dgm:spPr>
      <dgm:t>
        <a:bodyPr/>
        <a:lstStyle/>
        <a:p>
          <a:endParaRPr lang="ru-RU"/>
        </a:p>
      </dgm:t>
    </dgm:pt>
    <dgm:pt modelId="{E425208A-6ECE-460F-A21D-89C7CAC880A1}" type="pres">
      <dgm:prSet presAssocID="{3078EA84-591B-4B59-AF1C-26A131D919FA}" presName="level3hierChild" presStyleCnt="0"/>
      <dgm:spPr/>
    </dgm:pt>
    <dgm:pt modelId="{E6B64373-E5A6-4DCF-8E28-398926CBF8AC}" type="pres">
      <dgm:prSet presAssocID="{848BEE35-6F5B-4FB4-A540-AB4FDD02716B}" presName="conn2-1" presStyleLbl="parChTrans1D3" presStyleIdx="1" presStyleCnt="3"/>
      <dgm:spPr>
        <a:custGeom>
          <a:avLst/>
          <a:gdLst/>
          <a:ahLst/>
          <a:cxnLst/>
          <a:rect l="0" t="0" r="0" b="0"/>
          <a:pathLst>
            <a:path>
              <a:moveTo>
                <a:pt x="0" y="74294"/>
              </a:moveTo>
              <a:lnTo>
                <a:pt x="245909" y="74294"/>
              </a:lnTo>
              <a:lnTo>
                <a:pt x="245909" y="45720"/>
              </a:lnTo>
              <a:lnTo>
                <a:pt x="491818" y="45720"/>
              </a:lnTo>
            </a:path>
          </a:pathLst>
        </a:custGeom>
      </dgm:spPr>
      <dgm:t>
        <a:bodyPr/>
        <a:lstStyle/>
        <a:p>
          <a:endParaRPr lang="ru-RU"/>
        </a:p>
      </dgm:t>
    </dgm:pt>
    <dgm:pt modelId="{121A43F4-6C46-4953-B798-D34D19160C22}" type="pres">
      <dgm:prSet presAssocID="{848BEE35-6F5B-4FB4-A540-AB4FDD02716B}" presName="connTx" presStyleLbl="parChTrans1D3" presStyleIdx="1" presStyleCnt="3"/>
      <dgm:spPr/>
      <dgm:t>
        <a:bodyPr/>
        <a:lstStyle/>
        <a:p>
          <a:endParaRPr lang="ru-RU"/>
        </a:p>
      </dgm:t>
    </dgm:pt>
    <dgm:pt modelId="{25802C1F-5092-4244-AB05-6EEDF3565419}" type="pres">
      <dgm:prSet presAssocID="{553C3AC5-2057-4249-91CE-738ECF4DB959}" presName="root2" presStyleCnt="0"/>
      <dgm:spPr/>
    </dgm:pt>
    <dgm:pt modelId="{12059814-079A-496E-9DE9-3304D94292A3}" type="pres">
      <dgm:prSet presAssocID="{553C3AC5-2057-4249-91CE-738ECF4DB959}" presName="LevelTwoTextNode" presStyleLbl="node3" presStyleIdx="1" presStyleCnt="3" custScaleX="187944" custScaleY="139352" custLinFactNeighborX="-1331" custLinFactNeighborY="52525">
        <dgm:presLayoutVars>
          <dgm:chPref val="3"/>
        </dgm:presLayoutVars>
      </dgm:prSet>
      <dgm:spPr>
        <a:prstGeom prst="rect">
          <a:avLst/>
        </a:prstGeom>
      </dgm:spPr>
      <dgm:t>
        <a:bodyPr/>
        <a:lstStyle/>
        <a:p>
          <a:endParaRPr lang="ru-RU"/>
        </a:p>
      </dgm:t>
    </dgm:pt>
    <dgm:pt modelId="{19C24CA9-E4D7-4579-81BE-C26A0F2DF9DA}" type="pres">
      <dgm:prSet presAssocID="{553C3AC5-2057-4249-91CE-738ECF4DB959}" presName="level3hierChild" presStyleCnt="0"/>
      <dgm:spPr/>
    </dgm:pt>
    <dgm:pt modelId="{837FF8F6-2F8F-47D4-AFAE-7BAF753FDAB8}" type="pres">
      <dgm:prSet presAssocID="{C001A265-180C-47F3-BC0F-9719CC0B1B48}" presName="conn2-1" presStyleLbl="parChTrans1D2" presStyleIdx="2" presStyleCnt="3"/>
      <dgm:spPr>
        <a:custGeom>
          <a:avLst/>
          <a:gdLst/>
          <a:ahLst/>
          <a:cxnLst/>
          <a:rect l="0" t="0" r="0" b="0"/>
          <a:pathLst>
            <a:path>
              <a:moveTo>
                <a:pt x="0" y="0"/>
              </a:moveTo>
              <a:lnTo>
                <a:pt x="236383" y="0"/>
              </a:lnTo>
              <a:lnTo>
                <a:pt x="236383" y="1196194"/>
              </a:lnTo>
              <a:lnTo>
                <a:pt x="472766" y="1196194"/>
              </a:lnTo>
            </a:path>
          </a:pathLst>
        </a:custGeom>
      </dgm:spPr>
      <dgm:t>
        <a:bodyPr/>
        <a:lstStyle/>
        <a:p>
          <a:endParaRPr lang="ru-RU"/>
        </a:p>
      </dgm:t>
    </dgm:pt>
    <dgm:pt modelId="{0300D053-4F20-4B4F-9C9A-8229403C4B4E}" type="pres">
      <dgm:prSet presAssocID="{C001A265-180C-47F3-BC0F-9719CC0B1B48}" presName="connTx" presStyleLbl="parChTrans1D2" presStyleIdx="2" presStyleCnt="3"/>
      <dgm:spPr/>
      <dgm:t>
        <a:bodyPr/>
        <a:lstStyle/>
        <a:p>
          <a:endParaRPr lang="ru-RU"/>
        </a:p>
      </dgm:t>
    </dgm:pt>
    <dgm:pt modelId="{BB814B8E-EFB6-44A0-944A-9A68325E6BC5}" type="pres">
      <dgm:prSet presAssocID="{9737D30D-27D3-43E5-B17A-0D0DBE0D24E7}" presName="root2" presStyleCnt="0"/>
      <dgm:spPr/>
    </dgm:pt>
    <dgm:pt modelId="{FA4C8A7D-5DDB-4DF4-90C1-B2A1D15BD3F1}" type="pres">
      <dgm:prSet presAssocID="{9737D30D-27D3-43E5-B17A-0D0DBE0D24E7}" presName="LevelTwoTextNode" presStyleLbl="node2" presStyleIdx="2" presStyleCnt="3" custScaleX="65391" custLinFactNeighborX="1163" custLinFactNeighborY="22131">
        <dgm:presLayoutVars>
          <dgm:chPref val="3"/>
        </dgm:presLayoutVars>
      </dgm:prSet>
      <dgm:spPr>
        <a:prstGeom prst="rect">
          <a:avLst/>
        </a:prstGeom>
      </dgm:spPr>
      <dgm:t>
        <a:bodyPr/>
        <a:lstStyle/>
        <a:p>
          <a:endParaRPr lang="ru-RU"/>
        </a:p>
      </dgm:t>
    </dgm:pt>
    <dgm:pt modelId="{18B73939-1291-42D1-92E3-FC8C41B3229B}" type="pres">
      <dgm:prSet presAssocID="{9737D30D-27D3-43E5-B17A-0D0DBE0D24E7}" presName="level3hierChild" presStyleCnt="0"/>
      <dgm:spPr/>
    </dgm:pt>
    <dgm:pt modelId="{63D921E9-DF4C-4B92-8814-E16C8FC22C7B}" type="pres">
      <dgm:prSet presAssocID="{069BDC50-C9D5-4589-9808-2B7096DE4E6F}" presName="conn2-1" presStyleLbl="parChTrans1D3" presStyleIdx="2" presStyleCnt="3"/>
      <dgm:spPr>
        <a:custGeom>
          <a:avLst/>
          <a:gdLst/>
          <a:ahLst/>
          <a:cxnLst/>
          <a:rect l="0" t="0" r="0" b="0"/>
          <a:pathLst>
            <a:path>
              <a:moveTo>
                <a:pt x="0" y="45720"/>
              </a:moveTo>
              <a:lnTo>
                <a:pt x="472766" y="45720"/>
              </a:lnTo>
            </a:path>
          </a:pathLst>
        </a:custGeom>
      </dgm:spPr>
      <dgm:t>
        <a:bodyPr/>
        <a:lstStyle/>
        <a:p>
          <a:endParaRPr lang="ru-RU"/>
        </a:p>
      </dgm:t>
    </dgm:pt>
    <dgm:pt modelId="{00D05D1D-8FE7-40C8-9E1A-F8CB7172B9DD}" type="pres">
      <dgm:prSet presAssocID="{069BDC50-C9D5-4589-9808-2B7096DE4E6F}" presName="connTx" presStyleLbl="parChTrans1D3" presStyleIdx="2" presStyleCnt="3"/>
      <dgm:spPr/>
      <dgm:t>
        <a:bodyPr/>
        <a:lstStyle/>
        <a:p>
          <a:endParaRPr lang="ru-RU"/>
        </a:p>
      </dgm:t>
    </dgm:pt>
    <dgm:pt modelId="{0E183CAC-9C62-4CF2-9092-A397386A4E8D}" type="pres">
      <dgm:prSet presAssocID="{F4BA62A4-D3F3-4B3A-9A06-A816DF68A06E}" presName="root2" presStyleCnt="0"/>
      <dgm:spPr/>
    </dgm:pt>
    <dgm:pt modelId="{D3011093-56C1-4933-A09B-337FF52FF9D6}" type="pres">
      <dgm:prSet presAssocID="{F4BA62A4-D3F3-4B3A-9A06-A816DF68A06E}" presName="LevelTwoTextNode" presStyleLbl="node3" presStyleIdx="2" presStyleCnt="3" custScaleX="158524" custScaleY="173791" custLinFactNeighborX="-3534" custLinFactNeighborY="54572">
        <dgm:presLayoutVars>
          <dgm:chPref val="3"/>
        </dgm:presLayoutVars>
      </dgm:prSet>
      <dgm:spPr>
        <a:prstGeom prst="rect">
          <a:avLst/>
        </a:prstGeom>
      </dgm:spPr>
      <dgm:t>
        <a:bodyPr/>
        <a:lstStyle/>
        <a:p>
          <a:endParaRPr lang="ru-RU"/>
        </a:p>
      </dgm:t>
    </dgm:pt>
    <dgm:pt modelId="{D3591A22-DA09-4A81-A87C-11868B29F6EC}" type="pres">
      <dgm:prSet presAssocID="{F4BA62A4-D3F3-4B3A-9A06-A816DF68A06E}" presName="level3hierChild" presStyleCnt="0"/>
      <dgm:spPr/>
    </dgm:pt>
  </dgm:ptLst>
  <dgm:cxnLst>
    <dgm:cxn modelId="{A5A0A87E-A19E-4BA1-B559-1314E6B2763C}" srcId="{0527FC7E-B8AD-493E-9877-8F284ADD7D6F}" destId="{3078EA84-591B-4B59-AF1C-26A131D919FA}" srcOrd="1" destOrd="0" parTransId="{89595F11-C347-4EC1-888A-AD409968016B}" sibTransId="{5F1A2786-0077-421B-B9F0-D1DFF1C90B76}"/>
    <dgm:cxn modelId="{8D4899E3-4CD4-4004-B7FD-3779B47AEA3E}" type="presOf" srcId="{89595F11-C347-4EC1-888A-AD409968016B}" destId="{61EB6AB2-C9F7-4ED9-8436-9B47A225ADF2}" srcOrd="0" destOrd="0" presId="urn:microsoft.com/office/officeart/2008/layout/HorizontalMultiLevelHierarchy"/>
    <dgm:cxn modelId="{3BF21A43-51E5-4D3D-8A84-77C8EA517242}" type="presOf" srcId="{8C39C8CE-1881-48A7-BAE4-394253E3CA5A}" destId="{CA4E5DF9-9BB3-46EA-9B22-FAE01CBB87E5}" srcOrd="0" destOrd="0" presId="urn:microsoft.com/office/officeart/2008/layout/HorizontalMultiLevelHierarchy"/>
    <dgm:cxn modelId="{3733E560-155D-42EB-8F10-854CBB25274D}" type="presOf" srcId="{8C39C8CE-1881-48A7-BAE4-394253E3CA5A}" destId="{D7F8C0E7-6372-4737-9E87-D6C167BE9D8F}" srcOrd="1" destOrd="0" presId="urn:microsoft.com/office/officeart/2008/layout/HorizontalMultiLevelHierarchy"/>
    <dgm:cxn modelId="{DA43D4CA-7926-453E-BEA4-8470F435C1C2}" srcId="{3078EA84-591B-4B59-AF1C-26A131D919FA}" destId="{553C3AC5-2057-4249-91CE-738ECF4DB959}" srcOrd="0" destOrd="0" parTransId="{848BEE35-6F5B-4FB4-A540-AB4FDD02716B}" sibTransId="{9B170110-F3CC-4366-B232-F35BFAE77ED5}"/>
    <dgm:cxn modelId="{1125BB22-5B0F-4E7A-B470-489A0EB094BF}" type="presOf" srcId="{848BEE35-6F5B-4FB4-A540-AB4FDD02716B}" destId="{121A43F4-6C46-4953-B798-D34D19160C22}" srcOrd="1" destOrd="0" presId="urn:microsoft.com/office/officeart/2008/layout/HorizontalMultiLevelHierarchy"/>
    <dgm:cxn modelId="{6872E227-9104-4EC7-8A25-2047685009FD}" srcId="{9737D30D-27D3-43E5-B17A-0D0DBE0D24E7}" destId="{F4BA62A4-D3F3-4B3A-9A06-A816DF68A06E}" srcOrd="0" destOrd="0" parTransId="{069BDC50-C9D5-4589-9808-2B7096DE4E6F}" sibTransId="{3DF3A3C0-3619-44AD-9BFA-68C063E12902}"/>
    <dgm:cxn modelId="{65A37618-9DE9-4CBC-97E4-1FC9B1AC5CF1}" srcId="{B7149B42-1DF8-4E5C-99CC-87F2943342EA}" destId="{0527FC7E-B8AD-493E-9877-8F284ADD7D6F}" srcOrd="0" destOrd="0" parTransId="{2DCE6761-7B88-4E37-A07C-C12E71839BC1}" sibTransId="{FD1B1956-87D2-4E40-AE79-77E8B0CD484D}"/>
    <dgm:cxn modelId="{2DEB9DB2-30D3-429B-B05D-E0EC80F132E6}" type="presOf" srcId="{3078EA84-591B-4B59-AF1C-26A131D919FA}" destId="{FEDE5366-F311-49D9-82D3-E3212FDAFB0D}" srcOrd="0" destOrd="0" presId="urn:microsoft.com/office/officeart/2008/layout/HorizontalMultiLevelHierarchy"/>
    <dgm:cxn modelId="{053EB1AC-B7FC-4446-B748-A78CE1E378F9}" srcId="{0527FC7E-B8AD-493E-9877-8F284ADD7D6F}" destId="{28875CC3-407D-4969-A233-6F74A2EBAF60}" srcOrd="0" destOrd="0" parTransId="{8C39C8CE-1881-48A7-BAE4-394253E3CA5A}" sibTransId="{726EF43C-A344-4281-97F9-72EE5144D49E}"/>
    <dgm:cxn modelId="{415635B5-8664-4227-B85C-871405A57A10}" type="presOf" srcId="{9737D30D-27D3-43E5-B17A-0D0DBE0D24E7}" destId="{FA4C8A7D-5DDB-4DF4-90C1-B2A1D15BD3F1}" srcOrd="0" destOrd="0" presId="urn:microsoft.com/office/officeart/2008/layout/HorizontalMultiLevelHierarchy"/>
    <dgm:cxn modelId="{85728FEC-C5F0-4827-8417-9C28F017639C}" type="presOf" srcId="{069BDC50-C9D5-4589-9808-2B7096DE4E6F}" destId="{63D921E9-DF4C-4B92-8814-E16C8FC22C7B}" srcOrd="0" destOrd="0" presId="urn:microsoft.com/office/officeart/2008/layout/HorizontalMultiLevelHierarchy"/>
    <dgm:cxn modelId="{EFC620AC-7E6C-494D-8F97-16D7958804B3}" type="presOf" srcId="{553C3AC5-2057-4249-91CE-738ECF4DB959}" destId="{12059814-079A-496E-9DE9-3304D94292A3}" srcOrd="0" destOrd="0" presId="urn:microsoft.com/office/officeart/2008/layout/HorizontalMultiLevelHierarchy"/>
    <dgm:cxn modelId="{9096098E-E71B-4E13-A7F7-D8AC25CF7297}" type="presOf" srcId="{848BEE35-6F5B-4FB4-A540-AB4FDD02716B}" destId="{E6B64373-E5A6-4DCF-8E28-398926CBF8AC}" srcOrd="0" destOrd="0" presId="urn:microsoft.com/office/officeart/2008/layout/HorizontalMultiLevelHierarchy"/>
    <dgm:cxn modelId="{D12667C5-EEB0-4A45-B1E1-21F2756D1799}" type="presOf" srcId="{28875CC3-407D-4969-A233-6F74A2EBAF60}" destId="{29C1DFD9-9209-4551-BC48-CC37063AD6E2}" srcOrd="0" destOrd="0" presId="urn:microsoft.com/office/officeart/2008/layout/HorizontalMultiLevelHierarchy"/>
    <dgm:cxn modelId="{26346EBC-8014-4B8C-9C1B-1F0CEFD830B4}" type="presOf" srcId="{069BDC50-C9D5-4589-9808-2B7096DE4E6F}" destId="{00D05D1D-8FE7-40C8-9E1A-F8CB7172B9DD}" srcOrd="1" destOrd="0" presId="urn:microsoft.com/office/officeart/2008/layout/HorizontalMultiLevelHierarchy"/>
    <dgm:cxn modelId="{924A62C6-A011-482D-A7D1-FB2BC2AF6891}" type="presOf" srcId="{0527FC7E-B8AD-493E-9877-8F284ADD7D6F}" destId="{B21D86A2-CC9D-4BE0-B545-B6D643E4E266}" srcOrd="0" destOrd="0" presId="urn:microsoft.com/office/officeart/2008/layout/HorizontalMultiLevelHierarchy"/>
    <dgm:cxn modelId="{611D49CF-14BA-49AF-B8C8-5953B6DD2924}" type="presOf" srcId="{FB039F52-5356-40D6-BEBC-7C3936122CAB}" destId="{B102E969-F434-4428-9542-A10443A8397E}" srcOrd="1" destOrd="0" presId="urn:microsoft.com/office/officeart/2008/layout/HorizontalMultiLevelHierarchy"/>
    <dgm:cxn modelId="{277AB662-6E83-4FEF-9EC4-043DB0B1A248}" type="presOf" srcId="{C001A265-180C-47F3-BC0F-9719CC0B1B48}" destId="{837FF8F6-2F8F-47D4-AFAE-7BAF753FDAB8}" srcOrd="0" destOrd="0" presId="urn:microsoft.com/office/officeart/2008/layout/HorizontalMultiLevelHierarchy"/>
    <dgm:cxn modelId="{6DB606EF-C565-419E-B8A9-78FCC36CA80F}" srcId="{28875CC3-407D-4969-A233-6F74A2EBAF60}" destId="{CDAC7C28-ACB2-4F11-B36A-A5C900FB51D2}" srcOrd="0" destOrd="0" parTransId="{FB039F52-5356-40D6-BEBC-7C3936122CAB}" sibTransId="{82D45602-19EB-4EED-9BB7-3EF91312B119}"/>
    <dgm:cxn modelId="{B393E02E-4504-4A00-8BE3-274C2919095A}" type="presOf" srcId="{CDAC7C28-ACB2-4F11-B36A-A5C900FB51D2}" destId="{E55EAD5D-E91C-4DB8-AD1A-19B0F957FDBB}" srcOrd="0" destOrd="0" presId="urn:microsoft.com/office/officeart/2008/layout/HorizontalMultiLevelHierarchy"/>
    <dgm:cxn modelId="{3FE13E11-1C0C-4628-91F6-6DB11C4A5F36}" type="presOf" srcId="{B7149B42-1DF8-4E5C-99CC-87F2943342EA}" destId="{470A3221-5265-49D0-84F4-49EC3B9434DA}" srcOrd="0" destOrd="0" presId="urn:microsoft.com/office/officeart/2008/layout/HorizontalMultiLevelHierarchy"/>
    <dgm:cxn modelId="{C21C0F03-9761-4C19-8B7B-C12EF1FAA3F7}" type="presOf" srcId="{F4BA62A4-D3F3-4B3A-9A06-A816DF68A06E}" destId="{D3011093-56C1-4933-A09B-337FF52FF9D6}" srcOrd="0" destOrd="0" presId="urn:microsoft.com/office/officeart/2008/layout/HorizontalMultiLevelHierarchy"/>
    <dgm:cxn modelId="{D87C639B-D1E1-4019-936D-70D286B70493}" srcId="{0527FC7E-B8AD-493E-9877-8F284ADD7D6F}" destId="{9737D30D-27D3-43E5-B17A-0D0DBE0D24E7}" srcOrd="2" destOrd="0" parTransId="{C001A265-180C-47F3-BC0F-9719CC0B1B48}" sibTransId="{EA69074F-7F77-432D-B451-ADF1493BD1F8}"/>
    <dgm:cxn modelId="{C40E9EB0-F362-4E67-B1C5-FEBAEFE6031C}" type="presOf" srcId="{FB039F52-5356-40D6-BEBC-7C3936122CAB}" destId="{15385C8B-0D31-43B4-A57D-D5D4BEA775B4}" srcOrd="0" destOrd="0" presId="urn:microsoft.com/office/officeart/2008/layout/HorizontalMultiLevelHierarchy"/>
    <dgm:cxn modelId="{92B0C968-5BF0-4871-B4E8-3898A476B780}" type="presOf" srcId="{C001A265-180C-47F3-BC0F-9719CC0B1B48}" destId="{0300D053-4F20-4B4F-9C9A-8229403C4B4E}" srcOrd="1" destOrd="0" presId="urn:microsoft.com/office/officeart/2008/layout/HorizontalMultiLevelHierarchy"/>
    <dgm:cxn modelId="{2FC7890B-9473-4D74-B90A-436A1B872567}" type="presOf" srcId="{89595F11-C347-4EC1-888A-AD409968016B}" destId="{287C936A-4A8E-4F8C-BCE4-254D87E89B9E}" srcOrd="1" destOrd="0" presId="urn:microsoft.com/office/officeart/2008/layout/HorizontalMultiLevelHierarchy"/>
    <dgm:cxn modelId="{9E74478B-64A7-4370-BCA0-7AF1722AE177}" type="presParOf" srcId="{470A3221-5265-49D0-84F4-49EC3B9434DA}" destId="{7EDA0946-2C7D-41EE-B104-A140EF51B3D5}" srcOrd="0" destOrd="0" presId="urn:microsoft.com/office/officeart/2008/layout/HorizontalMultiLevelHierarchy"/>
    <dgm:cxn modelId="{59614A49-2650-4DA5-9691-B88E8E80FB75}" type="presParOf" srcId="{7EDA0946-2C7D-41EE-B104-A140EF51B3D5}" destId="{B21D86A2-CC9D-4BE0-B545-B6D643E4E266}" srcOrd="0" destOrd="0" presId="urn:microsoft.com/office/officeart/2008/layout/HorizontalMultiLevelHierarchy"/>
    <dgm:cxn modelId="{E2CD1155-7AFF-47D5-B4F1-96D327CD3078}" type="presParOf" srcId="{7EDA0946-2C7D-41EE-B104-A140EF51B3D5}" destId="{3FEC5A22-AE08-4AD4-AB6A-565B22CF4560}" srcOrd="1" destOrd="0" presId="urn:microsoft.com/office/officeart/2008/layout/HorizontalMultiLevelHierarchy"/>
    <dgm:cxn modelId="{B27E03B9-F6B3-464E-AA8D-36D694319E0F}" type="presParOf" srcId="{3FEC5A22-AE08-4AD4-AB6A-565B22CF4560}" destId="{CA4E5DF9-9BB3-46EA-9B22-FAE01CBB87E5}" srcOrd="0" destOrd="0" presId="urn:microsoft.com/office/officeart/2008/layout/HorizontalMultiLevelHierarchy"/>
    <dgm:cxn modelId="{A94FE092-12BA-46DE-8A87-FA76A57D8E2C}" type="presParOf" srcId="{CA4E5DF9-9BB3-46EA-9B22-FAE01CBB87E5}" destId="{D7F8C0E7-6372-4737-9E87-D6C167BE9D8F}" srcOrd="0" destOrd="0" presId="urn:microsoft.com/office/officeart/2008/layout/HorizontalMultiLevelHierarchy"/>
    <dgm:cxn modelId="{C978058F-13EC-40A0-8F50-976C5B64F4A8}" type="presParOf" srcId="{3FEC5A22-AE08-4AD4-AB6A-565B22CF4560}" destId="{8160A0CD-0BFD-453E-BC81-10575ECEC6BE}" srcOrd="1" destOrd="0" presId="urn:microsoft.com/office/officeart/2008/layout/HorizontalMultiLevelHierarchy"/>
    <dgm:cxn modelId="{E91F5544-9D22-4A94-8202-DA23E6C035DD}" type="presParOf" srcId="{8160A0CD-0BFD-453E-BC81-10575ECEC6BE}" destId="{29C1DFD9-9209-4551-BC48-CC37063AD6E2}" srcOrd="0" destOrd="0" presId="urn:microsoft.com/office/officeart/2008/layout/HorizontalMultiLevelHierarchy"/>
    <dgm:cxn modelId="{7683F2FA-DDB4-432F-9515-C2A7085D13C8}" type="presParOf" srcId="{8160A0CD-0BFD-453E-BC81-10575ECEC6BE}" destId="{E063AE59-13DB-4E48-9558-CDF2FD9E9072}" srcOrd="1" destOrd="0" presId="urn:microsoft.com/office/officeart/2008/layout/HorizontalMultiLevelHierarchy"/>
    <dgm:cxn modelId="{9B7DC61B-0561-41C1-9B76-9757975F5B03}" type="presParOf" srcId="{E063AE59-13DB-4E48-9558-CDF2FD9E9072}" destId="{15385C8B-0D31-43B4-A57D-D5D4BEA775B4}" srcOrd="0" destOrd="0" presId="urn:microsoft.com/office/officeart/2008/layout/HorizontalMultiLevelHierarchy"/>
    <dgm:cxn modelId="{A15F339D-794A-4256-8C05-293743585C49}" type="presParOf" srcId="{15385C8B-0D31-43B4-A57D-D5D4BEA775B4}" destId="{B102E969-F434-4428-9542-A10443A8397E}" srcOrd="0" destOrd="0" presId="urn:microsoft.com/office/officeart/2008/layout/HorizontalMultiLevelHierarchy"/>
    <dgm:cxn modelId="{2AA31562-ACFA-4B31-B76E-CFF94B7DA9C1}" type="presParOf" srcId="{E063AE59-13DB-4E48-9558-CDF2FD9E9072}" destId="{9647F3FA-82FC-4924-A993-92C8C2EB79D7}" srcOrd="1" destOrd="0" presId="urn:microsoft.com/office/officeart/2008/layout/HorizontalMultiLevelHierarchy"/>
    <dgm:cxn modelId="{4B302A7E-415F-4A61-82BE-517160F1ED58}" type="presParOf" srcId="{9647F3FA-82FC-4924-A993-92C8C2EB79D7}" destId="{E55EAD5D-E91C-4DB8-AD1A-19B0F957FDBB}" srcOrd="0" destOrd="0" presId="urn:microsoft.com/office/officeart/2008/layout/HorizontalMultiLevelHierarchy"/>
    <dgm:cxn modelId="{CB30694D-1CDD-4A30-A454-86237347FCBD}" type="presParOf" srcId="{9647F3FA-82FC-4924-A993-92C8C2EB79D7}" destId="{D4C09634-023A-4A94-95A0-A532CDFD6810}" srcOrd="1" destOrd="0" presId="urn:microsoft.com/office/officeart/2008/layout/HorizontalMultiLevelHierarchy"/>
    <dgm:cxn modelId="{9C607443-7F76-497D-A3A0-B5AEA2F01B13}" type="presParOf" srcId="{3FEC5A22-AE08-4AD4-AB6A-565B22CF4560}" destId="{61EB6AB2-C9F7-4ED9-8436-9B47A225ADF2}" srcOrd="2" destOrd="0" presId="urn:microsoft.com/office/officeart/2008/layout/HorizontalMultiLevelHierarchy"/>
    <dgm:cxn modelId="{5291C289-234D-4D92-B4AC-3ECCCF17AF20}" type="presParOf" srcId="{61EB6AB2-C9F7-4ED9-8436-9B47A225ADF2}" destId="{287C936A-4A8E-4F8C-BCE4-254D87E89B9E}" srcOrd="0" destOrd="0" presId="urn:microsoft.com/office/officeart/2008/layout/HorizontalMultiLevelHierarchy"/>
    <dgm:cxn modelId="{E7B286D9-4CDD-4AC5-8DD9-D99B2601BD71}" type="presParOf" srcId="{3FEC5A22-AE08-4AD4-AB6A-565B22CF4560}" destId="{FB7593BE-62EE-4D16-B5A1-3EA455CFA088}" srcOrd="3" destOrd="0" presId="urn:microsoft.com/office/officeart/2008/layout/HorizontalMultiLevelHierarchy"/>
    <dgm:cxn modelId="{7F2D2D02-2BB2-44A7-8636-EF769B6EBA79}" type="presParOf" srcId="{FB7593BE-62EE-4D16-B5A1-3EA455CFA088}" destId="{FEDE5366-F311-49D9-82D3-E3212FDAFB0D}" srcOrd="0" destOrd="0" presId="urn:microsoft.com/office/officeart/2008/layout/HorizontalMultiLevelHierarchy"/>
    <dgm:cxn modelId="{A983816A-4C60-4B7D-AD27-EC76131BBFC5}" type="presParOf" srcId="{FB7593BE-62EE-4D16-B5A1-3EA455CFA088}" destId="{E425208A-6ECE-460F-A21D-89C7CAC880A1}" srcOrd="1" destOrd="0" presId="urn:microsoft.com/office/officeart/2008/layout/HorizontalMultiLevelHierarchy"/>
    <dgm:cxn modelId="{E80493AA-691C-40AE-A568-1FFB3E38E82A}" type="presParOf" srcId="{E425208A-6ECE-460F-A21D-89C7CAC880A1}" destId="{E6B64373-E5A6-4DCF-8E28-398926CBF8AC}" srcOrd="0" destOrd="0" presId="urn:microsoft.com/office/officeart/2008/layout/HorizontalMultiLevelHierarchy"/>
    <dgm:cxn modelId="{AC1EAE9A-28DC-4217-AD24-F5EB1805D79C}" type="presParOf" srcId="{E6B64373-E5A6-4DCF-8E28-398926CBF8AC}" destId="{121A43F4-6C46-4953-B798-D34D19160C22}" srcOrd="0" destOrd="0" presId="urn:microsoft.com/office/officeart/2008/layout/HorizontalMultiLevelHierarchy"/>
    <dgm:cxn modelId="{CD7CF5C8-FAAD-4F53-9386-85804C31494C}" type="presParOf" srcId="{E425208A-6ECE-460F-A21D-89C7CAC880A1}" destId="{25802C1F-5092-4244-AB05-6EEDF3565419}" srcOrd="1" destOrd="0" presId="urn:microsoft.com/office/officeart/2008/layout/HorizontalMultiLevelHierarchy"/>
    <dgm:cxn modelId="{84A0EF62-90EC-4889-83F8-007BC4B3B6D6}" type="presParOf" srcId="{25802C1F-5092-4244-AB05-6EEDF3565419}" destId="{12059814-079A-496E-9DE9-3304D94292A3}" srcOrd="0" destOrd="0" presId="urn:microsoft.com/office/officeart/2008/layout/HorizontalMultiLevelHierarchy"/>
    <dgm:cxn modelId="{0A778361-16E2-4CA3-9769-B6539053C5D7}" type="presParOf" srcId="{25802C1F-5092-4244-AB05-6EEDF3565419}" destId="{19C24CA9-E4D7-4579-81BE-C26A0F2DF9DA}" srcOrd="1" destOrd="0" presId="urn:microsoft.com/office/officeart/2008/layout/HorizontalMultiLevelHierarchy"/>
    <dgm:cxn modelId="{C1601F5C-5AD9-4EFB-81A8-EB5970A441F1}" type="presParOf" srcId="{3FEC5A22-AE08-4AD4-AB6A-565B22CF4560}" destId="{837FF8F6-2F8F-47D4-AFAE-7BAF753FDAB8}" srcOrd="4" destOrd="0" presId="urn:microsoft.com/office/officeart/2008/layout/HorizontalMultiLevelHierarchy"/>
    <dgm:cxn modelId="{46F3353B-403D-452E-B8B2-1049D85C633A}" type="presParOf" srcId="{837FF8F6-2F8F-47D4-AFAE-7BAF753FDAB8}" destId="{0300D053-4F20-4B4F-9C9A-8229403C4B4E}" srcOrd="0" destOrd="0" presId="urn:microsoft.com/office/officeart/2008/layout/HorizontalMultiLevelHierarchy"/>
    <dgm:cxn modelId="{EF9ACAB8-BEA4-4192-A18B-EC467072DD52}" type="presParOf" srcId="{3FEC5A22-AE08-4AD4-AB6A-565B22CF4560}" destId="{BB814B8E-EFB6-44A0-944A-9A68325E6BC5}" srcOrd="5" destOrd="0" presId="urn:microsoft.com/office/officeart/2008/layout/HorizontalMultiLevelHierarchy"/>
    <dgm:cxn modelId="{A62C7AB3-5E10-496E-91BF-D20C42799051}" type="presParOf" srcId="{BB814B8E-EFB6-44A0-944A-9A68325E6BC5}" destId="{FA4C8A7D-5DDB-4DF4-90C1-B2A1D15BD3F1}" srcOrd="0" destOrd="0" presId="urn:microsoft.com/office/officeart/2008/layout/HorizontalMultiLevelHierarchy"/>
    <dgm:cxn modelId="{7FEA8190-DE35-4828-8AA9-7593E6D129F3}" type="presParOf" srcId="{BB814B8E-EFB6-44A0-944A-9A68325E6BC5}" destId="{18B73939-1291-42D1-92E3-FC8C41B3229B}" srcOrd="1" destOrd="0" presId="urn:microsoft.com/office/officeart/2008/layout/HorizontalMultiLevelHierarchy"/>
    <dgm:cxn modelId="{F93B5730-355A-44BE-B80A-3C45299F060F}" type="presParOf" srcId="{18B73939-1291-42D1-92E3-FC8C41B3229B}" destId="{63D921E9-DF4C-4B92-8814-E16C8FC22C7B}" srcOrd="0" destOrd="0" presId="urn:microsoft.com/office/officeart/2008/layout/HorizontalMultiLevelHierarchy"/>
    <dgm:cxn modelId="{5C5FD902-6EF0-40C8-9B16-DCD9F6820569}" type="presParOf" srcId="{63D921E9-DF4C-4B92-8814-E16C8FC22C7B}" destId="{00D05D1D-8FE7-40C8-9E1A-F8CB7172B9DD}" srcOrd="0" destOrd="0" presId="urn:microsoft.com/office/officeart/2008/layout/HorizontalMultiLevelHierarchy"/>
    <dgm:cxn modelId="{CDE6A8C8-AAF1-463F-8DFD-827AFFDCE781}" type="presParOf" srcId="{18B73939-1291-42D1-92E3-FC8C41B3229B}" destId="{0E183CAC-9C62-4CF2-9092-A397386A4E8D}" srcOrd="1" destOrd="0" presId="urn:microsoft.com/office/officeart/2008/layout/HorizontalMultiLevelHierarchy"/>
    <dgm:cxn modelId="{D4A6A514-96C0-4983-B394-ADB101409678}" type="presParOf" srcId="{0E183CAC-9C62-4CF2-9092-A397386A4E8D}" destId="{D3011093-56C1-4933-A09B-337FF52FF9D6}" srcOrd="0" destOrd="0" presId="urn:microsoft.com/office/officeart/2008/layout/HorizontalMultiLevelHierarchy"/>
    <dgm:cxn modelId="{65B8502D-5C11-4804-B0A9-E86F09AE9848}" type="presParOf" srcId="{0E183CAC-9C62-4CF2-9092-A397386A4E8D}" destId="{D3591A22-DA09-4A81-A87C-11868B29F6EC}" srcOrd="1" destOrd="0" presId="urn:microsoft.com/office/officeart/2008/layout/HorizontalMultiLevelHierarchy"/>
  </dgm:cxnLst>
  <dgm:bg>
    <a:noFill/>
  </dgm:bg>
  <dgm:whole>
    <a:ln w="3175">
      <a:noFill/>
    </a:ln>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3F7EB13-4D06-495A-A356-D4B22BE3D9FE}" type="doc">
      <dgm:prSet loTypeId="urn:microsoft.com/office/officeart/2005/8/layout/radial5" loCatId="cycle" qsTypeId="urn:microsoft.com/office/officeart/2005/8/quickstyle/simple1" qsCatId="simple" csTypeId="urn:microsoft.com/office/officeart/2005/8/colors/accent1_2" csCatId="accent1" phldr="1"/>
      <dgm:spPr/>
      <dgm:t>
        <a:bodyPr/>
        <a:lstStyle/>
        <a:p>
          <a:endParaRPr lang="ru-RU"/>
        </a:p>
      </dgm:t>
    </dgm:pt>
    <dgm:pt modelId="{5B7D9937-22C8-4C84-AAAD-86EFFBCBAE31}">
      <dgm:prSet phldrT="[Текст]" custT="1"/>
      <dgm:spPr>
        <a:xfrm>
          <a:off x="2544036" y="1160895"/>
          <a:ext cx="916709" cy="916709"/>
        </a:xfrm>
        <a:pattFill prst="sphere">
          <a:fgClr>
            <a:schemeClr val="accent2">
              <a:lumMod val="20000"/>
              <a:lumOff val="80000"/>
            </a:schemeClr>
          </a:fgClr>
          <a:bgClr>
            <a:schemeClr val="bg1"/>
          </a:bgClr>
        </a:pattFill>
        <a:ln w="28575" cap="flat" cmpd="sng" algn="ctr">
          <a:solidFill>
            <a:schemeClr val="tx1"/>
          </a:solidFill>
          <a:prstDash val="solid"/>
          <a:miter lim="800000"/>
        </a:ln>
        <a:effectLst/>
      </dgm:spPr>
      <dgm:t>
        <a:bodyPr/>
        <a:lstStyle/>
        <a:p>
          <a:pPr algn="ctr"/>
          <a:r>
            <a:rPr lang="ru-RU" sz="1200" b="0" i="1">
              <a:solidFill>
                <a:sysClr val="windowText" lastClr="000000"/>
              </a:solidFill>
              <a:latin typeface="Times New Roman" panose="02020603050405020304" pitchFamily="18" charset="0"/>
              <a:ea typeface="+mn-ea"/>
              <a:cs typeface="Times New Roman" panose="02020603050405020304" pitchFamily="18" charset="0"/>
            </a:rPr>
            <a:t>Риски социального проекта ГЧП</a:t>
          </a:r>
        </a:p>
      </dgm:t>
    </dgm:pt>
    <dgm:pt modelId="{C5F2CEA3-C6E2-42F8-BF0B-9EE38C5220CC}" type="parTrans" cxnId="{DF49AC28-9BFD-407D-9D50-E798832AB4F5}">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24087B45-0A95-4E09-95DD-FDA40D2C1557}" type="sibTrans" cxnId="{DF49AC28-9BFD-407D-9D50-E798832AB4F5}">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87F8EA8A-C215-49F3-AA83-AF5044237749}">
      <dgm:prSet phldrT="[Текст]" custT="1"/>
      <dgm:spPr>
        <a:xfrm>
          <a:off x="2394805" y="-24874"/>
          <a:ext cx="1215172" cy="804501"/>
        </a:xfrm>
        <a:pattFill prst="diagBrick">
          <a:fgClr>
            <a:schemeClr val="bg2"/>
          </a:fgClr>
          <a:bgClr>
            <a:schemeClr val="bg1"/>
          </a:bgClr>
        </a:pattFill>
        <a:ln w="12700" cap="flat" cmpd="sng" algn="ctr">
          <a:solidFill>
            <a:srgbClr val="002060"/>
          </a:solidFill>
          <a:prstDash val="solid"/>
          <a:miter lim="800000"/>
        </a:ln>
        <a:effectLst/>
      </dgm:spPr>
      <dgm:t>
        <a:bodyPr/>
        <a:lstStyle/>
        <a:p>
          <a:pPr algn="ctr"/>
          <a:r>
            <a:rPr lang="ru-RU" sz="1200">
              <a:solidFill>
                <a:sysClr val="windowText" lastClr="000000"/>
              </a:solidFill>
              <a:latin typeface="Times New Roman" panose="02020603050405020304" pitchFamily="18" charset="0"/>
              <a:ea typeface="+mn-ea"/>
              <a:cs typeface="Times New Roman" panose="02020603050405020304" pitchFamily="18" charset="0"/>
            </a:rPr>
            <a:t>Срыв сроков реализации</a:t>
          </a:r>
        </a:p>
      </dgm:t>
    </dgm:pt>
    <dgm:pt modelId="{C5783F16-3553-4A32-AC35-F1E3DEFA58F1}" type="parTrans" cxnId="{680F8972-2790-4CA0-9370-DB82E62D40C9}">
      <dgm:prSet custT="1"/>
      <dgm:spPr>
        <a:xfrm rot="16200000">
          <a:off x="2901355" y="838026"/>
          <a:ext cx="202071" cy="275907"/>
        </a:xfrm>
        <a:solidFill>
          <a:srgbClr val="5B9BD5">
            <a:tint val="60000"/>
            <a:hueOff val="0"/>
            <a:satOff val="0"/>
            <a:lumOff val="0"/>
            <a:alphaOff val="0"/>
          </a:srgbClr>
        </a:solidFill>
        <a:ln w="19050">
          <a:solidFill>
            <a:schemeClr val="tx1"/>
          </a:solidFill>
        </a:ln>
        <a:effectLst/>
      </dgm:spPr>
      <dgm:t>
        <a:bodyPr/>
        <a:lstStyle/>
        <a:p>
          <a:pPr algn="ctr"/>
          <a:endParaRPr lang="ru-RU" sz="1200">
            <a:solidFill>
              <a:sysClr val="window" lastClr="FFFFFF"/>
            </a:solidFill>
            <a:latin typeface="Times New Roman" panose="02020603050405020304" pitchFamily="18" charset="0"/>
            <a:ea typeface="+mn-ea"/>
            <a:cs typeface="Times New Roman" panose="02020603050405020304" pitchFamily="18" charset="0"/>
          </a:endParaRPr>
        </a:p>
      </dgm:t>
    </dgm:pt>
    <dgm:pt modelId="{82F5526B-725E-44E5-9582-D9B05F08D737}" type="sibTrans" cxnId="{680F8972-2790-4CA0-9370-DB82E62D40C9}">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D7318B63-F317-4068-9028-48EEA584C08B}">
      <dgm:prSet phldrT="[Текст]" custT="1"/>
      <dgm:spPr>
        <a:xfrm>
          <a:off x="3370030" y="338862"/>
          <a:ext cx="1020996" cy="804501"/>
        </a:xfrm>
        <a:pattFill prst="wdUpDiag">
          <a:fgClr>
            <a:schemeClr val="bg2"/>
          </a:fgClr>
          <a:bgClr>
            <a:schemeClr val="bg1"/>
          </a:bgClr>
        </a:pattFill>
        <a:ln w="12700" cap="flat" cmpd="sng" algn="ctr">
          <a:solidFill>
            <a:srgbClr val="002060"/>
          </a:solidFill>
          <a:prstDash val="solid"/>
          <a:miter lim="800000"/>
        </a:ln>
        <a:effectLst/>
      </dgm:spPr>
      <dgm:t>
        <a:bodyPr/>
        <a:lstStyle/>
        <a:p>
          <a:pPr algn="ctr"/>
          <a:r>
            <a:rPr lang="ru-RU" sz="1200">
              <a:solidFill>
                <a:sysClr val="windowText" lastClr="000000"/>
              </a:solidFill>
              <a:latin typeface="Times New Roman" panose="02020603050405020304" pitchFamily="18" charset="0"/>
              <a:ea typeface="+mn-ea"/>
              <a:cs typeface="Times New Roman" panose="02020603050405020304" pitchFamily="18" charset="0"/>
            </a:rPr>
            <a:t>Недофинансирование</a:t>
          </a:r>
        </a:p>
      </dgm:t>
    </dgm:pt>
    <dgm:pt modelId="{DF7CD136-9393-48E9-9C39-E592D5172159}" type="parTrans" cxnId="{28F82A81-DECB-4CF1-A3D4-C0A6597B653E}">
      <dgm:prSet custT="1"/>
      <dgm:spPr>
        <a:xfrm rot="18900000">
          <a:off x="3352741" y="1041722"/>
          <a:ext cx="178447" cy="275907"/>
        </a:xfrm>
        <a:solidFill>
          <a:srgbClr val="5B9BD5">
            <a:tint val="60000"/>
            <a:hueOff val="0"/>
            <a:satOff val="0"/>
            <a:lumOff val="0"/>
            <a:alphaOff val="0"/>
          </a:srgbClr>
        </a:solidFill>
        <a:ln w="19050">
          <a:solidFill>
            <a:schemeClr val="tx1"/>
          </a:solidFill>
        </a:ln>
        <a:effectLst/>
      </dgm:spPr>
      <dgm:t>
        <a:bodyPr/>
        <a:lstStyle/>
        <a:p>
          <a:pPr algn="ctr"/>
          <a:endParaRPr lang="ru-RU" sz="1200">
            <a:solidFill>
              <a:sysClr val="window" lastClr="FFFFFF"/>
            </a:solidFill>
            <a:latin typeface="Times New Roman" panose="02020603050405020304" pitchFamily="18" charset="0"/>
            <a:ea typeface="+mn-ea"/>
            <a:cs typeface="Times New Roman" panose="02020603050405020304" pitchFamily="18" charset="0"/>
          </a:endParaRPr>
        </a:p>
      </dgm:t>
    </dgm:pt>
    <dgm:pt modelId="{1DBB9DAE-00CF-4C7E-9DF3-EE829FC3BD49}" type="sibTrans" cxnId="{28F82A81-DECB-4CF1-A3D4-C0A6597B653E}">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E45947F5-434F-4E9F-886A-F2834E4E056B}">
      <dgm:prSet phldrT="[Текст]" custT="1"/>
      <dgm:spPr>
        <a:xfrm>
          <a:off x="3714711" y="1216999"/>
          <a:ext cx="1059106" cy="804501"/>
        </a:xfrm>
        <a:pattFill prst="shingle">
          <a:fgClr>
            <a:schemeClr val="bg2"/>
          </a:fgClr>
          <a:bgClr>
            <a:schemeClr val="bg1"/>
          </a:bgClr>
        </a:pattFill>
        <a:ln w="12700" cap="flat" cmpd="sng" algn="ctr">
          <a:solidFill>
            <a:srgbClr val="002060"/>
          </a:solidFill>
          <a:prstDash val="solid"/>
          <a:miter lim="800000"/>
        </a:ln>
        <a:effectLst/>
      </dgm:spPr>
      <dgm:t>
        <a:bodyPr/>
        <a:lstStyle/>
        <a:p>
          <a:pPr algn="ctr"/>
          <a:r>
            <a:rPr lang="ru-RU" sz="1200">
              <a:solidFill>
                <a:sysClr val="windowText" lastClr="000000"/>
              </a:solidFill>
              <a:latin typeface="Times New Roman" panose="02020603050405020304" pitchFamily="18" charset="0"/>
              <a:ea typeface="+mn-ea"/>
              <a:cs typeface="Times New Roman" panose="02020603050405020304" pitchFamily="18" charset="0"/>
            </a:rPr>
            <a:t>Незавершение</a:t>
          </a:r>
        </a:p>
      </dgm:t>
    </dgm:pt>
    <dgm:pt modelId="{D7967F47-EDC6-4463-B642-9C26C763FBF0}" type="parTrans" cxnId="{9E49C759-1BC0-4301-9874-4F00F63684B7}">
      <dgm:prSet custT="1"/>
      <dgm:spPr>
        <a:xfrm>
          <a:off x="3516618" y="1481296"/>
          <a:ext cx="134601" cy="275907"/>
        </a:xfrm>
        <a:solidFill>
          <a:srgbClr val="5B9BD5">
            <a:tint val="60000"/>
            <a:hueOff val="0"/>
            <a:satOff val="0"/>
            <a:lumOff val="0"/>
            <a:alphaOff val="0"/>
          </a:srgbClr>
        </a:solidFill>
        <a:ln w="19050">
          <a:solidFill>
            <a:schemeClr val="tx1"/>
          </a:solidFill>
        </a:ln>
        <a:effectLst/>
      </dgm:spPr>
      <dgm:t>
        <a:bodyPr/>
        <a:lstStyle/>
        <a:p>
          <a:pPr algn="ctr"/>
          <a:endParaRPr lang="ru-RU" sz="1200">
            <a:solidFill>
              <a:sysClr val="window" lastClr="FFFFFF"/>
            </a:solidFill>
            <a:latin typeface="Times New Roman" panose="02020603050405020304" pitchFamily="18" charset="0"/>
            <a:ea typeface="+mn-ea"/>
            <a:cs typeface="Times New Roman" panose="02020603050405020304" pitchFamily="18" charset="0"/>
          </a:endParaRPr>
        </a:p>
      </dgm:t>
    </dgm:pt>
    <dgm:pt modelId="{31AD7E7A-FE09-4D1F-B1B3-0094B04DC142}" type="sibTrans" cxnId="{9E49C759-1BC0-4301-9874-4F00F63684B7}">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E948D2F7-D134-413D-89EA-2A12796D65EB}">
      <dgm:prSet phldrT="[Текст]" custT="1"/>
      <dgm:spPr>
        <a:xfrm>
          <a:off x="3338432" y="2095136"/>
          <a:ext cx="1084193" cy="804501"/>
        </a:xfrm>
        <a:pattFill prst="horzBrick">
          <a:fgClr>
            <a:schemeClr val="bg2"/>
          </a:fgClr>
          <a:bgClr>
            <a:schemeClr val="bg1"/>
          </a:bgClr>
        </a:pattFill>
        <a:ln w="12700" cap="flat" cmpd="sng" algn="ctr">
          <a:solidFill>
            <a:srgbClr val="002060"/>
          </a:solidFill>
          <a:prstDash val="solid"/>
          <a:miter lim="800000"/>
        </a:ln>
        <a:effectLst/>
      </dgm:spPr>
      <dgm:t>
        <a:bodyPr/>
        <a:lstStyle/>
        <a:p>
          <a:pPr algn="ctr"/>
          <a:r>
            <a:rPr lang="ru-RU" sz="1200">
              <a:solidFill>
                <a:sysClr val="windowText" lastClr="000000"/>
              </a:solidFill>
              <a:latin typeface="Times New Roman" panose="02020603050405020304" pitchFamily="18" charset="0"/>
              <a:ea typeface="+mn-ea"/>
              <a:cs typeface="Times New Roman" panose="02020603050405020304" pitchFamily="18" charset="0"/>
            </a:rPr>
            <a:t>Выбор неподходящего партнёра</a:t>
          </a:r>
        </a:p>
      </dgm:t>
    </dgm:pt>
    <dgm:pt modelId="{547EC74F-7833-4F1E-88E5-21EE6E853167}" type="parTrans" cxnId="{A822328A-22CA-470D-89F6-D7330327EF24}">
      <dgm:prSet custT="1"/>
      <dgm:spPr>
        <a:xfrm rot="2700000">
          <a:off x="3351961" y="1917436"/>
          <a:ext cx="173141" cy="275907"/>
        </a:xfrm>
        <a:solidFill>
          <a:srgbClr val="5B9BD5">
            <a:tint val="60000"/>
            <a:hueOff val="0"/>
            <a:satOff val="0"/>
            <a:lumOff val="0"/>
            <a:alphaOff val="0"/>
          </a:srgbClr>
        </a:solidFill>
        <a:ln w="19050">
          <a:solidFill>
            <a:schemeClr val="tx1"/>
          </a:solidFill>
        </a:ln>
        <a:effectLst/>
      </dgm:spPr>
      <dgm:t>
        <a:bodyPr/>
        <a:lstStyle/>
        <a:p>
          <a:pPr algn="ctr"/>
          <a:endParaRPr lang="ru-RU" sz="1200">
            <a:solidFill>
              <a:sysClr val="window" lastClr="FFFFFF"/>
            </a:solidFill>
            <a:latin typeface="Times New Roman" panose="02020603050405020304" pitchFamily="18" charset="0"/>
            <a:ea typeface="+mn-ea"/>
            <a:cs typeface="Times New Roman" panose="02020603050405020304" pitchFamily="18" charset="0"/>
          </a:endParaRPr>
        </a:p>
      </dgm:t>
    </dgm:pt>
    <dgm:pt modelId="{C34C6EFC-AAC2-4616-9DBA-455F5AC92BA6}" type="sibTrans" cxnId="{A822328A-22CA-470D-89F6-D7330327EF24}">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D0174B2B-D937-4CCC-8092-71BF29CBE5A4}">
      <dgm:prSet phldrT="[Текст]" custT="1"/>
      <dgm:spPr>
        <a:xfrm>
          <a:off x="1527024" y="338862"/>
          <a:ext cx="1194460" cy="804501"/>
        </a:xfrm>
        <a:pattFill prst="sphere">
          <a:fgClr>
            <a:schemeClr val="bg2"/>
          </a:fgClr>
          <a:bgClr>
            <a:schemeClr val="bg1"/>
          </a:bgClr>
        </a:pattFill>
        <a:ln w="12700" cap="flat" cmpd="sng" algn="ctr">
          <a:solidFill>
            <a:srgbClr val="002060"/>
          </a:solidFill>
          <a:prstDash val="solid"/>
          <a:miter lim="800000"/>
        </a:ln>
        <a:effectLst/>
      </dgm:spPr>
      <dgm:t>
        <a:bodyPr/>
        <a:lstStyle/>
        <a:p>
          <a:pPr algn="ctr"/>
          <a:r>
            <a:rPr lang="ru-RU" sz="1200">
              <a:solidFill>
                <a:sysClr val="windowText" lastClr="000000"/>
              </a:solidFill>
              <a:latin typeface="Times New Roman" panose="02020603050405020304" pitchFamily="18" charset="0"/>
              <a:ea typeface="+mn-ea"/>
              <a:cs typeface="Times New Roman" panose="02020603050405020304" pitchFamily="18" charset="0"/>
            </a:rPr>
            <a:t>Отсутствие поддержки госорганов</a:t>
          </a:r>
        </a:p>
      </dgm:t>
    </dgm:pt>
    <dgm:pt modelId="{8D9FC4B5-7C8A-4565-9CA2-E7E6D0C5155F}" type="parTrans" cxnId="{38324D1C-1C9A-4166-9EAB-542012039793}">
      <dgm:prSet custT="1"/>
      <dgm:spPr>
        <a:xfrm rot="13500000">
          <a:off x="2488794" y="1050297"/>
          <a:ext cx="165196" cy="275907"/>
        </a:xfrm>
        <a:solidFill>
          <a:srgbClr val="5B9BD5">
            <a:tint val="60000"/>
            <a:hueOff val="0"/>
            <a:satOff val="0"/>
            <a:lumOff val="0"/>
            <a:alphaOff val="0"/>
          </a:srgbClr>
        </a:solidFill>
        <a:ln w="19050">
          <a:solidFill>
            <a:schemeClr val="tx1"/>
          </a:solidFill>
        </a:ln>
        <a:effectLst/>
      </dgm:spPr>
      <dgm:t>
        <a:bodyPr/>
        <a:lstStyle/>
        <a:p>
          <a:pPr algn="ctr"/>
          <a:endParaRPr lang="ru-RU" sz="1200">
            <a:solidFill>
              <a:sysClr val="window" lastClr="FFFFFF"/>
            </a:solidFill>
            <a:latin typeface="Times New Roman" panose="02020603050405020304" pitchFamily="18" charset="0"/>
            <a:ea typeface="+mn-ea"/>
            <a:cs typeface="Times New Roman" panose="02020603050405020304" pitchFamily="18" charset="0"/>
          </a:endParaRPr>
        </a:p>
      </dgm:t>
    </dgm:pt>
    <dgm:pt modelId="{9D8BB2F3-1B2C-4AE9-A540-5A5C07E5B375}" type="sibTrans" cxnId="{38324D1C-1C9A-4166-9EAB-542012039793}">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900A9019-40AE-4DA0-AA78-EC7A17E6085B}">
      <dgm:prSet phldrT="[Текст]" custT="1"/>
      <dgm:spPr>
        <a:xfrm>
          <a:off x="2439407" y="2458872"/>
          <a:ext cx="1125968" cy="804501"/>
        </a:xfrm>
        <a:pattFill prst="lgConfetti">
          <a:fgClr>
            <a:schemeClr val="bg2"/>
          </a:fgClr>
          <a:bgClr>
            <a:schemeClr val="bg1"/>
          </a:bgClr>
        </a:pattFill>
        <a:ln w="12700" cap="flat" cmpd="sng" algn="ctr">
          <a:solidFill>
            <a:srgbClr val="002060"/>
          </a:solidFill>
          <a:prstDash val="solid"/>
          <a:miter lim="800000"/>
        </a:ln>
        <a:effectLst/>
      </dgm:spPr>
      <dgm:t>
        <a:bodyPr/>
        <a:lstStyle/>
        <a:p>
          <a:pPr algn="ctr"/>
          <a:r>
            <a:rPr lang="ru-RU" sz="1200">
              <a:solidFill>
                <a:sysClr val="windowText" lastClr="000000"/>
              </a:solidFill>
              <a:latin typeface="Times New Roman" panose="02020603050405020304" pitchFamily="18" charset="0"/>
              <a:ea typeface="+mn-ea"/>
              <a:cs typeface="Times New Roman" panose="02020603050405020304" pitchFamily="18" charset="0"/>
            </a:rPr>
            <a:t>Управленческий</a:t>
          </a:r>
        </a:p>
      </dgm:t>
    </dgm:pt>
    <dgm:pt modelId="{40C6627A-B918-416B-BA17-620B13A0B5E0}" type="parTrans" cxnId="{CD0F8F03-E505-4427-B415-C90C05AE9072}">
      <dgm:prSet custT="1"/>
      <dgm:spPr>
        <a:xfrm rot="5400000">
          <a:off x="2901355" y="2124566"/>
          <a:ext cx="202071" cy="275907"/>
        </a:xfrm>
        <a:solidFill>
          <a:srgbClr val="5B9BD5">
            <a:tint val="60000"/>
            <a:hueOff val="0"/>
            <a:satOff val="0"/>
            <a:lumOff val="0"/>
            <a:alphaOff val="0"/>
          </a:srgbClr>
        </a:solidFill>
        <a:ln w="19050">
          <a:solidFill>
            <a:schemeClr val="tx1"/>
          </a:solidFill>
        </a:ln>
        <a:effectLst/>
      </dgm:spPr>
      <dgm:t>
        <a:bodyPr/>
        <a:lstStyle/>
        <a:p>
          <a:pPr algn="ctr"/>
          <a:endParaRPr lang="ru-RU" sz="1200">
            <a:solidFill>
              <a:sysClr val="window" lastClr="FFFFFF"/>
            </a:solidFill>
            <a:latin typeface="Times New Roman" panose="02020603050405020304" pitchFamily="18" charset="0"/>
            <a:ea typeface="+mn-ea"/>
            <a:cs typeface="Times New Roman" panose="02020603050405020304" pitchFamily="18" charset="0"/>
          </a:endParaRPr>
        </a:p>
      </dgm:t>
    </dgm:pt>
    <dgm:pt modelId="{AAC3C49A-2B87-4CF7-9504-8D1260C1AB88}" type="sibTrans" cxnId="{CD0F8F03-E505-4427-B415-C90C05AE9072}">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7A38C34C-9A8D-4D13-81F4-543188D0620A}">
      <dgm:prSet phldrT="[Текст]" custT="1"/>
      <dgm:spPr>
        <a:xfrm>
          <a:off x="1546075" y="2095136"/>
          <a:ext cx="1156358" cy="804501"/>
        </a:xfrm>
        <a:pattFill prst="wdUpDiag">
          <a:fgClr>
            <a:schemeClr val="bg2"/>
          </a:fgClr>
          <a:bgClr>
            <a:schemeClr val="bg1"/>
          </a:bgClr>
        </a:pattFill>
        <a:ln w="12700" cap="flat" cmpd="sng" algn="ctr">
          <a:solidFill>
            <a:srgbClr val="002060"/>
          </a:solidFill>
          <a:prstDash val="solid"/>
          <a:miter lim="800000"/>
        </a:ln>
        <a:effectLst/>
      </dgm:spPr>
      <dgm:t>
        <a:bodyPr/>
        <a:lstStyle/>
        <a:p>
          <a:pPr algn="ctr"/>
          <a:r>
            <a:rPr lang="ru-RU" sz="1200">
              <a:solidFill>
                <a:sysClr val="windowText" lastClr="000000"/>
              </a:solidFill>
              <a:latin typeface="Times New Roman" panose="02020603050405020304" pitchFamily="18" charset="0"/>
              <a:ea typeface="+mn-ea"/>
              <a:cs typeface="Times New Roman" panose="02020603050405020304" pitchFamily="18" charset="0"/>
            </a:rPr>
            <a:t>Организационный</a:t>
          </a:r>
        </a:p>
      </dgm:t>
    </dgm:pt>
    <dgm:pt modelId="{D403C971-1C08-40FB-A860-27DE55EF1D93}" type="parTrans" cxnId="{A959BAD9-53B7-4FF5-AB0C-AC05A8791A88}">
      <dgm:prSet custT="1"/>
      <dgm:spPr>
        <a:xfrm rot="8100000">
          <a:off x="2485842" y="1913960"/>
          <a:ext cx="167769" cy="275907"/>
        </a:xfrm>
        <a:solidFill>
          <a:srgbClr val="5B9BD5">
            <a:tint val="60000"/>
            <a:hueOff val="0"/>
            <a:satOff val="0"/>
            <a:lumOff val="0"/>
            <a:alphaOff val="0"/>
          </a:srgbClr>
        </a:solidFill>
        <a:ln w="19050">
          <a:solidFill>
            <a:schemeClr val="tx1"/>
          </a:solidFill>
        </a:ln>
        <a:effectLst/>
      </dgm:spPr>
      <dgm:t>
        <a:bodyPr/>
        <a:lstStyle/>
        <a:p>
          <a:pPr algn="ctr"/>
          <a:endParaRPr lang="ru-RU" sz="1200">
            <a:solidFill>
              <a:sysClr val="window" lastClr="FFFFFF"/>
            </a:solidFill>
            <a:latin typeface="Times New Roman" panose="02020603050405020304" pitchFamily="18" charset="0"/>
            <a:ea typeface="+mn-ea"/>
            <a:cs typeface="Times New Roman" panose="02020603050405020304" pitchFamily="18" charset="0"/>
          </a:endParaRPr>
        </a:p>
      </dgm:t>
    </dgm:pt>
    <dgm:pt modelId="{A830DC03-E784-47B8-9C30-2D33B4595F29}" type="sibTrans" cxnId="{A959BAD9-53B7-4FF5-AB0C-AC05A8791A88}">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ED794013-9406-41FD-8701-5E3F9E83DD9C}">
      <dgm:prSet phldrT="[Текст]" custT="1"/>
      <dgm:spPr>
        <a:xfrm>
          <a:off x="1165972" y="1216999"/>
          <a:ext cx="1189092" cy="804501"/>
        </a:xfrm>
        <a:pattFill prst="divot">
          <a:fgClr>
            <a:schemeClr val="bg2"/>
          </a:fgClr>
          <a:bgClr>
            <a:schemeClr val="bg1"/>
          </a:bgClr>
        </a:pattFill>
        <a:ln w="12700" cap="flat" cmpd="sng" algn="ctr">
          <a:solidFill>
            <a:srgbClr val="002060"/>
          </a:solidFill>
          <a:prstDash val="solid"/>
          <a:miter lim="800000"/>
        </a:ln>
        <a:effectLst/>
      </dgm:spPr>
      <dgm:t>
        <a:bodyPr/>
        <a:lstStyle/>
        <a:p>
          <a:pPr algn="ctr">
            <a:lnSpc>
              <a:spcPct val="100000"/>
            </a:lnSpc>
            <a:spcAft>
              <a:spcPts val="0"/>
            </a:spcAft>
          </a:pPr>
          <a:r>
            <a:rPr lang="ru-RU" sz="1200">
              <a:solidFill>
                <a:sysClr val="windowText" lastClr="000000"/>
              </a:solidFill>
              <a:latin typeface="Times New Roman" panose="02020603050405020304" pitchFamily="18" charset="0"/>
              <a:ea typeface="+mn-ea"/>
              <a:cs typeface="Times New Roman" panose="02020603050405020304" pitchFamily="18" charset="0"/>
            </a:rPr>
            <a:t>Социально-политические изменения</a:t>
          </a:r>
        </a:p>
      </dgm:t>
    </dgm:pt>
    <dgm:pt modelId="{B93B80DF-73C6-4B25-BF20-45AB8B4869F8}" type="parTrans" cxnId="{742ABFF0-D2FF-4024-9DBB-83C1DE2F7027}">
      <dgm:prSet custT="1"/>
      <dgm:spPr>
        <a:xfrm rot="10800000">
          <a:off x="2402307" y="1481296"/>
          <a:ext cx="100155" cy="275907"/>
        </a:xfrm>
        <a:solidFill>
          <a:srgbClr val="5B9BD5">
            <a:tint val="60000"/>
            <a:hueOff val="0"/>
            <a:satOff val="0"/>
            <a:lumOff val="0"/>
            <a:alphaOff val="0"/>
          </a:srgbClr>
        </a:solidFill>
        <a:ln w="19050">
          <a:solidFill>
            <a:schemeClr val="tx1"/>
          </a:solidFill>
        </a:ln>
        <a:effectLst/>
      </dgm:spPr>
      <dgm:t>
        <a:bodyPr/>
        <a:lstStyle/>
        <a:p>
          <a:pPr algn="ctr"/>
          <a:endParaRPr lang="ru-RU" sz="1200">
            <a:solidFill>
              <a:sysClr val="window" lastClr="FFFFFF"/>
            </a:solidFill>
            <a:latin typeface="Times New Roman" panose="02020603050405020304" pitchFamily="18" charset="0"/>
            <a:ea typeface="+mn-ea"/>
            <a:cs typeface="Times New Roman" panose="02020603050405020304" pitchFamily="18" charset="0"/>
          </a:endParaRPr>
        </a:p>
      </dgm:t>
    </dgm:pt>
    <dgm:pt modelId="{FF32BF63-7F30-4A21-8110-2220FA00F969}" type="sibTrans" cxnId="{742ABFF0-D2FF-4024-9DBB-83C1DE2F7027}">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76C1FD5F-80DF-4E27-BF25-483B469DC8CF}" type="pres">
      <dgm:prSet presAssocID="{F3F7EB13-4D06-495A-A356-D4B22BE3D9FE}" presName="Name0" presStyleCnt="0">
        <dgm:presLayoutVars>
          <dgm:chMax val="1"/>
          <dgm:dir/>
          <dgm:animLvl val="ctr"/>
          <dgm:resizeHandles val="exact"/>
        </dgm:presLayoutVars>
      </dgm:prSet>
      <dgm:spPr/>
      <dgm:t>
        <a:bodyPr/>
        <a:lstStyle/>
        <a:p>
          <a:endParaRPr lang="ru-RU"/>
        </a:p>
      </dgm:t>
    </dgm:pt>
    <dgm:pt modelId="{5E8CAB75-0106-44EF-A29A-E661D63B7EF7}" type="pres">
      <dgm:prSet presAssocID="{5B7D9937-22C8-4C84-AAAD-86EFFBCBAE31}" presName="centerShape" presStyleLbl="node0" presStyleIdx="0" presStyleCnt="1" custScaleX="167903" custScaleY="125000"/>
      <dgm:spPr>
        <a:prstGeom prst="ellipse">
          <a:avLst/>
        </a:prstGeom>
      </dgm:spPr>
      <dgm:t>
        <a:bodyPr/>
        <a:lstStyle/>
        <a:p>
          <a:endParaRPr lang="ru-RU"/>
        </a:p>
      </dgm:t>
    </dgm:pt>
    <dgm:pt modelId="{AD94EDD4-B812-4B9A-A58A-827C7DE19CA6}" type="pres">
      <dgm:prSet presAssocID="{C5783F16-3553-4A32-AC35-F1E3DEFA58F1}" presName="parTrans" presStyleLbl="sibTrans2D1" presStyleIdx="0" presStyleCnt="8"/>
      <dgm:spPr>
        <a:prstGeom prst="rightArrow">
          <a:avLst>
            <a:gd name="adj1" fmla="val 60000"/>
            <a:gd name="adj2" fmla="val 50000"/>
          </a:avLst>
        </a:prstGeom>
      </dgm:spPr>
      <dgm:t>
        <a:bodyPr/>
        <a:lstStyle/>
        <a:p>
          <a:endParaRPr lang="ru-RU"/>
        </a:p>
      </dgm:t>
    </dgm:pt>
    <dgm:pt modelId="{00A0B238-0EB2-4BE1-A447-789AFD9E1CD0}" type="pres">
      <dgm:prSet presAssocID="{C5783F16-3553-4A32-AC35-F1E3DEFA58F1}" presName="connectorText" presStyleLbl="sibTrans2D1" presStyleIdx="0" presStyleCnt="8"/>
      <dgm:spPr/>
      <dgm:t>
        <a:bodyPr/>
        <a:lstStyle/>
        <a:p>
          <a:endParaRPr lang="ru-RU"/>
        </a:p>
      </dgm:t>
    </dgm:pt>
    <dgm:pt modelId="{D8CFE54A-CA8D-4E0A-9200-E1081F78B496}" type="pres">
      <dgm:prSet presAssocID="{87F8EA8A-C215-49F3-AA83-AF5044237749}" presName="node" presStyleLbl="node1" presStyleIdx="0" presStyleCnt="8" custScaleX="166384" custScaleY="110154" custRadScaleRad="97209">
        <dgm:presLayoutVars>
          <dgm:bulletEnabled val="1"/>
        </dgm:presLayoutVars>
      </dgm:prSet>
      <dgm:spPr>
        <a:prstGeom prst="ellipse">
          <a:avLst/>
        </a:prstGeom>
      </dgm:spPr>
      <dgm:t>
        <a:bodyPr/>
        <a:lstStyle/>
        <a:p>
          <a:endParaRPr lang="ru-RU"/>
        </a:p>
      </dgm:t>
    </dgm:pt>
    <dgm:pt modelId="{1BC51577-E706-4CB1-BD85-8DCFFF21905E}" type="pres">
      <dgm:prSet presAssocID="{DF7CD136-9393-48E9-9C39-E592D5172159}" presName="parTrans" presStyleLbl="sibTrans2D1" presStyleIdx="1" presStyleCnt="8"/>
      <dgm:spPr>
        <a:prstGeom prst="rightArrow">
          <a:avLst>
            <a:gd name="adj1" fmla="val 60000"/>
            <a:gd name="adj2" fmla="val 50000"/>
          </a:avLst>
        </a:prstGeom>
      </dgm:spPr>
      <dgm:t>
        <a:bodyPr/>
        <a:lstStyle/>
        <a:p>
          <a:endParaRPr lang="ru-RU"/>
        </a:p>
      </dgm:t>
    </dgm:pt>
    <dgm:pt modelId="{544F2F97-DFB2-4460-AC74-922EF427CC0F}" type="pres">
      <dgm:prSet presAssocID="{DF7CD136-9393-48E9-9C39-E592D5172159}" presName="connectorText" presStyleLbl="sibTrans2D1" presStyleIdx="1" presStyleCnt="8"/>
      <dgm:spPr/>
      <dgm:t>
        <a:bodyPr/>
        <a:lstStyle/>
        <a:p>
          <a:endParaRPr lang="ru-RU"/>
        </a:p>
      </dgm:t>
    </dgm:pt>
    <dgm:pt modelId="{ECDE3170-E785-4273-9E75-681A925E85C3}" type="pres">
      <dgm:prSet presAssocID="{D7318B63-F317-4068-9028-48EEA584C08B}" presName="node" presStyleLbl="node1" presStyleIdx="1" presStyleCnt="8" custScaleX="165880" custScaleY="110154" custRadScaleRad="137442" custRadScaleInc="37365">
        <dgm:presLayoutVars>
          <dgm:bulletEnabled val="1"/>
        </dgm:presLayoutVars>
      </dgm:prSet>
      <dgm:spPr>
        <a:prstGeom prst="ellipse">
          <a:avLst/>
        </a:prstGeom>
      </dgm:spPr>
      <dgm:t>
        <a:bodyPr/>
        <a:lstStyle/>
        <a:p>
          <a:endParaRPr lang="ru-RU"/>
        </a:p>
      </dgm:t>
    </dgm:pt>
    <dgm:pt modelId="{CF6DA77A-91FC-4223-931C-2D3C2A195AA6}" type="pres">
      <dgm:prSet presAssocID="{D7967F47-EDC6-4463-B642-9C26C763FBF0}" presName="parTrans" presStyleLbl="sibTrans2D1" presStyleIdx="2" presStyleCnt="8"/>
      <dgm:spPr>
        <a:prstGeom prst="rightArrow">
          <a:avLst>
            <a:gd name="adj1" fmla="val 60000"/>
            <a:gd name="adj2" fmla="val 50000"/>
          </a:avLst>
        </a:prstGeom>
      </dgm:spPr>
      <dgm:t>
        <a:bodyPr/>
        <a:lstStyle/>
        <a:p>
          <a:endParaRPr lang="ru-RU"/>
        </a:p>
      </dgm:t>
    </dgm:pt>
    <dgm:pt modelId="{0C0E1CA9-F70D-44E8-BE24-00C089574D38}" type="pres">
      <dgm:prSet presAssocID="{D7967F47-EDC6-4463-B642-9C26C763FBF0}" presName="connectorText" presStyleLbl="sibTrans2D1" presStyleIdx="2" presStyleCnt="8"/>
      <dgm:spPr/>
      <dgm:t>
        <a:bodyPr/>
        <a:lstStyle/>
        <a:p>
          <a:endParaRPr lang="ru-RU"/>
        </a:p>
      </dgm:t>
    </dgm:pt>
    <dgm:pt modelId="{878FAD38-0090-4302-BBCF-40D62888AACB}" type="pres">
      <dgm:prSet presAssocID="{E45947F5-434F-4E9F-886A-F2834E4E056B}" presName="node" presStyleLbl="node1" presStyleIdx="2" presStyleCnt="8" custScaleX="205038" custScaleY="110154" custRadScaleRad="91764" custRadScaleInc="399245">
        <dgm:presLayoutVars>
          <dgm:bulletEnabled val="1"/>
        </dgm:presLayoutVars>
      </dgm:prSet>
      <dgm:spPr>
        <a:prstGeom prst="ellipse">
          <a:avLst/>
        </a:prstGeom>
      </dgm:spPr>
      <dgm:t>
        <a:bodyPr/>
        <a:lstStyle/>
        <a:p>
          <a:endParaRPr lang="ru-RU"/>
        </a:p>
      </dgm:t>
    </dgm:pt>
    <dgm:pt modelId="{EFED3F81-2580-40F6-A053-67CB7153ADE2}" type="pres">
      <dgm:prSet presAssocID="{547EC74F-7833-4F1E-88E5-21EE6E853167}" presName="parTrans" presStyleLbl="sibTrans2D1" presStyleIdx="3" presStyleCnt="8"/>
      <dgm:spPr>
        <a:prstGeom prst="rightArrow">
          <a:avLst>
            <a:gd name="adj1" fmla="val 60000"/>
            <a:gd name="adj2" fmla="val 50000"/>
          </a:avLst>
        </a:prstGeom>
      </dgm:spPr>
      <dgm:t>
        <a:bodyPr/>
        <a:lstStyle/>
        <a:p>
          <a:endParaRPr lang="ru-RU"/>
        </a:p>
      </dgm:t>
    </dgm:pt>
    <dgm:pt modelId="{045B7D00-0ED3-46FA-AFB8-F480AC562A27}" type="pres">
      <dgm:prSet presAssocID="{547EC74F-7833-4F1E-88E5-21EE6E853167}" presName="connectorText" presStyleLbl="sibTrans2D1" presStyleIdx="3" presStyleCnt="8"/>
      <dgm:spPr/>
      <dgm:t>
        <a:bodyPr/>
        <a:lstStyle/>
        <a:p>
          <a:endParaRPr lang="ru-RU"/>
        </a:p>
      </dgm:t>
    </dgm:pt>
    <dgm:pt modelId="{D7540CFE-51DD-4B95-9074-107E0884CFC1}" type="pres">
      <dgm:prSet presAssocID="{E948D2F7-D134-413D-89EA-2A12796D65EB}" presName="node" presStyleLbl="node1" presStyleIdx="3" presStyleCnt="8" custScaleX="229034" custScaleY="110154" custRadScaleRad="164741" custRadScaleInc="-73329">
        <dgm:presLayoutVars>
          <dgm:bulletEnabled val="1"/>
        </dgm:presLayoutVars>
      </dgm:prSet>
      <dgm:spPr>
        <a:prstGeom prst="ellipse">
          <a:avLst/>
        </a:prstGeom>
      </dgm:spPr>
      <dgm:t>
        <a:bodyPr/>
        <a:lstStyle/>
        <a:p>
          <a:endParaRPr lang="ru-RU"/>
        </a:p>
      </dgm:t>
    </dgm:pt>
    <dgm:pt modelId="{3E4A6006-D27C-44A3-8C07-E3B48E38FFBC}" type="pres">
      <dgm:prSet presAssocID="{40C6627A-B918-416B-BA17-620B13A0B5E0}" presName="parTrans" presStyleLbl="sibTrans2D1" presStyleIdx="4" presStyleCnt="8"/>
      <dgm:spPr>
        <a:prstGeom prst="rightArrow">
          <a:avLst>
            <a:gd name="adj1" fmla="val 60000"/>
            <a:gd name="adj2" fmla="val 50000"/>
          </a:avLst>
        </a:prstGeom>
      </dgm:spPr>
      <dgm:t>
        <a:bodyPr/>
        <a:lstStyle/>
        <a:p>
          <a:endParaRPr lang="ru-RU"/>
        </a:p>
      </dgm:t>
    </dgm:pt>
    <dgm:pt modelId="{F86FD548-5A28-4763-87E2-3FDF812F4486}" type="pres">
      <dgm:prSet presAssocID="{40C6627A-B918-416B-BA17-620B13A0B5E0}" presName="connectorText" presStyleLbl="sibTrans2D1" presStyleIdx="4" presStyleCnt="8"/>
      <dgm:spPr/>
      <dgm:t>
        <a:bodyPr/>
        <a:lstStyle/>
        <a:p>
          <a:endParaRPr lang="ru-RU"/>
        </a:p>
      </dgm:t>
    </dgm:pt>
    <dgm:pt modelId="{D17A4AD0-D686-43D5-8C96-1822495CC92F}" type="pres">
      <dgm:prSet presAssocID="{900A9019-40AE-4DA0-AA78-EC7A17E6085B}" presName="node" presStyleLbl="node1" presStyleIdx="4" presStyleCnt="8" custScaleX="255796" custScaleY="110154" custRadScaleRad="129884" custRadScaleInc="-413488">
        <dgm:presLayoutVars>
          <dgm:bulletEnabled val="1"/>
        </dgm:presLayoutVars>
      </dgm:prSet>
      <dgm:spPr>
        <a:prstGeom prst="ellipse">
          <a:avLst/>
        </a:prstGeom>
      </dgm:spPr>
      <dgm:t>
        <a:bodyPr/>
        <a:lstStyle/>
        <a:p>
          <a:endParaRPr lang="ru-RU"/>
        </a:p>
      </dgm:t>
    </dgm:pt>
    <dgm:pt modelId="{5636DF1D-C439-4077-8355-684E5ECCFF22}" type="pres">
      <dgm:prSet presAssocID="{D403C971-1C08-40FB-A860-27DE55EF1D93}" presName="parTrans" presStyleLbl="sibTrans2D1" presStyleIdx="5" presStyleCnt="8"/>
      <dgm:spPr>
        <a:prstGeom prst="rightArrow">
          <a:avLst>
            <a:gd name="adj1" fmla="val 60000"/>
            <a:gd name="adj2" fmla="val 50000"/>
          </a:avLst>
        </a:prstGeom>
      </dgm:spPr>
      <dgm:t>
        <a:bodyPr/>
        <a:lstStyle/>
        <a:p>
          <a:endParaRPr lang="ru-RU"/>
        </a:p>
      </dgm:t>
    </dgm:pt>
    <dgm:pt modelId="{410B3A49-D940-40D7-8462-A5A0D6DCD128}" type="pres">
      <dgm:prSet presAssocID="{D403C971-1C08-40FB-A860-27DE55EF1D93}" presName="connectorText" presStyleLbl="sibTrans2D1" presStyleIdx="5" presStyleCnt="8"/>
      <dgm:spPr/>
      <dgm:t>
        <a:bodyPr/>
        <a:lstStyle/>
        <a:p>
          <a:endParaRPr lang="ru-RU"/>
        </a:p>
      </dgm:t>
    </dgm:pt>
    <dgm:pt modelId="{4CC02D96-4E1B-44AC-BF30-D6760C911280}" type="pres">
      <dgm:prSet presAssocID="{7A38C34C-9A8D-4D13-81F4-543188D0620A}" presName="node" presStyleLbl="node1" presStyleIdx="5" presStyleCnt="8" custScaleX="265467" custScaleY="110154" custRadScaleRad="142519" custRadScaleInc="207577">
        <dgm:presLayoutVars>
          <dgm:bulletEnabled val="1"/>
        </dgm:presLayoutVars>
      </dgm:prSet>
      <dgm:spPr>
        <a:prstGeom prst="ellipse">
          <a:avLst/>
        </a:prstGeom>
      </dgm:spPr>
      <dgm:t>
        <a:bodyPr/>
        <a:lstStyle/>
        <a:p>
          <a:endParaRPr lang="ru-RU"/>
        </a:p>
      </dgm:t>
    </dgm:pt>
    <dgm:pt modelId="{F44B5D9B-13D3-4394-A987-59B278C24043}" type="pres">
      <dgm:prSet presAssocID="{B93B80DF-73C6-4B25-BF20-45AB8B4869F8}" presName="parTrans" presStyleLbl="sibTrans2D1" presStyleIdx="6" presStyleCnt="8"/>
      <dgm:spPr>
        <a:prstGeom prst="rightArrow">
          <a:avLst>
            <a:gd name="adj1" fmla="val 60000"/>
            <a:gd name="adj2" fmla="val 50000"/>
          </a:avLst>
        </a:prstGeom>
      </dgm:spPr>
      <dgm:t>
        <a:bodyPr/>
        <a:lstStyle/>
        <a:p>
          <a:endParaRPr lang="ru-RU"/>
        </a:p>
      </dgm:t>
    </dgm:pt>
    <dgm:pt modelId="{451776DE-4A20-4DAE-A57F-6DF508960B8A}" type="pres">
      <dgm:prSet presAssocID="{B93B80DF-73C6-4B25-BF20-45AB8B4869F8}" presName="connectorText" presStyleLbl="sibTrans2D1" presStyleIdx="6" presStyleCnt="8"/>
      <dgm:spPr/>
      <dgm:t>
        <a:bodyPr/>
        <a:lstStyle/>
        <a:p>
          <a:endParaRPr lang="ru-RU"/>
        </a:p>
      </dgm:t>
    </dgm:pt>
    <dgm:pt modelId="{DAE42CDD-8ED9-405D-85A9-834351789B8C}" type="pres">
      <dgm:prSet presAssocID="{ED794013-9406-41FD-8701-5E3F9E83DD9C}" presName="node" presStyleLbl="node1" presStyleIdx="6" presStyleCnt="8" custScaleX="248370" custScaleY="120764" custRadScaleRad="151827" custRadScaleInc="-126088">
        <dgm:presLayoutVars>
          <dgm:bulletEnabled val="1"/>
        </dgm:presLayoutVars>
      </dgm:prSet>
      <dgm:spPr>
        <a:prstGeom prst="ellipse">
          <a:avLst/>
        </a:prstGeom>
      </dgm:spPr>
      <dgm:t>
        <a:bodyPr/>
        <a:lstStyle/>
        <a:p>
          <a:endParaRPr lang="ru-RU"/>
        </a:p>
      </dgm:t>
    </dgm:pt>
    <dgm:pt modelId="{7BF03F0D-8697-4968-AD14-DCB8BC3CCE8E}" type="pres">
      <dgm:prSet presAssocID="{8D9FC4B5-7C8A-4565-9CA2-E7E6D0C5155F}" presName="parTrans" presStyleLbl="sibTrans2D1" presStyleIdx="7" presStyleCnt="8"/>
      <dgm:spPr>
        <a:prstGeom prst="rightArrow">
          <a:avLst>
            <a:gd name="adj1" fmla="val 60000"/>
            <a:gd name="adj2" fmla="val 50000"/>
          </a:avLst>
        </a:prstGeom>
      </dgm:spPr>
      <dgm:t>
        <a:bodyPr/>
        <a:lstStyle/>
        <a:p>
          <a:endParaRPr lang="ru-RU"/>
        </a:p>
      </dgm:t>
    </dgm:pt>
    <dgm:pt modelId="{B00490FD-544E-41AB-8790-6E1EC252D14E}" type="pres">
      <dgm:prSet presAssocID="{8D9FC4B5-7C8A-4565-9CA2-E7E6D0C5155F}" presName="connectorText" presStyleLbl="sibTrans2D1" presStyleIdx="7" presStyleCnt="8"/>
      <dgm:spPr/>
      <dgm:t>
        <a:bodyPr/>
        <a:lstStyle/>
        <a:p>
          <a:endParaRPr lang="ru-RU"/>
        </a:p>
      </dgm:t>
    </dgm:pt>
    <dgm:pt modelId="{18B850F2-010D-4006-BEB6-49CA8BDF2629}" type="pres">
      <dgm:prSet presAssocID="{D0174B2B-D937-4CCC-8092-71BF29CBE5A4}" presName="node" presStyleLbl="node1" presStyleIdx="7" presStyleCnt="8" custScaleX="163548" custScaleY="110154" custRadScaleRad="141164" custRadScaleInc="-38899">
        <dgm:presLayoutVars>
          <dgm:bulletEnabled val="1"/>
        </dgm:presLayoutVars>
      </dgm:prSet>
      <dgm:spPr>
        <a:prstGeom prst="ellipse">
          <a:avLst/>
        </a:prstGeom>
      </dgm:spPr>
      <dgm:t>
        <a:bodyPr/>
        <a:lstStyle/>
        <a:p>
          <a:endParaRPr lang="ru-RU"/>
        </a:p>
      </dgm:t>
    </dgm:pt>
  </dgm:ptLst>
  <dgm:cxnLst>
    <dgm:cxn modelId="{B6D963E3-3617-4A36-BA0C-2F3F13574627}" type="presOf" srcId="{547EC74F-7833-4F1E-88E5-21EE6E853167}" destId="{045B7D00-0ED3-46FA-AFB8-F480AC562A27}" srcOrd="1" destOrd="0" presId="urn:microsoft.com/office/officeart/2005/8/layout/radial5"/>
    <dgm:cxn modelId="{E7B22371-2306-4857-A62C-5EC1F9023C5A}" type="presOf" srcId="{DF7CD136-9393-48E9-9C39-E592D5172159}" destId="{1BC51577-E706-4CB1-BD85-8DCFFF21905E}" srcOrd="0" destOrd="0" presId="urn:microsoft.com/office/officeart/2005/8/layout/radial5"/>
    <dgm:cxn modelId="{4A2BFC52-CAA6-45C5-A7D5-A8FAD92FA8E7}" type="presOf" srcId="{40C6627A-B918-416B-BA17-620B13A0B5E0}" destId="{F86FD548-5A28-4763-87E2-3FDF812F4486}" srcOrd="1" destOrd="0" presId="urn:microsoft.com/office/officeart/2005/8/layout/radial5"/>
    <dgm:cxn modelId="{D53AA10D-A07B-4227-87A1-C97CF4EED222}" type="presOf" srcId="{D403C971-1C08-40FB-A860-27DE55EF1D93}" destId="{410B3A49-D940-40D7-8462-A5A0D6DCD128}" srcOrd="1" destOrd="0" presId="urn:microsoft.com/office/officeart/2005/8/layout/radial5"/>
    <dgm:cxn modelId="{680F8972-2790-4CA0-9370-DB82E62D40C9}" srcId="{5B7D9937-22C8-4C84-AAAD-86EFFBCBAE31}" destId="{87F8EA8A-C215-49F3-AA83-AF5044237749}" srcOrd="0" destOrd="0" parTransId="{C5783F16-3553-4A32-AC35-F1E3DEFA58F1}" sibTransId="{82F5526B-725E-44E5-9582-D9B05F08D737}"/>
    <dgm:cxn modelId="{8B735B7A-E526-4F81-A648-C219CA1192E0}" type="presOf" srcId="{E948D2F7-D134-413D-89EA-2A12796D65EB}" destId="{D7540CFE-51DD-4B95-9074-107E0884CFC1}" srcOrd="0" destOrd="0" presId="urn:microsoft.com/office/officeart/2005/8/layout/radial5"/>
    <dgm:cxn modelId="{D7179ED1-F235-4BE1-9123-292BD5C81168}" type="presOf" srcId="{D7318B63-F317-4068-9028-48EEA584C08B}" destId="{ECDE3170-E785-4273-9E75-681A925E85C3}" srcOrd="0" destOrd="0" presId="urn:microsoft.com/office/officeart/2005/8/layout/radial5"/>
    <dgm:cxn modelId="{F243AD8E-E4FF-44D7-A0E0-27E0B0908684}" type="presOf" srcId="{D7967F47-EDC6-4463-B642-9C26C763FBF0}" destId="{0C0E1CA9-F70D-44E8-BE24-00C089574D38}" srcOrd="1" destOrd="0" presId="urn:microsoft.com/office/officeart/2005/8/layout/radial5"/>
    <dgm:cxn modelId="{2E1FE45E-946C-4A48-BCEF-E801A962ED8A}" type="presOf" srcId="{F3F7EB13-4D06-495A-A356-D4B22BE3D9FE}" destId="{76C1FD5F-80DF-4E27-BF25-483B469DC8CF}" srcOrd="0" destOrd="0" presId="urn:microsoft.com/office/officeart/2005/8/layout/radial5"/>
    <dgm:cxn modelId="{0C460E4D-2EE7-4989-97A1-9275B315AFD6}" type="presOf" srcId="{900A9019-40AE-4DA0-AA78-EC7A17E6085B}" destId="{D17A4AD0-D686-43D5-8C96-1822495CC92F}" srcOrd="0" destOrd="0" presId="urn:microsoft.com/office/officeart/2005/8/layout/radial5"/>
    <dgm:cxn modelId="{4A309A2A-12FE-41EE-8130-2465CCCDEFCC}" type="presOf" srcId="{8D9FC4B5-7C8A-4565-9CA2-E7E6D0C5155F}" destId="{B00490FD-544E-41AB-8790-6E1EC252D14E}" srcOrd="1" destOrd="0" presId="urn:microsoft.com/office/officeart/2005/8/layout/radial5"/>
    <dgm:cxn modelId="{F9A5DE6E-8E21-4F61-BBD2-35BD94AB939C}" type="presOf" srcId="{547EC74F-7833-4F1E-88E5-21EE6E853167}" destId="{EFED3F81-2580-40F6-A053-67CB7153ADE2}" srcOrd="0" destOrd="0" presId="urn:microsoft.com/office/officeart/2005/8/layout/radial5"/>
    <dgm:cxn modelId="{7A989C3B-3D9D-4B3D-86BB-B8339B492FDC}" type="presOf" srcId="{C5783F16-3553-4A32-AC35-F1E3DEFA58F1}" destId="{00A0B238-0EB2-4BE1-A447-789AFD9E1CD0}" srcOrd="1" destOrd="0" presId="urn:microsoft.com/office/officeart/2005/8/layout/radial5"/>
    <dgm:cxn modelId="{28F82A81-DECB-4CF1-A3D4-C0A6597B653E}" srcId="{5B7D9937-22C8-4C84-AAAD-86EFFBCBAE31}" destId="{D7318B63-F317-4068-9028-48EEA584C08B}" srcOrd="1" destOrd="0" parTransId="{DF7CD136-9393-48E9-9C39-E592D5172159}" sibTransId="{1DBB9DAE-00CF-4C7E-9DF3-EE829FC3BD49}"/>
    <dgm:cxn modelId="{D3D46F3D-DACE-4D46-A6EC-3838744069CE}" type="presOf" srcId="{D7967F47-EDC6-4463-B642-9C26C763FBF0}" destId="{CF6DA77A-91FC-4223-931C-2D3C2A195AA6}" srcOrd="0" destOrd="0" presId="urn:microsoft.com/office/officeart/2005/8/layout/radial5"/>
    <dgm:cxn modelId="{3D8C3957-7C8E-4268-AC69-DADBAFEA81C4}" type="presOf" srcId="{7A38C34C-9A8D-4D13-81F4-543188D0620A}" destId="{4CC02D96-4E1B-44AC-BF30-D6760C911280}" srcOrd="0" destOrd="0" presId="urn:microsoft.com/office/officeart/2005/8/layout/radial5"/>
    <dgm:cxn modelId="{A959BAD9-53B7-4FF5-AB0C-AC05A8791A88}" srcId="{5B7D9937-22C8-4C84-AAAD-86EFFBCBAE31}" destId="{7A38C34C-9A8D-4D13-81F4-543188D0620A}" srcOrd="5" destOrd="0" parTransId="{D403C971-1C08-40FB-A860-27DE55EF1D93}" sibTransId="{A830DC03-E784-47B8-9C30-2D33B4595F29}"/>
    <dgm:cxn modelId="{742ABFF0-D2FF-4024-9DBB-83C1DE2F7027}" srcId="{5B7D9937-22C8-4C84-AAAD-86EFFBCBAE31}" destId="{ED794013-9406-41FD-8701-5E3F9E83DD9C}" srcOrd="6" destOrd="0" parTransId="{B93B80DF-73C6-4B25-BF20-45AB8B4869F8}" sibTransId="{FF32BF63-7F30-4A21-8110-2220FA00F969}"/>
    <dgm:cxn modelId="{72D75661-6934-4020-A3A8-E661FE68BB1E}" type="presOf" srcId="{5B7D9937-22C8-4C84-AAAD-86EFFBCBAE31}" destId="{5E8CAB75-0106-44EF-A29A-E661D63B7EF7}" srcOrd="0" destOrd="0" presId="urn:microsoft.com/office/officeart/2005/8/layout/radial5"/>
    <dgm:cxn modelId="{013D1FF8-7177-4558-952D-7FCCB28E0669}" type="presOf" srcId="{D0174B2B-D937-4CCC-8092-71BF29CBE5A4}" destId="{18B850F2-010D-4006-BEB6-49CA8BDF2629}" srcOrd="0" destOrd="0" presId="urn:microsoft.com/office/officeart/2005/8/layout/radial5"/>
    <dgm:cxn modelId="{8ED7967E-E403-4977-86FF-3CFE4DACE5FD}" type="presOf" srcId="{87F8EA8A-C215-49F3-AA83-AF5044237749}" destId="{D8CFE54A-CA8D-4E0A-9200-E1081F78B496}" srcOrd="0" destOrd="0" presId="urn:microsoft.com/office/officeart/2005/8/layout/radial5"/>
    <dgm:cxn modelId="{140D0CFC-4F4C-46CE-9F5C-F615710E98DA}" type="presOf" srcId="{C5783F16-3553-4A32-AC35-F1E3DEFA58F1}" destId="{AD94EDD4-B812-4B9A-A58A-827C7DE19CA6}" srcOrd="0" destOrd="0" presId="urn:microsoft.com/office/officeart/2005/8/layout/radial5"/>
    <dgm:cxn modelId="{CD0F8F03-E505-4427-B415-C90C05AE9072}" srcId="{5B7D9937-22C8-4C84-AAAD-86EFFBCBAE31}" destId="{900A9019-40AE-4DA0-AA78-EC7A17E6085B}" srcOrd="4" destOrd="0" parTransId="{40C6627A-B918-416B-BA17-620B13A0B5E0}" sibTransId="{AAC3C49A-2B87-4CF7-9504-8D1260C1AB88}"/>
    <dgm:cxn modelId="{688B206E-2F49-4AD4-A1A0-43A17B92E740}" type="presOf" srcId="{E45947F5-434F-4E9F-886A-F2834E4E056B}" destId="{878FAD38-0090-4302-BBCF-40D62888AACB}" srcOrd="0" destOrd="0" presId="urn:microsoft.com/office/officeart/2005/8/layout/radial5"/>
    <dgm:cxn modelId="{347AE876-6311-4150-AA63-E11168BFB804}" type="presOf" srcId="{D403C971-1C08-40FB-A860-27DE55EF1D93}" destId="{5636DF1D-C439-4077-8355-684E5ECCFF22}" srcOrd="0" destOrd="0" presId="urn:microsoft.com/office/officeart/2005/8/layout/radial5"/>
    <dgm:cxn modelId="{3BE3BAA8-F0A5-412D-9F37-E319E58246D3}" type="presOf" srcId="{8D9FC4B5-7C8A-4565-9CA2-E7E6D0C5155F}" destId="{7BF03F0D-8697-4968-AD14-DCB8BC3CCE8E}" srcOrd="0" destOrd="0" presId="urn:microsoft.com/office/officeart/2005/8/layout/radial5"/>
    <dgm:cxn modelId="{CB6D468C-0173-4E58-B101-4626B872D530}" type="presOf" srcId="{B93B80DF-73C6-4B25-BF20-45AB8B4869F8}" destId="{F44B5D9B-13D3-4394-A987-59B278C24043}" srcOrd="0" destOrd="0" presId="urn:microsoft.com/office/officeart/2005/8/layout/radial5"/>
    <dgm:cxn modelId="{75A3FF89-0260-43DE-9BC4-EE6340D3EB7D}" type="presOf" srcId="{ED794013-9406-41FD-8701-5E3F9E83DD9C}" destId="{DAE42CDD-8ED9-405D-85A9-834351789B8C}" srcOrd="0" destOrd="0" presId="urn:microsoft.com/office/officeart/2005/8/layout/radial5"/>
    <dgm:cxn modelId="{38324D1C-1C9A-4166-9EAB-542012039793}" srcId="{5B7D9937-22C8-4C84-AAAD-86EFFBCBAE31}" destId="{D0174B2B-D937-4CCC-8092-71BF29CBE5A4}" srcOrd="7" destOrd="0" parTransId="{8D9FC4B5-7C8A-4565-9CA2-E7E6D0C5155F}" sibTransId="{9D8BB2F3-1B2C-4AE9-A540-5A5C07E5B375}"/>
    <dgm:cxn modelId="{01103D67-C5C0-440B-B579-C3CF77C4A3E4}" type="presOf" srcId="{40C6627A-B918-416B-BA17-620B13A0B5E0}" destId="{3E4A6006-D27C-44A3-8C07-E3B48E38FFBC}" srcOrd="0" destOrd="0" presId="urn:microsoft.com/office/officeart/2005/8/layout/radial5"/>
    <dgm:cxn modelId="{A822328A-22CA-470D-89F6-D7330327EF24}" srcId="{5B7D9937-22C8-4C84-AAAD-86EFFBCBAE31}" destId="{E948D2F7-D134-413D-89EA-2A12796D65EB}" srcOrd="3" destOrd="0" parTransId="{547EC74F-7833-4F1E-88E5-21EE6E853167}" sibTransId="{C34C6EFC-AAC2-4616-9DBA-455F5AC92BA6}"/>
    <dgm:cxn modelId="{9E49C759-1BC0-4301-9874-4F00F63684B7}" srcId="{5B7D9937-22C8-4C84-AAAD-86EFFBCBAE31}" destId="{E45947F5-434F-4E9F-886A-F2834E4E056B}" srcOrd="2" destOrd="0" parTransId="{D7967F47-EDC6-4463-B642-9C26C763FBF0}" sibTransId="{31AD7E7A-FE09-4D1F-B1B3-0094B04DC142}"/>
    <dgm:cxn modelId="{7D676C92-86E3-42F7-83C7-C2C2DA6B7B0D}" type="presOf" srcId="{B93B80DF-73C6-4B25-BF20-45AB8B4869F8}" destId="{451776DE-4A20-4DAE-A57F-6DF508960B8A}" srcOrd="1" destOrd="0" presId="urn:microsoft.com/office/officeart/2005/8/layout/radial5"/>
    <dgm:cxn modelId="{A8681F6D-1C34-4FF2-844C-01C026D3ABA9}" type="presOf" srcId="{DF7CD136-9393-48E9-9C39-E592D5172159}" destId="{544F2F97-DFB2-4460-AC74-922EF427CC0F}" srcOrd="1" destOrd="0" presId="urn:microsoft.com/office/officeart/2005/8/layout/radial5"/>
    <dgm:cxn modelId="{DF49AC28-9BFD-407D-9D50-E798832AB4F5}" srcId="{F3F7EB13-4D06-495A-A356-D4B22BE3D9FE}" destId="{5B7D9937-22C8-4C84-AAAD-86EFFBCBAE31}" srcOrd="0" destOrd="0" parTransId="{C5F2CEA3-C6E2-42F8-BF0B-9EE38C5220CC}" sibTransId="{24087B45-0A95-4E09-95DD-FDA40D2C1557}"/>
    <dgm:cxn modelId="{50EEB001-39C5-4CB4-9134-FCCE4B5A4B1B}" type="presParOf" srcId="{76C1FD5F-80DF-4E27-BF25-483B469DC8CF}" destId="{5E8CAB75-0106-44EF-A29A-E661D63B7EF7}" srcOrd="0" destOrd="0" presId="urn:microsoft.com/office/officeart/2005/8/layout/radial5"/>
    <dgm:cxn modelId="{74B585B1-8BE3-4F3F-86F0-EDC101C4E7D4}" type="presParOf" srcId="{76C1FD5F-80DF-4E27-BF25-483B469DC8CF}" destId="{AD94EDD4-B812-4B9A-A58A-827C7DE19CA6}" srcOrd="1" destOrd="0" presId="urn:microsoft.com/office/officeart/2005/8/layout/radial5"/>
    <dgm:cxn modelId="{DD11265F-51E1-4BD4-9D88-AFCDE1284D6D}" type="presParOf" srcId="{AD94EDD4-B812-4B9A-A58A-827C7DE19CA6}" destId="{00A0B238-0EB2-4BE1-A447-789AFD9E1CD0}" srcOrd="0" destOrd="0" presId="urn:microsoft.com/office/officeart/2005/8/layout/radial5"/>
    <dgm:cxn modelId="{9AB3097D-220A-4143-A89B-2AA62AAD5C91}" type="presParOf" srcId="{76C1FD5F-80DF-4E27-BF25-483B469DC8CF}" destId="{D8CFE54A-CA8D-4E0A-9200-E1081F78B496}" srcOrd="2" destOrd="0" presId="urn:microsoft.com/office/officeart/2005/8/layout/radial5"/>
    <dgm:cxn modelId="{5B9D9652-B5F4-40A2-9EA2-5C25D6F89784}" type="presParOf" srcId="{76C1FD5F-80DF-4E27-BF25-483B469DC8CF}" destId="{1BC51577-E706-4CB1-BD85-8DCFFF21905E}" srcOrd="3" destOrd="0" presId="urn:microsoft.com/office/officeart/2005/8/layout/radial5"/>
    <dgm:cxn modelId="{938F9280-934A-40CA-8BE3-AE0AF688E679}" type="presParOf" srcId="{1BC51577-E706-4CB1-BD85-8DCFFF21905E}" destId="{544F2F97-DFB2-4460-AC74-922EF427CC0F}" srcOrd="0" destOrd="0" presId="urn:microsoft.com/office/officeart/2005/8/layout/radial5"/>
    <dgm:cxn modelId="{D73D7070-10F1-4D02-A062-D50BEB271439}" type="presParOf" srcId="{76C1FD5F-80DF-4E27-BF25-483B469DC8CF}" destId="{ECDE3170-E785-4273-9E75-681A925E85C3}" srcOrd="4" destOrd="0" presId="urn:microsoft.com/office/officeart/2005/8/layout/radial5"/>
    <dgm:cxn modelId="{BBDEB8B9-3794-459F-9643-7A82CBC4E696}" type="presParOf" srcId="{76C1FD5F-80DF-4E27-BF25-483B469DC8CF}" destId="{CF6DA77A-91FC-4223-931C-2D3C2A195AA6}" srcOrd="5" destOrd="0" presId="urn:microsoft.com/office/officeart/2005/8/layout/radial5"/>
    <dgm:cxn modelId="{E14BD6DB-0156-459F-80B1-F9245FD0B9A0}" type="presParOf" srcId="{CF6DA77A-91FC-4223-931C-2D3C2A195AA6}" destId="{0C0E1CA9-F70D-44E8-BE24-00C089574D38}" srcOrd="0" destOrd="0" presId="urn:microsoft.com/office/officeart/2005/8/layout/radial5"/>
    <dgm:cxn modelId="{02B432A1-F375-4CB2-BBDB-7B2AA0B3506C}" type="presParOf" srcId="{76C1FD5F-80DF-4E27-BF25-483B469DC8CF}" destId="{878FAD38-0090-4302-BBCF-40D62888AACB}" srcOrd="6" destOrd="0" presId="urn:microsoft.com/office/officeart/2005/8/layout/radial5"/>
    <dgm:cxn modelId="{BF7B8C5C-A411-4AE4-AF3B-D08CC2C85079}" type="presParOf" srcId="{76C1FD5F-80DF-4E27-BF25-483B469DC8CF}" destId="{EFED3F81-2580-40F6-A053-67CB7153ADE2}" srcOrd="7" destOrd="0" presId="urn:microsoft.com/office/officeart/2005/8/layout/radial5"/>
    <dgm:cxn modelId="{E0E95B4F-25E8-4840-897A-9869E5084598}" type="presParOf" srcId="{EFED3F81-2580-40F6-A053-67CB7153ADE2}" destId="{045B7D00-0ED3-46FA-AFB8-F480AC562A27}" srcOrd="0" destOrd="0" presId="urn:microsoft.com/office/officeart/2005/8/layout/radial5"/>
    <dgm:cxn modelId="{FDEFBAEC-1484-4941-A647-54B4A5C50A80}" type="presParOf" srcId="{76C1FD5F-80DF-4E27-BF25-483B469DC8CF}" destId="{D7540CFE-51DD-4B95-9074-107E0884CFC1}" srcOrd="8" destOrd="0" presId="urn:microsoft.com/office/officeart/2005/8/layout/radial5"/>
    <dgm:cxn modelId="{DE2B0AC2-D923-40E8-8E46-6EE853948653}" type="presParOf" srcId="{76C1FD5F-80DF-4E27-BF25-483B469DC8CF}" destId="{3E4A6006-D27C-44A3-8C07-E3B48E38FFBC}" srcOrd="9" destOrd="0" presId="urn:microsoft.com/office/officeart/2005/8/layout/radial5"/>
    <dgm:cxn modelId="{6BC8D62D-C869-4FCD-93BB-5BBAC8C2A8CD}" type="presParOf" srcId="{3E4A6006-D27C-44A3-8C07-E3B48E38FFBC}" destId="{F86FD548-5A28-4763-87E2-3FDF812F4486}" srcOrd="0" destOrd="0" presId="urn:microsoft.com/office/officeart/2005/8/layout/radial5"/>
    <dgm:cxn modelId="{446B8AC6-D80E-4D3C-8F29-A9A52726F12A}" type="presParOf" srcId="{76C1FD5F-80DF-4E27-BF25-483B469DC8CF}" destId="{D17A4AD0-D686-43D5-8C96-1822495CC92F}" srcOrd="10" destOrd="0" presId="urn:microsoft.com/office/officeart/2005/8/layout/radial5"/>
    <dgm:cxn modelId="{60AF97B9-238A-47CA-8635-FF3964A8F422}" type="presParOf" srcId="{76C1FD5F-80DF-4E27-BF25-483B469DC8CF}" destId="{5636DF1D-C439-4077-8355-684E5ECCFF22}" srcOrd="11" destOrd="0" presId="urn:microsoft.com/office/officeart/2005/8/layout/radial5"/>
    <dgm:cxn modelId="{B8C935E1-D9AA-489F-B9A0-492D4D51180E}" type="presParOf" srcId="{5636DF1D-C439-4077-8355-684E5ECCFF22}" destId="{410B3A49-D940-40D7-8462-A5A0D6DCD128}" srcOrd="0" destOrd="0" presId="urn:microsoft.com/office/officeart/2005/8/layout/radial5"/>
    <dgm:cxn modelId="{D4F872F2-63FE-43F1-B2FC-CA80FAB1F18F}" type="presParOf" srcId="{76C1FD5F-80DF-4E27-BF25-483B469DC8CF}" destId="{4CC02D96-4E1B-44AC-BF30-D6760C911280}" srcOrd="12" destOrd="0" presId="urn:microsoft.com/office/officeart/2005/8/layout/radial5"/>
    <dgm:cxn modelId="{32CA397F-43E0-49CA-8D0B-9074EB7F0B31}" type="presParOf" srcId="{76C1FD5F-80DF-4E27-BF25-483B469DC8CF}" destId="{F44B5D9B-13D3-4394-A987-59B278C24043}" srcOrd="13" destOrd="0" presId="urn:microsoft.com/office/officeart/2005/8/layout/radial5"/>
    <dgm:cxn modelId="{76FE7DEA-1207-4355-9138-5E118C58A157}" type="presParOf" srcId="{F44B5D9B-13D3-4394-A987-59B278C24043}" destId="{451776DE-4A20-4DAE-A57F-6DF508960B8A}" srcOrd="0" destOrd="0" presId="urn:microsoft.com/office/officeart/2005/8/layout/radial5"/>
    <dgm:cxn modelId="{6B7C09BD-933C-4492-8891-E76BBACF24C2}" type="presParOf" srcId="{76C1FD5F-80DF-4E27-BF25-483B469DC8CF}" destId="{DAE42CDD-8ED9-405D-85A9-834351789B8C}" srcOrd="14" destOrd="0" presId="urn:microsoft.com/office/officeart/2005/8/layout/radial5"/>
    <dgm:cxn modelId="{FA7E460D-2E4F-4C89-B794-031C97391868}" type="presParOf" srcId="{76C1FD5F-80DF-4E27-BF25-483B469DC8CF}" destId="{7BF03F0D-8697-4968-AD14-DCB8BC3CCE8E}" srcOrd="15" destOrd="0" presId="urn:microsoft.com/office/officeart/2005/8/layout/radial5"/>
    <dgm:cxn modelId="{2E025950-137F-4A3C-B987-A1DE6DECFAC0}" type="presParOf" srcId="{7BF03F0D-8697-4968-AD14-DCB8BC3CCE8E}" destId="{B00490FD-544E-41AB-8790-6E1EC252D14E}" srcOrd="0" destOrd="0" presId="urn:microsoft.com/office/officeart/2005/8/layout/radial5"/>
    <dgm:cxn modelId="{5FBBA5C6-16F9-473F-877C-0D0ECD6FD039}" type="presParOf" srcId="{76C1FD5F-80DF-4E27-BF25-483B469DC8CF}" destId="{18B850F2-010D-4006-BEB6-49CA8BDF2629}" srcOrd="16" destOrd="0" presId="urn:microsoft.com/office/officeart/2005/8/layout/radial5"/>
  </dgm:cxnLst>
  <dgm:bg>
    <a:noFill/>
  </dgm:bg>
  <dgm:whole>
    <a:ln>
      <a:noFill/>
    </a:ln>
  </dgm:whole>
  <dgm:extLst>
    <a:ext uri="http://schemas.microsoft.com/office/drawing/2008/diagram">
      <dsp:dataModelExt xmlns:dsp="http://schemas.microsoft.com/office/drawing/2008/diagram" relId="rId2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EBA3987-5801-482C-9DF8-10418ECE78D8}" type="doc">
      <dgm:prSet loTypeId="urn:microsoft.com/office/officeart/2005/8/layout/orgChart1" loCatId="hierarchy" qsTypeId="urn:microsoft.com/office/officeart/2005/8/quickstyle/simple1" qsCatId="simple" csTypeId="urn:microsoft.com/office/officeart/2005/8/colors/accent3_1" csCatId="accent3" phldr="1"/>
      <dgm:spPr/>
      <dgm:t>
        <a:bodyPr/>
        <a:lstStyle/>
        <a:p>
          <a:endParaRPr lang="x-none"/>
        </a:p>
      </dgm:t>
    </dgm:pt>
    <dgm:pt modelId="{CA1AD6BE-AE16-48CD-9CC6-ED488E8B18BA}">
      <dgm:prSet custT="1"/>
      <dgm:spPr>
        <a:xfrm>
          <a:off x="406390" y="680799"/>
          <a:ext cx="957708" cy="478854"/>
        </a:xfrm>
      </dgm:spPr>
      <dgm:t>
        <a:bodyPr/>
        <a:lstStyle/>
        <a:p>
          <a:pPr>
            <a:lnSpc>
              <a:spcPct val="100000"/>
            </a:lnSpc>
            <a:spcBef>
              <a:spcPts val="0"/>
            </a:spcBef>
            <a:spcAft>
              <a:spcPts val="0"/>
            </a:spcAft>
            <a:buNone/>
          </a:pPr>
          <a:r>
            <a:rPr lang="ru-RU" sz="1100">
              <a:latin typeface="Times New Roman" panose="02020603050405020304" pitchFamily="18" charset="0"/>
              <a:ea typeface="+mn-ea"/>
              <a:cs typeface="Times New Roman" panose="02020603050405020304" pitchFamily="18" charset="0"/>
            </a:rPr>
            <a:t>Снижение коммерческих рисков</a:t>
          </a:r>
          <a:endParaRPr lang="x-none" sz="1100">
            <a:latin typeface="Times New Roman" panose="02020603050405020304" pitchFamily="18" charset="0"/>
            <a:ea typeface="+mn-ea"/>
            <a:cs typeface="Times New Roman" panose="02020603050405020304" pitchFamily="18" charset="0"/>
          </a:endParaRPr>
        </a:p>
      </dgm:t>
    </dgm:pt>
    <dgm:pt modelId="{7DF64FAC-1384-41EF-A7A2-C81AF5BD9A24}" type="parTrans" cxnId="{CD0C9068-57B4-43E9-8834-015D098AF94A}">
      <dgm:prSet/>
      <dgm:spPr>
        <a:xfrm>
          <a:off x="885244" y="479680"/>
          <a:ext cx="1738241" cy="201118"/>
        </a:xfrm>
        <a:ln>
          <a:solidFill>
            <a:schemeClr val="bg1"/>
          </a:solidFill>
        </a:ln>
      </dgm:spPr>
      <dgm:t>
        <a:bodyPr/>
        <a:lstStyle/>
        <a:p>
          <a:pPr>
            <a:lnSpc>
              <a:spcPct val="100000"/>
            </a:lnSpc>
            <a:spcBef>
              <a:spcPts val="0"/>
            </a:spcBef>
            <a:spcAft>
              <a:spcPts val="0"/>
            </a:spcAft>
          </a:pPr>
          <a:endParaRPr lang="x-none" sz="1100">
            <a:latin typeface="Times New Roman" panose="02020603050405020304" pitchFamily="18" charset="0"/>
            <a:cs typeface="Times New Roman" panose="02020603050405020304" pitchFamily="18" charset="0"/>
          </a:endParaRPr>
        </a:p>
      </dgm:t>
    </dgm:pt>
    <dgm:pt modelId="{C2F289A7-298C-4813-BEB2-9ACFD55132DC}" type="sibTrans" cxnId="{CD0C9068-57B4-43E9-8834-015D098AF94A}">
      <dgm:prSet/>
      <dgm:spPr/>
      <dgm:t>
        <a:bodyPr/>
        <a:lstStyle/>
        <a:p>
          <a:endParaRPr lang="x-none" sz="1100"/>
        </a:p>
      </dgm:t>
    </dgm:pt>
    <dgm:pt modelId="{E6D1188C-5982-4A57-BF61-00CB10FA47EB}">
      <dgm:prSet custT="1"/>
      <dgm:spPr>
        <a:xfrm>
          <a:off x="1565217" y="680799"/>
          <a:ext cx="957708" cy="478854"/>
        </a:xfrm>
      </dgm:spPr>
      <dgm:t>
        <a:bodyPr/>
        <a:lstStyle/>
        <a:p>
          <a:pPr>
            <a:lnSpc>
              <a:spcPct val="100000"/>
            </a:lnSpc>
            <a:spcBef>
              <a:spcPts val="0"/>
            </a:spcBef>
            <a:spcAft>
              <a:spcPts val="0"/>
            </a:spcAft>
            <a:buNone/>
          </a:pPr>
          <a:r>
            <a:rPr lang="ru-RU" sz="1100">
              <a:latin typeface="Times New Roman" panose="02020603050405020304" pitchFamily="18" charset="0"/>
              <a:ea typeface="+mn-ea"/>
              <a:cs typeface="Times New Roman" panose="02020603050405020304" pitchFamily="18" charset="0"/>
            </a:rPr>
            <a:t>Оптимизация финансовой структуры проекта</a:t>
          </a:r>
          <a:endParaRPr lang="x-none" sz="1100">
            <a:latin typeface="Times New Roman" panose="02020603050405020304" pitchFamily="18" charset="0"/>
            <a:ea typeface="+mn-ea"/>
            <a:cs typeface="Times New Roman" panose="02020603050405020304" pitchFamily="18" charset="0"/>
          </a:endParaRPr>
        </a:p>
      </dgm:t>
    </dgm:pt>
    <dgm:pt modelId="{7B94C20E-F4FD-4B79-A433-B4499EF5C1B4}" type="parTrans" cxnId="{52249C4A-E8FF-42B2-869C-6D8243BFBB2A}">
      <dgm:prSet/>
      <dgm:spPr>
        <a:xfrm>
          <a:off x="2044072" y="479680"/>
          <a:ext cx="579413" cy="201118"/>
        </a:xfrm>
        <a:ln>
          <a:solidFill>
            <a:schemeClr val="bg1"/>
          </a:solidFill>
        </a:ln>
      </dgm:spPr>
      <dgm:t>
        <a:bodyPr/>
        <a:lstStyle/>
        <a:p>
          <a:pPr>
            <a:lnSpc>
              <a:spcPct val="100000"/>
            </a:lnSpc>
            <a:spcBef>
              <a:spcPts val="0"/>
            </a:spcBef>
            <a:spcAft>
              <a:spcPts val="0"/>
            </a:spcAft>
          </a:pPr>
          <a:endParaRPr lang="x-none" sz="1100">
            <a:latin typeface="Times New Roman" panose="02020603050405020304" pitchFamily="18" charset="0"/>
            <a:cs typeface="Times New Roman" panose="02020603050405020304" pitchFamily="18" charset="0"/>
          </a:endParaRPr>
        </a:p>
      </dgm:t>
    </dgm:pt>
    <dgm:pt modelId="{80F5F52E-347D-4B0C-B3B2-16B62606D3EF}" type="sibTrans" cxnId="{52249C4A-E8FF-42B2-869C-6D8243BFBB2A}">
      <dgm:prSet/>
      <dgm:spPr/>
      <dgm:t>
        <a:bodyPr/>
        <a:lstStyle/>
        <a:p>
          <a:endParaRPr lang="x-none" sz="1100"/>
        </a:p>
      </dgm:t>
    </dgm:pt>
    <dgm:pt modelId="{7F211147-6524-4343-A4BD-2704EAA04255}">
      <dgm:prSet custT="1"/>
      <dgm:spPr>
        <a:xfrm>
          <a:off x="2724045" y="680799"/>
          <a:ext cx="957708" cy="478854"/>
        </a:xfrm>
      </dgm:spPr>
      <dgm:t>
        <a:bodyPr/>
        <a:lstStyle/>
        <a:p>
          <a:pPr>
            <a:lnSpc>
              <a:spcPct val="100000"/>
            </a:lnSpc>
            <a:spcBef>
              <a:spcPts val="0"/>
            </a:spcBef>
            <a:spcAft>
              <a:spcPts val="0"/>
            </a:spcAft>
            <a:buNone/>
          </a:pPr>
          <a:r>
            <a:rPr lang="ru-RU" sz="1100">
              <a:latin typeface="Times New Roman" panose="02020603050405020304" pitchFamily="18" charset="0"/>
              <a:ea typeface="+mn-ea"/>
              <a:cs typeface="Times New Roman" panose="02020603050405020304" pitchFamily="18" charset="0"/>
            </a:rPr>
            <a:t>Совершенствование институциональной среды</a:t>
          </a:r>
          <a:endParaRPr lang="x-none" sz="1100">
            <a:latin typeface="Times New Roman" panose="02020603050405020304" pitchFamily="18" charset="0"/>
            <a:ea typeface="+mn-ea"/>
            <a:cs typeface="Times New Roman" panose="02020603050405020304" pitchFamily="18" charset="0"/>
          </a:endParaRPr>
        </a:p>
      </dgm:t>
    </dgm:pt>
    <dgm:pt modelId="{9E7A1742-339A-4863-84BD-59D6AD5F7A79}" type="parTrans" cxnId="{409A7F92-FFE6-47D3-8E99-04598E67AA0D}">
      <dgm:prSet/>
      <dgm:spPr>
        <a:xfrm>
          <a:off x="2623486" y="479680"/>
          <a:ext cx="579413" cy="201118"/>
        </a:xfrm>
        <a:ln>
          <a:solidFill>
            <a:schemeClr val="bg1"/>
          </a:solidFill>
        </a:ln>
      </dgm:spPr>
      <dgm:t>
        <a:bodyPr/>
        <a:lstStyle/>
        <a:p>
          <a:pPr>
            <a:lnSpc>
              <a:spcPct val="100000"/>
            </a:lnSpc>
            <a:spcBef>
              <a:spcPts val="0"/>
            </a:spcBef>
            <a:spcAft>
              <a:spcPts val="0"/>
            </a:spcAft>
          </a:pPr>
          <a:endParaRPr lang="x-none" sz="1100">
            <a:latin typeface="Times New Roman" panose="02020603050405020304" pitchFamily="18" charset="0"/>
            <a:cs typeface="Times New Roman" panose="02020603050405020304" pitchFamily="18" charset="0"/>
          </a:endParaRPr>
        </a:p>
      </dgm:t>
    </dgm:pt>
    <dgm:pt modelId="{B7089B3A-09B0-4DF1-908D-00F658D7C3D2}" type="sibTrans" cxnId="{409A7F92-FFE6-47D3-8E99-04598E67AA0D}">
      <dgm:prSet/>
      <dgm:spPr/>
      <dgm:t>
        <a:bodyPr/>
        <a:lstStyle/>
        <a:p>
          <a:endParaRPr lang="x-none" sz="1100"/>
        </a:p>
      </dgm:t>
    </dgm:pt>
    <dgm:pt modelId="{4C7FA8D0-C41E-4E3B-915D-50BA5AF1279D}">
      <dgm:prSet custT="1"/>
      <dgm:spPr>
        <a:xfrm>
          <a:off x="3882873" y="680799"/>
          <a:ext cx="957708" cy="478854"/>
        </a:xfrm>
      </dgm:spPr>
      <dgm:t>
        <a:bodyPr/>
        <a:lstStyle/>
        <a:p>
          <a:pPr>
            <a:lnSpc>
              <a:spcPct val="100000"/>
            </a:lnSpc>
            <a:spcBef>
              <a:spcPts val="0"/>
            </a:spcBef>
            <a:spcAft>
              <a:spcPts val="0"/>
            </a:spcAft>
            <a:buNone/>
          </a:pPr>
          <a:r>
            <a:rPr lang="ru-RU" sz="1100">
              <a:latin typeface="Times New Roman" panose="02020603050405020304" pitchFamily="18" charset="0"/>
              <a:ea typeface="+mn-ea"/>
              <a:cs typeface="Times New Roman" panose="02020603050405020304" pitchFamily="18" charset="0"/>
            </a:rPr>
            <a:t>Гарантии со стороны государства</a:t>
          </a:r>
          <a:endParaRPr lang="x-none" sz="1100">
            <a:latin typeface="Times New Roman" panose="02020603050405020304" pitchFamily="18" charset="0"/>
            <a:ea typeface="+mn-ea"/>
            <a:cs typeface="Times New Roman" panose="02020603050405020304" pitchFamily="18" charset="0"/>
          </a:endParaRPr>
        </a:p>
      </dgm:t>
    </dgm:pt>
    <dgm:pt modelId="{B0C3216A-AA5E-4F2E-8450-E4D5C69031FE}" type="parTrans" cxnId="{E0BC28CD-C5C9-4119-8030-91A84FB0D4BA}">
      <dgm:prSet/>
      <dgm:spPr>
        <a:xfrm>
          <a:off x="2623486" y="479680"/>
          <a:ext cx="1738241" cy="201118"/>
        </a:xfrm>
        <a:ln>
          <a:solidFill>
            <a:schemeClr val="bg1"/>
          </a:solidFill>
        </a:ln>
      </dgm:spPr>
      <dgm:t>
        <a:bodyPr/>
        <a:lstStyle/>
        <a:p>
          <a:pPr>
            <a:lnSpc>
              <a:spcPct val="100000"/>
            </a:lnSpc>
            <a:spcBef>
              <a:spcPts val="0"/>
            </a:spcBef>
            <a:spcAft>
              <a:spcPts val="0"/>
            </a:spcAft>
          </a:pPr>
          <a:endParaRPr lang="x-none" sz="1100">
            <a:solidFill>
              <a:schemeClr val="bg1"/>
            </a:solidFill>
            <a:latin typeface="Times New Roman" panose="02020603050405020304" pitchFamily="18" charset="0"/>
            <a:cs typeface="Times New Roman" panose="02020603050405020304" pitchFamily="18" charset="0"/>
          </a:endParaRPr>
        </a:p>
      </dgm:t>
    </dgm:pt>
    <dgm:pt modelId="{44193704-7836-466C-8BBD-95D88D56EDDC}" type="sibTrans" cxnId="{E0BC28CD-C5C9-4119-8030-91A84FB0D4BA}">
      <dgm:prSet/>
      <dgm:spPr/>
      <dgm:t>
        <a:bodyPr/>
        <a:lstStyle/>
        <a:p>
          <a:endParaRPr lang="x-none" sz="1100"/>
        </a:p>
      </dgm:t>
    </dgm:pt>
    <dgm:pt modelId="{75AC5710-5BF2-4FC1-B9EF-F832FD360858}">
      <dgm:prSet custT="1"/>
      <dgm:spPr>
        <a:xfrm>
          <a:off x="645817" y="1360772"/>
          <a:ext cx="957708" cy="478854"/>
        </a:xfrm>
      </dgm:spPr>
      <dgm:t>
        <a:bodyPr/>
        <a:lstStyle/>
        <a:p>
          <a:pPr>
            <a:lnSpc>
              <a:spcPct val="100000"/>
            </a:lnSpc>
            <a:spcBef>
              <a:spcPts val="0"/>
            </a:spcBef>
            <a:spcAft>
              <a:spcPts val="0"/>
            </a:spcAft>
            <a:buNone/>
          </a:pPr>
          <a:r>
            <a:rPr lang="ru-RU" sz="1100">
              <a:latin typeface="Times New Roman" panose="02020603050405020304" pitchFamily="18" charset="0"/>
              <a:ea typeface="+mn-ea"/>
              <a:cs typeface="Times New Roman" panose="02020603050405020304" pitchFamily="18" charset="0"/>
            </a:rPr>
            <a:t>Внедрение гарантированного объема медицинских услуг</a:t>
          </a:r>
          <a:endParaRPr lang="x-none" sz="1100">
            <a:latin typeface="Times New Roman" panose="02020603050405020304" pitchFamily="18" charset="0"/>
            <a:ea typeface="+mn-ea"/>
            <a:cs typeface="Times New Roman" panose="02020603050405020304" pitchFamily="18" charset="0"/>
          </a:endParaRPr>
        </a:p>
      </dgm:t>
    </dgm:pt>
    <dgm:pt modelId="{20D85EE6-E5BB-4606-A73A-43152B4A6F68}" type="parTrans" cxnId="{17FF9034-53C1-4C6E-B340-7C6F251CEFAC}">
      <dgm:prSet/>
      <dgm:spPr>
        <a:xfrm>
          <a:off x="502160" y="1159653"/>
          <a:ext cx="143656" cy="440546"/>
        </a:xfrm>
      </dgm:spPr>
      <dgm:t>
        <a:bodyPr/>
        <a:lstStyle/>
        <a:p>
          <a:pPr>
            <a:lnSpc>
              <a:spcPct val="100000"/>
            </a:lnSpc>
            <a:spcBef>
              <a:spcPts val="0"/>
            </a:spcBef>
            <a:spcAft>
              <a:spcPts val="0"/>
            </a:spcAft>
          </a:pPr>
          <a:endParaRPr lang="x-none" sz="1100">
            <a:latin typeface="Times New Roman" panose="02020603050405020304" pitchFamily="18" charset="0"/>
            <a:cs typeface="Times New Roman" panose="02020603050405020304" pitchFamily="18" charset="0"/>
          </a:endParaRPr>
        </a:p>
      </dgm:t>
    </dgm:pt>
    <dgm:pt modelId="{8F6F1EAF-F5AC-4676-969D-EC1DD318C679}" type="sibTrans" cxnId="{17FF9034-53C1-4C6E-B340-7C6F251CEFAC}">
      <dgm:prSet/>
      <dgm:spPr/>
      <dgm:t>
        <a:bodyPr/>
        <a:lstStyle/>
        <a:p>
          <a:endParaRPr lang="x-none" sz="1100"/>
        </a:p>
      </dgm:t>
    </dgm:pt>
    <dgm:pt modelId="{3A609359-162A-4FE4-B0DA-213C322BBAEC}">
      <dgm:prSet custT="1"/>
      <dgm:spPr>
        <a:xfrm>
          <a:off x="2963473" y="2040746"/>
          <a:ext cx="957708" cy="478854"/>
        </a:xfrm>
      </dgm:spPr>
      <dgm:t>
        <a:bodyPr/>
        <a:lstStyle/>
        <a:p>
          <a:pPr>
            <a:lnSpc>
              <a:spcPct val="100000"/>
            </a:lnSpc>
            <a:spcBef>
              <a:spcPts val="0"/>
            </a:spcBef>
            <a:spcAft>
              <a:spcPts val="0"/>
            </a:spcAft>
            <a:buNone/>
          </a:pPr>
          <a:r>
            <a:rPr lang="ru-RU" sz="1100">
              <a:latin typeface="Times New Roman" panose="02020603050405020304" pitchFamily="18" charset="0"/>
              <a:ea typeface="+mn-ea"/>
              <a:cs typeface="Times New Roman" panose="02020603050405020304" pitchFamily="18" charset="0"/>
            </a:rPr>
            <a:t>Обеспечение стабильности нормативно-правовой базы и разработка четких гарантий для частных инвесторов.</a:t>
          </a:r>
          <a:endParaRPr lang="x-none" sz="1100">
            <a:latin typeface="Times New Roman" panose="02020603050405020304" pitchFamily="18" charset="0"/>
            <a:ea typeface="+mn-ea"/>
            <a:cs typeface="Times New Roman" panose="02020603050405020304" pitchFamily="18" charset="0"/>
          </a:endParaRPr>
        </a:p>
      </dgm:t>
    </dgm:pt>
    <dgm:pt modelId="{531255C2-8B5C-4CA6-BFA3-9B19DDF67018}" type="parTrans" cxnId="{994E2991-F45D-437D-8389-864192AE8668}">
      <dgm:prSet/>
      <dgm:spPr>
        <a:xfrm>
          <a:off x="2819816" y="1159653"/>
          <a:ext cx="143656" cy="1120519"/>
        </a:xfrm>
      </dgm:spPr>
      <dgm:t>
        <a:bodyPr/>
        <a:lstStyle/>
        <a:p>
          <a:pPr>
            <a:lnSpc>
              <a:spcPct val="100000"/>
            </a:lnSpc>
            <a:spcBef>
              <a:spcPts val="0"/>
            </a:spcBef>
            <a:spcAft>
              <a:spcPts val="0"/>
            </a:spcAft>
          </a:pPr>
          <a:endParaRPr lang="x-none" sz="1100">
            <a:latin typeface="Times New Roman" panose="02020603050405020304" pitchFamily="18" charset="0"/>
            <a:cs typeface="Times New Roman" panose="02020603050405020304" pitchFamily="18" charset="0"/>
          </a:endParaRPr>
        </a:p>
      </dgm:t>
    </dgm:pt>
    <dgm:pt modelId="{F637BF54-9620-47F8-9072-651DE6B833F2}" type="sibTrans" cxnId="{994E2991-F45D-437D-8389-864192AE8668}">
      <dgm:prSet/>
      <dgm:spPr/>
      <dgm:t>
        <a:bodyPr/>
        <a:lstStyle/>
        <a:p>
          <a:endParaRPr lang="x-none" sz="1100"/>
        </a:p>
      </dgm:t>
    </dgm:pt>
    <dgm:pt modelId="{6F2F368A-3F2E-4E2A-8D93-EFE4566C9D45}">
      <dgm:prSet custT="1"/>
      <dgm:spPr>
        <a:xfrm>
          <a:off x="2963473" y="1360772"/>
          <a:ext cx="957708" cy="478854"/>
        </a:xfrm>
      </dgm:spPr>
      <dgm:t>
        <a:bodyPr/>
        <a:lstStyle/>
        <a:p>
          <a:pPr>
            <a:lnSpc>
              <a:spcPct val="100000"/>
            </a:lnSpc>
            <a:spcBef>
              <a:spcPts val="0"/>
            </a:spcBef>
            <a:spcAft>
              <a:spcPts val="0"/>
            </a:spcAft>
            <a:buNone/>
          </a:pPr>
          <a:r>
            <a:rPr lang="ru-RU" sz="1100">
              <a:latin typeface="Times New Roman" panose="02020603050405020304" pitchFamily="18" charset="0"/>
              <a:ea typeface="+mn-ea"/>
              <a:cs typeface="Times New Roman" panose="02020603050405020304" pitchFamily="18" charset="0"/>
            </a:rPr>
            <a:t>Сокращение бюрократических процедур и ускорение процессов согласования условий ГЧП.</a:t>
          </a:r>
          <a:endParaRPr lang="x-none" sz="1100">
            <a:latin typeface="Times New Roman" panose="02020603050405020304" pitchFamily="18" charset="0"/>
            <a:ea typeface="+mn-ea"/>
            <a:cs typeface="Times New Roman" panose="02020603050405020304" pitchFamily="18" charset="0"/>
          </a:endParaRPr>
        </a:p>
      </dgm:t>
    </dgm:pt>
    <dgm:pt modelId="{65285B31-DD37-4299-B202-895E7C967696}" type="parTrans" cxnId="{BD21DFB1-D6EF-4276-8675-5826F11B6235}">
      <dgm:prSet/>
      <dgm:spPr>
        <a:xfrm>
          <a:off x="2819816" y="1159653"/>
          <a:ext cx="143656" cy="440546"/>
        </a:xfrm>
        <a:ln>
          <a:solidFill>
            <a:schemeClr val="bg1"/>
          </a:solidFill>
        </a:ln>
      </dgm:spPr>
      <dgm:t>
        <a:bodyPr/>
        <a:lstStyle/>
        <a:p>
          <a:pPr>
            <a:lnSpc>
              <a:spcPct val="100000"/>
            </a:lnSpc>
            <a:spcBef>
              <a:spcPts val="0"/>
            </a:spcBef>
            <a:spcAft>
              <a:spcPts val="0"/>
            </a:spcAft>
          </a:pPr>
          <a:endParaRPr lang="x-none" sz="1100">
            <a:latin typeface="Times New Roman" panose="02020603050405020304" pitchFamily="18" charset="0"/>
            <a:cs typeface="Times New Roman" panose="02020603050405020304" pitchFamily="18" charset="0"/>
          </a:endParaRPr>
        </a:p>
      </dgm:t>
    </dgm:pt>
    <dgm:pt modelId="{B35AED99-D815-47A9-817C-6D87D5AF7DCD}" type="sibTrans" cxnId="{BD21DFB1-D6EF-4276-8675-5826F11B6235}">
      <dgm:prSet/>
      <dgm:spPr/>
      <dgm:t>
        <a:bodyPr/>
        <a:lstStyle/>
        <a:p>
          <a:endParaRPr lang="x-none" sz="1100"/>
        </a:p>
      </dgm:t>
    </dgm:pt>
    <dgm:pt modelId="{88320906-CC71-4293-881B-D5C7CD9B58EA}">
      <dgm:prSet custT="1"/>
      <dgm:spPr/>
      <dgm:t>
        <a:bodyPr/>
        <a:lstStyle/>
        <a:p>
          <a:r>
            <a:rPr lang="ru-RU" sz="1100">
              <a:latin typeface="Times New Roman" panose="02020603050405020304" pitchFamily="18" charset="0"/>
              <a:cs typeface="Times New Roman" panose="02020603050405020304" pitchFamily="18" charset="0"/>
            </a:rPr>
            <a:t>Введение механизмов страхования рисков (например, компенсация потерь при недостижении минимального уровня загрузки больницы)</a:t>
          </a:r>
          <a:endParaRPr lang="x-none" sz="1100">
            <a:latin typeface="Times New Roman" panose="02020603050405020304" pitchFamily="18" charset="0"/>
            <a:cs typeface="Times New Roman" panose="02020603050405020304" pitchFamily="18" charset="0"/>
          </a:endParaRPr>
        </a:p>
      </dgm:t>
    </dgm:pt>
    <dgm:pt modelId="{94E487C9-05F7-4B0B-ACF5-80BBE2BF82C8}" type="parTrans" cxnId="{D68DA160-718D-4C9A-9A44-6B12C8BC9462}">
      <dgm:prSet/>
      <dgm:spPr/>
      <dgm:t>
        <a:bodyPr/>
        <a:lstStyle/>
        <a:p>
          <a:endParaRPr lang="x-none"/>
        </a:p>
      </dgm:t>
    </dgm:pt>
    <dgm:pt modelId="{9BFBE346-9B84-40C0-B337-1D8B60E5D313}" type="sibTrans" cxnId="{D68DA160-718D-4C9A-9A44-6B12C8BC9462}">
      <dgm:prSet/>
      <dgm:spPr/>
      <dgm:t>
        <a:bodyPr/>
        <a:lstStyle/>
        <a:p>
          <a:endParaRPr lang="x-none"/>
        </a:p>
      </dgm:t>
    </dgm:pt>
    <dgm:pt modelId="{CDE6ABB6-46A1-4D80-A119-76F8A64F888E}">
      <dgm:prSet custT="1"/>
      <dgm:spPr/>
      <dgm:t>
        <a:bodyPr/>
        <a:lstStyle/>
        <a:p>
          <a:r>
            <a:rPr lang="ru-RU" sz="1100">
              <a:latin typeface="Times New Roman" panose="02020603050405020304" pitchFamily="18" charset="0"/>
              <a:cs typeface="Times New Roman" panose="02020603050405020304" pitchFamily="18" charset="0"/>
            </a:rPr>
            <a:t>Внедрение механизмов льготного кредитования через государственные и международные финансовые институты.</a:t>
          </a:r>
          <a:endParaRPr lang="x-none" sz="1100">
            <a:latin typeface="Times New Roman" panose="02020603050405020304" pitchFamily="18" charset="0"/>
            <a:cs typeface="Times New Roman" panose="02020603050405020304" pitchFamily="18" charset="0"/>
          </a:endParaRPr>
        </a:p>
      </dgm:t>
    </dgm:pt>
    <dgm:pt modelId="{30071C59-9D1A-4A74-9232-93BCF295E458}" type="sibTrans" cxnId="{07F387A1-FFC2-40AD-A23D-E48D09F7495B}">
      <dgm:prSet/>
      <dgm:spPr/>
      <dgm:t>
        <a:bodyPr/>
        <a:lstStyle/>
        <a:p>
          <a:endParaRPr lang="x-none"/>
        </a:p>
      </dgm:t>
    </dgm:pt>
    <dgm:pt modelId="{136B211E-09D1-4D98-BC28-DE02D6FB8CD4}" type="parTrans" cxnId="{07F387A1-FFC2-40AD-A23D-E48D09F7495B}">
      <dgm:prSet/>
      <dgm:spPr/>
      <dgm:t>
        <a:bodyPr/>
        <a:lstStyle/>
        <a:p>
          <a:endParaRPr lang="x-none"/>
        </a:p>
      </dgm:t>
    </dgm:pt>
    <dgm:pt modelId="{347C8F61-E04E-491D-B131-5DAEBD849BB3}">
      <dgm:prSet custT="1"/>
      <dgm:spPr/>
      <dgm:t>
        <a:bodyPr/>
        <a:lstStyle/>
        <a:p>
          <a:r>
            <a:rPr lang="ru-RU" sz="1100">
              <a:latin typeface="Times New Roman" panose="02020603050405020304" pitchFamily="18" charset="0"/>
              <a:cs typeface="Times New Roman" panose="02020603050405020304" pitchFamily="18" charset="0"/>
            </a:rPr>
            <a:t>Использование налоговых льгот и преференций, позволяющих снизить операционные затраты инвестора</a:t>
          </a:r>
          <a:endParaRPr lang="x-none" sz="1100">
            <a:latin typeface="Times New Roman" panose="02020603050405020304" pitchFamily="18" charset="0"/>
            <a:cs typeface="Times New Roman" panose="02020603050405020304" pitchFamily="18" charset="0"/>
          </a:endParaRPr>
        </a:p>
      </dgm:t>
    </dgm:pt>
    <dgm:pt modelId="{C6FE2A9A-B6CE-433D-8BB2-7A53A34B2963}" type="parTrans" cxnId="{C7FE21B4-A540-47A9-B6A3-E8E2A4D2CEEC}">
      <dgm:prSet/>
      <dgm:spPr/>
      <dgm:t>
        <a:bodyPr/>
        <a:lstStyle/>
        <a:p>
          <a:endParaRPr lang="x-none"/>
        </a:p>
      </dgm:t>
    </dgm:pt>
    <dgm:pt modelId="{E443BE74-F167-496E-A453-9B50147BC93F}" type="sibTrans" cxnId="{C7FE21B4-A540-47A9-B6A3-E8E2A4D2CEEC}">
      <dgm:prSet/>
      <dgm:spPr/>
      <dgm:t>
        <a:bodyPr/>
        <a:lstStyle/>
        <a:p>
          <a:endParaRPr lang="x-none"/>
        </a:p>
      </dgm:t>
    </dgm:pt>
    <dgm:pt modelId="{20AAE7CA-0EE4-4BCF-B575-20BBE38BEDA1}">
      <dgm:prSet custT="1"/>
      <dgm:spPr/>
      <dgm:t>
        <a:bodyPr/>
        <a:lstStyle/>
        <a:p>
          <a:r>
            <a:rPr lang="ru-RU" sz="1100">
              <a:latin typeface="Times New Roman" panose="02020603050405020304" pitchFamily="18" charset="0"/>
              <a:cs typeface="Times New Roman" panose="02020603050405020304" pitchFamily="18" charset="0"/>
            </a:rPr>
            <a:t>Создание единых стандартов управления медицинскими объектами ГЧП, что повысит предсказуемость операционной деятельности</a:t>
          </a:r>
          <a:endParaRPr lang="x-none" sz="1100">
            <a:latin typeface="Times New Roman" panose="02020603050405020304" pitchFamily="18" charset="0"/>
            <a:cs typeface="Times New Roman" panose="02020603050405020304" pitchFamily="18" charset="0"/>
          </a:endParaRPr>
        </a:p>
      </dgm:t>
    </dgm:pt>
    <dgm:pt modelId="{16C9622C-032C-4DC7-B430-C8673C49E530}" type="parTrans" cxnId="{1832C47C-485B-4583-9220-362D64B3EE41}">
      <dgm:prSet/>
      <dgm:spPr/>
      <dgm:t>
        <a:bodyPr/>
        <a:lstStyle/>
        <a:p>
          <a:endParaRPr lang="x-none"/>
        </a:p>
      </dgm:t>
    </dgm:pt>
    <dgm:pt modelId="{D34A794F-7BC9-442B-A792-6B1EAF4D46BD}" type="sibTrans" cxnId="{1832C47C-485B-4583-9220-362D64B3EE41}">
      <dgm:prSet/>
      <dgm:spPr/>
      <dgm:t>
        <a:bodyPr/>
        <a:lstStyle/>
        <a:p>
          <a:endParaRPr lang="x-none"/>
        </a:p>
      </dgm:t>
    </dgm:pt>
    <dgm:pt modelId="{CD674B8C-CCDF-4A32-B9B0-64AFA8955FE0}">
      <dgm:prSet custT="1"/>
      <dgm:spPr/>
      <dgm:t>
        <a:bodyPr/>
        <a:lstStyle/>
        <a:p>
          <a:r>
            <a:rPr lang="ru-RU" sz="1100">
              <a:latin typeface="Times New Roman" panose="02020603050405020304" pitchFamily="18" charset="0"/>
              <a:ea typeface="+mn-ea"/>
              <a:cs typeface="Times New Roman" panose="02020603050405020304" pitchFamily="18" charset="0"/>
            </a:rPr>
            <a:t>Четкое определение государственных обязательств по финансированию услуг клиники на долгосрочный период</a:t>
          </a:r>
          <a:endParaRPr lang="x-none" sz="1100">
            <a:latin typeface="Times New Roman" panose="02020603050405020304" pitchFamily="18" charset="0"/>
            <a:ea typeface="+mn-ea"/>
            <a:cs typeface="Times New Roman" panose="02020603050405020304" pitchFamily="18" charset="0"/>
          </a:endParaRPr>
        </a:p>
      </dgm:t>
    </dgm:pt>
    <dgm:pt modelId="{0734D610-3D9A-48B4-B6B3-6DC99EAA28D8}" type="parTrans" cxnId="{A7E64F52-3DBB-47D0-90D5-6CFEEFBA3A8F}">
      <dgm:prSet/>
      <dgm:spPr/>
      <dgm:t>
        <a:bodyPr/>
        <a:lstStyle/>
        <a:p>
          <a:endParaRPr lang="x-none"/>
        </a:p>
      </dgm:t>
    </dgm:pt>
    <dgm:pt modelId="{FE7D52EE-3B47-474B-8417-440D73F3E6DC}" type="sibTrans" cxnId="{A7E64F52-3DBB-47D0-90D5-6CFEEFBA3A8F}">
      <dgm:prSet/>
      <dgm:spPr/>
      <dgm:t>
        <a:bodyPr/>
        <a:lstStyle/>
        <a:p>
          <a:endParaRPr lang="x-none"/>
        </a:p>
      </dgm:t>
    </dgm:pt>
    <dgm:pt modelId="{E3054211-A500-4F39-B280-0F110A3C251F}">
      <dgm:prSet custT="1"/>
      <dgm:spPr/>
      <dgm:t>
        <a:bodyPr/>
        <a:lstStyle/>
        <a:p>
          <a:r>
            <a:rPr lang="ru-RU" sz="1100">
              <a:latin typeface="Times New Roman" panose="02020603050405020304" pitchFamily="18" charset="0"/>
              <a:ea typeface="+mn-ea"/>
              <a:cs typeface="Times New Roman" panose="02020603050405020304" pitchFamily="18" charset="0"/>
            </a:rPr>
            <a:t>Гаранирование возвратности кредитов перед финансовыми институтами</a:t>
          </a:r>
          <a:endParaRPr lang="x-none" sz="1100">
            <a:latin typeface="Times New Roman" panose="02020603050405020304" pitchFamily="18" charset="0"/>
            <a:ea typeface="+mn-ea"/>
            <a:cs typeface="Times New Roman" panose="02020603050405020304" pitchFamily="18" charset="0"/>
          </a:endParaRPr>
        </a:p>
      </dgm:t>
    </dgm:pt>
    <dgm:pt modelId="{6BE5349D-F99F-4E93-932A-E59B2FB47BD7}" type="parTrans" cxnId="{AA687B87-9B74-4E57-983A-E359144870C4}">
      <dgm:prSet/>
      <dgm:spPr/>
      <dgm:t>
        <a:bodyPr/>
        <a:lstStyle/>
        <a:p>
          <a:endParaRPr lang="x-none"/>
        </a:p>
      </dgm:t>
    </dgm:pt>
    <dgm:pt modelId="{0CA06BBC-E45C-4A5D-8FCD-F0B731F9AE0E}" type="sibTrans" cxnId="{AA687B87-9B74-4E57-983A-E359144870C4}">
      <dgm:prSet/>
      <dgm:spPr/>
      <dgm:t>
        <a:bodyPr/>
        <a:lstStyle/>
        <a:p>
          <a:endParaRPr lang="x-none"/>
        </a:p>
      </dgm:t>
    </dgm:pt>
    <dgm:pt modelId="{03F413CC-F078-4425-8483-E9272D773420}">
      <dgm:prSet custT="1"/>
      <dgm:spPr/>
      <dgm:t>
        <a:bodyPr/>
        <a:lstStyle/>
        <a:p>
          <a:pPr>
            <a:lnSpc>
              <a:spcPct val="100000"/>
            </a:lnSpc>
            <a:spcBef>
              <a:spcPts val="0"/>
            </a:spcBef>
            <a:spcAft>
              <a:spcPts val="0"/>
            </a:spcAft>
            <a:buNone/>
          </a:pPr>
          <a:r>
            <a:rPr lang="ru-RU" sz="1100">
              <a:latin typeface="Times New Roman" panose="02020603050405020304" pitchFamily="18" charset="0"/>
              <a:ea typeface="+mn-ea"/>
              <a:cs typeface="Times New Roman" panose="02020603050405020304" pitchFamily="18" charset="0"/>
            </a:rPr>
            <a:t>Разработка механизма разделения рисков между государством и инвестором</a:t>
          </a:r>
          <a:endParaRPr lang="x-none" sz="1100">
            <a:latin typeface="Times New Roman" panose="02020603050405020304" pitchFamily="18" charset="0"/>
            <a:ea typeface="+mn-ea"/>
            <a:cs typeface="Times New Roman" panose="02020603050405020304" pitchFamily="18" charset="0"/>
          </a:endParaRPr>
        </a:p>
      </dgm:t>
    </dgm:pt>
    <dgm:pt modelId="{FF182CA3-A852-417C-A228-5C15F8E18CA5}" type="parTrans" cxnId="{267FB8A9-3BC2-4D08-8B36-BE46546F949E}">
      <dgm:prSet/>
      <dgm:spPr/>
      <dgm:t>
        <a:bodyPr/>
        <a:lstStyle/>
        <a:p>
          <a:endParaRPr lang="x-none"/>
        </a:p>
      </dgm:t>
    </dgm:pt>
    <dgm:pt modelId="{F2D87617-2EB4-473C-B714-93C73C5AE271}" type="sibTrans" cxnId="{267FB8A9-3BC2-4D08-8B36-BE46546F949E}">
      <dgm:prSet/>
      <dgm:spPr/>
      <dgm:t>
        <a:bodyPr/>
        <a:lstStyle/>
        <a:p>
          <a:endParaRPr lang="x-none"/>
        </a:p>
      </dgm:t>
    </dgm:pt>
    <dgm:pt modelId="{75B865E0-717C-4825-A414-8A71CE3D2646}">
      <dgm:prSet custT="1"/>
      <dgm:spPr/>
      <dgm:t>
        <a:bodyPr/>
        <a:lstStyle/>
        <a:p>
          <a:r>
            <a:rPr lang="ru-RU" sz="1100">
              <a:latin typeface="Times New Roman" panose="02020603050405020304" pitchFamily="18" charset="0"/>
              <a:ea typeface="+mn-ea"/>
              <a:cs typeface="Times New Roman" panose="02020603050405020304" pitchFamily="18" charset="0"/>
            </a:rPr>
            <a:t>Разработка гибкой финансовой модели, учитывающей различные сценарии операционной деятельности </a:t>
          </a:r>
          <a:endParaRPr lang="x-none" sz="1100"/>
        </a:p>
      </dgm:t>
    </dgm:pt>
    <dgm:pt modelId="{77FBD094-D14A-41E0-8CE4-C3517507B8EC}" type="parTrans" cxnId="{1C4541FD-C760-45BE-BF44-D89132913F2A}">
      <dgm:prSet/>
      <dgm:spPr/>
      <dgm:t>
        <a:bodyPr/>
        <a:lstStyle/>
        <a:p>
          <a:endParaRPr lang="x-none"/>
        </a:p>
      </dgm:t>
    </dgm:pt>
    <dgm:pt modelId="{45B61B4F-A91C-46A1-B824-261B1956D0E9}" type="sibTrans" cxnId="{1C4541FD-C760-45BE-BF44-D89132913F2A}">
      <dgm:prSet/>
      <dgm:spPr/>
      <dgm:t>
        <a:bodyPr/>
        <a:lstStyle/>
        <a:p>
          <a:endParaRPr lang="x-none"/>
        </a:p>
      </dgm:t>
    </dgm:pt>
    <dgm:pt modelId="{A78D2EE9-AB38-45AD-8820-2CBD125B52C5}">
      <dgm:prSet phldrT="[Текст]" custT="1"/>
      <dgm:spPr>
        <a:xfrm>
          <a:off x="2144631" y="825"/>
          <a:ext cx="957708" cy="478854"/>
        </a:xfrm>
      </dgm:spPr>
      <dgm:t>
        <a:bodyPr/>
        <a:lstStyle/>
        <a:p>
          <a:pPr>
            <a:lnSpc>
              <a:spcPct val="100000"/>
            </a:lnSpc>
            <a:spcBef>
              <a:spcPts val="0"/>
            </a:spcBef>
            <a:spcAft>
              <a:spcPts val="0"/>
            </a:spcAft>
            <a:buNone/>
          </a:pPr>
          <a:r>
            <a:rPr lang="ru-RU" sz="1100">
              <a:latin typeface="Times New Roman" panose="02020603050405020304" pitchFamily="18" charset="0"/>
              <a:ea typeface="+mn-ea"/>
              <a:cs typeface="Times New Roman" panose="02020603050405020304" pitchFamily="18" charset="0"/>
            </a:rPr>
            <a:t>Меры</a:t>
          </a:r>
          <a:endParaRPr lang="x-none" sz="1100">
            <a:latin typeface="Times New Roman" panose="02020603050405020304" pitchFamily="18" charset="0"/>
            <a:ea typeface="+mn-ea"/>
            <a:cs typeface="Times New Roman" panose="02020603050405020304" pitchFamily="18" charset="0"/>
          </a:endParaRPr>
        </a:p>
      </dgm:t>
    </dgm:pt>
    <dgm:pt modelId="{102194D8-D7D9-4098-9B51-A647F052CB64}" type="sibTrans" cxnId="{5989A3A2-03F0-4BD6-87E5-21EC634AD032}">
      <dgm:prSet/>
      <dgm:spPr/>
      <dgm:t>
        <a:bodyPr/>
        <a:lstStyle/>
        <a:p>
          <a:endParaRPr lang="x-none" sz="1100"/>
        </a:p>
      </dgm:t>
    </dgm:pt>
    <dgm:pt modelId="{01C227EE-EC77-4F8E-8814-44450E64E9F6}" type="parTrans" cxnId="{5989A3A2-03F0-4BD6-87E5-21EC634AD032}">
      <dgm:prSet/>
      <dgm:spPr/>
      <dgm:t>
        <a:bodyPr/>
        <a:lstStyle/>
        <a:p>
          <a:endParaRPr lang="x-none" sz="1100"/>
        </a:p>
      </dgm:t>
    </dgm:pt>
    <dgm:pt modelId="{C13D1C79-59A6-4370-96C9-66798F7EF9E7}" type="pres">
      <dgm:prSet presAssocID="{6EBA3987-5801-482C-9DF8-10418ECE78D8}" presName="hierChild1" presStyleCnt="0">
        <dgm:presLayoutVars>
          <dgm:orgChart val="1"/>
          <dgm:chPref val="1"/>
          <dgm:dir/>
          <dgm:animOne val="branch"/>
          <dgm:animLvl val="lvl"/>
          <dgm:resizeHandles/>
        </dgm:presLayoutVars>
      </dgm:prSet>
      <dgm:spPr/>
      <dgm:t>
        <a:bodyPr/>
        <a:lstStyle/>
        <a:p>
          <a:endParaRPr lang="ru-RU"/>
        </a:p>
      </dgm:t>
    </dgm:pt>
    <dgm:pt modelId="{C84F29C1-B061-470E-B145-A4E1125C1A45}" type="pres">
      <dgm:prSet presAssocID="{A78D2EE9-AB38-45AD-8820-2CBD125B52C5}" presName="hierRoot1" presStyleCnt="0">
        <dgm:presLayoutVars>
          <dgm:hierBranch/>
        </dgm:presLayoutVars>
      </dgm:prSet>
      <dgm:spPr/>
    </dgm:pt>
    <dgm:pt modelId="{8576240C-B310-49A7-AE49-2C6AE28DB1CF}" type="pres">
      <dgm:prSet presAssocID="{A78D2EE9-AB38-45AD-8820-2CBD125B52C5}" presName="rootComposite1" presStyleCnt="0"/>
      <dgm:spPr/>
    </dgm:pt>
    <dgm:pt modelId="{429583B5-0D73-4DB2-95FF-262C20115B35}" type="pres">
      <dgm:prSet presAssocID="{A78D2EE9-AB38-45AD-8820-2CBD125B52C5}" presName="rootText1" presStyleLbl="node0" presStyleIdx="0" presStyleCnt="1" custScaleX="190815" custScaleY="50963" custLinFactNeighborX="52" custLinFactNeighborY="-33286">
        <dgm:presLayoutVars>
          <dgm:chPref val="3"/>
        </dgm:presLayoutVars>
      </dgm:prSet>
      <dgm:spPr>
        <a:prstGeom prst="rect">
          <a:avLst/>
        </a:prstGeom>
      </dgm:spPr>
      <dgm:t>
        <a:bodyPr/>
        <a:lstStyle/>
        <a:p>
          <a:endParaRPr lang="ru-RU"/>
        </a:p>
      </dgm:t>
    </dgm:pt>
    <dgm:pt modelId="{1C6DB682-8DD7-4460-80A2-E897DDCE27AC}" type="pres">
      <dgm:prSet presAssocID="{A78D2EE9-AB38-45AD-8820-2CBD125B52C5}" presName="rootConnector1" presStyleLbl="node1" presStyleIdx="0" presStyleCnt="0"/>
      <dgm:spPr/>
      <dgm:t>
        <a:bodyPr/>
        <a:lstStyle/>
        <a:p>
          <a:endParaRPr lang="ru-RU"/>
        </a:p>
      </dgm:t>
    </dgm:pt>
    <dgm:pt modelId="{0BB7C702-6D7A-4AA6-9F4F-693A1571EC31}" type="pres">
      <dgm:prSet presAssocID="{A78D2EE9-AB38-45AD-8820-2CBD125B52C5}" presName="hierChild2" presStyleCnt="0"/>
      <dgm:spPr/>
    </dgm:pt>
    <dgm:pt modelId="{E1ED2073-2780-400E-AF9D-A72E861352EF}" type="pres">
      <dgm:prSet presAssocID="{7DF64FAC-1384-41EF-A7A2-C81AF5BD9A24}" presName="Name35" presStyleLbl="parChTrans1D2" presStyleIdx="0" presStyleCnt="4"/>
      <dgm:spPr>
        <a:custGeom>
          <a:avLst/>
          <a:gdLst/>
          <a:ahLst/>
          <a:cxnLst/>
          <a:rect l="0" t="0" r="0" b="0"/>
          <a:pathLst>
            <a:path>
              <a:moveTo>
                <a:pt x="1738241" y="0"/>
              </a:moveTo>
              <a:lnTo>
                <a:pt x="1738241" y="100559"/>
              </a:lnTo>
              <a:lnTo>
                <a:pt x="0" y="100559"/>
              </a:lnTo>
              <a:lnTo>
                <a:pt x="0" y="201118"/>
              </a:lnTo>
            </a:path>
          </a:pathLst>
        </a:custGeom>
      </dgm:spPr>
      <dgm:t>
        <a:bodyPr/>
        <a:lstStyle/>
        <a:p>
          <a:endParaRPr lang="ru-RU"/>
        </a:p>
      </dgm:t>
    </dgm:pt>
    <dgm:pt modelId="{01AD5AC8-E8E0-43B9-BBE9-6E737AF4F037}" type="pres">
      <dgm:prSet presAssocID="{CA1AD6BE-AE16-48CD-9CC6-ED488E8B18BA}" presName="hierRoot2" presStyleCnt="0">
        <dgm:presLayoutVars>
          <dgm:hierBranch val="init"/>
        </dgm:presLayoutVars>
      </dgm:prSet>
      <dgm:spPr/>
    </dgm:pt>
    <dgm:pt modelId="{A235E295-4076-4120-9DEE-AA04AAE26FC0}" type="pres">
      <dgm:prSet presAssocID="{CA1AD6BE-AE16-48CD-9CC6-ED488E8B18BA}" presName="rootComposite" presStyleCnt="0"/>
      <dgm:spPr/>
    </dgm:pt>
    <dgm:pt modelId="{55D500D6-9F3A-44E0-834F-2558107197F0}" type="pres">
      <dgm:prSet presAssocID="{CA1AD6BE-AE16-48CD-9CC6-ED488E8B18BA}" presName="rootText" presStyleLbl="node2" presStyleIdx="0" presStyleCnt="4" custScaleY="95778" custLinFactNeighborX="-38" custLinFactNeighborY="-13545">
        <dgm:presLayoutVars>
          <dgm:chPref val="3"/>
        </dgm:presLayoutVars>
      </dgm:prSet>
      <dgm:spPr>
        <a:prstGeom prst="rect">
          <a:avLst/>
        </a:prstGeom>
      </dgm:spPr>
      <dgm:t>
        <a:bodyPr/>
        <a:lstStyle/>
        <a:p>
          <a:endParaRPr lang="ru-RU"/>
        </a:p>
      </dgm:t>
    </dgm:pt>
    <dgm:pt modelId="{6625AEDA-3EA5-47C1-9778-5B85B020B056}" type="pres">
      <dgm:prSet presAssocID="{CA1AD6BE-AE16-48CD-9CC6-ED488E8B18BA}" presName="rootConnector" presStyleLbl="node2" presStyleIdx="0" presStyleCnt="4"/>
      <dgm:spPr/>
      <dgm:t>
        <a:bodyPr/>
        <a:lstStyle/>
        <a:p>
          <a:endParaRPr lang="ru-RU"/>
        </a:p>
      </dgm:t>
    </dgm:pt>
    <dgm:pt modelId="{0D2181B0-3362-4C35-9F90-4FC305DA2E7C}" type="pres">
      <dgm:prSet presAssocID="{CA1AD6BE-AE16-48CD-9CC6-ED488E8B18BA}" presName="hierChild4" presStyleCnt="0"/>
      <dgm:spPr/>
    </dgm:pt>
    <dgm:pt modelId="{2829D274-6416-4DD1-803D-AAE128D7A1F1}" type="pres">
      <dgm:prSet presAssocID="{20D85EE6-E5BB-4606-A73A-43152B4A6F68}" presName="Name37" presStyleLbl="parChTrans1D3" presStyleIdx="0" presStyleCnt="11"/>
      <dgm:spPr>
        <a:custGeom>
          <a:avLst/>
          <a:gdLst/>
          <a:ahLst/>
          <a:cxnLst/>
          <a:rect l="0" t="0" r="0" b="0"/>
          <a:pathLst>
            <a:path>
              <a:moveTo>
                <a:pt x="0" y="0"/>
              </a:moveTo>
              <a:lnTo>
                <a:pt x="0" y="440546"/>
              </a:lnTo>
              <a:lnTo>
                <a:pt x="143656" y="440546"/>
              </a:lnTo>
            </a:path>
          </a:pathLst>
        </a:custGeom>
      </dgm:spPr>
      <dgm:t>
        <a:bodyPr/>
        <a:lstStyle/>
        <a:p>
          <a:endParaRPr lang="ru-RU"/>
        </a:p>
      </dgm:t>
    </dgm:pt>
    <dgm:pt modelId="{3B53321C-9FE5-4AEE-837F-5539E0124208}" type="pres">
      <dgm:prSet presAssocID="{75AC5710-5BF2-4FC1-B9EF-F832FD360858}" presName="hierRoot2" presStyleCnt="0">
        <dgm:presLayoutVars>
          <dgm:hierBranch val="init"/>
        </dgm:presLayoutVars>
      </dgm:prSet>
      <dgm:spPr/>
    </dgm:pt>
    <dgm:pt modelId="{BE0D622E-6D34-4FEB-A3E0-F8AC0BBA47D9}" type="pres">
      <dgm:prSet presAssocID="{75AC5710-5BF2-4FC1-B9EF-F832FD360858}" presName="rootComposite" presStyleCnt="0"/>
      <dgm:spPr/>
    </dgm:pt>
    <dgm:pt modelId="{1CB58239-B6E6-43AB-A3F4-B4675613531C}" type="pres">
      <dgm:prSet presAssocID="{75AC5710-5BF2-4FC1-B9EF-F832FD360858}" presName="rootText" presStyleLbl="node3" presStyleIdx="0" presStyleCnt="11" custScaleY="159782" custLinFactNeighborX="-1945" custLinFactNeighborY="-14645">
        <dgm:presLayoutVars>
          <dgm:chPref val="3"/>
        </dgm:presLayoutVars>
      </dgm:prSet>
      <dgm:spPr>
        <a:prstGeom prst="rect">
          <a:avLst/>
        </a:prstGeom>
      </dgm:spPr>
      <dgm:t>
        <a:bodyPr/>
        <a:lstStyle/>
        <a:p>
          <a:endParaRPr lang="ru-RU"/>
        </a:p>
      </dgm:t>
    </dgm:pt>
    <dgm:pt modelId="{5939CDBD-F0B4-4874-B59D-F9684FB10B11}" type="pres">
      <dgm:prSet presAssocID="{75AC5710-5BF2-4FC1-B9EF-F832FD360858}" presName="rootConnector" presStyleLbl="node3" presStyleIdx="0" presStyleCnt="11"/>
      <dgm:spPr/>
      <dgm:t>
        <a:bodyPr/>
        <a:lstStyle/>
        <a:p>
          <a:endParaRPr lang="ru-RU"/>
        </a:p>
      </dgm:t>
    </dgm:pt>
    <dgm:pt modelId="{57946895-3FCB-4EBB-BA98-3970F132B8A4}" type="pres">
      <dgm:prSet presAssocID="{75AC5710-5BF2-4FC1-B9EF-F832FD360858}" presName="hierChild4" presStyleCnt="0"/>
      <dgm:spPr/>
    </dgm:pt>
    <dgm:pt modelId="{CB067F82-5C4C-4E0F-B14B-18ED83C1DA2F}" type="pres">
      <dgm:prSet presAssocID="{75AC5710-5BF2-4FC1-B9EF-F832FD360858}" presName="hierChild5" presStyleCnt="0"/>
      <dgm:spPr/>
    </dgm:pt>
    <dgm:pt modelId="{F751D7E9-E976-4462-AFAD-3F8B0DE4DC33}" type="pres">
      <dgm:prSet presAssocID="{94E487C9-05F7-4B0B-ACF5-80BBE2BF82C8}" presName="Name37" presStyleLbl="parChTrans1D3" presStyleIdx="1" presStyleCnt="11"/>
      <dgm:spPr/>
      <dgm:t>
        <a:bodyPr/>
        <a:lstStyle/>
        <a:p>
          <a:endParaRPr lang="ru-RU"/>
        </a:p>
      </dgm:t>
    </dgm:pt>
    <dgm:pt modelId="{B53E7FA3-67E6-42D4-BB53-089FBA716AE7}" type="pres">
      <dgm:prSet presAssocID="{88320906-CC71-4293-881B-D5C7CD9B58EA}" presName="hierRoot2" presStyleCnt="0">
        <dgm:presLayoutVars>
          <dgm:hierBranch val="init"/>
        </dgm:presLayoutVars>
      </dgm:prSet>
      <dgm:spPr/>
    </dgm:pt>
    <dgm:pt modelId="{6DC4BFD4-6824-451E-8E1C-27BCF554587E}" type="pres">
      <dgm:prSet presAssocID="{88320906-CC71-4293-881B-D5C7CD9B58EA}" presName="rootComposite" presStyleCnt="0"/>
      <dgm:spPr/>
    </dgm:pt>
    <dgm:pt modelId="{5079B09A-69FB-48CF-A774-B86542F70DA7}" type="pres">
      <dgm:prSet presAssocID="{88320906-CC71-4293-881B-D5C7CD9B58EA}" presName="rootText" presStyleLbl="node3" presStyleIdx="1" presStyleCnt="11" custScaleX="108425" custScaleY="304213" custLinFactNeighborX="403" custLinFactNeighborY="12661">
        <dgm:presLayoutVars>
          <dgm:chPref val="3"/>
        </dgm:presLayoutVars>
      </dgm:prSet>
      <dgm:spPr/>
      <dgm:t>
        <a:bodyPr/>
        <a:lstStyle/>
        <a:p>
          <a:endParaRPr lang="ru-RU"/>
        </a:p>
      </dgm:t>
    </dgm:pt>
    <dgm:pt modelId="{9A2E4E54-E068-42CD-8075-E01B63D00153}" type="pres">
      <dgm:prSet presAssocID="{88320906-CC71-4293-881B-D5C7CD9B58EA}" presName="rootConnector" presStyleLbl="node3" presStyleIdx="1" presStyleCnt="11"/>
      <dgm:spPr/>
      <dgm:t>
        <a:bodyPr/>
        <a:lstStyle/>
        <a:p>
          <a:endParaRPr lang="ru-RU"/>
        </a:p>
      </dgm:t>
    </dgm:pt>
    <dgm:pt modelId="{D45839A9-0418-44E0-AB4E-65CCBBD1112D}" type="pres">
      <dgm:prSet presAssocID="{88320906-CC71-4293-881B-D5C7CD9B58EA}" presName="hierChild4" presStyleCnt="0"/>
      <dgm:spPr/>
    </dgm:pt>
    <dgm:pt modelId="{48333549-6BBD-43DE-89D5-D3C5D3496381}" type="pres">
      <dgm:prSet presAssocID="{88320906-CC71-4293-881B-D5C7CD9B58EA}" presName="hierChild5" presStyleCnt="0"/>
      <dgm:spPr/>
    </dgm:pt>
    <dgm:pt modelId="{B869FB63-6C28-4BC3-B63D-973D753C3FDD}" type="pres">
      <dgm:prSet presAssocID="{77FBD094-D14A-41E0-8CE4-C3517507B8EC}" presName="Name37" presStyleLbl="parChTrans1D3" presStyleIdx="2" presStyleCnt="11"/>
      <dgm:spPr/>
      <dgm:t>
        <a:bodyPr/>
        <a:lstStyle/>
        <a:p>
          <a:endParaRPr lang="ru-RU"/>
        </a:p>
      </dgm:t>
    </dgm:pt>
    <dgm:pt modelId="{11C5DCEE-BD3C-4E8A-8D7C-DFE595D58A27}" type="pres">
      <dgm:prSet presAssocID="{75B865E0-717C-4825-A414-8A71CE3D2646}" presName="hierRoot2" presStyleCnt="0">
        <dgm:presLayoutVars>
          <dgm:hierBranch val="init"/>
        </dgm:presLayoutVars>
      </dgm:prSet>
      <dgm:spPr/>
    </dgm:pt>
    <dgm:pt modelId="{203E8D7A-8EED-4554-826B-ED23B487DDF1}" type="pres">
      <dgm:prSet presAssocID="{75B865E0-717C-4825-A414-8A71CE3D2646}" presName="rootComposite" presStyleCnt="0"/>
      <dgm:spPr/>
    </dgm:pt>
    <dgm:pt modelId="{EC7CED93-A187-4A64-A526-FEA952DC3133}" type="pres">
      <dgm:prSet presAssocID="{75B865E0-717C-4825-A414-8A71CE3D2646}" presName="rootText" presStyleLbl="node3" presStyleIdx="2" presStyleCnt="11" custScaleX="112945" custScaleY="234479" custLinFactNeighborX="2127" custLinFactNeighborY="14413">
        <dgm:presLayoutVars>
          <dgm:chPref val="3"/>
        </dgm:presLayoutVars>
      </dgm:prSet>
      <dgm:spPr/>
      <dgm:t>
        <a:bodyPr/>
        <a:lstStyle/>
        <a:p>
          <a:endParaRPr lang="ru-RU"/>
        </a:p>
      </dgm:t>
    </dgm:pt>
    <dgm:pt modelId="{27A5AA64-C77A-41F6-994C-465D193F7063}" type="pres">
      <dgm:prSet presAssocID="{75B865E0-717C-4825-A414-8A71CE3D2646}" presName="rootConnector" presStyleLbl="node3" presStyleIdx="2" presStyleCnt="11"/>
      <dgm:spPr/>
      <dgm:t>
        <a:bodyPr/>
        <a:lstStyle/>
        <a:p>
          <a:endParaRPr lang="ru-RU"/>
        </a:p>
      </dgm:t>
    </dgm:pt>
    <dgm:pt modelId="{AC75EC26-36AA-4EDF-B92E-E1A5A407B262}" type="pres">
      <dgm:prSet presAssocID="{75B865E0-717C-4825-A414-8A71CE3D2646}" presName="hierChild4" presStyleCnt="0"/>
      <dgm:spPr/>
    </dgm:pt>
    <dgm:pt modelId="{1CCB356B-DDF4-4559-8E74-85E0ED9BCFBF}" type="pres">
      <dgm:prSet presAssocID="{75B865E0-717C-4825-A414-8A71CE3D2646}" presName="hierChild5" presStyleCnt="0"/>
      <dgm:spPr/>
    </dgm:pt>
    <dgm:pt modelId="{BE843483-BBC7-4EDC-B190-5F832FB26651}" type="pres">
      <dgm:prSet presAssocID="{CA1AD6BE-AE16-48CD-9CC6-ED488E8B18BA}" presName="hierChild5" presStyleCnt="0"/>
      <dgm:spPr/>
    </dgm:pt>
    <dgm:pt modelId="{825CD142-9580-41F3-A3D1-8F2D94161787}" type="pres">
      <dgm:prSet presAssocID="{7B94C20E-F4FD-4B79-A433-B4499EF5C1B4}" presName="Name35" presStyleLbl="parChTrans1D2" presStyleIdx="1" presStyleCnt="4"/>
      <dgm:spPr>
        <a:custGeom>
          <a:avLst/>
          <a:gdLst/>
          <a:ahLst/>
          <a:cxnLst/>
          <a:rect l="0" t="0" r="0" b="0"/>
          <a:pathLst>
            <a:path>
              <a:moveTo>
                <a:pt x="579413" y="0"/>
              </a:moveTo>
              <a:lnTo>
                <a:pt x="579413" y="100559"/>
              </a:lnTo>
              <a:lnTo>
                <a:pt x="0" y="100559"/>
              </a:lnTo>
              <a:lnTo>
                <a:pt x="0" y="201118"/>
              </a:lnTo>
            </a:path>
          </a:pathLst>
        </a:custGeom>
      </dgm:spPr>
      <dgm:t>
        <a:bodyPr/>
        <a:lstStyle/>
        <a:p>
          <a:endParaRPr lang="ru-RU"/>
        </a:p>
      </dgm:t>
    </dgm:pt>
    <dgm:pt modelId="{84F9E802-A79D-4611-BDDA-0C8C210A6CCB}" type="pres">
      <dgm:prSet presAssocID="{E6D1188C-5982-4A57-BF61-00CB10FA47EB}" presName="hierRoot2" presStyleCnt="0">
        <dgm:presLayoutVars>
          <dgm:hierBranch val="init"/>
        </dgm:presLayoutVars>
      </dgm:prSet>
      <dgm:spPr/>
    </dgm:pt>
    <dgm:pt modelId="{B3F8DCE2-E549-43B1-BB28-23C09265846D}" type="pres">
      <dgm:prSet presAssocID="{E6D1188C-5982-4A57-BF61-00CB10FA47EB}" presName="rootComposite" presStyleCnt="0"/>
      <dgm:spPr/>
    </dgm:pt>
    <dgm:pt modelId="{2DF1788B-1B6A-48EF-87FB-3902D96DC063}" type="pres">
      <dgm:prSet presAssocID="{E6D1188C-5982-4A57-BF61-00CB10FA47EB}" presName="rootText" presStyleLbl="node2" presStyleIdx="1" presStyleCnt="4" custScaleX="124077" custLinFactNeighborX="24869" custLinFactNeighborY="-7470">
        <dgm:presLayoutVars>
          <dgm:chPref val="3"/>
        </dgm:presLayoutVars>
      </dgm:prSet>
      <dgm:spPr>
        <a:prstGeom prst="rect">
          <a:avLst/>
        </a:prstGeom>
      </dgm:spPr>
      <dgm:t>
        <a:bodyPr/>
        <a:lstStyle/>
        <a:p>
          <a:endParaRPr lang="ru-RU"/>
        </a:p>
      </dgm:t>
    </dgm:pt>
    <dgm:pt modelId="{3B5899BE-E557-4165-A004-E310A55FD553}" type="pres">
      <dgm:prSet presAssocID="{E6D1188C-5982-4A57-BF61-00CB10FA47EB}" presName="rootConnector" presStyleLbl="node2" presStyleIdx="1" presStyleCnt="4"/>
      <dgm:spPr/>
      <dgm:t>
        <a:bodyPr/>
        <a:lstStyle/>
        <a:p>
          <a:endParaRPr lang="ru-RU"/>
        </a:p>
      </dgm:t>
    </dgm:pt>
    <dgm:pt modelId="{282F4CC3-A24E-4AE3-988F-99D568B1C668}" type="pres">
      <dgm:prSet presAssocID="{E6D1188C-5982-4A57-BF61-00CB10FA47EB}" presName="hierChild4" presStyleCnt="0"/>
      <dgm:spPr/>
    </dgm:pt>
    <dgm:pt modelId="{6A269514-4482-4156-93F6-71F5D9BF6C97}" type="pres">
      <dgm:prSet presAssocID="{136B211E-09D1-4D98-BC28-DE02D6FB8CD4}" presName="Name37" presStyleLbl="parChTrans1D3" presStyleIdx="3" presStyleCnt="11"/>
      <dgm:spPr/>
      <dgm:t>
        <a:bodyPr/>
        <a:lstStyle/>
        <a:p>
          <a:endParaRPr lang="ru-RU"/>
        </a:p>
      </dgm:t>
    </dgm:pt>
    <dgm:pt modelId="{BC66AB70-F30F-4E44-8D09-15937275DDD4}" type="pres">
      <dgm:prSet presAssocID="{CDE6ABB6-46A1-4D80-A119-76F8A64F888E}" presName="hierRoot2" presStyleCnt="0">
        <dgm:presLayoutVars>
          <dgm:hierBranch val="init"/>
        </dgm:presLayoutVars>
      </dgm:prSet>
      <dgm:spPr/>
    </dgm:pt>
    <dgm:pt modelId="{0519FA2A-D985-4A14-8193-FDDA085C14DA}" type="pres">
      <dgm:prSet presAssocID="{CDE6ABB6-46A1-4D80-A119-76F8A64F888E}" presName="rootComposite" presStyleCnt="0"/>
      <dgm:spPr/>
    </dgm:pt>
    <dgm:pt modelId="{FF55450B-51DD-4E25-BDC5-E2B5618E4CDD}" type="pres">
      <dgm:prSet presAssocID="{CDE6ABB6-46A1-4D80-A119-76F8A64F888E}" presName="rootText" presStyleLbl="node3" presStyleIdx="3" presStyleCnt="11" custScaleX="113377" custScaleY="239503" custLinFactNeighborX="14812" custLinFactNeighborY="9918">
        <dgm:presLayoutVars>
          <dgm:chPref val="3"/>
        </dgm:presLayoutVars>
      </dgm:prSet>
      <dgm:spPr/>
      <dgm:t>
        <a:bodyPr/>
        <a:lstStyle/>
        <a:p>
          <a:endParaRPr lang="ru-RU"/>
        </a:p>
      </dgm:t>
    </dgm:pt>
    <dgm:pt modelId="{1529DAED-7A88-437E-A55B-BEAA88DE56B6}" type="pres">
      <dgm:prSet presAssocID="{CDE6ABB6-46A1-4D80-A119-76F8A64F888E}" presName="rootConnector" presStyleLbl="node3" presStyleIdx="3" presStyleCnt="11"/>
      <dgm:spPr/>
      <dgm:t>
        <a:bodyPr/>
        <a:lstStyle/>
        <a:p>
          <a:endParaRPr lang="ru-RU"/>
        </a:p>
      </dgm:t>
    </dgm:pt>
    <dgm:pt modelId="{F9C6DD80-9470-46C9-A3AB-348DA852EB00}" type="pres">
      <dgm:prSet presAssocID="{CDE6ABB6-46A1-4D80-A119-76F8A64F888E}" presName="hierChild4" presStyleCnt="0"/>
      <dgm:spPr/>
    </dgm:pt>
    <dgm:pt modelId="{FCDE125F-7CEF-42AB-99F3-F1247FCCBB39}" type="pres">
      <dgm:prSet presAssocID="{CDE6ABB6-46A1-4D80-A119-76F8A64F888E}" presName="hierChild5" presStyleCnt="0"/>
      <dgm:spPr/>
    </dgm:pt>
    <dgm:pt modelId="{412DE67C-7C91-442A-AE3F-4243C126A64F}" type="pres">
      <dgm:prSet presAssocID="{C6FE2A9A-B6CE-433D-8BB2-7A53A34B2963}" presName="Name37" presStyleLbl="parChTrans1D3" presStyleIdx="4" presStyleCnt="11"/>
      <dgm:spPr/>
      <dgm:t>
        <a:bodyPr/>
        <a:lstStyle/>
        <a:p>
          <a:endParaRPr lang="ru-RU"/>
        </a:p>
      </dgm:t>
    </dgm:pt>
    <dgm:pt modelId="{E0C61AB8-D061-4A7F-84DD-0D4C30D296F1}" type="pres">
      <dgm:prSet presAssocID="{347C8F61-E04E-491D-B131-5DAEBD849BB3}" presName="hierRoot2" presStyleCnt="0">
        <dgm:presLayoutVars>
          <dgm:hierBranch val="init"/>
        </dgm:presLayoutVars>
      </dgm:prSet>
      <dgm:spPr/>
    </dgm:pt>
    <dgm:pt modelId="{DA054983-61C3-4410-B39E-3A01BB5D4222}" type="pres">
      <dgm:prSet presAssocID="{347C8F61-E04E-491D-B131-5DAEBD849BB3}" presName="rootComposite" presStyleCnt="0"/>
      <dgm:spPr/>
    </dgm:pt>
    <dgm:pt modelId="{5C8413DC-8332-4E0C-8971-11317F5FD151}" type="pres">
      <dgm:prSet presAssocID="{347C8F61-E04E-491D-B131-5DAEBD849BB3}" presName="rootText" presStyleLbl="node3" presStyleIdx="4" presStyleCnt="11" custScaleX="111861" custScaleY="205141" custLinFactNeighborX="18906" custLinFactNeighborY="-5842">
        <dgm:presLayoutVars>
          <dgm:chPref val="3"/>
        </dgm:presLayoutVars>
      </dgm:prSet>
      <dgm:spPr/>
      <dgm:t>
        <a:bodyPr/>
        <a:lstStyle/>
        <a:p>
          <a:endParaRPr lang="ru-RU"/>
        </a:p>
      </dgm:t>
    </dgm:pt>
    <dgm:pt modelId="{F223F75A-CF57-48F5-91FA-FDAFD2B70532}" type="pres">
      <dgm:prSet presAssocID="{347C8F61-E04E-491D-B131-5DAEBD849BB3}" presName="rootConnector" presStyleLbl="node3" presStyleIdx="4" presStyleCnt="11"/>
      <dgm:spPr/>
      <dgm:t>
        <a:bodyPr/>
        <a:lstStyle/>
        <a:p>
          <a:endParaRPr lang="ru-RU"/>
        </a:p>
      </dgm:t>
    </dgm:pt>
    <dgm:pt modelId="{4121E9AA-98CD-4007-A9FB-1043AB91762E}" type="pres">
      <dgm:prSet presAssocID="{347C8F61-E04E-491D-B131-5DAEBD849BB3}" presName="hierChild4" presStyleCnt="0"/>
      <dgm:spPr/>
    </dgm:pt>
    <dgm:pt modelId="{FBE24A97-263D-4C47-A632-5B3F082FA731}" type="pres">
      <dgm:prSet presAssocID="{347C8F61-E04E-491D-B131-5DAEBD849BB3}" presName="hierChild5" presStyleCnt="0"/>
      <dgm:spPr/>
    </dgm:pt>
    <dgm:pt modelId="{09A76840-1E5F-40C5-BF07-5DF1B65612E4}" type="pres">
      <dgm:prSet presAssocID="{E6D1188C-5982-4A57-BF61-00CB10FA47EB}" presName="hierChild5" presStyleCnt="0"/>
      <dgm:spPr/>
    </dgm:pt>
    <dgm:pt modelId="{DB1EB6F4-DAE9-4052-AA53-ACB0EACFD7E5}" type="pres">
      <dgm:prSet presAssocID="{9E7A1742-339A-4863-84BD-59D6AD5F7A79}" presName="Name35" presStyleLbl="parChTrans1D2" presStyleIdx="2" presStyleCnt="4"/>
      <dgm:spPr>
        <a:custGeom>
          <a:avLst/>
          <a:gdLst/>
          <a:ahLst/>
          <a:cxnLst/>
          <a:rect l="0" t="0" r="0" b="0"/>
          <a:pathLst>
            <a:path>
              <a:moveTo>
                <a:pt x="0" y="0"/>
              </a:moveTo>
              <a:lnTo>
                <a:pt x="0" y="100559"/>
              </a:lnTo>
              <a:lnTo>
                <a:pt x="579413" y="100559"/>
              </a:lnTo>
              <a:lnTo>
                <a:pt x="579413" y="201118"/>
              </a:lnTo>
            </a:path>
          </a:pathLst>
        </a:custGeom>
      </dgm:spPr>
      <dgm:t>
        <a:bodyPr/>
        <a:lstStyle/>
        <a:p>
          <a:endParaRPr lang="ru-RU"/>
        </a:p>
      </dgm:t>
    </dgm:pt>
    <dgm:pt modelId="{2CF2AE18-7624-48A8-AE7D-07BA431BF179}" type="pres">
      <dgm:prSet presAssocID="{7F211147-6524-4343-A4BD-2704EAA04255}" presName="hierRoot2" presStyleCnt="0">
        <dgm:presLayoutVars>
          <dgm:hierBranch val="init"/>
        </dgm:presLayoutVars>
      </dgm:prSet>
      <dgm:spPr/>
    </dgm:pt>
    <dgm:pt modelId="{2AAA8413-89CA-4E4E-9F87-7E5815CE9005}" type="pres">
      <dgm:prSet presAssocID="{7F211147-6524-4343-A4BD-2704EAA04255}" presName="rootComposite" presStyleCnt="0"/>
      <dgm:spPr/>
    </dgm:pt>
    <dgm:pt modelId="{4270B435-43C7-4946-92C3-2557EEFA0FB1}" type="pres">
      <dgm:prSet presAssocID="{7F211147-6524-4343-A4BD-2704EAA04255}" presName="rootText" presStyleLbl="node2" presStyleIdx="2" presStyleCnt="4" custScaleX="126826" custLinFactNeighborX="21057" custLinFactNeighborY="-10587">
        <dgm:presLayoutVars>
          <dgm:chPref val="3"/>
        </dgm:presLayoutVars>
      </dgm:prSet>
      <dgm:spPr>
        <a:prstGeom prst="rect">
          <a:avLst/>
        </a:prstGeom>
      </dgm:spPr>
      <dgm:t>
        <a:bodyPr/>
        <a:lstStyle/>
        <a:p>
          <a:endParaRPr lang="ru-RU"/>
        </a:p>
      </dgm:t>
    </dgm:pt>
    <dgm:pt modelId="{7586337C-AC86-4536-9C33-C55C4764E11B}" type="pres">
      <dgm:prSet presAssocID="{7F211147-6524-4343-A4BD-2704EAA04255}" presName="rootConnector" presStyleLbl="node2" presStyleIdx="2" presStyleCnt="4"/>
      <dgm:spPr/>
      <dgm:t>
        <a:bodyPr/>
        <a:lstStyle/>
        <a:p>
          <a:endParaRPr lang="ru-RU"/>
        </a:p>
      </dgm:t>
    </dgm:pt>
    <dgm:pt modelId="{BCD32552-DEBA-494B-8B28-7E3EFE8CD1E6}" type="pres">
      <dgm:prSet presAssocID="{7F211147-6524-4343-A4BD-2704EAA04255}" presName="hierChild4" presStyleCnt="0"/>
      <dgm:spPr/>
    </dgm:pt>
    <dgm:pt modelId="{CABABC25-9E30-481C-AE9B-5E82E5C61B1E}" type="pres">
      <dgm:prSet presAssocID="{65285B31-DD37-4299-B202-895E7C967696}" presName="Name37" presStyleLbl="parChTrans1D3" presStyleIdx="5" presStyleCnt="11"/>
      <dgm:spPr>
        <a:custGeom>
          <a:avLst/>
          <a:gdLst/>
          <a:ahLst/>
          <a:cxnLst/>
          <a:rect l="0" t="0" r="0" b="0"/>
          <a:pathLst>
            <a:path>
              <a:moveTo>
                <a:pt x="0" y="0"/>
              </a:moveTo>
              <a:lnTo>
                <a:pt x="0" y="440546"/>
              </a:lnTo>
              <a:lnTo>
                <a:pt x="143656" y="440546"/>
              </a:lnTo>
            </a:path>
          </a:pathLst>
        </a:custGeom>
      </dgm:spPr>
      <dgm:t>
        <a:bodyPr/>
        <a:lstStyle/>
        <a:p>
          <a:endParaRPr lang="ru-RU"/>
        </a:p>
      </dgm:t>
    </dgm:pt>
    <dgm:pt modelId="{3EFD70F5-0934-4214-884A-109EF7FD304D}" type="pres">
      <dgm:prSet presAssocID="{6F2F368A-3F2E-4E2A-8D93-EFE4566C9D45}" presName="hierRoot2" presStyleCnt="0">
        <dgm:presLayoutVars>
          <dgm:hierBranch val="init"/>
        </dgm:presLayoutVars>
      </dgm:prSet>
      <dgm:spPr/>
    </dgm:pt>
    <dgm:pt modelId="{6FFB6327-98C1-4FAC-8301-FE5B5022A1B9}" type="pres">
      <dgm:prSet presAssocID="{6F2F368A-3F2E-4E2A-8D93-EFE4566C9D45}" presName="rootComposite" presStyleCnt="0"/>
      <dgm:spPr/>
    </dgm:pt>
    <dgm:pt modelId="{49D98EED-25EC-49BC-A87D-3BAB5E9180A3}" type="pres">
      <dgm:prSet presAssocID="{6F2F368A-3F2E-4E2A-8D93-EFE4566C9D45}" presName="rootText" presStyleLbl="node3" presStyleIdx="5" presStyleCnt="11" custScaleY="219408" custLinFactNeighborX="8328" custLinFactNeighborY="1730">
        <dgm:presLayoutVars>
          <dgm:chPref val="3"/>
        </dgm:presLayoutVars>
      </dgm:prSet>
      <dgm:spPr>
        <a:prstGeom prst="rect">
          <a:avLst/>
        </a:prstGeom>
      </dgm:spPr>
      <dgm:t>
        <a:bodyPr/>
        <a:lstStyle/>
        <a:p>
          <a:endParaRPr lang="ru-RU"/>
        </a:p>
      </dgm:t>
    </dgm:pt>
    <dgm:pt modelId="{4EBA4C83-9EF9-4E19-A6BC-2BB4AC94FF10}" type="pres">
      <dgm:prSet presAssocID="{6F2F368A-3F2E-4E2A-8D93-EFE4566C9D45}" presName="rootConnector" presStyleLbl="node3" presStyleIdx="5" presStyleCnt="11"/>
      <dgm:spPr/>
      <dgm:t>
        <a:bodyPr/>
        <a:lstStyle/>
        <a:p>
          <a:endParaRPr lang="ru-RU"/>
        </a:p>
      </dgm:t>
    </dgm:pt>
    <dgm:pt modelId="{00CBB6EA-37FA-4619-ACC0-082E05A7F93A}" type="pres">
      <dgm:prSet presAssocID="{6F2F368A-3F2E-4E2A-8D93-EFE4566C9D45}" presName="hierChild4" presStyleCnt="0"/>
      <dgm:spPr/>
    </dgm:pt>
    <dgm:pt modelId="{5699FB2B-8B69-437C-8007-7152C573E112}" type="pres">
      <dgm:prSet presAssocID="{6F2F368A-3F2E-4E2A-8D93-EFE4566C9D45}" presName="hierChild5" presStyleCnt="0"/>
      <dgm:spPr/>
    </dgm:pt>
    <dgm:pt modelId="{2CC2F3CE-4AEF-4F49-A8FB-FD9A82558118}" type="pres">
      <dgm:prSet presAssocID="{531255C2-8B5C-4CA6-BFA3-9B19DDF67018}" presName="Name37" presStyleLbl="parChTrans1D3" presStyleIdx="6" presStyleCnt="11"/>
      <dgm:spPr>
        <a:custGeom>
          <a:avLst/>
          <a:gdLst/>
          <a:ahLst/>
          <a:cxnLst/>
          <a:rect l="0" t="0" r="0" b="0"/>
          <a:pathLst>
            <a:path>
              <a:moveTo>
                <a:pt x="0" y="0"/>
              </a:moveTo>
              <a:lnTo>
                <a:pt x="0" y="1120519"/>
              </a:lnTo>
              <a:lnTo>
                <a:pt x="143656" y="1120519"/>
              </a:lnTo>
            </a:path>
          </a:pathLst>
        </a:custGeom>
      </dgm:spPr>
      <dgm:t>
        <a:bodyPr/>
        <a:lstStyle/>
        <a:p>
          <a:endParaRPr lang="ru-RU"/>
        </a:p>
      </dgm:t>
    </dgm:pt>
    <dgm:pt modelId="{D4AEEDE3-5001-447B-8354-3140F8C098B2}" type="pres">
      <dgm:prSet presAssocID="{3A609359-162A-4FE4-B0DA-213C322BBAEC}" presName="hierRoot2" presStyleCnt="0">
        <dgm:presLayoutVars>
          <dgm:hierBranch val="init"/>
        </dgm:presLayoutVars>
      </dgm:prSet>
      <dgm:spPr/>
    </dgm:pt>
    <dgm:pt modelId="{41B68CB4-D507-49AA-A28A-3728643F060C}" type="pres">
      <dgm:prSet presAssocID="{3A609359-162A-4FE4-B0DA-213C322BBAEC}" presName="rootComposite" presStyleCnt="0"/>
      <dgm:spPr/>
    </dgm:pt>
    <dgm:pt modelId="{FF3A8350-76BC-4D38-88D1-6EC5AB6EB811}" type="pres">
      <dgm:prSet presAssocID="{3A609359-162A-4FE4-B0DA-213C322BBAEC}" presName="rootText" presStyleLbl="node3" presStyleIdx="6" presStyleCnt="11" custScaleY="246476" custLinFactNeighborX="10703" custLinFactNeighborY="-8058">
        <dgm:presLayoutVars>
          <dgm:chPref val="3"/>
        </dgm:presLayoutVars>
      </dgm:prSet>
      <dgm:spPr>
        <a:prstGeom prst="rect">
          <a:avLst/>
        </a:prstGeom>
      </dgm:spPr>
      <dgm:t>
        <a:bodyPr/>
        <a:lstStyle/>
        <a:p>
          <a:endParaRPr lang="ru-RU"/>
        </a:p>
      </dgm:t>
    </dgm:pt>
    <dgm:pt modelId="{3291B2A2-0381-4C8E-9FA2-993457ED4DA4}" type="pres">
      <dgm:prSet presAssocID="{3A609359-162A-4FE4-B0DA-213C322BBAEC}" presName="rootConnector" presStyleLbl="node3" presStyleIdx="6" presStyleCnt="11"/>
      <dgm:spPr/>
      <dgm:t>
        <a:bodyPr/>
        <a:lstStyle/>
        <a:p>
          <a:endParaRPr lang="ru-RU"/>
        </a:p>
      </dgm:t>
    </dgm:pt>
    <dgm:pt modelId="{D4E28C76-8A50-4BAA-80B6-8951E060E038}" type="pres">
      <dgm:prSet presAssocID="{3A609359-162A-4FE4-B0DA-213C322BBAEC}" presName="hierChild4" presStyleCnt="0"/>
      <dgm:spPr/>
    </dgm:pt>
    <dgm:pt modelId="{26C6F3D7-65FC-4960-B54C-6CF648426DD0}" type="pres">
      <dgm:prSet presAssocID="{3A609359-162A-4FE4-B0DA-213C322BBAEC}" presName="hierChild5" presStyleCnt="0"/>
      <dgm:spPr/>
    </dgm:pt>
    <dgm:pt modelId="{E4770EB2-9420-4D3A-B8F0-202D18C397CF}" type="pres">
      <dgm:prSet presAssocID="{16C9622C-032C-4DC7-B430-C8673C49E530}" presName="Name37" presStyleLbl="parChTrans1D3" presStyleIdx="7" presStyleCnt="11"/>
      <dgm:spPr/>
      <dgm:t>
        <a:bodyPr/>
        <a:lstStyle/>
        <a:p>
          <a:endParaRPr lang="ru-RU"/>
        </a:p>
      </dgm:t>
    </dgm:pt>
    <dgm:pt modelId="{580630E6-3AF2-4985-B0CF-ED63A826356C}" type="pres">
      <dgm:prSet presAssocID="{20AAE7CA-0EE4-4BCF-B575-20BBE38BEDA1}" presName="hierRoot2" presStyleCnt="0">
        <dgm:presLayoutVars>
          <dgm:hierBranch val="init"/>
        </dgm:presLayoutVars>
      </dgm:prSet>
      <dgm:spPr/>
    </dgm:pt>
    <dgm:pt modelId="{13ECFD54-A01D-43AF-8066-C6BDCF7D7ACD}" type="pres">
      <dgm:prSet presAssocID="{20AAE7CA-0EE4-4BCF-B575-20BBE38BEDA1}" presName="rootComposite" presStyleCnt="0"/>
      <dgm:spPr/>
    </dgm:pt>
    <dgm:pt modelId="{CBBBC0D8-1A19-4C55-8A83-C1AB98922069}" type="pres">
      <dgm:prSet presAssocID="{20AAE7CA-0EE4-4BCF-B575-20BBE38BEDA1}" presName="rootText" presStyleLbl="node3" presStyleIdx="7" presStyleCnt="11" custScaleX="114713" custScaleY="254161" custLinFactNeighborX="8328" custLinFactNeighborY="-16149">
        <dgm:presLayoutVars>
          <dgm:chPref val="3"/>
        </dgm:presLayoutVars>
      </dgm:prSet>
      <dgm:spPr/>
      <dgm:t>
        <a:bodyPr/>
        <a:lstStyle/>
        <a:p>
          <a:endParaRPr lang="ru-RU"/>
        </a:p>
      </dgm:t>
    </dgm:pt>
    <dgm:pt modelId="{F832073C-5CD8-47E1-8F41-B6E8A8F2BF15}" type="pres">
      <dgm:prSet presAssocID="{20AAE7CA-0EE4-4BCF-B575-20BBE38BEDA1}" presName="rootConnector" presStyleLbl="node3" presStyleIdx="7" presStyleCnt="11"/>
      <dgm:spPr/>
      <dgm:t>
        <a:bodyPr/>
        <a:lstStyle/>
        <a:p>
          <a:endParaRPr lang="ru-RU"/>
        </a:p>
      </dgm:t>
    </dgm:pt>
    <dgm:pt modelId="{C8C154F4-BE22-4D4E-B1DE-A7064B09D44F}" type="pres">
      <dgm:prSet presAssocID="{20AAE7CA-0EE4-4BCF-B575-20BBE38BEDA1}" presName="hierChild4" presStyleCnt="0"/>
      <dgm:spPr/>
    </dgm:pt>
    <dgm:pt modelId="{176E0BD7-9F18-47F9-A8C4-C897FD07D811}" type="pres">
      <dgm:prSet presAssocID="{20AAE7CA-0EE4-4BCF-B575-20BBE38BEDA1}" presName="hierChild5" presStyleCnt="0"/>
      <dgm:spPr/>
    </dgm:pt>
    <dgm:pt modelId="{A60309D4-95E6-4D0C-AC95-4D9D1091CAA7}" type="pres">
      <dgm:prSet presAssocID="{7F211147-6524-4343-A4BD-2704EAA04255}" presName="hierChild5" presStyleCnt="0"/>
      <dgm:spPr/>
    </dgm:pt>
    <dgm:pt modelId="{4EF91C7A-9BA0-4EA0-AD3D-F26637734034}" type="pres">
      <dgm:prSet presAssocID="{B0C3216A-AA5E-4F2E-8450-E4D5C69031FE}" presName="Name35" presStyleLbl="parChTrans1D2" presStyleIdx="3" presStyleCnt="4"/>
      <dgm:spPr>
        <a:custGeom>
          <a:avLst/>
          <a:gdLst/>
          <a:ahLst/>
          <a:cxnLst/>
          <a:rect l="0" t="0" r="0" b="0"/>
          <a:pathLst>
            <a:path>
              <a:moveTo>
                <a:pt x="0" y="0"/>
              </a:moveTo>
              <a:lnTo>
                <a:pt x="0" y="100559"/>
              </a:lnTo>
              <a:lnTo>
                <a:pt x="1738241" y="100559"/>
              </a:lnTo>
              <a:lnTo>
                <a:pt x="1738241" y="201118"/>
              </a:lnTo>
            </a:path>
          </a:pathLst>
        </a:custGeom>
      </dgm:spPr>
      <dgm:t>
        <a:bodyPr/>
        <a:lstStyle/>
        <a:p>
          <a:endParaRPr lang="ru-RU"/>
        </a:p>
      </dgm:t>
    </dgm:pt>
    <dgm:pt modelId="{9B917EC2-6556-4621-9AC0-160A73396218}" type="pres">
      <dgm:prSet presAssocID="{4C7FA8D0-C41E-4E3B-915D-50BA5AF1279D}" presName="hierRoot2" presStyleCnt="0">
        <dgm:presLayoutVars>
          <dgm:hierBranch val="init"/>
        </dgm:presLayoutVars>
      </dgm:prSet>
      <dgm:spPr/>
    </dgm:pt>
    <dgm:pt modelId="{40D04279-DA4F-4684-9B09-9E003E575FAE}" type="pres">
      <dgm:prSet presAssocID="{4C7FA8D0-C41E-4E3B-915D-50BA5AF1279D}" presName="rootComposite" presStyleCnt="0"/>
      <dgm:spPr/>
    </dgm:pt>
    <dgm:pt modelId="{1FD7CCEA-554D-4F74-8C48-C889EA82E592}" type="pres">
      <dgm:prSet presAssocID="{4C7FA8D0-C41E-4E3B-915D-50BA5AF1279D}" presName="rootText" presStyleLbl="node2" presStyleIdx="3" presStyleCnt="4" custLinFactNeighborX="9235" custLinFactNeighborY="-10414">
        <dgm:presLayoutVars>
          <dgm:chPref val="3"/>
        </dgm:presLayoutVars>
      </dgm:prSet>
      <dgm:spPr>
        <a:prstGeom prst="rect">
          <a:avLst/>
        </a:prstGeom>
      </dgm:spPr>
      <dgm:t>
        <a:bodyPr/>
        <a:lstStyle/>
        <a:p>
          <a:endParaRPr lang="ru-RU"/>
        </a:p>
      </dgm:t>
    </dgm:pt>
    <dgm:pt modelId="{5D14180A-BD41-4C87-B6ED-CDCFB9385E21}" type="pres">
      <dgm:prSet presAssocID="{4C7FA8D0-C41E-4E3B-915D-50BA5AF1279D}" presName="rootConnector" presStyleLbl="node2" presStyleIdx="3" presStyleCnt="4"/>
      <dgm:spPr/>
      <dgm:t>
        <a:bodyPr/>
        <a:lstStyle/>
        <a:p>
          <a:endParaRPr lang="ru-RU"/>
        </a:p>
      </dgm:t>
    </dgm:pt>
    <dgm:pt modelId="{F81A510B-E32C-44CE-AB7B-AB4C941168CB}" type="pres">
      <dgm:prSet presAssocID="{4C7FA8D0-C41E-4E3B-915D-50BA5AF1279D}" presName="hierChild4" presStyleCnt="0"/>
      <dgm:spPr/>
    </dgm:pt>
    <dgm:pt modelId="{8A9A062D-CF8E-4E76-A7F7-EDBDEF6AC511}" type="pres">
      <dgm:prSet presAssocID="{FF182CA3-A852-417C-A228-5C15F8E18CA5}" presName="Name37" presStyleLbl="parChTrans1D3" presStyleIdx="8" presStyleCnt="11"/>
      <dgm:spPr/>
      <dgm:t>
        <a:bodyPr/>
        <a:lstStyle/>
        <a:p>
          <a:endParaRPr lang="ru-RU"/>
        </a:p>
      </dgm:t>
    </dgm:pt>
    <dgm:pt modelId="{F60E5A0C-EC22-41F7-AB9A-C930303D44C5}" type="pres">
      <dgm:prSet presAssocID="{03F413CC-F078-4425-8483-E9272D773420}" presName="hierRoot2" presStyleCnt="0">
        <dgm:presLayoutVars>
          <dgm:hierBranch val="init"/>
        </dgm:presLayoutVars>
      </dgm:prSet>
      <dgm:spPr/>
    </dgm:pt>
    <dgm:pt modelId="{5CD0D1AE-D40C-4E16-9FDB-F3080129427B}" type="pres">
      <dgm:prSet presAssocID="{03F413CC-F078-4425-8483-E9272D773420}" presName="rootComposite" presStyleCnt="0"/>
      <dgm:spPr/>
    </dgm:pt>
    <dgm:pt modelId="{767FB94D-E89D-4A12-AF5D-FDD654693898}" type="pres">
      <dgm:prSet presAssocID="{03F413CC-F078-4425-8483-E9272D773420}" presName="rootText" presStyleLbl="node3" presStyleIdx="8" presStyleCnt="11" custScaleY="169399" custLinFactNeighborX="2062" custLinFactNeighborY="8200">
        <dgm:presLayoutVars>
          <dgm:chPref val="3"/>
        </dgm:presLayoutVars>
      </dgm:prSet>
      <dgm:spPr/>
      <dgm:t>
        <a:bodyPr/>
        <a:lstStyle/>
        <a:p>
          <a:endParaRPr lang="ru-RU"/>
        </a:p>
      </dgm:t>
    </dgm:pt>
    <dgm:pt modelId="{AD01EF8F-CB04-48A1-8096-1A73E2C084E8}" type="pres">
      <dgm:prSet presAssocID="{03F413CC-F078-4425-8483-E9272D773420}" presName="rootConnector" presStyleLbl="node3" presStyleIdx="8" presStyleCnt="11"/>
      <dgm:spPr/>
      <dgm:t>
        <a:bodyPr/>
        <a:lstStyle/>
        <a:p>
          <a:endParaRPr lang="ru-RU"/>
        </a:p>
      </dgm:t>
    </dgm:pt>
    <dgm:pt modelId="{DD24E96E-175E-472E-B66F-8380A233CEDA}" type="pres">
      <dgm:prSet presAssocID="{03F413CC-F078-4425-8483-E9272D773420}" presName="hierChild4" presStyleCnt="0"/>
      <dgm:spPr/>
    </dgm:pt>
    <dgm:pt modelId="{89A38FC6-BA12-471A-9C0D-E1D11F63490E}" type="pres">
      <dgm:prSet presAssocID="{03F413CC-F078-4425-8483-E9272D773420}" presName="hierChild5" presStyleCnt="0"/>
      <dgm:spPr/>
    </dgm:pt>
    <dgm:pt modelId="{8E1392C7-7814-4B25-AAC3-C4FE92322967}" type="pres">
      <dgm:prSet presAssocID="{0734D610-3D9A-48B4-B6B3-6DC99EAA28D8}" presName="Name37" presStyleLbl="parChTrans1D3" presStyleIdx="9" presStyleCnt="11"/>
      <dgm:spPr/>
      <dgm:t>
        <a:bodyPr/>
        <a:lstStyle/>
        <a:p>
          <a:endParaRPr lang="ru-RU"/>
        </a:p>
      </dgm:t>
    </dgm:pt>
    <dgm:pt modelId="{4B15E727-6C06-401E-84B6-1E7E8A57DA11}" type="pres">
      <dgm:prSet presAssocID="{CD674B8C-CCDF-4A32-B9B0-64AFA8955FE0}" presName="hierRoot2" presStyleCnt="0">
        <dgm:presLayoutVars>
          <dgm:hierBranch val="init"/>
        </dgm:presLayoutVars>
      </dgm:prSet>
      <dgm:spPr/>
    </dgm:pt>
    <dgm:pt modelId="{56E3DBB6-FAE7-4FD3-89F2-C9BC1EB7B1BE}" type="pres">
      <dgm:prSet presAssocID="{CD674B8C-CCDF-4A32-B9B0-64AFA8955FE0}" presName="rootComposite" presStyleCnt="0"/>
      <dgm:spPr/>
    </dgm:pt>
    <dgm:pt modelId="{14FBDC03-FF6B-4B67-ACD7-202B1796979A}" type="pres">
      <dgm:prSet presAssocID="{CD674B8C-CCDF-4A32-B9B0-64AFA8955FE0}" presName="rootText" presStyleLbl="node3" presStyleIdx="9" presStyleCnt="11" custScaleY="224443" custLinFactNeighborX="3928" custLinFactNeighborY="18068">
        <dgm:presLayoutVars>
          <dgm:chPref val="3"/>
        </dgm:presLayoutVars>
      </dgm:prSet>
      <dgm:spPr/>
      <dgm:t>
        <a:bodyPr/>
        <a:lstStyle/>
        <a:p>
          <a:endParaRPr lang="ru-RU"/>
        </a:p>
      </dgm:t>
    </dgm:pt>
    <dgm:pt modelId="{94D3A1C4-D729-496C-8F8F-B49CD1744747}" type="pres">
      <dgm:prSet presAssocID="{CD674B8C-CCDF-4A32-B9B0-64AFA8955FE0}" presName="rootConnector" presStyleLbl="node3" presStyleIdx="9" presStyleCnt="11"/>
      <dgm:spPr/>
      <dgm:t>
        <a:bodyPr/>
        <a:lstStyle/>
        <a:p>
          <a:endParaRPr lang="ru-RU"/>
        </a:p>
      </dgm:t>
    </dgm:pt>
    <dgm:pt modelId="{2485A47A-0742-463A-98BD-78B524FB83D8}" type="pres">
      <dgm:prSet presAssocID="{CD674B8C-CCDF-4A32-B9B0-64AFA8955FE0}" presName="hierChild4" presStyleCnt="0"/>
      <dgm:spPr/>
    </dgm:pt>
    <dgm:pt modelId="{FF81DC83-CE9B-4136-83EA-57F8B2DCACAE}" type="pres">
      <dgm:prSet presAssocID="{CD674B8C-CCDF-4A32-B9B0-64AFA8955FE0}" presName="hierChild5" presStyleCnt="0"/>
      <dgm:spPr/>
    </dgm:pt>
    <dgm:pt modelId="{010AD0B7-124F-45AE-B022-E681583FA0B4}" type="pres">
      <dgm:prSet presAssocID="{6BE5349D-F99F-4E93-932A-E59B2FB47BD7}" presName="Name37" presStyleLbl="parChTrans1D3" presStyleIdx="10" presStyleCnt="11"/>
      <dgm:spPr/>
      <dgm:t>
        <a:bodyPr/>
        <a:lstStyle/>
        <a:p>
          <a:endParaRPr lang="ru-RU"/>
        </a:p>
      </dgm:t>
    </dgm:pt>
    <dgm:pt modelId="{993387ED-81E5-43BC-9CA5-305CA323619D}" type="pres">
      <dgm:prSet presAssocID="{E3054211-A500-4F39-B280-0F110A3C251F}" presName="hierRoot2" presStyleCnt="0">
        <dgm:presLayoutVars>
          <dgm:hierBranch val="init"/>
        </dgm:presLayoutVars>
      </dgm:prSet>
      <dgm:spPr/>
    </dgm:pt>
    <dgm:pt modelId="{6066E2FF-BE76-49E3-A31A-22468A5B6183}" type="pres">
      <dgm:prSet presAssocID="{E3054211-A500-4F39-B280-0F110A3C251F}" presName="rootComposite" presStyleCnt="0"/>
      <dgm:spPr/>
    </dgm:pt>
    <dgm:pt modelId="{6BE75A64-B838-45EB-A35E-11CBF51FD036}" type="pres">
      <dgm:prSet presAssocID="{E3054211-A500-4F39-B280-0F110A3C251F}" presName="rootText" presStyleLbl="node3" presStyleIdx="10" presStyleCnt="11" custScaleY="163504" custLinFactNeighborX="8431" custLinFactNeighborY="46048">
        <dgm:presLayoutVars>
          <dgm:chPref val="3"/>
        </dgm:presLayoutVars>
      </dgm:prSet>
      <dgm:spPr/>
      <dgm:t>
        <a:bodyPr/>
        <a:lstStyle/>
        <a:p>
          <a:endParaRPr lang="ru-RU"/>
        </a:p>
      </dgm:t>
    </dgm:pt>
    <dgm:pt modelId="{531A2E00-2585-455F-8A68-E27F3090DF8B}" type="pres">
      <dgm:prSet presAssocID="{E3054211-A500-4F39-B280-0F110A3C251F}" presName="rootConnector" presStyleLbl="node3" presStyleIdx="10" presStyleCnt="11"/>
      <dgm:spPr/>
      <dgm:t>
        <a:bodyPr/>
        <a:lstStyle/>
        <a:p>
          <a:endParaRPr lang="ru-RU"/>
        </a:p>
      </dgm:t>
    </dgm:pt>
    <dgm:pt modelId="{6AE81C58-275A-4472-A48A-061C4BAEF56D}" type="pres">
      <dgm:prSet presAssocID="{E3054211-A500-4F39-B280-0F110A3C251F}" presName="hierChild4" presStyleCnt="0"/>
      <dgm:spPr/>
    </dgm:pt>
    <dgm:pt modelId="{6F100C1F-6348-4027-8D56-0DF051B05EAC}" type="pres">
      <dgm:prSet presAssocID="{E3054211-A500-4F39-B280-0F110A3C251F}" presName="hierChild5" presStyleCnt="0"/>
      <dgm:spPr/>
    </dgm:pt>
    <dgm:pt modelId="{8EA88674-3105-4C15-998F-560A41FB4B27}" type="pres">
      <dgm:prSet presAssocID="{4C7FA8D0-C41E-4E3B-915D-50BA5AF1279D}" presName="hierChild5" presStyleCnt="0"/>
      <dgm:spPr/>
    </dgm:pt>
    <dgm:pt modelId="{57ACD507-3718-496B-868E-B22AFD9FB0D6}" type="pres">
      <dgm:prSet presAssocID="{A78D2EE9-AB38-45AD-8820-2CBD125B52C5}" presName="hierChild3" presStyleCnt="0"/>
      <dgm:spPr/>
    </dgm:pt>
  </dgm:ptLst>
  <dgm:cxnLst>
    <dgm:cxn modelId="{FEA61AAF-F717-46FC-81B0-96ACFBA27D88}" type="presOf" srcId="{E6D1188C-5982-4A57-BF61-00CB10FA47EB}" destId="{2DF1788B-1B6A-48EF-87FB-3902D96DC063}" srcOrd="0" destOrd="0" presId="urn:microsoft.com/office/officeart/2005/8/layout/orgChart1"/>
    <dgm:cxn modelId="{52B2E2B8-ADCA-4789-A9D3-94747A4952F6}" type="presOf" srcId="{C6FE2A9A-B6CE-433D-8BB2-7A53A34B2963}" destId="{412DE67C-7C91-442A-AE3F-4243C126A64F}" srcOrd="0" destOrd="0" presId="urn:microsoft.com/office/officeart/2005/8/layout/orgChart1"/>
    <dgm:cxn modelId="{FA98526D-0AF0-4037-AD48-9187D7F36FEA}" type="presOf" srcId="{E3054211-A500-4F39-B280-0F110A3C251F}" destId="{6BE75A64-B838-45EB-A35E-11CBF51FD036}" srcOrd="0" destOrd="0" presId="urn:microsoft.com/office/officeart/2005/8/layout/orgChart1"/>
    <dgm:cxn modelId="{F2DC6935-D837-4A94-97C9-6CF73F61EC7F}" type="presOf" srcId="{7DF64FAC-1384-41EF-A7A2-C81AF5BD9A24}" destId="{E1ED2073-2780-400E-AF9D-A72E861352EF}" srcOrd="0" destOrd="0" presId="urn:microsoft.com/office/officeart/2005/8/layout/orgChart1"/>
    <dgm:cxn modelId="{DD6676AB-899E-4CB4-8553-B855BD7C092F}" type="presOf" srcId="{347C8F61-E04E-491D-B131-5DAEBD849BB3}" destId="{5C8413DC-8332-4E0C-8971-11317F5FD151}" srcOrd="0" destOrd="0" presId="urn:microsoft.com/office/officeart/2005/8/layout/orgChart1"/>
    <dgm:cxn modelId="{A486675C-8B14-4BB8-9ECA-04CA9D75FADB}" type="presOf" srcId="{16C9622C-032C-4DC7-B430-C8673C49E530}" destId="{E4770EB2-9420-4D3A-B8F0-202D18C397CF}" srcOrd="0" destOrd="0" presId="urn:microsoft.com/office/officeart/2005/8/layout/orgChart1"/>
    <dgm:cxn modelId="{F8E6A4B2-F0AF-4648-B9E8-33FA897FFCF7}" type="presOf" srcId="{7F211147-6524-4343-A4BD-2704EAA04255}" destId="{7586337C-AC86-4536-9C33-C55C4764E11B}" srcOrd="1" destOrd="0" presId="urn:microsoft.com/office/officeart/2005/8/layout/orgChart1"/>
    <dgm:cxn modelId="{55A97034-45EC-4726-AEB4-B6EEDCC72778}" type="presOf" srcId="{65285B31-DD37-4299-B202-895E7C967696}" destId="{CABABC25-9E30-481C-AE9B-5E82E5C61B1E}" srcOrd="0" destOrd="0" presId="urn:microsoft.com/office/officeart/2005/8/layout/orgChart1"/>
    <dgm:cxn modelId="{AC93705A-8A92-4107-A352-C0C31F9DA8B4}" type="presOf" srcId="{CDE6ABB6-46A1-4D80-A119-76F8A64F888E}" destId="{FF55450B-51DD-4E25-BDC5-E2B5618E4CDD}" srcOrd="0" destOrd="0" presId="urn:microsoft.com/office/officeart/2005/8/layout/orgChart1"/>
    <dgm:cxn modelId="{E0BC28CD-C5C9-4119-8030-91A84FB0D4BA}" srcId="{A78D2EE9-AB38-45AD-8820-2CBD125B52C5}" destId="{4C7FA8D0-C41E-4E3B-915D-50BA5AF1279D}" srcOrd="3" destOrd="0" parTransId="{B0C3216A-AA5E-4F2E-8450-E4D5C69031FE}" sibTransId="{44193704-7836-466C-8BBD-95D88D56EDDC}"/>
    <dgm:cxn modelId="{91F26A6E-21CD-4B31-B966-1B72EDDE0DBB}" type="presOf" srcId="{6F2F368A-3F2E-4E2A-8D93-EFE4566C9D45}" destId="{49D98EED-25EC-49BC-A87D-3BAB5E9180A3}" srcOrd="0" destOrd="0" presId="urn:microsoft.com/office/officeart/2005/8/layout/orgChart1"/>
    <dgm:cxn modelId="{66246929-1280-41DF-BDBE-D2FEF663F570}" type="presOf" srcId="{0734D610-3D9A-48B4-B6B3-6DC99EAA28D8}" destId="{8E1392C7-7814-4B25-AAC3-C4FE92322967}" srcOrd="0" destOrd="0" presId="urn:microsoft.com/office/officeart/2005/8/layout/orgChart1"/>
    <dgm:cxn modelId="{5E0F84D8-2C4A-4728-BD1B-D94EB5744A55}" type="presOf" srcId="{6BE5349D-F99F-4E93-932A-E59B2FB47BD7}" destId="{010AD0B7-124F-45AE-B022-E681583FA0B4}" srcOrd="0" destOrd="0" presId="urn:microsoft.com/office/officeart/2005/8/layout/orgChart1"/>
    <dgm:cxn modelId="{1994A367-FE06-4B31-AF10-E870CC3C59CE}" type="presOf" srcId="{75AC5710-5BF2-4FC1-B9EF-F832FD360858}" destId="{1CB58239-B6E6-43AB-A3F4-B4675613531C}" srcOrd="0" destOrd="0" presId="urn:microsoft.com/office/officeart/2005/8/layout/orgChart1"/>
    <dgm:cxn modelId="{75FC4651-D315-4A01-A4DF-6F14406815E8}" type="presOf" srcId="{347C8F61-E04E-491D-B131-5DAEBD849BB3}" destId="{F223F75A-CF57-48F5-91FA-FDAFD2B70532}" srcOrd="1" destOrd="0" presId="urn:microsoft.com/office/officeart/2005/8/layout/orgChart1"/>
    <dgm:cxn modelId="{8B511B65-9495-4B0B-9A73-4332E4B0AB13}" type="presOf" srcId="{20D85EE6-E5BB-4606-A73A-43152B4A6F68}" destId="{2829D274-6416-4DD1-803D-AAE128D7A1F1}" srcOrd="0" destOrd="0" presId="urn:microsoft.com/office/officeart/2005/8/layout/orgChart1"/>
    <dgm:cxn modelId="{CEE072F1-E951-4DA3-8EEF-2B301870FE32}" type="presOf" srcId="{4C7FA8D0-C41E-4E3B-915D-50BA5AF1279D}" destId="{5D14180A-BD41-4C87-B6ED-CDCFB9385E21}" srcOrd="1" destOrd="0" presId="urn:microsoft.com/office/officeart/2005/8/layout/orgChart1"/>
    <dgm:cxn modelId="{409A7F92-FFE6-47D3-8E99-04598E67AA0D}" srcId="{A78D2EE9-AB38-45AD-8820-2CBD125B52C5}" destId="{7F211147-6524-4343-A4BD-2704EAA04255}" srcOrd="2" destOrd="0" parTransId="{9E7A1742-339A-4863-84BD-59D6AD5F7A79}" sibTransId="{B7089B3A-09B0-4DF1-908D-00F658D7C3D2}"/>
    <dgm:cxn modelId="{5858E8B1-94C0-4E94-9636-9DAAF44FE107}" type="presOf" srcId="{3A609359-162A-4FE4-B0DA-213C322BBAEC}" destId="{FF3A8350-76BC-4D38-88D1-6EC5AB6EB811}" srcOrd="0" destOrd="0" presId="urn:microsoft.com/office/officeart/2005/8/layout/orgChart1"/>
    <dgm:cxn modelId="{79F87D39-A3A5-458D-863F-86D28AA93E3F}" type="presOf" srcId="{CDE6ABB6-46A1-4D80-A119-76F8A64F888E}" destId="{1529DAED-7A88-437E-A55B-BEAA88DE56B6}" srcOrd="1" destOrd="0" presId="urn:microsoft.com/office/officeart/2005/8/layout/orgChart1"/>
    <dgm:cxn modelId="{1DC083C8-D092-4D3D-8379-ADE8034588AF}" type="presOf" srcId="{A78D2EE9-AB38-45AD-8820-2CBD125B52C5}" destId="{429583B5-0D73-4DB2-95FF-262C20115B35}" srcOrd="0" destOrd="0" presId="urn:microsoft.com/office/officeart/2005/8/layout/orgChart1"/>
    <dgm:cxn modelId="{17FF9034-53C1-4C6E-B340-7C6F251CEFAC}" srcId="{CA1AD6BE-AE16-48CD-9CC6-ED488E8B18BA}" destId="{75AC5710-5BF2-4FC1-B9EF-F832FD360858}" srcOrd="0" destOrd="0" parTransId="{20D85EE6-E5BB-4606-A73A-43152B4A6F68}" sibTransId="{8F6F1EAF-F5AC-4676-969D-EC1DD318C679}"/>
    <dgm:cxn modelId="{0A31CD28-95AF-44B2-B113-DDB70B7C8943}" type="presOf" srcId="{75AC5710-5BF2-4FC1-B9EF-F832FD360858}" destId="{5939CDBD-F0B4-4874-B59D-F9684FB10B11}" srcOrd="1" destOrd="0" presId="urn:microsoft.com/office/officeart/2005/8/layout/orgChart1"/>
    <dgm:cxn modelId="{406A14E5-E84F-46C5-AEC0-6214EA05147C}" type="presOf" srcId="{E3054211-A500-4F39-B280-0F110A3C251F}" destId="{531A2E00-2585-455F-8A68-E27F3090DF8B}" srcOrd="1" destOrd="0" presId="urn:microsoft.com/office/officeart/2005/8/layout/orgChart1"/>
    <dgm:cxn modelId="{1832C47C-485B-4583-9220-362D64B3EE41}" srcId="{7F211147-6524-4343-A4BD-2704EAA04255}" destId="{20AAE7CA-0EE4-4BCF-B575-20BBE38BEDA1}" srcOrd="2" destOrd="0" parTransId="{16C9622C-032C-4DC7-B430-C8673C49E530}" sibTransId="{D34A794F-7BC9-442B-A792-6B1EAF4D46BD}"/>
    <dgm:cxn modelId="{2D03DD2B-1698-4A18-A063-7E9C25458352}" type="presOf" srcId="{CA1AD6BE-AE16-48CD-9CC6-ED488E8B18BA}" destId="{55D500D6-9F3A-44E0-834F-2558107197F0}" srcOrd="0" destOrd="0" presId="urn:microsoft.com/office/officeart/2005/8/layout/orgChart1"/>
    <dgm:cxn modelId="{C7FE21B4-A540-47A9-B6A3-E8E2A4D2CEEC}" srcId="{E6D1188C-5982-4A57-BF61-00CB10FA47EB}" destId="{347C8F61-E04E-491D-B131-5DAEBD849BB3}" srcOrd="1" destOrd="0" parTransId="{C6FE2A9A-B6CE-433D-8BB2-7A53A34B2963}" sibTransId="{E443BE74-F167-496E-A453-9B50147BC93F}"/>
    <dgm:cxn modelId="{07F387A1-FFC2-40AD-A23D-E48D09F7495B}" srcId="{E6D1188C-5982-4A57-BF61-00CB10FA47EB}" destId="{CDE6ABB6-46A1-4D80-A119-76F8A64F888E}" srcOrd="0" destOrd="0" parTransId="{136B211E-09D1-4D98-BC28-DE02D6FB8CD4}" sibTransId="{30071C59-9D1A-4A74-9232-93BCF295E458}"/>
    <dgm:cxn modelId="{5989A3A2-03F0-4BD6-87E5-21EC634AD032}" srcId="{6EBA3987-5801-482C-9DF8-10418ECE78D8}" destId="{A78D2EE9-AB38-45AD-8820-2CBD125B52C5}" srcOrd="0" destOrd="0" parTransId="{01C227EE-EC77-4F8E-8814-44450E64E9F6}" sibTransId="{102194D8-D7D9-4098-9B51-A647F052CB64}"/>
    <dgm:cxn modelId="{D68DA160-718D-4C9A-9A44-6B12C8BC9462}" srcId="{CA1AD6BE-AE16-48CD-9CC6-ED488E8B18BA}" destId="{88320906-CC71-4293-881B-D5C7CD9B58EA}" srcOrd="1" destOrd="0" parTransId="{94E487C9-05F7-4B0B-ACF5-80BBE2BF82C8}" sibTransId="{9BFBE346-9B84-40C0-B337-1D8B60E5D313}"/>
    <dgm:cxn modelId="{9D19D172-1012-4914-B5F6-C225995A139B}" type="presOf" srcId="{E6D1188C-5982-4A57-BF61-00CB10FA47EB}" destId="{3B5899BE-E557-4165-A004-E310A55FD553}" srcOrd="1" destOrd="0" presId="urn:microsoft.com/office/officeart/2005/8/layout/orgChart1"/>
    <dgm:cxn modelId="{44D06AA0-8773-42E6-9076-2E2314CAB9E3}" type="presOf" srcId="{77FBD094-D14A-41E0-8CE4-C3517507B8EC}" destId="{B869FB63-6C28-4BC3-B63D-973D753C3FDD}" srcOrd="0" destOrd="0" presId="urn:microsoft.com/office/officeart/2005/8/layout/orgChart1"/>
    <dgm:cxn modelId="{15587C36-96B8-42CD-B46F-4A1E0F5F83EE}" type="presOf" srcId="{88320906-CC71-4293-881B-D5C7CD9B58EA}" destId="{5079B09A-69FB-48CF-A774-B86542F70DA7}" srcOrd="0" destOrd="0" presId="urn:microsoft.com/office/officeart/2005/8/layout/orgChart1"/>
    <dgm:cxn modelId="{94CB20CD-29EA-4FD1-8B83-6F94E74C27E3}" type="presOf" srcId="{03F413CC-F078-4425-8483-E9272D773420}" destId="{767FB94D-E89D-4A12-AF5D-FDD654693898}" srcOrd="0" destOrd="0" presId="urn:microsoft.com/office/officeart/2005/8/layout/orgChart1"/>
    <dgm:cxn modelId="{5A8EFEB2-403B-4920-8222-798E83D99E2B}" type="presOf" srcId="{CD674B8C-CCDF-4A32-B9B0-64AFA8955FE0}" destId="{94D3A1C4-D729-496C-8F8F-B49CD1744747}" srcOrd="1" destOrd="0" presId="urn:microsoft.com/office/officeart/2005/8/layout/orgChart1"/>
    <dgm:cxn modelId="{CEA8967E-424F-48E6-897A-899EEDF48B9E}" type="presOf" srcId="{531255C2-8B5C-4CA6-BFA3-9B19DDF67018}" destId="{2CC2F3CE-4AEF-4F49-A8FB-FD9A82558118}" srcOrd="0" destOrd="0" presId="urn:microsoft.com/office/officeart/2005/8/layout/orgChart1"/>
    <dgm:cxn modelId="{AA687B87-9B74-4E57-983A-E359144870C4}" srcId="{4C7FA8D0-C41E-4E3B-915D-50BA5AF1279D}" destId="{E3054211-A500-4F39-B280-0F110A3C251F}" srcOrd="2" destOrd="0" parTransId="{6BE5349D-F99F-4E93-932A-E59B2FB47BD7}" sibTransId="{0CA06BBC-E45C-4A5D-8FCD-F0B731F9AE0E}"/>
    <dgm:cxn modelId="{B191FED5-7F00-424B-AFB2-6F9461F62C0F}" type="presOf" srcId="{CD674B8C-CCDF-4A32-B9B0-64AFA8955FE0}" destId="{14FBDC03-FF6B-4B67-ACD7-202B1796979A}" srcOrd="0" destOrd="0" presId="urn:microsoft.com/office/officeart/2005/8/layout/orgChart1"/>
    <dgm:cxn modelId="{02405A68-9937-4AD2-87DC-1670BB6B4EEB}" type="presOf" srcId="{75B865E0-717C-4825-A414-8A71CE3D2646}" destId="{EC7CED93-A187-4A64-A526-FEA952DC3133}" srcOrd="0" destOrd="0" presId="urn:microsoft.com/office/officeart/2005/8/layout/orgChart1"/>
    <dgm:cxn modelId="{CD0C9068-57B4-43E9-8834-015D098AF94A}" srcId="{A78D2EE9-AB38-45AD-8820-2CBD125B52C5}" destId="{CA1AD6BE-AE16-48CD-9CC6-ED488E8B18BA}" srcOrd="0" destOrd="0" parTransId="{7DF64FAC-1384-41EF-A7A2-C81AF5BD9A24}" sibTransId="{C2F289A7-298C-4813-BEB2-9ACFD55132DC}"/>
    <dgm:cxn modelId="{DC965CD8-39E0-4C93-850E-CAF1EDB3FEA8}" type="presOf" srcId="{CA1AD6BE-AE16-48CD-9CC6-ED488E8B18BA}" destId="{6625AEDA-3EA5-47C1-9778-5B85B020B056}" srcOrd="1" destOrd="0" presId="urn:microsoft.com/office/officeart/2005/8/layout/orgChart1"/>
    <dgm:cxn modelId="{19DD3A03-3EE8-4264-86F1-79B056510319}" type="presOf" srcId="{6EBA3987-5801-482C-9DF8-10418ECE78D8}" destId="{C13D1C79-59A6-4370-96C9-66798F7EF9E7}" srcOrd="0" destOrd="0" presId="urn:microsoft.com/office/officeart/2005/8/layout/orgChart1"/>
    <dgm:cxn modelId="{DAC1F217-C537-4AF1-A62B-919DF5890565}" type="presOf" srcId="{20AAE7CA-0EE4-4BCF-B575-20BBE38BEDA1}" destId="{CBBBC0D8-1A19-4C55-8A83-C1AB98922069}" srcOrd="0" destOrd="0" presId="urn:microsoft.com/office/officeart/2005/8/layout/orgChart1"/>
    <dgm:cxn modelId="{A7E64F52-3DBB-47D0-90D5-6CFEEFBA3A8F}" srcId="{4C7FA8D0-C41E-4E3B-915D-50BA5AF1279D}" destId="{CD674B8C-CCDF-4A32-B9B0-64AFA8955FE0}" srcOrd="1" destOrd="0" parTransId="{0734D610-3D9A-48B4-B6B3-6DC99EAA28D8}" sibTransId="{FE7D52EE-3B47-474B-8417-440D73F3E6DC}"/>
    <dgm:cxn modelId="{52249C4A-E8FF-42B2-869C-6D8243BFBB2A}" srcId="{A78D2EE9-AB38-45AD-8820-2CBD125B52C5}" destId="{E6D1188C-5982-4A57-BF61-00CB10FA47EB}" srcOrd="1" destOrd="0" parTransId="{7B94C20E-F4FD-4B79-A433-B4499EF5C1B4}" sibTransId="{80F5F52E-347D-4B0C-B3B2-16B62606D3EF}"/>
    <dgm:cxn modelId="{EC034CC4-214C-469E-B7B4-6E898E5A5B65}" type="presOf" srcId="{B0C3216A-AA5E-4F2E-8450-E4D5C69031FE}" destId="{4EF91C7A-9BA0-4EA0-AD3D-F26637734034}" srcOrd="0" destOrd="0" presId="urn:microsoft.com/office/officeart/2005/8/layout/orgChart1"/>
    <dgm:cxn modelId="{BD21DFB1-D6EF-4276-8675-5826F11B6235}" srcId="{7F211147-6524-4343-A4BD-2704EAA04255}" destId="{6F2F368A-3F2E-4E2A-8D93-EFE4566C9D45}" srcOrd="0" destOrd="0" parTransId="{65285B31-DD37-4299-B202-895E7C967696}" sibTransId="{B35AED99-D815-47A9-817C-6D87D5AF7DCD}"/>
    <dgm:cxn modelId="{7960956C-262D-417C-8BCC-506CEDABA138}" type="presOf" srcId="{FF182CA3-A852-417C-A228-5C15F8E18CA5}" destId="{8A9A062D-CF8E-4E76-A7F7-EDBDEF6AC511}" srcOrd="0" destOrd="0" presId="urn:microsoft.com/office/officeart/2005/8/layout/orgChart1"/>
    <dgm:cxn modelId="{5BC356D7-D665-4645-9AE6-CBCDE81E64A7}" type="presOf" srcId="{3A609359-162A-4FE4-B0DA-213C322BBAEC}" destId="{3291B2A2-0381-4C8E-9FA2-993457ED4DA4}" srcOrd="1" destOrd="0" presId="urn:microsoft.com/office/officeart/2005/8/layout/orgChart1"/>
    <dgm:cxn modelId="{256B80A2-8F58-4222-A559-A1E769CE761A}" type="presOf" srcId="{75B865E0-717C-4825-A414-8A71CE3D2646}" destId="{27A5AA64-C77A-41F6-994C-465D193F7063}" srcOrd="1" destOrd="0" presId="urn:microsoft.com/office/officeart/2005/8/layout/orgChart1"/>
    <dgm:cxn modelId="{53F28D7B-DF79-4628-A3B8-FA515C67C72E}" type="presOf" srcId="{9E7A1742-339A-4863-84BD-59D6AD5F7A79}" destId="{DB1EB6F4-DAE9-4052-AA53-ACB0EACFD7E5}" srcOrd="0" destOrd="0" presId="urn:microsoft.com/office/officeart/2005/8/layout/orgChart1"/>
    <dgm:cxn modelId="{DD654BBC-024A-40D6-B75C-A7F429DB4D72}" type="presOf" srcId="{03F413CC-F078-4425-8483-E9272D773420}" destId="{AD01EF8F-CB04-48A1-8096-1A73E2C084E8}" srcOrd="1" destOrd="0" presId="urn:microsoft.com/office/officeart/2005/8/layout/orgChart1"/>
    <dgm:cxn modelId="{8FB9F715-93BD-46FC-BFB0-A288B4C5863A}" type="presOf" srcId="{94E487C9-05F7-4B0B-ACF5-80BBE2BF82C8}" destId="{F751D7E9-E976-4462-AFAD-3F8B0DE4DC33}" srcOrd="0" destOrd="0" presId="urn:microsoft.com/office/officeart/2005/8/layout/orgChart1"/>
    <dgm:cxn modelId="{DEE7C5BB-6D4D-42DF-8BC3-CDB8A820B49F}" type="presOf" srcId="{7F211147-6524-4343-A4BD-2704EAA04255}" destId="{4270B435-43C7-4946-92C3-2557EEFA0FB1}" srcOrd="0" destOrd="0" presId="urn:microsoft.com/office/officeart/2005/8/layout/orgChart1"/>
    <dgm:cxn modelId="{994E2991-F45D-437D-8389-864192AE8668}" srcId="{7F211147-6524-4343-A4BD-2704EAA04255}" destId="{3A609359-162A-4FE4-B0DA-213C322BBAEC}" srcOrd="1" destOrd="0" parTransId="{531255C2-8B5C-4CA6-BFA3-9B19DDF67018}" sibTransId="{F637BF54-9620-47F8-9072-651DE6B833F2}"/>
    <dgm:cxn modelId="{769E5F49-28DF-45FF-9F34-32CBA8A209E3}" type="presOf" srcId="{6F2F368A-3F2E-4E2A-8D93-EFE4566C9D45}" destId="{4EBA4C83-9EF9-4E19-A6BC-2BB4AC94FF10}" srcOrd="1" destOrd="0" presId="urn:microsoft.com/office/officeart/2005/8/layout/orgChart1"/>
    <dgm:cxn modelId="{8F5CAD3F-089E-44EA-8D99-86C134ED45E4}" type="presOf" srcId="{7B94C20E-F4FD-4B79-A433-B4499EF5C1B4}" destId="{825CD142-9580-41F3-A3D1-8F2D94161787}" srcOrd="0" destOrd="0" presId="urn:microsoft.com/office/officeart/2005/8/layout/orgChart1"/>
    <dgm:cxn modelId="{B0ECBF55-923D-4635-AD94-6ACE4EAC4EE8}" type="presOf" srcId="{A78D2EE9-AB38-45AD-8820-2CBD125B52C5}" destId="{1C6DB682-8DD7-4460-80A2-E897DDCE27AC}" srcOrd="1" destOrd="0" presId="urn:microsoft.com/office/officeart/2005/8/layout/orgChart1"/>
    <dgm:cxn modelId="{66A5C1F3-DDF0-4594-8704-391EA72E0784}" type="presOf" srcId="{20AAE7CA-0EE4-4BCF-B575-20BBE38BEDA1}" destId="{F832073C-5CD8-47E1-8F41-B6E8A8F2BF15}" srcOrd="1" destOrd="0" presId="urn:microsoft.com/office/officeart/2005/8/layout/orgChart1"/>
    <dgm:cxn modelId="{0B6964A3-BC91-4CCD-9795-526E46FAE946}" type="presOf" srcId="{4C7FA8D0-C41E-4E3B-915D-50BA5AF1279D}" destId="{1FD7CCEA-554D-4F74-8C48-C889EA82E592}" srcOrd="0" destOrd="0" presId="urn:microsoft.com/office/officeart/2005/8/layout/orgChart1"/>
    <dgm:cxn modelId="{37024904-D5E2-49C9-952B-CA1C11638D54}" type="presOf" srcId="{88320906-CC71-4293-881B-D5C7CD9B58EA}" destId="{9A2E4E54-E068-42CD-8075-E01B63D00153}" srcOrd="1" destOrd="0" presId="urn:microsoft.com/office/officeart/2005/8/layout/orgChart1"/>
    <dgm:cxn modelId="{267FB8A9-3BC2-4D08-8B36-BE46546F949E}" srcId="{4C7FA8D0-C41E-4E3B-915D-50BA5AF1279D}" destId="{03F413CC-F078-4425-8483-E9272D773420}" srcOrd="0" destOrd="0" parTransId="{FF182CA3-A852-417C-A228-5C15F8E18CA5}" sibTransId="{F2D87617-2EB4-473C-B714-93C73C5AE271}"/>
    <dgm:cxn modelId="{1C4541FD-C760-45BE-BF44-D89132913F2A}" srcId="{CA1AD6BE-AE16-48CD-9CC6-ED488E8B18BA}" destId="{75B865E0-717C-4825-A414-8A71CE3D2646}" srcOrd="2" destOrd="0" parTransId="{77FBD094-D14A-41E0-8CE4-C3517507B8EC}" sibTransId="{45B61B4F-A91C-46A1-B824-261B1956D0E9}"/>
    <dgm:cxn modelId="{2D4FDA0F-341C-4B24-B494-69ADADFEB792}" type="presOf" srcId="{136B211E-09D1-4D98-BC28-DE02D6FB8CD4}" destId="{6A269514-4482-4156-93F6-71F5D9BF6C97}" srcOrd="0" destOrd="0" presId="urn:microsoft.com/office/officeart/2005/8/layout/orgChart1"/>
    <dgm:cxn modelId="{71F8B93D-24F4-402B-84FE-66ECE5427B26}" type="presParOf" srcId="{C13D1C79-59A6-4370-96C9-66798F7EF9E7}" destId="{C84F29C1-B061-470E-B145-A4E1125C1A45}" srcOrd="0" destOrd="0" presId="urn:microsoft.com/office/officeart/2005/8/layout/orgChart1"/>
    <dgm:cxn modelId="{08FA3C3F-9D13-42CD-AB3F-6FF76A00782B}" type="presParOf" srcId="{C84F29C1-B061-470E-B145-A4E1125C1A45}" destId="{8576240C-B310-49A7-AE49-2C6AE28DB1CF}" srcOrd="0" destOrd="0" presId="urn:microsoft.com/office/officeart/2005/8/layout/orgChart1"/>
    <dgm:cxn modelId="{D9378B1B-DF6C-4099-ACDB-FAF4468FE656}" type="presParOf" srcId="{8576240C-B310-49A7-AE49-2C6AE28DB1CF}" destId="{429583B5-0D73-4DB2-95FF-262C20115B35}" srcOrd="0" destOrd="0" presId="urn:microsoft.com/office/officeart/2005/8/layout/orgChart1"/>
    <dgm:cxn modelId="{01CECD05-729A-4EC3-88C6-0F1A33C84E52}" type="presParOf" srcId="{8576240C-B310-49A7-AE49-2C6AE28DB1CF}" destId="{1C6DB682-8DD7-4460-80A2-E897DDCE27AC}" srcOrd="1" destOrd="0" presId="urn:microsoft.com/office/officeart/2005/8/layout/orgChart1"/>
    <dgm:cxn modelId="{4DE880D3-3378-4EDC-8A1B-F641E1F82E8E}" type="presParOf" srcId="{C84F29C1-B061-470E-B145-A4E1125C1A45}" destId="{0BB7C702-6D7A-4AA6-9F4F-693A1571EC31}" srcOrd="1" destOrd="0" presId="urn:microsoft.com/office/officeart/2005/8/layout/orgChart1"/>
    <dgm:cxn modelId="{CCC5AEAD-449D-455C-BCA9-497E81ECAFF9}" type="presParOf" srcId="{0BB7C702-6D7A-4AA6-9F4F-693A1571EC31}" destId="{E1ED2073-2780-400E-AF9D-A72E861352EF}" srcOrd="0" destOrd="0" presId="urn:microsoft.com/office/officeart/2005/8/layout/orgChart1"/>
    <dgm:cxn modelId="{A4A0692C-F509-46C0-8969-374306EBE4CE}" type="presParOf" srcId="{0BB7C702-6D7A-4AA6-9F4F-693A1571EC31}" destId="{01AD5AC8-E8E0-43B9-BBE9-6E737AF4F037}" srcOrd="1" destOrd="0" presId="urn:microsoft.com/office/officeart/2005/8/layout/orgChart1"/>
    <dgm:cxn modelId="{B73E3FF1-56BD-4EAD-94E7-DDEFDA2C623C}" type="presParOf" srcId="{01AD5AC8-E8E0-43B9-BBE9-6E737AF4F037}" destId="{A235E295-4076-4120-9DEE-AA04AAE26FC0}" srcOrd="0" destOrd="0" presId="urn:microsoft.com/office/officeart/2005/8/layout/orgChart1"/>
    <dgm:cxn modelId="{087447FE-3518-404F-95CA-5BF7654A7F3A}" type="presParOf" srcId="{A235E295-4076-4120-9DEE-AA04AAE26FC0}" destId="{55D500D6-9F3A-44E0-834F-2558107197F0}" srcOrd="0" destOrd="0" presId="urn:microsoft.com/office/officeart/2005/8/layout/orgChart1"/>
    <dgm:cxn modelId="{AF706818-304D-47F7-A81C-EEBC4A7E4DD0}" type="presParOf" srcId="{A235E295-4076-4120-9DEE-AA04AAE26FC0}" destId="{6625AEDA-3EA5-47C1-9778-5B85B020B056}" srcOrd="1" destOrd="0" presId="urn:microsoft.com/office/officeart/2005/8/layout/orgChart1"/>
    <dgm:cxn modelId="{4B88A09D-0DE2-4647-B012-F0535111A6E3}" type="presParOf" srcId="{01AD5AC8-E8E0-43B9-BBE9-6E737AF4F037}" destId="{0D2181B0-3362-4C35-9F90-4FC305DA2E7C}" srcOrd="1" destOrd="0" presId="urn:microsoft.com/office/officeart/2005/8/layout/orgChart1"/>
    <dgm:cxn modelId="{B367F23E-8C9E-4D60-8AFE-7402BB14DE91}" type="presParOf" srcId="{0D2181B0-3362-4C35-9F90-4FC305DA2E7C}" destId="{2829D274-6416-4DD1-803D-AAE128D7A1F1}" srcOrd="0" destOrd="0" presId="urn:microsoft.com/office/officeart/2005/8/layout/orgChart1"/>
    <dgm:cxn modelId="{007701BF-45C1-417E-BE5C-605AF11412D3}" type="presParOf" srcId="{0D2181B0-3362-4C35-9F90-4FC305DA2E7C}" destId="{3B53321C-9FE5-4AEE-837F-5539E0124208}" srcOrd="1" destOrd="0" presId="urn:microsoft.com/office/officeart/2005/8/layout/orgChart1"/>
    <dgm:cxn modelId="{1A2B5B7B-4509-4F8B-9905-A3443266B44A}" type="presParOf" srcId="{3B53321C-9FE5-4AEE-837F-5539E0124208}" destId="{BE0D622E-6D34-4FEB-A3E0-F8AC0BBA47D9}" srcOrd="0" destOrd="0" presId="urn:microsoft.com/office/officeart/2005/8/layout/orgChart1"/>
    <dgm:cxn modelId="{6CFB10FE-4007-4985-88DE-64D6F96D4FEC}" type="presParOf" srcId="{BE0D622E-6D34-4FEB-A3E0-F8AC0BBA47D9}" destId="{1CB58239-B6E6-43AB-A3F4-B4675613531C}" srcOrd="0" destOrd="0" presId="urn:microsoft.com/office/officeart/2005/8/layout/orgChart1"/>
    <dgm:cxn modelId="{65402B61-FE74-44DD-9864-D2441A905FF4}" type="presParOf" srcId="{BE0D622E-6D34-4FEB-A3E0-F8AC0BBA47D9}" destId="{5939CDBD-F0B4-4874-B59D-F9684FB10B11}" srcOrd="1" destOrd="0" presId="urn:microsoft.com/office/officeart/2005/8/layout/orgChart1"/>
    <dgm:cxn modelId="{E4F753CB-1301-42E0-A8F0-8C4DAC864F71}" type="presParOf" srcId="{3B53321C-9FE5-4AEE-837F-5539E0124208}" destId="{57946895-3FCB-4EBB-BA98-3970F132B8A4}" srcOrd="1" destOrd="0" presId="urn:microsoft.com/office/officeart/2005/8/layout/orgChart1"/>
    <dgm:cxn modelId="{C7DC738D-0F68-4DCE-ADF9-C6565B161DDE}" type="presParOf" srcId="{3B53321C-9FE5-4AEE-837F-5539E0124208}" destId="{CB067F82-5C4C-4E0F-B14B-18ED83C1DA2F}" srcOrd="2" destOrd="0" presId="urn:microsoft.com/office/officeart/2005/8/layout/orgChart1"/>
    <dgm:cxn modelId="{2B01A147-F6E0-4433-A881-B881B7F4BE75}" type="presParOf" srcId="{0D2181B0-3362-4C35-9F90-4FC305DA2E7C}" destId="{F751D7E9-E976-4462-AFAD-3F8B0DE4DC33}" srcOrd="2" destOrd="0" presId="urn:microsoft.com/office/officeart/2005/8/layout/orgChart1"/>
    <dgm:cxn modelId="{C6DCAC4F-9559-492D-8272-5C2234855C31}" type="presParOf" srcId="{0D2181B0-3362-4C35-9F90-4FC305DA2E7C}" destId="{B53E7FA3-67E6-42D4-BB53-089FBA716AE7}" srcOrd="3" destOrd="0" presId="urn:microsoft.com/office/officeart/2005/8/layout/orgChart1"/>
    <dgm:cxn modelId="{14356041-BE91-4727-B4DD-C8A37F91F176}" type="presParOf" srcId="{B53E7FA3-67E6-42D4-BB53-089FBA716AE7}" destId="{6DC4BFD4-6824-451E-8E1C-27BCF554587E}" srcOrd="0" destOrd="0" presId="urn:microsoft.com/office/officeart/2005/8/layout/orgChart1"/>
    <dgm:cxn modelId="{6B81809D-A6F4-4F74-9E58-860CC2609038}" type="presParOf" srcId="{6DC4BFD4-6824-451E-8E1C-27BCF554587E}" destId="{5079B09A-69FB-48CF-A774-B86542F70DA7}" srcOrd="0" destOrd="0" presId="urn:microsoft.com/office/officeart/2005/8/layout/orgChart1"/>
    <dgm:cxn modelId="{B1601B28-A72F-4AF3-9673-0F838FAA5E2B}" type="presParOf" srcId="{6DC4BFD4-6824-451E-8E1C-27BCF554587E}" destId="{9A2E4E54-E068-42CD-8075-E01B63D00153}" srcOrd="1" destOrd="0" presId="urn:microsoft.com/office/officeart/2005/8/layout/orgChart1"/>
    <dgm:cxn modelId="{8D43AF59-5D13-4F34-8D46-86F625A1E783}" type="presParOf" srcId="{B53E7FA3-67E6-42D4-BB53-089FBA716AE7}" destId="{D45839A9-0418-44E0-AB4E-65CCBBD1112D}" srcOrd="1" destOrd="0" presId="urn:microsoft.com/office/officeart/2005/8/layout/orgChart1"/>
    <dgm:cxn modelId="{C97483F6-5533-4943-9A43-EFF1A5EA6236}" type="presParOf" srcId="{B53E7FA3-67E6-42D4-BB53-089FBA716AE7}" destId="{48333549-6BBD-43DE-89D5-D3C5D3496381}" srcOrd="2" destOrd="0" presId="urn:microsoft.com/office/officeart/2005/8/layout/orgChart1"/>
    <dgm:cxn modelId="{11738912-8A48-4D11-84C4-B39959F9B9CF}" type="presParOf" srcId="{0D2181B0-3362-4C35-9F90-4FC305DA2E7C}" destId="{B869FB63-6C28-4BC3-B63D-973D753C3FDD}" srcOrd="4" destOrd="0" presId="urn:microsoft.com/office/officeart/2005/8/layout/orgChart1"/>
    <dgm:cxn modelId="{B7760646-D575-4C3C-83C9-9FA2628B4F07}" type="presParOf" srcId="{0D2181B0-3362-4C35-9F90-4FC305DA2E7C}" destId="{11C5DCEE-BD3C-4E8A-8D7C-DFE595D58A27}" srcOrd="5" destOrd="0" presId="urn:microsoft.com/office/officeart/2005/8/layout/orgChart1"/>
    <dgm:cxn modelId="{9FA48577-D357-4506-B97C-17CBD8A729B2}" type="presParOf" srcId="{11C5DCEE-BD3C-4E8A-8D7C-DFE595D58A27}" destId="{203E8D7A-8EED-4554-826B-ED23B487DDF1}" srcOrd="0" destOrd="0" presId="urn:microsoft.com/office/officeart/2005/8/layout/orgChart1"/>
    <dgm:cxn modelId="{20F674A7-895E-4267-902D-D8ECA4796189}" type="presParOf" srcId="{203E8D7A-8EED-4554-826B-ED23B487DDF1}" destId="{EC7CED93-A187-4A64-A526-FEA952DC3133}" srcOrd="0" destOrd="0" presId="urn:microsoft.com/office/officeart/2005/8/layout/orgChart1"/>
    <dgm:cxn modelId="{805E2990-AB1B-4733-AD6C-CEC1EA690637}" type="presParOf" srcId="{203E8D7A-8EED-4554-826B-ED23B487DDF1}" destId="{27A5AA64-C77A-41F6-994C-465D193F7063}" srcOrd="1" destOrd="0" presId="urn:microsoft.com/office/officeart/2005/8/layout/orgChart1"/>
    <dgm:cxn modelId="{76CC066A-2BED-4DD6-93D9-6310071EF758}" type="presParOf" srcId="{11C5DCEE-BD3C-4E8A-8D7C-DFE595D58A27}" destId="{AC75EC26-36AA-4EDF-B92E-E1A5A407B262}" srcOrd="1" destOrd="0" presId="urn:microsoft.com/office/officeart/2005/8/layout/orgChart1"/>
    <dgm:cxn modelId="{8EA31131-07B0-4B2A-9AF3-9FAA561D3B1C}" type="presParOf" srcId="{11C5DCEE-BD3C-4E8A-8D7C-DFE595D58A27}" destId="{1CCB356B-DDF4-4559-8E74-85E0ED9BCFBF}" srcOrd="2" destOrd="0" presId="urn:microsoft.com/office/officeart/2005/8/layout/orgChart1"/>
    <dgm:cxn modelId="{8EB88E23-DB29-4E7E-AC0B-3681252DCCAE}" type="presParOf" srcId="{01AD5AC8-E8E0-43B9-BBE9-6E737AF4F037}" destId="{BE843483-BBC7-4EDC-B190-5F832FB26651}" srcOrd="2" destOrd="0" presId="urn:microsoft.com/office/officeart/2005/8/layout/orgChart1"/>
    <dgm:cxn modelId="{34CA53DD-0821-4815-BBCA-EB002857C390}" type="presParOf" srcId="{0BB7C702-6D7A-4AA6-9F4F-693A1571EC31}" destId="{825CD142-9580-41F3-A3D1-8F2D94161787}" srcOrd="2" destOrd="0" presId="urn:microsoft.com/office/officeart/2005/8/layout/orgChart1"/>
    <dgm:cxn modelId="{9D9DC551-B393-480C-963C-717F0E01F73F}" type="presParOf" srcId="{0BB7C702-6D7A-4AA6-9F4F-693A1571EC31}" destId="{84F9E802-A79D-4611-BDDA-0C8C210A6CCB}" srcOrd="3" destOrd="0" presId="urn:microsoft.com/office/officeart/2005/8/layout/orgChart1"/>
    <dgm:cxn modelId="{40C6EAAA-CB09-46BD-A9B5-03300A58A74C}" type="presParOf" srcId="{84F9E802-A79D-4611-BDDA-0C8C210A6CCB}" destId="{B3F8DCE2-E549-43B1-BB28-23C09265846D}" srcOrd="0" destOrd="0" presId="urn:microsoft.com/office/officeart/2005/8/layout/orgChart1"/>
    <dgm:cxn modelId="{9555EFB7-15D6-47F9-9772-92A234CC1525}" type="presParOf" srcId="{B3F8DCE2-E549-43B1-BB28-23C09265846D}" destId="{2DF1788B-1B6A-48EF-87FB-3902D96DC063}" srcOrd="0" destOrd="0" presId="urn:microsoft.com/office/officeart/2005/8/layout/orgChart1"/>
    <dgm:cxn modelId="{49663F5B-3689-4836-9306-4BC0F9AD5D0D}" type="presParOf" srcId="{B3F8DCE2-E549-43B1-BB28-23C09265846D}" destId="{3B5899BE-E557-4165-A004-E310A55FD553}" srcOrd="1" destOrd="0" presId="urn:microsoft.com/office/officeart/2005/8/layout/orgChart1"/>
    <dgm:cxn modelId="{A9FCC752-5100-4650-B4EA-7069B5B84EB5}" type="presParOf" srcId="{84F9E802-A79D-4611-BDDA-0C8C210A6CCB}" destId="{282F4CC3-A24E-4AE3-988F-99D568B1C668}" srcOrd="1" destOrd="0" presId="urn:microsoft.com/office/officeart/2005/8/layout/orgChart1"/>
    <dgm:cxn modelId="{9FFF2FEB-B3C6-4940-BEC4-858DEB69C1AA}" type="presParOf" srcId="{282F4CC3-A24E-4AE3-988F-99D568B1C668}" destId="{6A269514-4482-4156-93F6-71F5D9BF6C97}" srcOrd="0" destOrd="0" presId="urn:microsoft.com/office/officeart/2005/8/layout/orgChart1"/>
    <dgm:cxn modelId="{F487D347-901C-4CD2-B3A5-6A3115D1F650}" type="presParOf" srcId="{282F4CC3-A24E-4AE3-988F-99D568B1C668}" destId="{BC66AB70-F30F-4E44-8D09-15937275DDD4}" srcOrd="1" destOrd="0" presId="urn:microsoft.com/office/officeart/2005/8/layout/orgChart1"/>
    <dgm:cxn modelId="{76974118-AEE0-488F-A286-E895EEE232D9}" type="presParOf" srcId="{BC66AB70-F30F-4E44-8D09-15937275DDD4}" destId="{0519FA2A-D985-4A14-8193-FDDA085C14DA}" srcOrd="0" destOrd="0" presId="urn:microsoft.com/office/officeart/2005/8/layout/orgChart1"/>
    <dgm:cxn modelId="{8F513F3C-9042-410F-9884-35E2ADFFA9F1}" type="presParOf" srcId="{0519FA2A-D985-4A14-8193-FDDA085C14DA}" destId="{FF55450B-51DD-4E25-BDC5-E2B5618E4CDD}" srcOrd="0" destOrd="0" presId="urn:microsoft.com/office/officeart/2005/8/layout/orgChart1"/>
    <dgm:cxn modelId="{D439AD9B-F8CD-4BB8-9F9C-A3C871EEC65E}" type="presParOf" srcId="{0519FA2A-D985-4A14-8193-FDDA085C14DA}" destId="{1529DAED-7A88-437E-A55B-BEAA88DE56B6}" srcOrd="1" destOrd="0" presId="urn:microsoft.com/office/officeart/2005/8/layout/orgChart1"/>
    <dgm:cxn modelId="{49F4C874-B664-452A-9B83-05EC9041E1D2}" type="presParOf" srcId="{BC66AB70-F30F-4E44-8D09-15937275DDD4}" destId="{F9C6DD80-9470-46C9-A3AB-348DA852EB00}" srcOrd="1" destOrd="0" presId="urn:microsoft.com/office/officeart/2005/8/layout/orgChart1"/>
    <dgm:cxn modelId="{A38CDAFF-22BC-49DB-9909-04AE485F6EC2}" type="presParOf" srcId="{BC66AB70-F30F-4E44-8D09-15937275DDD4}" destId="{FCDE125F-7CEF-42AB-99F3-F1247FCCBB39}" srcOrd="2" destOrd="0" presId="urn:microsoft.com/office/officeart/2005/8/layout/orgChart1"/>
    <dgm:cxn modelId="{E52BB3B1-A6CA-4F5F-B3FA-FA4A57C967E5}" type="presParOf" srcId="{282F4CC3-A24E-4AE3-988F-99D568B1C668}" destId="{412DE67C-7C91-442A-AE3F-4243C126A64F}" srcOrd="2" destOrd="0" presId="urn:microsoft.com/office/officeart/2005/8/layout/orgChart1"/>
    <dgm:cxn modelId="{6B681A85-3DDF-4488-B2A1-702DB5DFAD02}" type="presParOf" srcId="{282F4CC3-A24E-4AE3-988F-99D568B1C668}" destId="{E0C61AB8-D061-4A7F-84DD-0D4C30D296F1}" srcOrd="3" destOrd="0" presId="urn:microsoft.com/office/officeart/2005/8/layout/orgChart1"/>
    <dgm:cxn modelId="{8D9DC454-3AF8-4175-BDF1-C47FE12234C3}" type="presParOf" srcId="{E0C61AB8-D061-4A7F-84DD-0D4C30D296F1}" destId="{DA054983-61C3-4410-B39E-3A01BB5D4222}" srcOrd="0" destOrd="0" presId="urn:microsoft.com/office/officeart/2005/8/layout/orgChart1"/>
    <dgm:cxn modelId="{FBFCA906-BF01-4FFF-9BE5-9F8776C42C50}" type="presParOf" srcId="{DA054983-61C3-4410-B39E-3A01BB5D4222}" destId="{5C8413DC-8332-4E0C-8971-11317F5FD151}" srcOrd="0" destOrd="0" presId="urn:microsoft.com/office/officeart/2005/8/layout/orgChart1"/>
    <dgm:cxn modelId="{D0C8F92B-88A4-4F13-83FD-5F9AE4727C75}" type="presParOf" srcId="{DA054983-61C3-4410-B39E-3A01BB5D4222}" destId="{F223F75A-CF57-48F5-91FA-FDAFD2B70532}" srcOrd="1" destOrd="0" presId="urn:microsoft.com/office/officeart/2005/8/layout/orgChart1"/>
    <dgm:cxn modelId="{1B850779-674D-4C2A-9E9B-A2E4B89EA093}" type="presParOf" srcId="{E0C61AB8-D061-4A7F-84DD-0D4C30D296F1}" destId="{4121E9AA-98CD-4007-A9FB-1043AB91762E}" srcOrd="1" destOrd="0" presId="urn:microsoft.com/office/officeart/2005/8/layout/orgChart1"/>
    <dgm:cxn modelId="{46083A77-C8DF-426C-AA35-820CA7CB576C}" type="presParOf" srcId="{E0C61AB8-D061-4A7F-84DD-0D4C30D296F1}" destId="{FBE24A97-263D-4C47-A632-5B3F082FA731}" srcOrd="2" destOrd="0" presId="urn:microsoft.com/office/officeart/2005/8/layout/orgChart1"/>
    <dgm:cxn modelId="{679CA33B-066D-48FE-96F8-9ED994043148}" type="presParOf" srcId="{84F9E802-A79D-4611-BDDA-0C8C210A6CCB}" destId="{09A76840-1E5F-40C5-BF07-5DF1B65612E4}" srcOrd="2" destOrd="0" presId="urn:microsoft.com/office/officeart/2005/8/layout/orgChart1"/>
    <dgm:cxn modelId="{D476F58F-841A-425B-B3DF-1EDD10DFAC25}" type="presParOf" srcId="{0BB7C702-6D7A-4AA6-9F4F-693A1571EC31}" destId="{DB1EB6F4-DAE9-4052-AA53-ACB0EACFD7E5}" srcOrd="4" destOrd="0" presId="urn:microsoft.com/office/officeart/2005/8/layout/orgChart1"/>
    <dgm:cxn modelId="{149C513A-73FB-4A75-9213-8A05B2E18D6B}" type="presParOf" srcId="{0BB7C702-6D7A-4AA6-9F4F-693A1571EC31}" destId="{2CF2AE18-7624-48A8-AE7D-07BA431BF179}" srcOrd="5" destOrd="0" presId="urn:microsoft.com/office/officeart/2005/8/layout/orgChart1"/>
    <dgm:cxn modelId="{57F1A38B-79A8-43C1-99ED-8CCC3563E00F}" type="presParOf" srcId="{2CF2AE18-7624-48A8-AE7D-07BA431BF179}" destId="{2AAA8413-89CA-4E4E-9F87-7E5815CE9005}" srcOrd="0" destOrd="0" presId="urn:microsoft.com/office/officeart/2005/8/layout/orgChart1"/>
    <dgm:cxn modelId="{1274A815-79FE-4E08-9957-3694279070AA}" type="presParOf" srcId="{2AAA8413-89CA-4E4E-9F87-7E5815CE9005}" destId="{4270B435-43C7-4946-92C3-2557EEFA0FB1}" srcOrd="0" destOrd="0" presId="urn:microsoft.com/office/officeart/2005/8/layout/orgChart1"/>
    <dgm:cxn modelId="{FF9D88F0-F8F4-440F-B78C-294F8CA621A8}" type="presParOf" srcId="{2AAA8413-89CA-4E4E-9F87-7E5815CE9005}" destId="{7586337C-AC86-4536-9C33-C55C4764E11B}" srcOrd="1" destOrd="0" presId="urn:microsoft.com/office/officeart/2005/8/layout/orgChart1"/>
    <dgm:cxn modelId="{5F360EDE-80C6-4A7C-B0A6-9657F5296497}" type="presParOf" srcId="{2CF2AE18-7624-48A8-AE7D-07BA431BF179}" destId="{BCD32552-DEBA-494B-8B28-7E3EFE8CD1E6}" srcOrd="1" destOrd="0" presId="urn:microsoft.com/office/officeart/2005/8/layout/orgChart1"/>
    <dgm:cxn modelId="{D7CAB4DC-D665-4178-9868-D1E81E1F33DC}" type="presParOf" srcId="{BCD32552-DEBA-494B-8B28-7E3EFE8CD1E6}" destId="{CABABC25-9E30-481C-AE9B-5E82E5C61B1E}" srcOrd="0" destOrd="0" presId="urn:microsoft.com/office/officeart/2005/8/layout/orgChart1"/>
    <dgm:cxn modelId="{153969B5-DAA5-4129-8B0E-7228744A7EB2}" type="presParOf" srcId="{BCD32552-DEBA-494B-8B28-7E3EFE8CD1E6}" destId="{3EFD70F5-0934-4214-884A-109EF7FD304D}" srcOrd="1" destOrd="0" presId="urn:microsoft.com/office/officeart/2005/8/layout/orgChart1"/>
    <dgm:cxn modelId="{6EF10FEC-BC5B-4385-841D-E8F8F99FF16B}" type="presParOf" srcId="{3EFD70F5-0934-4214-884A-109EF7FD304D}" destId="{6FFB6327-98C1-4FAC-8301-FE5B5022A1B9}" srcOrd="0" destOrd="0" presId="urn:microsoft.com/office/officeart/2005/8/layout/orgChart1"/>
    <dgm:cxn modelId="{35529840-D8DC-4754-88F8-EF6E37820136}" type="presParOf" srcId="{6FFB6327-98C1-4FAC-8301-FE5B5022A1B9}" destId="{49D98EED-25EC-49BC-A87D-3BAB5E9180A3}" srcOrd="0" destOrd="0" presId="urn:microsoft.com/office/officeart/2005/8/layout/orgChart1"/>
    <dgm:cxn modelId="{AE6DB608-059F-4837-8F7A-A631748CD6AC}" type="presParOf" srcId="{6FFB6327-98C1-4FAC-8301-FE5B5022A1B9}" destId="{4EBA4C83-9EF9-4E19-A6BC-2BB4AC94FF10}" srcOrd="1" destOrd="0" presId="urn:microsoft.com/office/officeart/2005/8/layout/orgChart1"/>
    <dgm:cxn modelId="{23B460F5-E2BB-4960-8FC6-AF3C862D4B55}" type="presParOf" srcId="{3EFD70F5-0934-4214-884A-109EF7FD304D}" destId="{00CBB6EA-37FA-4619-ACC0-082E05A7F93A}" srcOrd="1" destOrd="0" presId="urn:microsoft.com/office/officeart/2005/8/layout/orgChart1"/>
    <dgm:cxn modelId="{85FB134D-6DA4-4FD2-8CAB-8D6D6FE7E1A6}" type="presParOf" srcId="{3EFD70F5-0934-4214-884A-109EF7FD304D}" destId="{5699FB2B-8B69-437C-8007-7152C573E112}" srcOrd="2" destOrd="0" presId="urn:microsoft.com/office/officeart/2005/8/layout/orgChart1"/>
    <dgm:cxn modelId="{5EEC538F-9AB1-46A1-A6C6-FDB173CC4FE6}" type="presParOf" srcId="{BCD32552-DEBA-494B-8B28-7E3EFE8CD1E6}" destId="{2CC2F3CE-4AEF-4F49-A8FB-FD9A82558118}" srcOrd="2" destOrd="0" presId="urn:microsoft.com/office/officeart/2005/8/layout/orgChart1"/>
    <dgm:cxn modelId="{5D5EBA22-A9B3-4EA3-9ADB-257D7BDD219D}" type="presParOf" srcId="{BCD32552-DEBA-494B-8B28-7E3EFE8CD1E6}" destId="{D4AEEDE3-5001-447B-8354-3140F8C098B2}" srcOrd="3" destOrd="0" presId="urn:microsoft.com/office/officeart/2005/8/layout/orgChart1"/>
    <dgm:cxn modelId="{A4B34B6C-EDDE-4ED6-8E36-B4010C23DFB1}" type="presParOf" srcId="{D4AEEDE3-5001-447B-8354-3140F8C098B2}" destId="{41B68CB4-D507-49AA-A28A-3728643F060C}" srcOrd="0" destOrd="0" presId="urn:microsoft.com/office/officeart/2005/8/layout/orgChart1"/>
    <dgm:cxn modelId="{0FBF1351-276A-4471-ADB1-982F9755D6CE}" type="presParOf" srcId="{41B68CB4-D507-49AA-A28A-3728643F060C}" destId="{FF3A8350-76BC-4D38-88D1-6EC5AB6EB811}" srcOrd="0" destOrd="0" presId="urn:microsoft.com/office/officeart/2005/8/layout/orgChart1"/>
    <dgm:cxn modelId="{F3CDA7B9-1757-4C15-B684-659E50F9AD49}" type="presParOf" srcId="{41B68CB4-D507-49AA-A28A-3728643F060C}" destId="{3291B2A2-0381-4C8E-9FA2-993457ED4DA4}" srcOrd="1" destOrd="0" presId="urn:microsoft.com/office/officeart/2005/8/layout/orgChart1"/>
    <dgm:cxn modelId="{D2025601-A184-4309-93E4-3FFCC6A1B64A}" type="presParOf" srcId="{D4AEEDE3-5001-447B-8354-3140F8C098B2}" destId="{D4E28C76-8A50-4BAA-80B6-8951E060E038}" srcOrd="1" destOrd="0" presId="urn:microsoft.com/office/officeart/2005/8/layout/orgChart1"/>
    <dgm:cxn modelId="{8AD734AF-BE6B-4E74-9445-D3155F8E5C1B}" type="presParOf" srcId="{D4AEEDE3-5001-447B-8354-3140F8C098B2}" destId="{26C6F3D7-65FC-4960-B54C-6CF648426DD0}" srcOrd="2" destOrd="0" presId="urn:microsoft.com/office/officeart/2005/8/layout/orgChart1"/>
    <dgm:cxn modelId="{A410BECD-F7F2-4C1B-8D7B-E22D0B62944B}" type="presParOf" srcId="{BCD32552-DEBA-494B-8B28-7E3EFE8CD1E6}" destId="{E4770EB2-9420-4D3A-B8F0-202D18C397CF}" srcOrd="4" destOrd="0" presId="urn:microsoft.com/office/officeart/2005/8/layout/orgChart1"/>
    <dgm:cxn modelId="{785AEC49-FCA0-4C86-802E-6D66718A815E}" type="presParOf" srcId="{BCD32552-DEBA-494B-8B28-7E3EFE8CD1E6}" destId="{580630E6-3AF2-4985-B0CF-ED63A826356C}" srcOrd="5" destOrd="0" presId="urn:microsoft.com/office/officeart/2005/8/layout/orgChart1"/>
    <dgm:cxn modelId="{958A3349-1686-4B7B-AC61-00F1932D00E7}" type="presParOf" srcId="{580630E6-3AF2-4985-B0CF-ED63A826356C}" destId="{13ECFD54-A01D-43AF-8066-C6BDCF7D7ACD}" srcOrd="0" destOrd="0" presId="urn:microsoft.com/office/officeart/2005/8/layout/orgChart1"/>
    <dgm:cxn modelId="{350A0438-42F2-4592-B4B5-8164BAAEC363}" type="presParOf" srcId="{13ECFD54-A01D-43AF-8066-C6BDCF7D7ACD}" destId="{CBBBC0D8-1A19-4C55-8A83-C1AB98922069}" srcOrd="0" destOrd="0" presId="urn:microsoft.com/office/officeart/2005/8/layout/orgChart1"/>
    <dgm:cxn modelId="{7DEA8B8A-C92F-4D62-B043-41D5086C5F07}" type="presParOf" srcId="{13ECFD54-A01D-43AF-8066-C6BDCF7D7ACD}" destId="{F832073C-5CD8-47E1-8F41-B6E8A8F2BF15}" srcOrd="1" destOrd="0" presId="urn:microsoft.com/office/officeart/2005/8/layout/orgChart1"/>
    <dgm:cxn modelId="{885C3B7C-422D-4375-A6FE-5760CBCDFF4D}" type="presParOf" srcId="{580630E6-3AF2-4985-B0CF-ED63A826356C}" destId="{C8C154F4-BE22-4D4E-B1DE-A7064B09D44F}" srcOrd="1" destOrd="0" presId="urn:microsoft.com/office/officeart/2005/8/layout/orgChart1"/>
    <dgm:cxn modelId="{786B7EF6-B4A8-4AE0-BAAA-D48EF594E21F}" type="presParOf" srcId="{580630E6-3AF2-4985-B0CF-ED63A826356C}" destId="{176E0BD7-9F18-47F9-A8C4-C897FD07D811}" srcOrd="2" destOrd="0" presId="urn:microsoft.com/office/officeart/2005/8/layout/orgChart1"/>
    <dgm:cxn modelId="{59F7EC84-670C-4BE6-83C9-ED0AF6760966}" type="presParOf" srcId="{2CF2AE18-7624-48A8-AE7D-07BA431BF179}" destId="{A60309D4-95E6-4D0C-AC95-4D9D1091CAA7}" srcOrd="2" destOrd="0" presId="urn:microsoft.com/office/officeart/2005/8/layout/orgChart1"/>
    <dgm:cxn modelId="{3CBD6A68-99B1-4894-8BB5-D839782A0FB9}" type="presParOf" srcId="{0BB7C702-6D7A-4AA6-9F4F-693A1571EC31}" destId="{4EF91C7A-9BA0-4EA0-AD3D-F26637734034}" srcOrd="6" destOrd="0" presId="urn:microsoft.com/office/officeart/2005/8/layout/orgChart1"/>
    <dgm:cxn modelId="{D12E7B71-5C8D-4A8B-9744-3A837FABB908}" type="presParOf" srcId="{0BB7C702-6D7A-4AA6-9F4F-693A1571EC31}" destId="{9B917EC2-6556-4621-9AC0-160A73396218}" srcOrd="7" destOrd="0" presId="urn:microsoft.com/office/officeart/2005/8/layout/orgChart1"/>
    <dgm:cxn modelId="{8945665B-86A8-44A5-B596-CC12CEA3A406}" type="presParOf" srcId="{9B917EC2-6556-4621-9AC0-160A73396218}" destId="{40D04279-DA4F-4684-9B09-9E003E575FAE}" srcOrd="0" destOrd="0" presId="urn:microsoft.com/office/officeart/2005/8/layout/orgChart1"/>
    <dgm:cxn modelId="{3BDCBD00-59ED-4D5A-B06B-F6112FFC1AC1}" type="presParOf" srcId="{40D04279-DA4F-4684-9B09-9E003E575FAE}" destId="{1FD7CCEA-554D-4F74-8C48-C889EA82E592}" srcOrd="0" destOrd="0" presId="urn:microsoft.com/office/officeart/2005/8/layout/orgChart1"/>
    <dgm:cxn modelId="{CD10002F-B0A5-48D6-8599-5051FCFBDE19}" type="presParOf" srcId="{40D04279-DA4F-4684-9B09-9E003E575FAE}" destId="{5D14180A-BD41-4C87-B6ED-CDCFB9385E21}" srcOrd="1" destOrd="0" presId="urn:microsoft.com/office/officeart/2005/8/layout/orgChart1"/>
    <dgm:cxn modelId="{B17D892A-AB60-410E-A8DD-DA6316FBA67E}" type="presParOf" srcId="{9B917EC2-6556-4621-9AC0-160A73396218}" destId="{F81A510B-E32C-44CE-AB7B-AB4C941168CB}" srcOrd="1" destOrd="0" presId="urn:microsoft.com/office/officeart/2005/8/layout/orgChart1"/>
    <dgm:cxn modelId="{ACC12725-3CDD-4176-8CA1-BAB741931A5C}" type="presParOf" srcId="{F81A510B-E32C-44CE-AB7B-AB4C941168CB}" destId="{8A9A062D-CF8E-4E76-A7F7-EDBDEF6AC511}" srcOrd="0" destOrd="0" presId="urn:microsoft.com/office/officeart/2005/8/layout/orgChart1"/>
    <dgm:cxn modelId="{AD85CA3D-EA85-472C-BA74-B9CC27816044}" type="presParOf" srcId="{F81A510B-E32C-44CE-AB7B-AB4C941168CB}" destId="{F60E5A0C-EC22-41F7-AB9A-C930303D44C5}" srcOrd="1" destOrd="0" presId="urn:microsoft.com/office/officeart/2005/8/layout/orgChart1"/>
    <dgm:cxn modelId="{F0A1EDF2-4231-4B0F-9A1B-90930BCB3C94}" type="presParOf" srcId="{F60E5A0C-EC22-41F7-AB9A-C930303D44C5}" destId="{5CD0D1AE-D40C-4E16-9FDB-F3080129427B}" srcOrd="0" destOrd="0" presId="urn:microsoft.com/office/officeart/2005/8/layout/orgChart1"/>
    <dgm:cxn modelId="{A914D316-4EE5-4119-A910-8077EF64B38F}" type="presParOf" srcId="{5CD0D1AE-D40C-4E16-9FDB-F3080129427B}" destId="{767FB94D-E89D-4A12-AF5D-FDD654693898}" srcOrd="0" destOrd="0" presId="urn:microsoft.com/office/officeart/2005/8/layout/orgChart1"/>
    <dgm:cxn modelId="{12CF48B6-C2AE-4BB1-9CA7-C5589AEE9B86}" type="presParOf" srcId="{5CD0D1AE-D40C-4E16-9FDB-F3080129427B}" destId="{AD01EF8F-CB04-48A1-8096-1A73E2C084E8}" srcOrd="1" destOrd="0" presId="urn:microsoft.com/office/officeart/2005/8/layout/orgChart1"/>
    <dgm:cxn modelId="{CD52AFD2-2AAD-442D-8497-94121887F29B}" type="presParOf" srcId="{F60E5A0C-EC22-41F7-AB9A-C930303D44C5}" destId="{DD24E96E-175E-472E-B66F-8380A233CEDA}" srcOrd="1" destOrd="0" presId="urn:microsoft.com/office/officeart/2005/8/layout/orgChart1"/>
    <dgm:cxn modelId="{A99207EC-A7A6-409B-9D40-A3FEBEEFBA07}" type="presParOf" srcId="{F60E5A0C-EC22-41F7-AB9A-C930303D44C5}" destId="{89A38FC6-BA12-471A-9C0D-E1D11F63490E}" srcOrd="2" destOrd="0" presId="urn:microsoft.com/office/officeart/2005/8/layout/orgChart1"/>
    <dgm:cxn modelId="{CBF475D4-14C8-4F50-9BC8-E94254F0B77B}" type="presParOf" srcId="{F81A510B-E32C-44CE-AB7B-AB4C941168CB}" destId="{8E1392C7-7814-4B25-AAC3-C4FE92322967}" srcOrd="2" destOrd="0" presId="urn:microsoft.com/office/officeart/2005/8/layout/orgChart1"/>
    <dgm:cxn modelId="{C79606C6-A2EF-4C20-A1C7-33BD43499C52}" type="presParOf" srcId="{F81A510B-E32C-44CE-AB7B-AB4C941168CB}" destId="{4B15E727-6C06-401E-84B6-1E7E8A57DA11}" srcOrd="3" destOrd="0" presId="urn:microsoft.com/office/officeart/2005/8/layout/orgChart1"/>
    <dgm:cxn modelId="{6D409BE4-0C53-4EE1-AEE2-3A04B6657D4E}" type="presParOf" srcId="{4B15E727-6C06-401E-84B6-1E7E8A57DA11}" destId="{56E3DBB6-FAE7-4FD3-89F2-C9BC1EB7B1BE}" srcOrd="0" destOrd="0" presId="urn:microsoft.com/office/officeart/2005/8/layout/orgChart1"/>
    <dgm:cxn modelId="{F01A7F5D-5696-4A61-84B0-D9760532F3DB}" type="presParOf" srcId="{56E3DBB6-FAE7-4FD3-89F2-C9BC1EB7B1BE}" destId="{14FBDC03-FF6B-4B67-ACD7-202B1796979A}" srcOrd="0" destOrd="0" presId="urn:microsoft.com/office/officeart/2005/8/layout/orgChart1"/>
    <dgm:cxn modelId="{D7681B6B-D842-4772-A54D-C00ED1173BC0}" type="presParOf" srcId="{56E3DBB6-FAE7-4FD3-89F2-C9BC1EB7B1BE}" destId="{94D3A1C4-D729-496C-8F8F-B49CD1744747}" srcOrd="1" destOrd="0" presId="urn:microsoft.com/office/officeart/2005/8/layout/orgChart1"/>
    <dgm:cxn modelId="{971B16BB-6F92-4C5D-A699-EA4D89BC77C5}" type="presParOf" srcId="{4B15E727-6C06-401E-84B6-1E7E8A57DA11}" destId="{2485A47A-0742-463A-98BD-78B524FB83D8}" srcOrd="1" destOrd="0" presId="urn:microsoft.com/office/officeart/2005/8/layout/orgChart1"/>
    <dgm:cxn modelId="{E7C071F5-D45A-4A0F-B5A0-1193F3D166BA}" type="presParOf" srcId="{4B15E727-6C06-401E-84B6-1E7E8A57DA11}" destId="{FF81DC83-CE9B-4136-83EA-57F8B2DCACAE}" srcOrd="2" destOrd="0" presId="urn:microsoft.com/office/officeart/2005/8/layout/orgChart1"/>
    <dgm:cxn modelId="{C71F05EE-3E0D-450C-B88A-2B541FB919E8}" type="presParOf" srcId="{F81A510B-E32C-44CE-AB7B-AB4C941168CB}" destId="{010AD0B7-124F-45AE-B022-E681583FA0B4}" srcOrd="4" destOrd="0" presId="urn:microsoft.com/office/officeart/2005/8/layout/orgChart1"/>
    <dgm:cxn modelId="{AFD41D8F-A87D-401C-B970-19C6E6DCDB9D}" type="presParOf" srcId="{F81A510B-E32C-44CE-AB7B-AB4C941168CB}" destId="{993387ED-81E5-43BC-9CA5-305CA323619D}" srcOrd="5" destOrd="0" presId="urn:microsoft.com/office/officeart/2005/8/layout/orgChart1"/>
    <dgm:cxn modelId="{529FF274-0900-4955-88F3-1B118AC4E8E6}" type="presParOf" srcId="{993387ED-81E5-43BC-9CA5-305CA323619D}" destId="{6066E2FF-BE76-49E3-A31A-22468A5B6183}" srcOrd="0" destOrd="0" presId="urn:microsoft.com/office/officeart/2005/8/layout/orgChart1"/>
    <dgm:cxn modelId="{A8CB6C3F-F019-4FFD-89EB-06A6E51BC039}" type="presParOf" srcId="{6066E2FF-BE76-49E3-A31A-22468A5B6183}" destId="{6BE75A64-B838-45EB-A35E-11CBF51FD036}" srcOrd="0" destOrd="0" presId="urn:microsoft.com/office/officeart/2005/8/layout/orgChart1"/>
    <dgm:cxn modelId="{59330799-24E7-44C1-887D-5D39194C377D}" type="presParOf" srcId="{6066E2FF-BE76-49E3-A31A-22468A5B6183}" destId="{531A2E00-2585-455F-8A68-E27F3090DF8B}" srcOrd="1" destOrd="0" presId="urn:microsoft.com/office/officeart/2005/8/layout/orgChart1"/>
    <dgm:cxn modelId="{4A65E776-DF84-49B9-8631-CCE21CC5CB96}" type="presParOf" srcId="{993387ED-81E5-43BC-9CA5-305CA323619D}" destId="{6AE81C58-275A-4472-A48A-061C4BAEF56D}" srcOrd="1" destOrd="0" presId="urn:microsoft.com/office/officeart/2005/8/layout/orgChart1"/>
    <dgm:cxn modelId="{C3B05EF7-D928-45B8-8747-4334BFB6B10B}" type="presParOf" srcId="{993387ED-81E5-43BC-9CA5-305CA323619D}" destId="{6F100C1F-6348-4027-8D56-0DF051B05EAC}" srcOrd="2" destOrd="0" presId="urn:microsoft.com/office/officeart/2005/8/layout/orgChart1"/>
    <dgm:cxn modelId="{2DC83FC7-893C-4E53-9F6C-439B279A1E1B}" type="presParOf" srcId="{9B917EC2-6556-4621-9AC0-160A73396218}" destId="{8EA88674-3105-4C15-998F-560A41FB4B27}" srcOrd="2" destOrd="0" presId="urn:microsoft.com/office/officeart/2005/8/layout/orgChart1"/>
    <dgm:cxn modelId="{73721204-9A0D-4AFC-8849-62B298DF202F}" type="presParOf" srcId="{C84F29C1-B061-470E-B145-A4E1125C1A45}" destId="{57ACD507-3718-496B-868E-B22AFD9FB0D6}" srcOrd="2" destOrd="0" presId="urn:microsoft.com/office/officeart/2005/8/layout/orgChart1"/>
  </dgm:cxnLst>
  <dgm:bg/>
  <dgm:whole>
    <a:ln>
      <a:noFill/>
    </a:ln>
  </dgm:whole>
  <dgm:extLst>
    <a:ext uri="http://schemas.microsoft.com/office/drawing/2008/diagram">
      <dsp:dataModelExt xmlns:dsp="http://schemas.microsoft.com/office/drawing/2008/diagram" relId="rId4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A61F995-677B-4D27-9217-3BF840F752F3}" type="doc">
      <dgm:prSet loTypeId="urn:microsoft.com/office/officeart/2005/8/layout/process2" loCatId="process" qsTypeId="urn:microsoft.com/office/officeart/2005/8/quickstyle/simple1" qsCatId="simple" csTypeId="urn:microsoft.com/office/officeart/2005/8/colors/accent1_2" csCatId="accent1" phldr="1"/>
      <dgm:spPr/>
      <dgm:t>
        <a:bodyPr/>
        <a:lstStyle/>
        <a:p>
          <a:endParaRPr lang="en-GB"/>
        </a:p>
      </dgm:t>
    </dgm:pt>
    <dgm:pt modelId="{6993479D-8256-43FC-96FC-7494302980E3}">
      <dgm:prSet phldrT="[Text]" custT="1"/>
      <dgm:spPr>
        <a:xfrm>
          <a:off x="145604" y="599"/>
          <a:ext cx="1186953" cy="490730"/>
        </a:xfrm>
        <a:noFill/>
        <a:ln w="12700" cap="flat" cmpd="sng" algn="ctr">
          <a:solidFill>
            <a:srgbClr val="4472C4">
              <a:lumMod val="50000"/>
            </a:srgbClr>
          </a:solidFill>
          <a:prstDash val="solid"/>
          <a:miter lim="800000"/>
        </a:ln>
        <a:effectLst/>
      </dgm:spPr>
      <dgm:t>
        <a:bodyPr/>
        <a:lstStyle/>
        <a:p>
          <a:r>
            <a:rPr lang="x-none" sz="1200" dirty="0">
              <a:solidFill>
                <a:sysClr val="windowText" lastClr="000000"/>
              </a:solidFill>
              <a:latin typeface="Times New Roman" panose="02020603050405020304" pitchFamily="18" charset="0"/>
              <a:ea typeface="+mn-ea"/>
              <a:cs typeface="Times New Roman" panose="02020603050405020304" pitchFamily="18" charset="0"/>
            </a:rPr>
            <a:t>Идентификация рисков</a:t>
          </a:r>
          <a:endParaRPr lang="en-GB" sz="1200" dirty="0">
            <a:solidFill>
              <a:sysClr val="windowText" lastClr="000000"/>
            </a:solidFill>
            <a:latin typeface="Times New Roman" panose="02020603050405020304" pitchFamily="18" charset="0"/>
            <a:ea typeface="+mn-ea"/>
            <a:cs typeface="Times New Roman" panose="02020603050405020304" pitchFamily="18" charset="0"/>
          </a:endParaRPr>
        </a:p>
      </dgm:t>
    </dgm:pt>
    <dgm:pt modelId="{3F974B08-E358-4570-87F8-93D5127ACCA4}" type="parTrans" cxnId="{A731DFC1-D869-4E77-B666-7078F6AEA81C}">
      <dgm:prSet/>
      <dgm:spPr/>
      <dgm:t>
        <a:bodyPr/>
        <a:lstStyle/>
        <a:p>
          <a:endParaRPr lang="en-GB" sz="1200">
            <a:solidFill>
              <a:schemeClr val="tx1"/>
            </a:solidFill>
            <a:latin typeface="Times New Roman" panose="02020603050405020304" pitchFamily="18" charset="0"/>
            <a:cs typeface="Times New Roman" panose="02020603050405020304" pitchFamily="18" charset="0"/>
          </a:endParaRPr>
        </a:p>
      </dgm:t>
    </dgm:pt>
    <dgm:pt modelId="{3DBB1AAE-D5A9-433D-AACF-67CC83C3289E}" type="sibTrans" cxnId="{A731DFC1-D869-4E77-B666-7078F6AEA81C}">
      <dgm:prSet custT="1"/>
      <dgm:spPr>
        <a:xfrm rot="5400000">
          <a:off x="647069" y="503597"/>
          <a:ext cx="184023" cy="220828"/>
        </a:xfrm>
        <a:solidFill>
          <a:srgbClr val="4472C4">
            <a:tint val="60000"/>
            <a:hueOff val="0"/>
            <a:satOff val="0"/>
            <a:lumOff val="0"/>
            <a:alphaOff val="0"/>
          </a:srgbClr>
        </a:solidFill>
        <a:ln>
          <a:noFill/>
        </a:ln>
        <a:effectLst/>
      </dgm:spPr>
      <dgm:t>
        <a:bodyPr/>
        <a:lstStyle/>
        <a:p>
          <a:endParaRPr lang="en-GB" sz="1200">
            <a:solidFill>
              <a:sysClr val="windowText" lastClr="000000"/>
            </a:solidFill>
            <a:latin typeface="Times New Roman" panose="02020603050405020304" pitchFamily="18" charset="0"/>
            <a:ea typeface="+mn-ea"/>
            <a:cs typeface="Times New Roman" panose="02020603050405020304" pitchFamily="18" charset="0"/>
          </a:endParaRPr>
        </a:p>
      </dgm:t>
    </dgm:pt>
    <dgm:pt modelId="{59119E62-8DDE-40D1-B156-25F35D124970}">
      <dgm:prSet phldrT="[Text]" custT="1"/>
      <dgm:spPr>
        <a:xfrm>
          <a:off x="145604" y="736694"/>
          <a:ext cx="1186953" cy="490730"/>
        </a:xfrm>
        <a:noFill/>
        <a:ln w="12700" cap="flat" cmpd="sng" algn="ctr">
          <a:solidFill>
            <a:srgbClr val="4472C4">
              <a:lumMod val="50000"/>
            </a:srgbClr>
          </a:solidFill>
          <a:prstDash val="solid"/>
          <a:miter lim="800000"/>
        </a:ln>
        <a:effectLst/>
      </dgm:spPr>
      <dgm:t>
        <a:bodyPr/>
        <a:lstStyle/>
        <a:p>
          <a:r>
            <a:rPr lang="x-none" sz="1200" dirty="0">
              <a:solidFill>
                <a:sysClr val="windowText" lastClr="000000"/>
              </a:solidFill>
              <a:latin typeface="Times New Roman" panose="02020603050405020304" pitchFamily="18" charset="0"/>
              <a:ea typeface="+mn-ea"/>
              <a:cs typeface="Times New Roman" panose="02020603050405020304" pitchFamily="18" charset="0"/>
            </a:rPr>
            <a:t>Оценка рисков</a:t>
          </a:r>
          <a:endParaRPr lang="en-GB" sz="1200" dirty="0">
            <a:solidFill>
              <a:sysClr val="windowText" lastClr="000000"/>
            </a:solidFill>
            <a:latin typeface="Times New Roman" panose="02020603050405020304" pitchFamily="18" charset="0"/>
            <a:ea typeface="+mn-ea"/>
            <a:cs typeface="Times New Roman" panose="02020603050405020304" pitchFamily="18" charset="0"/>
          </a:endParaRPr>
        </a:p>
      </dgm:t>
    </dgm:pt>
    <dgm:pt modelId="{992F5C4F-3945-4D5F-B47F-6E827CBD10EB}" type="parTrans" cxnId="{9F5AEA05-48FB-4C69-9F97-BC18EAC4D07D}">
      <dgm:prSet/>
      <dgm:spPr/>
      <dgm:t>
        <a:bodyPr/>
        <a:lstStyle/>
        <a:p>
          <a:endParaRPr lang="en-GB" sz="1200">
            <a:solidFill>
              <a:schemeClr val="tx1"/>
            </a:solidFill>
            <a:latin typeface="Times New Roman" panose="02020603050405020304" pitchFamily="18" charset="0"/>
            <a:cs typeface="Times New Roman" panose="02020603050405020304" pitchFamily="18" charset="0"/>
          </a:endParaRPr>
        </a:p>
      </dgm:t>
    </dgm:pt>
    <dgm:pt modelId="{C598FB68-15FC-447B-A9E4-B3339FA2F7DC}" type="sibTrans" cxnId="{9F5AEA05-48FB-4C69-9F97-BC18EAC4D07D}">
      <dgm:prSet custT="1"/>
      <dgm:spPr>
        <a:xfrm rot="5400000">
          <a:off x="647069" y="1239693"/>
          <a:ext cx="184023" cy="220828"/>
        </a:xfrm>
        <a:solidFill>
          <a:srgbClr val="4472C4">
            <a:tint val="60000"/>
            <a:hueOff val="0"/>
            <a:satOff val="0"/>
            <a:lumOff val="0"/>
            <a:alphaOff val="0"/>
          </a:srgbClr>
        </a:solidFill>
        <a:ln>
          <a:noFill/>
        </a:ln>
        <a:effectLst/>
      </dgm:spPr>
      <dgm:t>
        <a:bodyPr/>
        <a:lstStyle/>
        <a:p>
          <a:endParaRPr lang="en-GB" sz="1200">
            <a:solidFill>
              <a:sysClr val="windowText" lastClr="000000"/>
            </a:solidFill>
            <a:latin typeface="Times New Roman" panose="02020603050405020304" pitchFamily="18" charset="0"/>
            <a:ea typeface="+mn-ea"/>
            <a:cs typeface="Times New Roman" panose="02020603050405020304" pitchFamily="18" charset="0"/>
          </a:endParaRPr>
        </a:p>
      </dgm:t>
    </dgm:pt>
    <dgm:pt modelId="{05A6C723-5D52-417B-A625-15097AE40C80}">
      <dgm:prSet phldrT="[Text]" custT="1"/>
      <dgm:spPr>
        <a:xfrm>
          <a:off x="145604" y="1472789"/>
          <a:ext cx="1186953" cy="490730"/>
        </a:xfrm>
        <a:noFill/>
        <a:ln w="12700" cap="flat" cmpd="sng" algn="ctr">
          <a:solidFill>
            <a:srgbClr val="4472C4">
              <a:lumMod val="50000"/>
            </a:srgbClr>
          </a:solidFill>
          <a:prstDash val="solid"/>
          <a:miter lim="800000"/>
        </a:ln>
        <a:effectLst/>
      </dgm:spPr>
      <dgm:t>
        <a:bodyPr/>
        <a:lstStyle/>
        <a:p>
          <a:r>
            <a:rPr lang="x-none" sz="1200" dirty="0">
              <a:solidFill>
                <a:sysClr val="windowText" lastClr="000000"/>
              </a:solidFill>
              <a:latin typeface="Times New Roman" panose="02020603050405020304" pitchFamily="18" charset="0"/>
              <a:ea typeface="+mn-ea"/>
              <a:cs typeface="Times New Roman" panose="02020603050405020304" pitchFamily="18" charset="0"/>
            </a:rPr>
            <a:t>Распределение рисков</a:t>
          </a:r>
          <a:endParaRPr lang="en-GB" sz="1200" dirty="0">
            <a:solidFill>
              <a:sysClr val="windowText" lastClr="000000"/>
            </a:solidFill>
            <a:latin typeface="Times New Roman" panose="02020603050405020304" pitchFamily="18" charset="0"/>
            <a:ea typeface="+mn-ea"/>
            <a:cs typeface="Times New Roman" panose="02020603050405020304" pitchFamily="18" charset="0"/>
          </a:endParaRPr>
        </a:p>
      </dgm:t>
    </dgm:pt>
    <dgm:pt modelId="{70FF0BB0-D91A-454D-AE76-712FA43B5E36}" type="parTrans" cxnId="{2680AA15-6F8D-4E40-9557-3480B04DC06C}">
      <dgm:prSet/>
      <dgm:spPr/>
      <dgm:t>
        <a:bodyPr/>
        <a:lstStyle/>
        <a:p>
          <a:endParaRPr lang="en-GB" sz="1200">
            <a:solidFill>
              <a:schemeClr val="tx1"/>
            </a:solidFill>
            <a:latin typeface="Times New Roman" panose="02020603050405020304" pitchFamily="18" charset="0"/>
            <a:cs typeface="Times New Roman" panose="02020603050405020304" pitchFamily="18" charset="0"/>
          </a:endParaRPr>
        </a:p>
      </dgm:t>
    </dgm:pt>
    <dgm:pt modelId="{C866D9EA-776D-48FC-BF89-124E9347536A}" type="sibTrans" cxnId="{2680AA15-6F8D-4E40-9557-3480B04DC06C}">
      <dgm:prSet custT="1"/>
      <dgm:spPr>
        <a:xfrm rot="5400000">
          <a:off x="647069" y="1975788"/>
          <a:ext cx="184023" cy="220828"/>
        </a:xfrm>
        <a:solidFill>
          <a:srgbClr val="4472C4">
            <a:tint val="60000"/>
            <a:hueOff val="0"/>
            <a:satOff val="0"/>
            <a:lumOff val="0"/>
            <a:alphaOff val="0"/>
          </a:srgbClr>
        </a:solidFill>
        <a:ln>
          <a:noFill/>
        </a:ln>
        <a:effectLst/>
      </dgm:spPr>
      <dgm:t>
        <a:bodyPr/>
        <a:lstStyle/>
        <a:p>
          <a:endParaRPr lang="en-GB" sz="1200">
            <a:solidFill>
              <a:sysClr val="windowText" lastClr="000000"/>
            </a:solidFill>
            <a:latin typeface="Times New Roman" panose="02020603050405020304" pitchFamily="18" charset="0"/>
            <a:ea typeface="+mn-ea"/>
            <a:cs typeface="Times New Roman" panose="02020603050405020304" pitchFamily="18" charset="0"/>
          </a:endParaRPr>
        </a:p>
      </dgm:t>
    </dgm:pt>
    <dgm:pt modelId="{5DB64655-B1F9-4466-87F1-CB51A8C6BB92}">
      <dgm:prSet phldrT="[Text]" custT="1"/>
      <dgm:spPr>
        <a:xfrm>
          <a:off x="145604" y="2208885"/>
          <a:ext cx="1186953" cy="490730"/>
        </a:xfrm>
        <a:noFill/>
        <a:ln w="12700" cap="flat" cmpd="sng" algn="ctr">
          <a:solidFill>
            <a:srgbClr val="4472C4">
              <a:lumMod val="50000"/>
            </a:srgbClr>
          </a:solidFill>
          <a:prstDash val="solid"/>
          <a:miter lim="800000"/>
        </a:ln>
        <a:effectLst/>
      </dgm:spPr>
      <dgm:t>
        <a:bodyPr/>
        <a:lstStyle/>
        <a:p>
          <a:r>
            <a:rPr lang="x-none" sz="1200" dirty="0">
              <a:solidFill>
                <a:sysClr val="windowText" lastClr="000000"/>
              </a:solidFill>
              <a:latin typeface="Times New Roman" panose="02020603050405020304" pitchFamily="18" charset="0"/>
              <a:ea typeface="+mn-ea"/>
              <a:cs typeface="Times New Roman" panose="02020603050405020304" pitchFamily="18" charset="0"/>
            </a:rPr>
            <a:t>Стратегии хеджирования</a:t>
          </a:r>
          <a:endParaRPr lang="en-GB" sz="1200" dirty="0">
            <a:solidFill>
              <a:sysClr val="windowText" lastClr="000000"/>
            </a:solidFill>
            <a:latin typeface="Times New Roman" panose="02020603050405020304" pitchFamily="18" charset="0"/>
            <a:ea typeface="+mn-ea"/>
            <a:cs typeface="Times New Roman" panose="02020603050405020304" pitchFamily="18" charset="0"/>
          </a:endParaRPr>
        </a:p>
      </dgm:t>
    </dgm:pt>
    <dgm:pt modelId="{336AD735-7814-425F-8EEE-B55B782F673D}" type="parTrans" cxnId="{A5A4FFE5-B35E-48E5-A38C-5E19DEEDDDE0}">
      <dgm:prSet/>
      <dgm:spPr/>
      <dgm:t>
        <a:bodyPr/>
        <a:lstStyle/>
        <a:p>
          <a:endParaRPr lang="en-GB" sz="1200">
            <a:solidFill>
              <a:schemeClr val="tx1"/>
            </a:solidFill>
            <a:latin typeface="Times New Roman" panose="02020603050405020304" pitchFamily="18" charset="0"/>
            <a:cs typeface="Times New Roman" panose="02020603050405020304" pitchFamily="18" charset="0"/>
          </a:endParaRPr>
        </a:p>
      </dgm:t>
    </dgm:pt>
    <dgm:pt modelId="{DD0A93AA-8375-476B-B7F7-626CE26F74C8}" type="sibTrans" cxnId="{A5A4FFE5-B35E-48E5-A38C-5E19DEEDDDE0}">
      <dgm:prSet custT="1"/>
      <dgm:spPr>
        <a:xfrm rot="5400000">
          <a:off x="647069" y="2711883"/>
          <a:ext cx="184023" cy="220828"/>
        </a:xfrm>
        <a:solidFill>
          <a:srgbClr val="4472C4">
            <a:tint val="60000"/>
            <a:hueOff val="0"/>
            <a:satOff val="0"/>
            <a:lumOff val="0"/>
            <a:alphaOff val="0"/>
          </a:srgbClr>
        </a:solidFill>
        <a:ln>
          <a:noFill/>
        </a:ln>
        <a:effectLst/>
      </dgm:spPr>
      <dgm:t>
        <a:bodyPr/>
        <a:lstStyle/>
        <a:p>
          <a:endParaRPr lang="en-GB" sz="1200">
            <a:solidFill>
              <a:sysClr val="windowText" lastClr="000000"/>
            </a:solidFill>
            <a:latin typeface="Times New Roman" panose="02020603050405020304" pitchFamily="18" charset="0"/>
            <a:ea typeface="+mn-ea"/>
            <a:cs typeface="Times New Roman" panose="02020603050405020304" pitchFamily="18" charset="0"/>
          </a:endParaRPr>
        </a:p>
      </dgm:t>
    </dgm:pt>
    <dgm:pt modelId="{F5221A89-9429-42D2-AECD-20B00090910A}">
      <dgm:prSet phldrT="[Text]" custT="1"/>
      <dgm:spPr>
        <a:xfrm>
          <a:off x="145604" y="2944980"/>
          <a:ext cx="1186953" cy="490730"/>
        </a:xfrm>
        <a:noFill/>
        <a:ln w="12700" cap="flat" cmpd="sng" algn="ctr">
          <a:solidFill>
            <a:srgbClr val="4472C4">
              <a:lumMod val="50000"/>
            </a:srgbClr>
          </a:solidFill>
          <a:prstDash val="solid"/>
          <a:miter lim="800000"/>
        </a:ln>
        <a:effectLst/>
      </dgm:spPr>
      <dgm:t>
        <a:bodyPr/>
        <a:lstStyle/>
        <a:p>
          <a:r>
            <a:rPr lang="x-none" sz="1200" dirty="0">
              <a:solidFill>
                <a:sysClr val="windowText" lastClr="000000"/>
              </a:solidFill>
              <a:latin typeface="Times New Roman" panose="02020603050405020304" pitchFamily="18" charset="0"/>
              <a:ea typeface="+mn-ea"/>
              <a:cs typeface="Times New Roman" panose="02020603050405020304" pitchFamily="18" charset="0"/>
            </a:rPr>
            <a:t>Страхование</a:t>
          </a:r>
          <a:endParaRPr lang="en-GB" sz="1200" dirty="0">
            <a:solidFill>
              <a:sysClr val="windowText" lastClr="000000"/>
            </a:solidFill>
            <a:latin typeface="Times New Roman" panose="02020603050405020304" pitchFamily="18" charset="0"/>
            <a:ea typeface="+mn-ea"/>
            <a:cs typeface="Times New Roman" panose="02020603050405020304" pitchFamily="18" charset="0"/>
          </a:endParaRPr>
        </a:p>
      </dgm:t>
    </dgm:pt>
    <dgm:pt modelId="{B005289A-6CF3-4800-804A-29841FEF2869}" type="parTrans" cxnId="{E3C8EAA5-8B26-4577-AD21-A756F8BB1A69}">
      <dgm:prSet/>
      <dgm:spPr/>
      <dgm:t>
        <a:bodyPr/>
        <a:lstStyle/>
        <a:p>
          <a:endParaRPr lang="en-GB" sz="1200">
            <a:solidFill>
              <a:schemeClr val="tx1"/>
            </a:solidFill>
            <a:latin typeface="Times New Roman" panose="02020603050405020304" pitchFamily="18" charset="0"/>
            <a:cs typeface="Times New Roman" panose="02020603050405020304" pitchFamily="18" charset="0"/>
          </a:endParaRPr>
        </a:p>
      </dgm:t>
    </dgm:pt>
    <dgm:pt modelId="{A1B061E6-7910-45AF-B579-237DE8928BFD}" type="sibTrans" cxnId="{E3C8EAA5-8B26-4577-AD21-A756F8BB1A69}">
      <dgm:prSet custT="1"/>
      <dgm:spPr>
        <a:xfrm rot="5400000">
          <a:off x="647069" y="3447979"/>
          <a:ext cx="184023" cy="220828"/>
        </a:xfrm>
        <a:solidFill>
          <a:srgbClr val="4472C4">
            <a:tint val="60000"/>
            <a:hueOff val="0"/>
            <a:satOff val="0"/>
            <a:lumOff val="0"/>
            <a:alphaOff val="0"/>
          </a:srgbClr>
        </a:solidFill>
        <a:ln>
          <a:noFill/>
        </a:ln>
        <a:effectLst/>
      </dgm:spPr>
      <dgm:t>
        <a:bodyPr/>
        <a:lstStyle/>
        <a:p>
          <a:endParaRPr lang="en-GB" sz="1200">
            <a:solidFill>
              <a:sysClr val="windowText" lastClr="000000"/>
            </a:solidFill>
            <a:latin typeface="Times New Roman" panose="02020603050405020304" pitchFamily="18" charset="0"/>
            <a:ea typeface="+mn-ea"/>
            <a:cs typeface="Times New Roman" panose="02020603050405020304" pitchFamily="18" charset="0"/>
          </a:endParaRPr>
        </a:p>
      </dgm:t>
    </dgm:pt>
    <dgm:pt modelId="{A771F8B4-1A91-481B-B9AC-ACE87461A82C}">
      <dgm:prSet phldrT="[Text]" custT="1"/>
      <dgm:spPr>
        <a:xfrm>
          <a:off x="145604" y="4417171"/>
          <a:ext cx="1186953" cy="490730"/>
        </a:xfrm>
        <a:noFill/>
        <a:ln w="12700" cap="flat" cmpd="sng" algn="ctr">
          <a:solidFill>
            <a:srgbClr val="4472C4">
              <a:lumMod val="50000"/>
            </a:srgbClr>
          </a:solidFill>
          <a:prstDash val="solid"/>
          <a:miter lim="800000"/>
        </a:ln>
        <a:effectLst/>
      </dgm:spPr>
      <dgm:t>
        <a:bodyPr/>
        <a:lstStyle/>
        <a:p>
          <a:r>
            <a:rPr lang="x-none" sz="1200" dirty="0">
              <a:solidFill>
                <a:sysClr val="windowText" lastClr="000000"/>
              </a:solidFill>
              <a:latin typeface="Times New Roman" panose="02020603050405020304" pitchFamily="18" charset="0"/>
              <a:ea typeface="+mn-ea"/>
              <a:cs typeface="Times New Roman" panose="02020603050405020304" pitchFamily="18" charset="0"/>
            </a:rPr>
            <a:t>Мониторинг</a:t>
          </a:r>
          <a:endParaRPr lang="en-GB" sz="1200" dirty="0">
            <a:solidFill>
              <a:sysClr val="windowText" lastClr="000000"/>
            </a:solidFill>
            <a:latin typeface="Times New Roman" panose="02020603050405020304" pitchFamily="18" charset="0"/>
            <a:ea typeface="+mn-ea"/>
            <a:cs typeface="Times New Roman" panose="02020603050405020304" pitchFamily="18" charset="0"/>
          </a:endParaRPr>
        </a:p>
      </dgm:t>
    </dgm:pt>
    <dgm:pt modelId="{0E9F1AB2-F83F-4229-AD2A-1268537C131A}" type="parTrans" cxnId="{03FF00B2-D236-49F2-A37F-8E0E5B4C901A}">
      <dgm:prSet/>
      <dgm:spPr/>
      <dgm:t>
        <a:bodyPr/>
        <a:lstStyle/>
        <a:p>
          <a:endParaRPr lang="en-GB" sz="1200">
            <a:solidFill>
              <a:schemeClr val="tx1"/>
            </a:solidFill>
            <a:latin typeface="Times New Roman" panose="02020603050405020304" pitchFamily="18" charset="0"/>
            <a:cs typeface="Times New Roman" panose="02020603050405020304" pitchFamily="18" charset="0"/>
          </a:endParaRPr>
        </a:p>
      </dgm:t>
    </dgm:pt>
    <dgm:pt modelId="{FDC4EC43-9B60-4B86-9104-4BC01349023F}" type="sibTrans" cxnId="{03FF00B2-D236-49F2-A37F-8E0E5B4C901A}">
      <dgm:prSet/>
      <dgm:spPr/>
      <dgm:t>
        <a:bodyPr/>
        <a:lstStyle/>
        <a:p>
          <a:endParaRPr lang="en-GB" sz="1200">
            <a:solidFill>
              <a:schemeClr val="tx1"/>
            </a:solidFill>
            <a:latin typeface="Times New Roman" panose="02020603050405020304" pitchFamily="18" charset="0"/>
            <a:cs typeface="Times New Roman" panose="02020603050405020304" pitchFamily="18" charset="0"/>
          </a:endParaRPr>
        </a:p>
      </dgm:t>
    </dgm:pt>
    <dgm:pt modelId="{2CB8C810-B186-4942-88E3-FDA4CBF76263}">
      <dgm:prSet phldrT="[Text]" custT="1"/>
      <dgm:spPr>
        <a:xfrm>
          <a:off x="145604" y="3681076"/>
          <a:ext cx="1186953" cy="490730"/>
        </a:xfrm>
        <a:noFill/>
        <a:ln w="12700" cap="flat" cmpd="sng" algn="ctr">
          <a:solidFill>
            <a:srgbClr val="4472C4">
              <a:lumMod val="50000"/>
            </a:srgbClr>
          </a:solidFill>
          <a:prstDash val="solid"/>
          <a:miter lim="800000"/>
        </a:ln>
        <a:effectLst/>
      </dgm:spPr>
      <dgm:t>
        <a:bodyPr/>
        <a:lstStyle/>
        <a:p>
          <a:r>
            <a:rPr lang="x-none" sz="1200" dirty="0">
              <a:solidFill>
                <a:sysClr val="windowText" lastClr="000000"/>
              </a:solidFill>
              <a:latin typeface="Times New Roman" panose="02020603050405020304" pitchFamily="18" charset="0"/>
              <a:ea typeface="+mn-ea"/>
              <a:cs typeface="Times New Roman" panose="02020603050405020304" pitchFamily="18" charset="0"/>
            </a:rPr>
            <a:t>Коммуникация</a:t>
          </a:r>
          <a:endParaRPr lang="en-GB" sz="1200" dirty="0">
            <a:solidFill>
              <a:sysClr val="windowText" lastClr="000000"/>
            </a:solidFill>
            <a:latin typeface="Times New Roman" panose="02020603050405020304" pitchFamily="18" charset="0"/>
            <a:ea typeface="+mn-ea"/>
            <a:cs typeface="Times New Roman" panose="02020603050405020304" pitchFamily="18" charset="0"/>
          </a:endParaRPr>
        </a:p>
      </dgm:t>
    </dgm:pt>
    <dgm:pt modelId="{94E37AF8-290F-4D3C-88AB-97E20649FDE5}" type="parTrans" cxnId="{34A00D89-DBBC-4478-BF0E-DA9E1DF546E0}">
      <dgm:prSet/>
      <dgm:spPr/>
      <dgm:t>
        <a:bodyPr/>
        <a:lstStyle/>
        <a:p>
          <a:endParaRPr lang="en-GB" sz="1200">
            <a:solidFill>
              <a:schemeClr val="tx1"/>
            </a:solidFill>
            <a:latin typeface="Times New Roman" panose="02020603050405020304" pitchFamily="18" charset="0"/>
            <a:cs typeface="Times New Roman" panose="02020603050405020304" pitchFamily="18" charset="0"/>
          </a:endParaRPr>
        </a:p>
      </dgm:t>
    </dgm:pt>
    <dgm:pt modelId="{678D7929-FC12-413D-9A5C-5A62B56D54E3}" type="sibTrans" cxnId="{34A00D89-DBBC-4478-BF0E-DA9E1DF546E0}">
      <dgm:prSet custT="1"/>
      <dgm:spPr>
        <a:xfrm rot="5400000">
          <a:off x="647069" y="4184074"/>
          <a:ext cx="184023" cy="220828"/>
        </a:xfrm>
        <a:solidFill>
          <a:srgbClr val="4472C4">
            <a:tint val="60000"/>
            <a:hueOff val="0"/>
            <a:satOff val="0"/>
            <a:lumOff val="0"/>
            <a:alphaOff val="0"/>
          </a:srgbClr>
        </a:solidFill>
        <a:ln>
          <a:noFill/>
        </a:ln>
        <a:effectLst/>
      </dgm:spPr>
      <dgm:t>
        <a:bodyPr/>
        <a:lstStyle/>
        <a:p>
          <a:endParaRPr lang="en-GB" sz="1200">
            <a:solidFill>
              <a:sysClr val="windowText" lastClr="000000"/>
            </a:solidFill>
            <a:latin typeface="Times New Roman" panose="02020603050405020304" pitchFamily="18" charset="0"/>
            <a:ea typeface="+mn-ea"/>
            <a:cs typeface="Times New Roman" panose="02020603050405020304" pitchFamily="18" charset="0"/>
          </a:endParaRPr>
        </a:p>
      </dgm:t>
    </dgm:pt>
    <dgm:pt modelId="{8C219C7F-DC2B-422A-820A-588E08AD3E53}" type="pres">
      <dgm:prSet presAssocID="{3A61F995-677B-4D27-9217-3BF840F752F3}" presName="linearFlow" presStyleCnt="0">
        <dgm:presLayoutVars>
          <dgm:resizeHandles val="exact"/>
        </dgm:presLayoutVars>
      </dgm:prSet>
      <dgm:spPr/>
      <dgm:t>
        <a:bodyPr/>
        <a:lstStyle/>
        <a:p>
          <a:endParaRPr lang="ru-RU"/>
        </a:p>
      </dgm:t>
    </dgm:pt>
    <dgm:pt modelId="{9CBA28E7-7E32-4D74-89A9-6D3F1DD1FD82}" type="pres">
      <dgm:prSet presAssocID="{6993479D-8256-43FC-96FC-7494302980E3}" presName="node" presStyleLbl="node1" presStyleIdx="0" presStyleCnt="7">
        <dgm:presLayoutVars>
          <dgm:bulletEnabled val="1"/>
        </dgm:presLayoutVars>
      </dgm:prSet>
      <dgm:spPr>
        <a:prstGeom prst="roundRect">
          <a:avLst>
            <a:gd name="adj" fmla="val 10000"/>
          </a:avLst>
        </a:prstGeom>
      </dgm:spPr>
      <dgm:t>
        <a:bodyPr/>
        <a:lstStyle/>
        <a:p>
          <a:endParaRPr lang="ru-RU"/>
        </a:p>
      </dgm:t>
    </dgm:pt>
    <dgm:pt modelId="{1B4DB805-540C-4E71-856E-4989956C91C5}" type="pres">
      <dgm:prSet presAssocID="{3DBB1AAE-D5A9-433D-AACF-67CC83C3289E}" presName="sibTrans" presStyleLbl="sibTrans2D1" presStyleIdx="0" presStyleCnt="6"/>
      <dgm:spPr>
        <a:prstGeom prst="rightArrow">
          <a:avLst>
            <a:gd name="adj1" fmla="val 60000"/>
            <a:gd name="adj2" fmla="val 50000"/>
          </a:avLst>
        </a:prstGeom>
      </dgm:spPr>
      <dgm:t>
        <a:bodyPr/>
        <a:lstStyle/>
        <a:p>
          <a:endParaRPr lang="ru-RU"/>
        </a:p>
      </dgm:t>
    </dgm:pt>
    <dgm:pt modelId="{64CFEBE4-FA96-49E6-BDFB-886C57E9DD84}" type="pres">
      <dgm:prSet presAssocID="{3DBB1AAE-D5A9-433D-AACF-67CC83C3289E}" presName="connectorText" presStyleLbl="sibTrans2D1" presStyleIdx="0" presStyleCnt="6"/>
      <dgm:spPr/>
      <dgm:t>
        <a:bodyPr/>
        <a:lstStyle/>
        <a:p>
          <a:endParaRPr lang="ru-RU"/>
        </a:p>
      </dgm:t>
    </dgm:pt>
    <dgm:pt modelId="{232B1279-1A77-4B02-BBF9-CF61A734FDD4}" type="pres">
      <dgm:prSet presAssocID="{59119E62-8DDE-40D1-B156-25F35D124970}" presName="node" presStyleLbl="node1" presStyleIdx="1" presStyleCnt="7">
        <dgm:presLayoutVars>
          <dgm:bulletEnabled val="1"/>
        </dgm:presLayoutVars>
      </dgm:prSet>
      <dgm:spPr>
        <a:prstGeom prst="roundRect">
          <a:avLst>
            <a:gd name="adj" fmla="val 10000"/>
          </a:avLst>
        </a:prstGeom>
      </dgm:spPr>
      <dgm:t>
        <a:bodyPr/>
        <a:lstStyle/>
        <a:p>
          <a:endParaRPr lang="ru-RU"/>
        </a:p>
      </dgm:t>
    </dgm:pt>
    <dgm:pt modelId="{F9B0E8F7-6E5F-44D4-A021-3D16B5C0E3FE}" type="pres">
      <dgm:prSet presAssocID="{C598FB68-15FC-447B-A9E4-B3339FA2F7DC}" presName="sibTrans" presStyleLbl="sibTrans2D1" presStyleIdx="1" presStyleCnt="6"/>
      <dgm:spPr>
        <a:prstGeom prst="rightArrow">
          <a:avLst>
            <a:gd name="adj1" fmla="val 60000"/>
            <a:gd name="adj2" fmla="val 50000"/>
          </a:avLst>
        </a:prstGeom>
      </dgm:spPr>
      <dgm:t>
        <a:bodyPr/>
        <a:lstStyle/>
        <a:p>
          <a:endParaRPr lang="ru-RU"/>
        </a:p>
      </dgm:t>
    </dgm:pt>
    <dgm:pt modelId="{E27039EB-566B-420B-92F9-2F7CEB5B70DF}" type="pres">
      <dgm:prSet presAssocID="{C598FB68-15FC-447B-A9E4-B3339FA2F7DC}" presName="connectorText" presStyleLbl="sibTrans2D1" presStyleIdx="1" presStyleCnt="6"/>
      <dgm:spPr/>
      <dgm:t>
        <a:bodyPr/>
        <a:lstStyle/>
        <a:p>
          <a:endParaRPr lang="ru-RU"/>
        </a:p>
      </dgm:t>
    </dgm:pt>
    <dgm:pt modelId="{BEC6FD42-24CB-4ACE-810F-6C116CF7EC15}" type="pres">
      <dgm:prSet presAssocID="{05A6C723-5D52-417B-A625-15097AE40C80}" presName="node" presStyleLbl="node1" presStyleIdx="2" presStyleCnt="7">
        <dgm:presLayoutVars>
          <dgm:bulletEnabled val="1"/>
        </dgm:presLayoutVars>
      </dgm:prSet>
      <dgm:spPr>
        <a:prstGeom prst="roundRect">
          <a:avLst>
            <a:gd name="adj" fmla="val 10000"/>
          </a:avLst>
        </a:prstGeom>
      </dgm:spPr>
      <dgm:t>
        <a:bodyPr/>
        <a:lstStyle/>
        <a:p>
          <a:endParaRPr lang="ru-RU"/>
        </a:p>
      </dgm:t>
    </dgm:pt>
    <dgm:pt modelId="{70EBB4CE-3948-4B03-96C9-9050A11E0D03}" type="pres">
      <dgm:prSet presAssocID="{C866D9EA-776D-48FC-BF89-124E9347536A}" presName="sibTrans" presStyleLbl="sibTrans2D1" presStyleIdx="2" presStyleCnt="6"/>
      <dgm:spPr>
        <a:prstGeom prst="rightArrow">
          <a:avLst>
            <a:gd name="adj1" fmla="val 60000"/>
            <a:gd name="adj2" fmla="val 50000"/>
          </a:avLst>
        </a:prstGeom>
      </dgm:spPr>
      <dgm:t>
        <a:bodyPr/>
        <a:lstStyle/>
        <a:p>
          <a:endParaRPr lang="ru-RU"/>
        </a:p>
      </dgm:t>
    </dgm:pt>
    <dgm:pt modelId="{41C60A2A-4564-4834-ACD7-825F735543F7}" type="pres">
      <dgm:prSet presAssocID="{C866D9EA-776D-48FC-BF89-124E9347536A}" presName="connectorText" presStyleLbl="sibTrans2D1" presStyleIdx="2" presStyleCnt="6"/>
      <dgm:spPr/>
      <dgm:t>
        <a:bodyPr/>
        <a:lstStyle/>
        <a:p>
          <a:endParaRPr lang="ru-RU"/>
        </a:p>
      </dgm:t>
    </dgm:pt>
    <dgm:pt modelId="{A1B98F2D-6B37-4B5B-908C-08DB2F071B5A}" type="pres">
      <dgm:prSet presAssocID="{5DB64655-B1F9-4466-87F1-CB51A8C6BB92}" presName="node" presStyleLbl="node1" presStyleIdx="3" presStyleCnt="7">
        <dgm:presLayoutVars>
          <dgm:bulletEnabled val="1"/>
        </dgm:presLayoutVars>
      </dgm:prSet>
      <dgm:spPr>
        <a:prstGeom prst="roundRect">
          <a:avLst>
            <a:gd name="adj" fmla="val 10000"/>
          </a:avLst>
        </a:prstGeom>
      </dgm:spPr>
      <dgm:t>
        <a:bodyPr/>
        <a:lstStyle/>
        <a:p>
          <a:endParaRPr lang="ru-RU"/>
        </a:p>
      </dgm:t>
    </dgm:pt>
    <dgm:pt modelId="{F097C734-AACB-42D8-A637-BE46C133A43E}" type="pres">
      <dgm:prSet presAssocID="{DD0A93AA-8375-476B-B7F7-626CE26F74C8}" presName="sibTrans" presStyleLbl="sibTrans2D1" presStyleIdx="3" presStyleCnt="6"/>
      <dgm:spPr>
        <a:prstGeom prst="rightArrow">
          <a:avLst>
            <a:gd name="adj1" fmla="val 60000"/>
            <a:gd name="adj2" fmla="val 50000"/>
          </a:avLst>
        </a:prstGeom>
      </dgm:spPr>
      <dgm:t>
        <a:bodyPr/>
        <a:lstStyle/>
        <a:p>
          <a:endParaRPr lang="ru-RU"/>
        </a:p>
      </dgm:t>
    </dgm:pt>
    <dgm:pt modelId="{4251D01E-2C84-4DA5-BDD8-46B1A62AF43D}" type="pres">
      <dgm:prSet presAssocID="{DD0A93AA-8375-476B-B7F7-626CE26F74C8}" presName="connectorText" presStyleLbl="sibTrans2D1" presStyleIdx="3" presStyleCnt="6"/>
      <dgm:spPr/>
      <dgm:t>
        <a:bodyPr/>
        <a:lstStyle/>
        <a:p>
          <a:endParaRPr lang="ru-RU"/>
        </a:p>
      </dgm:t>
    </dgm:pt>
    <dgm:pt modelId="{8E9FDC4B-A685-46D0-A462-98657FCB0320}" type="pres">
      <dgm:prSet presAssocID="{F5221A89-9429-42D2-AECD-20B00090910A}" presName="node" presStyleLbl="node1" presStyleIdx="4" presStyleCnt="7">
        <dgm:presLayoutVars>
          <dgm:bulletEnabled val="1"/>
        </dgm:presLayoutVars>
      </dgm:prSet>
      <dgm:spPr>
        <a:prstGeom prst="roundRect">
          <a:avLst>
            <a:gd name="adj" fmla="val 10000"/>
          </a:avLst>
        </a:prstGeom>
      </dgm:spPr>
      <dgm:t>
        <a:bodyPr/>
        <a:lstStyle/>
        <a:p>
          <a:endParaRPr lang="ru-RU"/>
        </a:p>
      </dgm:t>
    </dgm:pt>
    <dgm:pt modelId="{0E45C858-8D8B-4C91-B0F0-EE6722347F07}" type="pres">
      <dgm:prSet presAssocID="{A1B061E6-7910-45AF-B579-237DE8928BFD}" presName="sibTrans" presStyleLbl="sibTrans2D1" presStyleIdx="4" presStyleCnt="6"/>
      <dgm:spPr>
        <a:prstGeom prst="rightArrow">
          <a:avLst>
            <a:gd name="adj1" fmla="val 60000"/>
            <a:gd name="adj2" fmla="val 50000"/>
          </a:avLst>
        </a:prstGeom>
      </dgm:spPr>
      <dgm:t>
        <a:bodyPr/>
        <a:lstStyle/>
        <a:p>
          <a:endParaRPr lang="ru-RU"/>
        </a:p>
      </dgm:t>
    </dgm:pt>
    <dgm:pt modelId="{E62204CA-08BE-4E84-86FE-3BDA12E0BF20}" type="pres">
      <dgm:prSet presAssocID="{A1B061E6-7910-45AF-B579-237DE8928BFD}" presName="connectorText" presStyleLbl="sibTrans2D1" presStyleIdx="4" presStyleCnt="6"/>
      <dgm:spPr/>
      <dgm:t>
        <a:bodyPr/>
        <a:lstStyle/>
        <a:p>
          <a:endParaRPr lang="ru-RU"/>
        </a:p>
      </dgm:t>
    </dgm:pt>
    <dgm:pt modelId="{7DA6EB58-1077-4F2F-B534-EEE5B036AB95}" type="pres">
      <dgm:prSet presAssocID="{2CB8C810-B186-4942-88E3-FDA4CBF76263}" presName="node" presStyleLbl="node1" presStyleIdx="5" presStyleCnt="7">
        <dgm:presLayoutVars>
          <dgm:bulletEnabled val="1"/>
        </dgm:presLayoutVars>
      </dgm:prSet>
      <dgm:spPr>
        <a:prstGeom prst="roundRect">
          <a:avLst>
            <a:gd name="adj" fmla="val 10000"/>
          </a:avLst>
        </a:prstGeom>
      </dgm:spPr>
      <dgm:t>
        <a:bodyPr/>
        <a:lstStyle/>
        <a:p>
          <a:endParaRPr lang="ru-RU"/>
        </a:p>
      </dgm:t>
    </dgm:pt>
    <dgm:pt modelId="{DED45230-9465-47CF-AEE6-E0F535CE0436}" type="pres">
      <dgm:prSet presAssocID="{678D7929-FC12-413D-9A5C-5A62B56D54E3}" presName="sibTrans" presStyleLbl="sibTrans2D1" presStyleIdx="5" presStyleCnt="6"/>
      <dgm:spPr>
        <a:prstGeom prst="rightArrow">
          <a:avLst>
            <a:gd name="adj1" fmla="val 60000"/>
            <a:gd name="adj2" fmla="val 50000"/>
          </a:avLst>
        </a:prstGeom>
      </dgm:spPr>
      <dgm:t>
        <a:bodyPr/>
        <a:lstStyle/>
        <a:p>
          <a:endParaRPr lang="ru-RU"/>
        </a:p>
      </dgm:t>
    </dgm:pt>
    <dgm:pt modelId="{90FB5C44-E3E8-48A4-98BB-86826E205984}" type="pres">
      <dgm:prSet presAssocID="{678D7929-FC12-413D-9A5C-5A62B56D54E3}" presName="connectorText" presStyleLbl="sibTrans2D1" presStyleIdx="5" presStyleCnt="6"/>
      <dgm:spPr/>
      <dgm:t>
        <a:bodyPr/>
        <a:lstStyle/>
        <a:p>
          <a:endParaRPr lang="ru-RU"/>
        </a:p>
      </dgm:t>
    </dgm:pt>
    <dgm:pt modelId="{24A682E8-D95D-417B-9851-D448B4CF0226}" type="pres">
      <dgm:prSet presAssocID="{A771F8B4-1A91-481B-B9AC-ACE87461A82C}" presName="node" presStyleLbl="node1" presStyleIdx="6" presStyleCnt="7">
        <dgm:presLayoutVars>
          <dgm:bulletEnabled val="1"/>
        </dgm:presLayoutVars>
      </dgm:prSet>
      <dgm:spPr>
        <a:prstGeom prst="roundRect">
          <a:avLst>
            <a:gd name="adj" fmla="val 10000"/>
          </a:avLst>
        </a:prstGeom>
      </dgm:spPr>
      <dgm:t>
        <a:bodyPr/>
        <a:lstStyle/>
        <a:p>
          <a:endParaRPr lang="ru-RU"/>
        </a:p>
      </dgm:t>
    </dgm:pt>
  </dgm:ptLst>
  <dgm:cxnLst>
    <dgm:cxn modelId="{34A00D89-DBBC-4478-BF0E-DA9E1DF546E0}" srcId="{3A61F995-677B-4D27-9217-3BF840F752F3}" destId="{2CB8C810-B186-4942-88E3-FDA4CBF76263}" srcOrd="5" destOrd="0" parTransId="{94E37AF8-290F-4D3C-88AB-97E20649FDE5}" sibTransId="{678D7929-FC12-413D-9A5C-5A62B56D54E3}"/>
    <dgm:cxn modelId="{941E8565-7094-4C51-823E-29D4BC44DD60}" type="presOf" srcId="{2CB8C810-B186-4942-88E3-FDA4CBF76263}" destId="{7DA6EB58-1077-4F2F-B534-EEE5B036AB95}" srcOrd="0" destOrd="0" presId="urn:microsoft.com/office/officeart/2005/8/layout/process2"/>
    <dgm:cxn modelId="{8D934E24-4E40-4056-B738-C16B5F93F9B2}" type="presOf" srcId="{DD0A93AA-8375-476B-B7F7-626CE26F74C8}" destId="{F097C734-AACB-42D8-A637-BE46C133A43E}" srcOrd="0" destOrd="0" presId="urn:microsoft.com/office/officeart/2005/8/layout/process2"/>
    <dgm:cxn modelId="{09181621-3677-41CB-B631-102C115B4467}" type="presOf" srcId="{3DBB1AAE-D5A9-433D-AACF-67CC83C3289E}" destId="{64CFEBE4-FA96-49E6-BDFB-886C57E9DD84}" srcOrd="1" destOrd="0" presId="urn:microsoft.com/office/officeart/2005/8/layout/process2"/>
    <dgm:cxn modelId="{0F1E772C-7510-411D-A03B-19866E363F30}" type="presOf" srcId="{C598FB68-15FC-447B-A9E4-B3339FA2F7DC}" destId="{E27039EB-566B-420B-92F9-2F7CEB5B70DF}" srcOrd="1" destOrd="0" presId="urn:microsoft.com/office/officeart/2005/8/layout/process2"/>
    <dgm:cxn modelId="{F964D073-3289-4CA1-B43F-A65D242F212F}" type="presOf" srcId="{3DBB1AAE-D5A9-433D-AACF-67CC83C3289E}" destId="{1B4DB805-540C-4E71-856E-4989956C91C5}" srcOrd="0" destOrd="0" presId="urn:microsoft.com/office/officeart/2005/8/layout/process2"/>
    <dgm:cxn modelId="{197098D8-0CDD-4990-B1DC-87D124A7B2A6}" type="presOf" srcId="{C866D9EA-776D-48FC-BF89-124E9347536A}" destId="{70EBB4CE-3948-4B03-96C9-9050A11E0D03}" srcOrd="0" destOrd="0" presId="urn:microsoft.com/office/officeart/2005/8/layout/process2"/>
    <dgm:cxn modelId="{A731DFC1-D869-4E77-B666-7078F6AEA81C}" srcId="{3A61F995-677B-4D27-9217-3BF840F752F3}" destId="{6993479D-8256-43FC-96FC-7494302980E3}" srcOrd="0" destOrd="0" parTransId="{3F974B08-E358-4570-87F8-93D5127ACCA4}" sibTransId="{3DBB1AAE-D5A9-433D-AACF-67CC83C3289E}"/>
    <dgm:cxn modelId="{2F39E19F-2EEB-438B-92A4-E77177AA2B9B}" type="presOf" srcId="{59119E62-8DDE-40D1-B156-25F35D124970}" destId="{232B1279-1A77-4B02-BBF9-CF61A734FDD4}" srcOrd="0" destOrd="0" presId="urn:microsoft.com/office/officeart/2005/8/layout/process2"/>
    <dgm:cxn modelId="{C388B223-A514-48FC-A9E1-148A57CBAAEE}" type="presOf" srcId="{678D7929-FC12-413D-9A5C-5A62B56D54E3}" destId="{DED45230-9465-47CF-AEE6-E0F535CE0436}" srcOrd="0" destOrd="0" presId="urn:microsoft.com/office/officeart/2005/8/layout/process2"/>
    <dgm:cxn modelId="{16BB9C01-69D7-429B-892C-0D0D9999A74B}" type="presOf" srcId="{678D7929-FC12-413D-9A5C-5A62B56D54E3}" destId="{90FB5C44-E3E8-48A4-98BB-86826E205984}" srcOrd="1" destOrd="0" presId="urn:microsoft.com/office/officeart/2005/8/layout/process2"/>
    <dgm:cxn modelId="{A5A4FFE5-B35E-48E5-A38C-5E19DEEDDDE0}" srcId="{3A61F995-677B-4D27-9217-3BF840F752F3}" destId="{5DB64655-B1F9-4466-87F1-CB51A8C6BB92}" srcOrd="3" destOrd="0" parTransId="{336AD735-7814-425F-8EEE-B55B782F673D}" sibTransId="{DD0A93AA-8375-476B-B7F7-626CE26F74C8}"/>
    <dgm:cxn modelId="{E93A4AC7-BC47-42DC-9EF5-C4A0AEA6FBCE}" type="presOf" srcId="{05A6C723-5D52-417B-A625-15097AE40C80}" destId="{BEC6FD42-24CB-4ACE-810F-6C116CF7EC15}" srcOrd="0" destOrd="0" presId="urn:microsoft.com/office/officeart/2005/8/layout/process2"/>
    <dgm:cxn modelId="{FC944F24-845B-4B12-B03E-040EA04CCD36}" type="presOf" srcId="{C598FB68-15FC-447B-A9E4-B3339FA2F7DC}" destId="{F9B0E8F7-6E5F-44D4-A021-3D16B5C0E3FE}" srcOrd="0" destOrd="0" presId="urn:microsoft.com/office/officeart/2005/8/layout/process2"/>
    <dgm:cxn modelId="{9F5AEA05-48FB-4C69-9F97-BC18EAC4D07D}" srcId="{3A61F995-677B-4D27-9217-3BF840F752F3}" destId="{59119E62-8DDE-40D1-B156-25F35D124970}" srcOrd="1" destOrd="0" parTransId="{992F5C4F-3945-4D5F-B47F-6E827CBD10EB}" sibTransId="{C598FB68-15FC-447B-A9E4-B3339FA2F7DC}"/>
    <dgm:cxn modelId="{AB5E88F6-F478-4E96-AA08-9210EABA8D28}" type="presOf" srcId="{6993479D-8256-43FC-96FC-7494302980E3}" destId="{9CBA28E7-7E32-4D74-89A9-6D3F1DD1FD82}" srcOrd="0" destOrd="0" presId="urn:microsoft.com/office/officeart/2005/8/layout/process2"/>
    <dgm:cxn modelId="{92516F73-CEAD-4183-9AE4-B7EF6D443FC0}" type="presOf" srcId="{A1B061E6-7910-45AF-B579-237DE8928BFD}" destId="{E62204CA-08BE-4E84-86FE-3BDA12E0BF20}" srcOrd="1" destOrd="0" presId="urn:microsoft.com/office/officeart/2005/8/layout/process2"/>
    <dgm:cxn modelId="{71F17C8D-4431-4504-ADC2-F8B2C5475A43}" type="presOf" srcId="{F5221A89-9429-42D2-AECD-20B00090910A}" destId="{8E9FDC4B-A685-46D0-A462-98657FCB0320}" srcOrd="0" destOrd="0" presId="urn:microsoft.com/office/officeart/2005/8/layout/process2"/>
    <dgm:cxn modelId="{0E290681-304E-42B0-A98E-1F07C2544BF0}" type="presOf" srcId="{A771F8B4-1A91-481B-B9AC-ACE87461A82C}" destId="{24A682E8-D95D-417B-9851-D448B4CF0226}" srcOrd="0" destOrd="0" presId="urn:microsoft.com/office/officeart/2005/8/layout/process2"/>
    <dgm:cxn modelId="{61F1FF7F-834C-4330-B2D3-7FEA4DC1D4C3}" type="presOf" srcId="{C866D9EA-776D-48FC-BF89-124E9347536A}" destId="{41C60A2A-4564-4834-ACD7-825F735543F7}" srcOrd="1" destOrd="0" presId="urn:microsoft.com/office/officeart/2005/8/layout/process2"/>
    <dgm:cxn modelId="{2680AA15-6F8D-4E40-9557-3480B04DC06C}" srcId="{3A61F995-677B-4D27-9217-3BF840F752F3}" destId="{05A6C723-5D52-417B-A625-15097AE40C80}" srcOrd="2" destOrd="0" parTransId="{70FF0BB0-D91A-454D-AE76-712FA43B5E36}" sibTransId="{C866D9EA-776D-48FC-BF89-124E9347536A}"/>
    <dgm:cxn modelId="{03FF00B2-D236-49F2-A37F-8E0E5B4C901A}" srcId="{3A61F995-677B-4D27-9217-3BF840F752F3}" destId="{A771F8B4-1A91-481B-B9AC-ACE87461A82C}" srcOrd="6" destOrd="0" parTransId="{0E9F1AB2-F83F-4229-AD2A-1268537C131A}" sibTransId="{FDC4EC43-9B60-4B86-9104-4BC01349023F}"/>
    <dgm:cxn modelId="{ECC3D2FB-B667-4746-A287-11B34CA75207}" type="presOf" srcId="{5DB64655-B1F9-4466-87F1-CB51A8C6BB92}" destId="{A1B98F2D-6B37-4B5B-908C-08DB2F071B5A}" srcOrd="0" destOrd="0" presId="urn:microsoft.com/office/officeart/2005/8/layout/process2"/>
    <dgm:cxn modelId="{75A56554-5708-4536-A0CA-42B4AEBC9012}" type="presOf" srcId="{DD0A93AA-8375-476B-B7F7-626CE26F74C8}" destId="{4251D01E-2C84-4DA5-BDD8-46B1A62AF43D}" srcOrd="1" destOrd="0" presId="urn:microsoft.com/office/officeart/2005/8/layout/process2"/>
    <dgm:cxn modelId="{E3C8EAA5-8B26-4577-AD21-A756F8BB1A69}" srcId="{3A61F995-677B-4D27-9217-3BF840F752F3}" destId="{F5221A89-9429-42D2-AECD-20B00090910A}" srcOrd="4" destOrd="0" parTransId="{B005289A-6CF3-4800-804A-29841FEF2869}" sibTransId="{A1B061E6-7910-45AF-B579-237DE8928BFD}"/>
    <dgm:cxn modelId="{BA32B705-9B4C-4E14-B635-5D1E7F709E97}" type="presOf" srcId="{A1B061E6-7910-45AF-B579-237DE8928BFD}" destId="{0E45C858-8D8B-4C91-B0F0-EE6722347F07}" srcOrd="0" destOrd="0" presId="urn:microsoft.com/office/officeart/2005/8/layout/process2"/>
    <dgm:cxn modelId="{67392BEF-BBCD-45B4-A70C-A833D7261600}" type="presOf" srcId="{3A61F995-677B-4D27-9217-3BF840F752F3}" destId="{8C219C7F-DC2B-422A-820A-588E08AD3E53}" srcOrd="0" destOrd="0" presId="urn:microsoft.com/office/officeart/2005/8/layout/process2"/>
    <dgm:cxn modelId="{FE1EF66C-21DB-4F41-B0EB-3FE5293D87C9}" type="presParOf" srcId="{8C219C7F-DC2B-422A-820A-588E08AD3E53}" destId="{9CBA28E7-7E32-4D74-89A9-6D3F1DD1FD82}" srcOrd="0" destOrd="0" presId="urn:microsoft.com/office/officeart/2005/8/layout/process2"/>
    <dgm:cxn modelId="{7425E2DB-ACA2-40C6-930C-065A3A73D59C}" type="presParOf" srcId="{8C219C7F-DC2B-422A-820A-588E08AD3E53}" destId="{1B4DB805-540C-4E71-856E-4989956C91C5}" srcOrd="1" destOrd="0" presId="urn:microsoft.com/office/officeart/2005/8/layout/process2"/>
    <dgm:cxn modelId="{881C237D-0B37-4E1F-96C5-0DB51A1240A4}" type="presParOf" srcId="{1B4DB805-540C-4E71-856E-4989956C91C5}" destId="{64CFEBE4-FA96-49E6-BDFB-886C57E9DD84}" srcOrd="0" destOrd="0" presId="urn:microsoft.com/office/officeart/2005/8/layout/process2"/>
    <dgm:cxn modelId="{110CE776-046F-4A93-B4BC-50D4E683851D}" type="presParOf" srcId="{8C219C7F-DC2B-422A-820A-588E08AD3E53}" destId="{232B1279-1A77-4B02-BBF9-CF61A734FDD4}" srcOrd="2" destOrd="0" presId="urn:microsoft.com/office/officeart/2005/8/layout/process2"/>
    <dgm:cxn modelId="{19787981-6BB5-4792-920D-BA26C23EEA30}" type="presParOf" srcId="{8C219C7F-DC2B-422A-820A-588E08AD3E53}" destId="{F9B0E8F7-6E5F-44D4-A021-3D16B5C0E3FE}" srcOrd="3" destOrd="0" presId="urn:microsoft.com/office/officeart/2005/8/layout/process2"/>
    <dgm:cxn modelId="{1CC08472-972A-4806-A5EF-7C450A0B8A6E}" type="presParOf" srcId="{F9B0E8F7-6E5F-44D4-A021-3D16B5C0E3FE}" destId="{E27039EB-566B-420B-92F9-2F7CEB5B70DF}" srcOrd="0" destOrd="0" presId="urn:microsoft.com/office/officeart/2005/8/layout/process2"/>
    <dgm:cxn modelId="{A41D6AE7-5D8C-405F-BF29-1459EA7F83FA}" type="presParOf" srcId="{8C219C7F-DC2B-422A-820A-588E08AD3E53}" destId="{BEC6FD42-24CB-4ACE-810F-6C116CF7EC15}" srcOrd="4" destOrd="0" presId="urn:microsoft.com/office/officeart/2005/8/layout/process2"/>
    <dgm:cxn modelId="{65BDAB86-AA5D-495B-8FE1-7C0D0C252651}" type="presParOf" srcId="{8C219C7F-DC2B-422A-820A-588E08AD3E53}" destId="{70EBB4CE-3948-4B03-96C9-9050A11E0D03}" srcOrd="5" destOrd="0" presId="urn:microsoft.com/office/officeart/2005/8/layout/process2"/>
    <dgm:cxn modelId="{E995300C-7783-42D7-90CE-4900A00A3B8B}" type="presParOf" srcId="{70EBB4CE-3948-4B03-96C9-9050A11E0D03}" destId="{41C60A2A-4564-4834-ACD7-825F735543F7}" srcOrd="0" destOrd="0" presId="urn:microsoft.com/office/officeart/2005/8/layout/process2"/>
    <dgm:cxn modelId="{2288ECEE-41FD-4118-A9AC-8A5BA705020F}" type="presParOf" srcId="{8C219C7F-DC2B-422A-820A-588E08AD3E53}" destId="{A1B98F2D-6B37-4B5B-908C-08DB2F071B5A}" srcOrd="6" destOrd="0" presId="urn:microsoft.com/office/officeart/2005/8/layout/process2"/>
    <dgm:cxn modelId="{A4BA2A23-D7B6-490A-8D52-59A39BDED015}" type="presParOf" srcId="{8C219C7F-DC2B-422A-820A-588E08AD3E53}" destId="{F097C734-AACB-42D8-A637-BE46C133A43E}" srcOrd="7" destOrd="0" presId="urn:microsoft.com/office/officeart/2005/8/layout/process2"/>
    <dgm:cxn modelId="{DA12BC9C-57BD-4D74-8B56-F1712FE46039}" type="presParOf" srcId="{F097C734-AACB-42D8-A637-BE46C133A43E}" destId="{4251D01E-2C84-4DA5-BDD8-46B1A62AF43D}" srcOrd="0" destOrd="0" presId="urn:microsoft.com/office/officeart/2005/8/layout/process2"/>
    <dgm:cxn modelId="{9FAED4A7-41CB-452B-8611-1EBECA775EB7}" type="presParOf" srcId="{8C219C7F-DC2B-422A-820A-588E08AD3E53}" destId="{8E9FDC4B-A685-46D0-A462-98657FCB0320}" srcOrd="8" destOrd="0" presId="urn:microsoft.com/office/officeart/2005/8/layout/process2"/>
    <dgm:cxn modelId="{BD4097DE-482C-42E2-9368-F8AB0A66FEB5}" type="presParOf" srcId="{8C219C7F-DC2B-422A-820A-588E08AD3E53}" destId="{0E45C858-8D8B-4C91-B0F0-EE6722347F07}" srcOrd="9" destOrd="0" presId="urn:microsoft.com/office/officeart/2005/8/layout/process2"/>
    <dgm:cxn modelId="{9804C10C-E77E-4FD2-8840-F75F8E0831E7}" type="presParOf" srcId="{0E45C858-8D8B-4C91-B0F0-EE6722347F07}" destId="{E62204CA-08BE-4E84-86FE-3BDA12E0BF20}" srcOrd="0" destOrd="0" presId="urn:microsoft.com/office/officeart/2005/8/layout/process2"/>
    <dgm:cxn modelId="{01D10EA6-927E-4999-B4D3-0DB4877C7402}" type="presParOf" srcId="{8C219C7F-DC2B-422A-820A-588E08AD3E53}" destId="{7DA6EB58-1077-4F2F-B534-EEE5B036AB95}" srcOrd="10" destOrd="0" presId="urn:microsoft.com/office/officeart/2005/8/layout/process2"/>
    <dgm:cxn modelId="{B50045B3-3B9D-4822-9411-55A976EBCC76}" type="presParOf" srcId="{8C219C7F-DC2B-422A-820A-588E08AD3E53}" destId="{DED45230-9465-47CF-AEE6-E0F535CE0436}" srcOrd="11" destOrd="0" presId="urn:microsoft.com/office/officeart/2005/8/layout/process2"/>
    <dgm:cxn modelId="{23B9D542-FE1B-440F-921C-C30FBACD08F8}" type="presParOf" srcId="{DED45230-9465-47CF-AEE6-E0F535CE0436}" destId="{90FB5C44-E3E8-48A4-98BB-86826E205984}" srcOrd="0" destOrd="0" presId="urn:microsoft.com/office/officeart/2005/8/layout/process2"/>
    <dgm:cxn modelId="{635A810C-7308-4680-84FA-92398AAE5753}" type="presParOf" srcId="{8C219C7F-DC2B-422A-820A-588E08AD3E53}" destId="{24A682E8-D95D-417B-9851-D448B4CF0226}" srcOrd="12" destOrd="0" presId="urn:microsoft.com/office/officeart/2005/8/layout/process2"/>
  </dgm:cxnLst>
  <dgm:bg/>
  <dgm:whole>
    <a:ln>
      <a:noFill/>
    </a:ln>
  </dgm:whole>
  <dgm:extLst>
    <a:ext uri="http://schemas.microsoft.com/office/drawing/2008/diagram">
      <dsp:dataModelExt xmlns:dsp="http://schemas.microsoft.com/office/drawing/2008/diagram" relId="rId5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D921E9-DF4C-4B92-8814-E16C8FC22C7B}">
      <dsp:nvSpPr>
        <dsp:cNvPr id="0" name=""/>
        <dsp:cNvSpPr/>
      </dsp:nvSpPr>
      <dsp:spPr>
        <a:xfrm>
          <a:off x="1937952" y="3044810"/>
          <a:ext cx="252959" cy="163491"/>
        </a:xfrm>
        <a:custGeom>
          <a:avLst/>
          <a:gdLst/>
          <a:ahLst/>
          <a:cxnLst/>
          <a:rect l="0" t="0" r="0" b="0"/>
          <a:pathLst>
            <a:path>
              <a:moveTo>
                <a:pt x="0" y="45720"/>
              </a:moveTo>
              <a:lnTo>
                <a:pt x="472766" y="45720"/>
              </a:lnTo>
            </a:path>
          </a:pathLst>
        </a:custGeom>
        <a:noFill/>
        <a:ln w="28575"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panose="020F0502020204030204"/>
            <a:ea typeface="+mn-ea"/>
            <a:cs typeface="+mn-cs"/>
          </a:endParaRPr>
        </a:p>
      </dsp:txBody>
      <dsp:txXfrm>
        <a:off x="2056902" y="3119026"/>
        <a:ext cx="15059" cy="15059"/>
      </dsp:txXfrm>
    </dsp:sp>
    <dsp:sp modelId="{837FF8F6-2F8F-47D4-AFAE-7BAF753FDAB8}">
      <dsp:nvSpPr>
        <dsp:cNvPr id="0" name=""/>
        <dsp:cNvSpPr/>
      </dsp:nvSpPr>
      <dsp:spPr>
        <a:xfrm>
          <a:off x="533049" y="1883081"/>
          <a:ext cx="323987" cy="1161729"/>
        </a:xfrm>
        <a:custGeom>
          <a:avLst/>
          <a:gdLst/>
          <a:ahLst/>
          <a:cxnLst/>
          <a:rect l="0" t="0" r="0" b="0"/>
          <a:pathLst>
            <a:path>
              <a:moveTo>
                <a:pt x="0" y="0"/>
              </a:moveTo>
              <a:lnTo>
                <a:pt x="236383" y="0"/>
              </a:lnTo>
              <a:lnTo>
                <a:pt x="236383" y="1196194"/>
              </a:lnTo>
              <a:lnTo>
                <a:pt x="472766" y="1196194"/>
              </a:lnTo>
            </a:path>
          </a:pathLst>
        </a:custGeom>
        <a:noFill/>
        <a:ln w="28575"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664891" y="2433794"/>
        <a:ext cx="60303" cy="60303"/>
      </dsp:txXfrm>
    </dsp:sp>
    <dsp:sp modelId="{E6B64373-E5A6-4DCF-8E28-398926CBF8AC}">
      <dsp:nvSpPr>
        <dsp:cNvPr id="0" name=""/>
        <dsp:cNvSpPr/>
      </dsp:nvSpPr>
      <dsp:spPr>
        <a:xfrm>
          <a:off x="2032174" y="1994222"/>
          <a:ext cx="209171" cy="288706"/>
        </a:xfrm>
        <a:custGeom>
          <a:avLst/>
          <a:gdLst/>
          <a:ahLst/>
          <a:cxnLst/>
          <a:rect l="0" t="0" r="0" b="0"/>
          <a:pathLst>
            <a:path>
              <a:moveTo>
                <a:pt x="0" y="74294"/>
              </a:moveTo>
              <a:lnTo>
                <a:pt x="245909" y="74294"/>
              </a:lnTo>
              <a:lnTo>
                <a:pt x="245909" y="45720"/>
              </a:lnTo>
              <a:lnTo>
                <a:pt x="491818" y="45720"/>
              </a:lnTo>
            </a:path>
          </a:pathLst>
        </a:custGeom>
        <a:noFill/>
        <a:ln w="28575"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127846" y="2129662"/>
        <a:ext cx="17825" cy="17825"/>
      </dsp:txXfrm>
    </dsp:sp>
    <dsp:sp modelId="{61EB6AB2-C9F7-4ED9-8436-9B47A225ADF2}">
      <dsp:nvSpPr>
        <dsp:cNvPr id="0" name=""/>
        <dsp:cNvSpPr/>
      </dsp:nvSpPr>
      <dsp:spPr>
        <a:xfrm>
          <a:off x="533049" y="1883081"/>
          <a:ext cx="404190" cy="111140"/>
        </a:xfrm>
        <a:custGeom>
          <a:avLst/>
          <a:gdLst/>
          <a:ahLst/>
          <a:cxnLst/>
          <a:rect l="0" t="0" r="0" b="0"/>
          <a:pathLst>
            <a:path>
              <a:moveTo>
                <a:pt x="0" y="45720"/>
              </a:moveTo>
              <a:lnTo>
                <a:pt x="236383" y="45720"/>
              </a:lnTo>
              <a:lnTo>
                <a:pt x="236383" y="53887"/>
              </a:lnTo>
              <a:lnTo>
                <a:pt x="472766" y="53887"/>
              </a:lnTo>
            </a:path>
          </a:pathLst>
        </a:custGeom>
        <a:noFill/>
        <a:ln w="28575"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724664" y="1928172"/>
        <a:ext cx="20959" cy="20959"/>
      </dsp:txXfrm>
    </dsp:sp>
    <dsp:sp modelId="{15385C8B-0D31-43B4-A57D-D5D4BEA775B4}">
      <dsp:nvSpPr>
        <dsp:cNvPr id="0" name=""/>
        <dsp:cNvSpPr/>
      </dsp:nvSpPr>
      <dsp:spPr>
        <a:xfrm>
          <a:off x="1962037" y="1104772"/>
          <a:ext cx="304092" cy="148649"/>
        </a:xfrm>
        <a:custGeom>
          <a:avLst/>
          <a:gdLst/>
          <a:ahLst/>
          <a:cxnLst/>
          <a:rect l="0" t="0" r="0" b="0"/>
          <a:pathLst>
            <a:path>
              <a:moveTo>
                <a:pt x="0" y="0"/>
              </a:moveTo>
              <a:lnTo>
                <a:pt x="231620" y="0"/>
              </a:lnTo>
              <a:lnTo>
                <a:pt x="231620" y="132432"/>
              </a:lnTo>
              <a:lnTo>
                <a:pt x="463240" y="132432"/>
              </a:lnTo>
            </a:path>
          </a:pathLst>
        </a:custGeom>
        <a:noFill/>
        <a:ln w="28575"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105621" y="1170635"/>
        <a:ext cx="16924" cy="16924"/>
      </dsp:txXfrm>
    </dsp:sp>
    <dsp:sp modelId="{CA4E5DF9-9BB3-46EA-9B22-FAE01CBB87E5}">
      <dsp:nvSpPr>
        <dsp:cNvPr id="0" name=""/>
        <dsp:cNvSpPr/>
      </dsp:nvSpPr>
      <dsp:spPr>
        <a:xfrm>
          <a:off x="533049" y="1104772"/>
          <a:ext cx="334516" cy="778309"/>
        </a:xfrm>
        <a:custGeom>
          <a:avLst/>
          <a:gdLst/>
          <a:ahLst/>
          <a:cxnLst/>
          <a:rect l="0" t="0" r="0" b="0"/>
          <a:pathLst>
            <a:path>
              <a:moveTo>
                <a:pt x="0" y="1196194"/>
              </a:moveTo>
              <a:lnTo>
                <a:pt x="236383" y="1196194"/>
              </a:lnTo>
              <a:lnTo>
                <a:pt x="236383" y="0"/>
              </a:lnTo>
              <a:lnTo>
                <a:pt x="472766" y="0"/>
              </a:lnTo>
            </a:path>
          </a:pathLst>
        </a:custGeom>
        <a:noFill/>
        <a:ln w="28575"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b="0" kern="1200" cap="none" spc="0">
            <a:ln w="0"/>
            <a:solidFill>
              <a:sysClr val="windowText" lastClr="000000"/>
            </a:solidFill>
            <a:effectLst>
              <a:outerShdw blurRad="38100" dist="19050" dir="2700000" algn="tl" rotWithShape="0">
                <a:sysClr val="windowText" lastClr="000000">
                  <a:alpha val="40000"/>
                </a:sysClr>
              </a:outerShdw>
            </a:effectLst>
            <a:latin typeface="Times New Roman" panose="02020603050405020304" pitchFamily="18" charset="0"/>
            <a:ea typeface="+mn-ea"/>
            <a:cs typeface="Times New Roman" panose="02020603050405020304" pitchFamily="18" charset="0"/>
          </a:endParaRPr>
        </a:p>
      </dsp:txBody>
      <dsp:txXfrm>
        <a:off x="679128" y="1472748"/>
        <a:ext cx="42357" cy="42357"/>
      </dsp:txXfrm>
    </dsp:sp>
    <dsp:sp modelId="{B21D86A2-CC9D-4BE0-B545-B6D643E4E266}">
      <dsp:nvSpPr>
        <dsp:cNvPr id="0" name=""/>
        <dsp:cNvSpPr/>
      </dsp:nvSpPr>
      <dsp:spPr>
        <a:xfrm rot="16200000">
          <a:off x="-1153867" y="1631099"/>
          <a:ext cx="2869868" cy="503964"/>
        </a:xfrm>
        <a:prstGeom prst="rect">
          <a:avLst/>
        </a:prstGeom>
        <a:pattFill prst="wdUpDiag">
          <a:fgClr>
            <a:schemeClr val="accent2">
              <a:lumMod val="20000"/>
              <a:lumOff val="80000"/>
            </a:schemeClr>
          </a:fgClr>
          <a:bgClr>
            <a:schemeClr val="bg1"/>
          </a:bgClr>
        </a:pattFill>
        <a:ln w="28575" cap="flat" cmpd="sng" algn="ctr">
          <a:solidFill>
            <a:schemeClr val="tx2"/>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anose="02020603050405020304" pitchFamily="18" charset="0"/>
              <a:ea typeface="+mn-ea"/>
              <a:cs typeface="Times New Roman" panose="02020603050405020304" pitchFamily="18" charset="0"/>
            </a:rPr>
            <a:t>Производственно-экономические риски</a:t>
          </a:r>
        </a:p>
      </dsp:txBody>
      <dsp:txXfrm>
        <a:off x="-1153867" y="1631099"/>
        <a:ext cx="2869868" cy="503964"/>
      </dsp:txXfrm>
    </dsp:sp>
    <dsp:sp modelId="{29C1DFD9-9209-4551-BC48-CC37063AD6E2}">
      <dsp:nvSpPr>
        <dsp:cNvPr id="0" name=""/>
        <dsp:cNvSpPr/>
      </dsp:nvSpPr>
      <dsp:spPr>
        <a:xfrm>
          <a:off x="867566" y="852789"/>
          <a:ext cx="1094471" cy="503964"/>
        </a:xfrm>
        <a:prstGeom prst="rect">
          <a:avLst/>
        </a:prstGeom>
        <a:pattFill prst="weave">
          <a:fgClr>
            <a:schemeClr val="accent6">
              <a:lumMod val="40000"/>
              <a:lumOff val="60000"/>
            </a:schemeClr>
          </a:fgClr>
          <a:bgClr>
            <a:schemeClr val="bg1"/>
          </a:bgClr>
        </a:pattFill>
        <a:ln w="19050" cap="flat" cmpd="sng" algn="ctr">
          <a:solidFill>
            <a:schemeClr val="tx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anose="02020603050405020304" pitchFamily="18" charset="0"/>
              <a:ea typeface="+mn-ea"/>
              <a:cs typeface="Times New Roman" panose="02020603050405020304" pitchFamily="18" charset="0"/>
            </a:rPr>
            <a:t>Снижение выручки</a:t>
          </a:r>
        </a:p>
      </dsp:txBody>
      <dsp:txXfrm>
        <a:off x="867566" y="852789"/>
        <a:ext cx="1094471" cy="503964"/>
      </dsp:txXfrm>
    </dsp:sp>
    <dsp:sp modelId="{E55EAD5D-E91C-4DB8-AD1A-19B0F957FDBB}">
      <dsp:nvSpPr>
        <dsp:cNvPr id="0" name=""/>
        <dsp:cNvSpPr/>
      </dsp:nvSpPr>
      <dsp:spPr>
        <a:xfrm>
          <a:off x="2266130" y="697682"/>
          <a:ext cx="3302819" cy="1111479"/>
        </a:xfrm>
        <a:prstGeom prst="rect">
          <a:avLst/>
        </a:prstGeom>
        <a:solidFill>
          <a:sysClr val="window" lastClr="FFFFFF"/>
        </a:solidFill>
        <a:ln w="127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100000"/>
            </a:lnSpc>
            <a:spcBef>
              <a:spcPct val="0"/>
            </a:spcBef>
            <a:spcAft>
              <a:spcPts val="0"/>
            </a:spcAft>
          </a:pPr>
          <a:r>
            <a:rPr lang="en-US" sz="1100" kern="1200">
              <a:solidFill>
                <a:sysClr val="windowText" lastClr="000000"/>
              </a:solidFill>
              <a:latin typeface="Times New Roman" panose="02020603050405020304" pitchFamily="18" charset="0"/>
              <a:ea typeface="+mn-ea"/>
              <a:cs typeface="Times New Roman" panose="02020603050405020304" pitchFamily="18" charset="0"/>
            </a:rPr>
            <a:t>C</a:t>
          </a:r>
          <a:r>
            <a:rPr lang="ru-RU" sz="1100" kern="1200">
              <a:solidFill>
                <a:sysClr val="windowText" lastClr="000000"/>
              </a:solidFill>
              <a:latin typeface="Times New Roman" panose="02020603050405020304" pitchFamily="18" charset="0"/>
              <a:ea typeface="+mn-ea"/>
              <a:cs typeface="Times New Roman" panose="02020603050405020304" pitchFamily="18" charset="0"/>
            </a:rPr>
            <a:t>нижение намеченных объемов производства и реализации продукции  из-за простоя оборудования, потерь рабочего времени, отсутствия необходимого количества исходных материалов, повышенного процента брака производимой продукции, неблагоприятных изменений рыночной конъюнктуры</a:t>
          </a:r>
        </a:p>
      </dsp:txBody>
      <dsp:txXfrm>
        <a:off x="2266130" y="697682"/>
        <a:ext cx="3302819" cy="1111479"/>
      </dsp:txXfrm>
    </dsp:sp>
    <dsp:sp modelId="{FEDE5366-F311-49D9-82D3-E3212FDAFB0D}">
      <dsp:nvSpPr>
        <dsp:cNvPr id="0" name=""/>
        <dsp:cNvSpPr/>
      </dsp:nvSpPr>
      <dsp:spPr>
        <a:xfrm>
          <a:off x="937240" y="1742240"/>
          <a:ext cx="1094934" cy="503964"/>
        </a:xfrm>
        <a:prstGeom prst="rect">
          <a:avLst/>
        </a:prstGeom>
        <a:pattFill prst="pct30">
          <a:fgClr>
            <a:schemeClr val="accent6">
              <a:lumMod val="60000"/>
              <a:lumOff val="40000"/>
            </a:schemeClr>
          </a:fgClr>
          <a:bgClr>
            <a:schemeClr val="bg1"/>
          </a:bgClr>
        </a:pattFill>
        <a:ln w="1905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anose="02020603050405020304" pitchFamily="18" charset="0"/>
              <a:ea typeface="+mn-ea"/>
              <a:cs typeface="Times New Roman" panose="02020603050405020304" pitchFamily="18" charset="0"/>
            </a:rPr>
            <a:t>Завышение стоимости строительства</a:t>
          </a:r>
        </a:p>
      </dsp:txBody>
      <dsp:txXfrm>
        <a:off x="937240" y="1742240"/>
        <a:ext cx="1094934" cy="503964"/>
      </dsp:txXfrm>
    </dsp:sp>
    <dsp:sp modelId="{12059814-079A-496E-9DE9-3304D94292A3}">
      <dsp:nvSpPr>
        <dsp:cNvPr id="0" name=""/>
        <dsp:cNvSpPr/>
      </dsp:nvSpPr>
      <dsp:spPr>
        <a:xfrm>
          <a:off x="2241345" y="1931786"/>
          <a:ext cx="3106723" cy="702285"/>
        </a:xfrm>
        <a:prstGeom prst="rect">
          <a:avLst/>
        </a:prstGeom>
        <a:solidFill>
          <a:sysClr val="window" lastClr="FFFFFF"/>
        </a:solidFill>
        <a:ln w="127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100000"/>
            </a:lnSpc>
            <a:spcBef>
              <a:spcPct val="0"/>
            </a:spcBef>
            <a:spcAft>
              <a:spcPts val="0"/>
            </a:spcAft>
          </a:pPr>
          <a:r>
            <a:rPr lang="ru-RU" sz="1100" kern="1200">
              <a:solidFill>
                <a:sysClr val="windowText" lastClr="000000"/>
              </a:solidFill>
              <a:latin typeface="Times New Roman" panose="02020603050405020304" pitchFamily="18" charset="0"/>
              <a:ea typeface="+mn-ea"/>
              <a:cs typeface="Times New Roman" panose="02020603050405020304" pitchFamily="18" charset="0"/>
            </a:rPr>
            <a:t>Увеличение расхода материальных  затрат в результате</a:t>
          </a:r>
          <a:r>
            <a:rPr lang="en-US" sz="1100" kern="1200">
              <a:solidFill>
                <a:sysClr val="windowText" lastClr="000000"/>
              </a:solidFill>
              <a:latin typeface="Times New Roman" panose="02020603050405020304" pitchFamily="18" charset="0"/>
              <a:ea typeface="+mn-ea"/>
              <a:cs typeface="Times New Roman" panose="02020603050405020304" pitchFamily="18" charset="0"/>
            </a:rPr>
            <a:t> </a:t>
          </a:r>
          <a:r>
            <a:rPr lang="ru-RU" sz="1100" kern="1200">
              <a:solidFill>
                <a:sysClr val="windowText" lastClr="000000"/>
              </a:solidFill>
              <a:latin typeface="Times New Roman" panose="02020603050405020304" pitchFamily="18" charset="0"/>
              <a:ea typeface="+mn-ea"/>
              <a:cs typeface="Times New Roman" panose="02020603050405020304" pitchFamily="18" charset="0"/>
            </a:rPr>
            <a:t>перерасхода материалов, сырья, топлива, энергии, увеличение транспортных расходов, торговых издержек, накладных расходов</a:t>
          </a:r>
        </a:p>
      </dsp:txBody>
      <dsp:txXfrm>
        <a:off x="2241345" y="1931786"/>
        <a:ext cx="3106723" cy="702285"/>
      </dsp:txXfrm>
    </dsp:sp>
    <dsp:sp modelId="{FA4C8A7D-5DDB-4DF4-90C1-B2A1D15BD3F1}">
      <dsp:nvSpPr>
        <dsp:cNvPr id="0" name=""/>
        <dsp:cNvSpPr/>
      </dsp:nvSpPr>
      <dsp:spPr>
        <a:xfrm>
          <a:off x="857036" y="2792828"/>
          <a:ext cx="1080916" cy="503964"/>
        </a:xfrm>
        <a:prstGeom prst="rect">
          <a:avLst/>
        </a:prstGeom>
        <a:pattFill prst="pct30">
          <a:fgClr>
            <a:schemeClr val="accent6">
              <a:lumMod val="60000"/>
              <a:lumOff val="40000"/>
            </a:schemeClr>
          </a:fgClr>
          <a:bgClr>
            <a:schemeClr val="bg1"/>
          </a:bgClr>
        </a:pattFill>
        <a:ln w="1905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anose="02020603050405020304" pitchFamily="18" charset="0"/>
              <a:ea typeface="+mn-ea"/>
              <a:cs typeface="Times New Roman" panose="02020603050405020304" pitchFamily="18" charset="0"/>
            </a:rPr>
            <a:t>Завышение стоимости строительства</a:t>
          </a:r>
        </a:p>
      </dsp:txBody>
      <dsp:txXfrm>
        <a:off x="857036" y="2792828"/>
        <a:ext cx="1080916" cy="503964"/>
      </dsp:txXfrm>
    </dsp:sp>
    <dsp:sp modelId="{D3011093-56C1-4933-A09B-337FF52FF9D6}">
      <dsp:nvSpPr>
        <dsp:cNvPr id="0" name=""/>
        <dsp:cNvSpPr/>
      </dsp:nvSpPr>
      <dsp:spPr>
        <a:xfrm>
          <a:off x="2190912" y="2770379"/>
          <a:ext cx="2620409" cy="875845"/>
        </a:xfrm>
        <a:prstGeom prst="rect">
          <a:avLst/>
        </a:prstGeom>
        <a:solidFill>
          <a:sysClr val="window" lastClr="FFFFFF"/>
        </a:solidFill>
        <a:ln w="127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100000"/>
            </a:lnSpc>
            <a:spcBef>
              <a:spcPct val="0"/>
            </a:spcBef>
            <a:spcAft>
              <a:spcPts val="0"/>
            </a:spcAft>
          </a:pPr>
          <a:r>
            <a:rPr lang="ru-RU" sz="1100" kern="1200">
              <a:solidFill>
                <a:sysClr val="windowText" lastClr="000000"/>
              </a:solidFill>
              <a:latin typeface="Times New Roman" panose="02020603050405020304" pitchFamily="18" charset="0"/>
              <a:ea typeface="+mn-ea"/>
              <a:cs typeface="Times New Roman" panose="02020603050405020304" pitchFamily="18" charset="0"/>
            </a:rPr>
            <a:t>Рост фонда оплаты труда за счёт превышения намеченной численности, выплат более выского уровня заработной платы отдельным сотрудникам</a:t>
          </a:r>
        </a:p>
      </dsp:txBody>
      <dsp:txXfrm>
        <a:off x="2190912" y="2770379"/>
        <a:ext cx="2620409" cy="87584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E8CAB75-0106-44EF-A29A-E661D63B7EF7}">
      <dsp:nvSpPr>
        <dsp:cNvPr id="0" name=""/>
        <dsp:cNvSpPr/>
      </dsp:nvSpPr>
      <dsp:spPr>
        <a:xfrm>
          <a:off x="2446174" y="1042247"/>
          <a:ext cx="1275592" cy="949650"/>
        </a:xfrm>
        <a:prstGeom prst="ellipse">
          <a:avLst/>
        </a:prstGeom>
        <a:pattFill prst="sphere">
          <a:fgClr>
            <a:schemeClr val="accent2">
              <a:lumMod val="20000"/>
              <a:lumOff val="80000"/>
            </a:schemeClr>
          </a:fgClr>
          <a:bgClr>
            <a:schemeClr val="bg1"/>
          </a:bgClr>
        </a:pattFill>
        <a:ln w="28575"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b="0" i="1" kern="1200">
              <a:solidFill>
                <a:sysClr val="windowText" lastClr="000000"/>
              </a:solidFill>
              <a:latin typeface="Times New Roman" panose="02020603050405020304" pitchFamily="18" charset="0"/>
              <a:ea typeface="+mn-ea"/>
              <a:cs typeface="Times New Roman" panose="02020603050405020304" pitchFamily="18" charset="0"/>
            </a:rPr>
            <a:t>Риски социального проекта ГЧП</a:t>
          </a:r>
        </a:p>
      </dsp:txBody>
      <dsp:txXfrm>
        <a:off x="2632980" y="1181320"/>
        <a:ext cx="901980" cy="671504"/>
      </dsp:txXfrm>
    </dsp:sp>
    <dsp:sp modelId="{AD94EDD4-B812-4B9A-A58A-827C7DE19CA6}">
      <dsp:nvSpPr>
        <dsp:cNvPr id="0" name=""/>
        <dsp:cNvSpPr/>
      </dsp:nvSpPr>
      <dsp:spPr>
        <a:xfrm rot="16200000">
          <a:off x="3010019" y="777751"/>
          <a:ext cx="147901" cy="258304"/>
        </a:xfrm>
        <a:prstGeom prst="rightArrow">
          <a:avLst>
            <a:gd name="adj1" fmla="val 60000"/>
            <a:gd name="adj2" fmla="val 50000"/>
          </a:avLst>
        </a:prstGeom>
        <a:solidFill>
          <a:srgbClr val="5B9BD5">
            <a:tint val="60000"/>
            <a:hueOff val="0"/>
            <a:satOff val="0"/>
            <a:lumOff val="0"/>
            <a:alphaOff val="0"/>
          </a:srgbClr>
        </a:solidFill>
        <a:ln w="19050">
          <a:solidFill>
            <a:schemeClr val="tx1"/>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3032204" y="851597"/>
        <a:ext cx="103531" cy="154982"/>
      </dsp:txXfrm>
    </dsp:sp>
    <dsp:sp modelId="{D8CFE54A-CA8D-4E0A-9200-E1081F78B496}">
      <dsp:nvSpPr>
        <dsp:cNvPr id="0" name=""/>
        <dsp:cNvSpPr/>
      </dsp:nvSpPr>
      <dsp:spPr>
        <a:xfrm>
          <a:off x="2515146" y="10013"/>
          <a:ext cx="1137647" cy="753175"/>
        </a:xfrm>
        <a:prstGeom prst="ellipse">
          <a:avLst/>
        </a:prstGeom>
        <a:pattFill prst="diagBrick">
          <a:fgClr>
            <a:schemeClr val="bg2"/>
          </a:fgClr>
          <a:bgClr>
            <a:schemeClr val="bg1"/>
          </a:bgClr>
        </a:pattFill>
        <a:ln w="12700" cap="flat" cmpd="sng" algn="ctr">
          <a:solidFill>
            <a:srgbClr val="00206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anose="02020603050405020304" pitchFamily="18" charset="0"/>
              <a:ea typeface="+mn-ea"/>
              <a:cs typeface="Times New Roman" panose="02020603050405020304" pitchFamily="18" charset="0"/>
            </a:rPr>
            <a:t>Срыв сроков реализации</a:t>
          </a:r>
        </a:p>
      </dsp:txBody>
      <dsp:txXfrm>
        <a:off x="2681751" y="120313"/>
        <a:ext cx="804437" cy="532575"/>
      </dsp:txXfrm>
    </dsp:sp>
    <dsp:sp modelId="{1BC51577-E706-4CB1-BD85-8DCFFF21905E}">
      <dsp:nvSpPr>
        <dsp:cNvPr id="0" name=""/>
        <dsp:cNvSpPr/>
      </dsp:nvSpPr>
      <dsp:spPr>
        <a:xfrm rot="19404427">
          <a:off x="3605857" y="889262"/>
          <a:ext cx="299459" cy="258304"/>
        </a:xfrm>
        <a:prstGeom prst="rightArrow">
          <a:avLst>
            <a:gd name="adj1" fmla="val 60000"/>
            <a:gd name="adj2" fmla="val 50000"/>
          </a:avLst>
        </a:prstGeom>
        <a:solidFill>
          <a:srgbClr val="5B9BD5">
            <a:tint val="60000"/>
            <a:hueOff val="0"/>
            <a:satOff val="0"/>
            <a:lumOff val="0"/>
            <a:alphaOff val="0"/>
          </a:srgbClr>
        </a:solidFill>
        <a:ln w="19050">
          <a:solidFill>
            <a:schemeClr val="tx1"/>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3613494" y="964020"/>
        <a:ext cx="221968" cy="154982"/>
      </dsp:txXfrm>
    </dsp:sp>
    <dsp:sp modelId="{ECDE3170-E785-4273-9E75-681A925E85C3}">
      <dsp:nvSpPr>
        <dsp:cNvPr id="0" name=""/>
        <dsp:cNvSpPr/>
      </dsp:nvSpPr>
      <dsp:spPr>
        <a:xfrm>
          <a:off x="3800173" y="187666"/>
          <a:ext cx="1134201" cy="753175"/>
        </a:xfrm>
        <a:prstGeom prst="ellipse">
          <a:avLst/>
        </a:prstGeom>
        <a:pattFill prst="wdUpDiag">
          <a:fgClr>
            <a:schemeClr val="bg2"/>
          </a:fgClr>
          <a:bgClr>
            <a:schemeClr val="bg1"/>
          </a:bgClr>
        </a:pattFill>
        <a:ln w="12700" cap="flat" cmpd="sng" algn="ctr">
          <a:solidFill>
            <a:srgbClr val="00206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anose="02020603050405020304" pitchFamily="18" charset="0"/>
              <a:ea typeface="+mn-ea"/>
              <a:cs typeface="Times New Roman" panose="02020603050405020304" pitchFamily="18" charset="0"/>
            </a:rPr>
            <a:t>Недофинансирование</a:t>
          </a:r>
        </a:p>
      </dsp:txBody>
      <dsp:txXfrm>
        <a:off x="3966273" y="297966"/>
        <a:ext cx="802001" cy="532575"/>
      </dsp:txXfrm>
    </dsp:sp>
    <dsp:sp modelId="{CF6DA77A-91FC-4223-931C-2D3C2A195AA6}">
      <dsp:nvSpPr>
        <dsp:cNvPr id="0" name=""/>
        <dsp:cNvSpPr/>
      </dsp:nvSpPr>
      <dsp:spPr>
        <a:xfrm rot="5389807">
          <a:off x="3028518" y="1967374"/>
          <a:ext cx="114339" cy="258304"/>
        </a:xfrm>
        <a:prstGeom prst="rightArrow">
          <a:avLst>
            <a:gd name="adj1" fmla="val 60000"/>
            <a:gd name="adj2" fmla="val 50000"/>
          </a:avLst>
        </a:prstGeom>
        <a:solidFill>
          <a:srgbClr val="5B9BD5">
            <a:tint val="60000"/>
            <a:hueOff val="0"/>
            <a:satOff val="0"/>
            <a:lumOff val="0"/>
            <a:alphaOff val="0"/>
          </a:srgbClr>
        </a:solidFill>
        <a:ln w="19050">
          <a:solidFill>
            <a:schemeClr val="tx1"/>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3045618" y="2001884"/>
        <a:ext cx="80037" cy="154982"/>
      </dsp:txXfrm>
    </dsp:sp>
    <dsp:sp modelId="{878FAD38-0090-4302-BBCF-40D62888AACB}">
      <dsp:nvSpPr>
        <dsp:cNvPr id="0" name=""/>
        <dsp:cNvSpPr/>
      </dsp:nvSpPr>
      <dsp:spPr>
        <a:xfrm>
          <a:off x="2386162" y="2207629"/>
          <a:ext cx="1401943" cy="753175"/>
        </a:xfrm>
        <a:prstGeom prst="ellipse">
          <a:avLst/>
        </a:prstGeom>
        <a:pattFill prst="shingle">
          <a:fgClr>
            <a:schemeClr val="bg2"/>
          </a:fgClr>
          <a:bgClr>
            <a:schemeClr val="bg1"/>
          </a:bgClr>
        </a:pattFill>
        <a:ln w="12700" cap="flat" cmpd="sng" algn="ctr">
          <a:solidFill>
            <a:srgbClr val="00206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anose="02020603050405020304" pitchFamily="18" charset="0"/>
              <a:ea typeface="+mn-ea"/>
              <a:cs typeface="Times New Roman" panose="02020603050405020304" pitchFamily="18" charset="0"/>
            </a:rPr>
            <a:t>Незавершение</a:t>
          </a:r>
        </a:p>
      </dsp:txBody>
      <dsp:txXfrm>
        <a:off x="2591472" y="2317929"/>
        <a:ext cx="991323" cy="532575"/>
      </dsp:txXfrm>
    </dsp:sp>
    <dsp:sp modelId="{EFED3F81-2580-40F6-A053-67CB7153ADE2}">
      <dsp:nvSpPr>
        <dsp:cNvPr id="0" name=""/>
        <dsp:cNvSpPr/>
      </dsp:nvSpPr>
      <dsp:spPr>
        <a:xfrm rot="1710058">
          <a:off x="3718364" y="1838670"/>
          <a:ext cx="391501" cy="258304"/>
        </a:xfrm>
        <a:prstGeom prst="rightArrow">
          <a:avLst>
            <a:gd name="adj1" fmla="val 60000"/>
            <a:gd name="adj2" fmla="val 50000"/>
          </a:avLst>
        </a:prstGeom>
        <a:solidFill>
          <a:srgbClr val="5B9BD5">
            <a:tint val="60000"/>
            <a:hueOff val="0"/>
            <a:satOff val="0"/>
            <a:lumOff val="0"/>
            <a:alphaOff val="0"/>
          </a:srgbClr>
        </a:solidFill>
        <a:ln w="19050">
          <a:solidFill>
            <a:schemeClr val="tx1"/>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3723060" y="1871843"/>
        <a:ext cx="314010" cy="154982"/>
      </dsp:txXfrm>
    </dsp:sp>
    <dsp:sp modelId="{D7540CFE-51DD-4B95-9074-107E0884CFC1}">
      <dsp:nvSpPr>
        <dsp:cNvPr id="0" name=""/>
        <dsp:cNvSpPr/>
      </dsp:nvSpPr>
      <dsp:spPr>
        <a:xfrm>
          <a:off x="3984603" y="2054663"/>
          <a:ext cx="1566015" cy="753175"/>
        </a:xfrm>
        <a:prstGeom prst="ellipse">
          <a:avLst/>
        </a:prstGeom>
        <a:pattFill prst="horzBrick">
          <a:fgClr>
            <a:schemeClr val="bg2"/>
          </a:fgClr>
          <a:bgClr>
            <a:schemeClr val="bg1"/>
          </a:bgClr>
        </a:pattFill>
        <a:ln w="12700" cap="flat" cmpd="sng" algn="ctr">
          <a:solidFill>
            <a:srgbClr val="00206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anose="02020603050405020304" pitchFamily="18" charset="0"/>
              <a:ea typeface="+mn-ea"/>
              <a:cs typeface="Times New Roman" panose="02020603050405020304" pitchFamily="18" charset="0"/>
            </a:rPr>
            <a:t>Выбор неподходящего партнёра</a:t>
          </a:r>
        </a:p>
      </dsp:txBody>
      <dsp:txXfrm>
        <a:off x="4213941" y="2164963"/>
        <a:ext cx="1107339" cy="532575"/>
      </dsp:txXfrm>
    </dsp:sp>
    <dsp:sp modelId="{3E4A6006-D27C-44A3-8C07-E3B48E38FFBC}">
      <dsp:nvSpPr>
        <dsp:cNvPr id="0" name=""/>
        <dsp:cNvSpPr/>
      </dsp:nvSpPr>
      <dsp:spPr>
        <a:xfrm rot="21417912">
          <a:off x="3721079" y="1354083"/>
          <a:ext cx="2233" cy="258304"/>
        </a:xfrm>
        <a:prstGeom prst="rightArrow">
          <a:avLst>
            <a:gd name="adj1" fmla="val 60000"/>
            <a:gd name="adj2" fmla="val 50000"/>
          </a:avLst>
        </a:prstGeom>
        <a:solidFill>
          <a:srgbClr val="5B9BD5">
            <a:tint val="60000"/>
            <a:hueOff val="0"/>
            <a:satOff val="0"/>
            <a:lumOff val="0"/>
            <a:alphaOff val="0"/>
          </a:srgbClr>
        </a:solidFill>
        <a:ln w="19050">
          <a:solidFill>
            <a:schemeClr val="tx1"/>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3721079" y="1405762"/>
        <a:ext cx="1563" cy="154982"/>
      </dsp:txXfrm>
    </dsp:sp>
    <dsp:sp modelId="{D17A4AD0-D686-43D5-8C96-1822495CC92F}">
      <dsp:nvSpPr>
        <dsp:cNvPr id="0" name=""/>
        <dsp:cNvSpPr/>
      </dsp:nvSpPr>
      <dsp:spPr>
        <a:xfrm>
          <a:off x="3717810" y="1060517"/>
          <a:ext cx="1749000" cy="753175"/>
        </a:xfrm>
        <a:prstGeom prst="ellipse">
          <a:avLst/>
        </a:prstGeom>
        <a:pattFill prst="lgConfetti">
          <a:fgClr>
            <a:schemeClr val="bg2"/>
          </a:fgClr>
          <a:bgClr>
            <a:schemeClr val="bg1"/>
          </a:bgClr>
        </a:pattFill>
        <a:ln w="12700" cap="flat" cmpd="sng" algn="ctr">
          <a:solidFill>
            <a:srgbClr val="00206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anose="02020603050405020304" pitchFamily="18" charset="0"/>
              <a:ea typeface="+mn-ea"/>
              <a:cs typeface="Times New Roman" panose="02020603050405020304" pitchFamily="18" charset="0"/>
            </a:rPr>
            <a:t>Управленческий</a:t>
          </a:r>
        </a:p>
      </dsp:txBody>
      <dsp:txXfrm>
        <a:off x="3973945" y="1170817"/>
        <a:ext cx="1236730" cy="532575"/>
      </dsp:txXfrm>
    </dsp:sp>
    <dsp:sp modelId="{5636DF1D-C439-4077-8355-684E5ECCFF22}">
      <dsp:nvSpPr>
        <dsp:cNvPr id="0" name=""/>
        <dsp:cNvSpPr/>
      </dsp:nvSpPr>
      <dsp:spPr>
        <a:xfrm rot="10902289">
          <a:off x="2361067" y="1367304"/>
          <a:ext cx="60519" cy="258304"/>
        </a:xfrm>
        <a:prstGeom prst="rightArrow">
          <a:avLst>
            <a:gd name="adj1" fmla="val 60000"/>
            <a:gd name="adj2" fmla="val 50000"/>
          </a:avLst>
        </a:prstGeom>
        <a:solidFill>
          <a:srgbClr val="5B9BD5">
            <a:tint val="60000"/>
            <a:hueOff val="0"/>
            <a:satOff val="0"/>
            <a:lumOff val="0"/>
            <a:alphaOff val="0"/>
          </a:srgbClr>
        </a:solidFill>
        <a:ln w="19050">
          <a:solidFill>
            <a:schemeClr val="tx1"/>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solidFill>
              <a:sysClr val="window" lastClr="FFFFFF"/>
            </a:solidFill>
            <a:latin typeface="Times New Roman" panose="02020603050405020304" pitchFamily="18" charset="0"/>
            <a:ea typeface="+mn-ea"/>
            <a:cs typeface="Times New Roman" panose="02020603050405020304" pitchFamily="18" charset="0"/>
          </a:endParaRPr>
        </a:p>
      </dsp:txBody>
      <dsp:txXfrm rot="10800000">
        <a:off x="2379219" y="1419235"/>
        <a:ext cx="42363" cy="154982"/>
      </dsp:txXfrm>
    </dsp:sp>
    <dsp:sp modelId="{4CC02D96-4E1B-44AC-BF30-D6760C911280}">
      <dsp:nvSpPr>
        <dsp:cNvPr id="0" name=""/>
        <dsp:cNvSpPr/>
      </dsp:nvSpPr>
      <dsp:spPr>
        <a:xfrm>
          <a:off x="519746" y="1091176"/>
          <a:ext cx="1815125" cy="753175"/>
        </a:xfrm>
        <a:prstGeom prst="ellipse">
          <a:avLst/>
        </a:prstGeom>
        <a:pattFill prst="wdUpDiag">
          <a:fgClr>
            <a:schemeClr val="bg2"/>
          </a:fgClr>
          <a:bgClr>
            <a:schemeClr val="bg1"/>
          </a:bgClr>
        </a:pattFill>
        <a:ln w="12700" cap="flat" cmpd="sng" algn="ctr">
          <a:solidFill>
            <a:srgbClr val="00206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anose="02020603050405020304" pitchFamily="18" charset="0"/>
              <a:ea typeface="+mn-ea"/>
              <a:cs typeface="Times New Roman" panose="02020603050405020304" pitchFamily="18" charset="0"/>
            </a:rPr>
            <a:t>Организационный</a:t>
          </a:r>
        </a:p>
      </dsp:txBody>
      <dsp:txXfrm>
        <a:off x="785565" y="1201476"/>
        <a:ext cx="1283487" cy="532575"/>
      </dsp:txXfrm>
    </dsp:sp>
    <dsp:sp modelId="{F44B5D9B-13D3-4394-A987-59B278C24043}">
      <dsp:nvSpPr>
        <dsp:cNvPr id="0" name=""/>
        <dsp:cNvSpPr/>
      </dsp:nvSpPr>
      <dsp:spPr>
        <a:xfrm rot="9097812">
          <a:off x="2198864" y="1789591"/>
          <a:ext cx="282585" cy="258304"/>
        </a:xfrm>
        <a:prstGeom prst="rightArrow">
          <a:avLst>
            <a:gd name="adj1" fmla="val 60000"/>
            <a:gd name="adj2" fmla="val 50000"/>
          </a:avLst>
        </a:prstGeom>
        <a:solidFill>
          <a:srgbClr val="5B9BD5">
            <a:tint val="60000"/>
            <a:hueOff val="0"/>
            <a:satOff val="0"/>
            <a:lumOff val="0"/>
            <a:alphaOff val="0"/>
          </a:srgbClr>
        </a:solidFill>
        <a:ln w="19050">
          <a:solidFill>
            <a:schemeClr val="tx1"/>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solidFill>
              <a:sysClr val="window" lastClr="FFFFFF"/>
            </a:solidFill>
            <a:latin typeface="Times New Roman" panose="02020603050405020304" pitchFamily="18" charset="0"/>
            <a:ea typeface="+mn-ea"/>
            <a:cs typeface="Times New Roman" panose="02020603050405020304" pitchFamily="18" charset="0"/>
          </a:endParaRPr>
        </a:p>
      </dsp:txBody>
      <dsp:txXfrm rot="10800000">
        <a:off x="2271702" y="1822842"/>
        <a:ext cx="205094" cy="154982"/>
      </dsp:txXfrm>
    </dsp:sp>
    <dsp:sp modelId="{DAE42CDD-8ED9-405D-85A9-834351789B8C}">
      <dsp:nvSpPr>
        <dsp:cNvPr id="0" name=""/>
        <dsp:cNvSpPr/>
      </dsp:nvSpPr>
      <dsp:spPr>
        <a:xfrm>
          <a:off x="681272" y="1943174"/>
          <a:ext cx="1698225" cy="825721"/>
        </a:xfrm>
        <a:prstGeom prst="ellipse">
          <a:avLst/>
        </a:prstGeom>
        <a:pattFill prst="divot">
          <a:fgClr>
            <a:schemeClr val="bg2"/>
          </a:fgClr>
          <a:bgClr>
            <a:schemeClr val="bg1"/>
          </a:bgClr>
        </a:pattFill>
        <a:ln w="12700" cap="flat" cmpd="sng" algn="ctr">
          <a:solidFill>
            <a:srgbClr val="00206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100000"/>
            </a:lnSpc>
            <a:spcBef>
              <a:spcPct val="0"/>
            </a:spcBef>
            <a:spcAft>
              <a:spcPts val="0"/>
            </a:spcAft>
          </a:pPr>
          <a:r>
            <a:rPr lang="ru-RU" sz="1200" kern="1200">
              <a:solidFill>
                <a:sysClr val="windowText" lastClr="000000"/>
              </a:solidFill>
              <a:latin typeface="Times New Roman" panose="02020603050405020304" pitchFamily="18" charset="0"/>
              <a:ea typeface="+mn-ea"/>
              <a:cs typeface="Times New Roman" panose="02020603050405020304" pitchFamily="18" charset="0"/>
            </a:rPr>
            <a:t>Социально-политические изменения</a:t>
          </a:r>
        </a:p>
      </dsp:txBody>
      <dsp:txXfrm>
        <a:off x="929971" y="2064098"/>
        <a:ext cx="1200827" cy="583873"/>
      </dsp:txXfrm>
    </dsp:sp>
    <dsp:sp modelId="{7BF03F0D-8697-4968-AD14-DCB8BC3CCE8E}">
      <dsp:nvSpPr>
        <dsp:cNvPr id="0" name=""/>
        <dsp:cNvSpPr/>
      </dsp:nvSpPr>
      <dsp:spPr>
        <a:xfrm rot="12974864">
          <a:off x="2229873" y="880069"/>
          <a:ext cx="322835" cy="258304"/>
        </a:xfrm>
        <a:prstGeom prst="rightArrow">
          <a:avLst>
            <a:gd name="adj1" fmla="val 60000"/>
            <a:gd name="adj2" fmla="val 50000"/>
          </a:avLst>
        </a:prstGeom>
        <a:solidFill>
          <a:srgbClr val="5B9BD5">
            <a:tint val="60000"/>
            <a:hueOff val="0"/>
            <a:satOff val="0"/>
            <a:lumOff val="0"/>
            <a:alphaOff val="0"/>
          </a:srgbClr>
        </a:solidFill>
        <a:ln w="19050">
          <a:solidFill>
            <a:schemeClr val="tx1"/>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solidFill>
              <a:sysClr val="window" lastClr="FFFFFF"/>
            </a:solidFill>
            <a:latin typeface="Times New Roman" panose="02020603050405020304" pitchFamily="18" charset="0"/>
            <a:ea typeface="+mn-ea"/>
            <a:cs typeface="Times New Roman" panose="02020603050405020304" pitchFamily="18" charset="0"/>
          </a:endParaRPr>
        </a:p>
      </dsp:txBody>
      <dsp:txXfrm rot="10800000">
        <a:off x="2299866" y="954639"/>
        <a:ext cx="245344" cy="154982"/>
      </dsp:txXfrm>
    </dsp:sp>
    <dsp:sp modelId="{18B850F2-010D-4006-BEB6-49CA8BDF2629}">
      <dsp:nvSpPr>
        <dsp:cNvPr id="0" name=""/>
        <dsp:cNvSpPr/>
      </dsp:nvSpPr>
      <dsp:spPr>
        <a:xfrm>
          <a:off x="1200914" y="169821"/>
          <a:ext cx="1118256" cy="753175"/>
        </a:xfrm>
        <a:prstGeom prst="ellipse">
          <a:avLst/>
        </a:prstGeom>
        <a:pattFill prst="sphere">
          <a:fgClr>
            <a:schemeClr val="bg2"/>
          </a:fgClr>
          <a:bgClr>
            <a:schemeClr val="bg1"/>
          </a:bgClr>
        </a:pattFill>
        <a:ln w="12700" cap="flat" cmpd="sng" algn="ctr">
          <a:solidFill>
            <a:srgbClr val="00206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anose="02020603050405020304" pitchFamily="18" charset="0"/>
              <a:ea typeface="+mn-ea"/>
              <a:cs typeface="Times New Roman" panose="02020603050405020304" pitchFamily="18" charset="0"/>
            </a:rPr>
            <a:t>Отсутствие поддержки госорганов</a:t>
          </a:r>
        </a:p>
      </dsp:txBody>
      <dsp:txXfrm>
        <a:off x="1364679" y="280121"/>
        <a:ext cx="790726" cy="53257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10AD0B7-124F-45AE-B022-E681583FA0B4}">
      <dsp:nvSpPr>
        <dsp:cNvPr id="0" name=""/>
        <dsp:cNvSpPr/>
      </dsp:nvSpPr>
      <dsp:spPr>
        <a:xfrm>
          <a:off x="4732469" y="1020245"/>
          <a:ext cx="91440" cy="3608356"/>
        </a:xfrm>
        <a:custGeom>
          <a:avLst/>
          <a:gdLst/>
          <a:ahLst/>
          <a:cxnLst/>
          <a:rect l="0" t="0" r="0" b="0"/>
          <a:pathLst>
            <a:path>
              <a:moveTo>
                <a:pt x="45720" y="0"/>
              </a:moveTo>
              <a:lnTo>
                <a:pt x="45720" y="3608356"/>
              </a:lnTo>
              <a:lnTo>
                <a:pt x="110648" y="3608356"/>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E1392C7-7814-4B25-AAC3-C4FE92322967}">
      <dsp:nvSpPr>
        <dsp:cNvPr id="0" name=""/>
        <dsp:cNvSpPr/>
      </dsp:nvSpPr>
      <dsp:spPr>
        <a:xfrm>
          <a:off x="4732469" y="1020245"/>
          <a:ext cx="91440" cy="2161004"/>
        </a:xfrm>
        <a:custGeom>
          <a:avLst/>
          <a:gdLst/>
          <a:ahLst/>
          <a:cxnLst/>
          <a:rect l="0" t="0" r="0" b="0"/>
          <a:pathLst>
            <a:path>
              <a:moveTo>
                <a:pt x="45720" y="0"/>
              </a:moveTo>
              <a:lnTo>
                <a:pt x="45720" y="2161004"/>
              </a:lnTo>
              <a:lnTo>
                <a:pt x="110648" y="2161004"/>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A9A062D-CF8E-4E76-A7F7-EDBDEF6AC511}">
      <dsp:nvSpPr>
        <dsp:cNvPr id="0" name=""/>
        <dsp:cNvSpPr/>
      </dsp:nvSpPr>
      <dsp:spPr>
        <a:xfrm>
          <a:off x="4732469" y="1020245"/>
          <a:ext cx="91440" cy="796805"/>
        </a:xfrm>
        <a:custGeom>
          <a:avLst/>
          <a:gdLst/>
          <a:ahLst/>
          <a:cxnLst/>
          <a:rect l="0" t="0" r="0" b="0"/>
          <a:pathLst>
            <a:path>
              <a:moveTo>
                <a:pt x="45720" y="0"/>
              </a:moveTo>
              <a:lnTo>
                <a:pt x="45720" y="796805"/>
              </a:lnTo>
              <a:lnTo>
                <a:pt x="110648" y="796805"/>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EF91C7A-9BA0-4EA0-AD3D-F26637734034}">
      <dsp:nvSpPr>
        <dsp:cNvPr id="0" name=""/>
        <dsp:cNvSpPr/>
      </dsp:nvSpPr>
      <dsp:spPr>
        <a:xfrm>
          <a:off x="2833381" y="279448"/>
          <a:ext cx="2383476" cy="192461"/>
        </a:xfrm>
        <a:custGeom>
          <a:avLst/>
          <a:gdLst/>
          <a:ahLst/>
          <a:cxnLst/>
          <a:rect l="0" t="0" r="0" b="0"/>
          <a:pathLst>
            <a:path>
              <a:moveTo>
                <a:pt x="0" y="0"/>
              </a:moveTo>
              <a:lnTo>
                <a:pt x="0" y="100559"/>
              </a:lnTo>
              <a:lnTo>
                <a:pt x="1738241" y="100559"/>
              </a:lnTo>
              <a:lnTo>
                <a:pt x="1738241" y="201118"/>
              </a:lnTo>
            </a:path>
          </a:pathLst>
        </a:custGeom>
        <a:noFill/>
        <a:ln w="12700" cap="flat" cmpd="sng" algn="ctr">
          <a:solidFill>
            <a:schemeClr val="bg1"/>
          </a:solidFill>
          <a:prstDash val="solid"/>
          <a:miter lim="800000"/>
        </a:ln>
        <a:effectLst/>
      </dsp:spPr>
      <dsp:style>
        <a:lnRef idx="2">
          <a:scrgbClr r="0" g="0" b="0"/>
        </a:lnRef>
        <a:fillRef idx="0">
          <a:scrgbClr r="0" g="0" b="0"/>
        </a:fillRef>
        <a:effectRef idx="0">
          <a:scrgbClr r="0" g="0" b="0"/>
        </a:effectRef>
        <a:fontRef idx="minor"/>
      </dsp:style>
    </dsp:sp>
    <dsp:sp modelId="{E4770EB2-9420-4D3A-B8F0-202D18C397CF}">
      <dsp:nvSpPr>
        <dsp:cNvPr id="0" name=""/>
        <dsp:cNvSpPr/>
      </dsp:nvSpPr>
      <dsp:spPr>
        <a:xfrm>
          <a:off x="3270371" y="1019297"/>
          <a:ext cx="91440" cy="3911840"/>
        </a:xfrm>
        <a:custGeom>
          <a:avLst/>
          <a:gdLst/>
          <a:ahLst/>
          <a:cxnLst/>
          <a:rect l="0" t="0" r="0" b="0"/>
          <a:pathLst>
            <a:path>
              <a:moveTo>
                <a:pt x="45720" y="0"/>
              </a:moveTo>
              <a:lnTo>
                <a:pt x="45720" y="3911840"/>
              </a:lnTo>
              <a:lnTo>
                <a:pt x="114754" y="3911840"/>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CC2F3CE-4AEF-4F49-A8FB-FD9A82558118}">
      <dsp:nvSpPr>
        <dsp:cNvPr id="0" name=""/>
        <dsp:cNvSpPr/>
      </dsp:nvSpPr>
      <dsp:spPr>
        <a:xfrm>
          <a:off x="3316091" y="1019297"/>
          <a:ext cx="95080" cy="2353319"/>
        </a:xfrm>
        <a:custGeom>
          <a:avLst/>
          <a:gdLst/>
          <a:ahLst/>
          <a:cxnLst/>
          <a:rect l="0" t="0" r="0" b="0"/>
          <a:pathLst>
            <a:path>
              <a:moveTo>
                <a:pt x="0" y="0"/>
              </a:moveTo>
              <a:lnTo>
                <a:pt x="0" y="1120519"/>
              </a:lnTo>
              <a:lnTo>
                <a:pt x="143656" y="1120519"/>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ABABC25-9E30-481C-AE9B-5E82E5C61B1E}">
      <dsp:nvSpPr>
        <dsp:cNvPr id="0" name=""/>
        <dsp:cNvSpPr/>
      </dsp:nvSpPr>
      <dsp:spPr>
        <a:xfrm>
          <a:off x="3270371" y="1019297"/>
          <a:ext cx="91440" cy="899385"/>
        </a:xfrm>
        <a:custGeom>
          <a:avLst/>
          <a:gdLst/>
          <a:ahLst/>
          <a:cxnLst/>
          <a:rect l="0" t="0" r="0" b="0"/>
          <a:pathLst>
            <a:path>
              <a:moveTo>
                <a:pt x="0" y="0"/>
              </a:moveTo>
              <a:lnTo>
                <a:pt x="0" y="440546"/>
              </a:lnTo>
              <a:lnTo>
                <a:pt x="143656" y="440546"/>
              </a:lnTo>
            </a:path>
          </a:pathLst>
        </a:custGeom>
        <a:noFill/>
        <a:ln w="12700" cap="flat" cmpd="sng" algn="ctr">
          <a:solidFill>
            <a:schemeClr val="bg1"/>
          </a:solidFill>
          <a:prstDash val="solid"/>
          <a:miter lim="800000"/>
        </a:ln>
        <a:effectLst/>
      </dsp:spPr>
      <dsp:style>
        <a:lnRef idx="2">
          <a:scrgbClr r="0" g="0" b="0"/>
        </a:lnRef>
        <a:fillRef idx="0">
          <a:scrgbClr r="0" g="0" b="0"/>
        </a:fillRef>
        <a:effectRef idx="0">
          <a:scrgbClr r="0" g="0" b="0"/>
        </a:effectRef>
        <a:fontRef idx="minor"/>
      </dsp:style>
    </dsp:sp>
    <dsp:sp modelId="{DB1EB6F4-DAE9-4052-AA53-ACB0EACFD7E5}">
      <dsp:nvSpPr>
        <dsp:cNvPr id="0" name=""/>
        <dsp:cNvSpPr/>
      </dsp:nvSpPr>
      <dsp:spPr>
        <a:xfrm>
          <a:off x="2833381" y="279448"/>
          <a:ext cx="1039056" cy="191513"/>
        </a:xfrm>
        <a:custGeom>
          <a:avLst/>
          <a:gdLst/>
          <a:ahLst/>
          <a:cxnLst/>
          <a:rect l="0" t="0" r="0" b="0"/>
          <a:pathLst>
            <a:path>
              <a:moveTo>
                <a:pt x="0" y="0"/>
              </a:moveTo>
              <a:lnTo>
                <a:pt x="0" y="100559"/>
              </a:lnTo>
              <a:lnTo>
                <a:pt x="579413" y="100559"/>
              </a:lnTo>
              <a:lnTo>
                <a:pt x="579413" y="201118"/>
              </a:lnTo>
            </a:path>
          </a:pathLst>
        </a:custGeom>
        <a:noFill/>
        <a:ln w="12700" cap="flat" cmpd="sng" algn="ctr">
          <a:solidFill>
            <a:schemeClr val="bg1"/>
          </a:solidFill>
          <a:prstDash val="solid"/>
          <a:miter lim="800000"/>
        </a:ln>
        <a:effectLst/>
      </dsp:spPr>
      <dsp:style>
        <a:lnRef idx="2">
          <a:scrgbClr r="0" g="0" b="0"/>
        </a:lnRef>
        <a:fillRef idx="0">
          <a:scrgbClr r="0" g="0" b="0"/>
        </a:fillRef>
        <a:effectRef idx="0">
          <a:scrgbClr r="0" g="0" b="0"/>
        </a:effectRef>
        <a:fontRef idx="minor"/>
      </dsp:style>
    </dsp:sp>
    <dsp:sp modelId="{412DE67C-7C91-442A-AE3F-4243C126A64F}">
      <dsp:nvSpPr>
        <dsp:cNvPr id="0" name=""/>
        <dsp:cNvSpPr/>
      </dsp:nvSpPr>
      <dsp:spPr>
        <a:xfrm>
          <a:off x="1763864" y="1036388"/>
          <a:ext cx="138713" cy="2345240"/>
        </a:xfrm>
        <a:custGeom>
          <a:avLst/>
          <a:gdLst/>
          <a:ahLst/>
          <a:cxnLst/>
          <a:rect l="0" t="0" r="0" b="0"/>
          <a:pathLst>
            <a:path>
              <a:moveTo>
                <a:pt x="0" y="0"/>
              </a:moveTo>
              <a:lnTo>
                <a:pt x="0" y="2345240"/>
              </a:lnTo>
              <a:lnTo>
                <a:pt x="138713" y="2345240"/>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A269514-4482-4156-93F6-71F5D9BF6C97}">
      <dsp:nvSpPr>
        <dsp:cNvPr id="0" name=""/>
        <dsp:cNvSpPr/>
      </dsp:nvSpPr>
      <dsp:spPr>
        <a:xfrm>
          <a:off x="1763864" y="1036388"/>
          <a:ext cx="93815" cy="982285"/>
        </a:xfrm>
        <a:custGeom>
          <a:avLst/>
          <a:gdLst/>
          <a:ahLst/>
          <a:cxnLst/>
          <a:rect l="0" t="0" r="0" b="0"/>
          <a:pathLst>
            <a:path>
              <a:moveTo>
                <a:pt x="0" y="0"/>
              </a:moveTo>
              <a:lnTo>
                <a:pt x="0" y="982285"/>
              </a:lnTo>
              <a:lnTo>
                <a:pt x="93815" y="982285"/>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25CD142-9580-41F3-A3D1-8F2D94161787}">
      <dsp:nvSpPr>
        <dsp:cNvPr id="0" name=""/>
        <dsp:cNvSpPr/>
      </dsp:nvSpPr>
      <dsp:spPr>
        <a:xfrm>
          <a:off x="2308151" y="279448"/>
          <a:ext cx="525230" cy="208604"/>
        </a:xfrm>
        <a:custGeom>
          <a:avLst/>
          <a:gdLst/>
          <a:ahLst/>
          <a:cxnLst/>
          <a:rect l="0" t="0" r="0" b="0"/>
          <a:pathLst>
            <a:path>
              <a:moveTo>
                <a:pt x="579413" y="0"/>
              </a:moveTo>
              <a:lnTo>
                <a:pt x="579413" y="100559"/>
              </a:lnTo>
              <a:lnTo>
                <a:pt x="0" y="100559"/>
              </a:lnTo>
              <a:lnTo>
                <a:pt x="0" y="201118"/>
              </a:lnTo>
            </a:path>
          </a:pathLst>
        </a:custGeom>
        <a:noFill/>
        <a:ln w="12700" cap="flat" cmpd="sng" algn="ctr">
          <a:solidFill>
            <a:schemeClr val="bg1"/>
          </a:solidFill>
          <a:prstDash val="solid"/>
          <a:miter lim="800000"/>
        </a:ln>
        <a:effectLst/>
      </dsp:spPr>
      <dsp:style>
        <a:lnRef idx="2">
          <a:scrgbClr r="0" g="0" b="0"/>
        </a:lnRef>
        <a:fillRef idx="0">
          <a:scrgbClr r="0" g="0" b="0"/>
        </a:fillRef>
        <a:effectRef idx="0">
          <a:scrgbClr r="0" g="0" b="0"/>
        </a:effectRef>
        <a:fontRef idx="minor"/>
      </dsp:style>
    </dsp:sp>
    <dsp:sp modelId="{B869FB63-6C28-4BC3-B63D-973D753C3FDD}">
      <dsp:nvSpPr>
        <dsp:cNvPr id="0" name=""/>
        <dsp:cNvSpPr/>
      </dsp:nvSpPr>
      <dsp:spPr>
        <a:xfrm>
          <a:off x="110956" y="979926"/>
          <a:ext cx="188243" cy="4031323"/>
        </a:xfrm>
        <a:custGeom>
          <a:avLst/>
          <a:gdLst/>
          <a:ahLst/>
          <a:cxnLst/>
          <a:rect l="0" t="0" r="0" b="0"/>
          <a:pathLst>
            <a:path>
              <a:moveTo>
                <a:pt x="0" y="0"/>
              </a:moveTo>
              <a:lnTo>
                <a:pt x="0" y="4031323"/>
              </a:lnTo>
              <a:lnTo>
                <a:pt x="188243" y="4031323"/>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751D7E9-E976-4462-AFAD-3F8B0DE4DC33}">
      <dsp:nvSpPr>
        <dsp:cNvPr id="0" name=""/>
        <dsp:cNvSpPr/>
      </dsp:nvSpPr>
      <dsp:spPr>
        <a:xfrm>
          <a:off x="110956" y="979926"/>
          <a:ext cx="169337" cy="2314494"/>
        </a:xfrm>
        <a:custGeom>
          <a:avLst/>
          <a:gdLst/>
          <a:ahLst/>
          <a:cxnLst/>
          <a:rect l="0" t="0" r="0" b="0"/>
          <a:pathLst>
            <a:path>
              <a:moveTo>
                <a:pt x="0" y="0"/>
              </a:moveTo>
              <a:lnTo>
                <a:pt x="0" y="2314494"/>
              </a:lnTo>
              <a:lnTo>
                <a:pt x="169337" y="2314494"/>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829D274-6416-4DD1-803D-AAE128D7A1F1}">
      <dsp:nvSpPr>
        <dsp:cNvPr id="0" name=""/>
        <dsp:cNvSpPr/>
      </dsp:nvSpPr>
      <dsp:spPr>
        <a:xfrm>
          <a:off x="110956" y="979926"/>
          <a:ext cx="143587" cy="662340"/>
        </a:xfrm>
        <a:custGeom>
          <a:avLst/>
          <a:gdLst/>
          <a:ahLst/>
          <a:cxnLst/>
          <a:rect l="0" t="0" r="0" b="0"/>
          <a:pathLst>
            <a:path>
              <a:moveTo>
                <a:pt x="0" y="0"/>
              </a:moveTo>
              <a:lnTo>
                <a:pt x="0" y="440546"/>
              </a:lnTo>
              <a:lnTo>
                <a:pt x="143656" y="440546"/>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1ED2073-2780-400E-AF9D-A72E861352EF}">
      <dsp:nvSpPr>
        <dsp:cNvPr id="0" name=""/>
        <dsp:cNvSpPr/>
      </dsp:nvSpPr>
      <dsp:spPr>
        <a:xfrm>
          <a:off x="549624" y="279448"/>
          <a:ext cx="2283756" cy="175293"/>
        </a:xfrm>
        <a:custGeom>
          <a:avLst/>
          <a:gdLst/>
          <a:ahLst/>
          <a:cxnLst/>
          <a:rect l="0" t="0" r="0" b="0"/>
          <a:pathLst>
            <a:path>
              <a:moveTo>
                <a:pt x="1738241" y="0"/>
              </a:moveTo>
              <a:lnTo>
                <a:pt x="1738241" y="100559"/>
              </a:lnTo>
              <a:lnTo>
                <a:pt x="0" y="100559"/>
              </a:lnTo>
              <a:lnTo>
                <a:pt x="0" y="201118"/>
              </a:lnTo>
            </a:path>
          </a:pathLst>
        </a:custGeom>
        <a:noFill/>
        <a:ln w="12700" cap="flat" cmpd="sng" algn="ctr">
          <a:solidFill>
            <a:schemeClr val="bg1"/>
          </a:solidFill>
          <a:prstDash val="solid"/>
          <a:miter lim="800000"/>
        </a:ln>
        <a:effectLst/>
      </dsp:spPr>
      <dsp:style>
        <a:lnRef idx="2">
          <a:scrgbClr r="0" g="0" b="0"/>
        </a:lnRef>
        <a:fillRef idx="0">
          <a:scrgbClr r="0" g="0" b="0"/>
        </a:fillRef>
        <a:effectRef idx="0">
          <a:scrgbClr r="0" g="0" b="0"/>
        </a:effectRef>
        <a:fontRef idx="minor"/>
      </dsp:style>
    </dsp:sp>
    <dsp:sp modelId="{429583B5-0D73-4DB2-95FF-262C20115B35}">
      <dsp:nvSpPr>
        <dsp:cNvPr id="0" name=""/>
        <dsp:cNvSpPr/>
      </dsp:nvSpPr>
      <dsp:spPr>
        <a:xfrm>
          <a:off x="1787074" y="0"/>
          <a:ext cx="2092613" cy="279448"/>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100000"/>
            </a:lnSpc>
            <a:spcBef>
              <a:spcPct val="0"/>
            </a:spcBef>
            <a:spcAft>
              <a:spcPts val="0"/>
            </a:spcAft>
            <a:buNone/>
          </a:pPr>
          <a:r>
            <a:rPr lang="ru-RU" sz="1100" kern="1200">
              <a:latin typeface="Times New Roman" panose="02020603050405020304" pitchFamily="18" charset="0"/>
              <a:ea typeface="+mn-ea"/>
              <a:cs typeface="Times New Roman" panose="02020603050405020304" pitchFamily="18" charset="0"/>
            </a:rPr>
            <a:t>Меры</a:t>
          </a:r>
          <a:endParaRPr lang="x-none" sz="1100" kern="1200">
            <a:latin typeface="Times New Roman" panose="02020603050405020304" pitchFamily="18" charset="0"/>
            <a:ea typeface="+mn-ea"/>
            <a:cs typeface="Times New Roman" panose="02020603050405020304" pitchFamily="18" charset="0"/>
          </a:endParaRPr>
        </a:p>
      </dsp:txBody>
      <dsp:txXfrm>
        <a:off x="1787074" y="0"/>
        <a:ext cx="2092613" cy="279448"/>
      </dsp:txXfrm>
    </dsp:sp>
    <dsp:sp modelId="{55D500D6-9F3A-44E0-834F-2558107197F0}">
      <dsp:nvSpPr>
        <dsp:cNvPr id="0" name=""/>
        <dsp:cNvSpPr/>
      </dsp:nvSpPr>
      <dsp:spPr>
        <a:xfrm>
          <a:off x="1289" y="454741"/>
          <a:ext cx="1096671" cy="525184"/>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100000"/>
            </a:lnSpc>
            <a:spcBef>
              <a:spcPct val="0"/>
            </a:spcBef>
            <a:spcAft>
              <a:spcPts val="0"/>
            </a:spcAft>
            <a:buNone/>
          </a:pPr>
          <a:r>
            <a:rPr lang="ru-RU" sz="1100" kern="1200">
              <a:latin typeface="Times New Roman" panose="02020603050405020304" pitchFamily="18" charset="0"/>
              <a:ea typeface="+mn-ea"/>
              <a:cs typeface="Times New Roman" panose="02020603050405020304" pitchFamily="18" charset="0"/>
            </a:rPr>
            <a:t>Снижение коммерческих рисков</a:t>
          </a:r>
          <a:endParaRPr lang="x-none" sz="1100" kern="1200">
            <a:latin typeface="Times New Roman" panose="02020603050405020304" pitchFamily="18" charset="0"/>
            <a:ea typeface="+mn-ea"/>
            <a:cs typeface="Times New Roman" panose="02020603050405020304" pitchFamily="18" charset="0"/>
          </a:endParaRPr>
        </a:p>
      </dsp:txBody>
      <dsp:txXfrm>
        <a:off x="1289" y="454741"/>
        <a:ext cx="1096671" cy="525184"/>
      </dsp:txXfrm>
    </dsp:sp>
    <dsp:sp modelId="{1CB58239-B6E6-43AB-A3F4-B4675613531C}">
      <dsp:nvSpPr>
        <dsp:cNvPr id="0" name=""/>
        <dsp:cNvSpPr/>
      </dsp:nvSpPr>
      <dsp:spPr>
        <a:xfrm>
          <a:off x="254543" y="1204196"/>
          <a:ext cx="1096671" cy="876141"/>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100000"/>
            </a:lnSpc>
            <a:spcBef>
              <a:spcPct val="0"/>
            </a:spcBef>
            <a:spcAft>
              <a:spcPts val="0"/>
            </a:spcAft>
            <a:buNone/>
          </a:pPr>
          <a:r>
            <a:rPr lang="ru-RU" sz="1100" kern="1200">
              <a:latin typeface="Times New Roman" panose="02020603050405020304" pitchFamily="18" charset="0"/>
              <a:ea typeface="+mn-ea"/>
              <a:cs typeface="Times New Roman" panose="02020603050405020304" pitchFamily="18" charset="0"/>
            </a:rPr>
            <a:t>Внедрение гарантированного объема медицинских услуг</a:t>
          </a:r>
          <a:endParaRPr lang="x-none" sz="1100" kern="1200">
            <a:latin typeface="Times New Roman" panose="02020603050405020304" pitchFamily="18" charset="0"/>
            <a:ea typeface="+mn-ea"/>
            <a:cs typeface="Times New Roman" panose="02020603050405020304" pitchFamily="18" charset="0"/>
          </a:endParaRPr>
        </a:p>
      </dsp:txBody>
      <dsp:txXfrm>
        <a:off x="254543" y="1204196"/>
        <a:ext cx="1096671" cy="876141"/>
      </dsp:txXfrm>
    </dsp:sp>
    <dsp:sp modelId="{5079B09A-69FB-48CF-A774-B86542F70DA7}">
      <dsp:nvSpPr>
        <dsp:cNvPr id="0" name=""/>
        <dsp:cNvSpPr/>
      </dsp:nvSpPr>
      <dsp:spPr>
        <a:xfrm>
          <a:off x="280293" y="2460367"/>
          <a:ext cx="1189066" cy="1668108"/>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Введение механизмов страхования рисков (например, компенсация потерь при недостижении минимального уровня загрузки больницы)</a:t>
          </a:r>
          <a:endParaRPr lang="x-none" sz="1100" kern="1200">
            <a:latin typeface="Times New Roman" panose="02020603050405020304" pitchFamily="18" charset="0"/>
            <a:cs typeface="Times New Roman" panose="02020603050405020304" pitchFamily="18" charset="0"/>
          </a:endParaRPr>
        </a:p>
      </dsp:txBody>
      <dsp:txXfrm>
        <a:off x="280293" y="2460367"/>
        <a:ext cx="1189066" cy="1668108"/>
      </dsp:txXfrm>
    </dsp:sp>
    <dsp:sp modelId="{EC7CED93-A187-4A64-A526-FEA952DC3133}">
      <dsp:nvSpPr>
        <dsp:cNvPr id="0" name=""/>
        <dsp:cNvSpPr/>
      </dsp:nvSpPr>
      <dsp:spPr>
        <a:xfrm>
          <a:off x="299199" y="4368383"/>
          <a:ext cx="1238635" cy="1285732"/>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ea typeface="+mn-ea"/>
              <a:cs typeface="Times New Roman" panose="02020603050405020304" pitchFamily="18" charset="0"/>
            </a:rPr>
            <a:t>Разработка гибкой финансовой модели, учитывающей различные сценарии операционной деятельности </a:t>
          </a:r>
          <a:endParaRPr lang="x-none" sz="1100" kern="1200"/>
        </a:p>
      </dsp:txBody>
      <dsp:txXfrm>
        <a:off x="299199" y="4368383"/>
        <a:ext cx="1238635" cy="1285732"/>
      </dsp:txXfrm>
    </dsp:sp>
    <dsp:sp modelId="{2DF1788B-1B6A-48EF-87FB-3902D96DC063}">
      <dsp:nvSpPr>
        <dsp:cNvPr id="0" name=""/>
        <dsp:cNvSpPr/>
      </dsp:nvSpPr>
      <dsp:spPr>
        <a:xfrm>
          <a:off x="1627792" y="488053"/>
          <a:ext cx="1360717" cy="548335"/>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100000"/>
            </a:lnSpc>
            <a:spcBef>
              <a:spcPct val="0"/>
            </a:spcBef>
            <a:spcAft>
              <a:spcPts val="0"/>
            </a:spcAft>
            <a:buNone/>
          </a:pPr>
          <a:r>
            <a:rPr lang="ru-RU" sz="1100" kern="1200">
              <a:latin typeface="Times New Roman" panose="02020603050405020304" pitchFamily="18" charset="0"/>
              <a:ea typeface="+mn-ea"/>
              <a:cs typeface="Times New Roman" panose="02020603050405020304" pitchFamily="18" charset="0"/>
            </a:rPr>
            <a:t>Оптимизация финансовой структуры проекта</a:t>
          </a:r>
          <a:endParaRPr lang="x-none" sz="1100" kern="1200">
            <a:latin typeface="Times New Roman" panose="02020603050405020304" pitchFamily="18" charset="0"/>
            <a:ea typeface="+mn-ea"/>
            <a:cs typeface="Times New Roman" panose="02020603050405020304" pitchFamily="18" charset="0"/>
          </a:endParaRPr>
        </a:p>
      </dsp:txBody>
      <dsp:txXfrm>
        <a:off x="1627792" y="488053"/>
        <a:ext cx="1360717" cy="548335"/>
      </dsp:txXfrm>
    </dsp:sp>
    <dsp:sp modelId="{FF55450B-51DD-4E25-BDC5-E2B5618E4CDD}">
      <dsp:nvSpPr>
        <dsp:cNvPr id="0" name=""/>
        <dsp:cNvSpPr/>
      </dsp:nvSpPr>
      <dsp:spPr>
        <a:xfrm>
          <a:off x="1857679" y="1362034"/>
          <a:ext cx="1243373" cy="1313280"/>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Внедрение механизмов льготного кредитования через государственные и международные финансовые институты.</a:t>
          </a:r>
          <a:endParaRPr lang="x-none" sz="1100" kern="1200">
            <a:latin typeface="Times New Roman" panose="02020603050405020304" pitchFamily="18" charset="0"/>
            <a:cs typeface="Times New Roman" panose="02020603050405020304" pitchFamily="18" charset="0"/>
          </a:endParaRPr>
        </a:p>
      </dsp:txBody>
      <dsp:txXfrm>
        <a:off x="1857679" y="1362034"/>
        <a:ext cx="1243373" cy="1313280"/>
      </dsp:txXfrm>
    </dsp:sp>
    <dsp:sp modelId="{5C8413DC-8332-4E0C-8971-11317F5FD151}">
      <dsp:nvSpPr>
        <dsp:cNvPr id="0" name=""/>
        <dsp:cNvSpPr/>
      </dsp:nvSpPr>
      <dsp:spPr>
        <a:xfrm>
          <a:off x="1902577" y="2819198"/>
          <a:ext cx="1226747" cy="1124861"/>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Использование налоговых льгот и преференций, позволяющих снизить операционные затраты инвестора</a:t>
          </a:r>
          <a:endParaRPr lang="x-none" sz="1100" kern="1200">
            <a:latin typeface="Times New Roman" panose="02020603050405020304" pitchFamily="18" charset="0"/>
            <a:cs typeface="Times New Roman" panose="02020603050405020304" pitchFamily="18" charset="0"/>
          </a:endParaRPr>
        </a:p>
      </dsp:txBody>
      <dsp:txXfrm>
        <a:off x="1902577" y="2819198"/>
        <a:ext cx="1226747" cy="1124861"/>
      </dsp:txXfrm>
    </dsp:sp>
    <dsp:sp modelId="{4270B435-43C7-4946-92C3-2557EEFA0FB1}">
      <dsp:nvSpPr>
        <dsp:cNvPr id="0" name=""/>
        <dsp:cNvSpPr/>
      </dsp:nvSpPr>
      <dsp:spPr>
        <a:xfrm>
          <a:off x="3177005" y="470961"/>
          <a:ext cx="1390864" cy="548335"/>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100000"/>
            </a:lnSpc>
            <a:spcBef>
              <a:spcPct val="0"/>
            </a:spcBef>
            <a:spcAft>
              <a:spcPts val="0"/>
            </a:spcAft>
            <a:buNone/>
          </a:pPr>
          <a:r>
            <a:rPr lang="ru-RU" sz="1100" kern="1200">
              <a:latin typeface="Times New Roman" panose="02020603050405020304" pitchFamily="18" charset="0"/>
              <a:ea typeface="+mn-ea"/>
              <a:cs typeface="Times New Roman" panose="02020603050405020304" pitchFamily="18" charset="0"/>
            </a:rPr>
            <a:t>Совершенствование институциональной среды</a:t>
          </a:r>
          <a:endParaRPr lang="x-none" sz="1100" kern="1200">
            <a:latin typeface="Times New Roman" panose="02020603050405020304" pitchFamily="18" charset="0"/>
            <a:ea typeface="+mn-ea"/>
            <a:cs typeface="Times New Roman" panose="02020603050405020304" pitchFamily="18" charset="0"/>
          </a:endParaRPr>
        </a:p>
      </dsp:txBody>
      <dsp:txXfrm>
        <a:off x="3177005" y="470961"/>
        <a:ext cx="1390864" cy="548335"/>
      </dsp:txXfrm>
    </dsp:sp>
    <dsp:sp modelId="{49D98EED-25EC-49BC-A87D-3BAB5E9180A3}">
      <dsp:nvSpPr>
        <dsp:cNvPr id="0" name=""/>
        <dsp:cNvSpPr/>
      </dsp:nvSpPr>
      <dsp:spPr>
        <a:xfrm>
          <a:off x="3385126" y="1317136"/>
          <a:ext cx="1096671" cy="1203092"/>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100000"/>
            </a:lnSpc>
            <a:spcBef>
              <a:spcPct val="0"/>
            </a:spcBef>
            <a:spcAft>
              <a:spcPts val="0"/>
            </a:spcAft>
            <a:buNone/>
          </a:pPr>
          <a:r>
            <a:rPr lang="ru-RU" sz="1100" kern="1200">
              <a:latin typeface="Times New Roman" panose="02020603050405020304" pitchFamily="18" charset="0"/>
              <a:ea typeface="+mn-ea"/>
              <a:cs typeface="Times New Roman" panose="02020603050405020304" pitchFamily="18" charset="0"/>
            </a:rPr>
            <a:t>Сокращение бюрократических процедур и ускорение процессов согласования условий ГЧП.</a:t>
          </a:r>
          <a:endParaRPr lang="x-none" sz="1100" kern="1200">
            <a:latin typeface="Times New Roman" panose="02020603050405020304" pitchFamily="18" charset="0"/>
            <a:ea typeface="+mn-ea"/>
            <a:cs typeface="Times New Roman" panose="02020603050405020304" pitchFamily="18" charset="0"/>
          </a:endParaRPr>
        </a:p>
      </dsp:txBody>
      <dsp:txXfrm>
        <a:off x="3385126" y="1317136"/>
        <a:ext cx="1096671" cy="1203092"/>
      </dsp:txXfrm>
    </dsp:sp>
    <dsp:sp modelId="{FF3A8350-76BC-4D38-88D1-6EC5AB6EB811}">
      <dsp:nvSpPr>
        <dsp:cNvPr id="0" name=""/>
        <dsp:cNvSpPr/>
      </dsp:nvSpPr>
      <dsp:spPr>
        <a:xfrm>
          <a:off x="3411172" y="2696859"/>
          <a:ext cx="1096671" cy="1351515"/>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100000"/>
            </a:lnSpc>
            <a:spcBef>
              <a:spcPct val="0"/>
            </a:spcBef>
            <a:spcAft>
              <a:spcPts val="0"/>
            </a:spcAft>
            <a:buNone/>
          </a:pPr>
          <a:r>
            <a:rPr lang="ru-RU" sz="1100" kern="1200">
              <a:latin typeface="Times New Roman" panose="02020603050405020304" pitchFamily="18" charset="0"/>
              <a:ea typeface="+mn-ea"/>
              <a:cs typeface="Times New Roman" panose="02020603050405020304" pitchFamily="18" charset="0"/>
            </a:rPr>
            <a:t>Обеспечение стабильности нормативно-правовой базы и разработка четких гарантий для частных инвесторов.</a:t>
          </a:r>
          <a:endParaRPr lang="x-none" sz="1100" kern="1200">
            <a:latin typeface="Times New Roman" panose="02020603050405020304" pitchFamily="18" charset="0"/>
            <a:ea typeface="+mn-ea"/>
            <a:cs typeface="Times New Roman" panose="02020603050405020304" pitchFamily="18" charset="0"/>
          </a:endParaRPr>
        </a:p>
      </dsp:txBody>
      <dsp:txXfrm>
        <a:off x="3411172" y="2696859"/>
        <a:ext cx="1096671" cy="1351515"/>
      </dsp:txXfrm>
    </dsp:sp>
    <dsp:sp modelId="{CBBBC0D8-1A19-4C55-8A83-C1AB98922069}">
      <dsp:nvSpPr>
        <dsp:cNvPr id="0" name=""/>
        <dsp:cNvSpPr/>
      </dsp:nvSpPr>
      <dsp:spPr>
        <a:xfrm>
          <a:off x="3385126" y="4234310"/>
          <a:ext cx="1258024" cy="1393655"/>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Создание единых стандартов управления медицинскими объектами ГЧП, что повысит предсказуемость операционной деятельности</a:t>
          </a:r>
          <a:endParaRPr lang="x-none" sz="1100" kern="1200">
            <a:latin typeface="Times New Roman" panose="02020603050405020304" pitchFamily="18" charset="0"/>
            <a:cs typeface="Times New Roman" panose="02020603050405020304" pitchFamily="18" charset="0"/>
          </a:endParaRPr>
        </a:p>
      </dsp:txBody>
      <dsp:txXfrm>
        <a:off x="3385126" y="4234310"/>
        <a:ext cx="1258024" cy="1393655"/>
      </dsp:txXfrm>
    </dsp:sp>
    <dsp:sp modelId="{1FD7CCEA-554D-4F74-8C48-C889EA82E592}">
      <dsp:nvSpPr>
        <dsp:cNvPr id="0" name=""/>
        <dsp:cNvSpPr/>
      </dsp:nvSpPr>
      <dsp:spPr>
        <a:xfrm>
          <a:off x="4668522" y="471910"/>
          <a:ext cx="1096671" cy="548335"/>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100000"/>
            </a:lnSpc>
            <a:spcBef>
              <a:spcPct val="0"/>
            </a:spcBef>
            <a:spcAft>
              <a:spcPts val="0"/>
            </a:spcAft>
            <a:buNone/>
          </a:pPr>
          <a:r>
            <a:rPr lang="ru-RU" sz="1100" kern="1200">
              <a:latin typeface="Times New Roman" panose="02020603050405020304" pitchFamily="18" charset="0"/>
              <a:ea typeface="+mn-ea"/>
              <a:cs typeface="Times New Roman" panose="02020603050405020304" pitchFamily="18" charset="0"/>
            </a:rPr>
            <a:t>Гарантии со стороны государства</a:t>
          </a:r>
          <a:endParaRPr lang="x-none" sz="1100" kern="1200">
            <a:latin typeface="Times New Roman" panose="02020603050405020304" pitchFamily="18" charset="0"/>
            <a:ea typeface="+mn-ea"/>
            <a:cs typeface="Times New Roman" panose="02020603050405020304" pitchFamily="18" charset="0"/>
          </a:endParaRPr>
        </a:p>
      </dsp:txBody>
      <dsp:txXfrm>
        <a:off x="4668522" y="471910"/>
        <a:ext cx="1096671" cy="548335"/>
      </dsp:txXfrm>
    </dsp:sp>
    <dsp:sp modelId="{767FB94D-E89D-4A12-AF5D-FDD654693898}">
      <dsp:nvSpPr>
        <dsp:cNvPr id="0" name=""/>
        <dsp:cNvSpPr/>
      </dsp:nvSpPr>
      <dsp:spPr>
        <a:xfrm>
          <a:off x="4843118" y="1352614"/>
          <a:ext cx="1096671" cy="928875"/>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100000"/>
            </a:lnSpc>
            <a:spcBef>
              <a:spcPct val="0"/>
            </a:spcBef>
            <a:spcAft>
              <a:spcPts val="0"/>
            </a:spcAft>
            <a:buNone/>
          </a:pPr>
          <a:r>
            <a:rPr lang="ru-RU" sz="1100" kern="1200">
              <a:latin typeface="Times New Roman" panose="02020603050405020304" pitchFamily="18" charset="0"/>
              <a:ea typeface="+mn-ea"/>
              <a:cs typeface="Times New Roman" panose="02020603050405020304" pitchFamily="18" charset="0"/>
            </a:rPr>
            <a:t>Разработка механизма разделения рисков между государством и инвестором</a:t>
          </a:r>
          <a:endParaRPr lang="x-none" sz="1100" kern="1200">
            <a:latin typeface="Times New Roman" panose="02020603050405020304" pitchFamily="18" charset="0"/>
            <a:ea typeface="+mn-ea"/>
            <a:cs typeface="Times New Roman" panose="02020603050405020304" pitchFamily="18" charset="0"/>
          </a:endParaRPr>
        </a:p>
      </dsp:txBody>
      <dsp:txXfrm>
        <a:off x="4843118" y="1352614"/>
        <a:ext cx="1096671" cy="928875"/>
      </dsp:txXfrm>
    </dsp:sp>
    <dsp:sp modelId="{14FBDC03-FF6B-4B67-ACD7-202B1796979A}">
      <dsp:nvSpPr>
        <dsp:cNvPr id="0" name=""/>
        <dsp:cNvSpPr/>
      </dsp:nvSpPr>
      <dsp:spPr>
        <a:xfrm>
          <a:off x="4843118" y="2565900"/>
          <a:ext cx="1096671" cy="1230701"/>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ea typeface="+mn-ea"/>
              <a:cs typeface="Times New Roman" panose="02020603050405020304" pitchFamily="18" charset="0"/>
            </a:rPr>
            <a:t>Четкое определение государственных обязательств по финансированию услуг клиники на долгосрочный период</a:t>
          </a:r>
          <a:endParaRPr lang="x-none" sz="1100" kern="1200">
            <a:latin typeface="Times New Roman" panose="02020603050405020304" pitchFamily="18" charset="0"/>
            <a:ea typeface="+mn-ea"/>
            <a:cs typeface="Times New Roman" panose="02020603050405020304" pitchFamily="18" charset="0"/>
          </a:endParaRPr>
        </a:p>
      </dsp:txBody>
      <dsp:txXfrm>
        <a:off x="4843118" y="2565900"/>
        <a:ext cx="1096671" cy="1230701"/>
      </dsp:txXfrm>
    </dsp:sp>
    <dsp:sp modelId="{6BE75A64-B838-45EB-A35E-11CBF51FD036}">
      <dsp:nvSpPr>
        <dsp:cNvPr id="0" name=""/>
        <dsp:cNvSpPr/>
      </dsp:nvSpPr>
      <dsp:spPr>
        <a:xfrm>
          <a:off x="4843118" y="4180326"/>
          <a:ext cx="1096671" cy="896550"/>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ea typeface="+mn-ea"/>
              <a:cs typeface="Times New Roman" panose="02020603050405020304" pitchFamily="18" charset="0"/>
            </a:rPr>
            <a:t>Гаранирование возвратности кредитов перед финансовыми институтами</a:t>
          </a:r>
          <a:endParaRPr lang="x-none" sz="1100" kern="1200">
            <a:latin typeface="Times New Roman" panose="02020603050405020304" pitchFamily="18" charset="0"/>
            <a:ea typeface="+mn-ea"/>
            <a:cs typeface="Times New Roman" panose="02020603050405020304" pitchFamily="18" charset="0"/>
          </a:endParaRPr>
        </a:p>
      </dsp:txBody>
      <dsp:txXfrm>
        <a:off x="4843118" y="4180326"/>
        <a:ext cx="1096671" cy="89655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CBA28E7-7E32-4D74-89A9-6D3F1DD1FD82}">
      <dsp:nvSpPr>
        <dsp:cNvPr id="0" name=""/>
        <dsp:cNvSpPr/>
      </dsp:nvSpPr>
      <dsp:spPr>
        <a:xfrm>
          <a:off x="145604" y="599"/>
          <a:ext cx="1186953" cy="490730"/>
        </a:xfrm>
        <a:prstGeom prst="roundRect">
          <a:avLst>
            <a:gd name="adj" fmla="val 10000"/>
          </a:avLst>
        </a:prstGeom>
        <a:noFill/>
        <a:ln w="12700" cap="flat" cmpd="sng" algn="ctr">
          <a:solidFill>
            <a:srgbClr val="4472C4">
              <a:lumMod val="50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x-none" sz="1200" kern="1200" dirty="0">
              <a:solidFill>
                <a:sysClr val="windowText" lastClr="000000"/>
              </a:solidFill>
              <a:latin typeface="Times New Roman" panose="02020603050405020304" pitchFamily="18" charset="0"/>
              <a:ea typeface="+mn-ea"/>
              <a:cs typeface="Times New Roman" panose="02020603050405020304" pitchFamily="18" charset="0"/>
            </a:rPr>
            <a:t>Идентификация рисков</a:t>
          </a:r>
          <a:endParaRPr lang="en-GB" sz="1200" kern="1200" dirty="0">
            <a:solidFill>
              <a:sysClr val="windowText" lastClr="000000"/>
            </a:solidFill>
            <a:latin typeface="Times New Roman" panose="02020603050405020304" pitchFamily="18" charset="0"/>
            <a:ea typeface="+mn-ea"/>
            <a:cs typeface="Times New Roman" panose="02020603050405020304" pitchFamily="18" charset="0"/>
          </a:endParaRPr>
        </a:p>
      </dsp:txBody>
      <dsp:txXfrm>
        <a:off x="159977" y="14972"/>
        <a:ext cx="1158207" cy="461984"/>
      </dsp:txXfrm>
    </dsp:sp>
    <dsp:sp modelId="{1B4DB805-540C-4E71-856E-4989956C91C5}">
      <dsp:nvSpPr>
        <dsp:cNvPr id="0" name=""/>
        <dsp:cNvSpPr/>
      </dsp:nvSpPr>
      <dsp:spPr>
        <a:xfrm rot="5400000">
          <a:off x="647069" y="503597"/>
          <a:ext cx="184023" cy="220828"/>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GB" sz="12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rot="-5400000">
        <a:off x="672833" y="522000"/>
        <a:ext cx="132496" cy="128816"/>
      </dsp:txXfrm>
    </dsp:sp>
    <dsp:sp modelId="{232B1279-1A77-4B02-BBF9-CF61A734FDD4}">
      <dsp:nvSpPr>
        <dsp:cNvPr id="0" name=""/>
        <dsp:cNvSpPr/>
      </dsp:nvSpPr>
      <dsp:spPr>
        <a:xfrm>
          <a:off x="145604" y="736694"/>
          <a:ext cx="1186953" cy="490730"/>
        </a:xfrm>
        <a:prstGeom prst="roundRect">
          <a:avLst>
            <a:gd name="adj" fmla="val 10000"/>
          </a:avLst>
        </a:prstGeom>
        <a:noFill/>
        <a:ln w="12700" cap="flat" cmpd="sng" algn="ctr">
          <a:solidFill>
            <a:srgbClr val="4472C4">
              <a:lumMod val="50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x-none" sz="1200" kern="1200" dirty="0">
              <a:solidFill>
                <a:sysClr val="windowText" lastClr="000000"/>
              </a:solidFill>
              <a:latin typeface="Times New Roman" panose="02020603050405020304" pitchFamily="18" charset="0"/>
              <a:ea typeface="+mn-ea"/>
              <a:cs typeface="Times New Roman" panose="02020603050405020304" pitchFamily="18" charset="0"/>
            </a:rPr>
            <a:t>Оценка рисков</a:t>
          </a:r>
          <a:endParaRPr lang="en-GB" sz="1200" kern="1200" dirty="0">
            <a:solidFill>
              <a:sysClr val="windowText" lastClr="000000"/>
            </a:solidFill>
            <a:latin typeface="Times New Roman" panose="02020603050405020304" pitchFamily="18" charset="0"/>
            <a:ea typeface="+mn-ea"/>
            <a:cs typeface="Times New Roman" panose="02020603050405020304" pitchFamily="18" charset="0"/>
          </a:endParaRPr>
        </a:p>
      </dsp:txBody>
      <dsp:txXfrm>
        <a:off x="159977" y="751067"/>
        <a:ext cx="1158207" cy="461984"/>
      </dsp:txXfrm>
    </dsp:sp>
    <dsp:sp modelId="{F9B0E8F7-6E5F-44D4-A021-3D16B5C0E3FE}">
      <dsp:nvSpPr>
        <dsp:cNvPr id="0" name=""/>
        <dsp:cNvSpPr/>
      </dsp:nvSpPr>
      <dsp:spPr>
        <a:xfrm rot="5400000">
          <a:off x="647069" y="1239693"/>
          <a:ext cx="184023" cy="220828"/>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GB" sz="12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rot="-5400000">
        <a:off x="672833" y="1258096"/>
        <a:ext cx="132496" cy="128816"/>
      </dsp:txXfrm>
    </dsp:sp>
    <dsp:sp modelId="{BEC6FD42-24CB-4ACE-810F-6C116CF7EC15}">
      <dsp:nvSpPr>
        <dsp:cNvPr id="0" name=""/>
        <dsp:cNvSpPr/>
      </dsp:nvSpPr>
      <dsp:spPr>
        <a:xfrm>
          <a:off x="145604" y="1472789"/>
          <a:ext cx="1186953" cy="490730"/>
        </a:xfrm>
        <a:prstGeom prst="roundRect">
          <a:avLst>
            <a:gd name="adj" fmla="val 10000"/>
          </a:avLst>
        </a:prstGeom>
        <a:noFill/>
        <a:ln w="12700" cap="flat" cmpd="sng" algn="ctr">
          <a:solidFill>
            <a:srgbClr val="4472C4">
              <a:lumMod val="50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x-none" sz="1200" kern="1200" dirty="0">
              <a:solidFill>
                <a:sysClr val="windowText" lastClr="000000"/>
              </a:solidFill>
              <a:latin typeface="Times New Roman" panose="02020603050405020304" pitchFamily="18" charset="0"/>
              <a:ea typeface="+mn-ea"/>
              <a:cs typeface="Times New Roman" panose="02020603050405020304" pitchFamily="18" charset="0"/>
            </a:rPr>
            <a:t>Распределение рисков</a:t>
          </a:r>
          <a:endParaRPr lang="en-GB" sz="1200" kern="1200" dirty="0">
            <a:solidFill>
              <a:sysClr val="windowText" lastClr="000000"/>
            </a:solidFill>
            <a:latin typeface="Times New Roman" panose="02020603050405020304" pitchFamily="18" charset="0"/>
            <a:ea typeface="+mn-ea"/>
            <a:cs typeface="Times New Roman" panose="02020603050405020304" pitchFamily="18" charset="0"/>
          </a:endParaRPr>
        </a:p>
      </dsp:txBody>
      <dsp:txXfrm>
        <a:off x="159977" y="1487162"/>
        <a:ext cx="1158207" cy="461984"/>
      </dsp:txXfrm>
    </dsp:sp>
    <dsp:sp modelId="{70EBB4CE-3948-4B03-96C9-9050A11E0D03}">
      <dsp:nvSpPr>
        <dsp:cNvPr id="0" name=""/>
        <dsp:cNvSpPr/>
      </dsp:nvSpPr>
      <dsp:spPr>
        <a:xfrm rot="5400000">
          <a:off x="647069" y="1975788"/>
          <a:ext cx="184023" cy="220828"/>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GB" sz="12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rot="-5400000">
        <a:off x="672833" y="1994191"/>
        <a:ext cx="132496" cy="128816"/>
      </dsp:txXfrm>
    </dsp:sp>
    <dsp:sp modelId="{A1B98F2D-6B37-4B5B-908C-08DB2F071B5A}">
      <dsp:nvSpPr>
        <dsp:cNvPr id="0" name=""/>
        <dsp:cNvSpPr/>
      </dsp:nvSpPr>
      <dsp:spPr>
        <a:xfrm>
          <a:off x="145604" y="2208885"/>
          <a:ext cx="1186953" cy="490730"/>
        </a:xfrm>
        <a:prstGeom prst="roundRect">
          <a:avLst>
            <a:gd name="adj" fmla="val 10000"/>
          </a:avLst>
        </a:prstGeom>
        <a:noFill/>
        <a:ln w="12700" cap="flat" cmpd="sng" algn="ctr">
          <a:solidFill>
            <a:srgbClr val="4472C4">
              <a:lumMod val="50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x-none" sz="1200" kern="1200" dirty="0">
              <a:solidFill>
                <a:sysClr val="windowText" lastClr="000000"/>
              </a:solidFill>
              <a:latin typeface="Times New Roman" panose="02020603050405020304" pitchFamily="18" charset="0"/>
              <a:ea typeface="+mn-ea"/>
              <a:cs typeface="Times New Roman" panose="02020603050405020304" pitchFamily="18" charset="0"/>
            </a:rPr>
            <a:t>Стратегии хеджирования</a:t>
          </a:r>
          <a:endParaRPr lang="en-GB" sz="1200" kern="1200" dirty="0">
            <a:solidFill>
              <a:sysClr val="windowText" lastClr="000000"/>
            </a:solidFill>
            <a:latin typeface="Times New Roman" panose="02020603050405020304" pitchFamily="18" charset="0"/>
            <a:ea typeface="+mn-ea"/>
            <a:cs typeface="Times New Roman" panose="02020603050405020304" pitchFamily="18" charset="0"/>
          </a:endParaRPr>
        </a:p>
      </dsp:txBody>
      <dsp:txXfrm>
        <a:off x="159977" y="2223258"/>
        <a:ext cx="1158207" cy="461984"/>
      </dsp:txXfrm>
    </dsp:sp>
    <dsp:sp modelId="{F097C734-AACB-42D8-A637-BE46C133A43E}">
      <dsp:nvSpPr>
        <dsp:cNvPr id="0" name=""/>
        <dsp:cNvSpPr/>
      </dsp:nvSpPr>
      <dsp:spPr>
        <a:xfrm rot="5400000">
          <a:off x="647069" y="2711883"/>
          <a:ext cx="184023" cy="220828"/>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GB" sz="12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rot="-5400000">
        <a:off x="672833" y="2730286"/>
        <a:ext cx="132496" cy="128816"/>
      </dsp:txXfrm>
    </dsp:sp>
    <dsp:sp modelId="{8E9FDC4B-A685-46D0-A462-98657FCB0320}">
      <dsp:nvSpPr>
        <dsp:cNvPr id="0" name=""/>
        <dsp:cNvSpPr/>
      </dsp:nvSpPr>
      <dsp:spPr>
        <a:xfrm>
          <a:off x="145604" y="2944980"/>
          <a:ext cx="1186953" cy="490730"/>
        </a:xfrm>
        <a:prstGeom prst="roundRect">
          <a:avLst>
            <a:gd name="adj" fmla="val 10000"/>
          </a:avLst>
        </a:prstGeom>
        <a:noFill/>
        <a:ln w="12700" cap="flat" cmpd="sng" algn="ctr">
          <a:solidFill>
            <a:srgbClr val="4472C4">
              <a:lumMod val="50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x-none" sz="1200" kern="1200" dirty="0">
              <a:solidFill>
                <a:sysClr val="windowText" lastClr="000000"/>
              </a:solidFill>
              <a:latin typeface="Times New Roman" panose="02020603050405020304" pitchFamily="18" charset="0"/>
              <a:ea typeface="+mn-ea"/>
              <a:cs typeface="Times New Roman" panose="02020603050405020304" pitchFamily="18" charset="0"/>
            </a:rPr>
            <a:t>Страхование</a:t>
          </a:r>
          <a:endParaRPr lang="en-GB" sz="1200" kern="1200" dirty="0">
            <a:solidFill>
              <a:sysClr val="windowText" lastClr="000000"/>
            </a:solidFill>
            <a:latin typeface="Times New Roman" panose="02020603050405020304" pitchFamily="18" charset="0"/>
            <a:ea typeface="+mn-ea"/>
            <a:cs typeface="Times New Roman" panose="02020603050405020304" pitchFamily="18" charset="0"/>
          </a:endParaRPr>
        </a:p>
      </dsp:txBody>
      <dsp:txXfrm>
        <a:off x="159977" y="2959353"/>
        <a:ext cx="1158207" cy="461984"/>
      </dsp:txXfrm>
    </dsp:sp>
    <dsp:sp modelId="{0E45C858-8D8B-4C91-B0F0-EE6722347F07}">
      <dsp:nvSpPr>
        <dsp:cNvPr id="0" name=""/>
        <dsp:cNvSpPr/>
      </dsp:nvSpPr>
      <dsp:spPr>
        <a:xfrm rot="5400000">
          <a:off x="647069" y="3447979"/>
          <a:ext cx="184023" cy="220828"/>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GB" sz="12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rot="-5400000">
        <a:off x="672833" y="3466382"/>
        <a:ext cx="132496" cy="128816"/>
      </dsp:txXfrm>
    </dsp:sp>
    <dsp:sp modelId="{7DA6EB58-1077-4F2F-B534-EEE5B036AB95}">
      <dsp:nvSpPr>
        <dsp:cNvPr id="0" name=""/>
        <dsp:cNvSpPr/>
      </dsp:nvSpPr>
      <dsp:spPr>
        <a:xfrm>
          <a:off x="145604" y="3681076"/>
          <a:ext cx="1186953" cy="490730"/>
        </a:xfrm>
        <a:prstGeom prst="roundRect">
          <a:avLst>
            <a:gd name="adj" fmla="val 10000"/>
          </a:avLst>
        </a:prstGeom>
        <a:noFill/>
        <a:ln w="12700" cap="flat" cmpd="sng" algn="ctr">
          <a:solidFill>
            <a:srgbClr val="4472C4">
              <a:lumMod val="50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x-none" sz="1200" kern="1200" dirty="0">
              <a:solidFill>
                <a:sysClr val="windowText" lastClr="000000"/>
              </a:solidFill>
              <a:latin typeface="Times New Roman" panose="02020603050405020304" pitchFamily="18" charset="0"/>
              <a:ea typeface="+mn-ea"/>
              <a:cs typeface="Times New Roman" panose="02020603050405020304" pitchFamily="18" charset="0"/>
            </a:rPr>
            <a:t>Коммуникация</a:t>
          </a:r>
          <a:endParaRPr lang="en-GB" sz="1200" kern="1200" dirty="0">
            <a:solidFill>
              <a:sysClr val="windowText" lastClr="000000"/>
            </a:solidFill>
            <a:latin typeface="Times New Roman" panose="02020603050405020304" pitchFamily="18" charset="0"/>
            <a:ea typeface="+mn-ea"/>
            <a:cs typeface="Times New Roman" panose="02020603050405020304" pitchFamily="18" charset="0"/>
          </a:endParaRPr>
        </a:p>
      </dsp:txBody>
      <dsp:txXfrm>
        <a:off x="159977" y="3695449"/>
        <a:ext cx="1158207" cy="461984"/>
      </dsp:txXfrm>
    </dsp:sp>
    <dsp:sp modelId="{DED45230-9465-47CF-AEE6-E0F535CE0436}">
      <dsp:nvSpPr>
        <dsp:cNvPr id="0" name=""/>
        <dsp:cNvSpPr/>
      </dsp:nvSpPr>
      <dsp:spPr>
        <a:xfrm rot="5400000">
          <a:off x="647069" y="4184074"/>
          <a:ext cx="184023" cy="220828"/>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GB" sz="12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rot="-5400000">
        <a:off x="672833" y="4202477"/>
        <a:ext cx="132496" cy="128816"/>
      </dsp:txXfrm>
    </dsp:sp>
    <dsp:sp modelId="{24A682E8-D95D-417B-9851-D448B4CF0226}">
      <dsp:nvSpPr>
        <dsp:cNvPr id="0" name=""/>
        <dsp:cNvSpPr/>
      </dsp:nvSpPr>
      <dsp:spPr>
        <a:xfrm>
          <a:off x="145604" y="4417171"/>
          <a:ext cx="1186953" cy="490730"/>
        </a:xfrm>
        <a:prstGeom prst="roundRect">
          <a:avLst>
            <a:gd name="adj" fmla="val 10000"/>
          </a:avLst>
        </a:prstGeom>
        <a:noFill/>
        <a:ln w="12700" cap="flat" cmpd="sng" algn="ctr">
          <a:solidFill>
            <a:srgbClr val="4472C4">
              <a:lumMod val="50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x-none" sz="1200" kern="1200" dirty="0">
              <a:solidFill>
                <a:sysClr val="windowText" lastClr="000000"/>
              </a:solidFill>
              <a:latin typeface="Times New Roman" panose="02020603050405020304" pitchFamily="18" charset="0"/>
              <a:ea typeface="+mn-ea"/>
              <a:cs typeface="Times New Roman" panose="02020603050405020304" pitchFamily="18" charset="0"/>
            </a:rPr>
            <a:t>Мониторинг</a:t>
          </a:r>
          <a:endParaRPr lang="en-GB" sz="1200" kern="1200" dirty="0">
            <a:solidFill>
              <a:sysClr val="windowText" lastClr="000000"/>
            </a:solidFill>
            <a:latin typeface="Times New Roman" panose="02020603050405020304" pitchFamily="18" charset="0"/>
            <a:ea typeface="+mn-ea"/>
            <a:cs typeface="Times New Roman" panose="02020603050405020304" pitchFamily="18" charset="0"/>
          </a:endParaRPr>
        </a:p>
      </dsp:txBody>
      <dsp:txXfrm>
        <a:off x="159977" y="4431544"/>
        <a:ext cx="1158207" cy="461984"/>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D07722-BB7F-4C20-BF61-37D7B5229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64</Pages>
  <Words>65156</Words>
  <Characters>371394</Characters>
  <Application>Microsoft Office Word</Application>
  <DocSecurity>0</DocSecurity>
  <Lines>3094</Lines>
  <Paragraphs>871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435679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centresoceconomic20222@outlook.com</dc:creator>
  <cp:lastModifiedBy>user</cp:lastModifiedBy>
  <cp:revision>2</cp:revision>
  <dcterms:created xsi:type="dcterms:W3CDTF">2026-04-14T08:58:00Z</dcterms:created>
  <dcterms:modified xsi:type="dcterms:W3CDTF">2026-04-14T08:58:00Z</dcterms:modified>
</cp:coreProperties>
</file>